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1E08">
      <w:pPr>
        <w:pStyle w:val="2"/>
        <w:rPr>
          <w:rFonts w:hint="eastAsia" w:ascii="仿宋" w:hAnsi="仿宋" w:eastAsia="仿宋" w:cs="仿宋"/>
          <w:sz w:val="44"/>
          <w:szCs w:val="24"/>
          <w:lang w:eastAsia="zh-CN"/>
        </w:rPr>
      </w:pPr>
      <w:bookmarkStart w:id="0" w:name="_Toc16441"/>
      <w:r>
        <w:rPr>
          <w:rFonts w:hint="eastAsia" w:ascii="仿宋" w:hAnsi="仿宋" w:eastAsia="仿宋" w:cs="仿宋"/>
          <w:sz w:val="44"/>
          <w:szCs w:val="24"/>
          <w:lang w:eastAsia="zh-CN"/>
        </w:rPr>
        <w:t>麦盖提县机电井维修养护项目</w:t>
      </w:r>
      <w:bookmarkEnd w:id="0"/>
    </w:p>
    <w:p w14:paraId="0339420B">
      <w:pPr>
        <w:jc w:val="center"/>
        <w:rPr>
          <w:rFonts w:hint="eastAsia" w:ascii="宋体" w:hAnsi="Arial" w:eastAsia="黑体" w:cs="Times New Roman"/>
          <w:b/>
          <w:kern w:val="44"/>
          <w:sz w:val="44"/>
          <w:szCs w:val="24"/>
          <w:lang w:val="en-US" w:eastAsia="zh-CN" w:bidi="ar-SA"/>
        </w:rPr>
      </w:pPr>
    </w:p>
    <w:p w14:paraId="4896EFC6">
      <w:pPr>
        <w:jc w:val="both"/>
        <w:rPr>
          <w:rFonts w:hint="eastAsia" w:ascii="宋体" w:hAnsi="Arial" w:eastAsia="黑体" w:cs="Times New Roman"/>
          <w:b/>
          <w:kern w:val="44"/>
          <w:sz w:val="44"/>
          <w:szCs w:val="24"/>
          <w:lang w:val="en-US" w:eastAsia="zh-CN" w:bidi="ar-SA"/>
        </w:rPr>
      </w:pPr>
    </w:p>
    <w:p w14:paraId="55756587">
      <w:pPr>
        <w:jc w:val="center"/>
        <w:rPr>
          <w:rFonts w:hint="eastAsia" w:ascii="仿宋" w:hAnsi="仿宋" w:eastAsia="仿宋" w:cs="仿宋"/>
          <w:b/>
          <w:kern w:val="44"/>
          <w:sz w:val="56"/>
          <w:szCs w:val="36"/>
          <w:lang w:val="en-US" w:eastAsia="zh-CN" w:bidi="ar-SA"/>
        </w:rPr>
      </w:pPr>
    </w:p>
    <w:p w14:paraId="0F53F1DC">
      <w:pPr>
        <w:jc w:val="center"/>
        <w:rPr>
          <w:rFonts w:hint="eastAsia" w:ascii="仿宋" w:hAnsi="仿宋" w:eastAsia="仿宋" w:cs="仿宋"/>
          <w:b/>
          <w:kern w:val="44"/>
          <w:sz w:val="56"/>
          <w:szCs w:val="36"/>
          <w:lang w:val="en-US" w:eastAsia="zh-CN" w:bidi="ar-SA"/>
        </w:rPr>
      </w:pPr>
      <w:r>
        <w:rPr>
          <w:rFonts w:hint="eastAsia" w:ascii="仿宋" w:hAnsi="仿宋" w:eastAsia="仿宋" w:cs="仿宋"/>
          <w:b/>
          <w:kern w:val="44"/>
          <w:sz w:val="56"/>
          <w:szCs w:val="36"/>
          <w:lang w:val="en-US" w:eastAsia="zh-CN" w:bidi="ar-SA"/>
        </w:rPr>
        <w:t>招 标 文 件</w:t>
      </w:r>
    </w:p>
    <w:p w14:paraId="752318CB">
      <w:pPr>
        <w:pStyle w:val="6"/>
      </w:pPr>
    </w:p>
    <w:p w14:paraId="60099A55"/>
    <w:p w14:paraId="0A10EE7D">
      <w:pPr>
        <w:spacing w:line="360" w:lineRule="exact"/>
        <w:ind w:firstLine="643" w:firstLineChars="200"/>
        <w:jc w:val="center"/>
        <w:rPr>
          <w:rFonts w:hint="eastAsia" w:ascii="仿宋" w:hAnsi="仿宋" w:eastAsia="仿宋" w:cs="仿宋"/>
          <w:b/>
          <w:sz w:val="28"/>
          <w:szCs w:val="28"/>
          <w:u w:val="single"/>
          <w:lang w:eastAsia="zh-CN"/>
        </w:rPr>
      </w:pPr>
      <w:r>
        <w:rPr>
          <w:rFonts w:hint="eastAsia" w:ascii="仿宋" w:hAnsi="仿宋" w:eastAsia="仿宋" w:cs="仿宋"/>
          <w:b/>
          <w:color w:val="000000"/>
          <w:sz w:val="32"/>
        </w:rPr>
        <w:t>项目编号：</w:t>
      </w:r>
      <w:r>
        <w:rPr>
          <w:rFonts w:hint="eastAsia" w:ascii="仿宋" w:hAnsi="仿宋" w:eastAsia="仿宋" w:cs="仿宋"/>
          <w:b/>
          <w:bCs w:val="0"/>
          <w:sz w:val="28"/>
          <w:szCs w:val="28"/>
          <w:u w:val="none"/>
          <w:lang w:eastAsia="zh-CN"/>
        </w:rPr>
        <w:t>MGTSLCG-2025-01</w:t>
      </w:r>
    </w:p>
    <w:p w14:paraId="1E34CD0D">
      <w:pPr>
        <w:spacing w:line="240" w:lineRule="atLeast"/>
        <w:rPr>
          <w:rFonts w:ascii="仿宋" w:hAnsi="仿宋" w:eastAsia="仿宋" w:cs="仿宋"/>
          <w:b/>
          <w:sz w:val="52"/>
        </w:rPr>
      </w:pPr>
    </w:p>
    <w:p w14:paraId="091791EA">
      <w:pPr>
        <w:pStyle w:val="4"/>
      </w:pPr>
    </w:p>
    <w:p w14:paraId="5AF424CE">
      <w:pPr>
        <w:pStyle w:val="30"/>
        <w:rPr>
          <w:rFonts w:ascii="仿宋" w:hAnsi="仿宋" w:eastAsia="仿宋" w:cs="仿宋"/>
        </w:rPr>
      </w:pPr>
    </w:p>
    <w:p w14:paraId="438C404C">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采购单位名称：</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麦盖提县水利局</w:t>
      </w:r>
      <w:r>
        <w:rPr>
          <w:rFonts w:hint="eastAsia" w:ascii="仿宋" w:hAnsi="仿宋" w:eastAsia="仿宋" w:cs="仿宋"/>
          <w:b/>
          <w:sz w:val="28"/>
          <w:szCs w:val="28"/>
          <w:u w:val="single"/>
        </w:rPr>
        <w:t xml:space="preserve">             </w:t>
      </w:r>
    </w:p>
    <w:p w14:paraId="0766AE37">
      <w:pPr>
        <w:pStyle w:val="10"/>
        <w:ind w:firstLine="480"/>
        <w:rPr>
          <w:rFonts w:ascii="仿宋" w:hAnsi="仿宋" w:eastAsia="仿宋" w:cs="仿宋"/>
        </w:rPr>
      </w:pPr>
    </w:p>
    <w:p w14:paraId="02A580BE">
      <w:pPr>
        <w:spacing w:line="528" w:lineRule="auto"/>
        <w:ind w:firstLine="562" w:firstLineChars="200"/>
        <w:jc w:val="left"/>
        <w:rPr>
          <w:rFonts w:ascii="仿宋" w:hAnsi="仿宋" w:eastAsia="仿宋" w:cs="仿宋"/>
          <w:b/>
          <w:sz w:val="28"/>
          <w:szCs w:val="28"/>
          <w:u w:val="single"/>
        </w:rPr>
      </w:pPr>
      <w:r>
        <w:rPr>
          <w:rFonts w:hint="eastAsia" w:ascii="仿宋" w:hAnsi="仿宋" w:eastAsia="仿宋" w:cs="仿宋"/>
          <w:b/>
          <w:sz w:val="28"/>
          <w:szCs w:val="28"/>
        </w:rPr>
        <w:t>联   系   人：</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史新龙</w:t>
      </w:r>
      <w:r>
        <w:rPr>
          <w:rFonts w:hint="eastAsia" w:ascii="仿宋" w:hAnsi="仿宋" w:eastAsia="仿宋" w:cs="仿宋"/>
          <w:b/>
          <w:sz w:val="28"/>
          <w:szCs w:val="28"/>
          <w:u w:val="single"/>
        </w:rPr>
        <w:t xml:space="preserve">                       </w:t>
      </w:r>
    </w:p>
    <w:p w14:paraId="4F9A9AC7">
      <w:pPr>
        <w:widowControl/>
        <w:ind w:firstLine="562" w:firstLineChars="200"/>
        <w:jc w:val="left"/>
        <w:rPr>
          <w:rFonts w:ascii="仿宋" w:hAnsi="仿宋" w:eastAsia="仿宋" w:cs="仿宋"/>
          <w:b/>
          <w:sz w:val="28"/>
          <w:szCs w:val="28"/>
          <w:u w:val="single"/>
        </w:rPr>
      </w:pPr>
      <w:r>
        <w:rPr>
          <w:rFonts w:hint="eastAsia" w:ascii="仿宋" w:hAnsi="仿宋" w:eastAsia="仿宋" w:cs="仿宋"/>
          <w:b/>
          <w:sz w:val="28"/>
          <w:szCs w:val="28"/>
        </w:rPr>
        <w:t>联 系  电 话：</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13899141588</w:t>
      </w:r>
      <w:r>
        <w:rPr>
          <w:rFonts w:hint="eastAsia" w:ascii="仿宋" w:hAnsi="仿宋" w:eastAsia="仿宋" w:cs="仿宋"/>
          <w:b/>
          <w:sz w:val="28"/>
          <w:szCs w:val="28"/>
          <w:u w:val="single"/>
        </w:rPr>
        <w:t xml:space="preserve">                    </w:t>
      </w:r>
    </w:p>
    <w:p w14:paraId="70B22B64">
      <w:pPr>
        <w:spacing w:line="528"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w:t>
      </w:r>
    </w:p>
    <w:p w14:paraId="0FDD53FF">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代理机构名称：</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新疆建通工程管理有限责任公司</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w:t>
      </w:r>
    </w:p>
    <w:p w14:paraId="043BD2C7">
      <w:pPr>
        <w:pStyle w:val="6"/>
        <w:rPr>
          <w:rFonts w:ascii="仿宋" w:hAnsi="仿宋" w:eastAsia="仿宋" w:cs="仿宋"/>
        </w:rPr>
      </w:pPr>
    </w:p>
    <w:p w14:paraId="2286CCC8">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联   系   人：</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蒋旭东</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w:t>
      </w:r>
    </w:p>
    <w:p w14:paraId="53ECABD0">
      <w:pPr>
        <w:widowControl/>
        <w:jc w:val="left"/>
        <w:rPr>
          <w:rFonts w:ascii="仿宋" w:hAnsi="仿宋" w:eastAsia="仿宋" w:cs="仿宋"/>
          <w:b/>
          <w:sz w:val="28"/>
          <w:szCs w:val="28"/>
        </w:rPr>
      </w:pPr>
      <w:r>
        <w:rPr>
          <w:rFonts w:hint="eastAsia" w:ascii="仿宋" w:hAnsi="仿宋" w:eastAsia="仿宋" w:cs="仿宋"/>
          <w:b/>
          <w:sz w:val="28"/>
          <w:szCs w:val="28"/>
        </w:rPr>
        <w:t xml:space="preserve">                  </w:t>
      </w:r>
    </w:p>
    <w:p w14:paraId="1D225B4A">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联 系 电 话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15699112137</w:t>
      </w:r>
      <w:r>
        <w:rPr>
          <w:rFonts w:hint="eastAsia" w:ascii="仿宋" w:hAnsi="仿宋" w:eastAsia="仿宋" w:cs="仿宋"/>
          <w:b/>
          <w:sz w:val="28"/>
          <w:szCs w:val="28"/>
          <w:u w:val="single"/>
        </w:rPr>
        <w:t xml:space="preserve">               </w:t>
      </w:r>
    </w:p>
    <w:p w14:paraId="69920B41">
      <w:pPr>
        <w:widowControl/>
        <w:jc w:val="left"/>
        <w:rPr>
          <w:rFonts w:ascii="仿宋" w:hAnsi="仿宋" w:eastAsia="仿宋" w:cs="仿宋"/>
          <w:b/>
          <w:sz w:val="28"/>
          <w:szCs w:val="28"/>
        </w:rPr>
      </w:pPr>
    </w:p>
    <w:p w14:paraId="061D88AD">
      <w:pPr>
        <w:spacing w:line="528" w:lineRule="auto"/>
        <w:ind w:firstLine="2530" w:firstLineChars="900"/>
        <w:rPr>
          <w:rFonts w:ascii="仿宋" w:hAnsi="仿宋" w:eastAsia="仿宋" w:cs="仿宋"/>
          <w:b/>
          <w:sz w:val="28"/>
          <w:szCs w:val="28"/>
        </w:rPr>
      </w:pPr>
    </w:p>
    <w:p w14:paraId="276FE950">
      <w:pPr>
        <w:spacing w:line="528" w:lineRule="auto"/>
        <w:ind w:firstLine="3373" w:firstLineChars="1200"/>
        <w:rPr>
          <w:rFonts w:ascii="仿宋" w:hAnsi="仿宋" w:eastAsia="仿宋" w:cs="仿宋"/>
          <w:b/>
          <w:sz w:val="28"/>
          <w:szCs w:val="28"/>
        </w:rPr>
      </w:pPr>
      <w:r>
        <w:rPr>
          <w:rFonts w:hint="eastAsia" w:ascii="仿宋" w:hAnsi="仿宋" w:eastAsia="仿宋" w:cs="仿宋"/>
          <w:b/>
          <w:sz w:val="28"/>
          <w:szCs w:val="28"/>
        </w:rPr>
        <w:t>日期：202</w:t>
      </w:r>
      <w:r>
        <w:rPr>
          <w:rFonts w:hint="eastAsia" w:ascii="仿宋" w:hAnsi="仿宋" w:eastAsia="仿宋" w:cs="仿宋"/>
          <w:b/>
          <w:sz w:val="28"/>
          <w:szCs w:val="28"/>
          <w:lang w:val="en-US" w:eastAsia="zh-CN"/>
        </w:rPr>
        <w:t>5</w:t>
      </w:r>
      <w:r>
        <w:rPr>
          <w:rFonts w:hint="eastAsia" w:ascii="仿宋" w:hAnsi="仿宋" w:eastAsia="仿宋" w:cs="仿宋"/>
          <w:b/>
          <w:sz w:val="28"/>
          <w:szCs w:val="28"/>
        </w:rPr>
        <w:t>年</w:t>
      </w:r>
      <w:r>
        <w:rPr>
          <w:rFonts w:hint="eastAsia" w:ascii="仿宋" w:hAnsi="仿宋" w:eastAsia="仿宋" w:cs="仿宋"/>
          <w:b/>
          <w:sz w:val="28"/>
          <w:szCs w:val="28"/>
          <w:lang w:val="en-US" w:eastAsia="zh-CN"/>
        </w:rPr>
        <w:t>6</w:t>
      </w:r>
      <w:r>
        <w:rPr>
          <w:rFonts w:hint="eastAsia" w:ascii="仿宋" w:hAnsi="仿宋" w:eastAsia="仿宋" w:cs="仿宋"/>
          <w:b/>
          <w:sz w:val="28"/>
          <w:szCs w:val="28"/>
        </w:rPr>
        <w:t>月</w:t>
      </w:r>
    </w:p>
    <w:p w14:paraId="05B6E3C3">
      <w:pPr>
        <w:spacing w:line="240" w:lineRule="atLeast"/>
        <w:ind w:firstLine="2249" w:firstLineChars="800"/>
        <w:rPr>
          <w:rFonts w:ascii="仿宋" w:hAnsi="仿宋" w:eastAsia="仿宋" w:cs="仿宋"/>
          <w:b/>
          <w:sz w:val="28"/>
          <w:szCs w:val="28"/>
        </w:rPr>
      </w:pPr>
    </w:p>
    <w:p w14:paraId="0599E44D">
      <w:pPr>
        <w:pStyle w:val="30"/>
        <w:rPr>
          <w:rFonts w:ascii="仿宋" w:hAnsi="仿宋" w:eastAsia="仿宋" w:cs="仿宋"/>
          <w:b/>
          <w:sz w:val="28"/>
          <w:szCs w:val="28"/>
        </w:rPr>
      </w:pPr>
    </w:p>
    <w:p w14:paraId="51EADF77">
      <w:pPr>
        <w:spacing w:line="240" w:lineRule="atLeast"/>
        <w:jc w:val="center"/>
        <w:rPr>
          <w:rFonts w:ascii="仿宋" w:hAnsi="仿宋" w:eastAsia="仿宋" w:cs="仿宋"/>
          <w:b/>
          <w:sz w:val="32"/>
          <w:highlight w:val="none"/>
        </w:rPr>
      </w:pPr>
      <w:r>
        <w:rPr>
          <w:rFonts w:hint="eastAsia" w:ascii="仿宋" w:hAnsi="仿宋" w:eastAsia="仿宋" w:cs="仿宋"/>
          <w:b/>
          <w:sz w:val="32"/>
          <w:highlight w:val="none"/>
        </w:rPr>
        <w:t>目  录</w:t>
      </w:r>
    </w:p>
    <w:p w14:paraId="7D73CA1B">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_Toc16441 </w:instrText>
      </w:r>
      <w:r>
        <w:rPr>
          <w:rFonts w:hint="eastAsia" w:ascii="仿宋" w:hAnsi="仿宋" w:eastAsia="仿宋" w:cs="仿宋"/>
        </w:rPr>
        <w:fldChar w:fldCharType="separate"/>
      </w:r>
      <w:r>
        <w:rPr>
          <w:rFonts w:hint="eastAsia" w:ascii="仿宋" w:hAnsi="仿宋" w:eastAsia="仿宋" w:cs="仿宋"/>
          <w:szCs w:val="24"/>
          <w:lang w:eastAsia="zh-CN"/>
        </w:rPr>
        <w:t>麦盖提县机电井维修养护项目</w:t>
      </w:r>
      <w:r>
        <w:tab/>
      </w:r>
      <w:r>
        <w:fldChar w:fldCharType="begin"/>
      </w:r>
      <w:r>
        <w:instrText xml:space="preserve"> PAGEREF _Toc16441 \h </w:instrText>
      </w:r>
      <w:r>
        <w:fldChar w:fldCharType="separate"/>
      </w:r>
      <w:r>
        <w:t>1</w:t>
      </w:r>
      <w:r>
        <w:fldChar w:fldCharType="end"/>
      </w:r>
      <w:r>
        <w:rPr>
          <w:rFonts w:hint="eastAsia" w:ascii="仿宋" w:hAnsi="仿宋" w:eastAsia="仿宋" w:cs="仿宋"/>
        </w:rPr>
        <w:fldChar w:fldCharType="end"/>
      </w:r>
    </w:p>
    <w:p w14:paraId="5059E2A5">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_Toc5868 </w:instrText>
      </w:r>
      <w:r>
        <w:rPr>
          <w:rFonts w:hint="eastAsia" w:ascii="仿宋" w:hAnsi="仿宋" w:eastAsia="仿宋" w:cs="仿宋"/>
        </w:rPr>
        <w:fldChar w:fldCharType="separate"/>
      </w:r>
      <w:r>
        <w:rPr>
          <w:rFonts w:hint="eastAsia" w:ascii="仿宋" w:hAnsi="仿宋" w:eastAsia="仿宋" w:cs="仿宋"/>
        </w:rPr>
        <w:t>第一章</w:t>
      </w:r>
      <w:r>
        <w:rPr>
          <w:rFonts w:hint="eastAsia" w:ascii="仿宋" w:hAnsi="仿宋" w:eastAsia="仿宋" w:cs="仿宋"/>
          <w:lang w:val="en-US" w:eastAsia="zh-CN"/>
        </w:rPr>
        <w:t xml:space="preserve"> 投标人</w:t>
      </w:r>
      <w:r>
        <w:rPr>
          <w:rFonts w:hint="eastAsia" w:ascii="仿宋" w:hAnsi="仿宋" w:eastAsia="仿宋" w:cs="仿宋"/>
        </w:rPr>
        <w:t>须知</w:t>
      </w:r>
      <w:r>
        <w:tab/>
      </w:r>
      <w:r>
        <w:fldChar w:fldCharType="begin"/>
      </w:r>
      <w:r>
        <w:instrText xml:space="preserve"> PAGEREF _Toc5868 \h </w:instrText>
      </w:r>
      <w:r>
        <w:fldChar w:fldCharType="separate"/>
      </w:r>
      <w:r>
        <w:t>3</w:t>
      </w:r>
      <w:r>
        <w:fldChar w:fldCharType="end"/>
      </w:r>
      <w:r>
        <w:rPr>
          <w:rFonts w:hint="eastAsia" w:ascii="仿宋" w:hAnsi="仿宋" w:eastAsia="仿宋" w:cs="仿宋"/>
        </w:rPr>
        <w:fldChar w:fldCharType="end"/>
      </w:r>
    </w:p>
    <w:p w14:paraId="046E184D">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_Toc16414 </w:instrText>
      </w:r>
      <w:r>
        <w:rPr>
          <w:rFonts w:hint="eastAsia" w:ascii="仿宋" w:hAnsi="仿宋" w:eastAsia="仿宋" w:cs="仿宋"/>
        </w:rPr>
        <w:fldChar w:fldCharType="separate"/>
      </w:r>
      <w:r>
        <w:rPr>
          <w:rFonts w:hint="eastAsia" w:ascii="仿宋" w:hAnsi="仿宋" w:eastAsia="仿宋" w:cs="仿宋"/>
        </w:rPr>
        <w:t>一   总 则</w:t>
      </w:r>
      <w:r>
        <w:tab/>
      </w:r>
      <w:r>
        <w:fldChar w:fldCharType="begin"/>
      </w:r>
      <w:r>
        <w:instrText xml:space="preserve"> PAGEREF _Toc16414 \h </w:instrText>
      </w:r>
      <w:r>
        <w:fldChar w:fldCharType="separate"/>
      </w:r>
      <w:r>
        <w:t>3</w:t>
      </w:r>
      <w:r>
        <w:fldChar w:fldCharType="end"/>
      </w:r>
      <w:r>
        <w:rPr>
          <w:rFonts w:hint="eastAsia" w:ascii="仿宋" w:hAnsi="仿宋" w:eastAsia="仿宋" w:cs="仿宋"/>
        </w:rPr>
        <w:fldChar w:fldCharType="end"/>
      </w:r>
    </w:p>
    <w:p w14:paraId="535A396D">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_Toc29784 </w:instrText>
      </w:r>
      <w:r>
        <w:rPr>
          <w:rFonts w:hint="eastAsia" w:ascii="仿宋" w:hAnsi="仿宋" w:eastAsia="仿宋" w:cs="仿宋"/>
        </w:rPr>
        <w:fldChar w:fldCharType="separate"/>
      </w:r>
      <w:r>
        <w:rPr>
          <w:rFonts w:hint="eastAsia" w:ascii="仿宋" w:hAnsi="仿宋" w:eastAsia="仿宋" w:cs="仿宋"/>
          <w:szCs w:val="28"/>
        </w:rPr>
        <w:t>二   招标文件</w:t>
      </w:r>
      <w:r>
        <w:tab/>
      </w:r>
      <w:r>
        <w:fldChar w:fldCharType="begin"/>
      </w:r>
      <w:r>
        <w:instrText xml:space="preserve"> PAGEREF _Toc29784 \h </w:instrText>
      </w:r>
      <w:r>
        <w:fldChar w:fldCharType="separate"/>
      </w:r>
      <w:r>
        <w:t>4</w:t>
      </w:r>
      <w:r>
        <w:fldChar w:fldCharType="end"/>
      </w:r>
      <w:r>
        <w:rPr>
          <w:rFonts w:hint="eastAsia" w:ascii="仿宋" w:hAnsi="仿宋" w:eastAsia="仿宋" w:cs="仿宋"/>
        </w:rPr>
        <w:fldChar w:fldCharType="end"/>
      </w:r>
    </w:p>
    <w:p w14:paraId="6A27AA6B">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_Toc24869 </w:instrText>
      </w:r>
      <w:r>
        <w:rPr>
          <w:rFonts w:hint="eastAsia" w:ascii="仿宋" w:hAnsi="仿宋" w:eastAsia="仿宋" w:cs="仿宋"/>
        </w:rPr>
        <w:fldChar w:fldCharType="separate"/>
      </w:r>
      <w:r>
        <w:rPr>
          <w:rFonts w:hint="eastAsia" w:ascii="仿宋" w:hAnsi="仿宋" w:eastAsia="仿宋" w:cs="仿宋"/>
          <w:szCs w:val="28"/>
        </w:rPr>
        <w:t>三   投标文件的编制</w:t>
      </w:r>
      <w:r>
        <w:tab/>
      </w:r>
      <w:r>
        <w:fldChar w:fldCharType="begin"/>
      </w:r>
      <w:r>
        <w:instrText xml:space="preserve"> PAGEREF _Toc24869 \h </w:instrText>
      </w:r>
      <w:r>
        <w:fldChar w:fldCharType="separate"/>
      </w:r>
      <w:r>
        <w:t>5</w:t>
      </w:r>
      <w:r>
        <w:fldChar w:fldCharType="end"/>
      </w:r>
      <w:r>
        <w:rPr>
          <w:rFonts w:hint="eastAsia" w:ascii="仿宋" w:hAnsi="仿宋" w:eastAsia="仿宋" w:cs="仿宋"/>
        </w:rPr>
        <w:fldChar w:fldCharType="end"/>
      </w:r>
    </w:p>
    <w:p w14:paraId="7B4009C7">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_Toc29564 </w:instrText>
      </w:r>
      <w:r>
        <w:rPr>
          <w:rFonts w:hint="eastAsia" w:ascii="仿宋" w:hAnsi="仿宋" w:eastAsia="仿宋" w:cs="仿宋"/>
        </w:rPr>
        <w:fldChar w:fldCharType="separate"/>
      </w:r>
      <w:r>
        <w:rPr>
          <w:rFonts w:hint="eastAsia" w:ascii="仿宋" w:hAnsi="仿宋" w:eastAsia="仿宋" w:cs="仿宋"/>
          <w:szCs w:val="28"/>
        </w:rPr>
        <w:t>四   投标文件的递交</w:t>
      </w:r>
      <w:r>
        <w:tab/>
      </w:r>
      <w:r>
        <w:fldChar w:fldCharType="begin"/>
      </w:r>
      <w:r>
        <w:instrText xml:space="preserve"> PAGEREF _Toc29564 \h </w:instrText>
      </w:r>
      <w:r>
        <w:fldChar w:fldCharType="separate"/>
      </w:r>
      <w:r>
        <w:t>8</w:t>
      </w:r>
      <w:r>
        <w:fldChar w:fldCharType="end"/>
      </w:r>
      <w:r>
        <w:rPr>
          <w:rFonts w:hint="eastAsia" w:ascii="仿宋" w:hAnsi="仿宋" w:eastAsia="仿宋" w:cs="仿宋"/>
        </w:rPr>
        <w:fldChar w:fldCharType="end"/>
      </w:r>
    </w:p>
    <w:p w14:paraId="2EE21C45">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_Toc4784 </w:instrText>
      </w:r>
      <w:r>
        <w:rPr>
          <w:rFonts w:hint="eastAsia" w:ascii="仿宋" w:hAnsi="仿宋" w:eastAsia="仿宋" w:cs="仿宋"/>
        </w:rPr>
        <w:fldChar w:fldCharType="separate"/>
      </w:r>
      <w:r>
        <w:rPr>
          <w:rFonts w:hint="eastAsia" w:ascii="仿宋" w:hAnsi="仿宋" w:eastAsia="仿宋" w:cs="仿宋"/>
          <w:szCs w:val="28"/>
        </w:rPr>
        <w:t>五   开标及评标</w:t>
      </w:r>
      <w:r>
        <w:tab/>
      </w:r>
      <w:r>
        <w:fldChar w:fldCharType="begin"/>
      </w:r>
      <w:r>
        <w:instrText xml:space="preserve"> PAGEREF _Toc4784 \h </w:instrText>
      </w:r>
      <w:r>
        <w:fldChar w:fldCharType="separate"/>
      </w:r>
      <w:r>
        <w:t>9</w:t>
      </w:r>
      <w:r>
        <w:fldChar w:fldCharType="end"/>
      </w:r>
      <w:r>
        <w:rPr>
          <w:rFonts w:hint="eastAsia" w:ascii="仿宋" w:hAnsi="仿宋" w:eastAsia="仿宋" w:cs="仿宋"/>
        </w:rPr>
        <w:fldChar w:fldCharType="end"/>
      </w:r>
    </w:p>
    <w:p w14:paraId="38418FE6">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_Toc20763 </w:instrText>
      </w:r>
      <w:r>
        <w:rPr>
          <w:rFonts w:hint="eastAsia" w:ascii="仿宋" w:hAnsi="仿宋" w:eastAsia="仿宋" w:cs="仿宋"/>
        </w:rPr>
        <w:fldChar w:fldCharType="separate"/>
      </w:r>
      <w:r>
        <w:rPr>
          <w:rFonts w:hint="eastAsia" w:ascii="仿宋" w:hAnsi="仿宋" w:eastAsia="仿宋" w:cs="仿宋"/>
          <w:szCs w:val="28"/>
        </w:rPr>
        <w:t>六   确定中标</w:t>
      </w:r>
      <w:r>
        <w:tab/>
      </w:r>
      <w:r>
        <w:fldChar w:fldCharType="begin"/>
      </w:r>
      <w:r>
        <w:instrText xml:space="preserve"> PAGEREF _Toc20763 \h </w:instrText>
      </w:r>
      <w:r>
        <w:fldChar w:fldCharType="separate"/>
      </w:r>
      <w:r>
        <w:t>12</w:t>
      </w:r>
      <w:r>
        <w:fldChar w:fldCharType="end"/>
      </w:r>
      <w:r>
        <w:rPr>
          <w:rFonts w:hint="eastAsia" w:ascii="仿宋" w:hAnsi="仿宋" w:eastAsia="仿宋" w:cs="仿宋"/>
        </w:rPr>
        <w:fldChar w:fldCharType="end"/>
      </w:r>
    </w:p>
    <w:p w14:paraId="49A1258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_Toc9650 </w:instrText>
      </w:r>
      <w:r>
        <w:rPr>
          <w:rFonts w:hint="eastAsia" w:ascii="仿宋" w:hAnsi="仿宋" w:eastAsia="仿宋" w:cs="仿宋"/>
        </w:rPr>
        <w:fldChar w:fldCharType="separate"/>
      </w:r>
      <w:r>
        <w:rPr>
          <w:rFonts w:hint="eastAsia" w:ascii="仿宋" w:hAnsi="仿宋" w:eastAsia="仿宋" w:cs="仿宋"/>
          <w:szCs w:val="32"/>
        </w:rPr>
        <w:t>第2章   投标文件格式</w:t>
      </w:r>
      <w:r>
        <w:tab/>
      </w:r>
      <w:r>
        <w:fldChar w:fldCharType="begin"/>
      </w:r>
      <w:r>
        <w:instrText xml:space="preserve"> PAGEREF _Toc9650 \h </w:instrText>
      </w:r>
      <w:r>
        <w:fldChar w:fldCharType="separate"/>
      </w:r>
      <w:r>
        <w:t>19</w:t>
      </w:r>
      <w:r>
        <w:fldChar w:fldCharType="end"/>
      </w:r>
      <w:r>
        <w:rPr>
          <w:rFonts w:hint="eastAsia" w:ascii="仿宋" w:hAnsi="仿宋" w:eastAsia="仿宋" w:cs="仿宋"/>
        </w:rPr>
        <w:fldChar w:fldCharType="end"/>
      </w:r>
    </w:p>
    <w:p w14:paraId="26A065DB">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_Toc3222 </w:instrText>
      </w:r>
      <w:r>
        <w:rPr>
          <w:rFonts w:hint="eastAsia" w:ascii="仿宋" w:hAnsi="仿宋" w:eastAsia="仿宋" w:cs="仿宋"/>
        </w:rPr>
        <w:fldChar w:fldCharType="separate"/>
      </w:r>
      <w:r>
        <w:rPr>
          <w:rFonts w:hint="eastAsia" w:ascii="仿宋" w:hAnsi="仿宋" w:eastAsia="仿宋" w:cs="仿宋"/>
          <w:szCs w:val="28"/>
        </w:rPr>
        <w:t>第一部分 开标一览表及资格证明文件</w:t>
      </w:r>
      <w:r>
        <w:tab/>
      </w:r>
      <w:r>
        <w:fldChar w:fldCharType="begin"/>
      </w:r>
      <w:r>
        <w:instrText xml:space="preserve"> PAGEREF _Toc3222 \h </w:instrText>
      </w:r>
      <w:r>
        <w:fldChar w:fldCharType="separate"/>
      </w:r>
      <w:r>
        <w:t>19</w:t>
      </w:r>
      <w:r>
        <w:fldChar w:fldCharType="end"/>
      </w:r>
      <w:r>
        <w:rPr>
          <w:rFonts w:hint="eastAsia" w:ascii="仿宋" w:hAnsi="仿宋" w:eastAsia="仿宋" w:cs="仿宋"/>
        </w:rPr>
        <w:fldChar w:fldCharType="end"/>
      </w:r>
    </w:p>
    <w:p w14:paraId="696EC8D3">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_Toc11613 </w:instrText>
      </w:r>
      <w:r>
        <w:rPr>
          <w:rFonts w:hint="eastAsia" w:ascii="仿宋" w:hAnsi="仿宋" w:eastAsia="仿宋" w:cs="仿宋"/>
        </w:rPr>
        <w:fldChar w:fldCharType="separate"/>
      </w:r>
      <w:r>
        <w:rPr>
          <w:rFonts w:hint="eastAsia" w:ascii="仿宋" w:hAnsi="仿宋" w:eastAsia="仿宋" w:cs="仿宋"/>
        </w:rPr>
        <w:t>1 、 开标一览表（投标文件格式一）</w:t>
      </w:r>
      <w:r>
        <w:tab/>
      </w:r>
      <w:r>
        <w:fldChar w:fldCharType="begin"/>
      </w:r>
      <w:r>
        <w:instrText xml:space="preserve"> PAGEREF _Toc11613 \h </w:instrText>
      </w:r>
      <w:r>
        <w:fldChar w:fldCharType="separate"/>
      </w:r>
      <w:r>
        <w:t>20</w:t>
      </w:r>
      <w:r>
        <w:fldChar w:fldCharType="end"/>
      </w:r>
      <w:r>
        <w:rPr>
          <w:rFonts w:hint="eastAsia" w:ascii="仿宋" w:hAnsi="仿宋" w:eastAsia="仿宋" w:cs="仿宋"/>
        </w:rPr>
        <w:fldChar w:fldCharType="end"/>
      </w:r>
    </w:p>
    <w:p w14:paraId="3AF69322">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_Toc98 </w:instrText>
      </w:r>
      <w:r>
        <w:rPr>
          <w:rFonts w:hint="eastAsia" w:ascii="仿宋" w:hAnsi="仿宋" w:eastAsia="仿宋" w:cs="仿宋"/>
        </w:rPr>
        <w:fldChar w:fldCharType="separate"/>
      </w:r>
      <w:r>
        <w:rPr>
          <w:rFonts w:hint="eastAsia" w:ascii="仿宋" w:hAnsi="仿宋" w:eastAsia="仿宋" w:cs="仿宋"/>
        </w:rPr>
        <w:t>法定代表人授权委托书(投标文件格式二，自然人投标的无需提供)</w:t>
      </w:r>
      <w:r>
        <w:tab/>
      </w:r>
      <w:r>
        <w:fldChar w:fldCharType="begin"/>
      </w:r>
      <w:r>
        <w:instrText xml:space="preserve"> PAGEREF _Toc98 \h </w:instrText>
      </w:r>
      <w:r>
        <w:fldChar w:fldCharType="separate"/>
      </w:r>
      <w:r>
        <w:t>22</w:t>
      </w:r>
      <w:r>
        <w:fldChar w:fldCharType="end"/>
      </w:r>
      <w:r>
        <w:rPr>
          <w:rFonts w:hint="eastAsia" w:ascii="仿宋" w:hAnsi="仿宋" w:eastAsia="仿宋" w:cs="仿宋"/>
        </w:rPr>
        <w:fldChar w:fldCharType="end"/>
      </w:r>
    </w:p>
    <w:p w14:paraId="0BD3A179">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_Toc1586 </w:instrText>
      </w:r>
      <w:r>
        <w:rPr>
          <w:rFonts w:hint="eastAsia" w:ascii="仿宋" w:hAnsi="仿宋" w:eastAsia="仿宋" w:cs="仿宋"/>
        </w:rPr>
        <w:fldChar w:fldCharType="separate"/>
      </w:r>
      <w:r>
        <w:rPr>
          <w:rFonts w:hint="eastAsia" w:ascii="仿宋" w:hAnsi="仿宋" w:eastAsia="仿宋" w:cs="仿宋"/>
          <w:kern w:val="0"/>
          <w:szCs w:val="20"/>
        </w:rPr>
        <w:t>6、</w:t>
      </w:r>
      <w:r>
        <w:rPr>
          <w:rFonts w:hint="eastAsia" w:ascii="仿宋" w:hAnsi="仿宋" w:eastAsia="仿宋" w:cs="仿宋"/>
          <w:kern w:val="0"/>
        </w:rPr>
        <w:t>根据《财政部关于在政府采购活动中查询及使用信用记录有关问题的通知》（财库﹝2016﹞125号）的要求，凡拟参加本次招标项目的供应商，如在“信用中国”网站（ www.creditchina.gov.cn） 被列入失信被执行人、重大税收违法失信主体名单(</w:t>
      </w:r>
      <w:r>
        <w:rPr>
          <w:rFonts w:hint="eastAsia" w:ascii="仿宋" w:hAnsi="仿宋" w:eastAsia="仿宋" w:cs="仿宋"/>
          <w:kern w:val="0"/>
          <w:lang w:val="en-US" w:eastAsia="zh-CN"/>
        </w:rPr>
        <w:t>专项查询</w:t>
      </w:r>
      <w:r>
        <w:rPr>
          <w:rFonts w:hint="eastAsia" w:ascii="仿宋" w:hAnsi="仿宋" w:eastAsia="仿宋" w:cs="仿宋"/>
          <w:kern w:val="0"/>
        </w:rPr>
        <w:t>-搜索栏输入单位全称-截图)、中国政府采购网（http://www.ccgp.gov.cn/search/cr/）严重违法失信行为记录名单的（尚在处罚期内的），</w:t>
      </w:r>
      <w:r>
        <w:rPr>
          <w:rFonts w:hint="eastAsia" w:ascii="仿宋" w:hAnsi="仿宋" w:eastAsia="仿宋" w:cs="仿宋"/>
          <w:kern w:val="0"/>
          <w:highlight w:val="none"/>
        </w:rPr>
        <w:t>“国家企业信用信息公示系统（http://www.gsxt.gov.cn）”列入经营异常名录信息、列入严重违法失信企业名单（黑名单）信息，将拒绝其参加本次招标活动；</w:t>
      </w:r>
      <w:r>
        <w:tab/>
      </w:r>
      <w:r>
        <w:fldChar w:fldCharType="begin"/>
      </w:r>
      <w:r>
        <w:instrText xml:space="preserve"> PAGEREF _Toc1586 \h </w:instrText>
      </w:r>
      <w:r>
        <w:fldChar w:fldCharType="separate"/>
      </w:r>
      <w:r>
        <w:t>23</w:t>
      </w:r>
      <w:r>
        <w:fldChar w:fldCharType="end"/>
      </w:r>
      <w:r>
        <w:rPr>
          <w:rFonts w:hint="eastAsia" w:ascii="仿宋" w:hAnsi="仿宋" w:eastAsia="仿宋" w:cs="仿宋"/>
        </w:rPr>
        <w:fldChar w:fldCharType="end"/>
      </w:r>
    </w:p>
    <w:p w14:paraId="59A5C656">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_Toc23382 </w:instrText>
      </w:r>
      <w:r>
        <w:rPr>
          <w:rFonts w:hint="eastAsia" w:ascii="仿宋" w:hAnsi="仿宋" w:eastAsia="仿宋" w:cs="仿宋"/>
        </w:rPr>
        <w:fldChar w:fldCharType="separate"/>
      </w:r>
      <w:r>
        <w:rPr>
          <w:rFonts w:hint="eastAsia" w:ascii="仿宋" w:hAnsi="仿宋" w:eastAsia="仿宋" w:cs="仿宋"/>
        </w:rPr>
        <w:t>10、供应商可提供有利于投标的其他资格证明材料</w:t>
      </w:r>
      <w:r>
        <w:tab/>
      </w:r>
      <w:r>
        <w:fldChar w:fldCharType="begin"/>
      </w:r>
      <w:r>
        <w:instrText xml:space="preserve"> PAGEREF _Toc23382 \h </w:instrText>
      </w:r>
      <w:r>
        <w:fldChar w:fldCharType="separate"/>
      </w:r>
      <w:r>
        <w:t>23</w:t>
      </w:r>
      <w:r>
        <w:fldChar w:fldCharType="end"/>
      </w:r>
      <w:r>
        <w:rPr>
          <w:rFonts w:hint="eastAsia" w:ascii="仿宋" w:hAnsi="仿宋" w:eastAsia="仿宋" w:cs="仿宋"/>
        </w:rPr>
        <w:fldChar w:fldCharType="end"/>
      </w:r>
    </w:p>
    <w:p w14:paraId="3530DAEB">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_Toc16032 </w:instrText>
      </w:r>
      <w:r>
        <w:rPr>
          <w:rFonts w:hint="eastAsia" w:ascii="仿宋" w:hAnsi="仿宋" w:eastAsia="仿宋" w:cs="仿宋"/>
        </w:rPr>
        <w:fldChar w:fldCharType="separate"/>
      </w:r>
      <w:r>
        <w:rPr>
          <w:rFonts w:hint="eastAsia" w:ascii="仿宋" w:hAnsi="仿宋" w:eastAsia="仿宋" w:cs="仿宋"/>
          <w:szCs w:val="24"/>
        </w:rPr>
        <w:t>第二部分  商务及技术文件</w:t>
      </w:r>
      <w:r>
        <w:tab/>
      </w:r>
      <w:r>
        <w:fldChar w:fldCharType="begin"/>
      </w:r>
      <w:r>
        <w:instrText xml:space="preserve"> PAGEREF _Toc16032 \h </w:instrText>
      </w:r>
      <w:r>
        <w:fldChar w:fldCharType="separate"/>
      </w:r>
      <w:r>
        <w:t>24</w:t>
      </w:r>
      <w:r>
        <w:fldChar w:fldCharType="end"/>
      </w:r>
      <w:r>
        <w:rPr>
          <w:rFonts w:hint="eastAsia" w:ascii="仿宋" w:hAnsi="仿宋" w:eastAsia="仿宋" w:cs="仿宋"/>
        </w:rPr>
        <w:fldChar w:fldCharType="end"/>
      </w:r>
    </w:p>
    <w:p w14:paraId="2ECBDF4E">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_Toc26957 </w:instrText>
      </w:r>
      <w:r>
        <w:rPr>
          <w:rFonts w:hint="eastAsia" w:ascii="仿宋" w:hAnsi="仿宋" w:eastAsia="仿宋" w:cs="仿宋"/>
        </w:rPr>
        <w:fldChar w:fldCharType="separate"/>
      </w:r>
      <w:r>
        <w:rPr>
          <w:rFonts w:hint="eastAsia" w:ascii="仿宋" w:hAnsi="仿宋" w:eastAsia="仿宋" w:cs="仿宋"/>
          <w:bCs/>
          <w:szCs w:val="24"/>
        </w:rPr>
        <w:t>1</w:t>
      </w:r>
      <w:r>
        <w:rPr>
          <w:rFonts w:hint="eastAsia" w:ascii="仿宋" w:hAnsi="仿宋" w:eastAsia="仿宋" w:cs="仿宋"/>
          <w:bCs/>
          <w:szCs w:val="24"/>
          <w:lang w:eastAsia="zh-CN"/>
        </w:rPr>
        <w:t>、</w:t>
      </w:r>
      <w:r>
        <w:rPr>
          <w:rFonts w:hint="eastAsia" w:ascii="仿宋" w:hAnsi="仿宋" w:eastAsia="仿宋" w:cs="仿宋"/>
          <w:bCs/>
          <w:szCs w:val="24"/>
        </w:rPr>
        <w:t>投标书</w:t>
      </w:r>
      <w:r>
        <w:tab/>
      </w:r>
      <w:r>
        <w:fldChar w:fldCharType="begin"/>
      </w:r>
      <w:r>
        <w:instrText xml:space="preserve"> PAGEREF _Toc26957 \h </w:instrText>
      </w:r>
      <w:r>
        <w:fldChar w:fldCharType="separate"/>
      </w:r>
      <w:r>
        <w:t>25</w:t>
      </w:r>
      <w:r>
        <w:fldChar w:fldCharType="end"/>
      </w:r>
      <w:r>
        <w:rPr>
          <w:rFonts w:hint="eastAsia" w:ascii="仿宋" w:hAnsi="仿宋" w:eastAsia="仿宋" w:cs="仿宋"/>
        </w:rPr>
        <w:fldChar w:fldCharType="end"/>
      </w:r>
    </w:p>
    <w:p w14:paraId="787F42DA">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_Toc13722 </w:instrText>
      </w:r>
      <w:r>
        <w:rPr>
          <w:rFonts w:hint="eastAsia" w:ascii="仿宋" w:hAnsi="仿宋" w:eastAsia="仿宋" w:cs="仿宋"/>
        </w:rPr>
        <w:fldChar w:fldCharType="separate"/>
      </w:r>
      <w:r>
        <w:rPr>
          <w:rFonts w:hint="eastAsia" w:ascii="仿宋" w:hAnsi="仿宋" w:eastAsia="仿宋" w:cs="仿宋"/>
          <w:szCs w:val="24"/>
        </w:rPr>
        <w:t>2、投标分项报价表</w:t>
      </w:r>
      <w:r>
        <w:tab/>
      </w:r>
      <w:r>
        <w:fldChar w:fldCharType="begin"/>
      </w:r>
      <w:r>
        <w:instrText xml:space="preserve"> PAGEREF _Toc13722 \h </w:instrText>
      </w:r>
      <w:r>
        <w:fldChar w:fldCharType="separate"/>
      </w:r>
      <w:r>
        <w:t>26</w:t>
      </w:r>
      <w:r>
        <w:fldChar w:fldCharType="end"/>
      </w:r>
      <w:r>
        <w:rPr>
          <w:rFonts w:hint="eastAsia" w:ascii="仿宋" w:hAnsi="仿宋" w:eastAsia="仿宋" w:cs="仿宋"/>
        </w:rPr>
        <w:fldChar w:fldCharType="end"/>
      </w:r>
    </w:p>
    <w:p w14:paraId="6D52F32A">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_Toc19946 </w:instrText>
      </w:r>
      <w:r>
        <w:rPr>
          <w:rFonts w:hint="eastAsia" w:ascii="仿宋" w:hAnsi="仿宋" w:eastAsia="仿宋" w:cs="仿宋"/>
        </w:rPr>
        <w:fldChar w:fldCharType="separate"/>
      </w:r>
      <w:r>
        <w:rPr>
          <w:rFonts w:hint="eastAsia" w:ascii="仿宋" w:hAnsi="仿宋" w:eastAsia="仿宋" w:cs="仿宋"/>
          <w:szCs w:val="24"/>
        </w:rPr>
        <w:t>2、投标分项报价表</w:t>
      </w:r>
      <w:r>
        <w:tab/>
      </w:r>
      <w:r>
        <w:fldChar w:fldCharType="begin"/>
      </w:r>
      <w:r>
        <w:instrText xml:space="preserve"> PAGEREF _Toc19946 \h </w:instrText>
      </w:r>
      <w:r>
        <w:fldChar w:fldCharType="separate"/>
      </w:r>
      <w:r>
        <w:t>27</w:t>
      </w:r>
      <w:r>
        <w:fldChar w:fldCharType="end"/>
      </w:r>
      <w:r>
        <w:rPr>
          <w:rFonts w:hint="eastAsia" w:ascii="仿宋" w:hAnsi="仿宋" w:eastAsia="仿宋" w:cs="仿宋"/>
        </w:rPr>
        <w:fldChar w:fldCharType="end"/>
      </w:r>
    </w:p>
    <w:p w14:paraId="3A42EB07">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_Toc9924 </w:instrText>
      </w:r>
      <w:r>
        <w:rPr>
          <w:rFonts w:hint="eastAsia" w:ascii="仿宋" w:hAnsi="仿宋" w:eastAsia="仿宋" w:cs="仿宋"/>
        </w:rPr>
        <w:fldChar w:fldCharType="separate"/>
      </w:r>
      <w:r>
        <w:rPr>
          <w:rFonts w:hint="eastAsia" w:ascii="仿宋" w:hAnsi="仿宋" w:eastAsia="仿宋" w:cs="仿宋"/>
          <w:bCs/>
          <w:szCs w:val="28"/>
        </w:rPr>
        <w:t>3、服务说明一览表</w:t>
      </w:r>
      <w:r>
        <w:tab/>
      </w:r>
      <w:r>
        <w:fldChar w:fldCharType="begin"/>
      </w:r>
      <w:r>
        <w:instrText xml:space="preserve"> PAGEREF _Toc9924 \h </w:instrText>
      </w:r>
      <w:r>
        <w:fldChar w:fldCharType="separate"/>
      </w:r>
      <w:r>
        <w:t>28</w:t>
      </w:r>
      <w:r>
        <w:fldChar w:fldCharType="end"/>
      </w:r>
      <w:r>
        <w:rPr>
          <w:rFonts w:hint="eastAsia" w:ascii="仿宋" w:hAnsi="仿宋" w:eastAsia="仿宋" w:cs="仿宋"/>
        </w:rPr>
        <w:fldChar w:fldCharType="end"/>
      </w:r>
    </w:p>
    <w:p w14:paraId="0CA11D99">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_Toc10890 </w:instrText>
      </w:r>
      <w:r>
        <w:rPr>
          <w:rFonts w:hint="eastAsia" w:ascii="仿宋" w:hAnsi="仿宋" w:eastAsia="仿宋" w:cs="仿宋"/>
        </w:rPr>
        <w:fldChar w:fldCharType="separate"/>
      </w:r>
      <w:r>
        <w:rPr>
          <w:rFonts w:hint="eastAsia" w:ascii="仿宋" w:hAnsi="仿宋" w:eastAsia="仿宋" w:cs="仿宋"/>
          <w:bCs/>
          <w:szCs w:val="28"/>
          <w:lang w:val="en-US" w:eastAsia="zh-CN"/>
        </w:rPr>
        <w:t>4</w:t>
      </w:r>
      <w:r>
        <w:rPr>
          <w:rFonts w:hint="eastAsia" w:ascii="仿宋" w:hAnsi="仿宋" w:eastAsia="仿宋" w:cs="仿宋"/>
          <w:bCs/>
          <w:szCs w:val="28"/>
        </w:rPr>
        <w:t>、服务需求偏离表</w:t>
      </w:r>
      <w:r>
        <w:tab/>
      </w:r>
      <w:r>
        <w:fldChar w:fldCharType="begin"/>
      </w:r>
      <w:r>
        <w:instrText xml:space="preserve"> PAGEREF _Toc10890 \h </w:instrText>
      </w:r>
      <w:r>
        <w:fldChar w:fldCharType="separate"/>
      </w:r>
      <w:r>
        <w:t>29</w:t>
      </w:r>
      <w:r>
        <w:fldChar w:fldCharType="end"/>
      </w:r>
      <w:r>
        <w:rPr>
          <w:rFonts w:hint="eastAsia" w:ascii="仿宋" w:hAnsi="仿宋" w:eastAsia="仿宋" w:cs="仿宋"/>
        </w:rPr>
        <w:fldChar w:fldCharType="end"/>
      </w:r>
    </w:p>
    <w:p w14:paraId="740CDCEA">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_Toc22827 </w:instrText>
      </w:r>
      <w:r>
        <w:rPr>
          <w:rFonts w:hint="eastAsia" w:ascii="仿宋" w:hAnsi="仿宋" w:eastAsia="仿宋" w:cs="仿宋"/>
        </w:rPr>
        <w:fldChar w:fldCharType="separate"/>
      </w:r>
      <w:r>
        <w:rPr>
          <w:rFonts w:hint="eastAsia" w:ascii="仿宋" w:hAnsi="仿宋" w:eastAsia="仿宋" w:cs="仿宋"/>
          <w:szCs w:val="28"/>
          <w:lang w:val="en-US" w:eastAsia="zh-CN"/>
        </w:rPr>
        <w:t>5</w:t>
      </w:r>
      <w:r>
        <w:rPr>
          <w:rFonts w:hint="eastAsia" w:ascii="仿宋" w:hAnsi="仿宋" w:eastAsia="仿宋" w:cs="仿宋"/>
          <w:szCs w:val="28"/>
        </w:rPr>
        <w:t>、商务条款偏离表</w:t>
      </w:r>
      <w:r>
        <w:tab/>
      </w:r>
      <w:r>
        <w:fldChar w:fldCharType="begin"/>
      </w:r>
      <w:r>
        <w:instrText xml:space="preserve"> PAGEREF _Toc22827 \h </w:instrText>
      </w:r>
      <w:r>
        <w:fldChar w:fldCharType="separate"/>
      </w:r>
      <w:r>
        <w:t>30</w:t>
      </w:r>
      <w:r>
        <w:fldChar w:fldCharType="end"/>
      </w:r>
      <w:r>
        <w:rPr>
          <w:rFonts w:hint="eastAsia" w:ascii="仿宋" w:hAnsi="仿宋" w:eastAsia="仿宋" w:cs="仿宋"/>
        </w:rPr>
        <w:fldChar w:fldCharType="end"/>
      </w:r>
    </w:p>
    <w:p w14:paraId="016F984A">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_Toc12448 </w:instrText>
      </w:r>
      <w:r>
        <w:rPr>
          <w:rFonts w:hint="eastAsia" w:ascii="仿宋" w:hAnsi="仿宋" w:eastAsia="仿宋" w:cs="仿宋"/>
        </w:rPr>
        <w:fldChar w:fldCharType="separate"/>
      </w:r>
      <w:r>
        <w:rPr>
          <w:rFonts w:hint="eastAsia" w:ascii="仿宋" w:hAnsi="仿宋" w:eastAsia="仿宋" w:cs="仿宋"/>
          <w:szCs w:val="24"/>
          <w:lang w:val="en-US" w:eastAsia="zh-CN"/>
        </w:rPr>
        <w:t>6</w:t>
      </w:r>
      <w:r>
        <w:rPr>
          <w:rFonts w:hint="eastAsia" w:ascii="仿宋" w:hAnsi="仿宋" w:eastAsia="仿宋" w:cs="仿宋"/>
          <w:szCs w:val="24"/>
        </w:rPr>
        <w:t>-1  中小企业声明函</w:t>
      </w:r>
      <w:r>
        <w:tab/>
      </w:r>
      <w:r>
        <w:fldChar w:fldCharType="begin"/>
      </w:r>
      <w:r>
        <w:instrText xml:space="preserve"> PAGEREF _Toc12448 \h </w:instrText>
      </w:r>
      <w:r>
        <w:fldChar w:fldCharType="separate"/>
      </w:r>
      <w:r>
        <w:t>31</w:t>
      </w:r>
      <w:r>
        <w:fldChar w:fldCharType="end"/>
      </w:r>
      <w:r>
        <w:rPr>
          <w:rFonts w:hint="eastAsia" w:ascii="仿宋" w:hAnsi="仿宋" w:eastAsia="仿宋" w:cs="仿宋"/>
        </w:rPr>
        <w:fldChar w:fldCharType="end"/>
      </w:r>
    </w:p>
    <w:p w14:paraId="0F143516">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_Toc3238 </w:instrText>
      </w:r>
      <w:r>
        <w:rPr>
          <w:rFonts w:hint="eastAsia" w:ascii="仿宋" w:hAnsi="仿宋" w:eastAsia="仿宋" w:cs="仿宋"/>
        </w:rPr>
        <w:fldChar w:fldCharType="separate"/>
      </w:r>
      <w:r>
        <w:rPr>
          <w:rFonts w:hint="eastAsia" w:ascii="仿宋" w:hAnsi="仿宋" w:eastAsia="仿宋" w:cs="仿宋"/>
          <w:szCs w:val="24"/>
          <w:lang w:val="en-US" w:eastAsia="zh-CN"/>
        </w:rPr>
        <w:t>6</w:t>
      </w:r>
      <w:r>
        <w:rPr>
          <w:rFonts w:hint="eastAsia" w:ascii="仿宋" w:hAnsi="仿宋" w:eastAsia="仿宋" w:cs="仿宋"/>
          <w:szCs w:val="24"/>
        </w:rPr>
        <w:t>-2  残疾人福利性单位声明函</w:t>
      </w:r>
      <w:r>
        <w:tab/>
      </w:r>
      <w:r>
        <w:fldChar w:fldCharType="begin"/>
      </w:r>
      <w:r>
        <w:instrText xml:space="preserve"> PAGEREF _Toc3238 \h </w:instrText>
      </w:r>
      <w:r>
        <w:fldChar w:fldCharType="separate"/>
      </w:r>
      <w:r>
        <w:t>32</w:t>
      </w:r>
      <w:r>
        <w:fldChar w:fldCharType="end"/>
      </w:r>
      <w:r>
        <w:rPr>
          <w:rFonts w:hint="eastAsia" w:ascii="仿宋" w:hAnsi="仿宋" w:eastAsia="仿宋" w:cs="仿宋"/>
        </w:rPr>
        <w:fldChar w:fldCharType="end"/>
      </w:r>
    </w:p>
    <w:p w14:paraId="57BF15ED">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_Toc27664 </w:instrText>
      </w:r>
      <w:r>
        <w:rPr>
          <w:rFonts w:hint="eastAsia" w:ascii="仿宋" w:hAnsi="仿宋" w:eastAsia="仿宋" w:cs="仿宋"/>
        </w:rPr>
        <w:fldChar w:fldCharType="separate"/>
      </w:r>
      <w:r>
        <w:rPr>
          <w:rFonts w:hint="eastAsia" w:ascii="仿宋" w:hAnsi="仿宋" w:eastAsia="仿宋" w:cs="仿宋"/>
          <w:szCs w:val="24"/>
          <w:lang w:val="en-US" w:eastAsia="zh-CN"/>
        </w:rPr>
        <w:t>7</w:t>
      </w:r>
      <w:r>
        <w:rPr>
          <w:rFonts w:hint="eastAsia" w:ascii="仿宋" w:hAnsi="仿宋" w:eastAsia="仿宋" w:cs="仿宋"/>
          <w:szCs w:val="24"/>
        </w:rPr>
        <w:t>、投标文件还应包括第五章、综合评分表的所有技术文件</w:t>
      </w:r>
      <w:r>
        <w:tab/>
      </w:r>
      <w:r>
        <w:fldChar w:fldCharType="begin"/>
      </w:r>
      <w:r>
        <w:instrText xml:space="preserve"> PAGEREF _Toc27664 \h </w:instrText>
      </w:r>
      <w:r>
        <w:fldChar w:fldCharType="separate"/>
      </w:r>
      <w:r>
        <w:t>33</w:t>
      </w:r>
      <w:r>
        <w:fldChar w:fldCharType="end"/>
      </w:r>
      <w:r>
        <w:rPr>
          <w:rFonts w:hint="eastAsia" w:ascii="仿宋" w:hAnsi="仿宋" w:eastAsia="仿宋" w:cs="仿宋"/>
        </w:rPr>
        <w:fldChar w:fldCharType="end"/>
      </w:r>
    </w:p>
    <w:p w14:paraId="12BB3F13">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_Toc25425 </w:instrText>
      </w:r>
      <w:r>
        <w:rPr>
          <w:rFonts w:hint="eastAsia" w:ascii="仿宋" w:hAnsi="仿宋" w:eastAsia="仿宋" w:cs="仿宋"/>
        </w:rPr>
        <w:fldChar w:fldCharType="separate"/>
      </w:r>
      <w:r>
        <w:rPr>
          <w:rFonts w:hint="eastAsia" w:ascii="仿宋" w:hAnsi="仿宋" w:eastAsia="仿宋" w:cs="仿宋"/>
          <w:szCs w:val="24"/>
          <w:lang w:val="en-US" w:eastAsia="zh-CN"/>
        </w:rPr>
        <w:t>8</w:t>
      </w:r>
      <w:r>
        <w:rPr>
          <w:rFonts w:hint="eastAsia" w:ascii="仿宋" w:hAnsi="仿宋" w:eastAsia="仿宋" w:cs="仿宋"/>
          <w:szCs w:val="24"/>
        </w:rPr>
        <w:t>、供应商关联单位的说明</w:t>
      </w:r>
      <w:r>
        <w:tab/>
      </w:r>
      <w:r>
        <w:fldChar w:fldCharType="begin"/>
      </w:r>
      <w:r>
        <w:instrText xml:space="preserve"> PAGEREF _Toc25425 \h </w:instrText>
      </w:r>
      <w:r>
        <w:fldChar w:fldCharType="separate"/>
      </w:r>
      <w:r>
        <w:t>33</w:t>
      </w:r>
      <w:r>
        <w:fldChar w:fldCharType="end"/>
      </w:r>
      <w:r>
        <w:rPr>
          <w:rFonts w:hint="eastAsia" w:ascii="仿宋" w:hAnsi="仿宋" w:eastAsia="仿宋" w:cs="仿宋"/>
        </w:rPr>
        <w:fldChar w:fldCharType="end"/>
      </w:r>
    </w:p>
    <w:p w14:paraId="079C0F33">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_Toc11587 </w:instrText>
      </w:r>
      <w:r>
        <w:rPr>
          <w:rFonts w:hint="eastAsia" w:ascii="仿宋" w:hAnsi="仿宋" w:eastAsia="仿宋" w:cs="仿宋"/>
        </w:rPr>
        <w:fldChar w:fldCharType="separate"/>
      </w:r>
      <w:r>
        <w:rPr>
          <w:rFonts w:hint="eastAsia" w:ascii="仿宋" w:hAnsi="仿宋" w:eastAsia="仿宋" w:cs="仿宋"/>
          <w:bCs/>
          <w:szCs w:val="24"/>
          <w:lang w:val="en-US" w:eastAsia="zh-CN"/>
        </w:rPr>
        <w:t>9</w:t>
      </w:r>
      <w:r>
        <w:rPr>
          <w:rFonts w:hint="eastAsia" w:ascii="仿宋" w:hAnsi="仿宋" w:eastAsia="仿宋" w:cs="仿宋"/>
          <w:bCs/>
          <w:szCs w:val="24"/>
        </w:rPr>
        <w:t>、其他有利于投标人的文件或证明材料</w:t>
      </w:r>
      <w:r>
        <w:tab/>
      </w:r>
      <w:r>
        <w:fldChar w:fldCharType="begin"/>
      </w:r>
      <w:r>
        <w:instrText xml:space="preserve"> PAGEREF _Toc11587 \h </w:instrText>
      </w:r>
      <w:r>
        <w:fldChar w:fldCharType="separate"/>
      </w:r>
      <w:r>
        <w:t>33</w:t>
      </w:r>
      <w:r>
        <w:fldChar w:fldCharType="end"/>
      </w:r>
      <w:r>
        <w:rPr>
          <w:rFonts w:hint="eastAsia" w:ascii="仿宋" w:hAnsi="仿宋" w:eastAsia="仿宋" w:cs="仿宋"/>
        </w:rPr>
        <w:fldChar w:fldCharType="end"/>
      </w:r>
    </w:p>
    <w:p w14:paraId="7B2B784C">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_Toc12220 </w:instrText>
      </w:r>
      <w:r>
        <w:rPr>
          <w:rFonts w:hint="eastAsia" w:ascii="仿宋" w:hAnsi="仿宋" w:eastAsia="仿宋" w:cs="仿宋"/>
        </w:rPr>
        <w:fldChar w:fldCharType="separate"/>
      </w:r>
      <w:r>
        <w:rPr>
          <w:rFonts w:hint="eastAsia" w:ascii="仿宋" w:hAnsi="仿宋" w:eastAsia="仿宋" w:cs="仿宋"/>
          <w:kern w:val="0"/>
          <w:szCs w:val="20"/>
          <w:lang w:val="en-US" w:eastAsia="zh-CN"/>
        </w:rPr>
        <w:t>11</w:t>
      </w:r>
      <w:r>
        <w:rPr>
          <w:rFonts w:hint="eastAsia" w:ascii="仿宋" w:hAnsi="仿宋" w:eastAsia="仿宋" w:cs="仿宋"/>
          <w:kern w:val="0"/>
          <w:szCs w:val="20"/>
        </w:rPr>
        <w:t>、 投标文件格式范本</w:t>
      </w:r>
      <w:r>
        <w:tab/>
      </w:r>
      <w:r>
        <w:fldChar w:fldCharType="begin"/>
      </w:r>
      <w:r>
        <w:instrText xml:space="preserve"> PAGEREF _Toc12220 \h </w:instrText>
      </w:r>
      <w:r>
        <w:fldChar w:fldCharType="separate"/>
      </w:r>
      <w:r>
        <w:t>34</w:t>
      </w:r>
      <w:r>
        <w:fldChar w:fldCharType="end"/>
      </w:r>
      <w:r>
        <w:rPr>
          <w:rFonts w:hint="eastAsia" w:ascii="仿宋" w:hAnsi="仿宋" w:eastAsia="仿宋" w:cs="仿宋"/>
        </w:rPr>
        <w:fldChar w:fldCharType="end"/>
      </w:r>
    </w:p>
    <w:p w14:paraId="66F5113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_Toc30992 </w:instrText>
      </w:r>
      <w:r>
        <w:rPr>
          <w:rFonts w:hint="eastAsia" w:ascii="仿宋" w:hAnsi="仿宋" w:eastAsia="仿宋" w:cs="仿宋"/>
        </w:rPr>
        <w:fldChar w:fldCharType="separate"/>
      </w:r>
      <w:r>
        <w:rPr>
          <w:rFonts w:hint="eastAsia" w:ascii="仿宋" w:hAnsi="仿宋" w:eastAsia="仿宋" w:cs="仿宋"/>
        </w:rPr>
        <w:t>第3章投标邀请</w:t>
      </w:r>
      <w:r>
        <w:tab/>
      </w:r>
      <w:r>
        <w:fldChar w:fldCharType="begin"/>
      </w:r>
      <w:r>
        <w:instrText xml:space="preserve"> PAGEREF _Toc30992 \h </w:instrText>
      </w:r>
      <w:r>
        <w:fldChar w:fldCharType="separate"/>
      </w:r>
      <w:r>
        <w:t>36</w:t>
      </w:r>
      <w:r>
        <w:fldChar w:fldCharType="end"/>
      </w:r>
      <w:r>
        <w:rPr>
          <w:rFonts w:hint="eastAsia" w:ascii="仿宋" w:hAnsi="仿宋" w:eastAsia="仿宋" w:cs="仿宋"/>
        </w:rPr>
        <w:fldChar w:fldCharType="end"/>
      </w:r>
    </w:p>
    <w:p w14:paraId="29B7F3F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_Toc5579 </w:instrText>
      </w:r>
      <w:r>
        <w:rPr>
          <w:rFonts w:hint="eastAsia" w:ascii="仿宋" w:hAnsi="仿宋" w:eastAsia="仿宋" w:cs="仿宋"/>
        </w:rPr>
        <w:fldChar w:fldCharType="separate"/>
      </w:r>
      <w:r>
        <w:rPr>
          <w:rFonts w:hint="eastAsia" w:ascii="仿宋" w:hAnsi="仿宋" w:eastAsia="仿宋" w:cs="仿宋"/>
        </w:rPr>
        <w:t xml:space="preserve">第4章  </w:t>
      </w:r>
      <w:r>
        <w:rPr>
          <w:rFonts w:hint="eastAsia" w:ascii="仿宋" w:hAnsi="仿宋" w:eastAsia="仿宋" w:cs="仿宋"/>
          <w:lang w:val="en-US" w:eastAsia="zh-CN"/>
        </w:rPr>
        <w:t>投标人</w:t>
      </w:r>
      <w:r>
        <w:rPr>
          <w:rFonts w:hint="eastAsia" w:ascii="仿宋" w:hAnsi="仿宋" w:eastAsia="仿宋" w:cs="仿宋"/>
        </w:rPr>
        <w:t>须知资料表</w:t>
      </w:r>
      <w:r>
        <w:tab/>
      </w:r>
      <w:r>
        <w:fldChar w:fldCharType="begin"/>
      </w:r>
      <w:r>
        <w:instrText xml:space="preserve"> PAGEREF _Toc5579 \h </w:instrText>
      </w:r>
      <w:r>
        <w:fldChar w:fldCharType="separate"/>
      </w:r>
      <w:r>
        <w:t>39</w:t>
      </w:r>
      <w:r>
        <w:fldChar w:fldCharType="end"/>
      </w:r>
      <w:r>
        <w:rPr>
          <w:rFonts w:hint="eastAsia" w:ascii="仿宋" w:hAnsi="仿宋" w:eastAsia="仿宋" w:cs="仿宋"/>
        </w:rPr>
        <w:fldChar w:fldCharType="end"/>
      </w:r>
    </w:p>
    <w:p w14:paraId="01FCE45E">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_Toc21672 </w:instrText>
      </w:r>
      <w:r>
        <w:rPr>
          <w:rFonts w:hint="eastAsia" w:ascii="仿宋" w:hAnsi="仿宋" w:eastAsia="仿宋" w:cs="仿宋"/>
        </w:rPr>
        <w:fldChar w:fldCharType="separate"/>
      </w:r>
      <w:r>
        <w:rPr>
          <w:rFonts w:hint="eastAsia" w:ascii="仿宋" w:hAnsi="仿宋" w:eastAsia="仿宋" w:cs="仿宋"/>
          <w:kern w:val="2"/>
          <w:szCs w:val="24"/>
        </w:rPr>
        <w:t>标项二：</w:t>
      </w:r>
      <w:r>
        <w:rPr>
          <w:rFonts w:hint="eastAsia" w:ascii="仿宋" w:hAnsi="仿宋" w:eastAsia="仿宋" w:cs="仿宋"/>
          <w:kern w:val="2"/>
          <w:szCs w:val="24"/>
          <w:lang w:val="en-US" w:eastAsia="zh-CN"/>
        </w:rPr>
        <w:t>55000.00</w:t>
      </w:r>
      <w:r>
        <w:rPr>
          <w:rFonts w:hint="eastAsia" w:ascii="仿宋" w:hAnsi="仿宋" w:eastAsia="仿宋" w:cs="仿宋"/>
          <w:kern w:val="2"/>
          <w:szCs w:val="24"/>
        </w:rPr>
        <w:t>元（大写：</w:t>
      </w:r>
      <w:r>
        <w:rPr>
          <w:rFonts w:hint="eastAsia" w:ascii="仿宋" w:hAnsi="仿宋" w:eastAsia="仿宋" w:cs="仿宋"/>
          <w:kern w:val="2"/>
          <w:szCs w:val="24"/>
          <w:lang w:val="en-US" w:eastAsia="zh-CN"/>
        </w:rPr>
        <w:t>伍万伍仟元整</w:t>
      </w:r>
      <w:r>
        <w:rPr>
          <w:rFonts w:hint="eastAsia" w:ascii="仿宋" w:hAnsi="仿宋" w:eastAsia="仿宋" w:cs="仿宋"/>
          <w:kern w:val="2"/>
          <w:szCs w:val="24"/>
        </w:rPr>
        <w:t>）</w:t>
      </w:r>
      <w:r>
        <w:tab/>
      </w:r>
      <w:r>
        <w:fldChar w:fldCharType="begin"/>
      </w:r>
      <w:r>
        <w:instrText xml:space="preserve"> PAGEREF _Toc21672 \h </w:instrText>
      </w:r>
      <w:r>
        <w:fldChar w:fldCharType="separate"/>
      </w:r>
      <w:r>
        <w:t>40</w:t>
      </w:r>
      <w:r>
        <w:fldChar w:fldCharType="end"/>
      </w:r>
      <w:r>
        <w:rPr>
          <w:rFonts w:hint="eastAsia" w:ascii="仿宋" w:hAnsi="仿宋" w:eastAsia="仿宋" w:cs="仿宋"/>
        </w:rPr>
        <w:fldChar w:fldCharType="end"/>
      </w:r>
    </w:p>
    <w:p w14:paraId="531D2A3C">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_Toc6998 </w:instrText>
      </w:r>
      <w:r>
        <w:rPr>
          <w:rFonts w:hint="eastAsia" w:ascii="仿宋" w:hAnsi="仿宋" w:eastAsia="仿宋" w:cs="仿宋"/>
        </w:rPr>
        <w:fldChar w:fldCharType="separate"/>
      </w:r>
      <w:r>
        <w:rPr>
          <w:rFonts w:hint="eastAsia" w:ascii="仿宋" w:hAnsi="仿宋" w:eastAsia="仿宋" w:cs="仿宋"/>
        </w:rPr>
        <w:t>第5章 服务内容及项目要求</w:t>
      </w:r>
      <w:r>
        <w:tab/>
      </w:r>
      <w:r>
        <w:fldChar w:fldCharType="begin"/>
      </w:r>
      <w:r>
        <w:instrText xml:space="preserve"> PAGEREF _Toc6998 \h </w:instrText>
      </w:r>
      <w:r>
        <w:fldChar w:fldCharType="separate"/>
      </w:r>
      <w:r>
        <w:t>43</w:t>
      </w:r>
      <w:r>
        <w:fldChar w:fldCharType="end"/>
      </w:r>
      <w:r>
        <w:rPr>
          <w:rFonts w:hint="eastAsia" w:ascii="仿宋" w:hAnsi="仿宋" w:eastAsia="仿宋" w:cs="仿宋"/>
        </w:rPr>
        <w:fldChar w:fldCharType="end"/>
      </w:r>
    </w:p>
    <w:p w14:paraId="71F154E4">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_Toc13864 </w:instrText>
      </w:r>
      <w:r>
        <w:rPr>
          <w:rFonts w:hint="eastAsia" w:ascii="仿宋" w:hAnsi="仿宋" w:eastAsia="仿宋" w:cs="仿宋"/>
        </w:rPr>
        <w:fldChar w:fldCharType="separate"/>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lang w:eastAsia="zh-CN"/>
        </w:rPr>
        <w:t>）不可控因素（</w:t>
      </w:r>
      <w:r>
        <w:rPr>
          <w:rFonts w:hint="eastAsia" w:ascii="仿宋" w:hAnsi="仿宋" w:eastAsia="仿宋" w:cs="仿宋"/>
          <w:szCs w:val="24"/>
          <w:highlight w:val="none"/>
          <w:lang w:val="en-US" w:eastAsia="zh-CN"/>
        </w:rPr>
        <w:t>如极端天气等</w:t>
      </w:r>
      <w:r>
        <w:rPr>
          <w:rFonts w:hint="eastAsia" w:ascii="仿宋" w:hAnsi="仿宋" w:eastAsia="仿宋" w:cs="仿宋"/>
          <w:szCs w:val="24"/>
          <w:highlight w:val="none"/>
          <w:lang w:eastAsia="zh-CN"/>
        </w:rPr>
        <w:t>）所导致的维护时间延误</w:t>
      </w:r>
      <w:r>
        <w:rPr>
          <w:rFonts w:hint="eastAsia" w:ascii="仿宋" w:hAnsi="仿宋" w:eastAsia="仿宋" w:cs="仿宋"/>
          <w:szCs w:val="24"/>
          <w:highlight w:val="none"/>
          <w:lang w:val="en-US" w:eastAsia="zh-CN"/>
        </w:rPr>
        <w:t>不予核减维修费</w:t>
      </w:r>
      <w:r>
        <w:rPr>
          <w:rFonts w:hint="eastAsia" w:ascii="仿宋" w:hAnsi="仿宋" w:eastAsia="仿宋" w:cs="仿宋"/>
          <w:szCs w:val="24"/>
          <w:highlight w:val="none"/>
          <w:lang w:eastAsia="zh-CN"/>
        </w:rPr>
        <w:t>。</w:t>
      </w:r>
      <w:r>
        <w:tab/>
      </w:r>
      <w:r>
        <w:fldChar w:fldCharType="begin"/>
      </w:r>
      <w:r>
        <w:instrText xml:space="preserve"> PAGEREF _Toc13864 \h </w:instrText>
      </w:r>
      <w:r>
        <w:fldChar w:fldCharType="separate"/>
      </w:r>
      <w:r>
        <w:t>44</w:t>
      </w:r>
      <w:r>
        <w:fldChar w:fldCharType="end"/>
      </w:r>
      <w:r>
        <w:rPr>
          <w:rFonts w:hint="eastAsia" w:ascii="仿宋" w:hAnsi="仿宋" w:eastAsia="仿宋" w:cs="仿宋"/>
        </w:rPr>
        <w:fldChar w:fldCharType="end"/>
      </w:r>
    </w:p>
    <w:p w14:paraId="1D99D193">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_Toc28428 </w:instrText>
      </w:r>
      <w:r>
        <w:rPr>
          <w:rFonts w:hint="eastAsia" w:ascii="仿宋" w:hAnsi="仿宋" w:eastAsia="仿宋" w:cs="仿宋"/>
        </w:rPr>
        <w:fldChar w:fldCharType="separate"/>
      </w:r>
      <w:r>
        <w:rPr>
          <w:rFonts w:hint="eastAsia" w:ascii="仿宋" w:hAnsi="仿宋" w:eastAsia="仿宋" w:cs="仿宋"/>
          <w:szCs w:val="24"/>
          <w:highlight w:val="none"/>
          <w:lang w:val="en-US" w:eastAsia="zh-CN"/>
        </w:rPr>
        <w:t>附件二：</w:t>
      </w:r>
      <w:r>
        <w:tab/>
      </w:r>
      <w:r>
        <w:fldChar w:fldCharType="begin"/>
      </w:r>
      <w:r>
        <w:instrText xml:space="preserve"> PAGEREF _Toc28428 \h </w:instrText>
      </w:r>
      <w:r>
        <w:fldChar w:fldCharType="separate"/>
      </w:r>
      <w:r>
        <w:t>49</w:t>
      </w:r>
      <w:r>
        <w:fldChar w:fldCharType="end"/>
      </w:r>
      <w:r>
        <w:rPr>
          <w:rFonts w:hint="eastAsia" w:ascii="仿宋" w:hAnsi="仿宋" w:eastAsia="仿宋" w:cs="仿宋"/>
        </w:rPr>
        <w:fldChar w:fldCharType="end"/>
      </w:r>
    </w:p>
    <w:p w14:paraId="5B14B89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_Toc26244 </w:instrText>
      </w:r>
      <w:r>
        <w:rPr>
          <w:rFonts w:hint="eastAsia" w:ascii="仿宋" w:hAnsi="仿宋" w:eastAsia="仿宋" w:cs="仿宋"/>
        </w:rPr>
        <w:fldChar w:fldCharType="separate"/>
      </w:r>
      <w:r>
        <w:rPr>
          <w:rFonts w:hint="eastAsia" w:ascii="仿宋" w:hAnsi="仿宋" w:eastAsia="仿宋" w:cs="仿宋"/>
          <w:bCs/>
          <w:szCs w:val="28"/>
          <w:highlight w:val="none"/>
          <w:lang w:val="en-US" w:eastAsia="zh-CN"/>
        </w:rPr>
        <w:t>麦盖提县机电井维修维修服务考核办法评标表（具体以签订合同为准）</w:t>
      </w:r>
      <w:r>
        <w:tab/>
      </w:r>
      <w:r>
        <w:fldChar w:fldCharType="begin"/>
      </w:r>
      <w:r>
        <w:instrText xml:space="preserve"> PAGEREF _Toc26244 \h </w:instrText>
      </w:r>
      <w:r>
        <w:fldChar w:fldCharType="separate"/>
      </w:r>
      <w:r>
        <w:t>49</w:t>
      </w:r>
      <w:r>
        <w:fldChar w:fldCharType="end"/>
      </w:r>
      <w:r>
        <w:rPr>
          <w:rFonts w:hint="eastAsia" w:ascii="仿宋" w:hAnsi="仿宋" w:eastAsia="仿宋" w:cs="仿宋"/>
        </w:rPr>
        <w:fldChar w:fldCharType="end"/>
      </w:r>
    </w:p>
    <w:p w14:paraId="3203249C">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_Toc7972 </w:instrText>
      </w:r>
      <w:r>
        <w:rPr>
          <w:rFonts w:hint="eastAsia" w:ascii="仿宋" w:hAnsi="仿宋" w:eastAsia="仿宋" w:cs="仿宋"/>
        </w:rPr>
        <w:fldChar w:fldCharType="separate"/>
      </w:r>
      <w:r>
        <w:rPr>
          <w:rFonts w:hint="eastAsia" w:ascii="仿宋" w:hAnsi="仿宋" w:eastAsia="仿宋" w:cs="仿宋"/>
          <w:szCs w:val="24"/>
          <w:highlight w:val="none"/>
          <w:lang w:val="en-US" w:eastAsia="zh-CN"/>
        </w:rPr>
        <w:t>乡镇名称：                               机电井编号：</w:t>
      </w:r>
      <w:r>
        <w:tab/>
      </w:r>
      <w:r>
        <w:fldChar w:fldCharType="begin"/>
      </w:r>
      <w:r>
        <w:instrText xml:space="preserve"> PAGEREF _Toc7972 \h </w:instrText>
      </w:r>
      <w:r>
        <w:fldChar w:fldCharType="separate"/>
      </w:r>
      <w:r>
        <w:t>49</w:t>
      </w:r>
      <w:r>
        <w:fldChar w:fldCharType="end"/>
      </w:r>
      <w:r>
        <w:rPr>
          <w:rFonts w:hint="eastAsia" w:ascii="仿宋" w:hAnsi="仿宋" w:eastAsia="仿宋" w:cs="仿宋"/>
        </w:rPr>
        <w:fldChar w:fldCharType="end"/>
      </w:r>
    </w:p>
    <w:p w14:paraId="6630047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_Toc18395 </w:instrText>
      </w:r>
      <w:r>
        <w:rPr>
          <w:rFonts w:hint="eastAsia" w:ascii="仿宋" w:hAnsi="仿宋" w:eastAsia="仿宋" w:cs="仿宋"/>
        </w:rPr>
        <w:fldChar w:fldCharType="separate"/>
      </w:r>
      <w:r>
        <w:rPr>
          <w:rFonts w:hint="eastAsia" w:ascii="仿宋" w:hAnsi="仿宋" w:eastAsia="仿宋" w:cs="仿宋"/>
        </w:rPr>
        <w:t>第6章  评标方法和标准</w:t>
      </w:r>
      <w:r>
        <w:tab/>
      </w:r>
      <w:r>
        <w:fldChar w:fldCharType="begin"/>
      </w:r>
      <w:r>
        <w:instrText xml:space="preserve"> PAGEREF _Toc18395 \h </w:instrText>
      </w:r>
      <w:r>
        <w:fldChar w:fldCharType="separate"/>
      </w:r>
      <w:r>
        <w:t>50</w:t>
      </w:r>
      <w:r>
        <w:fldChar w:fldCharType="end"/>
      </w:r>
      <w:r>
        <w:rPr>
          <w:rFonts w:hint="eastAsia" w:ascii="仿宋" w:hAnsi="仿宋" w:eastAsia="仿宋" w:cs="仿宋"/>
        </w:rPr>
        <w:fldChar w:fldCharType="end"/>
      </w:r>
    </w:p>
    <w:p w14:paraId="6235A967">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_Toc1761 </w:instrText>
      </w:r>
      <w:r>
        <w:rPr>
          <w:rFonts w:hint="eastAsia" w:ascii="仿宋" w:hAnsi="仿宋" w:eastAsia="仿宋" w:cs="仿宋"/>
        </w:rPr>
        <w:fldChar w:fldCharType="separate"/>
      </w:r>
      <w:r>
        <w:rPr>
          <w:rFonts w:hint="eastAsia" w:ascii="仿宋" w:hAnsi="仿宋" w:eastAsia="仿宋" w:cs="仿宋"/>
          <w:bCs/>
          <w:iCs/>
          <w:szCs w:val="28"/>
          <w:highlight w:val="none"/>
        </w:rPr>
        <w:t>3.2资格性检查</w:t>
      </w:r>
      <w:r>
        <w:tab/>
      </w:r>
      <w:r>
        <w:fldChar w:fldCharType="begin"/>
      </w:r>
      <w:r>
        <w:instrText xml:space="preserve"> PAGEREF _Toc1761 \h </w:instrText>
      </w:r>
      <w:r>
        <w:fldChar w:fldCharType="separate"/>
      </w:r>
      <w:r>
        <w:t>52</w:t>
      </w:r>
      <w:r>
        <w:fldChar w:fldCharType="end"/>
      </w:r>
      <w:r>
        <w:rPr>
          <w:rFonts w:hint="eastAsia" w:ascii="仿宋" w:hAnsi="仿宋" w:eastAsia="仿宋" w:cs="仿宋"/>
        </w:rPr>
        <w:fldChar w:fldCharType="end"/>
      </w:r>
    </w:p>
    <w:p w14:paraId="45C83D66">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_Toc19328 </w:instrText>
      </w:r>
      <w:r>
        <w:rPr>
          <w:rFonts w:hint="eastAsia" w:ascii="仿宋" w:hAnsi="仿宋" w:eastAsia="仿宋" w:cs="仿宋"/>
        </w:rPr>
        <w:fldChar w:fldCharType="separate"/>
      </w:r>
      <w:r>
        <w:rPr>
          <w:rFonts w:hint="eastAsia" w:ascii="仿宋" w:hAnsi="仿宋" w:eastAsia="仿宋" w:cs="仿宋"/>
        </w:rPr>
        <w:t>初步评审—资格性审查表</w:t>
      </w:r>
      <w:r>
        <w:tab/>
      </w:r>
      <w:r>
        <w:fldChar w:fldCharType="begin"/>
      </w:r>
      <w:r>
        <w:instrText xml:space="preserve"> PAGEREF _Toc19328 \h </w:instrText>
      </w:r>
      <w:r>
        <w:fldChar w:fldCharType="separate"/>
      </w:r>
      <w:r>
        <w:t>52</w:t>
      </w:r>
      <w:r>
        <w:fldChar w:fldCharType="end"/>
      </w:r>
      <w:r>
        <w:rPr>
          <w:rFonts w:hint="eastAsia" w:ascii="仿宋" w:hAnsi="仿宋" w:eastAsia="仿宋" w:cs="仿宋"/>
        </w:rPr>
        <w:fldChar w:fldCharType="end"/>
      </w:r>
    </w:p>
    <w:p w14:paraId="37B2642B">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_Toc12537 </w:instrText>
      </w:r>
      <w:r>
        <w:rPr>
          <w:rFonts w:hint="eastAsia" w:ascii="仿宋" w:hAnsi="仿宋" w:eastAsia="仿宋" w:cs="仿宋"/>
        </w:rPr>
        <w:fldChar w:fldCharType="separate"/>
      </w:r>
      <w:r>
        <w:rPr>
          <w:rFonts w:hint="eastAsia" w:ascii="仿宋" w:hAnsi="仿宋" w:eastAsia="仿宋" w:cs="仿宋"/>
          <w:bCs/>
          <w:iCs/>
          <w:szCs w:val="28"/>
          <w:highlight w:val="none"/>
        </w:rPr>
        <w:t>3.3符合性检查</w:t>
      </w:r>
      <w:r>
        <w:tab/>
      </w:r>
      <w:r>
        <w:fldChar w:fldCharType="begin"/>
      </w:r>
      <w:r>
        <w:instrText xml:space="preserve"> PAGEREF _Toc12537 \h </w:instrText>
      </w:r>
      <w:r>
        <w:fldChar w:fldCharType="separate"/>
      </w:r>
      <w:r>
        <w:t>53</w:t>
      </w:r>
      <w:r>
        <w:fldChar w:fldCharType="end"/>
      </w:r>
      <w:r>
        <w:rPr>
          <w:rFonts w:hint="eastAsia" w:ascii="仿宋" w:hAnsi="仿宋" w:eastAsia="仿宋" w:cs="仿宋"/>
        </w:rPr>
        <w:fldChar w:fldCharType="end"/>
      </w:r>
    </w:p>
    <w:p w14:paraId="2839EADE">
      <w:pPr>
        <w:pStyle w:val="20"/>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_Toc32062 </w:instrText>
      </w:r>
      <w:r>
        <w:rPr>
          <w:rFonts w:hint="eastAsia" w:ascii="仿宋" w:hAnsi="仿宋" w:eastAsia="仿宋" w:cs="仿宋"/>
        </w:rPr>
        <w:fldChar w:fldCharType="separate"/>
      </w:r>
      <w:r>
        <w:rPr>
          <w:rFonts w:hint="eastAsia" w:ascii="仿宋" w:hAnsi="仿宋" w:eastAsia="仿宋" w:cs="仿宋"/>
        </w:rPr>
        <w:t>初步评审—符合性审查表</w:t>
      </w:r>
      <w:r>
        <w:tab/>
      </w:r>
      <w:r>
        <w:fldChar w:fldCharType="begin"/>
      </w:r>
      <w:r>
        <w:instrText xml:space="preserve"> PAGEREF _Toc32062 \h </w:instrText>
      </w:r>
      <w:r>
        <w:fldChar w:fldCharType="separate"/>
      </w:r>
      <w:r>
        <w:t>53</w:t>
      </w:r>
      <w:r>
        <w:fldChar w:fldCharType="end"/>
      </w:r>
      <w:r>
        <w:rPr>
          <w:rFonts w:hint="eastAsia" w:ascii="仿宋" w:hAnsi="仿宋" w:eastAsia="仿宋" w:cs="仿宋"/>
        </w:rPr>
        <w:fldChar w:fldCharType="end"/>
      </w:r>
    </w:p>
    <w:p w14:paraId="795A7237">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_Toc7765 </w:instrText>
      </w:r>
      <w:r>
        <w:rPr>
          <w:rFonts w:hint="eastAsia" w:ascii="仿宋" w:hAnsi="仿宋" w:eastAsia="仿宋" w:cs="仿宋"/>
        </w:rPr>
        <w:fldChar w:fldCharType="separate"/>
      </w:r>
      <w:r>
        <w:rPr>
          <w:rFonts w:hint="eastAsia" w:ascii="仿宋" w:hAnsi="仿宋" w:eastAsia="仿宋" w:cs="仿宋"/>
        </w:rPr>
        <w:t>第7章 政府采购合同</w:t>
      </w:r>
      <w:r>
        <w:tab/>
      </w:r>
      <w:r>
        <w:fldChar w:fldCharType="begin"/>
      </w:r>
      <w:r>
        <w:instrText xml:space="preserve"> PAGEREF _Toc7765 \h </w:instrText>
      </w:r>
      <w:r>
        <w:fldChar w:fldCharType="separate"/>
      </w:r>
      <w:r>
        <w:t>64</w:t>
      </w:r>
      <w:r>
        <w:fldChar w:fldCharType="end"/>
      </w:r>
      <w:r>
        <w:rPr>
          <w:rFonts w:hint="eastAsia" w:ascii="仿宋" w:hAnsi="仿宋" w:eastAsia="仿宋" w:cs="仿宋"/>
        </w:rPr>
        <w:fldChar w:fldCharType="end"/>
      </w:r>
    </w:p>
    <w:p w14:paraId="557E79E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_Toc30096 </w:instrText>
      </w:r>
      <w:r>
        <w:rPr>
          <w:rFonts w:hint="eastAsia" w:ascii="仿宋" w:hAnsi="仿宋" w:eastAsia="仿宋" w:cs="仿宋"/>
        </w:rPr>
        <w:fldChar w:fldCharType="separate"/>
      </w:r>
      <w:r>
        <w:rPr>
          <w:rFonts w:hint="eastAsia" w:ascii="仿宋" w:hAnsi="仿宋" w:eastAsia="仿宋" w:cs="仿宋"/>
          <w:spacing w:val="-2"/>
          <w:szCs w:val="24"/>
        </w:rPr>
        <w:t>1.1 合同组成部分</w:t>
      </w:r>
      <w:r>
        <w:tab/>
      </w:r>
      <w:r>
        <w:fldChar w:fldCharType="begin"/>
      </w:r>
      <w:r>
        <w:instrText xml:space="preserve"> PAGEREF _Toc30096 \h </w:instrText>
      </w:r>
      <w:r>
        <w:fldChar w:fldCharType="separate"/>
      </w:r>
      <w:r>
        <w:t>65</w:t>
      </w:r>
      <w:r>
        <w:fldChar w:fldCharType="end"/>
      </w:r>
      <w:r>
        <w:rPr>
          <w:rFonts w:hint="eastAsia" w:ascii="仿宋" w:hAnsi="仿宋" w:eastAsia="仿宋" w:cs="仿宋"/>
        </w:rPr>
        <w:fldChar w:fldCharType="end"/>
      </w:r>
    </w:p>
    <w:p w14:paraId="07BEA325">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_Toc7118 </w:instrText>
      </w:r>
      <w:r>
        <w:rPr>
          <w:rFonts w:hint="eastAsia" w:ascii="仿宋" w:hAnsi="仿宋" w:eastAsia="仿宋" w:cs="仿宋"/>
        </w:rPr>
        <w:fldChar w:fldCharType="separate"/>
      </w:r>
      <w:r>
        <w:rPr>
          <w:rFonts w:hint="eastAsia" w:ascii="仿宋" w:hAnsi="仿宋" w:eastAsia="仿宋" w:cs="仿宋"/>
          <w:spacing w:val="-6"/>
          <w:szCs w:val="24"/>
        </w:rPr>
        <w:t>1.2</w:t>
      </w:r>
      <w:r>
        <w:rPr>
          <w:rFonts w:hint="eastAsia" w:ascii="仿宋" w:hAnsi="仿宋" w:eastAsia="仿宋" w:cs="仿宋"/>
          <w:spacing w:val="9"/>
          <w:szCs w:val="24"/>
        </w:rPr>
        <w:t xml:space="preserve"> </w:t>
      </w:r>
      <w:r>
        <w:rPr>
          <w:rFonts w:hint="eastAsia" w:ascii="仿宋" w:hAnsi="仿宋" w:eastAsia="仿宋" w:cs="仿宋"/>
          <w:spacing w:val="-6"/>
          <w:szCs w:val="24"/>
        </w:rPr>
        <w:t>标的</w:t>
      </w:r>
      <w:r>
        <w:tab/>
      </w:r>
      <w:r>
        <w:fldChar w:fldCharType="begin"/>
      </w:r>
      <w:r>
        <w:instrText xml:space="preserve"> PAGEREF _Toc7118 \h </w:instrText>
      </w:r>
      <w:r>
        <w:fldChar w:fldCharType="separate"/>
      </w:r>
      <w:r>
        <w:t>65</w:t>
      </w:r>
      <w:r>
        <w:fldChar w:fldCharType="end"/>
      </w:r>
      <w:r>
        <w:rPr>
          <w:rFonts w:hint="eastAsia" w:ascii="仿宋" w:hAnsi="仿宋" w:eastAsia="仿宋" w:cs="仿宋"/>
        </w:rPr>
        <w:fldChar w:fldCharType="end"/>
      </w:r>
    </w:p>
    <w:p w14:paraId="568E3B74">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_Toc21235 </w:instrText>
      </w:r>
      <w:r>
        <w:rPr>
          <w:rFonts w:hint="eastAsia" w:ascii="仿宋" w:hAnsi="仿宋" w:eastAsia="仿宋" w:cs="仿宋"/>
        </w:rPr>
        <w:fldChar w:fldCharType="separate"/>
      </w:r>
      <w:r>
        <w:rPr>
          <w:rFonts w:hint="eastAsia" w:ascii="仿宋" w:hAnsi="仿宋" w:eastAsia="仿宋" w:cs="仿宋"/>
          <w:spacing w:val="-5"/>
          <w:szCs w:val="24"/>
        </w:rPr>
        <w:t>1.3</w:t>
      </w:r>
      <w:r>
        <w:rPr>
          <w:rFonts w:hint="eastAsia" w:ascii="仿宋" w:hAnsi="仿宋" w:eastAsia="仿宋" w:cs="仿宋"/>
          <w:spacing w:val="7"/>
          <w:szCs w:val="24"/>
        </w:rPr>
        <w:t xml:space="preserve"> </w:t>
      </w:r>
      <w:r>
        <w:rPr>
          <w:rFonts w:hint="eastAsia" w:ascii="仿宋" w:hAnsi="仿宋" w:eastAsia="仿宋" w:cs="仿宋"/>
          <w:spacing w:val="-5"/>
          <w:szCs w:val="24"/>
        </w:rPr>
        <w:t>价款</w:t>
      </w:r>
      <w:r>
        <w:tab/>
      </w:r>
      <w:r>
        <w:fldChar w:fldCharType="begin"/>
      </w:r>
      <w:r>
        <w:instrText xml:space="preserve"> PAGEREF _Toc21235 \h </w:instrText>
      </w:r>
      <w:r>
        <w:fldChar w:fldCharType="separate"/>
      </w:r>
      <w:r>
        <w:t>65</w:t>
      </w:r>
      <w:r>
        <w:fldChar w:fldCharType="end"/>
      </w:r>
      <w:r>
        <w:rPr>
          <w:rFonts w:hint="eastAsia" w:ascii="仿宋" w:hAnsi="仿宋" w:eastAsia="仿宋" w:cs="仿宋"/>
        </w:rPr>
        <w:fldChar w:fldCharType="end"/>
      </w:r>
    </w:p>
    <w:p w14:paraId="3B358FC9">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_Toc26322 </w:instrText>
      </w:r>
      <w:r>
        <w:rPr>
          <w:rFonts w:hint="eastAsia" w:ascii="仿宋" w:hAnsi="仿宋" w:eastAsia="仿宋" w:cs="仿宋"/>
        </w:rPr>
        <w:fldChar w:fldCharType="separate"/>
      </w:r>
      <w:r>
        <w:rPr>
          <w:rFonts w:hint="eastAsia" w:ascii="仿宋" w:hAnsi="仿宋" w:eastAsia="仿宋" w:cs="仿宋"/>
          <w:spacing w:val="-3"/>
          <w:szCs w:val="24"/>
        </w:rPr>
        <w:t>分项价格为：</w:t>
      </w:r>
      <w:r>
        <w:tab/>
      </w:r>
      <w:r>
        <w:fldChar w:fldCharType="begin"/>
      </w:r>
      <w:r>
        <w:instrText xml:space="preserve"> PAGEREF _Toc26322 \h </w:instrText>
      </w:r>
      <w:r>
        <w:fldChar w:fldCharType="separate"/>
      </w:r>
      <w:r>
        <w:t>65</w:t>
      </w:r>
      <w:r>
        <w:fldChar w:fldCharType="end"/>
      </w:r>
      <w:r>
        <w:rPr>
          <w:rFonts w:hint="eastAsia" w:ascii="仿宋" w:hAnsi="仿宋" w:eastAsia="仿宋" w:cs="仿宋"/>
        </w:rPr>
        <w:fldChar w:fldCharType="end"/>
      </w:r>
    </w:p>
    <w:p w14:paraId="4A3192B9">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_Toc6784 </w:instrText>
      </w:r>
      <w:r>
        <w:rPr>
          <w:rFonts w:hint="eastAsia" w:ascii="仿宋" w:hAnsi="仿宋" w:eastAsia="仿宋" w:cs="仿宋"/>
        </w:rPr>
        <w:fldChar w:fldCharType="separate"/>
      </w:r>
      <w:r>
        <w:rPr>
          <w:rFonts w:hint="eastAsia" w:ascii="仿宋" w:hAnsi="仿宋" w:eastAsia="仿宋" w:cs="仿宋"/>
          <w:spacing w:val="-1"/>
          <w:szCs w:val="24"/>
        </w:rPr>
        <w:t>1.4 付款方式和发票开具方式</w:t>
      </w:r>
      <w:r>
        <w:tab/>
      </w:r>
      <w:r>
        <w:fldChar w:fldCharType="begin"/>
      </w:r>
      <w:r>
        <w:instrText xml:space="preserve"> PAGEREF _Toc6784 \h </w:instrText>
      </w:r>
      <w:r>
        <w:fldChar w:fldCharType="separate"/>
      </w:r>
      <w:r>
        <w:t>65</w:t>
      </w:r>
      <w:r>
        <w:fldChar w:fldCharType="end"/>
      </w:r>
      <w:r>
        <w:rPr>
          <w:rFonts w:hint="eastAsia" w:ascii="仿宋" w:hAnsi="仿宋" w:eastAsia="仿宋" w:cs="仿宋"/>
        </w:rPr>
        <w:fldChar w:fldCharType="end"/>
      </w:r>
    </w:p>
    <w:p w14:paraId="4FEDF46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_Toc8202 </w:instrText>
      </w:r>
      <w:r>
        <w:rPr>
          <w:rFonts w:hint="eastAsia" w:ascii="仿宋" w:hAnsi="仿宋" w:eastAsia="仿宋" w:cs="仿宋"/>
        </w:rPr>
        <w:fldChar w:fldCharType="separate"/>
      </w:r>
      <w:r>
        <w:rPr>
          <w:rFonts w:hint="eastAsia" w:ascii="仿宋" w:hAnsi="仿宋" w:eastAsia="仿宋" w:cs="仿宋"/>
          <w:spacing w:val="-1"/>
          <w:szCs w:val="24"/>
        </w:rPr>
        <w:t>1.5 履行期限、地点和方式</w:t>
      </w:r>
      <w:r>
        <w:tab/>
      </w:r>
      <w:r>
        <w:fldChar w:fldCharType="begin"/>
      </w:r>
      <w:r>
        <w:instrText xml:space="preserve"> PAGEREF _Toc8202 \h </w:instrText>
      </w:r>
      <w:r>
        <w:fldChar w:fldCharType="separate"/>
      </w:r>
      <w:r>
        <w:t>65</w:t>
      </w:r>
      <w:r>
        <w:fldChar w:fldCharType="end"/>
      </w:r>
      <w:r>
        <w:rPr>
          <w:rFonts w:hint="eastAsia" w:ascii="仿宋" w:hAnsi="仿宋" w:eastAsia="仿宋" w:cs="仿宋"/>
        </w:rPr>
        <w:fldChar w:fldCharType="end"/>
      </w:r>
    </w:p>
    <w:p w14:paraId="775AC98B">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_Toc8795 </w:instrText>
      </w:r>
      <w:r>
        <w:rPr>
          <w:rFonts w:hint="eastAsia" w:ascii="仿宋" w:hAnsi="仿宋" w:eastAsia="仿宋" w:cs="仿宋"/>
        </w:rPr>
        <w:fldChar w:fldCharType="separate"/>
      </w:r>
      <w:r>
        <w:rPr>
          <w:rFonts w:hint="eastAsia" w:ascii="仿宋" w:hAnsi="仿宋" w:eastAsia="仿宋" w:cs="仿宋"/>
          <w:spacing w:val="-3"/>
          <w:szCs w:val="24"/>
        </w:rPr>
        <w:t>1.6 违约责任</w:t>
      </w:r>
      <w:r>
        <w:tab/>
      </w:r>
      <w:r>
        <w:fldChar w:fldCharType="begin"/>
      </w:r>
      <w:r>
        <w:instrText xml:space="preserve"> PAGEREF _Toc8795 \h </w:instrText>
      </w:r>
      <w:r>
        <w:fldChar w:fldCharType="separate"/>
      </w:r>
      <w:r>
        <w:t>66</w:t>
      </w:r>
      <w:r>
        <w:fldChar w:fldCharType="end"/>
      </w:r>
      <w:r>
        <w:rPr>
          <w:rFonts w:hint="eastAsia" w:ascii="仿宋" w:hAnsi="仿宋" w:eastAsia="仿宋" w:cs="仿宋"/>
        </w:rPr>
        <w:fldChar w:fldCharType="end"/>
      </w:r>
    </w:p>
    <w:p w14:paraId="580F23C3">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_Toc17544 </w:instrText>
      </w:r>
      <w:r>
        <w:rPr>
          <w:rFonts w:hint="eastAsia" w:ascii="仿宋" w:hAnsi="仿宋" w:eastAsia="仿宋" w:cs="仿宋"/>
        </w:rPr>
        <w:fldChar w:fldCharType="separate"/>
      </w:r>
      <w:r>
        <w:rPr>
          <w:rFonts w:hint="eastAsia" w:ascii="仿宋" w:hAnsi="仿宋" w:eastAsia="仿宋" w:cs="仿宋"/>
          <w:spacing w:val="-3"/>
          <w:szCs w:val="24"/>
        </w:rPr>
        <w:t>1.8 合同生效</w:t>
      </w:r>
      <w:r>
        <w:tab/>
      </w:r>
      <w:r>
        <w:fldChar w:fldCharType="begin"/>
      </w:r>
      <w:r>
        <w:instrText xml:space="preserve"> PAGEREF _Toc17544 \h </w:instrText>
      </w:r>
      <w:r>
        <w:fldChar w:fldCharType="separate"/>
      </w:r>
      <w:r>
        <w:t>66</w:t>
      </w:r>
      <w:r>
        <w:fldChar w:fldCharType="end"/>
      </w:r>
      <w:r>
        <w:rPr>
          <w:rFonts w:hint="eastAsia" w:ascii="仿宋" w:hAnsi="仿宋" w:eastAsia="仿宋" w:cs="仿宋"/>
        </w:rPr>
        <w:fldChar w:fldCharType="end"/>
      </w:r>
    </w:p>
    <w:p w14:paraId="09D43950">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_Toc31952 </w:instrText>
      </w:r>
      <w:r>
        <w:rPr>
          <w:rFonts w:hint="eastAsia" w:ascii="仿宋" w:hAnsi="仿宋" w:eastAsia="仿宋" w:cs="仿宋"/>
        </w:rPr>
        <w:fldChar w:fldCharType="separate"/>
      </w:r>
      <w:r>
        <w:rPr>
          <w:rFonts w:hint="eastAsia" w:ascii="仿宋" w:hAnsi="仿宋" w:eastAsia="仿宋" w:cs="仿宋"/>
          <w:spacing w:val="-6"/>
          <w:szCs w:val="24"/>
        </w:rPr>
        <w:t>2.1</w:t>
      </w:r>
      <w:r>
        <w:rPr>
          <w:rFonts w:hint="eastAsia" w:ascii="仿宋" w:hAnsi="仿宋" w:eastAsia="仿宋" w:cs="仿宋"/>
          <w:spacing w:val="23"/>
          <w:szCs w:val="24"/>
        </w:rPr>
        <w:t xml:space="preserve"> </w:t>
      </w:r>
      <w:r>
        <w:rPr>
          <w:rFonts w:hint="eastAsia" w:ascii="仿宋" w:hAnsi="仿宋" w:eastAsia="仿宋" w:cs="仿宋"/>
          <w:spacing w:val="-6"/>
          <w:szCs w:val="24"/>
        </w:rPr>
        <w:t>定义</w:t>
      </w:r>
      <w:r>
        <w:tab/>
      </w:r>
      <w:r>
        <w:fldChar w:fldCharType="begin"/>
      </w:r>
      <w:r>
        <w:instrText xml:space="preserve"> PAGEREF _Toc31952 \h </w:instrText>
      </w:r>
      <w:r>
        <w:fldChar w:fldCharType="separate"/>
      </w:r>
      <w:r>
        <w:t>68</w:t>
      </w:r>
      <w:r>
        <w:fldChar w:fldCharType="end"/>
      </w:r>
      <w:r>
        <w:rPr>
          <w:rFonts w:hint="eastAsia" w:ascii="仿宋" w:hAnsi="仿宋" w:eastAsia="仿宋" w:cs="仿宋"/>
        </w:rPr>
        <w:fldChar w:fldCharType="end"/>
      </w:r>
    </w:p>
    <w:p w14:paraId="1A7D133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_Toc26881 </w:instrText>
      </w:r>
      <w:r>
        <w:rPr>
          <w:rFonts w:hint="eastAsia" w:ascii="仿宋" w:hAnsi="仿宋" w:eastAsia="仿宋" w:cs="仿宋"/>
        </w:rPr>
        <w:fldChar w:fldCharType="separate"/>
      </w:r>
      <w:r>
        <w:rPr>
          <w:rFonts w:hint="eastAsia" w:ascii="仿宋" w:hAnsi="仿宋" w:eastAsia="仿宋" w:cs="仿宋"/>
          <w:spacing w:val="-3"/>
          <w:szCs w:val="24"/>
        </w:rPr>
        <w:t>2.2技术规范</w:t>
      </w:r>
      <w:r>
        <w:tab/>
      </w:r>
      <w:r>
        <w:fldChar w:fldCharType="begin"/>
      </w:r>
      <w:r>
        <w:instrText xml:space="preserve"> PAGEREF _Toc26881 \h </w:instrText>
      </w:r>
      <w:r>
        <w:fldChar w:fldCharType="separate"/>
      </w:r>
      <w:r>
        <w:t>68</w:t>
      </w:r>
      <w:r>
        <w:fldChar w:fldCharType="end"/>
      </w:r>
      <w:r>
        <w:rPr>
          <w:rFonts w:hint="eastAsia" w:ascii="仿宋" w:hAnsi="仿宋" w:eastAsia="仿宋" w:cs="仿宋"/>
        </w:rPr>
        <w:fldChar w:fldCharType="end"/>
      </w:r>
    </w:p>
    <w:p w14:paraId="6B66C70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_Toc20744 </w:instrText>
      </w:r>
      <w:r>
        <w:rPr>
          <w:rFonts w:hint="eastAsia" w:ascii="仿宋" w:hAnsi="仿宋" w:eastAsia="仿宋" w:cs="仿宋"/>
        </w:rPr>
        <w:fldChar w:fldCharType="separate"/>
      </w:r>
      <w:r>
        <w:rPr>
          <w:rFonts w:hint="eastAsia" w:ascii="仿宋" w:hAnsi="仿宋" w:eastAsia="仿宋" w:cs="仿宋"/>
          <w:szCs w:val="24"/>
        </w:rPr>
        <w:t>2.5 结算方式和付款条件</w:t>
      </w:r>
      <w:r>
        <w:tab/>
      </w:r>
      <w:r>
        <w:fldChar w:fldCharType="begin"/>
      </w:r>
      <w:r>
        <w:instrText xml:space="preserve"> PAGEREF _Toc20744 \h </w:instrText>
      </w:r>
      <w:r>
        <w:fldChar w:fldCharType="separate"/>
      </w:r>
      <w:r>
        <w:t>69</w:t>
      </w:r>
      <w:r>
        <w:fldChar w:fldCharType="end"/>
      </w:r>
      <w:r>
        <w:rPr>
          <w:rFonts w:hint="eastAsia" w:ascii="仿宋" w:hAnsi="仿宋" w:eastAsia="仿宋" w:cs="仿宋"/>
        </w:rPr>
        <w:fldChar w:fldCharType="end"/>
      </w:r>
    </w:p>
    <w:p w14:paraId="487CCCF4">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_Toc4114 </w:instrText>
      </w:r>
      <w:r>
        <w:rPr>
          <w:rFonts w:hint="eastAsia" w:ascii="仿宋" w:hAnsi="仿宋" w:eastAsia="仿宋" w:cs="仿宋"/>
        </w:rPr>
        <w:fldChar w:fldCharType="separate"/>
      </w:r>
      <w:r>
        <w:rPr>
          <w:rFonts w:hint="eastAsia" w:ascii="仿宋" w:hAnsi="仿宋" w:eastAsia="仿宋" w:cs="仿宋"/>
          <w:szCs w:val="24"/>
        </w:rPr>
        <w:t>2.6 技术资料和保密义务</w:t>
      </w:r>
      <w:r>
        <w:tab/>
      </w:r>
      <w:r>
        <w:fldChar w:fldCharType="begin"/>
      </w:r>
      <w:r>
        <w:instrText xml:space="preserve"> PAGEREF _Toc4114 \h </w:instrText>
      </w:r>
      <w:r>
        <w:fldChar w:fldCharType="separate"/>
      </w:r>
      <w:r>
        <w:t>69</w:t>
      </w:r>
      <w:r>
        <w:fldChar w:fldCharType="end"/>
      </w:r>
      <w:r>
        <w:rPr>
          <w:rFonts w:hint="eastAsia" w:ascii="仿宋" w:hAnsi="仿宋" w:eastAsia="仿宋" w:cs="仿宋"/>
        </w:rPr>
        <w:fldChar w:fldCharType="end"/>
      </w:r>
    </w:p>
    <w:p w14:paraId="6BCD11C9">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_Toc14017 </w:instrText>
      </w:r>
      <w:r>
        <w:rPr>
          <w:rFonts w:hint="eastAsia" w:ascii="仿宋" w:hAnsi="仿宋" w:eastAsia="仿宋" w:cs="仿宋"/>
        </w:rPr>
        <w:fldChar w:fldCharType="separate"/>
      </w:r>
      <w:r>
        <w:rPr>
          <w:rFonts w:hint="eastAsia" w:ascii="仿宋" w:hAnsi="仿宋" w:eastAsia="仿宋" w:cs="仿宋"/>
          <w:spacing w:val="-1"/>
          <w:szCs w:val="24"/>
        </w:rPr>
        <w:t>2.9 合同变更</w:t>
      </w:r>
      <w:r>
        <w:tab/>
      </w:r>
      <w:r>
        <w:fldChar w:fldCharType="begin"/>
      </w:r>
      <w:r>
        <w:instrText xml:space="preserve"> PAGEREF _Toc14017 \h </w:instrText>
      </w:r>
      <w:r>
        <w:fldChar w:fldCharType="separate"/>
      </w:r>
      <w:r>
        <w:t>69</w:t>
      </w:r>
      <w:r>
        <w:fldChar w:fldCharType="end"/>
      </w:r>
      <w:r>
        <w:rPr>
          <w:rFonts w:hint="eastAsia" w:ascii="仿宋" w:hAnsi="仿宋" w:eastAsia="仿宋" w:cs="仿宋"/>
        </w:rPr>
        <w:fldChar w:fldCharType="end"/>
      </w:r>
    </w:p>
    <w:p w14:paraId="27EFFB23">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_Toc31674 </w:instrText>
      </w:r>
      <w:r>
        <w:rPr>
          <w:rFonts w:hint="eastAsia" w:ascii="仿宋" w:hAnsi="仿宋" w:eastAsia="仿宋" w:cs="仿宋"/>
        </w:rPr>
        <w:fldChar w:fldCharType="separate"/>
      </w:r>
      <w:r>
        <w:rPr>
          <w:rFonts w:hint="eastAsia" w:ascii="仿宋" w:hAnsi="仿宋" w:eastAsia="仿宋" w:cs="仿宋"/>
          <w:szCs w:val="24"/>
        </w:rPr>
        <w:t>2.10 合同转让和分包</w:t>
      </w:r>
      <w:r>
        <w:tab/>
      </w:r>
      <w:r>
        <w:fldChar w:fldCharType="begin"/>
      </w:r>
      <w:r>
        <w:instrText xml:space="preserve"> PAGEREF _Toc31674 \h </w:instrText>
      </w:r>
      <w:r>
        <w:fldChar w:fldCharType="separate"/>
      </w:r>
      <w:r>
        <w:t>69</w:t>
      </w:r>
      <w:r>
        <w:fldChar w:fldCharType="end"/>
      </w:r>
      <w:r>
        <w:rPr>
          <w:rFonts w:hint="eastAsia" w:ascii="仿宋" w:hAnsi="仿宋" w:eastAsia="仿宋" w:cs="仿宋"/>
        </w:rPr>
        <w:fldChar w:fldCharType="end"/>
      </w:r>
    </w:p>
    <w:p w14:paraId="7C172047">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_Toc5233 </w:instrText>
      </w:r>
      <w:r>
        <w:rPr>
          <w:rFonts w:hint="eastAsia" w:ascii="仿宋" w:hAnsi="仿宋" w:eastAsia="仿宋" w:cs="仿宋"/>
        </w:rPr>
        <w:fldChar w:fldCharType="separate"/>
      </w:r>
      <w:r>
        <w:rPr>
          <w:rFonts w:hint="eastAsia" w:ascii="仿宋" w:hAnsi="仿宋" w:eastAsia="仿宋" w:cs="仿宋"/>
          <w:spacing w:val="-6"/>
          <w:szCs w:val="24"/>
        </w:rPr>
        <w:t>2.13</w:t>
      </w:r>
      <w:r>
        <w:rPr>
          <w:rFonts w:hint="eastAsia" w:ascii="仿宋" w:hAnsi="仿宋" w:eastAsia="仿宋" w:cs="仿宋"/>
          <w:spacing w:val="46"/>
          <w:szCs w:val="24"/>
        </w:rPr>
        <w:t xml:space="preserve"> </w:t>
      </w:r>
      <w:r>
        <w:rPr>
          <w:rFonts w:hint="eastAsia" w:ascii="仿宋" w:hAnsi="仿宋" w:eastAsia="仿宋" w:cs="仿宋"/>
          <w:spacing w:val="-6"/>
          <w:szCs w:val="24"/>
        </w:rPr>
        <w:t>乙方破产</w:t>
      </w:r>
      <w:r>
        <w:tab/>
      </w:r>
      <w:r>
        <w:fldChar w:fldCharType="begin"/>
      </w:r>
      <w:r>
        <w:instrText xml:space="preserve"> PAGEREF _Toc5233 \h </w:instrText>
      </w:r>
      <w:r>
        <w:fldChar w:fldCharType="separate"/>
      </w:r>
      <w:r>
        <w:t>70</w:t>
      </w:r>
      <w:r>
        <w:fldChar w:fldCharType="end"/>
      </w:r>
      <w:r>
        <w:rPr>
          <w:rFonts w:hint="eastAsia" w:ascii="仿宋" w:hAnsi="仿宋" w:eastAsia="仿宋" w:cs="仿宋"/>
        </w:rPr>
        <w:fldChar w:fldCharType="end"/>
      </w:r>
    </w:p>
    <w:p w14:paraId="722CB04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_Toc6999 </w:instrText>
      </w:r>
      <w:r>
        <w:rPr>
          <w:rFonts w:hint="eastAsia" w:ascii="仿宋" w:hAnsi="仿宋" w:eastAsia="仿宋" w:cs="仿宋"/>
        </w:rPr>
        <w:fldChar w:fldCharType="separate"/>
      </w:r>
      <w:r>
        <w:rPr>
          <w:rFonts w:hint="eastAsia" w:ascii="仿宋" w:hAnsi="仿宋" w:eastAsia="仿宋" w:cs="仿宋"/>
          <w:szCs w:val="24"/>
        </w:rPr>
        <w:t>2.14 合同中止、终止</w:t>
      </w:r>
      <w:r>
        <w:tab/>
      </w:r>
      <w:r>
        <w:fldChar w:fldCharType="begin"/>
      </w:r>
      <w:r>
        <w:instrText xml:space="preserve"> PAGEREF _Toc6999 \h </w:instrText>
      </w:r>
      <w:r>
        <w:fldChar w:fldCharType="separate"/>
      </w:r>
      <w:r>
        <w:t>70</w:t>
      </w:r>
      <w:r>
        <w:fldChar w:fldCharType="end"/>
      </w:r>
      <w:r>
        <w:rPr>
          <w:rFonts w:hint="eastAsia" w:ascii="仿宋" w:hAnsi="仿宋" w:eastAsia="仿宋" w:cs="仿宋"/>
        </w:rPr>
        <w:fldChar w:fldCharType="end"/>
      </w:r>
    </w:p>
    <w:p w14:paraId="6FB75A1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_Toc15280 </w:instrText>
      </w:r>
      <w:r>
        <w:rPr>
          <w:rFonts w:hint="eastAsia" w:ascii="仿宋" w:hAnsi="仿宋" w:eastAsia="仿宋" w:cs="仿宋"/>
        </w:rPr>
        <w:fldChar w:fldCharType="separate"/>
      </w:r>
      <w:r>
        <w:rPr>
          <w:rFonts w:hint="eastAsia" w:ascii="仿宋" w:hAnsi="仿宋" w:eastAsia="仿宋" w:cs="仿宋"/>
          <w:szCs w:val="24"/>
        </w:rPr>
        <w:t>2.15 检验和验收</w:t>
      </w:r>
      <w:r>
        <w:tab/>
      </w:r>
      <w:r>
        <w:fldChar w:fldCharType="begin"/>
      </w:r>
      <w:r>
        <w:instrText xml:space="preserve"> PAGEREF _Toc15280 \h </w:instrText>
      </w:r>
      <w:r>
        <w:fldChar w:fldCharType="separate"/>
      </w:r>
      <w:r>
        <w:t>70</w:t>
      </w:r>
      <w:r>
        <w:fldChar w:fldCharType="end"/>
      </w:r>
      <w:r>
        <w:rPr>
          <w:rFonts w:hint="eastAsia" w:ascii="仿宋" w:hAnsi="仿宋" w:eastAsia="仿宋" w:cs="仿宋"/>
        </w:rPr>
        <w:fldChar w:fldCharType="end"/>
      </w:r>
    </w:p>
    <w:p w14:paraId="1CE64850">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_Toc757 </w:instrText>
      </w:r>
      <w:r>
        <w:rPr>
          <w:rFonts w:hint="eastAsia" w:ascii="仿宋" w:hAnsi="仿宋" w:eastAsia="仿宋" w:cs="仿宋"/>
        </w:rPr>
        <w:fldChar w:fldCharType="separate"/>
      </w:r>
      <w:r>
        <w:rPr>
          <w:rFonts w:hint="eastAsia" w:ascii="仿宋" w:hAnsi="仿宋" w:eastAsia="仿宋" w:cs="仿宋"/>
          <w:szCs w:val="24"/>
        </w:rPr>
        <w:t>2.16 通知和送达</w:t>
      </w:r>
      <w:r>
        <w:tab/>
      </w:r>
      <w:r>
        <w:fldChar w:fldCharType="begin"/>
      </w:r>
      <w:r>
        <w:instrText xml:space="preserve"> PAGEREF _Toc757 \h </w:instrText>
      </w:r>
      <w:r>
        <w:fldChar w:fldCharType="separate"/>
      </w:r>
      <w:r>
        <w:t>70</w:t>
      </w:r>
      <w:r>
        <w:fldChar w:fldCharType="end"/>
      </w:r>
      <w:r>
        <w:rPr>
          <w:rFonts w:hint="eastAsia" w:ascii="仿宋" w:hAnsi="仿宋" w:eastAsia="仿宋" w:cs="仿宋"/>
        </w:rPr>
        <w:fldChar w:fldCharType="end"/>
      </w:r>
    </w:p>
    <w:p w14:paraId="23F15092">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_Toc7658 </w:instrText>
      </w:r>
      <w:r>
        <w:rPr>
          <w:rFonts w:hint="eastAsia" w:ascii="仿宋" w:hAnsi="仿宋" w:eastAsia="仿宋" w:cs="仿宋"/>
        </w:rPr>
        <w:fldChar w:fldCharType="separate"/>
      </w:r>
      <w:r>
        <w:rPr>
          <w:rFonts w:hint="eastAsia" w:ascii="仿宋" w:hAnsi="仿宋" w:eastAsia="仿宋" w:cs="仿宋"/>
          <w:szCs w:val="24"/>
        </w:rPr>
        <w:t>2.18 履约保证金</w:t>
      </w:r>
      <w:r>
        <w:tab/>
      </w:r>
      <w:r>
        <w:fldChar w:fldCharType="begin"/>
      </w:r>
      <w:r>
        <w:instrText xml:space="preserve"> PAGEREF _Toc7658 \h </w:instrText>
      </w:r>
      <w:r>
        <w:fldChar w:fldCharType="separate"/>
      </w:r>
      <w:r>
        <w:t>71</w:t>
      </w:r>
      <w:r>
        <w:fldChar w:fldCharType="end"/>
      </w:r>
      <w:r>
        <w:rPr>
          <w:rFonts w:hint="eastAsia" w:ascii="仿宋" w:hAnsi="仿宋" w:eastAsia="仿宋" w:cs="仿宋"/>
        </w:rPr>
        <w:fldChar w:fldCharType="end"/>
      </w:r>
    </w:p>
    <w:p w14:paraId="7BF04C44">
      <w:pPr>
        <w:pStyle w:val="2"/>
        <w:keepNext/>
        <w:keepLines/>
        <w:pageBreakBefore w:val="0"/>
        <w:widowControl w:val="0"/>
        <w:kinsoku/>
        <w:wordWrap/>
        <w:overflowPunct/>
        <w:topLinePunct w:val="0"/>
        <w:autoSpaceDE w:val="0"/>
        <w:autoSpaceDN w:val="0"/>
        <w:bidi w:val="0"/>
        <w:adjustRightInd w:val="0"/>
        <w:snapToGrid/>
        <w:spacing w:before="0" w:after="0" w:line="240" w:lineRule="auto"/>
        <w:ind w:left="0" w:leftChars="0"/>
        <w:jc w:val="center"/>
        <w:textAlignment w:val="auto"/>
        <w:rPr>
          <w:rFonts w:hint="eastAsia" w:ascii="仿宋" w:hAnsi="仿宋" w:eastAsia="仿宋" w:cs="仿宋"/>
        </w:rPr>
      </w:pPr>
      <w:r>
        <w:rPr>
          <w:rFonts w:hint="eastAsia" w:ascii="仿宋" w:hAnsi="仿宋" w:eastAsia="仿宋" w:cs="仿宋"/>
        </w:rPr>
        <w:fldChar w:fldCharType="end"/>
      </w:r>
      <w:bookmarkStart w:id="1" w:name="_Toc14323"/>
      <w:bookmarkStart w:id="2" w:name="_Toc5868"/>
      <w:bookmarkStart w:id="3" w:name="_Toc22005"/>
    </w:p>
    <w:p w14:paraId="0B63D2B3">
      <w:pPr>
        <w:rPr>
          <w:rFonts w:hint="eastAsia" w:ascii="仿宋" w:hAnsi="仿宋" w:eastAsia="仿宋" w:cs="仿宋"/>
        </w:rPr>
      </w:pPr>
      <w:r>
        <w:rPr>
          <w:rFonts w:hint="eastAsia" w:ascii="仿宋" w:hAnsi="仿宋" w:eastAsia="仿宋" w:cs="仿宋"/>
        </w:rPr>
        <w:br w:type="page"/>
      </w:r>
    </w:p>
    <w:p w14:paraId="6DD88EBF">
      <w:pPr>
        <w:pStyle w:val="2"/>
        <w:keepNext/>
        <w:keepLines/>
        <w:pageBreakBefore w:val="0"/>
        <w:widowControl w:val="0"/>
        <w:kinsoku/>
        <w:wordWrap/>
        <w:overflowPunct/>
        <w:topLinePunct w:val="0"/>
        <w:autoSpaceDE w:val="0"/>
        <w:autoSpaceDN w:val="0"/>
        <w:bidi w:val="0"/>
        <w:adjustRightInd w:val="0"/>
        <w:snapToGrid/>
        <w:spacing w:before="0" w:after="0" w:line="240" w:lineRule="auto"/>
        <w:ind w:left="0" w:leftChars="0"/>
        <w:jc w:val="center"/>
        <w:textAlignment w:val="auto"/>
        <w:rPr>
          <w:rFonts w:ascii="仿宋" w:hAnsi="仿宋" w:eastAsia="仿宋" w:cs="仿宋"/>
        </w:rPr>
      </w:pPr>
      <w:r>
        <w:rPr>
          <w:rFonts w:hint="eastAsia" w:ascii="仿宋" w:hAnsi="仿宋" w:eastAsia="仿宋" w:cs="仿宋"/>
        </w:rPr>
        <w:t>第一章</w:t>
      </w:r>
      <w:r>
        <w:rPr>
          <w:rFonts w:hint="eastAsia" w:ascii="仿宋" w:hAnsi="仿宋" w:eastAsia="仿宋" w:cs="仿宋"/>
          <w:lang w:val="en-US" w:eastAsia="zh-CN"/>
        </w:rPr>
        <w:t xml:space="preserve"> 投标人</w:t>
      </w:r>
      <w:r>
        <w:rPr>
          <w:rFonts w:hint="eastAsia" w:ascii="仿宋" w:hAnsi="仿宋" w:eastAsia="仿宋" w:cs="仿宋"/>
        </w:rPr>
        <w:t>须知</w:t>
      </w:r>
      <w:bookmarkEnd w:id="1"/>
      <w:bookmarkEnd w:id="2"/>
      <w:bookmarkEnd w:id="3"/>
    </w:p>
    <w:p w14:paraId="4FE4D12E">
      <w:pPr>
        <w:pStyle w:val="3"/>
        <w:keepNext/>
        <w:keepLines/>
        <w:pageBreakBefore w:val="0"/>
        <w:widowControl w:val="0"/>
        <w:kinsoku/>
        <w:wordWrap/>
        <w:overflowPunct/>
        <w:topLinePunct w:val="0"/>
        <w:autoSpaceDE w:val="0"/>
        <w:autoSpaceDN w:val="0"/>
        <w:bidi w:val="0"/>
        <w:adjustRightInd w:val="0"/>
        <w:snapToGrid/>
        <w:spacing w:before="0" w:line="240" w:lineRule="auto"/>
        <w:ind w:left="0" w:leftChars="0" w:hanging="540"/>
        <w:textAlignment w:val="auto"/>
        <w:rPr>
          <w:rFonts w:ascii="仿宋" w:hAnsi="仿宋" w:eastAsia="仿宋" w:cs="仿宋"/>
          <w:szCs w:val="24"/>
          <w:u w:val="none"/>
        </w:rPr>
      </w:pPr>
      <w:bookmarkStart w:id="4" w:name="_Toc515647757"/>
      <w:bookmarkStart w:id="5" w:name="_Toc216582805"/>
      <w:bookmarkStart w:id="6" w:name="_Toc520356143"/>
      <w:bookmarkStart w:id="7" w:name="_Toc13039"/>
      <w:bookmarkStart w:id="8" w:name="_Toc26928"/>
      <w:bookmarkStart w:id="9" w:name="_Toc5597"/>
      <w:bookmarkStart w:id="10" w:name="_Toc21015"/>
      <w:bookmarkStart w:id="11" w:name="_Toc21215"/>
      <w:bookmarkStart w:id="12" w:name="_Toc16414"/>
      <w:r>
        <w:rPr>
          <w:rFonts w:hint="eastAsia" w:ascii="仿宋" w:hAnsi="仿宋" w:eastAsia="仿宋" w:cs="仿宋"/>
          <w:sz w:val="28"/>
        </w:rPr>
        <w:t xml:space="preserve">一   </w:t>
      </w:r>
      <w:bookmarkEnd w:id="4"/>
      <w:bookmarkEnd w:id="5"/>
      <w:bookmarkEnd w:id="6"/>
      <w:r>
        <w:rPr>
          <w:rFonts w:hint="eastAsia" w:ascii="仿宋" w:hAnsi="仿宋" w:eastAsia="仿宋" w:cs="仿宋"/>
          <w:sz w:val="28"/>
        </w:rPr>
        <w:t>总 则</w:t>
      </w:r>
      <w:bookmarkEnd w:id="7"/>
      <w:bookmarkEnd w:id="8"/>
      <w:bookmarkEnd w:id="9"/>
      <w:bookmarkEnd w:id="10"/>
      <w:bookmarkEnd w:id="11"/>
      <w:bookmarkEnd w:id="12"/>
      <w:bookmarkStart w:id="13" w:name="_Toc32189"/>
      <w:bookmarkStart w:id="14" w:name="_Toc7762"/>
      <w:bookmarkStart w:id="15" w:name="_Toc12641"/>
      <w:bookmarkStart w:id="16" w:name="_Toc1120"/>
      <w:bookmarkStart w:id="17" w:name="_Toc32623"/>
      <w:bookmarkStart w:id="18" w:name="_Toc520356144"/>
      <w:bookmarkStart w:id="19" w:name="_Toc515647758"/>
    </w:p>
    <w:p w14:paraId="0F3D3582">
      <w:pPr>
        <w:pStyle w:val="4"/>
        <w:spacing w:before="0" w:after="0" w:line="400" w:lineRule="exact"/>
        <w:jc w:val="both"/>
        <w:rPr>
          <w:rFonts w:hint="eastAsia" w:ascii="仿宋" w:hAnsi="仿宋" w:eastAsia="仿宋" w:cs="仿宋"/>
          <w:szCs w:val="24"/>
          <w:u w:val="none"/>
          <w:lang w:eastAsia="zh-CN"/>
        </w:rPr>
      </w:pPr>
      <w:r>
        <w:rPr>
          <w:rFonts w:hint="eastAsia" w:ascii="仿宋" w:hAnsi="仿宋" w:eastAsia="仿宋" w:cs="仿宋"/>
          <w:szCs w:val="24"/>
          <w:u w:val="none"/>
        </w:rPr>
        <w:t>1.采购人、采购代理机构及</w:t>
      </w:r>
      <w:bookmarkEnd w:id="13"/>
      <w:bookmarkEnd w:id="14"/>
      <w:bookmarkEnd w:id="15"/>
      <w:bookmarkEnd w:id="16"/>
      <w:bookmarkEnd w:id="17"/>
      <w:bookmarkEnd w:id="18"/>
      <w:bookmarkEnd w:id="19"/>
      <w:r>
        <w:rPr>
          <w:rFonts w:hint="eastAsia" w:ascii="仿宋" w:hAnsi="仿宋" w:eastAsia="仿宋" w:cs="仿宋"/>
          <w:szCs w:val="24"/>
          <w:u w:val="none"/>
          <w:lang w:val="en-US" w:eastAsia="zh-CN"/>
        </w:rPr>
        <w:t>投标人</w:t>
      </w:r>
    </w:p>
    <w:p w14:paraId="4C6B38E9">
      <w:pPr>
        <w:numPr>
          <w:ilvl w:val="1"/>
          <w:numId w:val="1"/>
        </w:numPr>
        <w:tabs>
          <w:tab w:val="left" w:pos="0"/>
          <w:tab w:val="clear" w:pos="900"/>
        </w:tabs>
        <w:spacing w:line="400" w:lineRule="exac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14:paraId="09A584B7">
      <w:pPr>
        <w:tabs>
          <w:tab w:val="left" w:pos="0"/>
        </w:tabs>
        <w:spacing w:line="400" w:lineRule="exac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lang w:eastAsia="zh-CN"/>
        </w:rPr>
        <w:t>投标人</w:t>
      </w:r>
      <w:r>
        <w:rPr>
          <w:rFonts w:hint="eastAsia" w:ascii="仿宋" w:hAnsi="仿宋" w:eastAsia="仿宋" w:cs="仿宋"/>
          <w:sz w:val="24"/>
          <w:u w:val="single"/>
        </w:rPr>
        <w:t>须知资料表</w:t>
      </w:r>
      <w:r>
        <w:rPr>
          <w:rFonts w:hint="eastAsia" w:ascii="仿宋" w:hAnsi="仿宋" w:eastAsia="仿宋" w:cs="仿宋"/>
          <w:sz w:val="24"/>
        </w:rPr>
        <w:t>。</w:t>
      </w:r>
    </w:p>
    <w:p w14:paraId="1B6C9AB2">
      <w:pPr>
        <w:numPr>
          <w:ilvl w:val="1"/>
          <w:numId w:val="1"/>
        </w:numPr>
        <w:tabs>
          <w:tab w:val="left" w:pos="0"/>
          <w:tab w:val="clear" w:pos="900"/>
        </w:tabs>
        <w:spacing w:line="400" w:lineRule="exac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lang w:eastAsia="zh-CN"/>
        </w:rPr>
        <w:t>投标人</w:t>
      </w:r>
      <w:r>
        <w:rPr>
          <w:rFonts w:hint="eastAsia" w:ascii="仿宋" w:hAnsi="仿宋" w:eastAsia="仿宋" w:cs="仿宋"/>
          <w:sz w:val="24"/>
          <w:u w:val="single"/>
        </w:rPr>
        <w:t>须知资料表</w:t>
      </w:r>
      <w:r>
        <w:rPr>
          <w:rFonts w:hint="eastAsia" w:ascii="仿宋" w:hAnsi="仿宋" w:eastAsia="仿宋" w:cs="仿宋"/>
          <w:sz w:val="24"/>
        </w:rPr>
        <w:t>。</w:t>
      </w:r>
    </w:p>
    <w:p w14:paraId="018D2FD0">
      <w:pPr>
        <w:numPr>
          <w:ilvl w:val="1"/>
          <w:numId w:val="1"/>
        </w:numPr>
        <w:spacing w:line="400" w:lineRule="exact"/>
        <w:ind w:hangingChars="375"/>
        <w:rPr>
          <w:rFonts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：是指向采购人提供货物、工程或者服务的法人、非法人组织或者自然人。本项目的投标人及其投标货物须满足以下条件：</w:t>
      </w:r>
    </w:p>
    <w:p w14:paraId="54C2BDE6">
      <w:pPr>
        <w:spacing w:line="400" w:lineRule="exac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6C3C0BD8">
      <w:pPr>
        <w:spacing w:line="400" w:lineRule="exac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14:paraId="44529ACA">
      <w:pPr>
        <w:spacing w:line="400" w:lineRule="exac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以采购代理机构认可的方式获得了本项目的招标文件。</w:t>
      </w:r>
    </w:p>
    <w:p w14:paraId="248D9BD9">
      <w:pPr>
        <w:spacing w:line="400" w:lineRule="exac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14:paraId="3524438B">
      <w:pPr>
        <w:spacing w:line="400" w:lineRule="exac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中写明允许采购进口产品，投标人应保证所投产品可履行合法报通关手续进入中国关境内。</w:t>
      </w:r>
    </w:p>
    <w:p w14:paraId="4B0D809D">
      <w:pPr>
        <w:spacing w:line="400" w:lineRule="exact"/>
        <w:ind w:left="899" w:leftChars="428"/>
        <w:rPr>
          <w:rFonts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投标人须知资料表</w:t>
      </w:r>
      <w:r>
        <w:rPr>
          <w:rFonts w:hint="eastAsia" w:ascii="仿宋" w:hAnsi="仿宋" w:eastAsia="仿宋" w:cs="仿宋"/>
          <w:sz w:val="24"/>
        </w:rPr>
        <w:t>中未写明允许采购进口产品，如投标人所投产品为进口产品，其投标将被认定为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14:paraId="0F8620A6">
      <w:pPr>
        <w:spacing w:line="400" w:lineRule="exact"/>
        <w:ind w:left="840" w:hanging="840" w:hangingChars="350"/>
        <w:rPr>
          <w:rFonts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14:paraId="1369D78C">
      <w:pPr>
        <w:spacing w:line="400" w:lineRule="exac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14:paraId="2BB50A24">
      <w:pPr>
        <w:spacing w:line="400" w:lineRule="exac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两个以上供应商可以组成一个投标联合体，以一个投标人的身份投标。</w:t>
      </w:r>
    </w:p>
    <w:p w14:paraId="5664380E">
      <w:pPr>
        <w:spacing w:line="400" w:lineRule="exac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14:paraId="0E1A6BCF">
      <w:pPr>
        <w:spacing w:line="400" w:lineRule="exact"/>
        <w:ind w:left="900" w:hanging="900" w:hangingChars="375"/>
        <w:rPr>
          <w:rFonts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14:paraId="11B1E751">
      <w:pPr>
        <w:spacing w:line="400" w:lineRule="exac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14:paraId="354136B0">
      <w:pPr>
        <w:spacing w:line="400" w:lineRule="exac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14:paraId="670F3ED8">
      <w:pPr>
        <w:spacing w:line="400" w:lineRule="exac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14:paraId="6F423CF9">
      <w:pPr>
        <w:spacing w:line="400" w:lineRule="exac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14:paraId="300BF887">
      <w:pPr>
        <w:spacing w:line="400" w:lineRule="exac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14:paraId="67118A5A">
      <w:pPr>
        <w:spacing w:line="400" w:lineRule="exac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14:paraId="626C846D">
      <w:pPr>
        <w:spacing w:line="400" w:lineRule="exact"/>
        <w:ind w:left="900" w:hanging="900" w:hangingChars="375"/>
        <w:rPr>
          <w:rFonts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14:paraId="401840FC">
      <w:pPr>
        <w:spacing w:line="400" w:lineRule="exac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14:paraId="6AA07ED6">
      <w:pPr>
        <w:pStyle w:val="4"/>
        <w:spacing w:before="0" w:after="0" w:line="400" w:lineRule="exact"/>
        <w:rPr>
          <w:rFonts w:ascii="仿宋" w:hAnsi="仿宋" w:eastAsia="仿宋" w:cs="仿宋"/>
          <w:szCs w:val="24"/>
          <w:u w:val="none"/>
        </w:rPr>
      </w:pPr>
      <w:bookmarkStart w:id="20" w:name="_Toc3927"/>
      <w:bookmarkStart w:id="21" w:name="_Toc5286"/>
      <w:bookmarkStart w:id="22" w:name="_Toc515647759"/>
      <w:bookmarkStart w:id="23" w:name="_Toc4067"/>
      <w:bookmarkStart w:id="24" w:name="_Toc12139"/>
      <w:bookmarkStart w:id="25" w:name="_Toc5839"/>
      <w:r>
        <w:rPr>
          <w:rFonts w:hint="eastAsia" w:ascii="仿宋" w:hAnsi="仿宋" w:eastAsia="仿宋" w:cs="仿宋"/>
          <w:szCs w:val="24"/>
          <w:u w:val="none"/>
        </w:rPr>
        <w:t>2.资金来源</w:t>
      </w:r>
      <w:bookmarkEnd w:id="20"/>
      <w:bookmarkEnd w:id="21"/>
      <w:bookmarkEnd w:id="22"/>
      <w:bookmarkEnd w:id="23"/>
      <w:bookmarkEnd w:id="24"/>
      <w:bookmarkEnd w:id="25"/>
    </w:p>
    <w:p w14:paraId="4CA78763">
      <w:pPr>
        <w:spacing w:line="400" w:lineRule="exac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7CEE141A">
      <w:pPr>
        <w:spacing w:line="400" w:lineRule="exac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14:paraId="22EEAFFF">
      <w:pPr>
        <w:spacing w:line="400" w:lineRule="exact"/>
        <w:ind w:left="900" w:hanging="900" w:hangingChars="375"/>
        <w:rPr>
          <w:rFonts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5DC641F2">
      <w:pPr>
        <w:pStyle w:val="4"/>
        <w:spacing w:before="0" w:after="0" w:line="400" w:lineRule="exact"/>
        <w:rPr>
          <w:rFonts w:ascii="仿宋" w:hAnsi="仿宋" w:eastAsia="仿宋" w:cs="仿宋"/>
          <w:szCs w:val="24"/>
          <w:u w:val="none"/>
        </w:rPr>
      </w:pPr>
      <w:bookmarkStart w:id="26" w:name="_Toc4840"/>
      <w:bookmarkStart w:id="27" w:name="_Toc25513"/>
      <w:bookmarkStart w:id="28" w:name="_Toc520356145"/>
      <w:bookmarkStart w:id="29" w:name="_Toc515647760"/>
      <w:bookmarkStart w:id="30" w:name="_Toc20526"/>
      <w:bookmarkStart w:id="31" w:name="_Toc15936"/>
      <w:bookmarkStart w:id="32" w:name="_Toc20065"/>
      <w:r>
        <w:rPr>
          <w:rFonts w:hint="eastAsia" w:ascii="仿宋" w:hAnsi="仿宋" w:eastAsia="仿宋" w:cs="仿宋"/>
          <w:szCs w:val="24"/>
          <w:u w:val="none"/>
        </w:rPr>
        <w:t>3.投标费用</w:t>
      </w:r>
      <w:bookmarkEnd w:id="26"/>
      <w:bookmarkEnd w:id="27"/>
      <w:bookmarkEnd w:id="28"/>
      <w:bookmarkEnd w:id="29"/>
      <w:bookmarkEnd w:id="30"/>
      <w:bookmarkEnd w:id="31"/>
      <w:bookmarkEnd w:id="32"/>
    </w:p>
    <w:p w14:paraId="0525B981">
      <w:pPr>
        <w:spacing w:line="40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14:paraId="187BD1FA">
      <w:pPr>
        <w:pStyle w:val="4"/>
        <w:spacing w:before="0" w:after="0" w:line="400" w:lineRule="exact"/>
        <w:rPr>
          <w:rFonts w:ascii="仿宋" w:hAnsi="仿宋" w:eastAsia="仿宋" w:cs="仿宋"/>
          <w:szCs w:val="24"/>
          <w:u w:val="none"/>
        </w:rPr>
      </w:pPr>
      <w:bookmarkStart w:id="33" w:name="_Toc515647761"/>
      <w:bookmarkStart w:id="34" w:name="_Toc4463"/>
      <w:bookmarkStart w:id="35" w:name="_Toc19072"/>
      <w:bookmarkStart w:id="36" w:name="_Toc20996"/>
      <w:bookmarkStart w:id="37" w:name="_Toc6116"/>
      <w:bookmarkStart w:id="38" w:name="_Toc22810"/>
      <w:r>
        <w:rPr>
          <w:rFonts w:hint="eastAsia" w:ascii="仿宋" w:hAnsi="仿宋" w:eastAsia="仿宋" w:cs="仿宋"/>
          <w:szCs w:val="24"/>
          <w:u w:val="none"/>
        </w:rPr>
        <w:t>4.适用法律</w:t>
      </w:r>
      <w:bookmarkEnd w:id="33"/>
      <w:bookmarkEnd w:id="34"/>
      <w:bookmarkEnd w:id="35"/>
      <w:bookmarkEnd w:id="36"/>
      <w:bookmarkEnd w:id="37"/>
      <w:bookmarkEnd w:id="38"/>
    </w:p>
    <w:p w14:paraId="28657856">
      <w:pPr>
        <w:spacing w:line="400" w:lineRule="exac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2908704E">
      <w:pPr>
        <w:spacing w:line="240" w:lineRule="atLeast"/>
        <w:rPr>
          <w:rFonts w:ascii="仿宋" w:hAnsi="仿宋" w:eastAsia="仿宋" w:cs="仿宋"/>
          <w:szCs w:val="21"/>
        </w:rPr>
      </w:pPr>
    </w:p>
    <w:p w14:paraId="7F859872">
      <w:pPr>
        <w:rPr>
          <w:rFonts w:hint="eastAsia" w:ascii="仿宋" w:hAnsi="仿宋" w:eastAsia="仿宋" w:cs="仿宋"/>
          <w:sz w:val="28"/>
          <w:szCs w:val="28"/>
        </w:rPr>
      </w:pPr>
      <w:bookmarkStart w:id="39" w:name="_Toc4365"/>
      <w:bookmarkStart w:id="40" w:name="_Toc7121"/>
      <w:bookmarkStart w:id="41" w:name="_Toc21751"/>
      <w:bookmarkStart w:id="42" w:name="_Toc515647762"/>
      <w:bookmarkStart w:id="43" w:name="_Toc520356146"/>
      <w:bookmarkStart w:id="44" w:name="_Toc29784"/>
      <w:bookmarkStart w:id="45" w:name="_Toc6382"/>
      <w:bookmarkStart w:id="46" w:name="_Toc216582806"/>
      <w:bookmarkStart w:id="47" w:name="_Toc21566"/>
      <w:r>
        <w:rPr>
          <w:rFonts w:hint="eastAsia" w:ascii="仿宋" w:hAnsi="仿宋" w:eastAsia="仿宋" w:cs="仿宋"/>
          <w:sz w:val="28"/>
          <w:szCs w:val="28"/>
        </w:rPr>
        <w:br w:type="page"/>
      </w:r>
    </w:p>
    <w:p w14:paraId="30EB012B">
      <w:pPr>
        <w:pStyle w:val="3"/>
        <w:spacing w:before="0" w:line="240" w:lineRule="atLeast"/>
        <w:ind w:left="1080" w:leftChars="257" w:hanging="540"/>
        <w:rPr>
          <w:rFonts w:ascii="仿宋" w:hAnsi="仿宋" w:eastAsia="仿宋" w:cs="仿宋"/>
          <w:sz w:val="28"/>
          <w:szCs w:val="28"/>
        </w:rPr>
      </w:pPr>
      <w:r>
        <w:rPr>
          <w:rFonts w:hint="eastAsia" w:ascii="仿宋" w:hAnsi="仿宋" w:eastAsia="仿宋" w:cs="仿宋"/>
          <w:sz w:val="28"/>
          <w:szCs w:val="28"/>
        </w:rPr>
        <w:t>二   招标文件</w:t>
      </w:r>
      <w:bookmarkEnd w:id="39"/>
      <w:bookmarkEnd w:id="40"/>
      <w:bookmarkEnd w:id="41"/>
      <w:bookmarkEnd w:id="42"/>
      <w:bookmarkEnd w:id="43"/>
      <w:bookmarkEnd w:id="44"/>
      <w:bookmarkEnd w:id="45"/>
      <w:bookmarkEnd w:id="46"/>
      <w:bookmarkEnd w:id="47"/>
    </w:p>
    <w:p w14:paraId="67EF4F21">
      <w:pPr>
        <w:pStyle w:val="6"/>
        <w:rPr>
          <w:rFonts w:ascii="仿宋" w:hAnsi="仿宋" w:eastAsia="仿宋" w:cs="仿宋"/>
          <w:sz w:val="21"/>
          <w:szCs w:val="21"/>
        </w:rPr>
      </w:pPr>
    </w:p>
    <w:p w14:paraId="0A060AED">
      <w:pPr>
        <w:pStyle w:val="4"/>
        <w:spacing w:before="0" w:after="0" w:line="400" w:lineRule="exact"/>
        <w:rPr>
          <w:rFonts w:ascii="仿宋" w:hAnsi="仿宋" w:eastAsia="仿宋" w:cs="仿宋"/>
          <w:szCs w:val="24"/>
          <w:u w:val="none"/>
        </w:rPr>
      </w:pPr>
      <w:bookmarkStart w:id="48" w:name="_Toc114"/>
      <w:bookmarkStart w:id="49" w:name="_Toc520356147"/>
      <w:bookmarkStart w:id="50" w:name="_Toc25000"/>
      <w:bookmarkStart w:id="51" w:name="_Toc515647763"/>
      <w:bookmarkStart w:id="52" w:name="_Toc14084"/>
      <w:bookmarkStart w:id="53" w:name="_Toc25743"/>
      <w:bookmarkStart w:id="54" w:name="_Toc3137"/>
      <w:r>
        <w:rPr>
          <w:rFonts w:hint="eastAsia" w:ascii="仿宋" w:hAnsi="仿宋" w:eastAsia="仿宋" w:cs="仿宋"/>
          <w:szCs w:val="24"/>
          <w:u w:val="none"/>
        </w:rPr>
        <w:t>5.招标文件构成</w:t>
      </w:r>
      <w:bookmarkEnd w:id="48"/>
      <w:bookmarkEnd w:id="49"/>
      <w:bookmarkEnd w:id="50"/>
      <w:bookmarkEnd w:id="51"/>
      <w:bookmarkEnd w:id="52"/>
      <w:bookmarkEnd w:id="53"/>
      <w:bookmarkEnd w:id="54"/>
    </w:p>
    <w:p w14:paraId="4A805A83">
      <w:pPr>
        <w:spacing w:line="400" w:lineRule="exac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14:paraId="58864159">
      <w:pPr>
        <w:spacing w:line="400" w:lineRule="exact"/>
        <w:ind w:left="1079" w:leftChars="428" w:hanging="180" w:hangingChars="75"/>
        <w:rPr>
          <w:rFonts w:ascii="仿宋" w:hAnsi="仿宋" w:eastAsia="仿宋" w:cs="仿宋"/>
          <w:sz w:val="24"/>
        </w:rPr>
      </w:pPr>
      <w:r>
        <w:rPr>
          <w:rFonts w:hint="eastAsia" w:ascii="仿宋" w:hAnsi="仿宋" w:eastAsia="仿宋" w:cs="仿宋"/>
          <w:sz w:val="24"/>
        </w:rPr>
        <w:t>第一册</w:t>
      </w:r>
    </w:p>
    <w:p w14:paraId="64C49B31">
      <w:pPr>
        <w:numPr>
          <w:ilvl w:val="0"/>
          <w:numId w:val="2"/>
        </w:numPr>
        <w:tabs>
          <w:tab w:val="left" w:pos="0"/>
        </w:tabs>
        <w:spacing w:line="400" w:lineRule="exact"/>
        <w:ind w:hanging="829"/>
        <w:rPr>
          <w:rFonts w:ascii="仿宋" w:hAnsi="仿宋" w:eastAsia="仿宋" w:cs="仿宋"/>
          <w:sz w:val="24"/>
        </w:rPr>
      </w:pPr>
      <w:r>
        <w:rPr>
          <w:rFonts w:hint="eastAsia" w:ascii="仿宋" w:hAnsi="仿宋" w:eastAsia="仿宋" w:cs="仿宋"/>
          <w:sz w:val="24"/>
        </w:rPr>
        <w:t xml:space="preserve"> 投标人须知</w:t>
      </w:r>
    </w:p>
    <w:p w14:paraId="6AD7402B">
      <w:pPr>
        <w:numPr>
          <w:ilvl w:val="0"/>
          <w:numId w:val="2"/>
        </w:numPr>
        <w:spacing w:line="400" w:lineRule="exact"/>
        <w:ind w:left="1081" w:leftChars="429" w:hanging="180"/>
        <w:rPr>
          <w:rFonts w:ascii="仿宋" w:hAnsi="仿宋" w:eastAsia="仿宋" w:cs="仿宋"/>
          <w:sz w:val="24"/>
        </w:rPr>
      </w:pPr>
      <w:r>
        <w:rPr>
          <w:rFonts w:hint="eastAsia" w:ascii="仿宋" w:hAnsi="仿宋" w:eastAsia="仿宋" w:cs="仿宋"/>
          <w:sz w:val="24"/>
        </w:rPr>
        <w:t xml:space="preserve"> 投标文件格式</w:t>
      </w:r>
    </w:p>
    <w:p w14:paraId="1B186A0F">
      <w:pPr>
        <w:spacing w:line="400" w:lineRule="exact"/>
        <w:ind w:left="1081" w:leftChars="429" w:hanging="180"/>
        <w:rPr>
          <w:rFonts w:ascii="仿宋" w:hAnsi="仿宋" w:eastAsia="仿宋" w:cs="仿宋"/>
          <w:sz w:val="24"/>
        </w:rPr>
      </w:pPr>
      <w:r>
        <w:rPr>
          <w:rFonts w:hint="eastAsia" w:ascii="仿宋" w:hAnsi="仿宋" w:eastAsia="仿宋" w:cs="仿宋"/>
          <w:sz w:val="24"/>
        </w:rPr>
        <w:t>第二册</w:t>
      </w:r>
    </w:p>
    <w:p w14:paraId="2385B867">
      <w:pPr>
        <w:numPr>
          <w:ilvl w:val="0"/>
          <w:numId w:val="2"/>
        </w:numPr>
        <w:spacing w:line="400" w:lineRule="exact"/>
        <w:ind w:left="1081" w:leftChars="429" w:hanging="180"/>
        <w:rPr>
          <w:rFonts w:ascii="仿宋" w:hAnsi="仿宋" w:eastAsia="仿宋" w:cs="仿宋"/>
          <w:sz w:val="24"/>
        </w:rPr>
      </w:pPr>
      <w:r>
        <w:rPr>
          <w:rFonts w:hint="eastAsia" w:ascii="仿宋" w:hAnsi="仿宋" w:eastAsia="仿宋" w:cs="仿宋"/>
          <w:sz w:val="24"/>
        </w:rPr>
        <w:t xml:space="preserve"> 投标邀请</w:t>
      </w:r>
    </w:p>
    <w:p w14:paraId="4F0BB27C">
      <w:pPr>
        <w:numPr>
          <w:ilvl w:val="0"/>
          <w:numId w:val="2"/>
        </w:numPr>
        <w:spacing w:line="400" w:lineRule="exact"/>
        <w:ind w:left="1081" w:leftChars="429" w:hanging="180"/>
        <w:rPr>
          <w:rFonts w:ascii="仿宋" w:hAnsi="仿宋" w:eastAsia="仿宋" w:cs="仿宋"/>
          <w:sz w:val="24"/>
        </w:rPr>
      </w:pPr>
      <w:r>
        <w:rPr>
          <w:rFonts w:hint="eastAsia" w:ascii="仿宋" w:hAnsi="仿宋" w:eastAsia="仿宋" w:cs="仿宋"/>
          <w:sz w:val="24"/>
        </w:rPr>
        <w:t xml:space="preserve"> 投标人须知资料表</w:t>
      </w:r>
    </w:p>
    <w:p w14:paraId="6DC99C25">
      <w:pPr>
        <w:numPr>
          <w:ilvl w:val="0"/>
          <w:numId w:val="2"/>
        </w:numPr>
        <w:spacing w:line="400" w:lineRule="exact"/>
        <w:ind w:left="1081" w:leftChars="429" w:hanging="180"/>
        <w:rPr>
          <w:rFonts w:ascii="仿宋" w:hAnsi="仿宋" w:eastAsia="仿宋" w:cs="仿宋"/>
          <w:sz w:val="24"/>
        </w:rPr>
      </w:pPr>
      <w:r>
        <w:rPr>
          <w:rFonts w:hint="eastAsia" w:ascii="仿宋" w:hAnsi="仿宋" w:eastAsia="仿宋" w:cs="仿宋"/>
          <w:sz w:val="24"/>
        </w:rPr>
        <w:t xml:space="preserve"> 货物需求一览表及技术规格</w:t>
      </w:r>
    </w:p>
    <w:p w14:paraId="0E94DDAE">
      <w:pPr>
        <w:numPr>
          <w:ilvl w:val="0"/>
          <w:numId w:val="2"/>
        </w:numPr>
        <w:spacing w:line="400" w:lineRule="exact"/>
        <w:ind w:left="1081" w:leftChars="429" w:hanging="180"/>
        <w:rPr>
          <w:rFonts w:ascii="仿宋" w:hAnsi="仿宋" w:eastAsia="仿宋" w:cs="仿宋"/>
          <w:sz w:val="24"/>
        </w:rPr>
      </w:pPr>
      <w:r>
        <w:rPr>
          <w:rFonts w:hint="eastAsia" w:ascii="仿宋" w:hAnsi="仿宋" w:eastAsia="仿宋" w:cs="仿宋"/>
          <w:sz w:val="24"/>
        </w:rPr>
        <w:t xml:space="preserve"> 评标方法和标准</w:t>
      </w:r>
    </w:p>
    <w:p w14:paraId="134D0782">
      <w:pPr>
        <w:spacing w:line="400" w:lineRule="exact"/>
        <w:ind w:left="901"/>
        <w:rPr>
          <w:rFonts w:ascii="仿宋" w:hAnsi="仿宋" w:eastAsia="仿宋" w:cs="仿宋"/>
          <w:sz w:val="24"/>
        </w:rPr>
      </w:pPr>
      <w:r>
        <w:rPr>
          <w:rFonts w:hint="eastAsia" w:ascii="仿宋" w:hAnsi="仿宋" w:eastAsia="仿宋" w:cs="仿宋"/>
          <w:sz w:val="24"/>
        </w:rPr>
        <w:t>第三册</w:t>
      </w:r>
    </w:p>
    <w:p w14:paraId="79AD9C8B">
      <w:pPr>
        <w:numPr>
          <w:ilvl w:val="0"/>
          <w:numId w:val="2"/>
        </w:numPr>
        <w:spacing w:line="400" w:lineRule="exact"/>
        <w:ind w:left="718" w:leftChars="342" w:firstLine="240" w:firstLineChars="100"/>
        <w:rPr>
          <w:rFonts w:ascii="仿宋" w:hAnsi="仿宋" w:eastAsia="仿宋" w:cs="仿宋"/>
          <w:sz w:val="24"/>
        </w:rPr>
      </w:pPr>
      <w:r>
        <w:rPr>
          <w:rFonts w:hint="eastAsia" w:ascii="仿宋" w:hAnsi="仿宋" w:eastAsia="仿宋" w:cs="仿宋"/>
          <w:sz w:val="24"/>
        </w:rPr>
        <w:t>政府采购合同格式</w:t>
      </w:r>
    </w:p>
    <w:p w14:paraId="495C831F">
      <w:pPr>
        <w:spacing w:line="400" w:lineRule="exact"/>
        <w:ind w:left="900" w:hanging="900" w:hangingChars="375"/>
        <w:rPr>
          <w:rFonts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14:paraId="5FC14583">
      <w:pPr>
        <w:spacing w:line="400" w:lineRule="exact"/>
        <w:ind w:left="900" w:hanging="900" w:hangingChars="375"/>
        <w:rPr>
          <w:rFonts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14:paraId="222F4E11">
      <w:pPr>
        <w:pStyle w:val="4"/>
        <w:spacing w:before="0" w:after="0" w:line="400" w:lineRule="exact"/>
        <w:rPr>
          <w:rFonts w:ascii="仿宋" w:hAnsi="仿宋" w:eastAsia="仿宋" w:cs="仿宋"/>
          <w:szCs w:val="24"/>
          <w:u w:val="none"/>
        </w:rPr>
      </w:pPr>
      <w:bookmarkStart w:id="55" w:name="_Toc520356148"/>
      <w:bookmarkStart w:id="56" w:name="_Toc515904805"/>
      <w:bookmarkStart w:id="57" w:name="_Toc11638"/>
      <w:bookmarkStart w:id="58" w:name="_Toc26044"/>
      <w:bookmarkStart w:id="59" w:name="_Toc17938"/>
      <w:bookmarkStart w:id="60" w:name="_Toc28810"/>
      <w:bookmarkStart w:id="61" w:name="_Toc9232"/>
      <w:r>
        <w:rPr>
          <w:rFonts w:hint="eastAsia" w:ascii="仿宋" w:hAnsi="仿宋" w:eastAsia="仿宋" w:cs="仿宋"/>
          <w:szCs w:val="24"/>
          <w:u w:val="none"/>
        </w:rPr>
        <w:t>6.招标文件的澄清</w:t>
      </w:r>
      <w:bookmarkEnd w:id="55"/>
      <w:bookmarkEnd w:id="56"/>
      <w:r>
        <w:rPr>
          <w:rFonts w:hint="eastAsia" w:ascii="仿宋" w:hAnsi="仿宋" w:eastAsia="仿宋" w:cs="仿宋"/>
          <w:szCs w:val="24"/>
          <w:u w:val="none"/>
        </w:rPr>
        <w:t>与修改</w:t>
      </w:r>
      <w:bookmarkEnd w:id="57"/>
      <w:bookmarkEnd w:id="58"/>
      <w:bookmarkEnd w:id="59"/>
      <w:bookmarkEnd w:id="60"/>
      <w:bookmarkEnd w:id="61"/>
    </w:p>
    <w:p w14:paraId="2BEA08F1">
      <w:pPr>
        <w:pStyle w:val="6"/>
        <w:spacing w:line="400" w:lineRule="exact"/>
        <w:ind w:left="840" w:hanging="840" w:hangingChars="350"/>
        <w:rPr>
          <w:rFonts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14:paraId="0512AD96">
      <w:pPr>
        <w:pStyle w:val="6"/>
        <w:spacing w:line="400" w:lineRule="exact"/>
        <w:ind w:left="840" w:hanging="840" w:hangingChars="350"/>
        <w:rPr>
          <w:rFonts w:ascii="仿宋" w:hAnsi="仿宋" w:eastAsia="仿宋" w:cs="仿宋"/>
          <w:szCs w:val="24"/>
        </w:rPr>
      </w:pPr>
      <w:bookmarkStart w:id="62" w:name="_Toc515904806"/>
      <w:bookmarkStart w:id="63" w:name="_Toc520356149"/>
      <w:bookmarkStart w:id="64"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采购人可主动地或在解答投标人提出的澄清问题时对招标文件进行澄清或修改。采购代理机构将以发布澄清（更正）公告的方式，澄清或修改招标文件，澄清或修改内容作为招标文件的组成部分。</w:t>
      </w:r>
    </w:p>
    <w:p w14:paraId="4F7CAEB2">
      <w:pPr>
        <w:pStyle w:val="6"/>
        <w:spacing w:line="400" w:lineRule="exact"/>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澄清或者修改的内容可能影响投标文件编制的，采购代理机构将以书面形式通知所有购买招标文件的潜在投标人，并对其具有约束力。投标人在收到上述通知后，应及时向采购代理机构回函确认。</w:t>
      </w:r>
    </w:p>
    <w:p w14:paraId="6B369388">
      <w:pPr>
        <w:pStyle w:val="4"/>
        <w:tabs>
          <w:tab w:val="left" w:pos="900"/>
        </w:tabs>
        <w:spacing w:before="0" w:after="0" w:line="400" w:lineRule="exact"/>
        <w:rPr>
          <w:rFonts w:ascii="仿宋" w:hAnsi="仿宋" w:eastAsia="仿宋" w:cs="仿宋"/>
          <w:szCs w:val="24"/>
          <w:u w:val="none"/>
        </w:rPr>
      </w:pPr>
      <w:bookmarkStart w:id="65" w:name="_Toc21308"/>
      <w:bookmarkStart w:id="66" w:name="_Toc14569"/>
      <w:bookmarkStart w:id="67" w:name="_Toc25635"/>
      <w:bookmarkStart w:id="68" w:name="_Toc17311"/>
      <w:bookmarkStart w:id="69" w:name="_Toc11732"/>
      <w:r>
        <w:rPr>
          <w:rFonts w:hint="eastAsia" w:ascii="仿宋" w:hAnsi="仿宋" w:eastAsia="仿宋" w:cs="仿宋"/>
          <w:szCs w:val="24"/>
          <w:u w:val="none"/>
        </w:rPr>
        <w:t>7</w:t>
      </w:r>
      <w:bookmarkEnd w:id="62"/>
      <w:bookmarkEnd w:id="63"/>
      <w:bookmarkEnd w:id="64"/>
      <w:r>
        <w:rPr>
          <w:rFonts w:hint="eastAsia" w:ascii="仿宋" w:hAnsi="仿宋" w:eastAsia="仿宋" w:cs="仿宋"/>
          <w:szCs w:val="24"/>
          <w:u w:val="none"/>
        </w:rPr>
        <w:t>.投标截止时间的顺延</w:t>
      </w:r>
      <w:bookmarkEnd w:id="65"/>
      <w:bookmarkEnd w:id="66"/>
      <w:bookmarkEnd w:id="67"/>
      <w:bookmarkEnd w:id="68"/>
      <w:bookmarkEnd w:id="69"/>
    </w:p>
    <w:p w14:paraId="7483C9D0">
      <w:pPr>
        <w:spacing w:line="40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14:paraId="299C593A">
      <w:pPr>
        <w:spacing w:line="400" w:lineRule="exact"/>
        <w:ind w:left="900" w:hanging="900" w:hangingChars="375"/>
        <w:rPr>
          <w:rFonts w:ascii="仿宋" w:hAnsi="仿宋" w:eastAsia="仿宋" w:cs="仿宋"/>
          <w:sz w:val="24"/>
        </w:rPr>
      </w:pPr>
    </w:p>
    <w:p w14:paraId="50348D86">
      <w:pPr>
        <w:pStyle w:val="3"/>
        <w:tabs>
          <w:tab w:val="left" w:pos="900"/>
        </w:tabs>
        <w:spacing w:before="0" w:line="240" w:lineRule="atLeast"/>
        <w:ind w:left="1080" w:leftChars="257" w:hanging="540"/>
        <w:rPr>
          <w:rFonts w:hint="eastAsia" w:ascii="仿宋" w:hAnsi="仿宋" w:eastAsia="仿宋" w:cs="仿宋"/>
          <w:sz w:val="28"/>
          <w:szCs w:val="28"/>
        </w:rPr>
      </w:pPr>
      <w:bookmarkStart w:id="70" w:name="_Toc516367020"/>
      <w:bookmarkStart w:id="71" w:name="_Toc515647766"/>
      <w:bookmarkStart w:id="72" w:name="_Toc25321"/>
      <w:bookmarkStart w:id="73" w:name="_Toc26234"/>
      <w:bookmarkStart w:id="74" w:name="_Toc23138"/>
      <w:bookmarkStart w:id="75" w:name="_Toc7636"/>
      <w:bookmarkStart w:id="76" w:name="_Toc30808"/>
      <w:bookmarkStart w:id="77" w:name="_Toc216582807"/>
      <w:bookmarkStart w:id="78" w:name="_Toc24869"/>
      <w:bookmarkStart w:id="79" w:name="_Toc520356150"/>
    </w:p>
    <w:p w14:paraId="3520A8AE">
      <w:pPr>
        <w:rPr>
          <w:rFonts w:hint="eastAsia" w:ascii="仿宋" w:hAnsi="仿宋" w:eastAsia="仿宋" w:cs="仿宋"/>
          <w:sz w:val="28"/>
          <w:szCs w:val="28"/>
        </w:rPr>
      </w:pPr>
    </w:p>
    <w:p w14:paraId="3A488AED">
      <w:pPr>
        <w:rPr>
          <w:rFonts w:hint="eastAsia" w:ascii="仿宋" w:hAnsi="仿宋" w:eastAsia="仿宋" w:cs="仿宋"/>
          <w:sz w:val="28"/>
          <w:szCs w:val="28"/>
        </w:rPr>
      </w:pPr>
    </w:p>
    <w:p w14:paraId="48A2B6D6">
      <w:pPr>
        <w:pStyle w:val="3"/>
        <w:tabs>
          <w:tab w:val="left" w:pos="900"/>
        </w:tabs>
        <w:spacing w:before="0" w:line="240" w:lineRule="atLeast"/>
        <w:ind w:left="1080" w:leftChars="257" w:hanging="540"/>
        <w:rPr>
          <w:rFonts w:ascii="仿宋" w:hAnsi="仿宋" w:eastAsia="仿宋" w:cs="仿宋"/>
          <w:sz w:val="28"/>
          <w:szCs w:val="28"/>
        </w:rPr>
      </w:pPr>
      <w:r>
        <w:rPr>
          <w:rFonts w:hint="eastAsia" w:ascii="仿宋" w:hAnsi="仿宋" w:eastAsia="仿宋" w:cs="仿宋"/>
          <w:sz w:val="28"/>
          <w:szCs w:val="28"/>
        </w:rPr>
        <w:t>三   投标文件</w:t>
      </w:r>
      <w:bookmarkEnd w:id="70"/>
      <w:r>
        <w:rPr>
          <w:rFonts w:hint="eastAsia" w:ascii="仿宋" w:hAnsi="仿宋" w:eastAsia="仿宋" w:cs="仿宋"/>
          <w:sz w:val="28"/>
          <w:szCs w:val="28"/>
        </w:rPr>
        <w:t>的编制</w:t>
      </w:r>
      <w:bookmarkEnd w:id="71"/>
      <w:bookmarkEnd w:id="72"/>
      <w:bookmarkEnd w:id="73"/>
      <w:bookmarkEnd w:id="74"/>
      <w:bookmarkEnd w:id="75"/>
      <w:bookmarkEnd w:id="76"/>
      <w:bookmarkEnd w:id="77"/>
      <w:bookmarkEnd w:id="78"/>
      <w:bookmarkEnd w:id="79"/>
    </w:p>
    <w:p w14:paraId="48CBEDB1">
      <w:pPr>
        <w:pStyle w:val="6"/>
        <w:rPr>
          <w:rFonts w:ascii="仿宋" w:hAnsi="仿宋" w:eastAsia="仿宋" w:cs="仿宋"/>
          <w:sz w:val="21"/>
          <w:szCs w:val="21"/>
        </w:rPr>
      </w:pPr>
    </w:p>
    <w:p w14:paraId="50B0208C">
      <w:pPr>
        <w:pStyle w:val="4"/>
        <w:tabs>
          <w:tab w:val="left" w:pos="900"/>
        </w:tabs>
        <w:spacing w:before="0" w:after="0" w:line="400" w:lineRule="exact"/>
        <w:rPr>
          <w:rFonts w:ascii="仿宋" w:hAnsi="仿宋" w:eastAsia="仿宋" w:cs="仿宋"/>
          <w:szCs w:val="24"/>
          <w:u w:val="none"/>
        </w:rPr>
      </w:pPr>
      <w:bookmarkStart w:id="80" w:name="_Toc6484"/>
      <w:bookmarkStart w:id="81" w:name="_Toc520356151"/>
      <w:bookmarkStart w:id="82" w:name="_Toc30852"/>
      <w:bookmarkStart w:id="83" w:name="_Toc515647767"/>
      <w:bookmarkStart w:id="84" w:name="_Toc3553"/>
      <w:bookmarkStart w:id="85" w:name="_Toc7786"/>
      <w:bookmarkStart w:id="86" w:name="_Toc516367021"/>
      <w:bookmarkStart w:id="87" w:name="_Toc17497"/>
      <w:r>
        <w:rPr>
          <w:rFonts w:hint="eastAsia" w:ascii="仿宋" w:hAnsi="仿宋" w:eastAsia="仿宋" w:cs="仿宋"/>
          <w:szCs w:val="24"/>
          <w:u w:val="none"/>
        </w:rPr>
        <w:t>8.</w:t>
      </w:r>
      <w:r>
        <w:rPr>
          <w:rFonts w:hint="eastAsia" w:ascii="仿宋" w:hAnsi="仿宋" w:eastAsia="仿宋" w:cs="仿宋"/>
          <w:szCs w:val="24"/>
          <w:u w:val="none"/>
        </w:rPr>
        <w:tab/>
      </w:r>
      <w:r>
        <w:rPr>
          <w:rFonts w:hint="eastAsia" w:ascii="仿宋" w:hAnsi="仿宋" w:eastAsia="仿宋" w:cs="仿宋"/>
          <w:szCs w:val="24"/>
          <w:u w:val="none"/>
        </w:rPr>
        <w:t>投标范围及投标文件中标准和计量单位的使用</w:t>
      </w:r>
      <w:bookmarkEnd w:id="80"/>
      <w:bookmarkEnd w:id="81"/>
      <w:bookmarkEnd w:id="82"/>
      <w:bookmarkEnd w:id="83"/>
      <w:bookmarkEnd w:id="84"/>
      <w:bookmarkEnd w:id="85"/>
      <w:bookmarkEnd w:id="86"/>
      <w:bookmarkEnd w:id="87"/>
    </w:p>
    <w:p w14:paraId="53F00F19">
      <w:pPr>
        <w:spacing w:line="400" w:lineRule="exac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项目有分包的，投标人可对招标文件其中某一个或几个分包货物进行投标，除非在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14:paraId="059851C9">
      <w:pPr>
        <w:spacing w:line="400" w:lineRule="exact"/>
        <w:ind w:left="900" w:hanging="900" w:hangingChars="375"/>
        <w:rPr>
          <w:rFonts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4902A89C">
      <w:pPr>
        <w:spacing w:line="400" w:lineRule="exact"/>
        <w:ind w:left="900" w:hanging="900" w:hangingChars="375"/>
        <w:rPr>
          <w:rFonts w:ascii="仿宋" w:hAnsi="仿宋" w:eastAsia="仿宋" w:cs="仿宋"/>
          <w:sz w:val="24"/>
        </w:rPr>
      </w:pPr>
      <w:r>
        <w:rPr>
          <w:rFonts w:hint="eastAsia" w:ascii="仿宋" w:hAnsi="仿宋" w:eastAsia="仿宋" w:cs="仿宋"/>
          <w:sz w:val="24"/>
        </w:rPr>
        <w:t>8.3     无论招标文件第5章技术需求一览表及技术规格中是否要求，投标人所投货物均应符合国家强制性标准。</w:t>
      </w:r>
    </w:p>
    <w:p w14:paraId="395A3E21">
      <w:pPr>
        <w:spacing w:line="400" w:lineRule="exact"/>
        <w:ind w:left="900" w:hanging="900" w:hangingChars="375"/>
        <w:rPr>
          <w:rFonts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14:paraId="10833158">
      <w:pPr>
        <w:pStyle w:val="4"/>
        <w:tabs>
          <w:tab w:val="left" w:pos="900"/>
        </w:tabs>
        <w:spacing w:before="0" w:after="0" w:line="400" w:lineRule="exact"/>
        <w:rPr>
          <w:rFonts w:ascii="仿宋" w:hAnsi="仿宋" w:eastAsia="仿宋" w:cs="仿宋"/>
          <w:szCs w:val="24"/>
          <w:u w:val="none"/>
        </w:rPr>
      </w:pPr>
      <w:bookmarkStart w:id="88" w:name="_Toc516367022"/>
      <w:bookmarkStart w:id="89" w:name="_Ref467306195"/>
      <w:bookmarkStart w:id="90" w:name="_Ref467306676"/>
      <w:bookmarkStart w:id="91" w:name="_Toc520356152"/>
      <w:bookmarkStart w:id="92" w:name="_Toc32655"/>
      <w:bookmarkStart w:id="93" w:name="_Toc28307"/>
      <w:bookmarkStart w:id="94" w:name="_Toc12255"/>
      <w:bookmarkStart w:id="95" w:name="_Toc10364"/>
      <w:bookmarkStart w:id="96" w:name="_Toc19565"/>
      <w:bookmarkStart w:id="97" w:name="_Toc515647768"/>
      <w:r>
        <w:rPr>
          <w:rFonts w:hint="eastAsia" w:ascii="仿宋" w:hAnsi="仿宋" w:eastAsia="仿宋" w:cs="仿宋"/>
          <w:szCs w:val="24"/>
          <w:u w:val="none"/>
        </w:rPr>
        <w:t>9.投标文件</w:t>
      </w:r>
      <w:bookmarkEnd w:id="88"/>
      <w:bookmarkEnd w:id="89"/>
      <w:bookmarkEnd w:id="90"/>
      <w:r>
        <w:rPr>
          <w:rFonts w:hint="eastAsia" w:ascii="仿宋" w:hAnsi="仿宋" w:eastAsia="仿宋" w:cs="仿宋"/>
          <w:szCs w:val="24"/>
          <w:u w:val="none"/>
        </w:rPr>
        <w:t>构成</w:t>
      </w:r>
      <w:bookmarkEnd w:id="91"/>
      <w:bookmarkEnd w:id="92"/>
      <w:bookmarkEnd w:id="93"/>
      <w:bookmarkEnd w:id="94"/>
      <w:bookmarkEnd w:id="95"/>
      <w:bookmarkEnd w:id="96"/>
      <w:bookmarkEnd w:id="97"/>
    </w:p>
    <w:p w14:paraId="1F027017">
      <w:pPr>
        <w:tabs>
          <w:tab w:val="left" w:pos="900"/>
          <w:tab w:val="left" w:pos="5580"/>
        </w:tabs>
        <w:spacing w:line="400" w:lineRule="exact"/>
        <w:ind w:left="960" w:hanging="960" w:hangingChars="400"/>
        <w:jc w:val="left"/>
        <w:rPr>
          <w:rFonts w:ascii="仿宋" w:hAnsi="仿宋" w:eastAsia="仿宋" w:cs="仿宋"/>
          <w:sz w:val="24"/>
          <w:u w:val="single"/>
        </w:rPr>
      </w:pPr>
      <w:bookmarkStart w:id="98" w:name="_Ref467052588"/>
      <w:r>
        <w:rPr>
          <w:rFonts w:hint="eastAsia" w:ascii="仿宋" w:hAnsi="仿宋" w:eastAsia="仿宋" w:cs="仿宋"/>
          <w:sz w:val="24"/>
        </w:rPr>
        <w:t xml:space="preserve">9.1    </w:t>
      </w:r>
      <w:r>
        <w:rPr>
          <w:rFonts w:hint="eastAsia" w:ascii="仿宋" w:hAnsi="仿宋" w:eastAsia="仿宋" w:cs="仿宋"/>
          <w:b/>
          <w:bCs/>
          <w:sz w:val="24"/>
          <w:u w:val="single"/>
        </w:rPr>
        <w:t xml:space="preserve"> 投标单位应完整地按采购文件提供的投标文件格式及要求编写投标文件，投标单位</w:t>
      </w:r>
      <w:bookmarkStart w:id="99" w:name="bookmark49"/>
      <w:r>
        <w:rPr>
          <w:rFonts w:hint="eastAsia" w:ascii="仿宋" w:hAnsi="仿宋" w:eastAsia="仿宋" w:cs="仿宋"/>
          <w:b/>
          <w:bCs/>
          <w:sz w:val="24"/>
          <w:u w:val="single"/>
        </w:rPr>
        <w:t>须</w:t>
      </w:r>
      <w:bookmarkEnd w:id="99"/>
      <w:r>
        <w:rPr>
          <w:rFonts w:hint="eastAsia" w:ascii="仿宋" w:hAnsi="仿宋" w:eastAsia="仿宋" w:cs="仿宋"/>
          <w:b/>
          <w:bCs/>
          <w:sz w:val="24"/>
          <w:u w:val="single"/>
        </w:rPr>
        <w:t>在投标截止时间前完成在系统上递交电子响应</w:t>
      </w:r>
      <w:r>
        <w:rPr>
          <w:rFonts w:hint="eastAsia" w:ascii="仿宋" w:hAnsi="仿宋" w:eastAsia="仿宋" w:cs="仿宋"/>
          <w:b/>
          <w:bCs/>
          <w:sz w:val="24"/>
          <w:u w:val="single"/>
          <w:lang w:val="en-US" w:eastAsia="zh-CN"/>
        </w:rPr>
        <w:t>文</w:t>
      </w:r>
      <w:r>
        <w:rPr>
          <w:rFonts w:hint="eastAsia" w:ascii="仿宋" w:hAnsi="仿宋" w:eastAsia="仿宋" w:cs="仿宋"/>
          <w:b/>
          <w:bCs/>
          <w:sz w:val="24"/>
          <w:u w:val="single"/>
        </w:rPr>
        <w:t>件。投标单位的电子响应文件是经过CA证书加密后上传提交的，任何单位或个人均无法在投标截止时间（即投标时间）之前查看或篡改，不存在泄密风险。（严格按照政采云电子投标流程制作并上传电子响应又件）</w:t>
      </w:r>
    </w:p>
    <w:p w14:paraId="3FD1C02B">
      <w:pPr>
        <w:spacing w:line="400" w:lineRule="exact"/>
        <w:ind w:left="900" w:hanging="900" w:hangingChars="375"/>
        <w:rPr>
          <w:rFonts w:ascii="仿宋" w:hAnsi="仿宋" w:eastAsia="仿宋" w:cs="仿宋"/>
          <w:sz w:val="24"/>
        </w:rPr>
      </w:pPr>
      <w:r>
        <w:rPr>
          <w:rFonts w:hint="eastAsia" w:ascii="仿宋" w:hAnsi="仿宋" w:eastAsia="仿宋" w:cs="仿宋"/>
          <w:sz w:val="24"/>
        </w:rPr>
        <w:t>9.2    上述文件应按照招标文件规定的格式填写、签署和盖章。</w:t>
      </w:r>
    </w:p>
    <w:bookmarkEnd w:id="98"/>
    <w:p w14:paraId="483DDD38">
      <w:pPr>
        <w:pStyle w:val="4"/>
        <w:tabs>
          <w:tab w:val="left" w:pos="900"/>
        </w:tabs>
        <w:spacing w:before="0" w:after="0" w:line="400" w:lineRule="exact"/>
        <w:rPr>
          <w:rFonts w:ascii="仿宋" w:hAnsi="仿宋" w:eastAsia="仿宋" w:cs="仿宋"/>
          <w:szCs w:val="24"/>
          <w:u w:val="none"/>
        </w:rPr>
      </w:pPr>
      <w:bookmarkStart w:id="100" w:name="_Toc27659"/>
      <w:bookmarkStart w:id="101" w:name="_Toc18475"/>
      <w:bookmarkStart w:id="102" w:name="_Toc23555"/>
      <w:bookmarkStart w:id="103" w:name="_Toc520356153"/>
      <w:bookmarkStart w:id="104" w:name="_Toc515647769"/>
      <w:bookmarkStart w:id="105" w:name="_Toc516367023"/>
      <w:bookmarkStart w:id="106" w:name="_Toc10379"/>
      <w:bookmarkStart w:id="107" w:name="_Toc4601"/>
      <w:r>
        <w:rPr>
          <w:rFonts w:hint="eastAsia" w:ascii="仿宋" w:hAnsi="仿宋" w:eastAsia="仿宋" w:cs="仿宋"/>
          <w:szCs w:val="24"/>
          <w:u w:val="none"/>
        </w:rPr>
        <w:t>10.</w:t>
      </w:r>
      <w:r>
        <w:rPr>
          <w:rFonts w:hint="eastAsia" w:ascii="仿宋" w:hAnsi="仿宋" w:eastAsia="仿宋" w:cs="仿宋"/>
          <w:szCs w:val="24"/>
          <w:u w:val="none"/>
        </w:rPr>
        <w:tab/>
      </w:r>
      <w:r>
        <w:rPr>
          <w:rFonts w:hint="eastAsia" w:ascii="仿宋" w:hAnsi="仿宋" w:eastAsia="仿宋" w:cs="仿宋"/>
          <w:szCs w:val="24"/>
          <w:u w:val="none"/>
        </w:rPr>
        <w:t>证明投标标的的合格性和符合招标文件规定的技术文件</w:t>
      </w:r>
      <w:bookmarkEnd w:id="100"/>
      <w:bookmarkEnd w:id="101"/>
      <w:bookmarkEnd w:id="102"/>
      <w:bookmarkEnd w:id="103"/>
      <w:bookmarkEnd w:id="104"/>
      <w:bookmarkEnd w:id="105"/>
      <w:bookmarkEnd w:id="106"/>
      <w:bookmarkEnd w:id="107"/>
    </w:p>
    <w:p w14:paraId="439DC302">
      <w:pPr>
        <w:spacing w:line="400" w:lineRule="exac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1C8C05AB">
      <w:pPr>
        <w:spacing w:line="400" w:lineRule="exact"/>
        <w:ind w:left="900" w:hanging="900" w:hangingChars="375"/>
        <w:rPr>
          <w:rFonts w:ascii="仿宋" w:hAnsi="仿宋" w:eastAsia="仿宋" w:cs="仿宋"/>
          <w:sz w:val="24"/>
        </w:rPr>
      </w:pPr>
      <w:bookmarkStart w:id="10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108"/>
      <w:r>
        <w:rPr>
          <w:rFonts w:hint="eastAsia" w:ascii="仿宋" w:hAnsi="仿宋" w:eastAsia="仿宋" w:cs="仿宋"/>
          <w:sz w:val="24"/>
        </w:rPr>
        <w:t>它包括：</w:t>
      </w:r>
    </w:p>
    <w:p w14:paraId="32B301FA">
      <w:pPr>
        <w:spacing w:line="400" w:lineRule="exac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14:paraId="7AC869D5">
      <w:pPr>
        <w:spacing w:line="400" w:lineRule="exac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14:paraId="6645D016">
      <w:pPr>
        <w:spacing w:line="400" w:lineRule="exac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14:paraId="08221510">
      <w:pPr>
        <w:spacing w:line="400" w:lineRule="exac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4F3D232D">
      <w:pPr>
        <w:pStyle w:val="4"/>
        <w:spacing w:before="0" w:after="0" w:line="400" w:lineRule="exact"/>
        <w:rPr>
          <w:rFonts w:ascii="仿宋" w:hAnsi="仿宋" w:eastAsia="仿宋" w:cs="仿宋"/>
          <w:szCs w:val="24"/>
          <w:u w:val="none"/>
        </w:rPr>
      </w:pPr>
      <w:bookmarkStart w:id="109" w:name="_Toc23231"/>
      <w:bookmarkStart w:id="110" w:name="_Toc2248"/>
      <w:bookmarkStart w:id="111" w:name="_Toc515647770"/>
      <w:bookmarkStart w:id="112" w:name="_Toc6878"/>
      <w:bookmarkStart w:id="113" w:name="_Toc520356155"/>
      <w:bookmarkStart w:id="114" w:name="_Toc28367"/>
      <w:bookmarkStart w:id="115" w:name="_Toc28654"/>
      <w:r>
        <w:rPr>
          <w:rFonts w:hint="eastAsia" w:ascii="仿宋" w:hAnsi="仿宋" w:eastAsia="仿宋" w:cs="仿宋"/>
          <w:szCs w:val="24"/>
          <w:u w:val="none"/>
        </w:rPr>
        <w:t>11.投标报价</w:t>
      </w:r>
      <w:bookmarkEnd w:id="109"/>
      <w:bookmarkEnd w:id="110"/>
      <w:bookmarkEnd w:id="111"/>
      <w:bookmarkEnd w:id="112"/>
      <w:bookmarkEnd w:id="113"/>
      <w:bookmarkEnd w:id="114"/>
      <w:bookmarkEnd w:id="115"/>
    </w:p>
    <w:p w14:paraId="693FBDA7">
      <w:pPr>
        <w:spacing w:line="400" w:lineRule="exac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14:paraId="600BAEB8">
      <w:pPr>
        <w:spacing w:line="400" w:lineRule="exac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投标人应在投标分项报价表上标明投标货物及相关服务的单价（如适用）和总价，并由法定代表人或其授权代表签署。</w:t>
      </w:r>
    </w:p>
    <w:p w14:paraId="4FD56063">
      <w:pPr>
        <w:spacing w:line="400" w:lineRule="exac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14:paraId="763DCBC7">
      <w:pPr>
        <w:spacing w:line="400" w:lineRule="exact"/>
        <w:ind w:left="900" w:hanging="900" w:hangingChars="375"/>
        <w:rPr>
          <w:rFonts w:ascii="仿宋" w:hAnsi="仿宋" w:eastAsia="仿宋" w:cs="仿宋"/>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14:paraId="1F472067">
      <w:pPr>
        <w:spacing w:line="400" w:lineRule="exact"/>
        <w:ind w:left="900" w:hanging="900" w:hangingChars="375"/>
        <w:rPr>
          <w:rFonts w:ascii="仿宋" w:hAnsi="仿宋" w:eastAsia="仿宋" w:cs="仿宋"/>
          <w:sz w:val="24"/>
        </w:rPr>
      </w:pPr>
      <w:r>
        <w:rPr>
          <w:rFonts w:hint="eastAsia" w:ascii="仿宋" w:hAnsi="仿宋" w:eastAsia="仿宋" w:cs="仿宋"/>
          <w:sz w:val="24"/>
        </w:rPr>
        <w:t>11.3.2  货物运至最终目的地的运输费和保险费用。</w:t>
      </w:r>
    </w:p>
    <w:p w14:paraId="4692CAC5">
      <w:pPr>
        <w:spacing w:line="400" w:lineRule="exac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57DB366E">
      <w:pPr>
        <w:spacing w:line="400" w:lineRule="exact"/>
        <w:ind w:left="900" w:hanging="900" w:hangingChars="375"/>
        <w:rPr>
          <w:rFonts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14:paraId="53C85DE0">
      <w:pPr>
        <w:pStyle w:val="4"/>
        <w:spacing w:before="0" w:after="0" w:line="400" w:lineRule="exact"/>
        <w:rPr>
          <w:rFonts w:ascii="仿宋" w:hAnsi="仿宋" w:eastAsia="仿宋" w:cs="仿宋"/>
          <w:szCs w:val="24"/>
          <w:u w:val="none"/>
        </w:rPr>
      </w:pPr>
      <w:bookmarkStart w:id="116" w:name="_Toc32054"/>
      <w:bookmarkStart w:id="117" w:name="_Toc23985"/>
      <w:bookmarkStart w:id="118" w:name="_Toc17788"/>
      <w:bookmarkStart w:id="119" w:name="_Toc2925"/>
      <w:bookmarkStart w:id="120" w:name="_Toc520356156"/>
      <w:bookmarkStart w:id="121" w:name="_Ref467306513"/>
      <w:bookmarkStart w:id="122" w:name="_Toc515647771"/>
      <w:bookmarkStart w:id="123" w:name="_Toc11514"/>
      <w:r>
        <w:rPr>
          <w:rFonts w:hint="eastAsia" w:ascii="仿宋" w:hAnsi="仿宋" w:eastAsia="仿宋" w:cs="仿宋"/>
          <w:szCs w:val="24"/>
          <w:u w:val="none"/>
        </w:rPr>
        <w:t>12.投标保证金</w:t>
      </w:r>
      <w:bookmarkEnd w:id="116"/>
      <w:bookmarkEnd w:id="117"/>
      <w:bookmarkEnd w:id="118"/>
      <w:bookmarkEnd w:id="119"/>
      <w:bookmarkEnd w:id="120"/>
      <w:bookmarkEnd w:id="121"/>
      <w:bookmarkEnd w:id="122"/>
      <w:bookmarkEnd w:id="123"/>
    </w:p>
    <w:p w14:paraId="1C2D28AB">
      <w:pPr>
        <w:spacing w:line="400" w:lineRule="exact"/>
        <w:ind w:left="900" w:hanging="900" w:hangingChars="375"/>
        <w:rPr>
          <w:rFonts w:ascii="仿宋" w:hAnsi="仿宋" w:eastAsia="仿宋" w:cs="仿宋"/>
          <w:sz w:val="24"/>
        </w:rPr>
      </w:pPr>
      <w:bookmarkStart w:id="124"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124"/>
      <w:r>
        <w:rPr>
          <w:rFonts w:hint="eastAsia" w:ascii="仿宋" w:hAnsi="仿宋" w:eastAsia="仿宋" w:cs="仿宋"/>
          <w:sz w:val="24"/>
        </w:rPr>
        <w:t>，并作为其投标的一部分。</w:t>
      </w:r>
    </w:p>
    <w:p w14:paraId="09BFEA7C">
      <w:pPr>
        <w:spacing w:line="400" w:lineRule="exact"/>
        <w:ind w:left="900" w:hanging="900" w:hangingChars="375"/>
        <w:rPr>
          <w:rFonts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14:paraId="3B606A21">
      <w:pPr>
        <w:pStyle w:val="12"/>
        <w:tabs>
          <w:tab w:val="left" w:pos="2240"/>
        </w:tabs>
        <w:spacing w:line="400" w:lineRule="exact"/>
        <w:ind w:left="1079" w:leftChars="371" w:hanging="300" w:hangingChars="125"/>
        <w:rPr>
          <w:rFonts w:ascii="仿宋" w:hAnsi="仿宋" w:eastAsia="仿宋" w:cs="仿宋"/>
          <w:sz w:val="24"/>
          <w:szCs w:val="24"/>
        </w:rPr>
      </w:pPr>
      <w:r>
        <w:rPr>
          <w:rFonts w:hint="eastAsia" w:ascii="仿宋" w:hAnsi="仿宋" w:eastAsia="仿宋" w:cs="仿宋"/>
          <w:sz w:val="24"/>
          <w:szCs w:val="24"/>
        </w:rPr>
        <w:t>（1）在投标有效期内，撤销投标的；</w:t>
      </w:r>
    </w:p>
    <w:p w14:paraId="7CA10782">
      <w:pPr>
        <w:pStyle w:val="12"/>
        <w:tabs>
          <w:tab w:val="left" w:pos="2240"/>
        </w:tabs>
        <w:spacing w:line="400" w:lineRule="exact"/>
        <w:ind w:left="1079" w:leftChars="371" w:hanging="300" w:hangingChars="125"/>
        <w:rPr>
          <w:rFonts w:ascii="仿宋" w:hAnsi="仿宋" w:eastAsia="仿宋" w:cs="仿宋"/>
          <w:sz w:val="24"/>
          <w:szCs w:val="24"/>
        </w:rPr>
      </w:pPr>
      <w:r>
        <w:rPr>
          <w:rFonts w:hint="eastAsia" w:ascii="仿宋" w:hAnsi="仿宋" w:eastAsia="仿宋" w:cs="仿宋"/>
          <w:sz w:val="24"/>
          <w:szCs w:val="24"/>
        </w:rPr>
        <w:t>（2）中标后不按本须知第30条的规定与采购人签订合同的；</w:t>
      </w:r>
    </w:p>
    <w:p w14:paraId="013B36FC">
      <w:pPr>
        <w:pStyle w:val="12"/>
        <w:tabs>
          <w:tab w:val="left" w:pos="2240"/>
        </w:tabs>
        <w:spacing w:line="400" w:lineRule="exact"/>
        <w:ind w:left="1079" w:leftChars="371" w:hanging="300" w:hangingChars="125"/>
        <w:rPr>
          <w:rFonts w:ascii="仿宋" w:hAnsi="仿宋" w:eastAsia="仿宋" w:cs="仿宋"/>
          <w:sz w:val="24"/>
          <w:szCs w:val="24"/>
        </w:rPr>
      </w:pPr>
      <w:r>
        <w:rPr>
          <w:rFonts w:hint="eastAsia" w:ascii="仿宋" w:hAnsi="仿宋" w:eastAsia="仿宋" w:cs="仿宋"/>
          <w:sz w:val="24"/>
          <w:szCs w:val="24"/>
        </w:rPr>
        <w:t>（3）中标后不按本须知第31条的规定提交履约保证金的；</w:t>
      </w:r>
    </w:p>
    <w:p w14:paraId="28A9D1B4">
      <w:pPr>
        <w:pStyle w:val="12"/>
        <w:tabs>
          <w:tab w:val="left" w:pos="2240"/>
        </w:tabs>
        <w:spacing w:line="400" w:lineRule="exact"/>
        <w:ind w:left="1079" w:leftChars="371" w:hanging="300" w:hangingChars="125"/>
        <w:rPr>
          <w:rFonts w:ascii="仿宋" w:hAnsi="仿宋" w:eastAsia="仿宋" w:cs="仿宋"/>
          <w:sz w:val="24"/>
          <w:szCs w:val="24"/>
        </w:rPr>
      </w:pPr>
      <w:r>
        <w:rPr>
          <w:rFonts w:hint="eastAsia" w:ascii="仿宋" w:hAnsi="仿宋" w:eastAsia="仿宋" w:cs="仿宋"/>
          <w:sz w:val="24"/>
          <w:szCs w:val="24"/>
        </w:rPr>
        <w:t>（4）中标后不按本须知第32条的规定缴纳中标服务费的；</w:t>
      </w:r>
    </w:p>
    <w:p w14:paraId="4EAB4159">
      <w:pPr>
        <w:pStyle w:val="12"/>
        <w:tabs>
          <w:tab w:val="left" w:pos="2240"/>
        </w:tabs>
        <w:spacing w:line="400" w:lineRule="exact"/>
        <w:ind w:left="1079" w:leftChars="371" w:hanging="300" w:hangingChars="125"/>
        <w:rPr>
          <w:rFonts w:ascii="仿宋" w:hAnsi="仿宋" w:eastAsia="仿宋" w:cs="仿宋"/>
          <w:sz w:val="24"/>
          <w:szCs w:val="24"/>
        </w:rPr>
      </w:pPr>
      <w:r>
        <w:rPr>
          <w:rFonts w:hint="eastAsia" w:ascii="仿宋" w:hAnsi="仿宋" w:eastAsia="仿宋" w:cs="仿宋"/>
          <w:sz w:val="24"/>
          <w:szCs w:val="24"/>
        </w:rPr>
        <w:t>（5）存在其他违法违规行为的。</w:t>
      </w:r>
    </w:p>
    <w:p w14:paraId="59AB1196">
      <w:pPr>
        <w:spacing w:line="400" w:lineRule="exact"/>
        <w:ind w:left="900" w:hanging="900" w:hangingChars="375"/>
        <w:rPr>
          <w:rFonts w:ascii="仿宋" w:hAnsi="仿宋" w:eastAsia="仿宋" w:cs="仿宋"/>
          <w:sz w:val="24"/>
        </w:rPr>
      </w:pPr>
      <w:bookmarkStart w:id="125" w:name="_Ref467306336"/>
      <w:r>
        <w:rPr>
          <w:rFonts w:hint="eastAsia" w:ascii="仿宋" w:hAnsi="仿宋" w:eastAsia="仿宋" w:cs="仿宋"/>
          <w:sz w:val="24"/>
        </w:rPr>
        <w:t>12.3</w:t>
      </w:r>
      <w:r>
        <w:rPr>
          <w:rFonts w:hint="eastAsia" w:ascii="仿宋" w:hAnsi="仿宋" w:eastAsia="仿宋" w:cs="仿宋"/>
          <w:sz w:val="24"/>
        </w:rPr>
        <w:tab/>
      </w:r>
      <w:bookmarkEnd w:id="125"/>
      <w:r>
        <w:rPr>
          <w:rFonts w:hint="eastAsia" w:ascii="仿宋" w:hAnsi="仿宋" w:eastAsia="仿宋" w:cs="仿宋"/>
          <w:sz w:val="24"/>
        </w:rPr>
        <w:t>政府采购信用担保试点范围内的项目，接受符合财政部门规定的政府采购投标担保函原件。</w:t>
      </w:r>
    </w:p>
    <w:p w14:paraId="3163144E">
      <w:pPr>
        <w:spacing w:line="400" w:lineRule="exac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0661A825">
      <w:pPr>
        <w:spacing w:line="400" w:lineRule="exact"/>
        <w:rPr>
          <w:rFonts w:ascii="仿宋" w:hAnsi="仿宋" w:eastAsia="仿宋" w:cs="仿宋"/>
          <w:sz w:val="24"/>
        </w:rPr>
      </w:pPr>
      <w:r>
        <w:rPr>
          <w:rFonts w:hint="eastAsia" w:ascii="仿宋" w:hAnsi="仿宋" w:eastAsia="仿宋" w:cs="仿宋"/>
          <w:sz w:val="24"/>
        </w:rPr>
        <w:t>12.4.1  采用电汇形式的，一般可以实时入账。</w:t>
      </w:r>
    </w:p>
    <w:p w14:paraId="1A036A0D">
      <w:pPr>
        <w:spacing w:line="400" w:lineRule="exact"/>
        <w:ind w:left="960" w:hanging="960" w:hangingChars="400"/>
        <w:jc w:val="left"/>
        <w:rPr>
          <w:rFonts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FADC4AC">
      <w:pPr>
        <w:spacing w:line="400" w:lineRule="exac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14:paraId="227F1D96">
      <w:pPr>
        <w:spacing w:line="400" w:lineRule="exac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14:paraId="3F8C8C7B">
      <w:pPr>
        <w:spacing w:line="400" w:lineRule="exact"/>
        <w:ind w:left="900" w:hanging="900" w:hangingChars="37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14:paraId="000BAAE4">
      <w:pPr>
        <w:spacing w:line="400" w:lineRule="exact"/>
        <w:ind w:left="960" w:hanging="960" w:hangingChars="400"/>
        <w:rPr>
          <w:rFonts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14:paraId="692EAAFB">
      <w:pPr>
        <w:spacing w:line="400" w:lineRule="exact"/>
        <w:rPr>
          <w:rFonts w:ascii="仿宋" w:hAnsi="仿宋" w:eastAsia="仿宋" w:cs="仿宋"/>
          <w:sz w:val="24"/>
        </w:rPr>
      </w:pPr>
      <w:r>
        <w:rPr>
          <w:rFonts w:hint="eastAsia" w:ascii="仿宋" w:hAnsi="仿宋" w:eastAsia="仿宋" w:cs="仿宋"/>
          <w:sz w:val="24"/>
        </w:rPr>
        <w:t>12.6.3  政府采购投标担保函不予退回。</w:t>
      </w:r>
    </w:p>
    <w:p w14:paraId="1E33D33F">
      <w:pPr>
        <w:spacing w:line="400" w:lineRule="exact"/>
        <w:ind w:left="960" w:hanging="960" w:hangingChars="400"/>
        <w:rPr>
          <w:rFonts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14:paraId="5AB5BF95">
      <w:pPr>
        <w:pStyle w:val="4"/>
        <w:spacing w:before="0" w:after="0" w:line="390" w:lineRule="exact"/>
        <w:rPr>
          <w:rFonts w:ascii="仿宋" w:hAnsi="仿宋" w:eastAsia="仿宋" w:cs="仿宋"/>
          <w:szCs w:val="24"/>
          <w:u w:val="none"/>
        </w:rPr>
      </w:pPr>
      <w:bookmarkStart w:id="126" w:name="_Toc6989"/>
      <w:bookmarkStart w:id="127" w:name="_Toc520356157"/>
      <w:bookmarkStart w:id="128" w:name="_Toc32569"/>
      <w:bookmarkStart w:id="129" w:name="_Toc26580"/>
      <w:bookmarkStart w:id="130" w:name="_Toc515647772"/>
      <w:bookmarkStart w:id="131" w:name="_Toc3449"/>
      <w:bookmarkStart w:id="132" w:name="_Toc23590"/>
      <w:r>
        <w:rPr>
          <w:rFonts w:hint="eastAsia" w:ascii="仿宋" w:hAnsi="仿宋" w:eastAsia="仿宋" w:cs="仿宋"/>
          <w:szCs w:val="24"/>
          <w:u w:val="none"/>
        </w:rPr>
        <w:t>13.投标有效期</w:t>
      </w:r>
      <w:bookmarkEnd w:id="126"/>
      <w:bookmarkEnd w:id="127"/>
      <w:bookmarkEnd w:id="128"/>
      <w:bookmarkEnd w:id="129"/>
      <w:bookmarkEnd w:id="130"/>
      <w:bookmarkEnd w:id="131"/>
      <w:bookmarkEnd w:id="132"/>
    </w:p>
    <w:p w14:paraId="4E60B063">
      <w:pPr>
        <w:spacing w:line="400" w:lineRule="exac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1B5FB3A5">
      <w:pPr>
        <w:spacing w:line="400" w:lineRule="exac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A79C06C">
      <w:pPr>
        <w:pStyle w:val="4"/>
        <w:spacing w:before="0" w:after="0" w:line="400" w:lineRule="exact"/>
        <w:rPr>
          <w:rFonts w:ascii="仿宋" w:hAnsi="仿宋" w:eastAsia="仿宋" w:cs="仿宋"/>
          <w:szCs w:val="24"/>
          <w:u w:val="none"/>
        </w:rPr>
      </w:pPr>
      <w:bookmarkStart w:id="133" w:name="_Toc520356158"/>
      <w:bookmarkStart w:id="134" w:name="_Toc493"/>
      <w:bookmarkStart w:id="135" w:name="_Toc19475"/>
      <w:bookmarkStart w:id="136" w:name="_Toc20503"/>
      <w:bookmarkStart w:id="137" w:name="_Toc515647773"/>
      <w:bookmarkStart w:id="138" w:name="_Toc17074"/>
      <w:bookmarkStart w:id="139" w:name="_Toc8988"/>
      <w:r>
        <w:rPr>
          <w:rFonts w:hint="eastAsia" w:ascii="仿宋" w:hAnsi="仿宋" w:eastAsia="仿宋" w:cs="仿宋"/>
          <w:szCs w:val="24"/>
          <w:u w:val="none"/>
        </w:rPr>
        <w:t>14.投标文件的签署</w:t>
      </w:r>
      <w:bookmarkEnd w:id="133"/>
      <w:r>
        <w:rPr>
          <w:rFonts w:hint="eastAsia" w:ascii="仿宋" w:hAnsi="仿宋" w:eastAsia="仿宋" w:cs="仿宋"/>
          <w:szCs w:val="24"/>
          <w:u w:val="none"/>
        </w:rPr>
        <w:t>及规定</w:t>
      </w:r>
      <w:bookmarkEnd w:id="134"/>
      <w:bookmarkEnd w:id="135"/>
      <w:bookmarkEnd w:id="136"/>
      <w:bookmarkEnd w:id="137"/>
      <w:bookmarkEnd w:id="138"/>
      <w:bookmarkEnd w:id="139"/>
    </w:p>
    <w:p w14:paraId="7C3CD420">
      <w:pPr>
        <w:spacing w:line="400" w:lineRule="exact"/>
        <w:ind w:left="900" w:hanging="900" w:hangingChars="375"/>
        <w:rPr>
          <w:rFonts w:ascii="仿宋" w:hAnsi="仿宋" w:eastAsia="仿宋" w:cs="仿宋"/>
          <w:sz w:val="24"/>
        </w:rPr>
      </w:pPr>
      <w:bookmarkStart w:id="140" w:name="_Toc9840"/>
      <w:bookmarkStart w:id="141" w:name="_Toc12751"/>
      <w:bookmarkStart w:id="142" w:name="_Toc515647776"/>
      <w:bookmarkStart w:id="143" w:name="_Toc520356161"/>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供应商应按供应商须知资料表中的规定，准备和递交（加密上传）电子响应文件。</w:t>
      </w:r>
    </w:p>
    <w:p w14:paraId="344386FB">
      <w:pPr>
        <w:spacing w:line="400" w:lineRule="exac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所有响应文件应按照招标文件规定的格式填写、签署和盖章。</w:t>
      </w:r>
    </w:p>
    <w:p w14:paraId="0F85A4F1">
      <w:pPr>
        <w:spacing w:line="400" w:lineRule="exact"/>
        <w:ind w:left="900" w:hanging="900" w:hangingChars="375"/>
        <w:rPr>
          <w:rFonts w:ascii="仿宋" w:hAnsi="仿宋" w:eastAsia="仿宋" w:cs="仿宋"/>
          <w:sz w:val="24"/>
        </w:rPr>
      </w:pPr>
      <w:r>
        <w:rPr>
          <w:rFonts w:hint="eastAsia" w:ascii="仿宋" w:hAnsi="仿宋" w:eastAsia="仿宋" w:cs="仿宋"/>
          <w:sz w:val="24"/>
        </w:rPr>
        <w:t xml:space="preserve">14.3   </w:t>
      </w:r>
      <w:r>
        <w:rPr>
          <w:rFonts w:hint="eastAsia" w:ascii="仿宋" w:hAnsi="仿宋" w:eastAsia="仿宋" w:cs="仿宋"/>
          <w:sz w:val="24"/>
          <w:lang w:val="en-US" w:eastAsia="zh-CN"/>
        </w:rPr>
        <w:t xml:space="preserve"> </w:t>
      </w:r>
      <w:r>
        <w:rPr>
          <w:rFonts w:hint="eastAsia" w:ascii="仿宋" w:hAnsi="仿宋" w:eastAsia="仿宋" w:cs="仿宋"/>
          <w:sz w:val="24"/>
        </w:rPr>
        <w:t>响应文件因字迹潦草、表达不清所引起的后果由供应商负责。</w:t>
      </w:r>
    </w:p>
    <w:p w14:paraId="5189B4E8">
      <w:pPr>
        <w:rPr>
          <w:rFonts w:hint="eastAsia" w:ascii="仿宋" w:hAnsi="仿宋" w:eastAsia="仿宋" w:cs="仿宋"/>
          <w:sz w:val="28"/>
          <w:szCs w:val="28"/>
        </w:rPr>
      </w:pPr>
      <w:bookmarkStart w:id="144" w:name="_Toc9173"/>
      <w:bookmarkStart w:id="145" w:name="_Toc16504"/>
      <w:bookmarkStart w:id="146" w:name="_Toc29176"/>
      <w:bookmarkStart w:id="147" w:name="_Toc29564"/>
      <w:r>
        <w:rPr>
          <w:rFonts w:hint="eastAsia" w:ascii="仿宋" w:hAnsi="仿宋" w:eastAsia="仿宋" w:cs="仿宋"/>
          <w:sz w:val="28"/>
          <w:szCs w:val="28"/>
        </w:rPr>
        <w:br w:type="page"/>
      </w:r>
    </w:p>
    <w:p w14:paraId="0F26D2FD">
      <w:pPr>
        <w:pStyle w:val="3"/>
        <w:spacing w:before="0" w:line="400" w:lineRule="exact"/>
        <w:ind w:hanging="540"/>
        <w:rPr>
          <w:rFonts w:ascii="仿宋" w:hAnsi="仿宋" w:eastAsia="仿宋" w:cs="仿宋"/>
          <w:sz w:val="28"/>
          <w:szCs w:val="28"/>
        </w:rPr>
      </w:pPr>
      <w:r>
        <w:rPr>
          <w:rFonts w:hint="eastAsia" w:ascii="仿宋" w:hAnsi="仿宋" w:eastAsia="仿宋" w:cs="仿宋"/>
          <w:sz w:val="28"/>
          <w:szCs w:val="28"/>
        </w:rPr>
        <w:t>四   投标文件的递交</w:t>
      </w:r>
      <w:bookmarkEnd w:id="144"/>
      <w:bookmarkEnd w:id="145"/>
      <w:bookmarkEnd w:id="146"/>
      <w:bookmarkEnd w:id="147"/>
    </w:p>
    <w:bookmarkEnd w:id="140"/>
    <w:bookmarkEnd w:id="141"/>
    <w:bookmarkEnd w:id="142"/>
    <w:bookmarkEnd w:id="143"/>
    <w:p w14:paraId="166A5B8C">
      <w:pPr>
        <w:pStyle w:val="58"/>
        <w:tabs>
          <w:tab w:val="left" w:pos="913"/>
        </w:tabs>
        <w:spacing w:line="630" w:lineRule="exact"/>
        <w:rPr>
          <w:rFonts w:ascii="仿宋" w:hAnsi="仿宋" w:eastAsia="仿宋" w:cs="仿宋"/>
          <w:sz w:val="24"/>
          <w:szCs w:val="24"/>
          <w:lang w:val="en-US" w:eastAsia="zh-CN" w:bidi="ar-SA"/>
        </w:rPr>
      </w:pPr>
      <w:r>
        <w:rPr>
          <w:rFonts w:hint="eastAsia" w:ascii="仿宋" w:hAnsi="仿宋" w:eastAsia="仿宋" w:cs="仿宋"/>
          <w:sz w:val="24"/>
          <w:lang w:val="en-US" w:eastAsia="zh-CN"/>
        </w:rPr>
        <w:t>15   投标文件的密封和标记</w:t>
      </w:r>
    </w:p>
    <w:p w14:paraId="23ADCCDA">
      <w:pPr>
        <w:pStyle w:val="58"/>
        <w:tabs>
          <w:tab w:val="left" w:pos="913"/>
        </w:tabs>
        <w:spacing w:line="360" w:lineRule="auto"/>
        <w:rPr>
          <w:rFonts w:ascii="仿宋" w:hAnsi="仿宋" w:eastAsia="仿宋" w:cs="仿宋"/>
          <w:b/>
          <w:bCs/>
          <w:sz w:val="24"/>
          <w:szCs w:val="24"/>
          <w:u w:val="single"/>
          <w:lang w:val="en-US" w:eastAsia="zh-CN" w:bidi="ar-SA"/>
        </w:rPr>
      </w:pPr>
      <w:r>
        <w:rPr>
          <w:rFonts w:hint="eastAsia" w:ascii="仿宋" w:hAnsi="仿宋" w:eastAsia="仿宋" w:cs="仿宋"/>
          <w:sz w:val="24"/>
          <w:szCs w:val="24"/>
          <w:lang w:val="en-US" w:eastAsia="zh-CN" w:bidi="ar-SA"/>
        </w:rPr>
        <w:t xml:space="preserve">15.1  </w:t>
      </w:r>
      <w:r>
        <w:rPr>
          <w:rFonts w:hint="eastAsia" w:ascii="仿宋" w:hAnsi="仿宋" w:eastAsia="仿宋" w:cs="仿宋"/>
          <w:b/>
          <w:bCs/>
          <w:sz w:val="24"/>
          <w:szCs w:val="24"/>
          <w:u w:val="single"/>
          <w:lang w:val="en-US" w:eastAsia="zh-CN" w:bidi="ar-SA"/>
        </w:rPr>
        <w:t>供应商应完整地按招标文件提供的投标文件格式及要求编写投标文件，供应商须在投标截止时间前完成在新疆政采云平台https://www.zcygov.cn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57263151">
      <w:pPr>
        <w:pStyle w:val="58"/>
        <w:tabs>
          <w:tab w:val="left" w:pos="913"/>
        </w:tabs>
        <w:spacing w:line="360" w:lineRule="auto"/>
        <w:rPr>
          <w:rFonts w:ascii="仿宋" w:hAnsi="仿宋" w:eastAsia="仿宋" w:cs="仿宋"/>
          <w:sz w:val="24"/>
          <w:szCs w:val="24"/>
          <w:lang w:val="en-US" w:eastAsia="zh-CN" w:bidi="ar-SA"/>
        </w:rPr>
      </w:pPr>
      <w:bookmarkStart w:id="148" w:name="bookmark76"/>
      <w:bookmarkEnd w:id="148"/>
      <w:r>
        <w:rPr>
          <w:rFonts w:hint="eastAsia" w:ascii="仿宋" w:hAnsi="仿宋" w:eastAsia="仿宋" w:cs="仿宋"/>
          <w:sz w:val="24"/>
          <w:szCs w:val="24"/>
          <w:lang w:val="en-US" w:eastAsia="zh-CN" w:bidi="ar-SA"/>
        </w:rPr>
        <w:t>15.2  投标人因自身原因导致电子投标文件无法导入电子评标系统的，该投标文件视为无效文件。</w:t>
      </w:r>
    </w:p>
    <w:p w14:paraId="7F41F26F">
      <w:pPr>
        <w:pStyle w:val="58"/>
        <w:tabs>
          <w:tab w:val="left" w:pos="913"/>
        </w:tabs>
        <w:spacing w:line="360" w:lineRule="auto"/>
        <w:rPr>
          <w:rFonts w:ascii="仿宋" w:hAnsi="仿宋" w:eastAsia="仿宋" w:cs="仿宋"/>
          <w:sz w:val="24"/>
          <w:szCs w:val="24"/>
          <w:lang w:val="en-US" w:eastAsia="zh-CN" w:bidi="ar-SA"/>
        </w:rPr>
      </w:pPr>
      <w:bookmarkStart w:id="149" w:name="bookmark77"/>
      <w:bookmarkEnd w:id="149"/>
      <w:r>
        <w:rPr>
          <w:rFonts w:hint="eastAsia" w:ascii="仿宋" w:hAnsi="仿宋" w:eastAsia="仿宋" w:cs="仿宋"/>
          <w:sz w:val="24"/>
          <w:szCs w:val="24"/>
          <w:lang w:val="en-US" w:eastAsia="zh-CN" w:bidi="ar-SA"/>
        </w:rPr>
        <w:t>15.3  电子投标文件具有法律效力，与其他形式的投标文件在内容和格式上等同，若投标文件与采购文件要求不一致，其内容影响成交结果时，责任由投标单位自行承担。</w:t>
      </w:r>
    </w:p>
    <w:p w14:paraId="4E92A7AA">
      <w:pPr>
        <w:pStyle w:val="58"/>
        <w:numPr>
          <w:ilvl w:val="0"/>
          <w:numId w:val="3"/>
        </w:numPr>
        <w:tabs>
          <w:tab w:val="left" w:pos="913"/>
        </w:tabs>
        <w:spacing w:line="360" w:lineRule="auto"/>
        <w:rPr>
          <w:rFonts w:ascii="仿宋" w:hAnsi="仿宋" w:eastAsia="仿宋" w:cs="仿宋"/>
          <w:sz w:val="24"/>
          <w:szCs w:val="24"/>
          <w:lang w:val="en-US" w:eastAsia="zh-CN" w:bidi="ar-SA"/>
        </w:rPr>
      </w:pPr>
      <w:bookmarkStart w:id="150" w:name="bookmark78"/>
      <w:bookmarkEnd w:id="150"/>
      <w:r>
        <w:rPr>
          <w:rFonts w:hint="eastAsia" w:ascii="仿宋" w:hAnsi="仿宋" w:eastAsia="仿宋" w:cs="仿宋"/>
          <w:sz w:val="24"/>
          <w:szCs w:val="24"/>
          <w:lang w:val="en-US" w:eastAsia="zh-CN" w:bidi="ar-SA"/>
        </w:rPr>
        <w:t>投标截止</w:t>
      </w:r>
    </w:p>
    <w:p w14:paraId="66AED37E">
      <w:pPr>
        <w:pStyle w:val="58"/>
        <w:numPr>
          <w:ilvl w:val="1"/>
          <w:numId w:val="3"/>
        </w:numPr>
        <w:tabs>
          <w:tab w:val="left" w:pos="913"/>
        </w:tabs>
        <w:spacing w:line="360" w:lineRule="auto"/>
        <w:ind w:left="860" w:hanging="860"/>
        <w:rPr>
          <w:rFonts w:ascii="仿宋" w:hAnsi="仿宋" w:eastAsia="仿宋" w:cs="仿宋"/>
          <w:b/>
          <w:bCs/>
          <w:sz w:val="24"/>
          <w:szCs w:val="24"/>
          <w:u w:val="single"/>
          <w:lang w:val="en-US" w:eastAsia="zh-CN" w:bidi="ar-SA"/>
        </w:rPr>
      </w:pPr>
      <w:bookmarkStart w:id="151" w:name="bookmark79"/>
      <w:bookmarkEnd w:id="151"/>
      <w:r>
        <w:rPr>
          <w:rFonts w:hint="eastAsia" w:ascii="仿宋" w:hAnsi="仿宋" w:eastAsia="仿宋" w:cs="仿宋"/>
          <w:b/>
          <w:bCs/>
          <w:sz w:val="24"/>
          <w:szCs w:val="24"/>
          <w:u w:val="single"/>
          <w:lang w:val="en-US" w:eastAsia="zh-CN" w:bidi="ar-SA"/>
        </w:rPr>
        <w:t>投标人应在投标人须知资料表中规定的截止时间前;将投标文件递交到招标公告中规 定的地点。解密时间30分钟，逾期未解密的视为投标无效。</w:t>
      </w:r>
    </w:p>
    <w:p w14:paraId="26122E2D">
      <w:pPr>
        <w:pStyle w:val="58"/>
        <w:numPr>
          <w:ilvl w:val="1"/>
          <w:numId w:val="3"/>
        </w:numPr>
        <w:tabs>
          <w:tab w:val="left" w:pos="913"/>
        </w:tabs>
        <w:spacing w:line="360" w:lineRule="auto"/>
        <w:ind w:left="860" w:hanging="860"/>
        <w:rPr>
          <w:rFonts w:ascii="仿宋" w:hAnsi="仿宋" w:eastAsia="仿宋" w:cs="仿宋"/>
          <w:sz w:val="24"/>
          <w:szCs w:val="24"/>
          <w:lang w:val="en-US" w:eastAsia="zh-CN" w:bidi="ar-SA"/>
        </w:rPr>
      </w:pPr>
      <w:bookmarkStart w:id="152" w:name="bookmark80"/>
      <w:bookmarkEnd w:id="152"/>
      <w:r>
        <w:rPr>
          <w:rFonts w:hint="eastAsia" w:ascii="仿宋" w:hAnsi="仿宋" w:eastAsia="仿宋" w:cs="仿宋"/>
          <w:sz w:val="24"/>
          <w:szCs w:val="24"/>
          <w:lang w:val="en-US" w:eastAsia="zh-CN" w:bidi="ar-SA"/>
        </w:rPr>
        <w:t>采购人和采购代理机构有权按本须知的规定，延迟投标截止时间。在此情况下,采购人、采购代理机构和投标人受投标截止时间制约的所有权利和义务均应延长至新的截止时间。</w:t>
      </w:r>
    </w:p>
    <w:p w14:paraId="6C6A2DCF">
      <w:pPr>
        <w:pStyle w:val="58"/>
        <w:numPr>
          <w:ilvl w:val="1"/>
          <w:numId w:val="3"/>
        </w:numPr>
        <w:tabs>
          <w:tab w:val="left" w:pos="913"/>
        </w:tabs>
        <w:spacing w:line="360" w:lineRule="auto"/>
        <w:ind w:left="860" w:hanging="860"/>
        <w:rPr>
          <w:rFonts w:ascii="仿宋" w:hAnsi="仿宋" w:eastAsia="仿宋" w:cs="仿宋"/>
          <w:sz w:val="24"/>
          <w:szCs w:val="24"/>
          <w:lang w:val="en-US" w:eastAsia="zh-CN" w:bidi="ar-SA"/>
        </w:rPr>
      </w:pPr>
      <w:bookmarkStart w:id="153" w:name="bookmark81"/>
      <w:bookmarkEnd w:id="153"/>
      <w:r>
        <w:rPr>
          <w:rFonts w:hint="eastAsia" w:ascii="仿宋" w:hAnsi="仿宋" w:eastAsia="仿宋" w:cs="仿宋"/>
          <w:sz w:val="24"/>
          <w:szCs w:val="24"/>
          <w:lang w:val="en-US" w:eastAsia="zh-CN" w:bidi="ar-SA"/>
        </w:rPr>
        <w:t>采购人和采购代理机构将拒绝接收在投标截止时间后上传的投标文件。</w:t>
      </w:r>
    </w:p>
    <w:p w14:paraId="636F4E51">
      <w:pPr>
        <w:pStyle w:val="58"/>
        <w:tabs>
          <w:tab w:val="left" w:pos="913"/>
        </w:tabs>
        <w:spacing w:line="360" w:lineRule="auto"/>
        <w:rPr>
          <w:rFonts w:ascii="仿宋" w:hAnsi="仿宋" w:eastAsia="仿宋" w:cs="仿宋"/>
          <w:sz w:val="24"/>
          <w:szCs w:val="24"/>
          <w:lang w:val="en-US" w:eastAsia="zh-CN" w:bidi="ar-SA"/>
        </w:rPr>
      </w:pPr>
      <w:bookmarkStart w:id="154" w:name="bookmark82"/>
      <w:bookmarkEnd w:id="154"/>
      <w:r>
        <w:rPr>
          <w:rFonts w:hint="eastAsia" w:ascii="仿宋" w:hAnsi="仿宋" w:eastAsia="仿宋" w:cs="仿宋"/>
          <w:sz w:val="24"/>
          <w:szCs w:val="24"/>
          <w:lang w:val="en-US" w:eastAsia="zh-CN" w:bidi="ar-SA"/>
        </w:rPr>
        <w:t xml:space="preserve">17     </w:t>
      </w:r>
      <w:r>
        <w:rPr>
          <w:rFonts w:hint="eastAsia" w:ascii="仿宋" w:hAnsi="仿宋" w:eastAsia="仿宋" w:cs="仿宋"/>
          <w:sz w:val="24"/>
          <w:szCs w:val="24"/>
          <w:lang w:val="zh-CN" w:eastAsia="zh-CN" w:bidi="ar-SA"/>
        </w:rPr>
        <w:t>投</w:t>
      </w:r>
      <w:r>
        <w:rPr>
          <w:rFonts w:hint="eastAsia" w:ascii="仿宋" w:hAnsi="仿宋" w:eastAsia="仿宋" w:cs="仿宋"/>
          <w:sz w:val="24"/>
          <w:szCs w:val="24"/>
          <w:lang w:val="en-US" w:eastAsia="zh-CN" w:bidi="ar-SA"/>
        </w:rPr>
        <w:t>标文件的接收、修改与撤回</w:t>
      </w:r>
    </w:p>
    <w:p w14:paraId="412AC0D4">
      <w:pPr>
        <w:pStyle w:val="58"/>
        <w:tabs>
          <w:tab w:val="left" w:pos="913"/>
        </w:tabs>
        <w:spacing w:line="360" w:lineRule="auto"/>
        <w:rPr>
          <w:rFonts w:ascii="仿宋" w:hAnsi="仿宋" w:eastAsia="仿宋" w:cs="仿宋"/>
          <w:sz w:val="24"/>
          <w:szCs w:val="24"/>
          <w:lang w:val="en-US" w:eastAsia="zh-CN" w:bidi="ar-SA"/>
        </w:rPr>
      </w:pPr>
      <w:bookmarkStart w:id="155" w:name="bookmark83"/>
      <w:bookmarkEnd w:id="155"/>
      <w:r>
        <w:rPr>
          <w:rFonts w:hint="eastAsia" w:ascii="仿宋" w:hAnsi="仿宋" w:eastAsia="仿宋" w:cs="仿宋"/>
          <w:sz w:val="24"/>
          <w:szCs w:val="24"/>
          <w:lang w:val="en-US" w:eastAsia="zh-CN" w:bidi="ar-SA"/>
        </w:rPr>
        <w:t>17.1   在投标截止时间后上传投标文件的，采购人和采购代理机构将拒绝接收。</w:t>
      </w:r>
    </w:p>
    <w:p w14:paraId="3F3CDC9E">
      <w:pPr>
        <w:pStyle w:val="58"/>
        <w:tabs>
          <w:tab w:val="left" w:pos="913"/>
        </w:tabs>
        <w:spacing w:line="360" w:lineRule="auto"/>
        <w:rPr>
          <w:rFonts w:ascii="仿宋" w:hAnsi="仿宋" w:eastAsia="仿宋" w:cs="仿宋"/>
          <w:sz w:val="24"/>
          <w:szCs w:val="24"/>
          <w:lang w:val="en-US" w:eastAsia="zh-CN" w:bidi="ar-SA"/>
        </w:rPr>
      </w:pPr>
      <w:bookmarkStart w:id="156" w:name="bookmark84"/>
      <w:bookmarkEnd w:id="156"/>
      <w:r>
        <w:rPr>
          <w:rFonts w:hint="eastAsia" w:ascii="仿宋" w:hAnsi="仿宋" w:eastAsia="仿宋" w:cs="仿宋"/>
          <w:sz w:val="24"/>
          <w:szCs w:val="24"/>
          <w:lang w:val="en-US" w:eastAsia="zh-CN" w:bidi="ar-SA"/>
        </w:rPr>
        <w:t>17.2   采购人或者采购代理机构收到投标文件后应当如实记载投标文件的送达时间和加密情况。</w:t>
      </w:r>
    </w:p>
    <w:p w14:paraId="6EB87A65">
      <w:pPr>
        <w:pStyle w:val="58"/>
        <w:tabs>
          <w:tab w:val="left" w:pos="913"/>
        </w:tabs>
        <w:spacing w:line="360" w:lineRule="auto"/>
        <w:rPr>
          <w:rFonts w:ascii="仿宋" w:hAnsi="仿宋" w:eastAsia="仿宋" w:cs="仿宋"/>
          <w:sz w:val="24"/>
          <w:szCs w:val="24"/>
          <w:lang w:val="en-US" w:eastAsia="zh-CN" w:bidi="ar-SA"/>
        </w:rPr>
      </w:pPr>
      <w:bookmarkStart w:id="157" w:name="bookmark85"/>
      <w:bookmarkEnd w:id="157"/>
      <w:r>
        <w:rPr>
          <w:rFonts w:hint="eastAsia" w:ascii="仿宋" w:hAnsi="仿宋" w:eastAsia="仿宋" w:cs="仿宋"/>
          <w:sz w:val="24"/>
          <w:szCs w:val="24"/>
          <w:lang w:val="en-US" w:eastAsia="zh-CN" w:bidi="ar-SA"/>
        </w:rPr>
        <w:t>17.3 递交投标文件以后，如果投标人要进行修改或撤回投标,须提出书面申请并在投标截止时间前上传至</w:t>
      </w:r>
      <w:r>
        <w:rPr>
          <w:rFonts w:hint="eastAsia" w:ascii="仿宋" w:hAnsi="仿宋" w:eastAsia="仿宋" w:cs="仿宋"/>
          <w:b/>
          <w:bCs/>
          <w:sz w:val="24"/>
          <w:szCs w:val="24"/>
          <w:lang w:val="en-US" w:eastAsia="zh-CN" w:bidi="ar-SA"/>
        </w:rPr>
        <w:t>新疆政采云平台https://www.zcygov.cn，</w:t>
      </w:r>
      <w:r>
        <w:rPr>
          <w:rFonts w:hint="eastAsia" w:ascii="仿宋" w:hAnsi="仿宋" w:eastAsia="仿宋" w:cs="仿宋"/>
          <w:sz w:val="24"/>
          <w:szCs w:val="24"/>
          <w:lang w:val="en-US" w:eastAsia="zh-CN" w:bidi="ar-SA"/>
        </w:rPr>
        <w:t>投标人对投标文件的修改或撤回通知应按本须知规定编制、密封、标记。采购人和采购代理机构将予以接收，并视为投标文件的组成部分。</w:t>
      </w:r>
    </w:p>
    <w:p w14:paraId="439CABA5">
      <w:pPr>
        <w:pStyle w:val="58"/>
        <w:tabs>
          <w:tab w:val="left" w:pos="913"/>
        </w:tabs>
        <w:spacing w:line="360" w:lineRule="auto"/>
        <w:rPr>
          <w:rFonts w:ascii="仿宋" w:hAnsi="仿宋" w:eastAsia="仿宋" w:cs="仿宋"/>
          <w:sz w:val="24"/>
          <w:szCs w:val="24"/>
          <w:lang w:val="en-US" w:eastAsia="zh-CN" w:bidi="ar-SA"/>
        </w:rPr>
      </w:pPr>
      <w:bookmarkStart w:id="158" w:name="bookmark86"/>
      <w:bookmarkEnd w:id="158"/>
      <w:r>
        <w:rPr>
          <w:rFonts w:hint="eastAsia" w:ascii="仿宋" w:hAnsi="仿宋" w:eastAsia="仿宋" w:cs="仿宋"/>
          <w:sz w:val="24"/>
          <w:szCs w:val="24"/>
          <w:lang w:val="en-US" w:eastAsia="zh-CN" w:bidi="ar-SA"/>
        </w:rPr>
        <w:t>17.4  在投标截止期之后采购人和采购代理机构不接受投标人主动对其投标文件做任何修改。</w:t>
      </w:r>
    </w:p>
    <w:p w14:paraId="16FD81F5">
      <w:pPr>
        <w:pStyle w:val="58"/>
        <w:tabs>
          <w:tab w:val="left" w:pos="913"/>
        </w:tabs>
        <w:spacing w:after="960" w:line="360" w:lineRule="auto"/>
        <w:rPr>
          <w:rFonts w:ascii="仿宋" w:hAnsi="仿宋" w:eastAsia="仿宋" w:cs="仿宋"/>
          <w:sz w:val="24"/>
          <w:szCs w:val="24"/>
          <w:lang w:val="en-US" w:eastAsia="zh-CN" w:bidi="ar-SA"/>
        </w:rPr>
      </w:pPr>
      <w:bookmarkStart w:id="159" w:name="bookmark87"/>
      <w:bookmarkEnd w:id="159"/>
      <w:r>
        <w:rPr>
          <w:rFonts w:hint="eastAsia" w:ascii="仿宋" w:hAnsi="仿宋" w:eastAsia="仿宋" w:cs="仿宋"/>
          <w:sz w:val="24"/>
          <w:szCs w:val="24"/>
          <w:lang w:val="en-US" w:eastAsia="zh-CN" w:bidi="ar-SA"/>
        </w:rPr>
        <w:t>17.5  采购人和采购代理机构对所接收投标文件概不退回。</w:t>
      </w:r>
    </w:p>
    <w:p w14:paraId="60C95BB4">
      <w:pPr>
        <w:spacing w:line="360" w:lineRule="exact"/>
        <w:rPr>
          <w:rFonts w:ascii="仿宋" w:hAnsi="仿宋" w:eastAsia="仿宋" w:cs="仿宋"/>
          <w:sz w:val="24"/>
        </w:rPr>
      </w:pPr>
    </w:p>
    <w:p w14:paraId="06869ED5">
      <w:pPr>
        <w:spacing w:line="420" w:lineRule="exact"/>
        <w:rPr>
          <w:rFonts w:ascii="仿宋" w:hAnsi="仿宋" w:eastAsia="仿宋" w:cs="仿宋"/>
          <w:szCs w:val="21"/>
        </w:rPr>
      </w:pPr>
    </w:p>
    <w:p w14:paraId="104E2CC9">
      <w:pPr>
        <w:pStyle w:val="3"/>
        <w:spacing w:before="0" w:line="420" w:lineRule="exact"/>
        <w:ind w:hanging="540"/>
        <w:rPr>
          <w:rFonts w:ascii="仿宋" w:hAnsi="仿宋" w:eastAsia="仿宋" w:cs="仿宋"/>
          <w:sz w:val="21"/>
          <w:szCs w:val="21"/>
        </w:rPr>
      </w:pPr>
      <w:bookmarkStart w:id="160" w:name="_Toc15421"/>
      <w:bookmarkStart w:id="161" w:name="_Toc520356163"/>
      <w:bookmarkStart w:id="162" w:name="_Toc216582809"/>
      <w:bookmarkStart w:id="163" w:name="_Toc28397"/>
      <w:bookmarkStart w:id="164" w:name="_Toc515647778"/>
      <w:bookmarkStart w:id="165" w:name="_Toc12436"/>
      <w:bookmarkStart w:id="166" w:name="_Toc28398"/>
      <w:bookmarkStart w:id="167" w:name="_Toc4784"/>
      <w:bookmarkStart w:id="168" w:name="_Toc8092"/>
      <w:r>
        <w:rPr>
          <w:rFonts w:hint="eastAsia" w:ascii="仿宋" w:hAnsi="仿宋" w:eastAsia="仿宋" w:cs="仿宋"/>
          <w:sz w:val="28"/>
          <w:szCs w:val="28"/>
        </w:rPr>
        <w:t>五   开标及评标</w:t>
      </w:r>
      <w:bookmarkEnd w:id="160"/>
      <w:bookmarkEnd w:id="161"/>
      <w:bookmarkEnd w:id="162"/>
      <w:bookmarkEnd w:id="163"/>
      <w:bookmarkEnd w:id="164"/>
      <w:bookmarkEnd w:id="165"/>
      <w:bookmarkEnd w:id="166"/>
      <w:bookmarkEnd w:id="167"/>
      <w:bookmarkEnd w:id="168"/>
    </w:p>
    <w:p w14:paraId="5A1AC6ED">
      <w:pPr>
        <w:pStyle w:val="4"/>
        <w:spacing w:before="0" w:line="360" w:lineRule="exact"/>
        <w:rPr>
          <w:rFonts w:ascii="仿宋" w:hAnsi="仿宋" w:eastAsia="仿宋" w:cs="仿宋"/>
        </w:rPr>
      </w:pPr>
      <w:bookmarkStart w:id="169" w:name="_Toc24922"/>
      <w:bookmarkStart w:id="170" w:name="_Toc7186"/>
      <w:bookmarkStart w:id="171" w:name="_Toc520356164"/>
      <w:bookmarkStart w:id="172" w:name="_Toc32409"/>
      <w:bookmarkStart w:id="173" w:name="_Toc4771"/>
      <w:bookmarkStart w:id="174" w:name="_Toc2886"/>
      <w:bookmarkStart w:id="175" w:name="_Toc25345"/>
      <w:bookmarkStart w:id="176" w:name="_Toc11726"/>
      <w:bookmarkStart w:id="177" w:name="_Toc23772"/>
      <w:bookmarkStart w:id="178" w:name="_Toc28057"/>
      <w:bookmarkStart w:id="179" w:name="_Toc515647779"/>
      <w:bookmarkStart w:id="180" w:name="_Toc9482"/>
      <w:bookmarkStart w:id="181" w:name="_Toc23987"/>
      <w:bookmarkStart w:id="182" w:name="_Toc1738"/>
      <w:bookmarkStart w:id="183" w:name="_Toc63"/>
      <w:bookmarkStart w:id="184" w:name="_Toc21418"/>
      <w:bookmarkStart w:id="185" w:name="_Toc9432"/>
      <w:bookmarkStart w:id="186" w:name="_Toc5052"/>
      <w:bookmarkStart w:id="187" w:name="_Toc26266"/>
      <w:bookmarkStart w:id="188" w:name="_Toc18228"/>
      <w:bookmarkStart w:id="189" w:name="_Toc10550"/>
      <w:bookmarkStart w:id="190" w:name="_Toc21667"/>
      <w:bookmarkStart w:id="191" w:name="_Toc22792"/>
      <w:bookmarkStart w:id="192" w:name="_Toc28586"/>
      <w:bookmarkStart w:id="193" w:name="_Toc18233"/>
      <w:bookmarkStart w:id="194" w:name="_Toc3080"/>
      <w:bookmarkStart w:id="195" w:name="_Toc16864"/>
      <w:bookmarkStart w:id="196" w:name="_Toc2316"/>
      <w:bookmarkStart w:id="197" w:name="_Toc4063"/>
      <w:bookmarkStart w:id="198" w:name="_Toc10746"/>
      <w:bookmarkStart w:id="199" w:name="_Toc22770"/>
      <w:bookmarkStart w:id="200" w:name="_Toc22596"/>
      <w:bookmarkStart w:id="201" w:name="_Toc520356165"/>
      <w:bookmarkStart w:id="202" w:name="_Toc19296"/>
      <w:bookmarkStart w:id="203" w:name="_Toc14136"/>
      <w:bookmarkStart w:id="204" w:name="_Toc1381"/>
      <w:bookmarkStart w:id="205" w:name="_Toc21372"/>
      <w:bookmarkStart w:id="206" w:name="_Toc515647780"/>
      <w:r>
        <w:rPr>
          <w:rFonts w:hint="eastAsia" w:ascii="仿宋" w:hAnsi="仿宋" w:eastAsia="仿宋" w:cs="仿宋"/>
          <w:u w:val="none"/>
        </w:rPr>
        <w:t>18.开标</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45C3530">
      <w:pPr>
        <w:spacing w:line="387" w:lineRule="exact"/>
        <w:ind w:left="960" w:hanging="960" w:hangingChars="400"/>
        <w:rPr>
          <w:rFonts w:ascii="仿宋" w:hAnsi="仿宋" w:eastAsia="仿宋" w:cs="仿宋"/>
          <w:sz w:val="24"/>
        </w:rPr>
      </w:pPr>
      <w:r>
        <w:rPr>
          <w:rFonts w:hint="eastAsia" w:ascii="仿宋" w:hAnsi="仿宋" w:eastAsia="仿宋" w:cs="仿宋"/>
          <w:sz w:val="24"/>
        </w:rPr>
        <w:t>18.1采购人和采购代理机构将按投标投标人须知资料表中规定的开标时间和地点组织公开开标并邀请所有投标投标人代表参加。</w:t>
      </w:r>
    </w:p>
    <w:p w14:paraId="46432315">
      <w:pPr>
        <w:spacing w:line="387" w:lineRule="exact"/>
        <w:ind w:left="958" w:leftChars="456"/>
        <w:rPr>
          <w:rFonts w:ascii="仿宋" w:hAnsi="仿宋" w:eastAsia="仿宋" w:cs="仿宋"/>
          <w:sz w:val="24"/>
        </w:rPr>
      </w:pPr>
      <w:r>
        <w:rPr>
          <w:rFonts w:hint="eastAsia" w:ascii="仿宋" w:hAnsi="仿宋" w:eastAsia="仿宋" w:cs="仿宋"/>
          <w:sz w:val="24"/>
        </w:rPr>
        <w:t>投标投标人不足3家的，不得开标。</w:t>
      </w:r>
    </w:p>
    <w:p w14:paraId="2CA3BA23">
      <w:pPr>
        <w:spacing w:line="387" w:lineRule="exact"/>
        <w:ind w:left="960" w:hanging="960" w:hangingChars="400"/>
        <w:rPr>
          <w:rFonts w:ascii="仿宋" w:hAnsi="仿宋" w:eastAsia="仿宋" w:cs="仿宋"/>
          <w:sz w:val="24"/>
        </w:rPr>
      </w:pPr>
      <w:r>
        <w:rPr>
          <w:rFonts w:hint="eastAsia" w:ascii="仿宋" w:hAnsi="仿宋" w:eastAsia="仿宋" w:cs="仿宋"/>
          <w:sz w:val="24"/>
        </w:rPr>
        <w:t xml:space="preserve">18.2  </w:t>
      </w:r>
      <w:r>
        <w:rPr>
          <w:rFonts w:hint="eastAsia" w:ascii="仿宋" w:hAnsi="仿宋" w:eastAsia="仿宋" w:cs="仿宋"/>
          <w:b/>
          <w:bCs/>
          <w:sz w:val="24"/>
          <w:u w:val="singl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p>
    <w:p w14:paraId="5FF8AB8E">
      <w:pPr>
        <w:spacing w:line="387" w:lineRule="exact"/>
        <w:ind w:left="960" w:hanging="960" w:hangingChars="400"/>
        <w:rPr>
          <w:rFonts w:hint="eastAsia" w:ascii="仿宋" w:hAnsi="仿宋" w:eastAsia="仿宋" w:cs="仿宋"/>
          <w:sz w:val="24"/>
        </w:rPr>
      </w:pPr>
      <w:r>
        <w:rPr>
          <w:rFonts w:hint="eastAsia" w:ascii="仿宋" w:hAnsi="仿宋" w:eastAsia="仿宋" w:cs="仿宋"/>
          <w:sz w:val="24"/>
        </w:rPr>
        <w:t>18.</w:t>
      </w:r>
      <w:r>
        <w:rPr>
          <w:rFonts w:hint="eastAsia" w:ascii="仿宋" w:hAnsi="仿宋" w:eastAsia="仿宋" w:cs="仿宋"/>
          <w:sz w:val="24"/>
          <w:lang w:val="en-US" w:eastAsia="zh-CN"/>
        </w:rPr>
        <w:t>3</w:t>
      </w:r>
      <w:r>
        <w:rPr>
          <w:rFonts w:hint="eastAsia" w:ascii="仿宋" w:hAnsi="仿宋" w:eastAsia="仿宋" w:cs="仿宋"/>
          <w:sz w:val="24"/>
        </w:rPr>
        <w:t xml:space="preserve">   采购人或采购代理机构将对开标过程进行记录，由参加开标的各投标人代表和相关工作人员签字确认，并存档备查。</w:t>
      </w:r>
    </w:p>
    <w:p w14:paraId="6A804D9F">
      <w:pPr>
        <w:pStyle w:val="8"/>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18.4    投标人代表对开标过程和开标记录有疑义，以及认为采购人、采购代理机构相关工作人员有需要回避的情形的，应当场提出询问或者回避申请。</w:t>
      </w:r>
    </w:p>
    <w:p w14:paraId="40ED9175">
      <w:pPr>
        <w:snapToGrid w:val="0"/>
        <w:spacing w:line="380" w:lineRule="exact"/>
        <w:ind w:left="720" w:hanging="720" w:hangingChars="300"/>
        <w:textAlignment w:val="baseline"/>
        <w:outlineLvl w:val="2"/>
        <w:rPr>
          <w:rFonts w:ascii="仿宋" w:hAnsi="仿宋" w:eastAsia="仿宋" w:cs="仿宋"/>
          <w:sz w:val="24"/>
        </w:rPr>
      </w:pPr>
      <w:bookmarkStart w:id="207" w:name="_Toc6159"/>
      <w:r>
        <w:rPr>
          <w:rFonts w:hint="eastAsia" w:ascii="仿宋" w:hAnsi="仿宋" w:eastAsia="仿宋" w:cs="仿宋"/>
          <w:sz w:val="24"/>
        </w:rPr>
        <w:t>19.资格审查及组建评标委员会</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7"/>
    </w:p>
    <w:p w14:paraId="581807AC">
      <w:pPr>
        <w:widowControl/>
        <w:spacing w:line="390" w:lineRule="exact"/>
        <w:ind w:left="720" w:hanging="720" w:hangingChars="300"/>
        <w:jc w:val="left"/>
        <w:rPr>
          <w:rFonts w:ascii="仿宋" w:hAnsi="仿宋" w:eastAsia="仿宋" w:cs="仿宋"/>
        </w:rPr>
      </w:pPr>
      <w:r>
        <w:rPr>
          <w:rFonts w:hint="eastAsia" w:ascii="仿宋" w:hAnsi="仿宋" w:eastAsia="仿宋" w:cs="仿宋"/>
          <w:b w:val="0"/>
          <w:bCs w:val="0"/>
          <w:sz w:val="24"/>
          <w:highlight w:val="none"/>
        </w:rPr>
        <w:t xml:space="preserve">19.1 </w:t>
      </w:r>
      <w:bookmarkEnd w:id="200"/>
      <w:bookmarkEnd w:id="201"/>
      <w:bookmarkEnd w:id="202"/>
      <w:bookmarkEnd w:id="203"/>
      <w:bookmarkEnd w:id="204"/>
      <w:bookmarkEnd w:id="205"/>
      <w:bookmarkEnd w:id="206"/>
      <w:r>
        <w:rPr>
          <w:rFonts w:hint="eastAsia" w:ascii="仿宋" w:hAnsi="仿宋" w:eastAsia="仿宋" w:cs="仿宋"/>
          <w:b w:val="0"/>
          <w:bCs w:val="0"/>
          <w:sz w:val="24"/>
          <w:highlight w:val="none"/>
        </w:rPr>
        <w:t>采购</w:t>
      </w:r>
      <w:r>
        <w:rPr>
          <w:rFonts w:hint="eastAsia" w:ascii="仿宋" w:hAnsi="仿宋" w:eastAsia="仿宋" w:cs="仿宋"/>
          <w:sz w:val="24"/>
        </w:rPr>
        <w:t>人或采购代理机构依据法律法规和招标文件中规定的内容，对投标人及其货物的资格进行审查，未通过资格审查的投标人不进入评标；通过资格审查的投标人少于不足三家的，不得评标。</w:t>
      </w:r>
    </w:p>
    <w:p w14:paraId="4E3C3A25">
      <w:pPr>
        <w:spacing w:line="360" w:lineRule="exact"/>
        <w:ind w:left="900" w:hanging="900" w:hangingChars="375"/>
        <w:rPr>
          <w:rFonts w:ascii="仿宋" w:hAnsi="仿宋" w:eastAsia="仿宋" w:cs="仿宋"/>
          <w:sz w:val="24"/>
        </w:rPr>
      </w:pPr>
      <w:r>
        <w:rPr>
          <w:rFonts w:hint="eastAsia" w:ascii="仿宋" w:hAnsi="仿宋" w:eastAsia="仿宋" w:cs="仿宋"/>
          <w:sz w:val="24"/>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7BB70D37">
      <w:pPr>
        <w:pStyle w:val="6"/>
        <w:spacing w:line="360" w:lineRule="exact"/>
        <w:ind w:left="850" w:hanging="849" w:hangingChars="354"/>
        <w:jc w:val="both"/>
        <w:rPr>
          <w:rFonts w:hint="eastAsia" w:ascii="仿宋" w:hAnsi="仿宋" w:eastAsia="仿宋" w:cs="仿宋"/>
        </w:rPr>
      </w:pPr>
      <w:r>
        <w:rPr>
          <w:rFonts w:hint="eastAsia" w:ascii="仿宋" w:hAnsi="仿宋" w:eastAsia="仿宋" w:cs="仿宋"/>
        </w:rPr>
        <w:t>19.2.1 不良信用记录指：投标人参加采购活动前三年内，被“信用中国”网站列入失信被执行人和重大税收违法失信主体的、被“中国政府采购网”网站列入政府采购严重违法失信行为记录名单(处罚期限尚未届满的)的投标人；以及存在《中华人民共和国政府采购法实施条例》第十九条规定的行政处罚记录。以联合体形式参加投标的，联合体任何成员存在以上不良信用记录的，联合体投标将被认定为</w:t>
      </w:r>
      <w:r>
        <w:rPr>
          <w:rFonts w:hint="eastAsia" w:ascii="仿宋" w:hAnsi="仿宋" w:eastAsia="仿宋" w:cs="仿宋"/>
          <w:b/>
          <w:bCs/>
        </w:rPr>
        <w:t>投标无效</w:t>
      </w:r>
      <w:r>
        <w:rPr>
          <w:rFonts w:hint="eastAsia" w:ascii="仿宋" w:hAnsi="仿宋" w:eastAsia="仿宋" w:cs="仿宋"/>
        </w:rPr>
        <w:t>。</w:t>
      </w:r>
    </w:p>
    <w:p w14:paraId="25928810">
      <w:pPr>
        <w:pStyle w:val="6"/>
        <w:spacing w:line="360" w:lineRule="exact"/>
        <w:ind w:left="850" w:hanging="849" w:hangingChars="354"/>
        <w:jc w:val="both"/>
        <w:rPr>
          <w:rFonts w:hint="eastAsia" w:ascii="仿宋" w:hAnsi="仿宋" w:eastAsia="仿宋" w:cs="仿宋"/>
        </w:rPr>
      </w:pPr>
      <w:r>
        <w:rPr>
          <w:rFonts w:hint="eastAsia" w:ascii="仿宋" w:hAnsi="仿宋" w:eastAsia="仿宋" w:cs="仿宋"/>
        </w:rPr>
        <w:t>19.2.2 查询及记录方式：采购人或采购代理机构经办人将查询网页打印、签字并存档备查。投标人不良信用记录以采购人或采购代理机构查询结果为准。在本招标文件规定的查询时间之后，网站信息发生的任何变更均不再作为评标依据。</w:t>
      </w:r>
    </w:p>
    <w:p w14:paraId="75848F28">
      <w:pPr>
        <w:pStyle w:val="6"/>
        <w:spacing w:line="360" w:lineRule="exact"/>
        <w:ind w:left="718" w:leftChars="342" w:firstLine="0" w:firstLineChars="0"/>
        <w:jc w:val="both"/>
        <w:rPr>
          <w:rFonts w:hint="eastAsia" w:ascii="仿宋" w:hAnsi="仿宋" w:eastAsia="仿宋" w:cs="仿宋"/>
        </w:rPr>
      </w:pPr>
      <w:r>
        <w:rPr>
          <w:rFonts w:hint="eastAsia" w:ascii="仿宋" w:hAnsi="仿宋" w:eastAsia="仿宋" w:cs="仿宋"/>
        </w:rPr>
        <w:t>投标人自行提供的与网站信息不一致的其他证明材料亦不作为资格审查依据。</w:t>
      </w:r>
    </w:p>
    <w:p w14:paraId="059CCFC1">
      <w:pPr>
        <w:spacing w:line="360" w:lineRule="exact"/>
        <w:ind w:left="850" w:hanging="849" w:hangingChars="354"/>
        <w:rPr>
          <w:rFonts w:hint="eastAsia" w:ascii="仿宋" w:hAnsi="仿宋" w:eastAsia="仿宋" w:cs="仿宋"/>
          <w:sz w:val="24"/>
        </w:rPr>
      </w:pPr>
      <w:r>
        <w:rPr>
          <w:rFonts w:hint="eastAsia" w:ascii="仿宋" w:hAnsi="仿宋" w:eastAsia="仿宋" w:cs="仿宋"/>
          <w:sz w:val="24"/>
        </w:rPr>
        <w:t xml:space="preserve">19.3 </w:t>
      </w:r>
      <w:bookmarkStart w:id="208" w:name="_Toc520356166"/>
      <w:r>
        <w:rPr>
          <w:rFonts w:hint="eastAsia" w:ascii="仿宋" w:hAnsi="仿宋" w:eastAsia="仿宋" w:cs="仿宋"/>
          <w:sz w:val="24"/>
        </w:rPr>
        <w:t>按照《中华人民共和国政府采购法》、《中华人民共和国政府采购法实施条例》及本项目本级和上级财政部门的有关规定依法组建的评标委员会，负责评标工作。</w:t>
      </w:r>
    </w:p>
    <w:p w14:paraId="0C4416B1">
      <w:pPr>
        <w:spacing w:line="360" w:lineRule="exact"/>
        <w:ind w:firstLine="723" w:firstLineChars="300"/>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本项目评标委员会由5人单数组成（政采云专家库随机抽取）。</w:t>
      </w:r>
    </w:p>
    <w:p w14:paraId="121FBAD4">
      <w:pPr>
        <w:pStyle w:val="4"/>
        <w:spacing w:before="0" w:after="0" w:line="400" w:lineRule="exact"/>
        <w:rPr>
          <w:rFonts w:hint="eastAsia" w:ascii="仿宋" w:hAnsi="仿宋" w:eastAsia="仿宋" w:cs="仿宋"/>
          <w:szCs w:val="24"/>
          <w:u w:val="none"/>
          <w:lang w:val="en-US" w:eastAsia="zh-CN"/>
        </w:rPr>
      </w:pPr>
      <w:bookmarkStart w:id="209" w:name="_Toc19949"/>
      <w:bookmarkStart w:id="210" w:name="_Toc515647781"/>
      <w:bookmarkStart w:id="211" w:name="_Toc28479"/>
      <w:bookmarkStart w:id="212" w:name="_Toc19916"/>
      <w:bookmarkStart w:id="213" w:name="_Toc25607"/>
      <w:bookmarkStart w:id="214" w:name="_Toc20758"/>
      <w:r>
        <w:rPr>
          <w:rFonts w:hint="eastAsia" w:ascii="仿宋" w:hAnsi="仿宋" w:eastAsia="仿宋" w:cs="仿宋"/>
          <w:szCs w:val="24"/>
          <w:u w:val="none"/>
        </w:rPr>
        <w:t>20.投标文件</w:t>
      </w:r>
      <w:bookmarkEnd w:id="208"/>
      <w:r>
        <w:rPr>
          <w:rFonts w:hint="eastAsia" w:ascii="仿宋" w:hAnsi="仿宋" w:eastAsia="仿宋" w:cs="仿宋"/>
          <w:szCs w:val="24"/>
          <w:u w:val="none"/>
        </w:rPr>
        <w:t>符合性审查与澄清</w:t>
      </w:r>
      <w:bookmarkEnd w:id="209"/>
      <w:bookmarkEnd w:id="210"/>
      <w:bookmarkEnd w:id="211"/>
      <w:bookmarkEnd w:id="212"/>
      <w:bookmarkEnd w:id="213"/>
      <w:bookmarkEnd w:id="214"/>
      <w:r>
        <w:rPr>
          <w:rFonts w:hint="eastAsia" w:ascii="仿宋" w:hAnsi="仿宋" w:eastAsia="仿宋" w:cs="仿宋"/>
          <w:szCs w:val="24"/>
          <w:u w:val="none"/>
          <w:lang w:val="en-US" w:eastAsia="zh-CN"/>
        </w:rPr>
        <w:t xml:space="preserve"> </w:t>
      </w:r>
    </w:p>
    <w:p w14:paraId="4DB73FC2"/>
    <w:p w14:paraId="7B17B16B">
      <w:pPr>
        <w:spacing w:line="400" w:lineRule="exact"/>
        <w:ind w:left="900" w:hanging="900" w:hangingChars="375"/>
        <w:rPr>
          <w:rFonts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215" w:name="_Hlt522424701"/>
      <w:bookmarkEnd w:id="215"/>
      <w:bookmarkStart w:id="216" w:name="_Toc520356167"/>
    </w:p>
    <w:p w14:paraId="59E7DE8B">
      <w:pPr>
        <w:pStyle w:val="6"/>
      </w:pPr>
    </w:p>
    <w:p w14:paraId="06A9764C">
      <w:pPr>
        <w:spacing w:line="400" w:lineRule="exact"/>
        <w:ind w:left="900" w:hanging="900" w:hangingChars="375"/>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14:paraId="2C77EB9E">
      <w:pPr>
        <w:pStyle w:val="6"/>
      </w:pPr>
    </w:p>
    <w:p w14:paraId="1600FD43">
      <w:pPr>
        <w:spacing w:line="400" w:lineRule="exact"/>
        <w:ind w:left="900" w:hanging="900" w:hangingChars="375"/>
        <w:rPr>
          <w:rFonts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439CD710">
      <w:pPr>
        <w:spacing w:line="400" w:lineRule="exact"/>
        <w:ind w:left="900" w:hanging="900" w:hangingChars="375"/>
        <w:rPr>
          <w:rFonts w:ascii="仿宋" w:hAnsi="仿宋" w:eastAsia="仿宋" w:cs="仿宋"/>
          <w:sz w:val="24"/>
        </w:rPr>
      </w:pPr>
      <w:r>
        <w:rPr>
          <w:rFonts w:hint="eastAsia" w:ascii="仿宋" w:hAnsi="仿宋" w:eastAsia="仿宋" w:cs="仿宋"/>
          <w:sz w:val="24"/>
        </w:rPr>
        <w:t>20.2.2  投标人的澄清、说明或补正将作为投标文件的一部分。</w:t>
      </w:r>
    </w:p>
    <w:p w14:paraId="433F47B4">
      <w:pPr>
        <w:spacing w:line="400" w:lineRule="exact"/>
        <w:ind w:left="900" w:hanging="900" w:hangingChars="375"/>
        <w:rPr>
          <w:rFonts w:ascii="仿宋" w:hAnsi="仿宋" w:eastAsia="仿宋" w:cs="仿宋"/>
          <w:sz w:val="24"/>
        </w:rPr>
      </w:pPr>
      <w:r>
        <w:rPr>
          <w:rFonts w:hint="eastAsia" w:ascii="仿宋" w:hAnsi="仿宋" w:eastAsia="仿宋" w:cs="仿宋"/>
          <w:sz w:val="24"/>
        </w:rPr>
        <w:t>20.3  投标文件报价出现前后不一致的，按照下列规定修正：</w:t>
      </w:r>
    </w:p>
    <w:p w14:paraId="16B46387">
      <w:pPr>
        <w:spacing w:line="400" w:lineRule="exact"/>
        <w:ind w:left="1020" w:hanging="1020" w:hangingChars="425"/>
        <w:rPr>
          <w:rFonts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14:paraId="5B258B16">
      <w:pPr>
        <w:spacing w:line="440" w:lineRule="exac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w:t>
      </w:r>
      <w:r>
        <w:rPr>
          <w:rFonts w:hint="eastAsia" w:ascii="仿宋" w:hAnsi="仿宋" w:eastAsia="仿宋" w:cs="仿宋"/>
          <w:b/>
          <w:bCs/>
          <w:sz w:val="24"/>
          <w:u w:val="single"/>
        </w:rPr>
        <w:t>写金额为准</w:t>
      </w:r>
      <w:r>
        <w:rPr>
          <w:rFonts w:hint="eastAsia" w:ascii="仿宋" w:hAnsi="仿宋" w:eastAsia="仿宋" w:cs="仿宋"/>
          <w:sz w:val="24"/>
        </w:rPr>
        <w:t>；</w:t>
      </w:r>
    </w:p>
    <w:p w14:paraId="53F61ABC">
      <w:pPr>
        <w:spacing w:line="440" w:lineRule="exac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0613A5CC">
      <w:pPr>
        <w:spacing w:line="440" w:lineRule="exac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5D723EE8">
      <w:pPr>
        <w:spacing w:line="440" w:lineRule="exac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4F8F1BE2">
      <w:pPr>
        <w:spacing w:line="440" w:lineRule="exact"/>
        <w:ind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14:paraId="24D38516">
      <w:pPr>
        <w:spacing w:line="440" w:lineRule="exact"/>
        <w:ind w:left="900" w:hanging="900" w:hangingChars="375"/>
        <w:rPr>
          <w:rFonts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14:paraId="3EAC2009">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投标无效。</w:t>
      </w:r>
    </w:p>
    <w:p w14:paraId="3974A84F">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7C11E294">
      <w:pPr>
        <w:pStyle w:val="8"/>
        <w:ind w:firstLine="964" w:firstLineChars="400"/>
        <w:rPr>
          <w:rFonts w:hint="default" w:eastAsia="仿宋"/>
          <w:b/>
          <w:bCs/>
          <w:lang w:val="en-US" w:eastAsia="zh-CN"/>
        </w:rPr>
      </w:pPr>
      <w:r>
        <w:rPr>
          <w:rFonts w:hint="eastAsia" w:ascii="仿宋" w:hAnsi="仿宋" w:eastAsia="仿宋" w:cs="仿宋"/>
          <w:b/>
          <w:bCs/>
          <w:sz w:val="24"/>
          <w:lang w:val="en-US" w:eastAsia="zh-CN"/>
        </w:rPr>
        <w:t>本项目采用综合评分法。</w:t>
      </w:r>
    </w:p>
    <w:p w14:paraId="30184E0B">
      <w:pPr>
        <w:spacing w:line="440" w:lineRule="exact"/>
        <w:ind w:left="900" w:hanging="900" w:hangingChars="375"/>
      </w:pPr>
      <w:r>
        <w:rPr>
          <w:rFonts w:hint="eastAsia" w:ascii="仿宋" w:hAnsi="仿宋" w:eastAsia="仿宋" w:cs="仿宋"/>
          <w:sz w:val="24"/>
        </w:rPr>
        <w:t xml:space="preserve">20.5   </w:t>
      </w:r>
      <w:r>
        <w:rPr>
          <w:rFonts w:hint="eastAsia" w:ascii="仿宋" w:hAnsi="仿宋" w:eastAsia="仿宋" w:cs="仿宋"/>
          <w:b/>
          <w:bCs/>
          <w:sz w:val="24"/>
        </w:rPr>
        <w:t>如一个分包内包含多种产品的，采购人或采购代理机构将在</w:t>
      </w:r>
      <w:r>
        <w:rPr>
          <w:rFonts w:hint="eastAsia" w:ascii="仿宋" w:hAnsi="仿宋" w:eastAsia="仿宋" w:cs="仿宋"/>
          <w:b/>
          <w:bCs/>
          <w:sz w:val="24"/>
          <w:u w:val="single"/>
        </w:rPr>
        <w:t>投标人须知资料表</w:t>
      </w:r>
      <w:r>
        <w:rPr>
          <w:rFonts w:hint="eastAsia" w:ascii="仿宋" w:hAnsi="仿宋" w:eastAsia="仿宋" w:cs="仿宋"/>
          <w:b/>
          <w:bCs/>
          <w:sz w:val="24"/>
        </w:rPr>
        <w:t>中载明核心产品，多家投标人提供的核心产品品牌相同的，按第20.4条规定处理。</w:t>
      </w:r>
    </w:p>
    <w:p w14:paraId="4CB10F15">
      <w:pPr>
        <w:spacing w:line="440" w:lineRule="exact"/>
        <w:ind w:left="900" w:hanging="900" w:hangingChars="375"/>
        <w:rPr>
          <w:rFonts w:ascii="仿宋" w:hAnsi="仿宋" w:eastAsia="仿宋" w:cs="仿宋"/>
          <w:sz w:val="24"/>
        </w:rPr>
      </w:pPr>
      <w:r>
        <w:rPr>
          <w:rFonts w:hint="eastAsia" w:ascii="仿宋" w:hAnsi="仿宋" w:eastAsia="仿宋" w:cs="仿宋"/>
          <w:sz w:val="24"/>
        </w:rPr>
        <w:t>20.</w:t>
      </w:r>
      <w:r>
        <w:rPr>
          <w:rFonts w:hint="eastAsia" w:ascii="仿宋" w:hAnsi="仿宋" w:eastAsia="仿宋" w:cs="仿宋"/>
          <w:sz w:val="24"/>
          <w:lang w:val="en-US" w:eastAsia="zh-CN"/>
        </w:rPr>
        <w:t>6</w:t>
      </w:r>
      <w:r>
        <w:rPr>
          <w:rFonts w:hint="eastAsia" w:ascii="仿宋" w:hAnsi="仿宋" w:eastAsia="仿宋" w:cs="仿宋"/>
          <w:sz w:val="24"/>
        </w:rPr>
        <w:t xml:space="preserve">   投标人所投产品如被列入财政部与国家主管部门颁发的节能产品目录或环境标志产品目录或无线局域网产品目录，应提供相关证明，在评标时予以优先采购，具体优先采购办法见第六章评标方法和标准。</w:t>
      </w:r>
    </w:p>
    <w:p w14:paraId="5A5D7CB8">
      <w:pPr>
        <w:spacing w:line="440" w:lineRule="exac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14:paraId="395BF8B0">
      <w:pPr>
        <w:pStyle w:val="4"/>
        <w:spacing w:before="0" w:after="0" w:line="440" w:lineRule="exact"/>
        <w:rPr>
          <w:rFonts w:ascii="仿宋" w:hAnsi="仿宋" w:eastAsia="仿宋" w:cs="仿宋"/>
          <w:szCs w:val="24"/>
          <w:u w:val="none"/>
        </w:rPr>
      </w:pPr>
      <w:bookmarkStart w:id="217" w:name="_Toc16744"/>
      <w:bookmarkStart w:id="218" w:name="_Toc6364"/>
      <w:bookmarkStart w:id="219" w:name="_Toc515647782"/>
      <w:bookmarkStart w:id="220" w:name="_Toc28888"/>
      <w:bookmarkStart w:id="221" w:name="_Toc30543"/>
      <w:bookmarkStart w:id="222" w:name="_Toc9469"/>
      <w:r>
        <w:rPr>
          <w:rFonts w:hint="eastAsia" w:ascii="仿宋" w:hAnsi="仿宋" w:eastAsia="仿宋" w:cs="仿宋"/>
          <w:szCs w:val="24"/>
          <w:u w:val="none"/>
        </w:rPr>
        <w:t>21.投标偏离</w:t>
      </w:r>
      <w:bookmarkEnd w:id="217"/>
      <w:bookmarkEnd w:id="218"/>
      <w:bookmarkEnd w:id="219"/>
      <w:bookmarkEnd w:id="220"/>
      <w:bookmarkEnd w:id="221"/>
      <w:bookmarkEnd w:id="222"/>
    </w:p>
    <w:p w14:paraId="1733739A">
      <w:pPr>
        <w:spacing w:line="440" w:lineRule="exact"/>
        <w:ind w:left="641" w:hanging="640" w:hangingChars="267"/>
        <w:rPr>
          <w:rFonts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bookmarkStart w:id="223" w:name="_Toc515647783"/>
      <w:bookmarkStart w:id="224" w:name="_Toc6092"/>
      <w:bookmarkStart w:id="225" w:name="_Toc4950"/>
    </w:p>
    <w:p w14:paraId="2CA4243C">
      <w:pPr>
        <w:pStyle w:val="4"/>
        <w:spacing w:before="0" w:after="0" w:line="440" w:lineRule="exact"/>
        <w:rPr>
          <w:rFonts w:ascii="仿宋" w:hAnsi="仿宋" w:eastAsia="仿宋" w:cs="仿宋"/>
          <w:szCs w:val="24"/>
          <w:u w:val="none"/>
        </w:rPr>
      </w:pPr>
      <w:bookmarkStart w:id="226" w:name="_Toc15024"/>
      <w:bookmarkStart w:id="227" w:name="_Toc20254"/>
      <w:bookmarkStart w:id="228" w:name="_Toc28902"/>
      <w:r>
        <w:rPr>
          <w:rFonts w:hint="eastAsia" w:ascii="仿宋" w:hAnsi="仿宋" w:eastAsia="仿宋" w:cs="仿宋"/>
          <w:szCs w:val="24"/>
          <w:u w:val="none"/>
        </w:rPr>
        <w:t>22.投标</w:t>
      </w:r>
      <w:bookmarkEnd w:id="223"/>
      <w:r>
        <w:rPr>
          <w:rFonts w:hint="eastAsia" w:ascii="仿宋" w:hAnsi="仿宋" w:eastAsia="仿宋" w:cs="仿宋"/>
          <w:szCs w:val="24"/>
          <w:u w:val="none"/>
        </w:rPr>
        <w:t>无效</w:t>
      </w:r>
      <w:bookmarkEnd w:id="224"/>
      <w:bookmarkEnd w:id="225"/>
      <w:bookmarkEnd w:id="226"/>
      <w:bookmarkEnd w:id="227"/>
      <w:bookmarkEnd w:id="228"/>
    </w:p>
    <w:p w14:paraId="4EDDFD67">
      <w:pPr>
        <w:spacing w:line="440" w:lineRule="exact"/>
        <w:ind w:left="900"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14:paraId="1F68291E">
      <w:pPr>
        <w:spacing w:line="440" w:lineRule="exact"/>
        <w:ind w:firstLine="720" w:firstLineChars="300"/>
        <w:rPr>
          <w:rFonts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14:paraId="7FA967E3">
      <w:pPr>
        <w:spacing w:line="400" w:lineRule="exact"/>
        <w:ind w:left="900" w:hanging="900" w:hangingChars="375"/>
        <w:rPr>
          <w:rFonts w:ascii="仿宋" w:hAnsi="仿宋" w:eastAsia="仿宋" w:cs="仿宋"/>
          <w:b/>
          <w:bCs/>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b/>
          <w:bCs/>
          <w:sz w:val="24"/>
        </w:rPr>
        <w:t>如发现下列情况之一的，其投标将被认定为投标无效：（以下情形应当在招标文件中规定，并以醒目的方式标明）</w:t>
      </w:r>
    </w:p>
    <w:p w14:paraId="1377A166">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未按招标文件规定的形式和金额提交投标保证金的；</w:t>
      </w:r>
    </w:p>
    <w:p w14:paraId="18BC8DCE">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未按照招标文件规定要求签署、盖章的；</w:t>
      </w:r>
    </w:p>
    <w:p w14:paraId="5E90A93A">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未满足招标文件中技术条款的实质性要求；</w:t>
      </w:r>
    </w:p>
    <w:p w14:paraId="66AFF61D">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与其他投标人串通投标，或者与招标人串通投标；</w:t>
      </w:r>
    </w:p>
    <w:p w14:paraId="2E579663">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属于招标文件规定的其他投标无效情形；</w:t>
      </w:r>
    </w:p>
    <w:p w14:paraId="7514E717">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14:paraId="2CB1664C">
      <w:pPr>
        <w:numPr>
          <w:ilvl w:val="0"/>
          <w:numId w:val="4"/>
        </w:numPr>
        <w:spacing w:line="400" w:lineRule="exact"/>
        <w:ind w:left="1020"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14:paraId="6B05E70B">
      <w:pPr>
        <w:numPr>
          <w:ilvl w:val="0"/>
          <w:numId w:val="4"/>
        </w:numPr>
        <w:tabs>
          <w:tab w:val="left" w:pos="0"/>
        </w:tabs>
        <w:spacing w:line="400" w:lineRule="exact"/>
        <w:ind w:left="1020" w:hanging="180"/>
        <w:rPr>
          <w:rFonts w:ascii="仿宋" w:hAnsi="仿宋" w:eastAsia="仿宋" w:cs="仿宋"/>
          <w:b/>
          <w:bCs/>
          <w:sz w:val="24"/>
        </w:rPr>
      </w:pPr>
      <w:r>
        <w:rPr>
          <w:rFonts w:hint="eastAsia" w:ascii="仿宋" w:hAnsi="仿宋" w:eastAsia="仿宋" w:cs="仿宋"/>
          <w:b/>
          <w:bCs/>
          <w:sz w:val="24"/>
        </w:rPr>
        <w:t>不符合法规和招标文件中规定的其他实质性要求的。</w:t>
      </w:r>
    </w:p>
    <w:p w14:paraId="1CBEF2AE">
      <w:pPr>
        <w:spacing w:line="400" w:lineRule="exact"/>
        <w:outlineLvl w:val="2"/>
        <w:rPr>
          <w:rFonts w:ascii="仿宋" w:hAnsi="仿宋" w:eastAsia="仿宋" w:cs="仿宋"/>
          <w:b/>
          <w:bCs/>
          <w:sz w:val="24"/>
        </w:rPr>
      </w:pPr>
      <w:bookmarkStart w:id="229" w:name="_Toc13652"/>
      <w:bookmarkStart w:id="230" w:name="_Toc10960"/>
      <w:bookmarkStart w:id="231" w:name="_Toc22941"/>
      <w:bookmarkStart w:id="232" w:name="_Toc9326"/>
      <w:bookmarkStart w:id="233" w:name="_Toc515647784"/>
      <w:bookmarkStart w:id="234" w:name="_Toc25297"/>
      <w:r>
        <w:rPr>
          <w:rFonts w:hint="eastAsia" w:ascii="仿宋" w:hAnsi="仿宋" w:eastAsia="仿宋" w:cs="仿宋"/>
          <w:b/>
          <w:bCs/>
          <w:sz w:val="24"/>
        </w:rPr>
        <w:t>23.</w:t>
      </w:r>
      <w:bookmarkEnd w:id="216"/>
      <w:r>
        <w:rPr>
          <w:rFonts w:hint="eastAsia" w:ascii="仿宋" w:hAnsi="仿宋" w:eastAsia="仿宋" w:cs="仿宋"/>
          <w:b/>
          <w:bCs/>
          <w:sz w:val="24"/>
        </w:rPr>
        <w:t>比较与评价</w:t>
      </w:r>
      <w:bookmarkEnd w:id="229"/>
      <w:bookmarkEnd w:id="230"/>
      <w:bookmarkEnd w:id="231"/>
      <w:bookmarkEnd w:id="232"/>
      <w:bookmarkEnd w:id="233"/>
      <w:bookmarkEnd w:id="234"/>
    </w:p>
    <w:p w14:paraId="6D331960">
      <w:pPr>
        <w:spacing w:line="400" w:lineRule="exact"/>
        <w:ind w:left="900" w:hanging="900" w:hangingChars="375"/>
        <w:rPr>
          <w:rFonts w:ascii="仿宋" w:hAnsi="仿宋" w:eastAsia="仿宋" w:cs="仿宋"/>
          <w:sz w:val="24"/>
          <w:highlight w:val="yellow"/>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w:t>
      </w:r>
      <w:r>
        <w:rPr>
          <w:rFonts w:hint="eastAsia" w:ascii="仿宋" w:hAnsi="仿宋" w:eastAsia="仿宋" w:cs="仿宋"/>
          <w:sz w:val="24"/>
          <w:lang w:val="en-US" w:eastAsia="zh-CN"/>
        </w:rPr>
        <w:t>投标文件</w:t>
      </w:r>
      <w:r>
        <w:rPr>
          <w:rFonts w:hint="eastAsia" w:ascii="仿宋" w:hAnsi="仿宋" w:eastAsia="仿宋" w:cs="仿宋"/>
          <w:sz w:val="24"/>
        </w:rPr>
        <w:t>作进一步的比较和评价。</w:t>
      </w:r>
    </w:p>
    <w:p w14:paraId="60F94705">
      <w:pPr>
        <w:spacing w:line="400" w:lineRule="exact"/>
        <w:ind w:left="900" w:hanging="900" w:hangingChars="375"/>
        <w:rPr>
          <w:rFonts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中规定采用下列一种评标方法，详细评标标准见招标文件第六章：</w:t>
      </w:r>
    </w:p>
    <w:p w14:paraId="6143B406">
      <w:pPr>
        <w:pStyle w:val="12"/>
        <w:spacing w:line="400" w:lineRule="exact"/>
        <w:ind w:left="958" w:leftChars="456" w:firstLine="33" w:firstLineChars="14"/>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14:paraId="3C5A6547">
      <w:pPr>
        <w:pStyle w:val="12"/>
        <w:spacing w:line="400" w:lineRule="exact"/>
        <w:ind w:left="958" w:leftChars="456" w:firstLine="33" w:firstLineChars="14"/>
        <w:rPr>
          <w:rFonts w:ascii="仿宋" w:hAnsi="仿宋" w:eastAsia="仿宋" w:cs="仿宋"/>
          <w:b/>
          <w:bCs/>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14:paraId="589266C4">
      <w:pPr>
        <w:pStyle w:val="12"/>
        <w:spacing w:line="400" w:lineRule="exact"/>
        <w:ind w:left="900" w:hanging="900" w:hangingChars="375"/>
        <w:rPr>
          <w:rFonts w:ascii="仿宋" w:hAnsi="仿宋" w:eastAsia="仿宋" w:cs="仿宋"/>
          <w:b/>
          <w:bCs/>
          <w:sz w:val="24"/>
          <w:szCs w:val="24"/>
        </w:rPr>
      </w:pPr>
      <w:r>
        <w:rPr>
          <w:rFonts w:hint="eastAsia" w:ascii="仿宋" w:hAnsi="仿宋" w:eastAsia="仿宋" w:cs="仿宋"/>
          <w:sz w:val="24"/>
          <w:szCs w:val="24"/>
        </w:rPr>
        <w:t xml:space="preserve">23.3  </w:t>
      </w:r>
      <w:r>
        <w:rPr>
          <w:rFonts w:hint="eastAsia" w:ascii="仿宋" w:hAnsi="仿宋" w:eastAsia="仿宋" w:cs="仿宋"/>
          <w:b/>
          <w:bCs/>
          <w:sz w:val="24"/>
          <w:szCs w:val="24"/>
        </w:rPr>
        <w:t xml:space="preserve"> 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w:t>
      </w:r>
      <w:bookmarkStart w:id="235" w:name="sendNo"/>
      <w:r>
        <w:rPr>
          <w:rFonts w:hint="eastAsia" w:ascii="仿宋" w:hAnsi="仿宋" w:eastAsia="仿宋" w:cs="仿宋"/>
          <w:b/>
          <w:bCs/>
          <w:sz w:val="24"/>
          <w:szCs w:val="24"/>
        </w:rPr>
        <w:t>财库〔</w:t>
      </w:r>
      <w:bookmarkEnd w:id="235"/>
      <w:r>
        <w:rPr>
          <w:rFonts w:hint="eastAsia" w:ascii="仿宋" w:hAnsi="仿宋" w:eastAsia="仿宋" w:cs="仿宋"/>
          <w:b/>
          <w:bCs/>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10%后参与评审</w:t>
      </w:r>
      <w:r>
        <w:rPr>
          <w:rFonts w:hint="eastAsia" w:ascii="仿宋" w:hAnsi="仿宋" w:eastAsia="仿宋" w:cs="仿宋"/>
          <w:b/>
          <w:bCs/>
          <w:sz w:val="24"/>
          <w:szCs w:val="24"/>
          <w:lang w:eastAsia="zh-CN"/>
        </w:rPr>
        <w:t>。</w:t>
      </w:r>
      <w:r>
        <w:rPr>
          <w:rFonts w:hint="eastAsia" w:ascii="仿宋" w:hAnsi="仿宋" w:eastAsia="仿宋" w:cs="仿宋"/>
          <w:b/>
          <w:bCs/>
          <w:sz w:val="24"/>
          <w:szCs w:val="24"/>
        </w:rPr>
        <w:t>具体办法详见招标文件第6章。</w:t>
      </w:r>
    </w:p>
    <w:p w14:paraId="267D72FA">
      <w:pPr>
        <w:pStyle w:val="4"/>
        <w:spacing w:before="0" w:after="0" w:line="400" w:lineRule="exact"/>
        <w:rPr>
          <w:rFonts w:ascii="仿宋" w:hAnsi="仿宋" w:eastAsia="仿宋" w:cs="仿宋"/>
          <w:b w:val="0"/>
          <w:kern w:val="2"/>
          <w:szCs w:val="24"/>
          <w:u w:val="none"/>
        </w:rPr>
      </w:pPr>
      <w:bookmarkStart w:id="236" w:name="_Toc520356168"/>
      <w:bookmarkStart w:id="237" w:name="_Toc20227"/>
      <w:bookmarkStart w:id="238" w:name="_Toc5745"/>
      <w:bookmarkStart w:id="239" w:name="_Toc26143"/>
      <w:bookmarkStart w:id="240" w:name="_Toc24797"/>
      <w:bookmarkStart w:id="241" w:name="_Toc515647785"/>
      <w:bookmarkStart w:id="242" w:name="_Toc9378"/>
      <w:r>
        <w:rPr>
          <w:rFonts w:hint="eastAsia" w:ascii="仿宋" w:hAnsi="仿宋" w:eastAsia="仿宋" w:cs="仿宋"/>
          <w:b w:val="0"/>
          <w:kern w:val="2"/>
          <w:szCs w:val="24"/>
          <w:u w:val="none"/>
        </w:rPr>
        <w:t>24</w:t>
      </w:r>
      <w:bookmarkEnd w:id="236"/>
      <w:r>
        <w:rPr>
          <w:rFonts w:hint="eastAsia" w:ascii="仿宋" w:hAnsi="仿宋" w:eastAsia="仿宋" w:cs="仿宋"/>
          <w:b w:val="0"/>
          <w:kern w:val="2"/>
          <w:szCs w:val="24"/>
          <w:u w:val="none"/>
        </w:rPr>
        <w:t>.废标</w:t>
      </w:r>
      <w:bookmarkEnd w:id="237"/>
      <w:bookmarkEnd w:id="238"/>
      <w:bookmarkEnd w:id="239"/>
      <w:bookmarkEnd w:id="240"/>
      <w:bookmarkEnd w:id="241"/>
      <w:bookmarkEnd w:id="242"/>
    </w:p>
    <w:p w14:paraId="7C73B787">
      <w:pPr>
        <w:spacing w:line="400" w:lineRule="exact"/>
        <w:ind w:left="898" w:leftChars="399" w:hanging="60" w:hangingChars="25"/>
        <w:rPr>
          <w:rFonts w:ascii="仿宋" w:hAnsi="仿宋" w:eastAsia="仿宋" w:cs="仿宋"/>
          <w:sz w:val="24"/>
        </w:rPr>
      </w:pPr>
      <w:r>
        <w:rPr>
          <w:rFonts w:hint="eastAsia" w:ascii="仿宋" w:hAnsi="仿宋" w:eastAsia="仿宋" w:cs="仿宋"/>
          <w:sz w:val="24"/>
        </w:rPr>
        <w:t xml:space="preserve">出现下列情形之一，将导致项目废标： </w:t>
      </w:r>
    </w:p>
    <w:p w14:paraId="497DE4A9">
      <w:pPr>
        <w:numPr>
          <w:ilvl w:val="0"/>
          <w:numId w:val="5"/>
        </w:numPr>
        <w:spacing w:line="400" w:lineRule="exact"/>
        <w:rPr>
          <w:rFonts w:ascii="仿宋" w:hAnsi="仿宋" w:eastAsia="仿宋" w:cs="仿宋"/>
          <w:sz w:val="24"/>
        </w:rPr>
      </w:pPr>
      <w:r>
        <w:rPr>
          <w:rFonts w:hint="eastAsia" w:ascii="仿宋" w:hAnsi="仿宋" w:eastAsia="仿宋" w:cs="仿宋"/>
          <w:sz w:val="24"/>
        </w:rPr>
        <w:t>符合专业条件的供应商或者对招标文件做实质性响应的供应商不足三家；</w:t>
      </w:r>
    </w:p>
    <w:p w14:paraId="4C7C78EC">
      <w:pPr>
        <w:spacing w:line="40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14:paraId="68B65B12">
      <w:pPr>
        <w:spacing w:line="400" w:lineRule="exact"/>
        <w:ind w:firstLine="960" w:firstLineChars="400"/>
        <w:rPr>
          <w:rFonts w:ascii="仿宋" w:hAnsi="仿宋" w:eastAsia="仿宋" w:cs="仿宋"/>
          <w:sz w:val="24"/>
        </w:rPr>
      </w:pPr>
      <w:r>
        <w:rPr>
          <w:rFonts w:hint="eastAsia" w:ascii="仿宋" w:hAnsi="仿宋" w:eastAsia="仿宋" w:cs="仿宋"/>
          <w:sz w:val="24"/>
        </w:rPr>
        <w:t>（3）供应商的报价均超过了采购预算，采购人不能支付的；</w:t>
      </w:r>
    </w:p>
    <w:p w14:paraId="5E67DA68">
      <w:pPr>
        <w:spacing w:line="400" w:lineRule="exact"/>
        <w:ind w:firstLine="960" w:firstLineChars="400"/>
        <w:rPr>
          <w:rFonts w:ascii="仿宋" w:hAnsi="仿宋" w:eastAsia="仿宋" w:cs="仿宋"/>
          <w:sz w:val="24"/>
        </w:rPr>
      </w:pPr>
      <w:r>
        <w:rPr>
          <w:rFonts w:hint="eastAsia" w:ascii="仿宋" w:hAnsi="仿宋" w:eastAsia="仿宋" w:cs="仿宋"/>
          <w:sz w:val="24"/>
        </w:rPr>
        <w:t xml:space="preserve">（4）因重大变故，采购任务取消的。   </w:t>
      </w:r>
    </w:p>
    <w:p w14:paraId="4B8D2B0D">
      <w:pPr>
        <w:pStyle w:val="4"/>
        <w:spacing w:before="0" w:after="0" w:line="360" w:lineRule="exact"/>
        <w:rPr>
          <w:rFonts w:ascii="仿宋" w:hAnsi="仿宋" w:eastAsia="仿宋" w:cs="仿宋"/>
          <w:szCs w:val="24"/>
          <w:u w:val="none"/>
        </w:rPr>
      </w:pPr>
      <w:bookmarkStart w:id="243" w:name="_Toc24972"/>
      <w:bookmarkStart w:id="244" w:name="_Toc31289"/>
      <w:bookmarkStart w:id="245" w:name="_Toc515647786"/>
      <w:bookmarkStart w:id="246" w:name="_Toc16041"/>
      <w:bookmarkStart w:id="247" w:name="_Toc29491"/>
      <w:bookmarkStart w:id="248" w:name="_Toc32694"/>
      <w:bookmarkStart w:id="249" w:name="_Toc520356169"/>
      <w:r>
        <w:rPr>
          <w:rFonts w:hint="eastAsia" w:ascii="仿宋" w:hAnsi="仿宋" w:eastAsia="仿宋" w:cs="仿宋"/>
          <w:szCs w:val="24"/>
          <w:u w:val="none"/>
        </w:rPr>
        <w:t>25.保密原则</w:t>
      </w:r>
      <w:bookmarkEnd w:id="243"/>
      <w:bookmarkEnd w:id="244"/>
      <w:bookmarkEnd w:id="245"/>
      <w:bookmarkEnd w:id="246"/>
      <w:bookmarkEnd w:id="247"/>
      <w:bookmarkEnd w:id="248"/>
    </w:p>
    <w:p w14:paraId="4479C756">
      <w:pPr>
        <w:spacing w:line="360" w:lineRule="exac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14:paraId="4DB9663F">
      <w:pPr>
        <w:spacing w:line="360" w:lineRule="exac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14:paraId="162FA896">
      <w:pPr>
        <w:spacing w:line="360" w:lineRule="exact"/>
        <w:ind w:hanging="540"/>
        <w:rPr>
          <w:rFonts w:ascii="仿宋" w:hAnsi="仿宋" w:eastAsia="仿宋" w:cs="仿宋"/>
          <w:sz w:val="24"/>
        </w:rPr>
      </w:pPr>
    </w:p>
    <w:p w14:paraId="5F1DCFFF">
      <w:pPr>
        <w:rPr>
          <w:rFonts w:hint="eastAsia" w:ascii="仿宋" w:hAnsi="仿宋" w:eastAsia="仿宋" w:cs="仿宋"/>
          <w:sz w:val="28"/>
          <w:szCs w:val="28"/>
        </w:rPr>
      </w:pPr>
      <w:bookmarkStart w:id="250" w:name="_Toc20763"/>
      <w:bookmarkStart w:id="251" w:name="_Toc216582810"/>
      <w:bookmarkStart w:id="252" w:name="_Toc20578"/>
      <w:bookmarkStart w:id="253" w:name="_Toc23904"/>
      <w:bookmarkStart w:id="254" w:name="_Toc515647787"/>
      <w:bookmarkStart w:id="255" w:name="_Toc12143"/>
      <w:bookmarkStart w:id="256" w:name="_Toc13769"/>
      <w:bookmarkStart w:id="257" w:name="_Toc25455"/>
      <w:r>
        <w:rPr>
          <w:rFonts w:hint="eastAsia" w:ascii="仿宋" w:hAnsi="仿宋" w:eastAsia="仿宋" w:cs="仿宋"/>
          <w:sz w:val="28"/>
          <w:szCs w:val="28"/>
        </w:rPr>
        <w:br w:type="page"/>
      </w:r>
    </w:p>
    <w:p w14:paraId="30A19B08">
      <w:pPr>
        <w:pStyle w:val="3"/>
        <w:spacing w:before="0" w:line="360" w:lineRule="exact"/>
        <w:ind w:hanging="540"/>
        <w:rPr>
          <w:rFonts w:ascii="仿宋" w:hAnsi="仿宋" w:eastAsia="仿宋" w:cs="仿宋"/>
          <w:sz w:val="28"/>
          <w:szCs w:val="28"/>
        </w:rPr>
      </w:pPr>
      <w:r>
        <w:rPr>
          <w:rFonts w:hint="eastAsia" w:ascii="仿宋" w:hAnsi="仿宋" w:eastAsia="仿宋" w:cs="仿宋"/>
          <w:sz w:val="28"/>
          <w:szCs w:val="28"/>
        </w:rPr>
        <w:t xml:space="preserve">六   </w:t>
      </w:r>
      <w:bookmarkEnd w:id="249"/>
      <w:r>
        <w:rPr>
          <w:rFonts w:hint="eastAsia" w:ascii="仿宋" w:hAnsi="仿宋" w:eastAsia="仿宋" w:cs="仿宋"/>
          <w:sz w:val="28"/>
          <w:szCs w:val="28"/>
        </w:rPr>
        <w:t>确定中标</w:t>
      </w:r>
      <w:bookmarkEnd w:id="250"/>
      <w:bookmarkEnd w:id="251"/>
      <w:bookmarkEnd w:id="252"/>
      <w:bookmarkEnd w:id="253"/>
      <w:bookmarkEnd w:id="254"/>
      <w:bookmarkEnd w:id="255"/>
      <w:bookmarkEnd w:id="256"/>
      <w:bookmarkEnd w:id="257"/>
    </w:p>
    <w:p w14:paraId="6C23090C">
      <w:pPr>
        <w:pStyle w:val="6"/>
        <w:spacing w:line="360" w:lineRule="exact"/>
        <w:rPr>
          <w:rFonts w:ascii="仿宋" w:hAnsi="仿宋" w:eastAsia="仿宋" w:cs="仿宋"/>
          <w:sz w:val="21"/>
          <w:szCs w:val="21"/>
        </w:rPr>
      </w:pPr>
    </w:p>
    <w:p w14:paraId="729E7168">
      <w:pPr>
        <w:pStyle w:val="4"/>
        <w:spacing w:before="0" w:after="0" w:line="360" w:lineRule="exact"/>
        <w:rPr>
          <w:rFonts w:ascii="仿宋" w:hAnsi="仿宋" w:eastAsia="仿宋" w:cs="仿宋"/>
          <w:szCs w:val="24"/>
          <w:u w:val="none"/>
        </w:rPr>
      </w:pPr>
      <w:bookmarkStart w:id="258" w:name="_Toc14824"/>
      <w:bookmarkStart w:id="259" w:name="_Toc5198"/>
      <w:bookmarkStart w:id="260" w:name="_Toc520356170"/>
      <w:bookmarkStart w:id="261" w:name="_Toc10050"/>
      <w:bookmarkStart w:id="262" w:name="_Toc23762"/>
      <w:bookmarkStart w:id="263" w:name="_Ref467307010"/>
      <w:bookmarkStart w:id="264" w:name="_Toc23617"/>
      <w:bookmarkStart w:id="265" w:name="_Toc515647788"/>
      <w:r>
        <w:rPr>
          <w:rFonts w:hint="eastAsia" w:ascii="仿宋" w:hAnsi="仿宋" w:eastAsia="仿宋" w:cs="仿宋"/>
          <w:szCs w:val="24"/>
          <w:u w:val="none"/>
        </w:rPr>
        <w:t>26.中标候选人的确定原则及标准</w:t>
      </w:r>
      <w:bookmarkEnd w:id="258"/>
      <w:bookmarkEnd w:id="259"/>
      <w:bookmarkEnd w:id="260"/>
      <w:bookmarkEnd w:id="261"/>
      <w:bookmarkEnd w:id="262"/>
      <w:bookmarkEnd w:id="263"/>
      <w:bookmarkEnd w:id="264"/>
      <w:bookmarkEnd w:id="265"/>
    </w:p>
    <w:p w14:paraId="1C9AFEC0">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ascii="仿宋" w:hAnsi="仿宋" w:eastAsia="仿宋" w:cs="仿宋"/>
          <w:sz w:val="24"/>
        </w:rPr>
      </w:pPr>
      <w:r>
        <w:rPr>
          <w:rFonts w:hint="eastAsia" w:ascii="仿宋" w:hAnsi="仿宋" w:eastAsia="仿宋" w:cs="仿宋"/>
          <w:sz w:val="24"/>
        </w:rPr>
        <w:t>除第28条规定外，对实质上响应招标文件的投标人按下列方法进行排序，确定投标候选人：</w:t>
      </w:r>
    </w:p>
    <w:p w14:paraId="174C6631">
      <w:pPr>
        <w:pStyle w:val="10"/>
        <w:spacing w:line="360" w:lineRule="exact"/>
        <w:ind w:firstLine="480"/>
        <w:rPr>
          <w:rFonts w:ascii="仿宋" w:hAnsi="仿宋" w:eastAsia="仿宋" w:cs="仿宋"/>
        </w:rPr>
      </w:pPr>
      <w:r>
        <w:rPr>
          <w:rFonts w:hint="eastAsia" w:ascii="仿宋" w:hAnsi="仿宋" w:eastAsia="仿宋" w:cs="仿宋"/>
        </w:rPr>
        <w:t>（1）采用最低评标价法的，</w:t>
      </w:r>
      <w:bookmarkStart w:id="266" w:name="_Toc520356171"/>
      <w:bookmarkStart w:id="267" w:name="_Toc515647789"/>
      <w:r>
        <w:rPr>
          <w:rFonts w:hint="eastAsia" w:ascii="仿宋" w:hAnsi="仿宋" w:eastAsia="仿宋" w:cs="仿宋"/>
        </w:rPr>
        <w:t>除了算术修正和落实政府采购政策需进行的价格扣除外，不对投标人的投标价格进行任何调整。评标结果按修正和扣除后的投标报价由低到高顺序排列。报价相同的处理方式详见招标文件第6章。</w:t>
      </w:r>
    </w:p>
    <w:p w14:paraId="398953E0">
      <w:pPr>
        <w:spacing w:line="360" w:lineRule="exact"/>
        <w:ind w:firstLine="480" w:firstLineChars="200"/>
        <w:rPr>
          <w:rFonts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w:t>
      </w:r>
    </w:p>
    <w:p w14:paraId="5BC49734">
      <w:pPr>
        <w:spacing w:line="360" w:lineRule="exact"/>
        <w:ind w:firstLine="482" w:firstLineChars="200"/>
        <w:rPr>
          <w:rFonts w:ascii="仿宋" w:hAnsi="仿宋" w:eastAsia="仿宋" w:cs="仿宋"/>
          <w:b/>
          <w:bCs/>
          <w:color w:val="FF0000"/>
          <w:sz w:val="24"/>
          <w:highlight w:val="none"/>
          <w:u w:val="thick"/>
        </w:rPr>
      </w:pPr>
      <w:r>
        <w:rPr>
          <w:rFonts w:hint="eastAsia" w:ascii="仿宋" w:hAnsi="仿宋" w:eastAsia="仿宋" w:cs="仿宋"/>
          <w:b/>
          <w:bCs/>
          <w:color w:val="FF0000"/>
          <w:sz w:val="24"/>
          <w:highlight w:val="none"/>
          <w:u w:val="thick"/>
        </w:rPr>
        <w:t>本项目采用综合评分法，其中价格占</w:t>
      </w:r>
      <w:r>
        <w:rPr>
          <w:rFonts w:hint="eastAsia" w:ascii="仿宋" w:hAnsi="仿宋" w:eastAsia="仿宋" w:cs="仿宋"/>
          <w:b/>
          <w:bCs/>
          <w:color w:val="FF0000"/>
          <w:sz w:val="24"/>
          <w:highlight w:val="none"/>
          <w:u w:val="thick"/>
          <w:lang w:val="en-US" w:eastAsia="zh-CN"/>
        </w:rPr>
        <w:t>2</w:t>
      </w:r>
      <w:r>
        <w:rPr>
          <w:rFonts w:hint="eastAsia" w:ascii="仿宋" w:hAnsi="仿宋" w:eastAsia="仿宋" w:cs="仿宋"/>
          <w:b/>
          <w:bCs/>
          <w:color w:val="FF0000"/>
          <w:sz w:val="24"/>
          <w:highlight w:val="none"/>
          <w:u w:val="thick"/>
        </w:rPr>
        <w:t>0%，商务及技术占</w:t>
      </w:r>
      <w:r>
        <w:rPr>
          <w:rFonts w:hint="eastAsia" w:ascii="仿宋" w:hAnsi="仿宋" w:eastAsia="仿宋" w:cs="仿宋"/>
          <w:b/>
          <w:bCs/>
          <w:color w:val="FF0000"/>
          <w:sz w:val="24"/>
          <w:highlight w:val="none"/>
          <w:u w:val="thick"/>
          <w:lang w:val="en-US" w:eastAsia="zh-CN"/>
        </w:rPr>
        <w:t>8</w:t>
      </w:r>
      <w:r>
        <w:rPr>
          <w:rFonts w:hint="eastAsia" w:ascii="仿宋" w:hAnsi="仿宋" w:eastAsia="仿宋" w:cs="仿宋"/>
          <w:b/>
          <w:bCs/>
          <w:color w:val="FF0000"/>
          <w:sz w:val="24"/>
          <w:highlight w:val="none"/>
          <w:u w:val="thick"/>
        </w:rPr>
        <w:t>0%。</w:t>
      </w:r>
    </w:p>
    <w:p w14:paraId="4EEEA0B1">
      <w:pPr>
        <w:pStyle w:val="4"/>
        <w:tabs>
          <w:tab w:val="left" w:pos="900"/>
        </w:tabs>
        <w:spacing w:before="0" w:after="0" w:line="360" w:lineRule="exact"/>
        <w:rPr>
          <w:rFonts w:ascii="仿宋" w:hAnsi="仿宋" w:eastAsia="仿宋" w:cs="仿宋"/>
          <w:szCs w:val="24"/>
          <w:u w:val="none"/>
        </w:rPr>
      </w:pPr>
      <w:bookmarkStart w:id="268" w:name="_Toc23951"/>
      <w:bookmarkStart w:id="269" w:name="_Toc8718"/>
      <w:bookmarkStart w:id="270" w:name="_Toc22289"/>
      <w:bookmarkStart w:id="271" w:name="_Toc9286"/>
      <w:bookmarkStart w:id="272" w:name="_Toc9653"/>
      <w:r>
        <w:rPr>
          <w:rFonts w:hint="eastAsia" w:ascii="仿宋" w:hAnsi="仿宋" w:eastAsia="仿宋" w:cs="仿宋"/>
          <w:szCs w:val="24"/>
          <w:u w:val="none"/>
        </w:rPr>
        <w:t>27</w:t>
      </w:r>
      <w:bookmarkEnd w:id="266"/>
      <w:r>
        <w:rPr>
          <w:rFonts w:hint="eastAsia" w:ascii="仿宋" w:hAnsi="仿宋" w:eastAsia="仿宋" w:cs="仿宋"/>
          <w:szCs w:val="24"/>
          <w:u w:val="none"/>
        </w:rPr>
        <w:t>.确定中标候选人和中标人</w:t>
      </w:r>
      <w:bookmarkEnd w:id="267"/>
      <w:bookmarkEnd w:id="268"/>
      <w:bookmarkEnd w:id="269"/>
      <w:bookmarkEnd w:id="270"/>
      <w:bookmarkEnd w:id="271"/>
      <w:bookmarkEnd w:id="272"/>
    </w:p>
    <w:p w14:paraId="1DB18639">
      <w:pPr>
        <w:spacing w:line="36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14:paraId="22D9C709">
      <w:pPr>
        <w:pStyle w:val="4"/>
        <w:tabs>
          <w:tab w:val="left" w:pos="900"/>
        </w:tabs>
        <w:spacing w:before="0" w:after="0" w:line="360" w:lineRule="exact"/>
        <w:rPr>
          <w:rFonts w:ascii="仿宋" w:hAnsi="仿宋" w:eastAsia="仿宋" w:cs="仿宋"/>
          <w:szCs w:val="24"/>
          <w:u w:val="none"/>
        </w:rPr>
      </w:pPr>
      <w:bookmarkStart w:id="273" w:name="_Toc520356173"/>
      <w:bookmarkStart w:id="274" w:name="_Ref467306874"/>
      <w:bookmarkStart w:id="275" w:name="_Toc28562"/>
      <w:bookmarkStart w:id="276" w:name="_Toc13783"/>
      <w:bookmarkStart w:id="277" w:name="_Toc380"/>
      <w:bookmarkStart w:id="278" w:name="_Toc5496"/>
      <w:bookmarkStart w:id="279" w:name="_Toc8389"/>
      <w:bookmarkStart w:id="280" w:name="_Toc515647790"/>
      <w:r>
        <w:rPr>
          <w:rFonts w:hint="eastAsia" w:ascii="仿宋" w:hAnsi="仿宋" w:eastAsia="仿宋" w:cs="仿宋"/>
          <w:szCs w:val="24"/>
          <w:u w:val="none"/>
        </w:rPr>
        <w:t>28.</w:t>
      </w:r>
      <w:bookmarkEnd w:id="273"/>
      <w:bookmarkEnd w:id="274"/>
      <w:r>
        <w:rPr>
          <w:rFonts w:hint="eastAsia" w:ascii="仿宋" w:hAnsi="仿宋" w:eastAsia="仿宋" w:cs="仿宋"/>
          <w:szCs w:val="24"/>
          <w:u w:val="none"/>
        </w:rPr>
        <w:t>采购任务取消</w:t>
      </w:r>
      <w:bookmarkEnd w:id="275"/>
      <w:bookmarkEnd w:id="276"/>
      <w:bookmarkEnd w:id="277"/>
      <w:bookmarkEnd w:id="278"/>
      <w:bookmarkEnd w:id="279"/>
      <w:bookmarkEnd w:id="280"/>
    </w:p>
    <w:p w14:paraId="6A425AF9">
      <w:pPr>
        <w:spacing w:line="36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281" w:name="_Toc520356174"/>
    </w:p>
    <w:p w14:paraId="0B74E3CE">
      <w:pPr>
        <w:pStyle w:val="4"/>
        <w:spacing w:before="0" w:after="0" w:line="360" w:lineRule="exact"/>
        <w:rPr>
          <w:rFonts w:ascii="仿宋" w:hAnsi="仿宋" w:eastAsia="仿宋" w:cs="仿宋"/>
          <w:szCs w:val="24"/>
          <w:u w:val="none"/>
        </w:rPr>
      </w:pPr>
      <w:bookmarkStart w:id="282" w:name="_Toc515647791"/>
      <w:bookmarkStart w:id="283" w:name="_Toc31099"/>
      <w:bookmarkStart w:id="284" w:name="_Toc28358"/>
      <w:bookmarkStart w:id="285" w:name="_Toc30170"/>
      <w:bookmarkStart w:id="286" w:name="_Toc8579"/>
      <w:bookmarkStart w:id="287" w:name="_Toc12824"/>
      <w:r>
        <w:rPr>
          <w:rFonts w:hint="eastAsia" w:ascii="仿宋" w:hAnsi="仿宋" w:eastAsia="仿宋" w:cs="仿宋"/>
          <w:szCs w:val="24"/>
          <w:u w:val="none"/>
        </w:rPr>
        <w:t>29.中标通知书</w:t>
      </w:r>
      <w:bookmarkEnd w:id="281"/>
      <w:bookmarkEnd w:id="282"/>
      <w:bookmarkEnd w:id="283"/>
      <w:bookmarkEnd w:id="284"/>
      <w:bookmarkEnd w:id="285"/>
      <w:bookmarkEnd w:id="286"/>
      <w:bookmarkEnd w:id="287"/>
    </w:p>
    <w:p w14:paraId="13BFB2D9">
      <w:pPr>
        <w:spacing w:line="360" w:lineRule="exac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在投标有效期内，中标人确定后，采购人或者采购代理机构发布中标公告，公示期后以书面形式向中标人发出中标通知书。</w:t>
      </w:r>
    </w:p>
    <w:p w14:paraId="251ED0AD">
      <w:pPr>
        <w:spacing w:line="360" w:lineRule="exac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14:paraId="56FBEF61">
      <w:pPr>
        <w:pStyle w:val="4"/>
        <w:spacing w:before="0" w:after="0" w:line="360" w:lineRule="exact"/>
        <w:rPr>
          <w:rFonts w:ascii="仿宋" w:hAnsi="仿宋" w:eastAsia="仿宋" w:cs="仿宋"/>
          <w:szCs w:val="24"/>
          <w:u w:val="none"/>
        </w:rPr>
      </w:pPr>
      <w:bookmarkStart w:id="288" w:name="_Toc515647792"/>
      <w:bookmarkStart w:id="289" w:name="_Toc790"/>
      <w:bookmarkStart w:id="290" w:name="_Ref467307062"/>
      <w:bookmarkStart w:id="291" w:name="_Toc18514"/>
      <w:bookmarkStart w:id="292" w:name="_Ref467307204"/>
      <w:bookmarkStart w:id="293" w:name="_Ref467306978"/>
      <w:bookmarkStart w:id="294" w:name="_Ref467306377"/>
      <w:bookmarkStart w:id="295" w:name="_Toc520356175"/>
      <w:bookmarkStart w:id="296" w:name="_Toc7779"/>
      <w:bookmarkStart w:id="297" w:name="_Toc9446"/>
      <w:bookmarkStart w:id="298" w:name="_Toc15653"/>
      <w:r>
        <w:rPr>
          <w:rFonts w:hint="eastAsia" w:ascii="仿宋" w:hAnsi="仿宋" w:eastAsia="仿宋" w:cs="仿宋"/>
          <w:szCs w:val="24"/>
          <w:u w:val="none"/>
        </w:rPr>
        <w:t>30.签订合同</w:t>
      </w:r>
      <w:bookmarkEnd w:id="288"/>
      <w:bookmarkEnd w:id="289"/>
      <w:bookmarkEnd w:id="290"/>
      <w:bookmarkEnd w:id="291"/>
      <w:bookmarkEnd w:id="292"/>
      <w:bookmarkEnd w:id="293"/>
      <w:bookmarkEnd w:id="294"/>
      <w:bookmarkEnd w:id="295"/>
      <w:bookmarkEnd w:id="296"/>
      <w:bookmarkEnd w:id="297"/>
      <w:bookmarkEnd w:id="298"/>
    </w:p>
    <w:p w14:paraId="542CFA92">
      <w:pPr>
        <w:spacing w:line="360" w:lineRule="exac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14:paraId="5E05B136">
      <w:pPr>
        <w:spacing w:line="360" w:lineRule="exac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99" w:name="_Toc520356176"/>
      <w:bookmarkStart w:id="300" w:name="_Ref467306425"/>
      <w:bookmarkStart w:id="301" w:name="_Ref467307090"/>
      <w:r>
        <w:rPr>
          <w:rFonts w:hint="eastAsia" w:ascii="仿宋" w:hAnsi="仿宋" w:eastAsia="仿宋" w:cs="仿宋"/>
          <w:sz w:val="24"/>
        </w:rPr>
        <w:t>招标文件、中标人的投标文件及其澄清文件等，均为签订合同的依据。</w:t>
      </w:r>
    </w:p>
    <w:p w14:paraId="0BA0B4FD">
      <w:pPr>
        <w:spacing w:line="360" w:lineRule="exact"/>
        <w:ind w:left="900" w:hanging="900" w:hangingChars="375"/>
        <w:rPr>
          <w:rFonts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14:paraId="2BCB2236">
      <w:pPr>
        <w:spacing w:line="360" w:lineRule="exact"/>
        <w:ind w:left="900" w:hanging="900" w:hangingChars="375"/>
        <w:rPr>
          <w:rFonts w:ascii="仿宋" w:hAnsi="仿宋" w:eastAsia="仿宋" w:cs="仿宋"/>
          <w:sz w:val="24"/>
        </w:rPr>
      </w:pPr>
      <w:r>
        <w:rPr>
          <w:rFonts w:hint="eastAsia" w:ascii="仿宋" w:hAnsi="仿宋" w:eastAsia="仿宋" w:cs="仿宋"/>
          <w:sz w:val="24"/>
        </w:rPr>
        <w:t>30.4   当出现法规规定的中标无效或中标结果无效情形时，采购人可与排名下一位的中标候选人另行签订合同，或依法重新开展采购活动。</w:t>
      </w:r>
    </w:p>
    <w:p w14:paraId="7A11664E">
      <w:pPr>
        <w:pStyle w:val="4"/>
        <w:spacing w:before="0" w:after="0" w:line="400" w:lineRule="exact"/>
        <w:rPr>
          <w:rFonts w:ascii="仿宋" w:hAnsi="仿宋" w:eastAsia="仿宋" w:cs="仿宋"/>
          <w:szCs w:val="24"/>
          <w:u w:val="none"/>
        </w:rPr>
      </w:pPr>
      <w:bookmarkStart w:id="302" w:name="_Toc26659"/>
      <w:bookmarkStart w:id="303" w:name="_Toc3909"/>
      <w:bookmarkStart w:id="304" w:name="_Toc14080"/>
      <w:bookmarkStart w:id="305" w:name="_Toc515647793"/>
      <w:bookmarkStart w:id="306" w:name="_Toc22555"/>
      <w:bookmarkStart w:id="307" w:name="_Toc20240"/>
      <w:r>
        <w:rPr>
          <w:rFonts w:hint="eastAsia" w:ascii="仿宋" w:hAnsi="仿宋" w:eastAsia="仿宋" w:cs="仿宋"/>
          <w:szCs w:val="24"/>
          <w:u w:val="none"/>
        </w:rPr>
        <w:t>31.履约保证金</w:t>
      </w:r>
      <w:bookmarkEnd w:id="299"/>
      <w:bookmarkEnd w:id="300"/>
      <w:bookmarkEnd w:id="301"/>
      <w:bookmarkEnd w:id="302"/>
      <w:bookmarkEnd w:id="303"/>
      <w:bookmarkEnd w:id="304"/>
      <w:bookmarkEnd w:id="305"/>
      <w:bookmarkEnd w:id="306"/>
      <w:bookmarkEnd w:id="307"/>
    </w:p>
    <w:p w14:paraId="3F91F2DC">
      <w:pPr>
        <w:spacing w:line="400" w:lineRule="exac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14:paraId="77030ACF">
      <w:pPr>
        <w:spacing w:line="400" w:lineRule="exac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14:paraId="51C077B2">
      <w:pPr>
        <w:spacing w:line="400" w:lineRule="exact"/>
        <w:ind w:left="900" w:hanging="900" w:hangingChars="375"/>
        <w:rPr>
          <w:rFonts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14:paraId="1C649DE1">
      <w:pPr>
        <w:pStyle w:val="4"/>
        <w:spacing w:before="0" w:after="0" w:line="400" w:lineRule="exact"/>
        <w:rPr>
          <w:rFonts w:ascii="仿宋" w:hAnsi="仿宋" w:eastAsia="仿宋" w:cs="仿宋"/>
          <w:szCs w:val="24"/>
          <w:u w:val="none"/>
        </w:rPr>
      </w:pPr>
      <w:bookmarkStart w:id="308" w:name="_Toc8972"/>
      <w:bookmarkStart w:id="309" w:name="_Toc29627"/>
      <w:bookmarkStart w:id="310" w:name="_Toc29408"/>
      <w:bookmarkStart w:id="311" w:name="_Toc3090"/>
      <w:bookmarkStart w:id="312" w:name="_Toc22490"/>
      <w:bookmarkStart w:id="313" w:name="_Toc515647794"/>
      <w:r>
        <w:rPr>
          <w:rFonts w:hint="eastAsia" w:ascii="仿宋" w:hAnsi="仿宋" w:eastAsia="仿宋" w:cs="仿宋"/>
          <w:szCs w:val="24"/>
          <w:u w:val="none"/>
        </w:rPr>
        <w:t>32.中标服务费</w:t>
      </w:r>
      <w:bookmarkEnd w:id="308"/>
      <w:bookmarkEnd w:id="309"/>
      <w:bookmarkEnd w:id="310"/>
      <w:bookmarkEnd w:id="311"/>
      <w:bookmarkEnd w:id="312"/>
      <w:bookmarkEnd w:id="313"/>
    </w:p>
    <w:p w14:paraId="55D497A3">
      <w:pPr>
        <w:spacing w:line="400" w:lineRule="exac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14:paraId="4473F672">
      <w:pPr>
        <w:pStyle w:val="4"/>
        <w:spacing w:before="0" w:after="0" w:line="400" w:lineRule="exact"/>
        <w:rPr>
          <w:rFonts w:ascii="仿宋" w:hAnsi="仿宋" w:eastAsia="仿宋" w:cs="仿宋"/>
          <w:szCs w:val="24"/>
          <w:u w:val="none"/>
        </w:rPr>
      </w:pPr>
      <w:bookmarkStart w:id="314" w:name="_Toc22487"/>
      <w:bookmarkStart w:id="315" w:name="_Toc7049"/>
      <w:bookmarkStart w:id="316" w:name="_Toc6923"/>
      <w:bookmarkStart w:id="317" w:name="_Toc4863"/>
      <w:bookmarkStart w:id="318" w:name="_Toc8524"/>
      <w:bookmarkStart w:id="319" w:name="_Toc515647795"/>
      <w:r>
        <w:rPr>
          <w:rFonts w:hint="eastAsia" w:ascii="仿宋" w:hAnsi="仿宋" w:eastAsia="仿宋" w:cs="仿宋"/>
          <w:szCs w:val="24"/>
          <w:u w:val="none"/>
        </w:rPr>
        <w:t>33.政府采购信用担保</w:t>
      </w:r>
      <w:bookmarkEnd w:id="314"/>
      <w:bookmarkEnd w:id="315"/>
      <w:bookmarkEnd w:id="316"/>
      <w:bookmarkEnd w:id="317"/>
      <w:bookmarkEnd w:id="318"/>
      <w:bookmarkEnd w:id="319"/>
    </w:p>
    <w:p w14:paraId="20542160">
      <w:pPr>
        <w:spacing w:line="400" w:lineRule="exac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14:paraId="72B7B68F">
      <w:pPr>
        <w:spacing w:line="400" w:lineRule="exac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14:paraId="08E137D0">
      <w:pPr>
        <w:spacing w:line="400" w:lineRule="exact"/>
        <w:ind w:left="900" w:hanging="900" w:hangingChars="375"/>
        <w:rPr>
          <w:rFonts w:ascii="仿宋" w:hAnsi="仿宋" w:eastAsia="仿宋" w:cs="仿宋"/>
          <w:sz w:val="24"/>
        </w:rPr>
      </w:pPr>
      <w:r>
        <w:rPr>
          <w:rFonts w:hint="eastAsia" w:ascii="仿宋" w:hAnsi="仿宋" w:eastAsia="仿宋" w:cs="仿宋"/>
          <w:sz w:val="24"/>
        </w:rPr>
        <w:t>33.2.1 投标人递交的投标担保函和履约担保函应符合本招标文件的规定。</w:t>
      </w:r>
    </w:p>
    <w:p w14:paraId="3FB0BF4B">
      <w:pPr>
        <w:spacing w:line="400" w:lineRule="exac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14:paraId="4EAC520E">
      <w:pPr>
        <w:spacing w:line="400" w:lineRule="exac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14:paraId="3CE7D737">
      <w:pPr>
        <w:pStyle w:val="4"/>
        <w:spacing w:before="0" w:after="0" w:line="400" w:lineRule="exact"/>
        <w:rPr>
          <w:rFonts w:ascii="仿宋" w:hAnsi="仿宋" w:eastAsia="仿宋" w:cs="仿宋"/>
          <w:szCs w:val="24"/>
          <w:u w:val="none"/>
        </w:rPr>
      </w:pPr>
      <w:bookmarkStart w:id="320" w:name="_Toc515647796"/>
      <w:bookmarkStart w:id="321" w:name="_Toc32441"/>
      <w:bookmarkStart w:id="322" w:name="_Toc2133"/>
      <w:bookmarkStart w:id="323" w:name="_Toc12709"/>
      <w:bookmarkStart w:id="324" w:name="_Toc15266"/>
      <w:bookmarkStart w:id="325" w:name="_Toc23999"/>
      <w:r>
        <w:rPr>
          <w:rFonts w:hint="eastAsia" w:ascii="仿宋" w:hAnsi="仿宋" w:eastAsia="仿宋" w:cs="仿宋"/>
          <w:szCs w:val="24"/>
          <w:u w:val="none"/>
        </w:rPr>
        <w:t>34.廉洁自律规定</w:t>
      </w:r>
      <w:bookmarkEnd w:id="320"/>
      <w:bookmarkEnd w:id="321"/>
      <w:bookmarkEnd w:id="322"/>
      <w:bookmarkEnd w:id="323"/>
      <w:bookmarkEnd w:id="324"/>
      <w:bookmarkEnd w:id="325"/>
    </w:p>
    <w:p w14:paraId="5AE618D2">
      <w:pPr>
        <w:spacing w:line="400" w:lineRule="exac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14:paraId="253C2E72">
      <w:pPr>
        <w:spacing w:line="400" w:lineRule="exac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14:paraId="0314397F">
      <w:pPr>
        <w:spacing w:line="400" w:lineRule="exac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14:paraId="72762A08">
      <w:pPr>
        <w:pStyle w:val="4"/>
        <w:spacing w:before="0" w:after="0" w:line="400" w:lineRule="exact"/>
        <w:rPr>
          <w:rFonts w:ascii="仿宋" w:hAnsi="仿宋" w:eastAsia="仿宋" w:cs="仿宋"/>
          <w:szCs w:val="24"/>
          <w:u w:val="none"/>
        </w:rPr>
      </w:pPr>
      <w:bookmarkStart w:id="326" w:name="_Toc11586"/>
      <w:bookmarkStart w:id="327" w:name="_Toc14691"/>
      <w:bookmarkStart w:id="328" w:name="_Toc12865"/>
      <w:bookmarkStart w:id="329" w:name="_Toc515647797"/>
      <w:bookmarkStart w:id="330" w:name="_Toc2222"/>
      <w:bookmarkStart w:id="331" w:name="_Toc25480"/>
      <w:r>
        <w:rPr>
          <w:rFonts w:hint="eastAsia" w:ascii="仿宋" w:hAnsi="仿宋" w:eastAsia="仿宋" w:cs="仿宋"/>
          <w:szCs w:val="24"/>
          <w:u w:val="none"/>
        </w:rPr>
        <w:t>35.人员回避</w:t>
      </w:r>
      <w:bookmarkEnd w:id="326"/>
      <w:bookmarkEnd w:id="327"/>
      <w:bookmarkEnd w:id="328"/>
      <w:bookmarkEnd w:id="329"/>
      <w:bookmarkEnd w:id="330"/>
      <w:bookmarkEnd w:id="331"/>
    </w:p>
    <w:p w14:paraId="0819A670">
      <w:pPr>
        <w:spacing w:line="400" w:lineRule="exact"/>
        <w:ind w:left="900" w:hanging="900" w:hangingChars="375"/>
        <w:rPr>
          <w:rFonts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14:paraId="444DC9D5">
      <w:pPr>
        <w:pStyle w:val="4"/>
        <w:spacing w:before="0" w:after="0" w:line="400" w:lineRule="exact"/>
        <w:rPr>
          <w:rFonts w:ascii="仿宋" w:hAnsi="仿宋" w:eastAsia="仿宋" w:cs="仿宋"/>
          <w:szCs w:val="24"/>
          <w:u w:val="none"/>
        </w:rPr>
      </w:pPr>
      <w:bookmarkStart w:id="332" w:name="_Toc515647798"/>
      <w:bookmarkStart w:id="333" w:name="_Toc16548"/>
      <w:bookmarkStart w:id="334" w:name="_Toc3355"/>
      <w:bookmarkStart w:id="335" w:name="_Toc11115"/>
      <w:bookmarkStart w:id="336" w:name="_Toc1148"/>
      <w:bookmarkStart w:id="337" w:name="_Toc25253"/>
      <w:r>
        <w:rPr>
          <w:rFonts w:hint="eastAsia" w:ascii="仿宋" w:hAnsi="仿宋" w:eastAsia="仿宋" w:cs="仿宋"/>
          <w:szCs w:val="24"/>
          <w:u w:val="none"/>
        </w:rPr>
        <w:t>36.质疑与接收</w:t>
      </w:r>
      <w:bookmarkEnd w:id="332"/>
      <w:bookmarkEnd w:id="333"/>
      <w:bookmarkEnd w:id="334"/>
      <w:bookmarkEnd w:id="335"/>
      <w:bookmarkEnd w:id="336"/>
      <w:bookmarkEnd w:id="337"/>
    </w:p>
    <w:p w14:paraId="6EB02C9C">
      <w:pPr>
        <w:spacing w:line="400" w:lineRule="exact"/>
        <w:rPr>
          <w:rFonts w:ascii="仿宋" w:hAnsi="仿宋" w:eastAsia="仿宋" w:cs="仿宋"/>
          <w:sz w:val="24"/>
        </w:rPr>
      </w:pPr>
      <w:r>
        <w:rPr>
          <w:rFonts w:hint="eastAsia" w:ascii="仿宋" w:hAnsi="仿宋" w:eastAsia="仿宋" w:cs="仿宋"/>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38F28B9">
      <w:pPr>
        <w:pStyle w:val="30"/>
        <w:spacing w:line="400" w:lineRule="exact"/>
        <w:rPr>
          <w:rFonts w:hint="eastAsia" w:ascii="仿宋" w:hAnsi="仿宋" w:eastAsia="仿宋" w:cs="仿宋"/>
          <w:color w:val="auto"/>
        </w:rPr>
      </w:pPr>
      <w:r>
        <w:rPr>
          <w:rFonts w:hint="eastAsia" w:ascii="仿宋" w:hAnsi="仿宋" w:eastAsia="仿宋" w:cs="仿宋"/>
          <w:color w:val="auto"/>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84C34B0">
      <w:pPr>
        <w:pStyle w:val="30"/>
        <w:spacing w:line="400" w:lineRule="exact"/>
        <w:rPr>
          <w:rFonts w:ascii="仿宋" w:hAnsi="仿宋" w:eastAsia="仿宋" w:cs="仿宋"/>
          <w:color w:val="auto"/>
        </w:rPr>
      </w:pPr>
      <w:r>
        <w:rPr>
          <w:rFonts w:hint="eastAsia" w:ascii="仿宋" w:hAnsi="仿宋" w:eastAsia="仿宋" w:cs="仿宋"/>
          <w:color w:val="auto"/>
        </w:rPr>
        <w:t>超出法定质疑期的、重复提出的、分次提出的或内容、形式不符合《政府采购质疑和投诉办法》的，质疑供应商将依法承担不利后果。</w:t>
      </w:r>
    </w:p>
    <w:p w14:paraId="67476132">
      <w:pPr>
        <w:pStyle w:val="30"/>
        <w:spacing w:line="400" w:lineRule="exact"/>
        <w:rPr>
          <w:rFonts w:ascii="仿宋" w:hAnsi="仿宋" w:eastAsia="仿宋" w:cs="仿宋"/>
          <w:color w:val="auto"/>
        </w:rPr>
      </w:pPr>
      <w:r>
        <w:rPr>
          <w:rFonts w:hint="eastAsia" w:ascii="仿宋" w:hAnsi="仿宋" w:eastAsia="仿宋" w:cs="仿宋"/>
          <w:color w:val="auto"/>
        </w:rPr>
        <w:t>36.3  采购代理机构质疑函接收部门、联系电话和通讯地址, 见供应商须知资料表。</w:t>
      </w:r>
    </w:p>
    <w:p w14:paraId="4942389B">
      <w:pPr>
        <w:spacing w:line="400" w:lineRule="exact"/>
        <w:rPr>
          <w:rFonts w:ascii="仿宋" w:hAnsi="仿宋" w:eastAsia="仿宋" w:cs="仿宋"/>
          <w:sz w:val="24"/>
        </w:rPr>
      </w:pPr>
      <w:r>
        <w:rPr>
          <w:rFonts w:hint="eastAsia" w:ascii="仿宋" w:hAnsi="仿宋" w:eastAsia="仿宋" w:cs="仿宋"/>
          <w:sz w:val="24"/>
        </w:rPr>
        <w:t>36.4 质疑的提出</w:t>
      </w:r>
    </w:p>
    <w:p w14:paraId="2DBF6BB7">
      <w:pPr>
        <w:spacing w:line="400" w:lineRule="exact"/>
        <w:rPr>
          <w:rFonts w:ascii="仿宋" w:hAnsi="仿宋" w:eastAsia="仿宋" w:cs="仿宋"/>
          <w:sz w:val="24"/>
        </w:rPr>
      </w:pPr>
      <w:r>
        <w:rPr>
          <w:rFonts w:hint="eastAsia" w:ascii="仿宋" w:hAnsi="仿宋" w:eastAsia="仿宋" w:cs="仿宋"/>
          <w:sz w:val="24"/>
        </w:rPr>
        <w:t>36.5  本采购文件中所称质疑及答复，是指参加本次采购活动的供应商对政府采购活动中的采购文件、采购过程和成交结果向采购方提出质疑，采购方答复质疑的行为。</w:t>
      </w:r>
    </w:p>
    <w:p w14:paraId="21CF3A6C">
      <w:pPr>
        <w:spacing w:line="400" w:lineRule="exact"/>
        <w:jc w:val="left"/>
        <w:rPr>
          <w:rFonts w:ascii="仿宋" w:hAnsi="仿宋" w:eastAsia="仿宋" w:cs="仿宋"/>
          <w:sz w:val="24"/>
        </w:rPr>
      </w:pPr>
      <w:r>
        <w:rPr>
          <w:rFonts w:hint="eastAsia" w:ascii="仿宋" w:hAnsi="仿宋" w:eastAsia="仿宋" w:cs="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34BE37AE">
      <w:pPr>
        <w:spacing w:line="400" w:lineRule="exact"/>
        <w:jc w:val="left"/>
        <w:rPr>
          <w:rFonts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14:paraId="08B68734">
      <w:pPr>
        <w:spacing w:line="400" w:lineRule="exact"/>
        <w:jc w:val="left"/>
        <w:rPr>
          <w:rFonts w:ascii="仿宋" w:hAnsi="仿宋" w:eastAsia="仿宋" w:cs="仿宋"/>
          <w:sz w:val="24"/>
        </w:rPr>
      </w:pPr>
      <w:r>
        <w:rPr>
          <w:rFonts w:hint="eastAsia" w:ascii="仿宋" w:hAnsi="仿宋" w:eastAsia="仿宋" w:cs="仿宋"/>
          <w:sz w:val="24"/>
        </w:rPr>
        <w:t>（二）对采购过程提出质疑的，为各采购程序环节结束之日；</w:t>
      </w:r>
    </w:p>
    <w:p w14:paraId="40DCBC6E">
      <w:pPr>
        <w:spacing w:line="400" w:lineRule="exact"/>
        <w:jc w:val="left"/>
        <w:rPr>
          <w:rFonts w:ascii="仿宋" w:hAnsi="仿宋" w:eastAsia="仿宋" w:cs="仿宋"/>
          <w:sz w:val="24"/>
        </w:rPr>
      </w:pPr>
      <w:r>
        <w:rPr>
          <w:rFonts w:hint="eastAsia" w:ascii="仿宋" w:hAnsi="仿宋" w:eastAsia="仿宋" w:cs="仿宋"/>
          <w:sz w:val="24"/>
        </w:rPr>
        <w:t>（三）对中标结果提出质疑的，为中标结果公告期限届满之日。</w:t>
      </w:r>
    </w:p>
    <w:p w14:paraId="5D4A7D13">
      <w:pPr>
        <w:spacing w:line="400" w:lineRule="exact"/>
        <w:jc w:val="left"/>
        <w:rPr>
          <w:rFonts w:ascii="仿宋" w:hAnsi="仿宋" w:eastAsia="仿宋" w:cs="仿宋"/>
          <w:sz w:val="24"/>
        </w:rPr>
      </w:pPr>
      <w:r>
        <w:rPr>
          <w:rFonts w:hint="eastAsia" w:ascii="仿宋" w:hAnsi="仿宋" w:eastAsia="仿宋" w:cs="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0F060E6E">
      <w:pPr>
        <w:spacing w:line="400" w:lineRule="exact"/>
        <w:jc w:val="left"/>
        <w:rPr>
          <w:rFonts w:ascii="仿宋" w:hAnsi="仿宋" w:eastAsia="仿宋" w:cs="仿宋"/>
          <w:sz w:val="24"/>
        </w:rPr>
      </w:pPr>
      <w:r>
        <w:rPr>
          <w:rFonts w:hint="eastAsia" w:ascii="仿宋" w:hAnsi="仿宋" w:eastAsia="仿宋" w:cs="仿宋"/>
          <w:sz w:val="24"/>
        </w:rPr>
        <w:t>36.8   对采购过程和中标结果提出质疑的，质疑人为直接参与本项目的报价方。采购过程,即从采购项目信息公告发布起到中标结果公告止，包括采购文件的发出、提交响应文件、响应文件开启、评审等各个采购程序环节。</w:t>
      </w:r>
    </w:p>
    <w:p w14:paraId="280F6C98">
      <w:pPr>
        <w:spacing w:line="400" w:lineRule="exact"/>
        <w:jc w:val="left"/>
        <w:rPr>
          <w:rFonts w:ascii="仿宋" w:hAnsi="仿宋" w:eastAsia="仿宋" w:cs="仿宋"/>
          <w:sz w:val="24"/>
        </w:rPr>
      </w:pPr>
      <w:r>
        <w:rPr>
          <w:rFonts w:hint="eastAsia" w:ascii="仿宋" w:hAnsi="仿宋" w:eastAsia="仿宋" w:cs="仿宋"/>
          <w:sz w:val="24"/>
        </w:rPr>
        <w:t>36.9   提出质疑应当符合下列条件：</w:t>
      </w:r>
    </w:p>
    <w:p w14:paraId="26C36E04">
      <w:pPr>
        <w:spacing w:line="400" w:lineRule="exact"/>
        <w:jc w:val="left"/>
        <w:rPr>
          <w:rFonts w:ascii="仿宋" w:hAnsi="仿宋" w:eastAsia="仿宋" w:cs="仿宋"/>
          <w:sz w:val="24"/>
        </w:rPr>
      </w:pPr>
      <w:r>
        <w:rPr>
          <w:rFonts w:hint="eastAsia" w:ascii="仿宋" w:hAnsi="仿宋" w:eastAsia="仿宋" w:cs="仿宋"/>
          <w:sz w:val="24"/>
        </w:rPr>
        <w:t>（一）质疑主体应当符合有关规定；</w:t>
      </w:r>
    </w:p>
    <w:p w14:paraId="1A469B1C">
      <w:pPr>
        <w:spacing w:line="400" w:lineRule="exact"/>
        <w:jc w:val="left"/>
        <w:rPr>
          <w:rFonts w:ascii="仿宋" w:hAnsi="仿宋" w:eastAsia="仿宋" w:cs="仿宋"/>
          <w:sz w:val="24"/>
        </w:rPr>
      </w:pPr>
      <w:r>
        <w:rPr>
          <w:rFonts w:hint="eastAsia" w:ascii="仿宋" w:hAnsi="仿宋" w:eastAsia="仿宋" w:cs="仿宋"/>
          <w:sz w:val="24"/>
        </w:rPr>
        <w:t>（二）在质疑法定期限内提出；</w:t>
      </w:r>
    </w:p>
    <w:p w14:paraId="4E2975F3">
      <w:pPr>
        <w:spacing w:line="400" w:lineRule="exact"/>
        <w:jc w:val="left"/>
        <w:rPr>
          <w:rFonts w:ascii="仿宋" w:hAnsi="仿宋" w:eastAsia="仿宋" w:cs="仿宋"/>
          <w:sz w:val="24"/>
        </w:rPr>
      </w:pPr>
      <w:r>
        <w:rPr>
          <w:rFonts w:hint="eastAsia" w:ascii="仿宋" w:hAnsi="仿宋" w:eastAsia="仿宋" w:cs="仿宋"/>
          <w:sz w:val="24"/>
        </w:rPr>
        <w:t>（三）属于可以提出质疑的政府采购事项受理范围和本项目采购人的管辖权范围；</w:t>
      </w:r>
    </w:p>
    <w:p w14:paraId="6539E632">
      <w:pPr>
        <w:spacing w:line="400" w:lineRule="exact"/>
        <w:jc w:val="left"/>
        <w:rPr>
          <w:rFonts w:hint="eastAsia" w:ascii="仿宋" w:hAnsi="仿宋" w:eastAsia="仿宋" w:cs="仿宋"/>
          <w:sz w:val="24"/>
          <w:lang w:eastAsia="zh-CN"/>
        </w:rPr>
      </w:pPr>
      <w:r>
        <w:rPr>
          <w:rFonts w:hint="eastAsia" w:ascii="仿宋" w:hAnsi="仿宋" w:eastAsia="仿宋" w:cs="仿宋"/>
          <w:sz w:val="24"/>
        </w:rPr>
        <w:t>（四）政府采购法律、法规、规章规定的其他条件</w:t>
      </w:r>
      <w:r>
        <w:rPr>
          <w:rFonts w:hint="eastAsia" w:ascii="仿宋" w:hAnsi="仿宋" w:eastAsia="仿宋" w:cs="仿宋"/>
          <w:sz w:val="24"/>
          <w:lang w:eastAsia="zh-CN"/>
        </w:rPr>
        <w:t>；</w:t>
      </w:r>
    </w:p>
    <w:p w14:paraId="3B5EB150">
      <w:pPr>
        <w:spacing w:line="400" w:lineRule="exact"/>
        <w:jc w:val="left"/>
        <w:rPr>
          <w:rFonts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7D2FE2">
      <w:pPr>
        <w:spacing w:line="400" w:lineRule="exact"/>
        <w:jc w:val="left"/>
        <w:rPr>
          <w:rFonts w:ascii="仿宋" w:hAnsi="仿宋" w:eastAsia="仿宋" w:cs="仿宋"/>
          <w:sz w:val="24"/>
        </w:rPr>
      </w:pPr>
      <w:r>
        <w:rPr>
          <w:rFonts w:hint="eastAsia" w:ascii="仿宋" w:hAnsi="仿宋" w:eastAsia="仿宋" w:cs="仿宋"/>
          <w:sz w:val="24"/>
          <w:lang w:val="en-US" w:eastAsia="zh-CN"/>
        </w:rPr>
        <w:t>40.1</w:t>
      </w:r>
      <w:r>
        <w:rPr>
          <w:rFonts w:hint="eastAsia" w:ascii="仿宋" w:hAnsi="仿宋" w:eastAsia="仿宋" w:cs="仿宋"/>
          <w:sz w:val="24"/>
        </w:rPr>
        <w:t xml:space="preserve">  质疑人所提供的证明材料应当具有真实性、合法性以及与质疑事项的关联性和证明力，否则不能作为认定该质疑事项成立的依据。</w:t>
      </w:r>
    </w:p>
    <w:p w14:paraId="0C793090">
      <w:pPr>
        <w:spacing w:line="400" w:lineRule="exact"/>
        <w:jc w:val="left"/>
        <w:rPr>
          <w:rFonts w:ascii="仿宋" w:hAnsi="仿宋" w:eastAsia="仿宋" w:cs="仿宋"/>
          <w:sz w:val="24"/>
        </w:rPr>
      </w:pPr>
      <w:r>
        <w:rPr>
          <w:rFonts w:hint="eastAsia" w:ascii="仿宋" w:hAnsi="仿宋" w:eastAsia="仿宋" w:cs="仿宋"/>
          <w:sz w:val="24"/>
          <w:lang w:val="en-US" w:eastAsia="zh-CN"/>
        </w:rPr>
        <w:t>40.2</w:t>
      </w:r>
      <w:r>
        <w:rPr>
          <w:rFonts w:hint="eastAsia" w:ascii="仿宋" w:hAnsi="仿宋" w:eastAsia="仿宋" w:cs="仿宋"/>
          <w:sz w:val="24"/>
        </w:rPr>
        <w:t xml:space="preserve">  质疑人提出质疑时应当提交质疑函。质疑函包括下列内容：</w:t>
      </w:r>
    </w:p>
    <w:p w14:paraId="5D3DDC49">
      <w:pPr>
        <w:spacing w:line="400" w:lineRule="exact"/>
        <w:jc w:val="left"/>
        <w:rPr>
          <w:rFonts w:ascii="仿宋" w:hAnsi="仿宋" w:eastAsia="仿宋" w:cs="仿宋"/>
          <w:sz w:val="24"/>
        </w:rPr>
      </w:pPr>
      <w:r>
        <w:rPr>
          <w:rFonts w:hint="eastAsia" w:ascii="仿宋" w:hAnsi="仿宋" w:eastAsia="仿宋" w:cs="仿宋"/>
          <w:sz w:val="24"/>
        </w:rPr>
        <w:t>（一）提出质疑的质疑人的名称、地址、邮编、联系人及联系电话等；</w:t>
      </w:r>
    </w:p>
    <w:p w14:paraId="35581B00">
      <w:pPr>
        <w:spacing w:line="400" w:lineRule="exact"/>
        <w:jc w:val="left"/>
        <w:rPr>
          <w:rFonts w:ascii="仿宋" w:hAnsi="仿宋" w:eastAsia="仿宋" w:cs="仿宋"/>
          <w:sz w:val="24"/>
        </w:rPr>
      </w:pPr>
      <w:r>
        <w:rPr>
          <w:rFonts w:hint="eastAsia" w:ascii="仿宋" w:hAnsi="仿宋" w:eastAsia="仿宋" w:cs="仿宋"/>
          <w:sz w:val="24"/>
        </w:rPr>
        <w:t>（二）质疑项目的名称、编号；</w:t>
      </w:r>
    </w:p>
    <w:p w14:paraId="6DF71B6E">
      <w:pPr>
        <w:spacing w:line="400" w:lineRule="exact"/>
        <w:jc w:val="left"/>
        <w:rPr>
          <w:rFonts w:ascii="仿宋" w:hAnsi="仿宋" w:eastAsia="仿宋" w:cs="仿宋"/>
          <w:sz w:val="24"/>
        </w:rPr>
      </w:pPr>
      <w:r>
        <w:rPr>
          <w:rFonts w:hint="eastAsia" w:ascii="仿宋" w:hAnsi="仿宋" w:eastAsia="仿宋" w:cs="仿宋"/>
          <w:sz w:val="24"/>
        </w:rPr>
        <w:t>（三）质疑事项；</w:t>
      </w:r>
    </w:p>
    <w:p w14:paraId="3C317374">
      <w:pPr>
        <w:spacing w:line="400" w:lineRule="exact"/>
        <w:jc w:val="left"/>
        <w:rPr>
          <w:rFonts w:ascii="仿宋" w:hAnsi="仿宋" w:eastAsia="仿宋" w:cs="仿宋"/>
          <w:sz w:val="24"/>
        </w:rPr>
      </w:pPr>
      <w:r>
        <w:rPr>
          <w:rFonts w:hint="eastAsia" w:ascii="仿宋" w:hAnsi="仿宋" w:eastAsia="仿宋" w:cs="仿宋"/>
          <w:sz w:val="24"/>
        </w:rPr>
        <w:t>（四）事实依据和证明材料；</w:t>
      </w:r>
    </w:p>
    <w:p w14:paraId="17389864">
      <w:pPr>
        <w:spacing w:line="400" w:lineRule="exact"/>
        <w:jc w:val="left"/>
        <w:rPr>
          <w:rFonts w:ascii="仿宋" w:hAnsi="仿宋" w:eastAsia="仿宋" w:cs="仿宋"/>
          <w:sz w:val="24"/>
        </w:rPr>
      </w:pPr>
      <w:r>
        <w:rPr>
          <w:rFonts w:hint="eastAsia" w:ascii="仿宋" w:hAnsi="仿宋" w:eastAsia="仿宋" w:cs="仿宋"/>
          <w:sz w:val="24"/>
        </w:rPr>
        <w:t>（五）法律依据；</w:t>
      </w:r>
    </w:p>
    <w:p w14:paraId="5382AA53">
      <w:pPr>
        <w:spacing w:line="400" w:lineRule="exact"/>
        <w:jc w:val="left"/>
        <w:rPr>
          <w:rFonts w:ascii="仿宋" w:hAnsi="仿宋" w:eastAsia="仿宋" w:cs="仿宋"/>
          <w:sz w:val="24"/>
        </w:rPr>
      </w:pPr>
      <w:r>
        <w:rPr>
          <w:rFonts w:hint="eastAsia" w:ascii="仿宋" w:hAnsi="仿宋" w:eastAsia="仿宋" w:cs="仿宋"/>
          <w:sz w:val="24"/>
        </w:rPr>
        <w:t>（六）提出质疑的日期。</w:t>
      </w:r>
    </w:p>
    <w:p w14:paraId="1DB68B10">
      <w:pPr>
        <w:spacing w:line="400" w:lineRule="exact"/>
        <w:jc w:val="left"/>
        <w:rPr>
          <w:rFonts w:ascii="仿宋" w:hAnsi="仿宋" w:eastAsia="仿宋" w:cs="仿宋"/>
          <w:sz w:val="24"/>
        </w:rPr>
      </w:pPr>
      <w:r>
        <w:rPr>
          <w:rFonts w:hint="eastAsia" w:ascii="仿宋" w:hAnsi="仿宋" w:eastAsia="仿宋" w:cs="仿宋"/>
          <w:sz w:val="24"/>
        </w:rPr>
        <w:t>质疑函采用实名制。质疑人为自然人的应当由本人签字，并附有效身份证明文件；质疑人为法人或者非法人组织的应当由法定代表人或者负责人签字并加盖公章，并附有效身份证明文件。</w:t>
      </w:r>
    </w:p>
    <w:p w14:paraId="4CB8D060">
      <w:pPr>
        <w:spacing w:line="400" w:lineRule="exact"/>
        <w:jc w:val="left"/>
        <w:rPr>
          <w:rFonts w:ascii="仿宋" w:hAnsi="仿宋" w:eastAsia="仿宋" w:cs="仿宋"/>
          <w:sz w:val="24"/>
        </w:rPr>
      </w:pPr>
      <w:r>
        <w:rPr>
          <w:rFonts w:hint="eastAsia" w:ascii="仿宋" w:hAnsi="仿宋" w:eastAsia="仿宋" w:cs="仿宋"/>
          <w:sz w:val="24"/>
          <w:lang w:val="en-US" w:eastAsia="zh-CN"/>
        </w:rPr>
        <w:t>40.3</w:t>
      </w:r>
      <w:r>
        <w:rPr>
          <w:rFonts w:hint="eastAsia" w:ascii="仿宋" w:hAnsi="仿宋" w:eastAsia="仿宋" w:cs="仿宋"/>
          <w:sz w:val="24"/>
        </w:rPr>
        <w:t xml:space="preserve">  </w:t>
      </w:r>
      <w:r>
        <w:rPr>
          <w:rFonts w:hint="eastAsia" w:ascii="仿宋" w:hAnsi="仿宋" w:eastAsia="仿宋" w:cs="仿宋"/>
          <w:sz w:val="24"/>
          <w:highlight w:val="none"/>
        </w:rPr>
        <w:t>质疑主体必须是参与本项目的投标单位，质疑人委托代理人进行质疑</w:t>
      </w:r>
      <w:r>
        <w:rPr>
          <w:rFonts w:hint="eastAsia" w:ascii="仿宋" w:hAnsi="仿宋" w:eastAsia="仿宋" w:cs="仿宋"/>
          <w:sz w:val="24"/>
          <w:highlight w:val="none"/>
          <w:lang w:val="en-US" w:eastAsia="zh-CN"/>
        </w:rPr>
        <w:t>的</w:t>
      </w:r>
      <w:r>
        <w:rPr>
          <w:rFonts w:hint="eastAsia" w:ascii="仿宋" w:hAnsi="仿宋" w:eastAsia="仿宋" w:cs="仿宋"/>
          <w:sz w:val="24"/>
          <w:highlight w:val="none"/>
          <w:lang w:eastAsia="zh-CN"/>
        </w:rPr>
        <w:t>，</w:t>
      </w:r>
      <w:r>
        <w:rPr>
          <w:rFonts w:hint="eastAsia" w:ascii="仿宋" w:hAnsi="仿宋" w:eastAsia="仿宋" w:cs="仿宋"/>
          <w:sz w:val="24"/>
          <w:highlight w:val="none"/>
        </w:rPr>
        <w:t>代理人应当提交授权委托书</w:t>
      </w:r>
      <w:r>
        <w:rPr>
          <w:rFonts w:hint="eastAsia" w:ascii="仿宋" w:hAnsi="仿宋" w:eastAsia="仿宋" w:cs="仿宋"/>
          <w:sz w:val="24"/>
          <w:highlight w:val="none"/>
          <w:lang w:eastAsia="zh-CN"/>
        </w:rPr>
        <w:t>，</w:t>
      </w:r>
      <w:r>
        <w:rPr>
          <w:rFonts w:hint="eastAsia" w:ascii="仿宋" w:hAnsi="仿宋" w:eastAsia="仿宋" w:cs="仿宋"/>
          <w:sz w:val="24"/>
          <w:highlight w:val="none"/>
        </w:rPr>
        <w:t>授权委托书应当载明委托代理的具体权限、期限和相关事项。</w:t>
      </w:r>
    </w:p>
    <w:p w14:paraId="0D8F0CE6">
      <w:pPr>
        <w:spacing w:line="400" w:lineRule="exact"/>
        <w:jc w:val="left"/>
        <w:rPr>
          <w:rFonts w:ascii="仿宋" w:hAnsi="仿宋" w:eastAsia="仿宋" w:cs="仿宋"/>
          <w:sz w:val="24"/>
        </w:rPr>
      </w:pPr>
      <w:r>
        <w:rPr>
          <w:rFonts w:hint="eastAsia" w:ascii="仿宋" w:hAnsi="仿宋" w:eastAsia="仿宋" w:cs="仿宋"/>
          <w:sz w:val="24"/>
          <w:lang w:val="en-US" w:eastAsia="zh-CN"/>
        </w:rPr>
        <w:t>40.4</w:t>
      </w:r>
      <w:r>
        <w:rPr>
          <w:rFonts w:hint="eastAsia" w:ascii="仿宋" w:hAnsi="仿宋" w:eastAsia="仿宋" w:cs="仿宋"/>
          <w:sz w:val="24"/>
        </w:rPr>
        <w:t xml:space="preserve">  质疑的审查和受理</w:t>
      </w:r>
    </w:p>
    <w:p w14:paraId="1F744C4C">
      <w:pPr>
        <w:spacing w:line="400" w:lineRule="exact"/>
        <w:jc w:val="left"/>
        <w:rPr>
          <w:rFonts w:ascii="仿宋" w:hAnsi="仿宋" w:eastAsia="仿宋" w:cs="仿宋"/>
          <w:sz w:val="24"/>
        </w:rPr>
      </w:pPr>
      <w:r>
        <w:rPr>
          <w:rFonts w:hint="eastAsia" w:ascii="仿宋" w:hAnsi="仿宋" w:eastAsia="仿宋" w:cs="仿宋"/>
          <w:sz w:val="24"/>
        </w:rPr>
        <w:t>采购方在收到质疑函后应当及时审查是否符合质疑受理条件，对符合质疑受理条件的，及时予以受理。</w:t>
      </w:r>
    </w:p>
    <w:p w14:paraId="28D3B81A">
      <w:pPr>
        <w:spacing w:line="400" w:lineRule="exact"/>
        <w:jc w:val="left"/>
        <w:rPr>
          <w:rFonts w:ascii="仿宋" w:hAnsi="仿宋" w:eastAsia="仿宋" w:cs="仿宋"/>
          <w:sz w:val="24"/>
        </w:rPr>
      </w:pPr>
      <w:r>
        <w:rPr>
          <w:rFonts w:hint="eastAsia" w:ascii="仿宋" w:hAnsi="仿宋" w:eastAsia="仿宋" w:cs="仿宋"/>
          <w:sz w:val="24"/>
          <w:lang w:val="en-US" w:eastAsia="zh-CN"/>
        </w:rPr>
        <w:t>40.5</w:t>
      </w:r>
      <w:r>
        <w:rPr>
          <w:rFonts w:hint="eastAsia" w:ascii="仿宋" w:hAnsi="仿宋" w:eastAsia="仿宋" w:cs="仿宋"/>
          <w:sz w:val="24"/>
        </w:rPr>
        <w:t xml:space="preserve">  对不符合质疑受理条件的，分别按照下列不同情形予以处理：</w:t>
      </w:r>
    </w:p>
    <w:p w14:paraId="39B25B1D">
      <w:pPr>
        <w:spacing w:line="400" w:lineRule="exact"/>
        <w:jc w:val="left"/>
        <w:rPr>
          <w:rFonts w:ascii="仿宋" w:hAnsi="仿宋" w:eastAsia="仿宋" w:cs="仿宋"/>
          <w:sz w:val="24"/>
        </w:rPr>
      </w:pPr>
      <w:r>
        <w:rPr>
          <w:rFonts w:hint="eastAsia" w:ascii="仿宋" w:hAnsi="仿宋" w:eastAsia="仿宋" w:cs="仿宋"/>
          <w:sz w:val="24"/>
        </w:rPr>
        <w:t>（一）质疑函内容不符合规定的，告知质疑人进行修改并重新提出质疑。修改后质疑事项仍不具体、不明确或者最终递交质疑函的时间超过质疑法定期限的，不予受理；</w:t>
      </w:r>
    </w:p>
    <w:p w14:paraId="1BFC14A1">
      <w:pPr>
        <w:spacing w:line="400" w:lineRule="exact"/>
        <w:jc w:val="left"/>
        <w:rPr>
          <w:rFonts w:ascii="仿宋" w:hAnsi="仿宋" w:eastAsia="仿宋" w:cs="仿宋"/>
          <w:sz w:val="24"/>
        </w:rPr>
      </w:pPr>
      <w:r>
        <w:rPr>
          <w:rFonts w:hint="eastAsia" w:ascii="仿宋" w:hAnsi="仿宋" w:eastAsia="仿宋" w:cs="仿宋"/>
          <w:sz w:val="24"/>
        </w:rPr>
        <w:t>（二）质疑主体不符合有关规定的，告知质疑人不予受理；</w:t>
      </w:r>
    </w:p>
    <w:p w14:paraId="5562C609">
      <w:pPr>
        <w:spacing w:line="400" w:lineRule="exact"/>
        <w:jc w:val="left"/>
        <w:rPr>
          <w:rFonts w:ascii="仿宋" w:hAnsi="仿宋" w:eastAsia="仿宋" w:cs="仿宋"/>
          <w:sz w:val="24"/>
        </w:rPr>
      </w:pPr>
      <w:r>
        <w:rPr>
          <w:rFonts w:hint="eastAsia" w:ascii="仿宋" w:hAnsi="仿宋" w:eastAsia="仿宋" w:cs="仿宋"/>
          <w:sz w:val="24"/>
        </w:rPr>
        <w:t>（三）超过质疑法定期限提出质疑的，告知质疑人不予受理；</w:t>
      </w:r>
    </w:p>
    <w:p w14:paraId="6C5B5E6C">
      <w:pPr>
        <w:spacing w:line="400" w:lineRule="exact"/>
        <w:jc w:val="left"/>
        <w:rPr>
          <w:rFonts w:ascii="仿宋" w:hAnsi="仿宋" w:eastAsia="仿宋" w:cs="仿宋"/>
          <w:sz w:val="24"/>
        </w:rPr>
      </w:pPr>
      <w:r>
        <w:rPr>
          <w:rFonts w:hint="eastAsia" w:ascii="仿宋" w:hAnsi="仿宋" w:eastAsia="仿宋" w:cs="仿宋"/>
          <w:sz w:val="24"/>
        </w:rPr>
        <w:t>（四）对不属于可以提出质疑的政府采购事项提出质疑的，告知质疑人不予受理；</w:t>
      </w:r>
    </w:p>
    <w:p w14:paraId="486000C3">
      <w:pPr>
        <w:spacing w:line="400" w:lineRule="exact"/>
        <w:jc w:val="left"/>
        <w:rPr>
          <w:rFonts w:ascii="仿宋" w:hAnsi="仿宋" w:eastAsia="仿宋" w:cs="仿宋"/>
          <w:sz w:val="24"/>
        </w:rPr>
      </w:pPr>
      <w:r>
        <w:rPr>
          <w:rFonts w:hint="eastAsia" w:ascii="仿宋" w:hAnsi="仿宋" w:eastAsia="仿宋" w:cs="仿宋"/>
          <w:sz w:val="24"/>
        </w:rPr>
        <w:t>（五）质疑不属于本项目采购方管辖的，告知质疑人向有管辖权的采购人提出质疑；</w:t>
      </w:r>
    </w:p>
    <w:p w14:paraId="75867223">
      <w:pPr>
        <w:spacing w:line="400" w:lineRule="exact"/>
        <w:jc w:val="left"/>
        <w:rPr>
          <w:rFonts w:ascii="仿宋" w:hAnsi="仿宋" w:eastAsia="仿宋" w:cs="仿宋"/>
          <w:sz w:val="24"/>
        </w:rPr>
      </w:pPr>
      <w:r>
        <w:rPr>
          <w:rFonts w:hint="eastAsia" w:ascii="仿宋" w:hAnsi="仿宋" w:eastAsia="仿宋" w:cs="仿宋"/>
          <w:sz w:val="24"/>
        </w:rPr>
        <w:t>（六）质疑不符合其他条件的，告知质疑人不予受理。</w:t>
      </w:r>
    </w:p>
    <w:p w14:paraId="674A3486">
      <w:pPr>
        <w:spacing w:line="400" w:lineRule="exact"/>
        <w:jc w:val="left"/>
        <w:rPr>
          <w:rFonts w:ascii="仿宋" w:hAnsi="仿宋" w:eastAsia="仿宋" w:cs="仿宋"/>
          <w:sz w:val="24"/>
        </w:rPr>
      </w:pPr>
      <w:r>
        <w:rPr>
          <w:rFonts w:hint="eastAsia" w:ascii="仿宋" w:hAnsi="仿宋" w:eastAsia="仿宋" w:cs="仿宋"/>
          <w:sz w:val="24"/>
          <w:lang w:val="en-US" w:eastAsia="zh-CN"/>
        </w:rPr>
        <w:t>40.6</w:t>
      </w:r>
      <w:r>
        <w:rPr>
          <w:rFonts w:hint="eastAsia" w:ascii="仿宋" w:hAnsi="仿宋" w:eastAsia="仿宋" w:cs="仿宋"/>
          <w:sz w:val="24"/>
        </w:rPr>
        <w:t xml:space="preserve">  质疑的处理和答复</w:t>
      </w:r>
    </w:p>
    <w:p w14:paraId="4C57CF4B">
      <w:pPr>
        <w:spacing w:line="400" w:lineRule="exact"/>
        <w:jc w:val="left"/>
        <w:rPr>
          <w:rFonts w:ascii="仿宋" w:hAnsi="仿宋" w:eastAsia="仿宋" w:cs="仿宋"/>
          <w:sz w:val="24"/>
        </w:rPr>
      </w:pPr>
      <w:r>
        <w:rPr>
          <w:rFonts w:hint="eastAsia" w:ascii="仿宋" w:hAnsi="仿宋" w:eastAsia="仿宋" w:cs="仿宋"/>
          <w:sz w:val="24"/>
          <w:lang w:val="en-US" w:eastAsia="zh-CN"/>
        </w:rPr>
        <w:t>40.7</w:t>
      </w:r>
      <w:r>
        <w:rPr>
          <w:rFonts w:hint="eastAsia" w:ascii="仿宋" w:hAnsi="仿宋" w:eastAsia="仿宋" w:cs="仿宋"/>
          <w:sz w:val="24"/>
        </w:rPr>
        <w:t xml:space="preserve">  采购方受理质疑后，将及时把质疑函发送给被质疑人，并要求其在一定限期内提交书面答复，同时提供有关证据、依据和相关材料。</w:t>
      </w:r>
    </w:p>
    <w:p w14:paraId="139F99E6">
      <w:pPr>
        <w:spacing w:line="400" w:lineRule="exact"/>
        <w:jc w:val="left"/>
        <w:rPr>
          <w:rFonts w:ascii="仿宋" w:hAnsi="仿宋" w:eastAsia="仿宋" w:cs="仿宋"/>
          <w:sz w:val="24"/>
        </w:rPr>
      </w:pPr>
      <w:r>
        <w:rPr>
          <w:rFonts w:hint="eastAsia" w:ascii="仿宋" w:hAnsi="仿宋" w:eastAsia="仿宋" w:cs="仿宋"/>
          <w:sz w:val="24"/>
          <w:lang w:val="en-US" w:eastAsia="zh-CN"/>
        </w:rPr>
        <w:t>40.8</w:t>
      </w:r>
      <w:r>
        <w:rPr>
          <w:rFonts w:hint="eastAsia" w:ascii="仿宋" w:hAnsi="仿宋" w:eastAsia="仿宋" w:cs="仿宋"/>
          <w:sz w:val="24"/>
        </w:rPr>
        <w:t xml:space="preserve">  对于质疑事项中涉及的问题较多、情况比较复杂的，为了全面查清事实、取得充分的证据，采购方认为有必要时，可以进行调查取证或者组织质证。</w:t>
      </w:r>
    </w:p>
    <w:p w14:paraId="1527A013">
      <w:pPr>
        <w:spacing w:line="400" w:lineRule="exact"/>
        <w:jc w:val="left"/>
        <w:rPr>
          <w:rFonts w:ascii="仿宋" w:hAnsi="仿宋" w:eastAsia="仿宋" w:cs="仿宋"/>
          <w:sz w:val="24"/>
        </w:rPr>
      </w:pPr>
      <w:r>
        <w:rPr>
          <w:rFonts w:hint="eastAsia" w:ascii="仿宋" w:hAnsi="仿宋" w:eastAsia="仿宋" w:cs="仿宋"/>
          <w:sz w:val="24"/>
          <w:lang w:val="en-US" w:eastAsia="zh-CN"/>
        </w:rPr>
        <w:t>40.9</w:t>
      </w:r>
      <w:r>
        <w:rPr>
          <w:rFonts w:hint="eastAsia" w:ascii="仿宋" w:hAnsi="仿宋" w:eastAsia="仿宋" w:cs="仿宋"/>
          <w:sz w:val="24"/>
        </w:rPr>
        <w:t xml:space="preserve">  对评审过程、中标结果提出质疑的，采购方可以组织原评审委员会协助答复质疑。</w:t>
      </w:r>
    </w:p>
    <w:p w14:paraId="70C785E1">
      <w:pPr>
        <w:spacing w:line="400" w:lineRule="exact"/>
        <w:jc w:val="left"/>
        <w:rPr>
          <w:rFonts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rPr>
        <w:t xml:space="preserve">  质疑处理过程中，质疑人书面申请撤回质疑的，将终止质疑处理程序。</w:t>
      </w:r>
    </w:p>
    <w:p w14:paraId="114ECB19">
      <w:pPr>
        <w:spacing w:line="400" w:lineRule="exact"/>
        <w:jc w:val="left"/>
        <w:rPr>
          <w:rFonts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rPr>
        <w:t>1  质疑人拒绝配合采购方依法对质疑进行调查处理的，采购方将按质疑人自动撤回质疑处理；被质疑人拒绝配合采购方依法对质疑进行调查处理的，采购方将视同其认可质疑事项。</w:t>
      </w:r>
    </w:p>
    <w:p w14:paraId="4857E700">
      <w:pPr>
        <w:spacing w:line="400" w:lineRule="exact"/>
        <w:jc w:val="left"/>
        <w:rPr>
          <w:rFonts w:ascii="仿宋" w:hAnsi="仿宋" w:eastAsia="仿宋" w:cs="仿宋"/>
          <w:sz w:val="24"/>
        </w:rPr>
      </w:pPr>
      <w:r>
        <w:rPr>
          <w:rFonts w:hint="eastAsia" w:ascii="仿宋" w:hAnsi="仿宋" w:eastAsia="仿宋" w:cs="仿宋"/>
          <w:sz w:val="24"/>
          <w:lang w:val="en-US" w:eastAsia="zh-CN"/>
        </w:rPr>
        <w:t>41.1</w:t>
      </w:r>
      <w:r>
        <w:rPr>
          <w:rFonts w:hint="eastAsia" w:ascii="仿宋" w:hAnsi="仿宋" w:eastAsia="仿宋" w:cs="仿宋"/>
          <w:sz w:val="24"/>
        </w:rPr>
        <w:t xml:space="preserve">  质疑人拒绝配合采购方依法对质疑进行调查处理的，采购方将按质疑人自动撤回质疑处理；被质疑人拒绝配合采购方依法对质疑进行调查处理的，采购方将视同其认可质疑事项。</w:t>
      </w:r>
    </w:p>
    <w:p w14:paraId="2D9BEC77">
      <w:pPr>
        <w:spacing w:line="400" w:lineRule="exact"/>
        <w:jc w:val="left"/>
        <w:rPr>
          <w:rFonts w:ascii="仿宋" w:hAnsi="仿宋" w:eastAsia="仿宋" w:cs="仿宋"/>
          <w:sz w:val="24"/>
        </w:rPr>
      </w:pPr>
      <w:r>
        <w:rPr>
          <w:rFonts w:hint="eastAsia" w:ascii="仿宋" w:hAnsi="仿宋" w:eastAsia="仿宋" w:cs="仿宋"/>
          <w:sz w:val="24"/>
          <w:lang w:val="en-US" w:eastAsia="zh-CN"/>
        </w:rPr>
        <w:t>41.2</w:t>
      </w:r>
      <w:r>
        <w:rPr>
          <w:rFonts w:hint="eastAsia" w:ascii="仿宋" w:hAnsi="仿宋" w:eastAsia="仿宋" w:cs="仿宋"/>
          <w:sz w:val="24"/>
        </w:rPr>
        <w:t xml:space="preserve">  采购方将在正式受理质疑后7个工作日内作出答复。</w:t>
      </w:r>
    </w:p>
    <w:p w14:paraId="3329C6DE">
      <w:pPr>
        <w:pStyle w:val="30"/>
        <w:spacing w:line="400" w:lineRule="exact"/>
        <w:rPr>
          <w:rFonts w:ascii="仿宋" w:hAnsi="仿宋" w:eastAsia="仿宋" w:cs="仿宋"/>
          <w:color w:val="auto"/>
        </w:rPr>
      </w:pPr>
      <w:r>
        <w:rPr>
          <w:rFonts w:hint="eastAsia" w:ascii="仿宋" w:hAnsi="仿宋" w:eastAsia="仿宋" w:cs="仿宋"/>
          <w:color w:val="auto"/>
          <w:lang w:val="en-US" w:eastAsia="zh-CN"/>
        </w:rPr>
        <w:t>41.3</w:t>
      </w:r>
      <w:r>
        <w:rPr>
          <w:rFonts w:hint="eastAsia" w:ascii="仿宋" w:hAnsi="仿宋" w:eastAsia="仿宋" w:cs="仿宋"/>
          <w:color w:val="auto"/>
        </w:rPr>
        <w:t xml:space="preserve">  质疑答复应当包括下列内容：</w:t>
      </w:r>
    </w:p>
    <w:p w14:paraId="480F87C2">
      <w:pPr>
        <w:pStyle w:val="30"/>
        <w:spacing w:line="400" w:lineRule="exact"/>
        <w:rPr>
          <w:rFonts w:ascii="仿宋" w:hAnsi="仿宋" w:eastAsia="仿宋" w:cs="仿宋"/>
          <w:color w:val="auto"/>
        </w:rPr>
      </w:pPr>
      <w:r>
        <w:rPr>
          <w:rFonts w:hint="eastAsia" w:ascii="仿宋" w:hAnsi="仿宋" w:eastAsia="仿宋" w:cs="仿宋"/>
          <w:color w:val="auto"/>
        </w:rPr>
        <w:t>（一）质疑人的姓名或者名称；</w:t>
      </w:r>
    </w:p>
    <w:p w14:paraId="33079372">
      <w:pPr>
        <w:pStyle w:val="30"/>
        <w:spacing w:line="400" w:lineRule="exact"/>
        <w:rPr>
          <w:rFonts w:ascii="仿宋" w:hAnsi="仿宋" w:eastAsia="仿宋" w:cs="仿宋"/>
          <w:color w:val="auto"/>
        </w:rPr>
      </w:pPr>
      <w:r>
        <w:rPr>
          <w:rFonts w:hint="eastAsia" w:ascii="仿宋" w:hAnsi="仿宋" w:eastAsia="仿宋" w:cs="仿宋"/>
          <w:color w:val="auto"/>
        </w:rPr>
        <w:t>（二）收到质疑函的日期、质疑项目名称及编号；</w:t>
      </w:r>
    </w:p>
    <w:p w14:paraId="3D5734CE">
      <w:pPr>
        <w:pStyle w:val="30"/>
        <w:spacing w:line="400" w:lineRule="exact"/>
        <w:rPr>
          <w:rFonts w:ascii="仿宋" w:hAnsi="仿宋" w:eastAsia="仿宋" w:cs="仿宋"/>
          <w:color w:val="auto"/>
        </w:rPr>
      </w:pPr>
      <w:r>
        <w:rPr>
          <w:rFonts w:hint="eastAsia" w:ascii="仿宋" w:hAnsi="仿宋" w:eastAsia="仿宋" w:cs="仿宋"/>
          <w:color w:val="auto"/>
        </w:rPr>
        <w:t>（三）质疑事项、质疑答复的具体内容、事实依据和法律依据；</w:t>
      </w:r>
    </w:p>
    <w:p w14:paraId="5F2A7D9E">
      <w:pPr>
        <w:pStyle w:val="30"/>
        <w:spacing w:line="400" w:lineRule="exact"/>
        <w:rPr>
          <w:rFonts w:ascii="仿宋" w:hAnsi="仿宋" w:eastAsia="仿宋" w:cs="仿宋"/>
          <w:color w:val="auto"/>
        </w:rPr>
      </w:pPr>
      <w:r>
        <w:rPr>
          <w:rFonts w:hint="eastAsia" w:ascii="仿宋" w:hAnsi="仿宋" w:eastAsia="仿宋" w:cs="仿宋"/>
          <w:color w:val="auto"/>
        </w:rPr>
        <w:t>（四）告知质疑供应商依法投诉的权利；</w:t>
      </w:r>
    </w:p>
    <w:p w14:paraId="19DA7785">
      <w:pPr>
        <w:pStyle w:val="30"/>
        <w:spacing w:line="400" w:lineRule="exact"/>
        <w:rPr>
          <w:rFonts w:ascii="仿宋" w:hAnsi="仿宋" w:eastAsia="仿宋" w:cs="仿宋"/>
          <w:color w:val="auto"/>
        </w:rPr>
      </w:pPr>
      <w:r>
        <w:rPr>
          <w:rFonts w:hint="eastAsia" w:ascii="仿宋" w:hAnsi="仿宋" w:eastAsia="仿宋" w:cs="仿宋"/>
          <w:color w:val="auto"/>
        </w:rPr>
        <w:t>（五）质疑答复人名称；</w:t>
      </w:r>
    </w:p>
    <w:p w14:paraId="38EE1279">
      <w:pPr>
        <w:pStyle w:val="30"/>
        <w:spacing w:line="400" w:lineRule="exact"/>
        <w:rPr>
          <w:rFonts w:ascii="仿宋" w:hAnsi="仿宋" w:eastAsia="仿宋" w:cs="仿宋"/>
          <w:b/>
          <w:bCs/>
          <w:color w:val="auto"/>
        </w:rPr>
      </w:pPr>
      <w:r>
        <w:rPr>
          <w:rFonts w:hint="eastAsia" w:ascii="仿宋" w:hAnsi="仿宋" w:eastAsia="仿宋" w:cs="仿宋"/>
          <w:color w:val="auto"/>
        </w:rPr>
        <w:t>（六）答复质疑的日期。</w:t>
      </w:r>
    </w:p>
    <w:p w14:paraId="16F3790D">
      <w:pPr>
        <w:spacing w:line="400" w:lineRule="exact"/>
        <w:jc w:val="center"/>
        <w:outlineLvl w:val="2"/>
        <w:rPr>
          <w:rFonts w:hint="eastAsia" w:ascii="仿宋" w:hAnsi="仿宋" w:eastAsia="仿宋" w:cs="仿宋"/>
          <w:b/>
          <w:bCs/>
          <w:sz w:val="24"/>
        </w:rPr>
        <w:sectPr>
          <w:footerReference r:id="rId3" w:type="default"/>
          <w:pgSz w:w="11906" w:h="16838"/>
          <w:pgMar w:top="1440" w:right="1080" w:bottom="1440" w:left="1080" w:header="851" w:footer="992" w:gutter="0"/>
          <w:pgNumType w:fmt="decimal" w:start="1"/>
          <w:cols w:space="720" w:num="1"/>
          <w:docGrid w:linePitch="312" w:charSpace="0"/>
        </w:sectPr>
      </w:pPr>
      <w:bookmarkStart w:id="338" w:name="_Toc30093"/>
      <w:bookmarkStart w:id="339" w:name="_Toc15318"/>
      <w:bookmarkStart w:id="340" w:name="_Toc16553"/>
    </w:p>
    <w:p w14:paraId="0081DE28">
      <w:pPr>
        <w:spacing w:line="400" w:lineRule="exact"/>
        <w:jc w:val="center"/>
        <w:outlineLvl w:val="2"/>
        <w:rPr>
          <w:rFonts w:ascii="仿宋" w:hAnsi="仿宋" w:eastAsia="仿宋" w:cs="仿宋"/>
          <w:b/>
          <w:bCs/>
          <w:sz w:val="24"/>
        </w:rPr>
      </w:pPr>
      <w:r>
        <w:rPr>
          <w:rFonts w:hint="eastAsia" w:ascii="仿宋" w:hAnsi="仿宋" w:eastAsia="仿宋" w:cs="仿宋"/>
          <w:b/>
          <w:bCs/>
          <w:sz w:val="24"/>
        </w:rPr>
        <w:t>质疑函范本</w:t>
      </w:r>
      <w:bookmarkEnd w:id="338"/>
      <w:bookmarkEnd w:id="339"/>
      <w:bookmarkEnd w:id="340"/>
    </w:p>
    <w:p w14:paraId="2F8254C7">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一、质疑供应商基本信息</w:t>
      </w:r>
    </w:p>
    <w:p w14:paraId="3483C9B5">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D5B2148">
      <w:pPr>
        <w:adjustRightInd w:val="0"/>
        <w:snapToGrid w:val="0"/>
        <w:spacing w:line="4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0E8EA76">
      <w:pPr>
        <w:adjustRightInd w:val="0"/>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062D7A5">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042C024">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04125F">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18578D1">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二、质疑项目基本情况</w:t>
      </w:r>
    </w:p>
    <w:p w14:paraId="229EEEB3">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E5CAA1">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8944B5">
      <w:pPr>
        <w:adjustRightInd w:val="0"/>
        <w:snapToGrid w:val="0"/>
        <w:spacing w:line="40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3D41CA1">
      <w:pPr>
        <w:adjustRightInd w:val="0"/>
        <w:snapToGrid w:val="0"/>
        <w:spacing w:line="400" w:lineRule="exact"/>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BFF2DF5">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三、质疑事项具体内容</w:t>
      </w:r>
    </w:p>
    <w:p w14:paraId="4C8CBEE8">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9C373EB">
      <w:pPr>
        <w:adjustRightInd w:val="0"/>
        <w:snapToGrid w:val="0"/>
        <w:spacing w:line="40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66FDA43">
      <w:pPr>
        <w:adjustRightInd w:val="0"/>
        <w:snapToGrid w:val="0"/>
        <w:spacing w:line="400" w:lineRule="exact"/>
        <w:rPr>
          <w:rFonts w:ascii="仿宋" w:hAnsi="仿宋" w:eastAsia="仿宋" w:cs="仿宋"/>
          <w:sz w:val="24"/>
        </w:rPr>
      </w:pPr>
      <w:r>
        <w:rPr>
          <w:rFonts w:hint="eastAsia" w:ascii="仿宋" w:hAnsi="仿宋" w:eastAsia="仿宋" w:cs="仿宋"/>
          <w:sz w:val="24"/>
          <w:u w:val="dotted"/>
        </w:rPr>
        <w:t xml:space="preserve">                                                       </w:t>
      </w:r>
    </w:p>
    <w:p w14:paraId="46A4EED7">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78064B0">
      <w:pPr>
        <w:adjustRightInd w:val="0"/>
        <w:snapToGrid w:val="0"/>
        <w:spacing w:line="400" w:lineRule="exact"/>
        <w:rPr>
          <w:rFonts w:ascii="仿宋" w:hAnsi="仿宋" w:eastAsia="仿宋" w:cs="仿宋"/>
          <w:sz w:val="24"/>
          <w:u w:val="dotted"/>
        </w:rPr>
      </w:pPr>
      <w:r>
        <w:rPr>
          <w:rFonts w:hint="eastAsia" w:ascii="仿宋" w:hAnsi="仿宋" w:eastAsia="仿宋" w:cs="仿宋"/>
          <w:sz w:val="24"/>
          <w:u w:val="dotted"/>
        </w:rPr>
        <w:t xml:space="preserve">                                                     </w:t>
      </w:r>
    </w:p>
    <w:p w14:paraId="15FF5F0A">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质疑事项2</w:t>
      </w:r>
    </w:p>
    <w:p w14:paraId="7367A0FB">
      <w:pPr>
        <w:adjustRightInd w:val="0"/>
        <w:snapToGrid w:val="0"/>
        <w:spacing w:line="400" w:lineRule="exact"/>
        <w:rPr>
          <w:rFonts w:ascii="仿宋" w:hAnsi="仿宋" w:eastAsia="仿宋" w:cs="仿宋"/>
          <w:sz w:val="24"/>
        </w:rPr>
      </w:pPr>
      <w:r>
        <w:rPr>
          <w:rFonts w:hint="eastAsia" w:ascii="仿宋" w:hAnsi="仿宋" w:eastAsia="仿宋" w:cs="仿宋"/>
          <w:sz w:val="24"/>
        </w:rPr>
        <w:t>……</w:t>
      </w:r>
    </w:p>
    <w:p w14:paraId="7B71EDCD">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四、与质疑事项相关的质疑请求</w:t>
      </w:r>
    </w:p>
    <w:p w14:paraId="36D8CE4F">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FF359F3">
      <w:pPr>
        <w:spacing w:line="400" w:lineRule="exact"/>
        <w:rPr>
          <w:rFonts w:ascii="仿宋" w:hAnsi="仿宋" w:eastAsia="仿宋" w:cs="仿宋"/>
          <w:sz w:val="24"/>
        </w:rPr>
      </w:pPr>
      <w:r>
        <w:rPr>
          <w:rFonts w:hint="eastAsia" w:ascii="仿宋" w:hAnsi="仿宋" w:eastAsia="仿宋" w:cs="仿宋"/>
          <w:sz w:val="24"/>
        </w:rPr>
        <w:t>签字(签章)：</w:t>
      </w:r>
      <w:r>
        <w:rPr>
          <w:rFonts w:hint="eastAsia" w:ascii="仿宋" w:hAnsi="仿宋" w:eastAsia="仿宋" w:cs="仿宋"/>
          <w:sz w:val="24"/>
          <w:u w:val="single"/>
        </w:rPr>
        <w:t xml:space="preserve">              </w:t>
      </w:r>
      <w:r>
        <w:rPr>
          <w:rFonts w:hint="eastAsia" w:ascii="仿宋" w:hAnsi="仿宋" w:eastAsia="仿宋" w:cs="仿宋"/>
          <w:sz w:val="24"/>
        </w:rPr>
        <w:t xml:space="preserve">     公章：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DA15CC4">
      <w:pPr>
        <w:spacing w:line="400" w:lineRule="exact"/>
        <w:rPr>
          <w:rFonts w:ascii="仿宋" w:hAnsi="仿宋" w:eastAsia="仿宋" w:cs="仿宋"/>
          <w:sz w:val="24"/>
        </w:rPr>
      </w:pPr>
      <w:r>
        <w:rPr>
          <w:rFonts w:hint="eastAsia" w:ascii="仿宋" w:hAnsi="仿宋" w:eastAsia="仿宋" w:cs="仿宋"/>
          <w:sz w:val="24"/>
        </w:rPr>
        <w:t xml:space="preserve">日期：    </w:t>
      </w:r>
    </w:p>
    <w:p w14:paraId="1231A637">
      <w:pPr>
        <w:spacing w:line="400" w:lineRule="exact"/>
        <w:rPr>
          <w:rFonts w:ascii="仿宋" w:hAnsi="仿宋" w:eastAsia="仿宋" w:cs="仿宋"/>
          <w:b/>
          <w:sz w:val="24"/>
        </w:rPr>
      </w:pPr>
    </w:p>
    <w:p w14:paraId="1E1B21B1">
      <w:pPr>
        <w:spacing w:line="400" w:lineRule="exact"/>
        <w:rPr>
          <w:rFonts w:ascii="仿宋" w:hAnsi="仿宋" w:eastAsia="仿宋" w:cs="仿宋"/>
          <w:b/>
          <w:sz w:val="24"/>
        </w:rPr>
      </w:pPr>
      <w:r>
        <w:rPr>
          <w:rFonts w:hint="eastAsia" w:ascii="仿宋" w:hAnsi="仿宋" w:eastAsia="仿宋" w:cs="仿宋"/>
          <w:b/>
          <w:sz w:val="24"/>
        </w:rPr>
        <w:t>质疑函制作说明：</w:t>
      </w:r>
    </w:p>
    <w:p w14:paraId="3CA1274F">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314230C">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65BFB9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4916CD1">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174EBC4C">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FB985FD">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F88D6DE">
      <w:pPr>
        <w:pStyle w:val="6"/>
        <w:spacing w:line="400" w:lineRule="exact"/>
        <w:ind w:firstLine="0"/>
        <w:rPr>
          <w:rFonts w:ascii="仿宋" w:hAnsi="仿宋" w:eastAsia="仿宋" w:cs="仿宋"/>
          <w:kern w:val="2"/>
          <w:sz w:val="21"/>
          <w:szCs w:val="21"/>
        </w:rPr>
      </w:pPr>
      <w:r>
        <w:rPr>
          <w:rFonts w:hint="eastAsia" w:ascii="仿宋" w:hAnsi="仿宋" w:eastAsia="仿宋" w:cs="仿宋"/>
          <w:b/>
          <w:szCs w:val="24"/>
        </w:rPr>
        <w:br w:type="page"/>
      </w:r>
    </w:p>
    <w:p w14:paraId="14C135A4">
      <w:pPr>
        <w:pStyle w:val="2"/>
        <w:spacing w:before="0" w:after="0" w:line="240" w:lineRule="atLeast"/>
        <w:ind w:left="1844" w:firstLine="964" w:firstLineChars="300"/>
        <w:jc w:val="left"/>
        <w:rPr>
          <w:rFonts w:hint="eastAsia" w:ascii="仿宋" w:hAnsi="仿宋" w:eastAsia="仿宋" w:cs="仿宋"/>
          <w:szCs w:val="32"/>
        </w:rPr>
        <w:sectPr>
          <w:pgSz w:w="11906" w:h="16838"/>
          <w:pgMar w:top="1440" w:right="1080" w:bottom="1440" w:left="1080" w:header="851" w:footer="992" w:gutter="0"/>
          <w:pgNumType w:fmt="decimal"/>
          <w:cols w:space="720" w:num="1"/>
          <w:docGrid w:linePitch="312" w:charSpace="0"/>
        </w:sectPr>
      </w:pPr>
      <w:bookmarkStart w:id="341" w:name="_Toc728"/>
      <w:bookmarkStart w:id="342" w:name="_Toc702"/>
      <w:bookmarkStart w:id="343" w:name="_Toc3574"/>
      <w:bookmarkStart w:id="344" w:name="_Toc216582812"/>
      <w:bookmarkStart w:id="345" w:name="_Toc16274"/>
      <w:bookmarkStart w:id="346" w:name="_Toc29770"/>
      <w:bookmarkStart w:id="347" w:name="_Toc515647802"/>
    </w:p>
    <w:p w14:paraId="55BF5A06">
      <w:pPr>
        <w:pStyle w:val="2"/>
        <w:spacing w:before="0" w:after="0" w:line="240" w:lineRule="atLeast"/>
        <w:ind w:left="1844" w:firstLine="964" w:firstLineChars="300"/>
        <w:jc w:val="left"/>
        <w:rPr>
          <w:rFonts w:ascii="仿宋" w:hAnsi="仿宋" w:eastAsia="仿宋" w:cs="仿宋"/>
          <w:szCs w:val="32"/>
        </w:rPr>
      </w:pPr>
      <w:bookmarkStart w:id="348" w:name="_Toc9650"/>
      <w:r>
        <w:rPr>
          <w:rFonts w:hint="eastAsia" w:ascii="仿宋" w:hAnsi="仿宋" w:eastAsia="仿宋" w:cs="仿宋"/>
          <w:szCs w:val="32"/>
        </w:rPr>
        <w:t>第2章   投标文件格式</w:t>
      </w:r>
      <w:bookmarkEnd w:id="341"/>
      <w:bookmarkEnd w:id="342"/>
      <w:bookmarkEnd w:id="343"/>
      <w:bookmarkEnd w:id="344"/>
      <w:bookmarkEnd w:id="345"/>
      <w:bookmarkEnd w:id="346"/>
      <w:bookmarkEnd w:id="347"/>
      <w:bookmarkEnd w:id="348"/>
    </w:p>
    <w:p w14:paraId="6F8A2585">
      <w:pPr>
        <w:spacing w:line="240" w:lineRule="atLeast"/>
        <w:ind w:left="735" w:leftChars="350" w:firstLine="105" w:firstLineChars="50"/>
        <w:rPr>
          <w:rFonts w:ascii="仿宋" w:hAnsi="仿宋" w:eastAsia="仿宋" w:cs="仿宋"/>
          <w:szCs w:val="21"/>
        </w:rPr>
      </w:pPr>
    </w:p>
    <w:p w14:paraId="0F361FAB">
      <w:pPr>
        <w:pStyle w:val="3"/>
        <w:spacing w:before="0" w:line="240" w:lineRule="atLeast"/>
        <w:ind w:left="1080" w:leftChars="257" w:hanging="540"/>
        <w:rPr>
          <w:rFonts w:ascii="仿宋" w:hAnsi="仿宋" w:eastAsia="仿宋" w:cs="仿宋"/>
          <w:sz w:val="28"/>
          <w:szCs w:val="28"/>
        </w:rPr>
      </w:pPr>
      <w:bookmarkStart w:id="349" w:name="_Toc32123"/>
      <w:bookmarkStart w:id="350" w:name="_Toc18694"/>
      <w:bookmarkStart w:id="351" w:name="_Toc18974"/>
      <w:bookmarkStart w:id="352" w:name="_Toc3222"/>
      <w:bookmarkStart w:id="353" w:name="_Toc22572"/>
      <w:bookmarkStart w:id="354" w:name="_Toc30912"/>
      <w:bookmarkStart w:id="355" w:name="_Toc32079"/>
      <w:bookmarkStart w:id="356" w:name="_Toc515647803"/>
      <w:r>
        <w:rPr>
          <w:rFonts w:hint="eastAsia" w:ascii="仿宋" w:hAnsi="仿宋" w:eastAsia="仿宋" w:cs="仿宋"/>
          <w:sz w:val="28"/>
          <w:szCs w:val="28"/>
        </w:rPr>
        <w:t>第一部分 开标一览表及资格证明文件</w:t>
      </w:r>
      <w:bookmarkEnd w:id="349"/>
      <w:bookmarkEnd w:id="350"/>
      <w:bookmarkEnd w:id="351"/>
      <w:bookmarkEnd w:id="352"/>
      <w:bookmarkEnd w:id="353"/>
      <w:bookmarkEnd w:id="354"/>
      <w:bookmarkEnd w:id="355"/>
      <w:bookmarkEnd w:id="356"/>
    </w:p>
    <w:p w14:paraId="4845A446">
      <w:pPr>
        <w:spacing w:line="240" w:lineRule="atLeast"/>
        <w:ind w:left="619" w:hanging="619" w:hangingChars="295"/>
        <w:jc w:val="center"/>
        <w:rPr>
          <w:rFonts w:ascii="仿宋" w:hAnsi="仿宋" w:eastAsia="仿宋" w:cs="仿宋"/>
          <w:szCs w:val="21"/>
        </w:rPr>
      </w:pPr>
    </w:p>
    <w:p w14:paraId="161CAEF3">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开标</w:t>
      </w:r>
      <w:r>
        <w:rPr>
          <w:rFonts w:hint="eastAsia" w:ascii="仿宋" w:hAnsi="仿宋" w:eastAsia="仿宋" w:cs="仿宋"/>
          <w:sz w:val="24"/>
        </w:rPr>
        <w:t>一览表；</w:t>
      </w:r>
    </w:p>
    <w:p w14:paraId="7D87E907">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、营业执照在有效期内的独立法人</w:t>
      </w:r>
      <w:r>
        <w:rPr>
          <w:rFonts w:hint="eastAsia" w:ascii="仿宋" w:hAnsi="仿宋" w:eastAsia="仿宋" w:cs="仿宋"/>
          <w:sz w:val="24"/>
        </w:rPr>
        <w:t>；</w:t>
      </w:r>
    </w:p>
    <w:p w14:paraId="5C985BBF">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法人本人投标需提供法定代表人资格证明书；授权委托人投标需提供法人授权委托书；</w:t>
      </w:r>
    </w:p>
    <w:p w14:paraId="469DE791">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、具有良好的商业信誉和健全的财务会计制度，提供2023年、2024年度审计的财务报告；（新公司提供银行资信证明）</w:t>
      </w:r>
      <w:r>
        <w:rPr>
          <w:rFonts w:hint="eastAsia" w:ascii="仿宋" w:hAnsi="仿宋" w:eastAsia="仿宋" w:cs="仿宋"/>
          <w:sz w:val="24"/>
        </w:rPr>
        <w:t>；</w:t>
      </w:r>
    </w:p>
    <w:p w14:paraId="2D5B89AE">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、投标企业在项目进行期内提供本单位及被委托人缴纳的近六个月内任意一个月的社保缴纳证明、具有税务局开具依法缴纳近六个月内任意一个月的完税证明（或税务局出局的未欠税证明）</w:t>
      </w:r>
      <w:r>
        <w:rPr>
          <w:rFonts w:hint="eastAsia" w:ascii="仿宋" w:hAnsi="仿宋" w:eastAsia="仿宋" w:cs="仿宋"/>
          <w:sz w:val="24"/>
        </w:rPr>
        <w:t>；</w:t>
      </w:r>
    </w:p>
    <w:p w14:paraId="787BEB04">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根据《财政部关于在政府采购活动中查询及使用信用记录有关问题的通知》（财库﹝2016﹞125号）的要求，凡拟参加本次招标项目的供应商，如在“信用中国”网站（ www.creditchina.gov.cn） 被列入失信被执行人、重大税收违法失信主体名单(专项查询-搜索栏输入单位全称-截图)、中国政府采购网（http://www.ccgp.gov.cn/search/cr/）严重违法失信行为记录名单的（尚在处罚期内的），“国家企业信用信息公示系统（http://www.gsxt.gov.cn）”列入经营异常名录信息、列入严重违法失信企业名单（黑名单）信息，将拒绝其参加本次招标活动；</w:t>
      </w:r>
    </w:p>
    <w:p w14:paraId="5594AE28">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eastAsia="zh-CN"/>
        </w:rPr>
        <w:t>、</w:t>
      </w:r>
      <w:r>
        <w:rPr>
          <w:rFonts w:hint="eastAsia" w:ascii="仿宋" w:hAnsi="仿宋" w:eastAsia="仿宋" w:cs="仿宋"/>
          <w:sz w:val="24"/>
        </w:rPr>
        <w:t>提供针对本次项目《反商业贿赂承诺书》；</w:t>
      </w:r>
    </w:p>
    <w:p w14:paraId="0E773682">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eastAsia="zh-CN"/>
        </w:rPr>
        <w:t>、</w:t>
      </w:r>
      <w:r>
        <w:rPr>
          <w:rFonts w:hint="eastAsia" w:ascii="仿宋" w:hAnsi="仿宋" w:eastAsia="仿宋" w:cs="仿宋"/>
          <w:sz w:val="24"/>
        </w:rPr>
        <w:t>参加政府采购活动前三年内在经营活动中没有重大违法记录的书面声明</w:t>
      </w:r>
    </w:p>
    <w:p w14:paraId="12E92AD0">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eastAsia="zh-CN"/>
        </w:rPr>
        <w:t>、</w:t>
      </w:r>
      <w:r>
        <w:rPr>
          <w:rFonts w:hint="eastAsia" w:ascii="仿宋" w:hAnsi="仿宋" w:eastAsia="仿宋" w:cs="仿宋"/>
          <w:sz w:val="24"/>
        </w:rPr>
        <w:t>缴纳投标保证的有效凭证；</w:t>
      </w:r>
    </w:p>
    <w:p w14:paraId="6A263B33">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eastAsia="zh-CN"/>
        </w:rPr>
        <w:t>、</w:t>
      </w:r>
      <w:r>
        <w:rPr>
          <w:rFonts w:hint="eastAsia" w:ascii="仿宋" w:hAnsi="仿宋" w:eastAsia="仿宋" w:cs="仿宋"/>
          <w:sz w:val="24"/>
        </w:rPr>
        <w:t>投标人可提供有利于投标的其他资格证明材料。</w:t>
      </w:r>
    </w:p>
    <w:p w14:paraId="64B15E85">
      <w:pPr>
        <w:widowControl/>
        <w:snapToGrid w:val="0"/>
        <w:spacing w:line="300" w:lineRule="exact"/>
        <w:jc w:val="left"/>
        <w:textAlignment w:val="baseline"/>
        <w:rPr>
          <w:rFonts w:ascii="仿宋" w:hAnsi="仿宋" w:eastAsia="仿宋" w:cs="仿宋"/>
        </w:rPr>
      </w:pPr>
      <w:r>
        <w:rPr>
          <w:rFonts w:hint="eastAsia" w:ascii="仿宋" w:hAnsi="仿宋" w:eastAsia="仿宋" w:cs="仿宋"/>
          <w:b/>
          <w:bCs/>
          <w:sz w:val="22"/>
          <w:szCs w:val="21"/>
        </w:rPr>
        <w:t>注：“税务部门出具的</w:t>
      </w:r>
      <w:r>
        <w:rPr>
          <w:rFonts w:hint="eastAsia" w:ascii="仿宋" w:hAnsi="仿宋" w:eastAsia="仿宋" w:cs="仿宋"/>
          <w:b/>
          <w:bCs/>
          <w:sz w:val="22"/>
          <w:szCs w:val="21"/>
          <w:lang w:eastAsia="zh-CN"/>
        </w:rPr>
        <w:t>近六个月内任意一个月</w:t>
      </w:r>
      <w:r>
        <w:rPr>
          <w:rFonts w:hint="eastAsia" w:ascii="仿宋" w:hAnsi="仿宋" w:eastAsia="仿宋" w:cs="仿宋"/>
          <w:b/>
          <w:bCs/>
          <w:sz w:val="22"/>
          <w:szCs w:val="21"/>
        </w:rPr>
        <w:t>的完税证明”：完税证明中“税种”非养老保险、医疗保险、失业保险、工伤保险和生育保险。请各供应商注意！</w:t>
      </w:r>
      <w:bookmarkStart w:id="357" w:name="_Toc3620"/>
      <w:bookmarkStart w:id="358" w:name="_Toc30630"/>
      <w:bookmarkStart w:id="359" w:name="_Toc29091"/>
      <w:bookmarkStart w:id="360" w:name="_Toc30524"/>
      <w:bookmarkStart w:id="361" w:name="_Toc522"/>
      <w:bookmarkStart w:id="362" w:name="_Toc14118"/>
      <w:bookmarkStart w:id="363" w:name="_Toc16750"/>
      <w:bookmarkStart w:id="364" w:name="_Toc13595"/>
      <w:bookmarkStart w:id="365" w:name="_Toc21614"/>
      <w:bookmarkStart w:id="366" w:name="_Toc11138"/>
      <w:bookmarkStart w:id="367" w:name="_Toc25472"/>
      <w:bookmarkStart w:id="368" w:name="_Toc16568"/>
      <w:bookmarkStart w:id="369" w:name="_Toc515647804"/>
      <w:bookmarkStart w:id="370" w:name="_Ref467988698"/>
      <w:bookmarkStart w:id="371" w:name="_Toc216582813"/>
      <w:bookmarkStart w:id="372" w:name="_Toc480942349"/>
      <w:bookmarkStart w:id="373" w:name="_Toc520356217"/>
    </w:p>
    <w:p w14:paraId="336880C9">
      <w:pPr>
        <w:pStyle w:val="3"/>
        <w:spacing w:before="0" w:line="400" w:lineRule="exact"/>
        <w:jc w:val="left"/>
        <w:rPr>
          <w:rFonts w:ascii="仿宋" w:hAnsi="仿宋" w:eastAsia="仿宋" w:cs="仿宋"/>
          <w:sz w:val="24"/>
        </w:rPr>
      </w:pPr>
      <w:bookmarkStart w:id="374" w:name="_Toc11613"/>
      <w:r>
        <w:rPr>
          <w:rFonts w:hint="eastAsia" w:ascii="仿宋" w:hAnsi="仿宋" w:eastAsia="仿宋" w:cs="仿宋"/>
          <w:sz w:val="24"/>
        </w:rPr>
        <w:t>1 、 开标一览表（投标文件格式一）</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4"/>
    </w:p>
    <w:p w14:paraId="7483528F">
      <w:pPr>
        <w:pStyle w:val="12"/>
        <w:tabs>
          <w:tab w:val="left" w:pos="5580"/>
        </w:tabs>
        <w:spacing w:line="400" w:lineRule="exact"/>
        <w:rPr>
          <w:rFonts w:ascii="仿宋" w:hAnsi="仿宋" w:eastAsia="仿宋" w:cs="仿宋"/>
          <w:sz w:val="24"/>
          <w:szCs w:val="24"/>
        </w:rPr>
      </w:pPr>
    </w:p>
    <w:p w14:paraId="1DE63ED9">
      <w:pPr>
        <w:pStyle w:val="6"/>
        <w:tabs>
          <w:tab w:val="left" w:pos="5580"/>
        </w:tabs>
        <w:spacing w:line="400" w:lineRule="exact"/>
        <w:ind w:left="1080" w:leftChars="257" w:hanging="540"/>
        <w:jc w:val="center"/>
        <w:rPr>
          <w:rFonts w:ascii="仿宋" w:hAnsi="仿宋" w:eastAsia="仿宋" w:cs="仿宋"/>
        </w:rPr>
      </w:pPr>
      <w:bookmarkStart w:id="375" w:name="_Hlt520356241"/>
      <w:bookmarkEnd w:id="375"/>
      <w:bookmarkStart w:id="376" w:name="_Toc494296984"/>
      <w:r>
        <w:rPr>
          <w:rFonts w:hint="eastAsia" w:ascii="仿宋" w:hAnsi="仿宋" w:eastAsia="仿宋" w:cs="仿宋"/>
          <w:b/>
        </w:rPr>
        <w:t>开标一览表</w:t>
      </w:r>
      <w:bookmarkEnd w:id="376"/>
    </w:p>
    <w:p w14:paraId="6534CD4B">
      <w:pPr>
        <w:tabs>
          <w:tab w:val="left" w:pos="1800"/>
          <w:tab w:val="left" w:pos="5580"/>
        </w:tabs>
        <w:spacing w:line="400" w:lineRule="exact"/>
        <w:ind w:left="1080" w:leftChars="257" w:right="-867" w:rightChars="-413" w:hanging="540"/>
        <w:rPr>
          <w:rFonts w:ascii="仿宋" w:hAnsi="仿宋" w:eastAsia="仿宋" w:cs="仿宋"/>
          <w:sz w:val="24"/>
        </w:rPr>
      </w:pPr>
      <w:r>
        <w:rPr>
          <w:rFonts w:hint="eastAsia" w:ascii="仿宋" w:hAnsi="仿宋" w:eastAsia="仿宋" w:cs="仿宋"/>
          <w:sz w:val="24"/>
        </w:rPr>
        <w:t xml:space="preserve">项目名称：　                  招标编号：                 包号：         </w:t>
      </w:r>
    </w:p>
    <w:p w14:paraId="04AE7931">
      <w:pPr>
        <w:tabs>
          <w:tab w:val="left" w:pos="1800"/>
          <w:tab w:val="left" w:pos="5580"/>
        </w:tabs>
        <w:spacing w:line="400" w:lineRule="exact"/>
        <w:ind w:left="1080" w:leftChars="257" w:right="-867" w:rightChars="-413" w:hanging="540"/>
        <w:rPr>
          <w:rFonts w:ascii="仿宋" w:hAnsi="仿宋" w:eastAsia="仿宋" w:cs="仿宋"/>
          <w:sz w:val="24"/>
        </w:rPr>
      </w:pPr>
      <w:r>
        <w:rPr>
          <w:rFonts w:hint="eastAsia" w:ascii="仿宋" w:hAnsi="仿宋" w:eastAsia="仿宋" w:cs="仿宋"/>
          <w:sz w:val="24"/>
        </w:rPr>
        <w:t>报价单位：元</w:t>
      </w:r>
    </w:p>
    <w:tbl>
      <w:tblPr>
        <w:tblStyle w:val="22"/>
        <w:tblW w:w="9512" w:type="dxa"/>
        <w:tblInd w:w="-61" w:type="dxa"/>
        <w:tblLayout w:type="fixed"/>
        <w:tblCellMar>
          <w:top w:w="0" w:type="dxa"/>
          <w:left w:w="0" w:type="dxa"/>
          <w:bottom w:w="0" w:type="dxa"/>
          <w:right w:w="0" w:type="dxa"/>
        </w:tblCellMar>
      </w:tblPr>
      <w:tblGrid>
        <w:gridCol w:w="1550"/>
        <w:gridCol w:w="1952"/>
        <w:gridCol w:w="1514"/>
        <w:gridCol w:w="1514"/>
        <w:gridCol w:w="1637"/>
        <w:gridCol w:w="1345"/>
      </w:tblGrid>
      <w:tr w14:paraId="7841697E">
        <w:tblPrEx>
          <w:tblCellMar>
            <w:top w:w="0" w:type="dxa"/>
            <w:left w:w="0" w:type="dxa"/>
            <w:bottom w:w="0" w:type="dxa"/>
            <w:right w:w="0" w:type="dxa"/>
          </w:tblCellMar>
        </w:tblPrEx>
        <w:trPr>
          <w:trHeight w:val="675" w:hRule="atLeast"/>
        </w:trPr>
        <w:tc>
          <w:tcPr>
            <w:tcW w:w="1550" w:type="dxa"/>
            <w:tcBorders>
              <w:top w:val="single" w:color="auto" w:sz="4" w:space="0"/>
              <w:left w:val="single" w:color="auto" w:sz="4" w:space="0"/>
              <w:bottom w:val="single" w:color="auto" w:sz="8" w:space="0"/>
              <w:right w:val="single" w:color="auto" w:sz="4" w:space="0"/>
            </w:tcBorders>
            <w:vAlign w:val="center"/>
          </w:tcPr>
          <w:p w14:paraId="164FA0C8">
            <w:pPr>
              <w:tabs>
                <w:tab w:val="left" w:pos="5580"/>
              </w:tabs>
              <w:spacing w:line="400" w:lineRule="exact"/>
              <w:ind w:right="-199"/>
              <w:jc w:val="center"/>
              <w:rPr>
                <w:rFonts w:ascii="仿宋" w:hAnsi="仿宋" w:eastAsia="仿宋" w:cs="仿宋"/>
                <w:sz w:val="24"/>
              </w:rPr>
            </w:pPr>
            <w:r>
              <w:rPr>
                <w:rFonts w:hint="eastAsia" w:ascii="仿宋" w:hAnsi="仿宋" w:eastAsia="仿宋" w:cs="仿宋"/>
                <w:sz w:val="24"/>
              </w:rPr>
              <w:t>项目名称</w:t>
            </w:r>
          </w:p>
        </w:tc>
        <w:tc>
          <w:tcPr>
            <w:tcW w:w="1952" w:type="dxa"/>
            <w:tcBorders>
              <w:top w:val="single" w:color="auto" w:sz="8" w:space="0"/>
              <w:left w:val="nil"/>
              <w:bottom w:val="single" w:color="auto" w:sz="8" w:space="0"/>
              <w:right w:val="single" w:color="auto" w:sz="4" w:space="0"/>
            </w:tcBorders>
            <w:vAlign w:val="center"/>
          </w:tcPr>
          <w:p w14:paraId="2AF84CE1">
            <w:pPr>
              <w:tabs>
                <w:tab w:val="left" w:pos="5580"/>
              </w:tabs>
              <w:spacing w:line="400" w:lineRule="exact"/>
              <w:ind w:firstLine="720" w:firstLineChars="300"/>
              <w:rPr>
                <w:rFonts w:ascii="仿宋" w:hAnsi="仿宋" w:eastAsia="仿宋" w:cs="仿宋"/>
                <w:sz w:val="24"/>
              </w:rPr>
            </w:pPr>
            <w:r>
              <w:rPr>
                <w:rFonts w:hint="eastAsia" w:ascii="仿宋" w:hAnsi="仿宋" w:eastAsia="仿宋" w:cs="仿宋"/>
                <w:sz w:val="24"/>
              </w:rPr>
              <w:t>报价</w:t>
            </w:r>
          </w:p>
        </w:tc>
        <w:tc>
          <w:tcPr>
            <w:tcW w:w="1514" w:type="dxa"/>
            <w:tcBorders>
              <w:top w:val="single" w:color="auto" w:sz="8" w:space="0"/>
              <w:left w:val="nil"/>
              <w:bottom w:val="single" w:color="auto" w:sz="8" w:space="0"/>
              <w:right w:val="single" w:color="auto" w:sz="4" w:space="0"/>
            </w:tcBorders>
            <w:vAlign w:val="center"/>
          </w:tcPr>
          <w:p w14:paraId="3B4BF663">
            <w:pPr>
              <w:tabs>
                <w:tab w:val="left" w:pos="5580"/>
              </w:tabs>
              <w:spacing w:line="400" w:lineRule="exact"/>
              <w:jc w:val="center"/>
              <w:rPr>
                <w:rFonts w:ascii="仿宋" w:hAnsi="仿宋" w:eastAsia="仿宋" w:cs="仿宋"/>
                <w:sz w:val="24"/>
              </w:rPr>
            </w:pPr>
            <w:r>
              <w:rPr>
                <w:rFonts w:hint="eastAsia" w:ascii="仿宋" w:hAnsi="仿宋" w:eastAsia="仿宋" w:cs="仿宋"/>
                <w:sz w:val="24"/>
              </w:rPr>
              <w:t>投标保证金</w:t>
            </w:r>
          </w:p>
        </w:tc>
        <w:tc>
          <w:tcPr>
            <w:tcW w:w="1514" w:type="dxa"/>
            <w:tcBorders>
              <w:top w:val="single" w:color="auto" w:sz="8" w:space="0"/>
              <w:left w:val="nil"/>
              <w:bottom w:val="single" w:color="auto" w:sz="8" w:space="0"/>
              <w:right w:val="single" w:color="auto" w:sz="4" w:space="0"/>
            </w:tcBorders>
            <w:vAlign w:val="center"/>
          </w:tcPr>
          <w:p w14:paraId="6A29794E">
            <w:pPr>
              <w:tabs>
                <w:tab w:val="left" w:pos="5580"/>
              </w:tabs>
              <w:spacing w:line="400" w:lineRule="exact"/>
              <w:jc w:val="center"/>
              <w:rPr>
                <w:rFonts w:ascii="仿宋" w:hAnsi="仿宋" w:eastAsia="仿宋" w:cs="仿宋"/>
                <w:sz w:val="24"/>
              </w:rPr>
            </w:pPr>
            <w:r>
              <w:rPr>
                <w:rFonts w:hint="eastAsia" w:ascii="仿宋" w:hAnsi="仿宋" w:eastAsia="仿宋" w:cs="仿宋"/>
                <w:sz w:val="24"/>
              </w:rPr>
              <w:t>服务期</w:t>
            </w:r>
          </w:p>
        </w:tc>
        <w:tc>
          <w:tcPr>
            <w:tcW w:w="1637" w:type="dxa"/>
            <w:tcBorders>
              <w:top w:val="single" w:color="auto" w:sz="8" w:space="0"/>
              <w:left w:val="nil"/>
              <w:bottom w:val="single" w:color="auto" w:sz="8" w:space="0"/>
              <w:right w:val="single" w:color="auto" w:sz="4" w:space="0"/>
            </w:tcBorders>
            <w:vAlign w:val="center"/>
          </w:tcPr>
          <w:p w14:paraId="7E446E79">
            <w:pPr>
              <w:tabs>
                <w:tab w:val="left" w:pos="5580"/>
              </w:tabs>
              <w:spacing w:line="400" w:lineRule="exact"/>
              <w:jc w:val="center"/>
              <w:rPr>
                <w:rFonts w:ascii="仿宋" w:hAnsi="仿宋" w:eastAsia="仿宋" w:cs="仿宋"/>
                <w:sz w:val="24"/>
              </w:rPr>
            </w:pPr>
            <w:r>
              <w:rPr>
                <w:rFonts w:hint="eastAsia" w:ascii="仿宋" w:hAnsi="仿宋" w:eastAsia="仿宋" w:cs="仿宋"/>
                <w:sz w:val="24"/>
              </w:rPr>
              <w:t>服务地点</w:t>
            </w:r>
          </w:p>
        </w:tc>
        <w:tc>
          <w:tcPr>
            <w:tcW w:w="1345" w:type="dxa"/>
            <w:tcBorders>
              <w:top w:val="single" w:color="auto" w:sz="8" w:space="0"/>
              <w:left w:val="single" w:color="auto" w:sz="4" w:space="0"/>
              <w:bottom w:val="single" w:color="auto" w:sz="8" w:space="0"/>
              <w:right w:val="single" w:color="auto" w:sz="8" w:space="0"/>
            </w:tcBorders>
            <w:vAlign w:val="center"/>
          </w:tcPr>
          <w:p w14:paraId="1F0DE0A8">
            <w:pPr>
              <w:tabs>
                <w:tab w:val="left" w:pos="5580"/>
              </w:tabs>
              <w:spacing w:line="400" w:lineRule="exact"/>
              <w:jc w:val="center"/>
              <w:rPr>
                <w:rFonts w:ascii="仿宋" w:hAnsi="仿宋" w:eastAsia="仿宋" w:cs="仿宋"/>
                <w:sz w:val="24"/>
              </w:rPr>
            </w:pPr>
            <w:r>
              <w:rPr>
                <w:rFonts w:hint="eastAsia" w:ascii="仿宋" w:hAnsi="仿宋" w:eastAsia="仿宋" w:cs="仿宋"/>
                <w:sz w:val="24"/>
              </w:rPr>
              <w:t>备注</w:t>
            </w:r>
          </w:p>
        </w:tc>
      </w:tr>
      <w:tr w14:paraId="2C9D8E6E">
        <w:tblPrEx>
          <w:tblCellMar>
            <w:top w:w="0" w:type="dxa"/>
            <w:left w:w="0" w:type="dxa"/>
            <w:bottom w:w="0" w:type="dxa"/>
            <w:right w:w="0" w:type="dxa"/>
          </w:tblCellMar>
        </w:tblPrEx>
        <w:trPr>
          <w:cantSplit/>
          <w:trHeight w:val="1653" w:hRule="atLeast"/>
        </w:trPr>
        <w:tc>
          <w:tcPr>
            <w:tcW w:w="1550" w:type="dxa"/>
            <w:tcBorders>
              <w:top w:val="single" w:color="auto" w:sz="8" w:space="0"/>
              <w:left w:val="single" w:color="auto" w:sz="4" w:space="0"/>
              <w:bottom w:val="single" w:color="auto" w:sz="4" w:space="0"/>
              <w:right w:val="single" w:color="auto" w:sz="4" w:space="0"/>
            </w:tcBorders>
            <w:vAlign w:val="center"/>
          </w:tcPr>
          <w:p w14:paraId="10ADEFA4">
            <w:pPr>
              <w:tabs>
                <w:tab w:val="left" w:pos="5580"/>
              </w:tabs>
              <w:spacing w:line="400" w:lineRule="exact"/>
              <w:ind w:left="1080" w:leftChars="257" w:hanging="540"/>
              <w:jc w:val="center"/>
              <w:rPr>
                <w:rFonts w:ascii="仿宋" w:hAnsi="仿宋" w:eastAsia="仿宋" w:cs="仿宋"/>
                <w:sz w:val="24"/>
              </w:rPr>
            </w:pPr>
          </w:p>
        </w:tc>
        <w:tc>
          <w:tcPr>
            <w:tcW w:w="1952" w:type="dxa"/>
            <w:tcBorders>
              <w:top w:val="single" w:color="auto" w:sz="8" w:space="0"/>
              <w:left w:val="nil"/>
              <w:bottom w:val="single" w:color="auto" w:sz="4" w:space="0"/>
              <w:right w:val="single" w:color="auto" w:sz="4" w:space="0"/>
            </w:tcBorders>
            <w:vAlign w:val="center"/>
          </w:tcPr>
          <w:p w14:paraId="1BF2746B">
            <w:pPr>
              <w:tabs>
                <w:tab w:val="left" w:pos="5580"/>
              </w:tabs>
              <w:spacing w:line="400" w:lineRule="exact"/>
              <w:ind w:left="1080" w:leftChars="257" w:hanging="540"/>
              <w:jc w:val="center"/>
              <w:rPr>
                <w:rFonts w:ascii="仿宋" w:hAnsi="仿宋" w:eastAsia="仿宋" w:cs="仿宋"/>
                <w:sz w:val="24"/>
              </w:rPr>
            </w:pPr>
          </w:p>
        </w:tc>
        <w:tc>
          <w:tcPr>
            <w:tcW w:w="1514" w:type="dxa"/>
            <w:tcBorders>
              <w:top w:val="single" w:color="auto" w:sz="8" w:space="0"/>
              <w:left w:val="nil"/>
              <w:bottom w:val="single" w:color="auto" w:sz="4" w:space="0"/>
              <w:right w:val="single" w:color="auto" w:sz="4" w:space="0"/>
            </w:tcBorders>
            <w:vAlign w:val="center"/>
          </w:tcPr>
          <w:p w14:paraId="7A1111B0">
            <w:pPr>
              <w:tabs>
                <w:tab w:val="left" w:pos="5580"/>
              </w:tabs>
              <w:spacing w:line="400" w:lineRule="exact"/>
              <w:ind w:left="1080" w:leftChars="257" w:hanging="540"/>
              <w:jc w:val="center"/>
              <w:rPr>
                <w:rFonts w:ascii="仿宋" w:hAnsi="仿宋" w:eastAsia="仿宋" w:cs="仿宋"/>
                <w:sz w:val="24"/>
              </w:rPr>
            </w:pPr>
          </w:p>
        </w:tc>
        <w:tc>
          <w:tcPr>
            <w:tcW w:w="1514" w:type="dxa"/>
            <w:tcBorders>
              <w:top w:val="single" w:color="auto" w:sz="8" w:space="0"/>
              <w:left w:val="nil"/>
              <w:bottom w:val="single" w:color="auto" w:sz="4" w:space="0"/>
              <w:right w:val="single" w:color="auto" w:sz="4" w:space="0"/>
            </w:tcBorders>
            <w:vAlign w:val="center"/>
          </w:tcPr>
          <w:p w14:paraId="3F079F65">
            <w:pPr>
              <w:tabs>
                <w:tab w:val="left" w:pos="5580"/>
              </w:tabs>
              <w:spacing w:line="400" w:lineRule="exact"/>
              <w:ind w:left="1080" w:leftChars="257" w:hanging="540"/>
              <w:jc w:val="center"/>
              <w:rPr>
                <w:rFonts w:ascii="仿宋" w:hAnsi="仿宋" w:eastAsia="仿宋" w:cs="仿宋"/>
                <w:sz w:val="24"/>
              </w:rPr>
            </w:pPr>
          </w:p>
        </w:tc>
        <w:tc>
          <w:tcPr>
            <w:tcW w:w="1637" w:type="dxa"/>
            <w:tcBorders>
              <w:top w:val="single" w:color="auto" w:sz="8" w:space="0"/>
              <w:left w:val="nil"/>
              <w:bottom w:val="single" w:color="auto" w:sz="4" w:space="0"/>
              <w:right w:val="single" w:color="auto" w:sz="4" w:space="0"/>
            </w:tcBorders>
            <w:vAlign w:val="center"/>
          </w:tcPr>
          <w:p w14:paraId="6F5A9BF5">
            <w:pPr>
              <w:tabs>
                <w:tab w:val="left" w:pos="5580"/>
              </w:tabs>
              <w:spacing w:line="400" w:lineRule="exact"/>
              <w:ind w:left="1080" w:leftChars="257" w:hanging="540"/>
              <w:jc w:val="center"/>
              <w:rPr>
                <w:rFonts w:ascii="仿宋" w:hAnsi="仿宋" w:eastAsia="仿宋" w:cs="仿宋"/>
                <w:sz w:val="24"/>
              </w:rPr>
            </w:pPr>
          </w:p>
        </w:tc>
        <w:tc>
          <w:tcPr>
            <w:tcW w:w="1345" w:type="dxa"/>
            <w:tcBorders>
              <w:top w:val="single" w:color="auto" w:sz="8" w:space="0"/>
              <w:left w:val="single" w:color="auto" w:sz="4" w:space="0"/>
              <w:bottom w:val="single" w:color="auto" w:sz="4" w:space="0"/>
              <w:right w:val="single" w:color="auto" w:sz="8" w:space="0"/>
            </w:tcBorders>
            <w:vAlign w:val="center"/>
          </w:tcPr>
          <w:p w14:paraId="6184BE27">
            <w:pPr>
              <w:tabs>
                <w:tab w:val="left" w:pos="5580"/>
              </w:tabs>
              <w:spacing w:line="400" w:lineRule="exact"/>
              <w:ind w:left="1080" w:leftChars="257" w:hanging="540"/>
              <w:jc w:val="center"/>
              <w:rPr>
                <w:rFonts w:ascii="仿宋" w:hAnsi="仿宋" w:eastAsia="仿宋" w:cs="仿宋"/>
                <w:sz w:val="24"/>
              </w:rPr>
            </w:pPr>
          </w:p>
        </w:tc>
      </w:tr>
    </w:tbl>
    <w:p w14:paraId="0FE33513">
      <w:pPr>
        <w:pStyle w:val="12"/>
        <w:tabs>
          <w:tab w:val="left" w:pos="5580"/>
        </w:tabs>
        <w:spacing w:line="400" w:lineRule="exact"/>
        <w:ind w:left="1080" w:leftChars="257" w:hanging="540"/>
        <w:rPr>
          <w:rFonts w:ascii="仿宋" w:hAnsi="仿宋" w:eastAsia="仿宋" w:cs="仿宋"/>
          <w:b/>
          <w:bCs/>
          <w:sz w:val="24"/>
          <w:u w:val="single"/>
        </w:rPr>
      </w:pPr>
      <w:r>
        <w:rPr>
          <w:rFonts w:hint="eastAsia" w:ascii="仿宋" w:hAnsi="仿宋" w:eastAsia="仿宋" w:cs="仿宋"/>
          <w:b/>
          <w:bCs/>
          <w:sz w:val="24"/>
          <w:u w:val="single"/>
        </w:rPr>
        <w:t>供应商的报价应包含税金及本次招标内容所必须的全部费用。</w:t>
      </w:r>
    </w:p>
    <w:p w14:paraId="48031B9C">
      <w:pPr>
        <w:pStyle w:val="12"/>
        <w:tabs>
          <w:tab w:val="left" w:pos="5580"/>
        </w:tabs>
        <w:spacing w:line="400" w:lineRule="exact"/>
        <w:ind w:left="1080" w:leftChars="257" w:hanging="540"/>
        <w:rPr>
          <w:rFonts w:ascii="仿宋" w:hAnsi="仿宋" w:eastAsia="仿宋" w:cs="仿宋"/>
          <w:sz w:val="24"/>
        </w:rPr>
      </w:pPr>
      <w:r>
        <w:rPr>
          <w:rFonts w:hint="eastAsia" w:ascii="仿宋" w:hAnsi="仿宋" w:eastAsia="仿宋" w:cs="仿宋"/>
          <w:sz w:val="24"/>
        </w:rPr>
        <w:t>供应商名称（单位公章）：</w:t>
      </w:r>
      <w:r>
        <w:rPr>
          <w:rFonts w:hint="eastAsia" w:ascii="仿宋" w:hAnsi="仿宋" w:eastAsia="仿宋" w:cs="仿宋"/>
          <w:sz w:val="24"/>
          <w:u w:val="single"/>
        </w:rPr>
        <w:t xml:space="preserve">                       </w:t>
      </w:r>
    </w:p>
    <w:p w14:paraId="27C359B9">
      <w:pPr>
        <w:pStyle w:val="12"/>
        <w:tabs>
          <w:tab w:val="left" w:pos="5580"/>
        </w:tabs>
        <w:spacing w:line="400" w:lineRule="exact"/>
        <w:ind w:left="1080" w:leftChars="257" w:hanging="540"/>
        <w:rPr>
          <w:rFonts w:ascii="仿宋" w:hAnsi="仿宋" w:eastAsia="仿宋" w:cs="仿宋"/>
          <w:sz w:val="24"/>
          <w:u w:val="single"/>
        </w:rPr>
      </w:pPr>
      <w:r>
        <w:rPr>
          <w:rFonts w:hint="eastAsia" w:ascii="仿宋" w:hAnsi="仿宋" w:eastAsia="仿宋" w:cs="仿宋"/>
          <w:sz w:val="24"/>
        </w:rPr>
        <w:t>法定代表人或委托代理(签章):</w:t>
      </w:r>
      <w:r>
        <w:rPr>
          <w:rFonts w:hint="eastAsia" w:ascii="仿宋" w:hAnsi="仿宋" w:eastAsia="仿宋" w:cs="仿宋"/>
          <w:sz w:val="24"/>
          <w:u w:val="single"/>
        </w:rPr>
        <w:tab/>
      </w:r>
    </w:p>
    <w:p w14:paraId="4387730E">
      <w:pPr>
        <w:pStyle w:val="12"/>
        <w:tabs>
          <w:tab w:val="left" w:pos="5580"/>
        </w:tabs>
        <w:spacing w:line="400" w:lineRule="exact"/>
        <w:ind w:left="1080" w:leftChars="257" w:hanging="540"/>
        <w:rPr>
          <w:rFonts w:ascii="仿宋" w:hAnsi="仿宋" w:eastAsia="仿宋" w:cs="仿宋"/>
          <w:sz w:val="24"/>
        </w:rPr>
      </w:pPr>
    </w:p>
    <w:p w14:paraId="5E05CF9B">
      <w:pPr>
        <w:pStyle w:val="12"/>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注:</w:t>
      </w:r>
    </w:p>
    <w:p w14:paraId="1DFE28A5">
      <w:pPr>
        <w:pStyle w:val="12"/>
        <w:tabs>
          <w:tab w:val="left" w:pos="5580"/>
        </w:tabs>
        <w:spacing w:line="240" w:lineRule="atLeast"/>
        <w:ind w:firstLine="720" w:firstLineChars="300"/>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、此表中，投标总价应和投标分项报价表的总价相一致。</w:t>
      </w:r>
    </w:p>
    <w:p w14:paraId="49C9D9BE">
      <w:pPr>
        <w:pStyle w:val="12"/>
        <w:tabs>
          <w:tab w:val="left" w:pos="5580"/>
        </w:tabs>
        <w:spacing w:line="240" w:lineRule="atLeast"/>
        <w:ind w:firstLine="720" w:firstLineChars="3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、此报价包含与本项目有关的所有费用。</w:t>
      </w:r>
    </w:p>
    <w:p w14:paraId="06AD2652">
      <w:pPr>
        <w:pStyle w:val="12"/>
        <w:tabs>
          <w:tab w:val="left" w:pos="5580"/>
        </w:tabs>
        <w:spacing w:line="240" w:lineRule="atLeast"/>
        <w:rPr>
          <w:rFonts w:ascii="仿宋" w:hAnsi="仿宋" w:eastAsia="仿宋" w:cs="仿宋"/>
          <w:b/>
          <w:sz w:val="24"/>
        </w:rPr>
      </w:pPr>
    </w:p>
    <w:p w14:paraId="5E2D8DDD">
      <w:pPr>
        <w:pStyle w:val="12"/>
        <w:tabs>
          <w:tab w:val="left" w:pos="5580"/>
        </w:tabs>
        <w:spacing w:line="400" w:lineRule="exact"/>
        <w:rPr>
          <w:rFonts w:ascii="仿宋" w:hAnsi="仿宋" w:eastAsia="仿宋" w:cs="仿宋"/>
          <w:b/>
          <w:sz w:val="24"/>
        </w:rPr>
      </w:pPr>
      <w:bookmarkStart w:id="377" w:name="_Toc3891_WPSOffice_Level2"/>
      <w:bookmarkStart w:id="378" w:name="_Toc7581"/>
      <w:bookmarkStart w:id="379" w:name="_Toc14539"/>
      <w:r>
        <w:rPr>
          <w:rFonts w:hint="eastAsia" w:ascii="仿宋" w:hAnsi="仿宋" w:eastAsia="仿宋" w:cs="仿宋"/>
          <w:b/>
          <w:sz w:val="24"/>
        </w:rPr>
        <w:t>2、</w:t>
      </w:r>
      <w:bookmarkEnd w:id="377"/>
      <w:bookmarkEnd w:id="378"/>
      <w:bookmarkEnd w:id="379"/>
      <w:r>
        <w:rPr>
          <w:rFonts w:hint="eastAsia" w:ascii="仿宋" w:hAnsi="仿宋" w:eastAsia="仿宋" w:cs="仿宋"/>
          <w:b/>
          <w:sz w:val="24"/>
          <w:lang w:eastAsia="zh-CN"/>
        </w:rPr>
        <w:t>营业执照在有效期内的独立法人；</w:t>
      </w:r>
    </w:p>
    <w:p w14:paraId="7977AC96">
      <w:pPr>
        <w:spacing w:line="360" w:lineRule="exact"/>
        <w:ind w:firstLine="482" w:firstLineChars="200"/>
        <w:rPr>
          <w:rFonts w:ascii="仿宋" w:hAnsi="仿宋" w:eastAsia="仿宋" w:cs="仿宋"/>
          <w:b/>
          <w:sz w:val="24"/>
          <w:szCs w:val="20"/>
        </w:rPr>
      </w:pPr>
      <w:bookmarkStart w:id="380" w:name="_Toc16184"/>
      <w:bookmarkStart w:id="381" w:name="_Toc1957"/>
      <w:bookmarkStart w:id="382" w:name="_Toc3087"/>
      <w:bookmarkStart w:id="383" w:name="_Toc6475"/>
      <w:bookmarkStart w:id="384" w:name="_Toc28979"/>
      <w:bookmarkStart w:id="385" w:name="_Toc11840"/>
      <w:bookmarkStart w:id="386" w:name="_Toc32302"/>
      <w:bookmarkStart w:id="387" w:name="_Toc17619"/>
    </w:p>
    <w:p w14:paraId="0CFA55F6">
      <w:pPr>
        <w:adjustRightInd w:val="0"/>
        <w:snapToGrid w:val="0"/>
        <w:spacing w:before="240" w:beforeLines="100" w:after="240" w:afterLines="100" w:line="400" w:lineRule="exact"/>
        <w:jc w:val="left"/>
        <w:rPr>
          <w:rFonts w:ascii="仿宋" w:hAnsi="仿宋" w:eastAsia="仿宋" w:cs="仿宋"/>
          <w:b/>
          <w:sz w:val="24"/>
          <w:szCs w:val="20"/>
        </w:rPr>
      </w:pPr>
      <w:r>
        <w:rPr>
          <w:rFonts w:hint="eastAsia" w:ascii="仿宋" w:hAnsi="仿宋" w:eastAsia="仿宋" w:cs="仿宋"/>
          <w:b/>
          <w:sz w:val="24"/>
          <w:szCs w:val="20"/>
        </w:rPr>
        <w:t xml:space="preserve">3 </w:t>
      </w:r>
      <w:bookmarkEnd w:id="380"/>
      <w:bookmarkEnd w:id="381"/>
      <w:bookmarkEnd w:id="382"/>
      <w:bookmarkEnd w:id="383"/>
      <w:bookmarkEnd w:id="384"/>
      <w:bookmarkEnd w:id="385"/>
      <w:bookmarkEnd w:id="386"/>
      <w:r>
        <w:rPr>
          <w:rFonts w:hint="eastAsia" w:ascii="仿宋" w:hAnsi="仿宋" w:eastAsia="仿宋" w:cs="仿宋"/>
          <w:b/>
          <w:sz w:val="24"/>
          <w:szCs w:val="20"/>
        </w:rPr>
        <w:t>、</w:t>
      </w:r>
      <w:bookmarkEnd w:id="387"/>
      <w:r>
        <w:rPr>
          <w:rFonts w:hint="eastAsia" w:ascii="仿宋" w:hAnsi="仿宋" w:eastAsia="仿宋" w:cs="仿宋"/>
          <w:b/>
          <w:sz w:val="24"/>
          <w:szCs w:val="20"/>
        </w:rPr>
        <w:t>法人本人投标需提供法定代表人资格证明书；授权委托人投标需提供法人授权委托书；</w:t>
      </w:r>
    </w:p>
    <w:p w14:paraId="0D34DB06">
      <w:pPr>
        <w:adjustRightInd w:val="0"/>
        <w:snapToGrid w:val="0"/>
        <w:spacing w:before="240" w:beforeLines="100" w:after="240" w:afterLines="100" w:line="400" w:lineRule="exact"/>
        <w:jc w:val="center"/>
        <w:rPr>
          <w:rFonts w:hint="eastAsia" w:ascii="仿宋" w:hAnsi="仿宋" w:eastAsia="仿宋" w:cs="仿宋"/>
          <w:b/>
          <w:sz w:val="24"/>
        </w:rPr>
      </w:pPr>
    </w:p>
    <w:p w14:paraId="28A5BC3D">
      <w:pPr>
        <w:adjustRightInd w:val="0"/>
        <w:snapToGrid w:val="0"/>
        <w:spacing w:before="240" w:beforeLines="100" w:after="240" w:afterLines="100" w:line="400" w:lineRule="exact"/>
        <w:jc w:val="center"/>
        <w:rPr>
          <w:rFonts w:hint="eastAsia" w:ascii="仿宋" w:hAnsi="仿宋" w:eastAsia="仿宋" w:cs="仿宋"/>
          <w:b/>
          <w:sz w:val="24"/>
        </w:rPr>
        <w:sectPr>
          <w:pgSz w:w="11906" w:h="16838"/>
          <w:pgMar w:top="1440" w:right="1080" w:bottom="1440" w:left="1080" w:header="851" w:footer="992" w:gutter="0"/>
          <w:pgNumType w:fmt="decimal"/>
          <w:cols w:space="720" w:num="1"/>
          <w:docGrid w:linePitch="312" w:charSpace="0"/>
        </w:sectPr>
      </w:pPr>
    </w:p>
    <w:p w14:paraId="601365DA">
      <w:pPr>
        <w:adjustRightInd w:val="0"/>
        <w:snapToGrid w:val="0"/>
        <w:spacing w:before="240" w:beforeLines="100" w:after="240" w:afterLines="100" w:line="400" w:lineRule="exact"/>
        <w:jc w:val="center"/>
        <w:rPr>
          <w:rFonts w:ascii="仿宋" w:hAnsi="仿宋" w:eastAsia="仿宋" w:cs="仿宋"/>
          <w:sz w:val="24"/>
        </w:rPr>
      </w:pPr>
      <w:r>
        <w:rPr>
          <w:rFonts w:hint="eastAsia" w:ascii="仿宋" w:hAnsi="仿宋" w:eastAsia="仿宋" w:cs="仿宋"/>
          <w:b/>
          <w:sz w:val="24"/>
        </w:rPr>
        <w:t>法定代表人身份证明</w:t>
      </w:r>
    </w:p>
    <w:p w14:paraId="40018F89">
      <w:pPr>
        <w:spacing w:line="400" w:lineRule="exact"/>
        <w:rPr>
          <w:rFonts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szCs w:val="20"/>
        </w:rPr>
        <w:t xml:space="preserve">              同志，现任我单位          职务，为法定代表人，特此证明。</w:t>
      </w:r>
    </w:p>
    <w:p w14:paraId="402E81A2">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 xml:space="preserve">签发日期：                  单位：            </w:t>
      </w:r>
    </w:p>
    <w:p w14:paraId="7A0DAD86">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附：代表人性别：            年龄：           身份证号码：</w:t>
      </w:r>
    </w:p>
    <w:p w14:paraId="0EC8AB06">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联系电话：</w:t>
      </w:r>
    </w:p>
    <w:p w14:paraId="47F52D69">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营业执照号码：              经济性质：</w:t>
      </w:r>
    </w:p>
    <w:p w14:paraId="1C6F6C5C">
      <w:pPr>
        <w:spacing w:line="400" w:lineRule="exact"/>
        <w:rPr>
          <w:rFonts w:ascii="仿宋" w:hAnsi="仿宋" w:eastAsia="仿宋" w:cs="仿宋"/>
          <w:sz w:val="24"/>
          <w:szCs w:val="20"/>
        </w:rPr>
      </w:pPr>
      <w:r>
        <w:rPr>
          <w:rFonts w:hint="eastAsia" w:ascii="仿宋" w:hAnsi="仿宋" w:eastAsia="仿宋" w:cs="仿宋"/>
          <w:sz w:val="24"/>
          <w:szCs w:val="20"/>
        </w:rPr>
        <w:t>说明：</w:t>
      </w:r>
    </w:p>
    <w:p w14:paraId="56D6019B">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1、法定代表人为企业事业单位、国家机关、社会团体的主要行政负责人。</w:t>
      </w:r>
    </w:p>
    <w:p w14:paraId="187435B9">
      <w:pPr>
        <w:spacing w:line="400" w:lineRule="exact"/>
        <w:rPr>
          <w:rFonts w:ascii="仿宋" w:hAnsi="仿宋" w:eastAsia="仿宋" w:cs="仿宋"/>
          <w:sz w:val="24"/>
          <w:szCs w:val="20"/>
        </w:rPr>
      </w:pPr>
      <w:r>
        <w:rPr>
          <w:rFonts w:hint="eastAsia" w:ascii="仿宋" w:hAnsi="仿宋" w:eastAsia="仿宋" w:cs="仿宋"/>
          <w:sz w:val="24"/>
          <w:szCs w:val="20"/>
        </w:rPr>
        <w:t xml:space="preserve">  2、内容必须填写真实、清楚、涂改无效，不得转让。</w:t>
      </w:r>
    </w:p>
    <w:p w14:paraId="775650BA">
      <w:pPr>
        <w:spacing w:line="400" w:lineRule="exact"/>
        <w:ind w:firstLine="240" w:firstLineChars="100"/>
        <w:rPr>
          <w:rFonts w:ascii="仿宋" w:hAnsi="仿宋" w:eastAsia="仿宋" w:cs="仿宋"/>
          <w:sz w:val="24"/>
          <w:szCs w:val="20"/>
        </w:rPr>
      </w:pPr>
      <w:r>
        <w:rPr>
          <w:rFonts w:hint="eastAsia" w:ascii="仿宋" w:hAnsi="仿宋" w:eastAsia="仿宋" w:cs="仿宋"/>
          <w:sz w:val="24"/>
          <w:szCs w:val="20"/>
        </w:rPr>
        <w:t>3、将此证明书原件提交采购代理机构作为谈判投标文件附件。</w:t>
      </w:r>
    </w:p>
    <w:p w14:paraId="178F43E0">
      <w:pPr>
        <w:spacing w:line="400" w:lineRule="exact"/>
        <w:rPr>
          <w:rFonts w:ascii="仿宋" w:hAnsi="仿宋" w:eastAsia="仿宋" w:cs="仿宋"/>
          <w:sz w:val="24"/>
          <w:szCs w:val="20"/>
        </w:rPr>
      </w:pPr>
      <w:r>
        <w:rPr>
          <w:rFonts w:hint="eastAsia" w:ascii="仿宋" w:hAnsi="仿宋" w:eastAsia="仿宋" w:cs="仿宋"/>
          <w:sz w:val="24"/>
          <w:szCs w:val="20"/>
        </w:rPr>
        <w:t xml:space="preserve">  (为避免废标，请供应商务必提供本附件)</w:t>
      </w:r>
    </w:p>
    <w:p w14:paraId="42CA5870">
      <w:pPr>
        <w:rPr>
          <w:rFonts w:ascii="仿宋" w:hAnsi="仿宋" w:eastAsia="仿宋" w:cs="仿宋"/>
          <w:sz w:val="24"/>
          <w:szCs w:val="20"/>
        </w:rPr>
      </w:pPr>
      <w:r>
        <w:rPr>
          <w:rFonts w:hint="eastAsia" w:ascii="仿宋" w:hAnsi="仿宋" w:eastAsia="仿宋" w:cs="仿宋"/>
          <w:sz w:val="24"/>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F6E7300">
                            <w:pPr>
                              <w:jc w:val="center"/>
                              <w:rPr>
                                <w:rFonts w:hAnsi="宋体"/>
                                <w:szCs w:val="21"/>
                              </w:rPr>
                            </w:pPr>
                          </w:p>
                          <w:p w14:paraId="7FE2424B">
                            <w:pPr>
                              <w:jc w:val="center"/>
                              <w:rPr>
                                <w:rFonts w:hAnsi="宋体"/>
                                <w:szCs w:val="21"/>
                              </w:rPr>
                            </w:pPr>
                          </w:p>
                          <w:p w14:paraId="609EB869">
                            <w:pPr>
                              <w:jc w:val="center"/>
                              <w:rPr>
                                <w:rFonts w:hAnsi="宋体"/>
                                <w:szCs w:val="21"/>
                              </w:rPr>
                            </w:pPr>
                          </w:p>
                          <w:p w14:paraId="09C1AA0F">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mdeJ/VAAAACAEAAA8AAAAAAAAAAQAgAAAAIgAAAGRycy9kb3ducmV2LnhtbFBLAQIU&#10;ABQAAAAIAIdO4kCBPmRDLwIAAGAEAAAOAAAAAAAAAAEAIAAAACQBAABkcnMvZTJvRG9jLnhtbFBL&#10;BQYAAAAABgAGAFkBAADFBQAAAAA=&#10;">
                <v:fill on="t" focussize="0,0"/>
                <v:stroke color="#000000" joinstyle="miter"/>
                <v:imagedata o:title=""/>
                <o:lock v:ext="edit" aspectratio="f"/>
                <v:textbox>
                  <w:txbxContent>
                    <w:p w14:paraId="4F6E7300">
                      <w:pPr>
                        <w:jc w:val="center"/>
                        <w:rPr>
                          <w:rFonts w:hAnsi="宋体"/>
                          <w:szCs w:val="21"/>
                        </w:rPr>
                      </w:pPr>
                    </w:p>
                    <w:p w14:paraId="7FE2424B">
                      <w:pPr>
                        <w:jc w:val="center"/>
                        <w:rPr>
                          <w:rFonts w:hAnsi="宋体"/>
                          <w:szCs w:val="21"/>
                        </w:rPr>
                      </w:pPr>
                    </w:p>
                    <w:p w14:paraId="609EB869">
                      <w:pPr>
                        <w:jc w:val="center"/>
                        <w:rPr>
                          <w:rFonts w:hAnsi="宋体"/>
                          <w:szCs w:val="21"/>
                        </w:rPr>
                      </w:pPr>
                    </w:p>
                    <w:p w14:paraId="09C1AA0F">
                      <w:pPr>
                        <w:jc w:val="center"/>
                        <w:rPr>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0D168EC">
                            <w:pPr>
                              <w:jc w:val="center"/>
                              <w:rPr>
                                <w:rFonts w:hAnsi="宋体"/>
                                <w:szCs w:val="21"/>
                              </w:rPr>
                            </w:pPr>
                            <w:r>
                              <w:rPr>
                                <w:rFonts w:hint="eastAsia" w:hAnsi="宋体"/>
                                <w:szCs w:val="21"/>
                              </w:rPr>
                              <w:t xml:space="preserve">  </w:t>
                            </w:r>
                          </w:p>
                          <w:p w14:paraId="2E4CE118">
                            <w:pPr>
                              <w:jc w:val="center"/>
                              <w:rPr>
                                <w:rFonts w:hAnsi="宋体"/>
                                <w:szCs w:val="21"/>
                              </w:rPr>
                            </w:pPr>
                          </w:p>
                          <w:p w14:paraId="40A63CFF">
                            <w:pPr>
                              <w:jc w:val="center"/>
                              <w:rPr>
                                <w:rFonts w:hAnsi="宋体"/>
                                <w:szCs w:val="21"/>
                              </w:rPr>
                            </w:pPr>
                          </w:p>
                          <w:p w14:paraId="7B6B7430">
                            <w:r>
                              <w:rPr>
                                <w:rFonts w:hint="eastAsia" w:hAnsi="宋体"/>
                                <w:szCs w:val="21"/>
                              </w:rPr>
                              <w:t>法定代表人身份证复印件反面</w:t>
                            </w:r>
                          </w:p>
                          <w:p w14:paraId="7E1EADF7">
                            <w:pPr>
                              <w:pStyle w:val="6"/>
                            </w:pPr>
                          </w:p>
                          <w:p w14:paraId="3E972B74">
                            <w:pPr>
                              <w:pStyle w:val="6"/>
                            </w:pPr>
                          </w:p>
                          <w:p w14:paraId="64683675">
                            <w:pPr>
                              <w:pStyle w:val="6"/>
                            </w:pPr>
                          </w:p>
                          <w:p w14:paraId="095131DE">
                            <w:pPr>
                              <w:pStyle w:val="6"/>
                            </w:pPr>
                          </w:p>
                        </w:txbxContent>
                      </wps:txbx>
                      <wps:bodyPr upright="1"/>
                    </wps:wsp>
                  </a:graphicData>
                </a:graphic>
              </wp:anchor>
            </w:drawing>
          </mc:Choice>
          <mc:Fallback>
            <w:pict>
              <v:roundrect id="_x0000_s1026"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14:paraId="10D168EC">
                      <w:pPr>
                        <w:jc w:val="center"/>
                        <w:rPr>
                          <w:rFonts w:hAnsi="宋体"/>
                          <w:szCs w:val="21"/>
                        </w:rPr>
                      </w:pPr>
                      <w:r>
                        <w:rPr>
                          <w:rFonts w:hint="eastAsia" w:hAnsi="宋体"/>
                          <w:szCs w:val="21"/>
                        </w:rPr>
                        <w:t xml:space="preserve">  </w:t>
                      </w:r>
                    </w:p>
                    <w:p w14:paraId="2E4CE118">
                      <w:pPr>
                        <w:jc w:val="center"/>
                        <w:rPr>
                          <w:rFonts w:hAnsi="宋体"/>
                          <w:szCs w:val="21"/>
                        </w:rPr>
                      </w:pPr>
                    </w:p>
                    <w:p w14:paraId="40A63CFF">
                      <w:pPr>
                        <w:jc w:val="center"/>
                        <w:rPr>
                          <w:rFonts w:hAnsi="宋体"/>
                          <w:szCs w:val="21"/>
                        </w:rPr>
                      </w:pPr>
                    </w:p>
                    <w:p w14:paraId="7B6B7430">
                      <w:r>
                        <w:rPr>
                          <w:rFonts w:hint="eastAsia" w:hAnsi="宋体"/>
                          <w:szCs w:val="21"/>
                        </w:rPr>
                        <w:t>法定代表人身份证复印件反面</w:t>
                      </w:r>
                    </w:p>
                    <w:p w14:paraId="7E1EADF7">
                      <w:pPr>
                        <w:pStyle w:val="6"/>
                      </w:pPr>
                    </w:p>
                    <w:p w14:paraId="3E972B74">
                      <w:pPr>
                        <w:pStyle w:val="6"/>
                      </w:pPr>
                    </w:p>
                    <w:p w14:paraId="64683675">
                      <w:pPr>
                        <w:pStyle w:val="6"/>
                      </w:pPr>
                    </w:p>
                    <w:p w14:paraId="095131DE">
                      <w:pPr>
                        <w:pStyle w:val="6"/>
                      </w:pPr>
                    </w:p>
                  </w:txbxContent>
                </v:textbox>
              </v:roundrect>
            </w:pict>
          </mc:Fallback>
        </mc:AlternateContent>
      </w:r>
    </w:p>
    <w:p w14:paraId="150D35DB">
      <w:pPr>
        <w:rPr>
          <w:rFonts w:ascii="仿宋" w:hAnsi="仿宋" w:eastAsia="仿宋" w:cs="仿宋"/>
          <w:sz w:val="24"/>
          <w:szCs w:val="20"/>
        </w:rPr>
      </w:pPr>
    </w:p>
    <w:p w14:paraId="35A0FC94">
      <w:pPr>
        <w:rPr>
          <w:rFonts w:ascii="仿宋" w:hAnsi="仿宋" w:eastAsia="仿宋" w:cs="仿宋"/>
          <w:sz w:val="24"/>
          <w:szCs w:val="20"/>
        </w:rPr>
      </w:pPr>
    </w:p>
    <w:p w14:paraId="125E9AAC">
      <w:pPr>
        <w:autoSpaceDE w:val="0"/>
        <w:autoSpaceDN w:val="0"/>
        <w:adjustRightInd w:val="0"/>
        <w:ind w:right="246"/>
        <w:rPr>
          <w:rFonts w:ascii="仿宋" w:hAnsi="仿宋" w:eastAsia="仿宋" w:cs="仿宋"/>
          <w:sz w:val="24"/>
          <w:szCs w:val="20"/>
        </w:rPr>
      </w:pPr>
    </w:p>
    <w:p w14:paraId="428A2589">
      <w:pPr>
        <w:autoSpaceDE w:val="0"/>
        <w:autoSpaceDN w:val="0"/>
        <w:adjustRightInd w:val="0"/>
        <w:ind w:right="246" w:firstLine="784" w:firstLineChars="327"/>
        <w:rPr>
          <w:rFonts w:ascii="仿宋" w:hAnsi="仿宋" w:eastAsia="仿宋" w:cs="仿宋"/>
          <w:sz w:val="24"/>
          <w:szCs w:val="20"/>
        </w:rPr>
      </w:pPr>
      <w:r>
        <w:rPr>
          <w:rFonts w:hint="eastAsia" w:ascii="仿宋" w:hAnsi="仿宋" w:eastAsia="仿宋" w:cs="仿宋"/>
          <w:sz w:val="24"/>
          <w:szCs w:val="20"/>
        </w:rPr>
        <w:t xml:space="preserve">供应商（盖章）：                              </w:t>
      </w:r>
    </w:p>
    <w:p w14:paraId="6861FD18">
      <w:pPr>
        <w:adjustRightInd w:val="0"/>
        <w:snapToGrid w:val="0"/>
        <w:ind w:firstLine="784" w:firstLineChars="327"/>
        <w:rPr>
          <w:rFonts w:ascii="仿宋" w:hAnsi="仿宋" w:eastAsia="仿宋" w:cs="仿宋"/>
          <w:sz w:val="24"/>
          <w:szCs w:val="20"/>
        </w:rPr>
      </w:pPr>
    </w:p>
    <w:p w14:paraId="4B1741B5">
      <w:pPr>
        <w:pStyle w:val="12"/>
        <w:tabs>
          <w:tab w:val="left" w:pos="5580"/>
        </w:tabs>
        <w:spacing w:line="400" w:lineRule="exact"/>
        <w:ind w:left="1155" w:leftChars="371" w:hanging="376" w:hangingChars="157"/>
        <w:rPr>
          <w:rFonts w:ascii="仿宋" w:hAnsi="仿宋" w:eastAsia="仿宋" w:cs="仿宋"/>
          <w:sz w:val="24"/>
        </w:rPr>
      </w:pPr>
    </w:p>
    <w:p w14:paraId="67BD4391">
      <w:pPr>
        <w:pStyle w:val="12"/>
        <w:tabs>
          <w:tab w:val="left" w:pos="5580"/>
        </w:tabs>
        <w:spacing w:line="400" w:lineRule="exact"/>
        <w:ind w:left="1155" w:leftChars="371" w:hanging="376" w:hangingChars="157"/>
        <w:rPr>
          <w:rFonts w:ascii="仿宋" w:hAnsi="仿宋" w:eastAsia="仿宋" w:cs="仿宋"/>
          <w:sz w:val="24"/>
        </w:rPr>
      </w:pPr>
    </w:p>
    <w:p w14:paraId="0A84886C">
      <w:pPr>
        <w:pStyle w:val="12"/>
        <w:tabs>
          <w:tab w:val="left" w:pos="5580"/>
        </w:tabs>
        <w:spacing w:line="400" w:lineRule="exact"/>
        <w:ind w:left="1155" w:leftChars="371" w:hanging="376" w:hangingChars="157"/>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14:paraId="1E32541A">
      <w:pPr>
        <w:adjustRightInd w:val="0"/>
        <w:snapToGrid w:val="0"/>
        <w:spacing w:line="400" w:lineRule="exact"/>
        <w:ind w:firstLine="784" w:firstLineChars="327"/>
        <w:rPr>
          <w:rFonts w:ascii="仿宋" w:hAnsi="仿宋" w:eastAsia="仿宋" w:cs="仿宋"/>
          <w:sz w:val="24"/>
          <w:szCs w:val="20"/>
        </w:rPr>
      </w:pPr>
      <w:r>
        <w:rPr>
          <w:rFonts w:hint="eastAsia" w:ascii="仿宋" w:hAnsi="仿宋" w:eastAsia="仿宋" w:cs="仿宋"/>
          <w:sz w:val="24"/>
          <w:szCs w:val="20"/>
        </w:rPr>
        <w:t>法定代表人</w:t>
      </w:r>
      <w:r>
        <w:rPr>
          <w:rFonts w:hint="eastAsia" w:ascii="仿宋" w:hAnsi="仿宋" w:eastAsia="仿宋" w:cs="仿宋"/>
          <w:sz w:val="24"/>
        </w:rPr>
        <w:t>（签章）</w:t>
      </w:r>
      <w:r>
        <w:rPr>
          <w:rFonts w:hint="eastAsia" w:ascii="仿宋" w:hAnsi="仿宋" w:eastAsia="仿宋" w:cs="仿宋"/>
          <w:sz w:val="24"/>
          <w:szCs w:val="20"/>
        </w:rPr>
        <w:t xml:space="preserve">： </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      </w:t>
      </w:r>
    </w:p>
    <w:p w14:paraId="0759F9AB">
      <w:pPr>
        <w:adjustRightInd w:val="0"/>
        <w:snapToGrid w:val="0"/>
        <w:spacing w:line="400" w:lineRule="exact"/>
        <w:ind w:firstLine="784" w:firstLineChars="327"/>
        <w:rPr>
          <w:rFonts w:ascii="仿宋" w:hAnsi="仿宋" w:eastAsia="仿宋" w:cs="仿宋"/>
          <w:sz w:val="24"/>
          <w:szCs w:val="20"/>
        </w:rPr>
      </w:pPr>
      <w:r>
        <w:rPr>
          <w:rFonts w:hint="eastAsia" w:ascii="仿宋" w:hAnsi="仿宋" w:eastAsia="仿宋" w:cs="仿宋"/>
          <w:sz w:val="24"/>
          <w:szCs w:val="20"/>
        </w:rPr>
        <w:t xml:space="preserve">日期：                                       </w:t>
      </w:r>
    </w:p>
    <w:p w14:paraId="1BA65D2B">
      <w:pPr>
        <w:pStyle w:val="12"/>
        <w:tabs>
          <w:tab w:val="left" w:pos="5580"/>
        </w:tabs>
        <w:spacing w:line="400" w:lineRule="exact"/>
        <w:rPr>
          <w:rFonts w:ascii="仿宋" w:hAnsi="仿宋" w:eastAsia="仿宋" w:cs="仿宋"/>
          <w:sz w:val="24"/>
        </w:rPr>
      </w:pPr>
      <w:r>
        <w:rPr>
          <w:rFonts w:hint="eastAsia" w:ascii="仿宋" w:hAnsi="仿宋" w:eastAsia="仿宋" w:cs="仿宋"/>
          <w:sz w:val="24"/>
        </w:rPr>
        <w:t>说明：1.提供有效的营业执照等证明文件复印件，复印件上应加盖本单位章。</w:t>
      </w:r>
    </w:p>
    <w:p w14:paraId="2EA7F90B">
      <w:pPr>
        <w:pStyle w:val="12"/>
        <w:tabs>
          <w:tab w:val="left" w:pos="5580"/>
        </w:tabs>
        <w:spacing w:line="400" w:lineRule="exact"/>
        <w:ind w:left="1080" w:leftChars="257" w:hanging="540"/>
        <w:rPr>
          <w:rFonts w:ascii="仿宋" w:hAnsi="仿宋" w:eastAsia="仿宋" w:cs="仿宋"/>
          <w:sz w:val="24"/>
        </w:rPr>
      </w:pPr>
      <w:r>
        <w:rPr>
          <w:rFonts w:hint="eastAsia" w:ascii="仿宋" w:hAnsi="仿宋" w:eastAsia="仿宋" w:cs="仿宋"/>
          <w:sz w:val="24"/>
        </w:rPr>
        <w:t xml:space="preserve">  2. 供应商为自然人的，应提供身份证明的复印件。</w:t>
      </w:r>
    </w:p>
    <w:p w14:paraId="269EFDC6">
      <w:pPr>
        <w:pStyle w:val="12"/>
        <w:tabs>
          <w:tab w:val="left" w:pos="5580"/>
        </w:tabs>
        <w:spacing w:line="400" w:lineRule="exact"/>
        <w:ind w:left="1080" w:leftChars="257" w:hanging="540"/>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bookmarkStart w:id="388" w:name="_Toc515647807"/>
      <w:bookmarkStart w:id="389" w:name="_Toc6829"/>
      <w:bookmarkStart w:id="390" w:name="_Toc21867"/>
      <w:bookmarkStart w:id="391" w:name="_Toc13107"/>
      <w:bookmarkStart w:id="392" w:name="_Toc1083"/>
      <w:bookmarkStart w:id="393" w:name="_Toc5436"/>
      <w:bookmarkStart w:id="394" w:name="_Toc16640"/>
      <w:bookmarkStart w:id="395" w:name="_Toc22472"/>
    </w:p>
    <w:p w14:paraId="0604ACFC">
      <w:pPr>
        <w:pStyle w:val="12"/>
        <w:tabs>
          <w:tab w:val="left" w:pos="5580"/>
        </w:tabs>
        <w:spacing w:line="400" w:lineRule="exact"/>
        <w:ind w:left="1155" w:leftChars="371" w:hanging="376" w:hangingChars="157"/>
        <w:rPr>
          <w:rFonts w:ascii="仿宋" w:hAnsi="仿宋" w:eastAsia="仿宋" w:cs="仿宋"/>
          <w:sz w:val="24"/>
        </w:rPr>
      </w:pPr>
      <w:r>
        <w:rPr>
          <w:rFonts w:hint="eastAsia" w:ascii="仿宋" w:hAnsi="仿宋" w:eastAsia="仿宋" w:cs="仿宋"/>
          <w:sz w:val="24"/>
        </w:rPr>
        <w:t>4.投标企业必须按此格式签署，否则将以不响应招标文件处理</w:t>
      </w:r>
    </w:p>
    <w:p w14:paraId="3FE71C1F">
      <w:pPr>
        <w:pStyle w:val="12"/>
        <w:tabs>
          <w:tab w:val="left" w:pos="5580"/>
        </w:tabs>
        <w:spacing w:line="400" w:lineRule="exact"/>
        <w:ind w:left="1080" w:leftChars="257" w:hanging="540"/>
        <w:rPr>
          <w:rFonts w:ascii="仿宋" w:hAnsi="仿宋" w:eastAsia="仿宋" w:cs="仿宋"/>
          <w:sz w:val="24"/>
        </w:rPr>
      </w:pPr>
    </w:p>
    <w:p w14:paraId="14979D36">
      <w:pPr>
        <w:pStyle w:val="12"/>
        <w:tabs>
          <w:tab w:val="left" w:pos="5580"/>
        </w:tabs>
        <w:spacing w:line="400" w:lineRule="exact"/>
        <w:ind w:left="1080" w:leftChars="257" w:hanging="540"/>
        <w:rPr>
          <w:rFonts w:ascii="仿宋" w:hAnsi="仿宋" w:eastAsia="仿宋" w:cs="仿宋"/>
          <w:sz w:val="24"/>
        </w:rPr>
      </w:pPr>
    </w:p>
    <w:p w14:paraId="75BFCC13">
      <w:pPr>
        <w:pStyle w:val="12"/>
        <w:tabs>
          <w:tab w:val="left" w:pos="5580"/>
        </w:tabs>
        <w:spacing w:line="400" w:lineRule="exact"/>
        <w:ind w:left="1080" w:leftChars="257" w:hanging="540"/>
        <w:rPr>
          <w:rFonts w:ascii="仿宋" w:hAnsi="仿宋" w:eastAsia="仿宋" w:cs="仿宋"/>
          <w:sz w:val="24"/>
        </w:rPr>
      </w:pPr>
    </w:p>
    <w:p w14:paraId="35555604">
      <w:pPr>
        <w:pStyle w:val="12"/>
        <w:tabs>
          <w:tab w:val="left" w:pos="5580"/>
        </w:tabs>
        <w:spacing w:line="400" w:lineRule="exact"/>
        <w:ind w:left="1080" w:leftChars="257" w:hanging="540"/>
        <w:rPr>
          <w:rFonts w:ascii="仿宋" w:hAnsi="仿宋" w:eastAsia="仿宋" w:cs="仿宋"/>
          <w:sz w:val="24"/>
        </w:rPr>
      </w:pPr>
    </w:p>
    <w:p w14:paraId="3EEDAC4C">
      <w:pPr>
        <w:pStyle w:val="12"/>
        <w:tabs>
          <w:tab w:val="left" w:pos="5580"/>
        </w:tabs>
        <w:spacing w:line="400" w:lineRule="exact"/>
        <w:ind w:left="1080" w:leftChars="257" w:hanging="540"/>
        <w:rPr>
          <w:rFonts w:ascii="仿宋" w:hAnsi="仿宋" w:eastAsia="仿宋" w:cs="仿宋"/>
          <w:sz w:val="24"/>
        </w:rPr>
      </w:pPr>
    </w:p>
    <w:p w14:paraId="0242D3A4">
      <w:pPr>
        <w:pStyle w:val="3"/>
        <w:spacing w:before="0" w:line="400" w:lineRule="exact"/>
        <w:jc w:val="both"/>
        <w:rPr>
          <w:rFonts w:ascii="仿宋" w:hAnsi="仿宋" w:eastAsia="仿宋" w:cs="仿宋"/>
          <w:sz w:val="24"/>
        </w:rPr>
      </w:pPr>
      <w:bookmarkStart w:id="396" w:name="_Toc6179"/>
      <w:bookmarkStart w:id="397" w:name="_Toc2141"/>
      <w:bookmarkStart w:id="398" w:name="_Toc24769"/>
      <w:bookmarkStart w:id="399" w:name="_Toc32380"/>
    </w:p>
    <w:p w14:paraId="02FDC468">
      <w:pPr>
        <w:rPr>
          <w:rFonts w:ascii="仿宋" w:hAnsi="仿宋" w:eastAsia="仿宋" w:cs="仿宋"/>
          <w:sz w:val="24"/>
        </w:rPr>
      </w:pPr>
    </w:p>
    <w:p w14:paraId="45842E66">
      <w:pPr>
        <w:pStyle w:val="18"/>
        <w:rPr>
          <w:rFonts w:ascii="仿宋" w:hAnsi="仿宋" w:eastAsia="仿宋" w:cs="仿宋"/>
          <w:sz w:val="24"/>
        </w:rPr>
      </w:pPr>
    </w:p>
    <w:p w14:paraId="7B530D1C">
      <w:pPr>
        <w:pStyle w:val="18"/>
        <w:rPr>
          <w:rFonts w:ascii="仿宋" w:hAnsi="仿宋" w:eastAsia="仿宋" w:cs="仿宋"/>
          <w:sz w:val="24"/>
        </w:rPr>
      </w:pPr>
    </w:p>
    <w:p w14:paraId="0741BADF">
      <w:pPr>
        <w:pStyle w:val="18"/>
        <w:rPr>
          <w:rFonts w:ascii="仿宋" w:hAnsi="仿宋" w:eastAsia="仿宋" w:cs="仿宋"/>
          <w:sz w:val="24"/>
        </w:rPr>
      </w:pPr>
    </w:p>
    <w:p w14:paraId="7E3A1BDD">
      <w:pPr>
        <w:pStyle w:val="3"/>
        <w:spacing w:before="0" w:line="400" w:lineRule="exact"/>
        <w:ind w:left="1080" w:leftChars="257" w:hanging="540"/>
        <w:jc w:val="center"/>
        <w:rPr>
          <w:rFonts w:ascii="仿宋" w:hAnsi="仿宋" w:eastAsia="仿宋" w:cs="仿宋"/>
          <w:b w:val="0"/>
          <w:sz w:val="24"/>
          <w:u w:val="single"/>
        </w:rPr>
      </w:pPr>
      <w:bookmarkStart w:id="400" w:name="_Toc98"/>
      <w:r>
        <w:rPr>
          <w:rFonts w:hint="eastAsia" w:ascii="仿宋" w:hAnsi="仿宋" w:eastAsia="仿宋" w:cs="仿宋"/>
          <w:sz w:val="24"/>
        </w:rPr>
        <w:t>法定代表人授权委托书(投标文件格式二，自然人投标的无需提供)</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0C86B847">
      <w:pPr>
        <w:pStyle w:val="12"/>
        <w:tabs>
          <w:tab w:val="left" w:pos="5580"/>
        </w:tabs>
        <w:spacing w:line="400" w:lineRule="exact"/>
        <w:rPr>
          <w:rFonts w:ascii="仿宋" w:hAnsi="仿宋" w:eastAsia="仿宋" w:cs="仿宋"/>
          <w:sz w:val="24"/>
        </w:rPr>
      </w:pPr>
      <w:bookmarkStart w:id="401" w:name="_Toc515647808"/>
      <w:bookmarkStart w:id="402" w:name="_Toc32520"/>
      <w:bookmarkStart w:id="403" w:name="_Toc7039"/>
      <w:r>
        <w:rPr>
          <w:rFonts w:hint="eastAsia" w:ascii="仿宋" w:hAnsi="仿宋" w:eastAsia="仿宋" w:cs="仿宋"/>
          <w:sz w:val="24"/>
        </w:rPr>
        <w:cr/>
      </w:r>
      <w:r>
        <w:rPr>
          <w:rFonts w:hint="eastAsia" w:ascii="仿宋" w:hAnsi="仿宋" w:eastAsia="仿宋" w:cs="仿宋"/>
          <w:sz w:val="24"/>
        </w:rPr>
        <w:t xml:space="preserve">    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3AB1B44A">
      <w:pPr>
        <w:pStyle w:val="12"/>
        <w:tabs>
          <w:tab w:val="left" w:pos="5580"/>
        </w:tabs>
        <w:spacing w:line="400" w:lineRule="exact"/>
        <w:ind w:left="1080" w:leftChars="257" w:hanging="540"/>
        <w:rPr>
          <w:rFonts w:ascii="仿宋" w:hAnsi="仿宋" w:eastAsia="仿宋" w:cs="仿宋"/>
          <w:sz w:val="24"/>
        </w:rPr>
      </w:pPr>
      <w:r>
        <w:rPr>
          <w:rFonts w:hint="eastAsia" w:ascii="仿宋" w:hAnsi="仿宋" w:eastAsia="仿宋" w:cs="仿宋"/>
          <w:sz w:val="24"/>
        </w:rPr>
        <w:t>本授权书于           年     月     日签字生效,特此声明。</w:t>
      </w:r>
    </w:p>
    <w:p w14:paraId="5D83E44C">
      <w:pPr>
        <w:pStyle w:val="12"/>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12AF4F3">
                            <w:pPr>
                              <w:rPr>
                                <w:rFonts w:hAnsi="宋体"/>
                              </w:rPr>
                            </w:pPr>
                          </w:p>
                          <w:p w14:paraId="3B6D1FAA">
                            <w:pPr>
                              <w:rPr>
                                <w:rFonts w:hAnsi="宋体"/>
                              </w:rPr>
                            </w:pPr>
                          </w:p>
                          <w:p w14:paraId="6AACCE3E">
                            <w:pPr>
                              <w:rPr>
                                <w:rFonts w:hAnsi="宋体"/>
                              </w:rPr>
                            </w:pPr>
                          </w:p>
                          <w:p w14:paraId="501F8242">
                            <w:r>
                              <w:rPr>
                                <w:rFonts w:hint="eastAsia" w:hAnsi="宋体"/>
                              </w:rPr>
                              <w:t>授权委托人身份证复印件反面</w:t>
                            </w:r>
                          </w:p>
                          <w:p w14:paraId="7097C21D"/>
                        </w:txbxContent>
                      </wps:txbx>
                      <wps:bodyPr upright="1"/>
                    </wps:wsp>
                  </a:graphicData>
                </a:graphic>
              </wp:anchor>
            </w:drawing>
          </mc:Choice>
          <mc:Fallback>
            <w:pict>
              <v:roundrect id="_x0000_s1026" o:spid="_x0000_s1026" o:spt="2" style="position:absolute;left:0pt;margin-left:239.3pt;margin-top:7.65pt;height:109.25pt;width:195.15pt;z-index:251662336;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14:paraId="212AF4F3">
                      <w:pPr>
                        <w:rPr>
                          <w:rFonts w:hAnsi="宋体"/>
                        </w:rPr>
                      </w:pPr>
                    </w:p>
                    <w:p w14:paraId="3B6D1FAA">
                      <w:pPr>
                        <w:rPr>
                          <w:rFonts w:hAnsi="宋体"/>
                        </w:rPr>
                      </w:pPr>
                    </w:p>
                    <w:p w14:paraId="6AACCE3E">
                      <w:pPr>
                        <w:rPr>
                          <w:rFonts w:hAnsi="宋体"/>
                        </w:rPr>
                      </w:pPr>
                    </w:p>
                    <w:p w14:paraId="501F8242">
                      <w:r>
                        <w:rPr>
                          <w:rFonts w:hint="eastAsia" w:hAnsi="宋体"/>
                        </w:rPr>
                        <w:t>授权委托人身份证复印件反面</w:t>
                      </w:r>
                    </w:p>
                    <w:p w14:paraId="7097C21D"/>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E3F7D9">
                            <w:pPr>
                              <w:jc w:val="center"/>
                              <w:rPr>
                                <w:rFonts w:hAnsi="宋体"/>
                              </w:rPr>
                            </w:pPr>
                          </w:p>
                          <w:p w14:paraId="7417A14F">
                            <w:pPr>
                              <w:jc w:val="center"/>
                              <w:rPr>
                                <w:rFonts w:hAnsi="宋体"/>
                              </w:rPr>
                            </w:pPr>
                          </w:p>
                          <w:p w14:paraId="218BD5C8">
                            <w:pPr>
                              <w:jc w:val="center"/>
                              <w:rPr>
                                <w:rFonts w:hAnsi="宋体"/>
                              </w:rPr>
                            </w:pPr>
                          </w:p>
                          <w:p w14:paraId="131F089C">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5Lq23XAAAACAEAAA8AAAAAAAAAAQAgAAAAIgAAAGRycy9kb3ducmV2Lnht&#10;bFBLAQIUABQAAAAIAIdO4kAhHg3IMwIAAGAEAAAOAAAAAAAAAAEAIAAAACYBAABkcnMvZTJvRG9j&#10;LnhtbFBLBQYAAAAABgAGAFkBAADLBQAAAAA=&#10;">
                <v:fill on="t" focussize="0,0"/>
                <v:stroke color="#000000" joinstyle="miter"/>
                <v:imagedata o:title=""/>
                <o:lock v:ext="edit" aspectratio="f"/>
                <v:textbox>
                  <w:txbxContent>
                    <w:p w14:paraId="04E3F7D9">
                      <w:pPr>
                        <w:jc w:val="center"/>
                        <w:rPr>
                          <w:rFonts w:hAnsi="宋体"/>
                        </w:rPr>
                      </w:pPr>
                    </w:p>
                    <w:p w14:paraId="7417A14F">
                      <w:pPr>
                        <w:jc w:val="center"/>
                        <w:rPr>
                          <w:rFonts w:hAnsi="宋体"/>
                        </w:rPr>
                      </w:pPr>
                    </w:p>
                    <w:p w14:paraId="218BD5C8">
                      <w:pPr>
                        <w:jc w:val="center"/>
                        <w:rPr>
                          <w:rFonts w:hAnsi="宋体"/>
                        </w:rPr>
                      </w:pPr>
                    </w:p>
                    <w:p w14:paraId="131F089C">
                      <w:pPr>
                        <w:jc w:val="center"/>
                      </w:pPr>
                      <w:r>
                        <w:rPr>
                          <w:rFonts w:hint="eastAsia" w:hAnsi="宋体"/>
                        </w:rPr>
                        <w:t>授权委托人身份证复印件正面</w:t>
                      </w:r>
                    </w:p>
                  </w:txbxContent>
                </v:textbox>
              </v:shape>
            </w:pict>
          </mc:Fallback>
        </mc:AlternateContent>
      </w:r>
    </w:p>
    <w:p w14:paraId="782CED59">
      <w:pPr>
        <w:pStyle w:val="12"/>
        <w:tabs>
          <w:tab w:val="left" w:pos="5580"/>
        </w:tabs>
        <w:spacing w:line="240" w:lineRule="atLeast"/>
        <w:ind w:left="1080" w:leftChars="257" w:hanging="540"/>
        <w:rPr>
          <w:rFonts w:ascii="仿宋" w:hAnsi="仿宋" w:eastAsia="仿宋" w:cs="仿宋"/>
          <w:sz w:val="24"/>
        </w:rPr>
      </w:pPr>
    </w:p>
    <w:p w14:paraId="53F19797">
      <w:pPr>
        <w:pStyle w:val="12"/>
        <w:tabs>
          <w:tab w:val="left" w:pos="5580"/>
        </w:tabs>
        <w:spacing w:line="240" w:lineRule="atLeast"/>
        <w:rPr>
          <w:rFonts w:ascii="仿宋" w:hAnsi="仿宋" w:eastAsia="仿宋" w:cs="仿宋"/>
          <w:sz w:val="24"/>
        </w:rPr>
      </w:pPr>
    </w:p>
    <w:p w14:paraId="13FA0B2B">
      <w:pPr>
        <w:pStyle w:val="12"/>
        <w:tabs>
          <w:tab w:val="left" w:pos="5580"/>
        </w:tabs>
        <w:spacing w:line="240" w:lineRule="atLeast"/>
        <w:rPr>
          <w:rFonts w:ascii="仿宋" w:hAnsi="仿宋" w:eastAsia="仿宋" w:cs="仿宋"/>
          <w:sz w:val="24"/>
        </w:rPr>
      </w:pPr>
    </w:p>
    <w:p w14:paraId="66687C6F">
      <w:pPr>
        <w:pStyle w:val="12"/>
        <w:tabs>
          <w:tab w:val="left" w:pos="5580"/>
        </w:tabs>
        <w:spacing w:line="240" w:lineRule="atLeast"/>
        <w:ind w:left="1080" w:leftChars="257" w:hanging="540"/>
        <w:rPr>
          <w:rFonts w:ascii="仿宋" w:hAnsi="仿宋" w:eastAsia="仿宋" w:cs="仿宋"/>
          <w:sz w:val="24"/>
        </w:rPr>
      </w:pPr>
    </w:p>
    <w:p w14:paraId="2663D9FA">
      <w:pPr>
        <w:pStyle w:val="12"/>
        <w:tabs>
          <w:tab w:val="left" w:pos="5580"/>
        </w:tabs>
        <w:spacing w:line="240" w:lineRule="atLeast"/>
        <w:ind w:left="1080" w:leftChars="257" w:hanging="540"/>
        <w:rPr>
          <w:rFonts w:ascii="仿宋" w:hAnsi="仿宋" w:eastAsia="仿宋" w:cs="仿宋"/>
          <w:sz w:val="24"/>
        </w:rPr>
      </w:pPr>
    </w:p>
    <w:p w14:paraId="6920C885">
      <w:pPr>
        <w:pStyle w:val="12"/>
        <w:tabs>
          <w:tab w:val="left" w:pos="5580"/>
        </w:tabs>
        <w:spacing w:line="240" w:lineRule="atLeast"/>
        <w:rPr>
          <w:rFonts w:ascii="仿宋" w:hAnsi="仿宋" w:eastAsia="仿宋" w:cs="仿宋"/>
          <w:sz w:val="24"/>
        </w:rPr>
      </w:pPr>
    </w:p>
    <w:p w14:paraId="4A62A8D7">
      <w:pPr>
        <w:pStyle w:val="12"/>
        <w:tabs>
          <w:tab w:val="left" w:pos="5580"/>
        </w:tabs>
        <w:spacing w:line="240" w:lineRule="atLeas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198120</wp:posOffset>
                </wp:positionV>
                <wp:extent cx="2555240" cy="1409065"/>
                <wp:effectExtent l="7620" t="7620" r="8890" b="1206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CB2B926">
                            <w:pPr>
                              <w:jc w:val="center"/>
                              <w:rPr>
                                <w:rFonts w:hAnsi="宋体"/>
                              </w:rPr>
                            </w:pPr>
                          </w:p>
                          <w:p w14:paraId="1BE81A8D">
                            <w:pPr>
                              <w:jc w:val="center"/>
                              <w:rPr>
                                <w:rFonts w:hAnsi="宋体"/>
                              </w:rPr>
                            </w:pPr>
                          </w:p>
                          <w:p w14:paraId="45A03C02">
                            <w:pPr>
                              <w:jc w:val="center"/>
                              <w:rPr>
                                <w:rFonts w:hAnsi="宋体"/>
                              </w:rPr>
                            </w:pPr>
                          </w:p>
                          <w:p w14:paraId="5AB0038B">
                            <w:pPr>
                              <w:jc w:val="center"/>
                            </w:pPr>
                            <w:r>
                              <w:rPr>
                                <w:rFonts w:hint="eastAsia" w:hAnsi="宋体"/>
                              </w:rPr>
                              <w:t>法人身份证复印件正面</w:t>
                            </w:r>
                          </w:p>
                          <w:p w14:paraId="35681B1F"/>
                        </w:txbxContent>
                      </wps:txbx>
                      <wps:bodyPr upright="1"/>
                    </wps:wsp>
                  </a:graphicData>
                </a:graphic>
              </wp:anchor>
            </w:drawing>
          </mc:Choice>
          <mc:Fallback>
            <w:pict>
              <v:roundrect id="_x0000_s1026" o:spid="_x0000_s1026" o:spt="2" style="position:absolute;left:0pt;margin-left:2.35pt;margin-top:15.6pt;height:110.95pt;width:201.2pt;z-index:251663360;mso-width-relative:page;mso-height-relative:page;" fillcolor="#FFFFFF" filled="t" stroked="t" coordsize="21600,21600" arcsize="0.166666666666667" o:gfxdata="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VDYw3ZAAAACAEAAA8AAAAAAAAAAQAgAAAAIgAAAGRycy9kb3ducmV2LnhtbFBL&#10;AQIUABQAAAAIAIdO4kAMhxpXLgIAAGgEAAAOAAAAAAAAAAEAIAAAACgBAABkcnMvZTJvRG9jLnht&#10;bFBLBQYAAAAABgAGAFkBAADIBQAAAAA=&#10;">
                <v:fill on="t" focussize="0,0"/>
                <v:stroke weight="1.25pt" color="#808080" joinstyle="round"/>
                <v:imagedata o:title=""/>
                <o:lock v:ext="edit" aspectratio="f"/>
                <v:textbox>
                  <w:txbxContent>
                    <w:p w14:paraId="4CB2B926">
                      <w:pPr>
                        <w:jc w:val="center"/>
                        <w:rPr>
                          <w:rFonts w:hAnsi="宋体"/>
                        </w:rPr>
                      </w:pPr>
                    </w:p>
                    <w:p w14:paraId="1BE81A8D">
                      <w:pPr>
                        <w:jc w:val="center"/>
                        <w:rPr>
                          <w:rFonts w:hAnsi="宋体"/>
                        </w:rPr>
                      </w:pPr>
                    </w:p>
                    <w:p w14:paraId="45A03C02">
                      <w:pPr>
                        <w:jc w:val="center"/>
                        <w:rPr>
                          <w:rFonts w:hAnsi="宋体"/>
                        </w:rPr>
                      </w:pPr>
                    </w:p>
                    <w:p w14:paraId="5AB0038B">
                      <w:pPr>
                        <w:jc w:val="center"/>
                      </w:pPr>
                      <w:r>
                        <w:rPr>
                          <w:rFonts w:hint="eastAsia" w:hAnsi="宋体"/>
                        </w:rPr>
                        <w:t>法人身份证复印件正面</w:t>
                      </w:r>
                    </w:p>
                    <w:p w14:paraId="35681B1F"/>
                  </w:txbxContent>
                </v:textbox>
              </v:roundrect>
            </w:pict>
          </mc:Fallback>
        </mc:AlternateContent>
      </w:r>
    </w:p>
    <w:p w14:paraId="3DEBB869">
      <w:pPr>
        <w:pStyle w:val="12"/>
        <w:tabs>
          <w:tab w:val="left" w:pos="5580"/>
        </w:tabs>
        <w:spacing w:line="240" w:lineRule="atLeas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4384" behindDoc="0" locked="0" layoutInCell="1" allowOverlap="1">
                <wp:simplePos x="0" y="0"/>
                <wp:positionH relativeFrom="column">
                  <wp:posOffset>3020695</wp:posOffset>
                </wp:positionH>
                <wp:positionV relativeFrom="paragraph">
                  <wp:posOffset>163195</wp:posOffset>
                </wp:positionV>
                <wp:extent cx="2535555" cy="1252220"/>
                <wp:effectExtent l="7620" t="7620" r="9525" b="16510"/>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6E56B63">
                            <w:pPr>
                              <w:jc w:val="center"/>
                              <w:rPr>
                                <w:rFonts w:hAnsi="宋体"/>
                              </w:rPr>
                            </w:pPr>
                            <w:r>
                              <w:rPr>
                                <w:rFonts w:hint="eastAsia" w:hAnsi="宋体"/>
                              </w:rPr>
                              <w:t xml:space="preserve">  </w:t>
                            </w:r>
                          </w:p>
                          <w:p w14:paraId="12321BC2">
                            <w:pPr>
                              <w:jc w:val="center"/>
                              <w:rPr>
                                <w:rFonts w:hAnsi="宋体"/>
                              </w:rPr>
                            </w:pPr>
                          </w:p>
                          <w:p w14:paraId="2A08A5FB">
                            <w:pPr>
                              <w:jc w:val="center"/>
                              <w:rPr>
                                <w:rFonts w:hAnsi="宋体"/>
                              </w:rPr>
                            </w:pPr>
                          </w:p>
                          <w:p w14:paraId="24EEFE18">
                            <w:pPr>
                              <w:jc w:val="center"/>
                            </w:pPr>
                            <w:r>
                              <w:rPr>
                                <w:rFonts w:hint="eastAsia" w:hAnsi="宋体"/>
                              </w:rPr>
                              <w:t>法人身份证复印件反面</w:t>
                            </w:r>
                          </w:p>
                          <w:p w14:paraId="65A61095"/>
                        </w:txbxContent>
                      </wps:txbx>
                      <wps:bodyPr upright="1"/>
                    </wps:wsp>
                  </a:graphicData>
                </a:graphic>
              </wp:anchor>
            </w:drawing>
          </mc:Choice>
          <mc:Fallback>
            <w:pict>
              <v:roundrect id="_x0000_s1026" o:spid="_x0000_s1026" o:spt="2" style="position:absolute;left:0pt;margin-left:237.85pt;margin-top:12.85pt;height:98.6pt;width:199.65pt;z-index:251664384;mso-width-relative:page;mso-height-relative:page;" fillcolor="#FFFFFF" filled="t" stroked="t" coordsize="21600,21600" arcsize="0.166666666666667" o:gfxdata="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aVFe3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14:paraId="36E56B63">
                      <w:pPr>
                        <w:jc w:val="center"/>
                        <w:rPr>
                          <w:rFonts w:hAnsi="宋体"/>
                        </w:rPr>
                      </w:pPr>
                      <w:r>
                        <w:rPr>
                          <w:rFonts w:hint="eastAsia" w:hAnsi="宋体"/>
                        </w:rPr>
                        <w:t xml:space="preserve">  </w:t>
                      </w:r>
                    </w:p>
                    <w:p w14:paraId="12321BC2">
                      <w:pPr>
                        <w:jc w:val="center"/>
                        <w:rPr>
                          <w:rFonts w:hAnsi="宋体"/>
                        </w:rPr>
                      </w:pPr>
                    </w:p>
                    <w:p w14:paraId="2A08A5FB">
                      <w:pPr>
                        <w:jc w:val="center"/>
                        <w:rPr>
                          <w:rFonts w:hAnsi="宋体"/>
                        </w:rPr>
                      </w:pPr>
                    </w:p>
                    <w:p w14:paraId="24EEFE18">
                      <w:pPr>
                        <w:jc w:val="center"/>
                      </w:pPr>
                      <w:r>
                        <w:rPr>
                          <w:rFonts w:hint="eastAsia" w:hAnsi="宋体"/>
                        </w:rPr>
                        <w:t>法人身份证复印件反面</w:t>
                      </w:r>
                    </w:p>
                    <w:p w14:paraId="65A61095"/>
                  </w:txbxContent>
                </v:textbox>
              </v:roundrect>
            </w:pict>
          </mc:Fallback>
        </mc:AlternateContent>
      </w:r>
    </w:p>
    <w:p w14:paraId="4661BA47">
      <w:pPr>
        <w:pStyle w:val="12"/>
        <w:tabs>
          <w:tab w:val="left" w:pos="5580"/>
        </w:tabs>
        <w:spacing w:line="240" w:lineRule="atLeast"/>
        <w:rPr>
          <w:rFonts w:ascii="仿宋" w:hAnsi="仿宋" w:eastAsia="仿宋" w:cs="仿宋"/>
          <w:sz w:val="24"/>
        </w:rPr>
      </w:pPr>
    </w:p>
    <w:p w14:paraId="2B4C21D8">
      <w:pPr>
        <w:pStyle w:val="12"/>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供应商（公章）;                           </w:t>
      </w:r>
    </w:p>
    <w:p w14:paraId="6D74B4F6">
      <w:pPr>
        <w:pStyle w:val="12"/>
        <w:tabs>
          <w:tab w:val="left" w:pos="5580"/>
        </w:tabs>
        <w:spacing w:line="240" w:lineRule="atLeast"/>
        <w:ind w:left="1080" w:leftChars="257" w:hanging="540"/>
        <w:rPr>
          <w:rFonts w:ascii="仿宋" w:hAnsi="仿宋" w:eastAsia="仿宋" w:cs="仿宋"/>
          <w:sz w:val="24"/>
        </w:rPr>
      </w:pPr>
    </w:p>
    <w:p w14:paraId="183A7CAE">
      <w:pPr>
        <w:pStyle w:val="12"/>
        <w:tabs>
          <w:tab w:val="left" w:pos="5580"/>
        </w:tabs>
        <w:spacing w:line="240" w:lineRule="atLeast"/>
        <w:ind w:left="1080" w:leftChars="257" w:hanging="540"/>
        <w:rPr>
          <w:rFonts w:ascii="仿宋" w:hAnsi="仿宋" w:eastAsia="仿宋" w:cs="仿宋"/>
          <w:sz w:val="24"/>
        </w:rPr>
      </w:pPr>
    </w:p>
    <w:p w14:paraId="26AB1CD0">
      <w:pPr>
        <w:pStyle w:val="12"/>
        <w:tabs>
          <w:tab w:val="left" w:pos="5580"/>
        </w:tabs>
        <w:spacing w:line="400" w:lineRule="exact"/>
        <w:ind w:left="1080" w:leftChars="257" w:hanging="540"/>
        <w:rPr>
          <w:rFonts w:ascii="仿宋" w:hAnsi="仿宋" w:eastAsia="仿宋" w:cs="仿宋"/>
          <w:sz w:val="24"/>
        </w:rPr>
      </w:pPr>
    </w:p>
    <w:p w14:paraId="52E7EFAC">
      <w:pPr>
        <w:pStyle w:val="12"/>
        <w:tabs>
          <w:tab w:val="left" w:pos="5580"/>
        </w:tabs>
        <w:spacing w:line="400" w:lineRule="exact"/>
        <w:ind w:left="1080" w:leftChars="257" w:hanging="540"/>
        <w:rPr>
          <w:rFonts w:ascii="仿宋" w:hAnsi="仿宋" w:eastAsia="仿宋" w:cs="仿宋"/>
          <w:sz w:val="24"/>
        </w:rPr>
      </w:pPr>
    </w:p>
    <w:p w14:paraId="725FE2FA">
      <w:pPr>
        <w:pStyle w:val="12"/>
        <w:tabs>
          <w:tab w:val="left" w:pos="5580"/>
        </w:tabs>
        <w:spacing w:line="400" w:lineRule="exact"/>
        <w:ind w:left="1080" w:leftChars="257" w:hanging="540"/>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14:paraId="1A1EB9F0">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szCs w:val="24"/>
        </w:rPr>
        <w:t>（签/章）</w:t>
      </w:r>
      <w:r>
        <w:rPr>
          <w:rFonts w:hint="eastAsia" w:ascii="仿宋" w:hAnsi="仿宋" w:eastAsia="仿宋" w:cs="仿宋"/>
          <w:sz w:val="24"/>
        </w:rPr>
        <w:t>：</w:t>
      </w:r>
      <w:r>
        <w:rPr>
          <w:rFonts w:hint="eastAsia" w:ascii="仿宋" w:hAnsi="仿宋" w:eastAsia="仿宋" w:cs="仿宋"/>
          <w:sz w:val="24"/>
          <w:u w:val="single"/>
        </w:rPr>
        <w:t xml:space="preserve">                     </w:t>
      </w:r>
    </w:p>
    <w:p w14:paraId="1C200671">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身份证号码： </w:t>
      </w:r>
    </w:p>
    <w:p w14:paraId="2DCBDD9E">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szCs w:val="24"/>
        </w:rPr>
        <w:t>（签/章）</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F7D3474">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身份证号码：                                   </w:t>
      </w:r>
    </w:p>
    <w:p w14:paraId="24CEC0A8">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详细通讯地址：                                 </w:t>
      </w:r>
    </w:p>
    <w:p w14:paraId="06B24CB4">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邮 政 编 码 ：                                 </w:t>
      </w:r>
    </w:p>
    <w:p w14:paraId="2304239C">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传　　　　真：                                 </w:t>
      </w:r>
    </w:p>
    <w:p w14:paraId="0722514A">
      <w:pPr>
        <w:pStyle w:val="12"/>
        <w:tabs>
          <w:tab w:val="left" w:pos="5580"/>
        </w:tabs>
        <w:spacing w:line="400" w:lineRule="exact"/>
        <w:ind w:left="1079" w:leftChars="257" w:hanging="539"/>
        <w:rPr>
          <w:rFonts w:ascii="仿宋" w:hAnsi="仿宋" w:eastAsia="仿宋" w:cs="仿宋"/>
          <w:sz w:val="24"/>
        </w:rPr>
      </w:pPr>
      <w:r>
        <w:rPr>
          <w:rFonts w:hint="eastAsia" w:ascii="仿宋" w:hAnsi="仿宋" w:eastAsia="仿宋" w:cs="仿宋"/>
          <w:sz w:val="24"/>
        </w:rPr>
        <w:t xml:space="preserve">电　　　　话：       </w:t>
      </w:r>
      <w:bookmarkEnd w:id="401"/>
      <w:bookmarkEnd w:id="402"/>
      <w:bookmarkEnd w:id="403"/>
    </w:p>
    <w:p w14:paraId="64A4867E">
      <w:pPr>
        <w:pStyle w:val="12"/>
        <w:tabs>
          <w:tab w:val="left" w:pos="5580"/>
        </w:tabs>
        <w:spacing w:line="400" w:lineRule="exact"/>
        <w:ind w:left="1079" w:leftChars="257" w:hanging="539"/>
        <w:rPr>
          <w:rFonts w:ascii="仿宋" w:hAnsi="仿宋" w:eastAsia="仿宋" w:cs="仿宋"/>
          <w:sz w:val="24"/>
        </w:rPr>
      </w:pPr>
    </w:p>
    <w:p w14:paraId="18BDFFB1">
      <w:pPr>
        <w:pStyle w:val="12"/>
        <w:tabs>
          <w:tab w:val="left" w:pos="5580"/>
        </w:tabs>
        <w:spacing w:line="400" w:lineRule="exact"/>
        <w:ind w:left="1079" w:leftChars="257" w:hanging="539"/>
        <w:rPr>
          <w:rFonts w:ascii="仿宋" w:hAnsi="仿宋" w:eastAsia="仿宋" w:cs="仿宋"/>
          <w:sz w:val="24"/>
        </w:rPr>
      </w:pPr>
    </w:p>
    <w:p w14:paraId="36D93560">
      <w:pPr>
        <w:pStyle w:val="12"/>
        <w:tabs>
          <w:tab w:val="left" w:pos="5580"/>
        </w:tabs>
        <w:spacing w:line="400" w:lineRule="exact"/>
        <w:ind w:left="1079" w:leftChars="257" w:hanging="539"/>
        <w:rPr>
          <w:rFonts w:ascii="仿宋" w:hAnsi="仿宋" w:eastAsia="仿宋" w:cs="仿宋"/>
          <w:sz w:val="24"/>
        </w:rPr>
      </w:pPr>
    </w:p>
    <w:p w14:paraId="2CB96B25">
      <w:pPr>
        <w:pStyle w:val="12"/>
        <w:tabs>
          <w:tab w:val="left" w:pos="5580"/>
        </w:tabs>
        <w:spacing w:line="400" w:lineRule="exact"/>
        <w:rPr>
          <w:rFonts w:ascii="仿宋" w:hAnsi="仿宋" w:eastAsia="仿宋" w:cs="仿宋"/>
          <w:sz w:val="24"/>
        </w:rPr>
      </w:pPr>
    </w:p>
    <w:p w14:paraId="15D022D4">
      <w:pPr>
        <w:pStyle w:val="12"/>
        <w:tabs>
          <w:tab w:val="left" w:pos="5580"/>
        </w:tabs>
        <w:spacing w:line="400" w:lineRule="exact"/>
        <w:ind w:left="1079" w:leftChars="257" w:hanging="539"/>
        <w:rPr>
          <w:rFonts w:ascii="仿宋" w:hAnsi="仿宋" w:eastAsia="仿宋" w:cs="仿宋"/>
          <w:sz w:val="24"/>
        </w:rPr>
      </w:pPr>
    </w:p>
    <w:p w14:paraId="6C4EC20E">
      <w:pPr>
        <w:rPr>
          <w:rFonts w:ascii="仿宋" w:hAnsi="仿宋" w:eastAsia="仿宋" w:cs="仿宋"/>
          <w:sz w:val="24"/>
        </w:rPr>
      </w:pPr>
      <w:r>
        <w:rPr>
          <w:rFonts w:ascii="仿宋" w:hAnsi="仿宋" w:eastAsia="仿宋" w:cs="仿宋"/>
          <w:sz w:val="24"/>
        </w:rPr>
        <w:br w:type="page"/>
      </w:r>
    </w:p>
    <w:p w14:paraId="1EC9B100">
      <w:pPr>
        <w:pStyle w:val="13"/>
      </w:pPr>
    </w:p>
    <w:p w14:paraId="595AB0D8">
      <w:pPr>
        <w:pStyle w:val="12"/>
        <w:tabs>
          <w:tab w:val="left" w:pos="5580"/>
        </w:tabs>
        <w:spacing w:line="400" w:lineRule="exact"/>
        <w:jc w:val="left"/>
        <w:rPr>
          <w:rFonts w:ascii="仿宋" w:hAnsi="仿宋" w:eastAsia="仿宋" w:cs="仿宋"/>
          <w:b/>
          <w:kern w:val="0"/>
          <w:sz w:val="24"/>
        </w:rPr>
      </w:pPr>
      <w:bookmarkStart w:id="404" w:name="_Toc9423"/>
      <w:r>
        <w:rPr>
          <w:rFonts w:hint="eastAsia" w:ascii="仿宋" w:hAnsi="仿宋" w:eastAsia="仿宋" w:cs="仿宋"/>
          <w:b/>
          <w:kern w:val="0"/>
          <w:sz w:val="24"/>
        </w:rPr>
        <w:t>4</w:t>
      </w:r>
      <w:bookmarkEnd w:id="404"/>
      <w:r>
        <w:rPr>
          <w:rFonts w:hint="eastAsia" w:ascii="仿宋" w:hAnsi="仿宋" w:eastAsia="仿宋" w:cs="仿宋"/>
          <w:b/>
          <w:kern w:val="0"/>
          <w:sz w:val="24"/>
        </w:rPr>
        <w:t>、</w:t>
      </w:r>
      <w:r>
        <w:rPr>
          <w:rFonts w:hint="eastAsia" w:ascii="仿宋" w:hAnsi="仿宋" w:eastAsia="仿宋" w:cs="仿宋"/>
          <w:b/>
          <w:kern w:val="0"/>
          <w:sz w:val="24"/>
          <w:lang w:eastAsia="zh-CN"/>
        </w:rPr>
        <w:t>具有良好的商业信誉和健全的财务会计制度，提供2023年、2024年度审计的财务报告；（新公司提供银行资信证明）</w:t>
      </w:r>
      <w:r>
        <w:rPr>
          <w:rFonts w:hint="eastAsia" w:ascii="仿宋" w:hAnsi="仿宋" w:eastAsia="仿宋" w:cs="仿宋"/>
          <w:b/>
          <w:kern w:val="0"/>
          <w:sz w:val="24"/>
        </w:rPr>
        <w:t>；</w:t>
      </w:r>
    </w:p>
    <w:p w14:paraId="4D4CB248">
      <w:pPr>
        <w:tabs>
          <w:tab w:val="left" w:pos="5580"/>
        </w:tabs>
        <w:spacing w:line="400" w:lineRule="exact"/>
        <w:rPr>
          <w:rFonts w:ascii="仿宋" w:hAnsi="仿宋" w:eastAsia="仿宋" w:cs="仿宋"/>
          <w:b/>
          <w:kern w:val="0"/>
          <w:sz w:val="24"/>
          <w:szCs w:val="20"/>
        </w:rPr>
      </w:pPr>
    </w:p>
    <w:p w14:paraId="5E069CBF">
      <w:pPr>
        <w:spacing w:line="360" w:lineRule="exact"/>
        <w:rPr>
          <w:rFonts w:hint="eastAsia" w:ascii="仿宋" w:hAnsi="仿宋" w:eastAsia="仿宋" w:cs="仿宋"/>
          <w:b/>
          <w:kern w:val="0"/>
          <w:sz w:val="24"/>
          <w:szCs w:val="20"/>
          <w:lang w:eastAsia="zh-CN"/>
        </w:rPr>
      </w:pPr>
      <w:r>
        <w:rPr>
          <w:rFonts w:hint="eastAsia" w:ascii="仿宋" w:hAnsi="仿宋" w:eastAsia="仿宋" w:cs="仿宋"/>
          <w:b/>
          <w:kern w:val="0"/>
          <w:sz w:val="24"/>
          <w:szCs w:val="20"/>
        </w:rPr>
        <w:t>5、</w:t>
      </w:r>
      <w:r>
        <w:rPr>
          <w:rFonts w:hint="eastAsia" w:ascii="仿宋" w:hAnsi="仿宋" w:eastAsia="仿宋" w:cs="仿宋"/>
          <w:b/>
          <w:kern w:val="0"/>
          <w:sz w:val="24"/>
          <w:szCs w:val="20"/>
          <w:lang w:eastAsia="zh-CN"/>
        </w:rPr>
        <w:t>投标企业在项目进行期内提供本单位及被委托人缴纳的近六个月内任意一个月的社保缴纳证明、具有税务局开具依法缴纳近六个月内任意一个月的完税证明（或税务局出局的未欠税证明）；</w:t>
      </w:r>
    </w:p>
    <w:p w14:paraId="417870A2">
      <w:pPr>
        <w:spacing w:line="360" w:lineRule="exact"/>
        <w:rPr>
          <w:rFonts w:ascii="仿宋" w:hAnsi="仿宋" w:eastAsia="仿宋" w:cs="仿宋"/>
          <w:b/>
        </w:rPr>
      </w:pPr>
    </w:p>
    <w:p w14:paraId="0FC732C7">
      <w:pPr>
        <w:pStyle w:val="12"/>
        <w:tabs>
          <w:tab w:val="left" w:pos="5580"/>
        </w:tabs>
        <w:spacing w:line="240" w:lineRule="atLeast"/>
        <w:ind w:firstLine="240" w:firstLineChars="100"/>
        <w:rPr>
          <w:rFonts w:ascii="仿宋" w:hAnsi="仿宋" w:eastAsia="仿宋" w:cs="仿宋"/>
          <w:sz w:val="24"/>
        </w:rPr>
      </w:pPr>
      <w:r>
        <w:rPr>
          <w:rFonts w:hint="eastAsia" w:ascii="仿宋" w:hAnsi="仿宋" w:eastAsia="仿宋" w:cs="仿宋"/>
          <w:sz w:val="24"/>
        </w:rPr>
        <w:t>说明：</w:t>
      </w:r>
      <w:bookmarkStart w:id="662" w:name="_GoBack"/>
      <w:bookmarkEnd w:id="662"/>
    </w:p>
    <w:p w14:paraId="3A87E959">
      <w:pPr>
        <w:pStyle w:val="12"/>
        <w:tabs>
          <w:tab w:val="left" w:pos="5580"/>
        </w:tabs>
        <w:spacing w:line="240" w:lineRule="atLeast"/>
        <w:ind w:firstLine="720" w:firstLineChars="300"/>
        <w:rPr>
          <w:rFonts w:ascii="仿宋" w:hAnsi="仿宋" w:eastAsia="仿宋" w:cs="仿宋"/>
          <w:color w:val="000000"/>
          <w:sz w:val="24"/>
        </w:rPr>
      </w:pPr>
      <w:r>
        <w:rPr>
          <w:rFonts w:hint="eastAsia" w:ascii="仿宋" w:hAnsi="仿宋" w:eastAsia="仿宋" w:cs="仿宋"/>
          <w:color w:val="000000"/>
          <w:sz w:val="24"/>
        </w:rPr>
        <w:t>社会保障资金的缴纳记录证明：供应商提供单位社保缴纳凭证</w:t>
      </w:r>
    </w:p>
    <w:p w14:paraId="5918C3A7">
      <w:pPr>
        <w:pStyle w:val="12"/>
        <w:tabs>
          <w:tab w:val="left" w:pos="5580"/>
        </w:tabs>
        <w:spacing w:line="240" w:lineRule="atLeast"/>
        <w:ind w:firstLine="720" w:firstLineChars="300"/>
        <w:rPr>
          <w:rFonts w:ascii="仿宋" w:hAnsi="仿宋" w:eastAsia="仿宋" w:cs="仿宋"/>
          <w:color w:val="000000"/>
          <w:sz w:val="24"/>
        </w:rPr>
      </w:pPr>
      <w:r>
        <w:rPr>
          <w:rFonts w:hint="eastAsia" w:ascii="仿宋" w:hAnsi="仿宋" w:eastAsia="仿宋" w:cs="仿宋"/>
          <w:color w:val="000000"/>
          <w:sz w:val="24"/>
        </w:rPr>
        <w:t>依法缴纳税收良好记录证明：供应商提供税务机关打印的完税凭证。</w:t>
      </w:r>
    </w:p>
    <w:p w14:paraId="164AC0E3">
      <w:pPr>
        <w:pStyle w:val="12"/>
        <w:tabs>
          <w:tab w:val="left" w:pos="5580"/>
        </w:tabs>
        <w:spacing w:line="240" w:lineRule="atLeast"/>
        <w:rPr>
          <w:rFonts w:ascii="仿宋" w:hAnsi="仿宋" w:eastAsia="仿宋" w:cs="仿宋"/>
          <w:color w:val="000000"/>
          <w:sz w:val="24"/>
        </w:rPr>
      </w:pPr>
    </w:p>
    <w:p w14:paraId="32D3054D">
      <w:pPr>
        <w:pStyle w:val="12"/>
        <w:tabs>
          <w:tab w:val="left" w:pos="5580"/>
        </w:tabs>
        <w:spacing w:line="240" w:lineRule="atLeast"/>
        <w:rPr>
          <w:rFonts w:ascii="仿宋" w:hAnsi="仿宋" w:eastAsia="仿宋" w:cs="仿宋"/>
          <w:color w:val="000000"/>
          <w:sz w:val="24"/>
          <w:u w:val="single"/>
        </w:rPr>
      </w:pPr>
      <w:r>
        <w:rPr>
          <w:rFonts w:hint="eastAsia" w:ascii="仿宋" w:hAnsi="仿宋" w:eastAsia="仿宋" w:cs="仿宋"/>
          <w:color w:val="000000"/>
          <w:sz w:val="24"/>
        </w:rPr>
        <w:t>说明：1</w:t>
      </w:r>
      <w:r>
        <w:rPr>
          <w:rFonts w:hint="eastAsia" w:ascii="仿宋" w:hAnsi="仿宋" w:eastAsia="仿宋" w:cs="仿宋"/>
          <w:color w:val="000000"/>
          <w:sz w:val="24"/>
          <w:u w:val="single"/>
        </w:rPr>
        <w:t>.按照投标人须知资料表中的规定提供复印件，复印件上应加盖本单位章。</w:t>
      </w:r>
    </w:p>
    <w:p w14:paraId="1C0C8696">
      <w:pPr>
        <w:pStyle w:val="12"/>
        <w:tabs>
          <w:tab w:val="left" w:pos="5580"/>
        </w:tabs>
        <w:spacing w:line="240" w:lineRule="atLeast"/>
        <w:rPr>
          <w:rFonts w:ascii="仿宋" w:hAnsi="仿宋" w:eastAsia="仿宋" w:cs="仿宋"/>
          <w:color w:val="000000"/>
          <w:sz w:val="24"/>
          <w:u w:val="single"/>
        </w:rPr>
      </w:pPr>
    </w:p>
    <w:p w14:paraId="70198F04">
      <w:pPr>
        <w:pStyle w:val="4"/>
        <w:ind w:firstLine="720" w:firstLineChars="300"/>
        <w:rPr>
          <w:rFonts w:ascii="仿宋" w:hAnsi="仿宋" w:eastAsia="仿宋" w:cs="仿宋"/>
          <w:b w:val="0"/>
          <w:color w:val="000000"/>
          <w:kern w:val="2"/>
        </w:rPr>
      </w:pPr>
      <w:r>
        <w:rPr>
          <w:rFonts w:hint="eastAsia" w:ascii="仿宋" w:hAnsi="仿宋" w:eastAsia="仿宋" w:cs="仿宋"/>
          <w:b w:val="0"/>
          <w:color w:val="000000"/>
          <w:kern w:val="2"/>
        </w:rPr>
        <w:t>2.如果是联合体投标，联合体各方均需提供上述证明。</w:t>
      </w:r>
    </w:p>
    <w:p w14:paraId="7829793C">
      <w:pPr>
        <w:widowControl/>
        <w:snapToGrid w:val="0"/>
        <w:spacing w:line="300" w:lineRule="exact"/>
        <w:jc w:val="left"/>
        <w:textAlignment w:val="baseline"/>
        <w:rPr>
          <w:rFonts w:ascii="仿宋" w:hAnsi="仿宋" w:eastAsia="仿宋" w:cs="仿宋"/>
          <w:b/>
          <w:bCs/>
          <w:sz w:val="22"/>
          <w:szCs w:val="21"/>
        </w:rPr>
      </w:pPr>
      <w:r>
        <w:rPr>
          <w:rFonts w:hint="eastAsia" w:ascii="仿宋" w:hAnsi="仿宋" w:eastAsia="仿宋" w:cs="仿宋"/>
          <w:b/>
          <w:bCs/>
          <w:sz w:val="22"/>
          <w:szCs w:val="21"/>
        </w:rPr>
        <w:t>注：“税务部门出具的</w:t>
      </w:r>
      <w:r>
        <w:rPr>
          <w:rFonts w:hint="eastAsia" w:ascii="仿宋" w:hAnsi="仿宋" w:eastAsia="仿宋" w:cs="仿宋"/>
          <w:b/>
          <w:bCs/>
          <w:sz w:val="22"/>
          <w:szCs w:val="21"/>
          <w:lang w:eastAsia="zh-CN"/>
        </w:rPr>
        <w:t>近六个月内任意一个月</w:t>
      </w:r>
      <w:r>
        <w:rPr>
          <w:rFonts w:hint="eastAsia" w:ascii="仿宋" w:hAnsi="仿宋" w:eastAsia="仿宋" w:cs="仿宋"/>
          <w:b/>
          <w:bCs/>
          <w:sz w:val="22"/>
          <w:szCs w:val="21"/>
        </w:rPr>
        <w:t>的完税证明”：完税证明中“税种”非养老保险、医疗保险、失业保险、工伤保险和生育保险。请各供应商注意！</w:t>
      </w:r>
    </w:p>
    <w:p w14:paraId="012143E7">
      <w:pPr>
        <w:pStyle w:val="10"/>
        <w:spacing w:line="400" w:lineRule="exact"/>
        <w:ind w:firstLine="0" w:firstLineChars="0"/>
        <w:rPr>
          <w:rFonts w:ascii="仿宋" w:hAnsi="仿宋" w:eastAsia="仿宋" w:cs="仿宋"/>
          <w:b/>
          <w:kern w:val="0"/>
          <w:szCs w:val="20"/>
        </w:rPr>
      </w:pPr>
    </w:p>
    <w:p w14:paraId="7F974908">
      <w:pPr>
        <w:spacing w:line="400" w:lineRule="exact"/>
        <w:outlineLvl w:val="1"/>
        <w:rPr>
          <w:rFonts w:ascii="仿宋" w:hAnsi="仿宋" w:eastAsia="仿宋" w:cs="仿宋"/>
          <w:b/>
          <w:kern w:val="0"/>
          <w:sz w:val="24"/>
        </w:rPr>
      </w:pPr>
      <w:bookmarkStart w:id="405" w:name="_Toc1586"/>
      <w:r>
        <w:rPr>
          <w:rFonts w:hint="eastAsia" w:ascii="仿宋" w:hAnsi="仿宋" w:eastAsia="仿宋" w:cs="仿宋"/>
          <w:b/>
          <w:kern w:val="0"/>
          <w:sz w:val="24"/>
          <w:szCs w:val="20"/>
        </w:rPr>
        <w:t>6、</w:t>
      </w:r>
      <w:r>
        <w:rPr>
          <w:rFonts w:hint="eastAsia" w:ascii="仿宋" w:hAnsi="仿宋" w:eastAsia="仿宋" w:cs="仿宋"/>
          <w:b/>
          <w:kern w:val="0"/>
          <w:sz w:val="24"/>
        </w:rPr>
        <w:t>根据《财政部关于在政府采购活动中查询及使用信用记录有关问题的通知》（财库﹝2016﹞125号）的要求，凡拟参加本次招标项目的供应商，如在“信用中国”网站（ www.creditchina.gov.cn） 被列入失信被执行人、重大税收违法失信主体名单(</w:t>
      </w:r>
      <w:r>
        <w:rPr>
          <w:rFonts w:hint="eastAsia" w:ascii="仿宋" w:hAnsi="仿宋" w:eastAsia="仿宋" w:cs="仿宋"/>
          <w:b/>
          <w:kern w:val="0"/>
          <w:sz w:val="24"/>
          <w:lang w:val="en-US" w:eastAsia="zh-CN"/>
        </w:rPr>
        <w:t>专项查询</w:t>
      </w:r>
      <w:r>
        <w:rPr>
          <w:rFonts w:hint="eastAsia" w:ascii="仿宋" w:hAnsi="仿宋" w:eastAsia="仿宋" w:cs="仿宋"/>
          <w:b/>
          <w:kern w:val="0"/>
          <w:sz w:val="24"/>
        </w:rPr>
        <w:t>-搜索栏输入单位全称-截图)、中国政府采购网（http://www.ccgp.gov.cn/search/cr/）严重违法失信行为记录名单的（尚在处罚期内的），</w:t>
      </w:r>
      <w:r>
        <w:rPr>
          <w:rFonts w:hint="eastAsia" w:ascii="仿宋" w:hAnsi="仿宋" w:eastAsia="仿宋" w:cs="仿宋"/>
          <w:b/>
          <w:kern w:val="0"/>
          <w:sz w:val="24"/>
          <w:highlight w:val="none"/>
        </w:rPr>
        <w:t>“国家企业信用信息公示系统（http://www.gsxt.gov.cn）”列入经营异常名录信息、列入严重违法失信企业名单（黑名单）信息，将拒绝其参加本次招标活动；</w:t>
      </w:r>
      <w:bookmarkEnd w:id="405"/>
    </w:p>
    <w:p w14:paraId="715D33DC">
      <w:pPr>
        <w:pStyle w:val="12"/>
        <w:tabs>
          <w:tab w:val="left" w:pos="5580"/>
        </w:tabs>
        <w:spacing w:line="400" w:lineRule="exact"/>
        <w:rPr>
          <w:rFonts w:ascii="仿宋" w:hAnsi="仿宋" w:eastAsia="仿宋" w:cs="仿宋"/>
          <w:b/>
          <w:kern w:val="0"/>
          <w:sz w:val="24"/>
        </w:rPr>
      </w:pPr>
      <w:bookmarkStart w:id="406" w:name="_Toc13283"/>
    </w:p>
    <w:bookmarkEnd w:id="406"/>
    <w:p w14:paraId="33D48E5B">
      <w:pPr>
        <w:pStyle w:val="12"/>
        <w:numPr>
          <w:ilvl w:val="0"/>
          <w:numId w:val="6"/>
        </w:numPr>
        <w:tabs>
          <w:tab w:val="left" w:pos="5580"/>
        </w:tabs>
        <w:spacing w:line="400" w:lineRule="exact"/>
        <w:rPr>
          <w:rFonts w:hint="eastAsia" w:ascii="仿宋" w:hAnsi="仿宋" w:eastAsia="仿宋" w:cs="仿宋"/>
          <w:b/>
          <w:kern w:val="0"/>
          <w:sz w:val="24"/>
        </w:rPr>
      </w:pPr>
      <w:r>
        <w:rPr>
          <w:rFonts w:hint="eastAsia" w:ascii="仿宋" w:hAnsi="仿宋" w:eastAsia="仿宋" w:cs="仿宋"/>
          <w:b/>
          <w:kern w:val="0"/>
          <w:sz w:val="24"/>
        </w:rPr>
        <w:t>提供针对本次项目《反商业贿赂承诺书》；</w:t>
      </w:r>
    </w:p>
    <w:p w14:paraId="7C11873E">
      <w:pPr>
        <w:pStyle w:val="13"/>
        <w:numPr>
          <w:ilvl w:val="0"/>
          <w:numId w:val="0"/>
        </w:numPr>
        <w:jc w:val="both"/>
      </w:pPr>
    </w:p>
    <w:p w14:paraId="0F6AB25C">
      <w:pPr>
        <w:pStyle w:val="12"/>
        <w:tabs>
          <w:tab w:val="left" w:pos="5580"/>
        </w:tabs>
        <w:spacing w:line="400" w:lineRule="exact"/>
        <w:rPr>
          <w:rFonts w:ascii="仿宋" w:hAnsi="仿宋" w:eastAsia="仿宋" w:cs="仿宋"/>
          <w:b/>
          <w:kern w:val="0"/>
          <w:sz w:val="24"/>
        </w:rPr>
      </w:pPr>
      <w:r>
        <w:rPr>
          <w:rFonts w:hint="eastAsia" w:ascii="仿宋" w:hAnsi="仿宋" w:eastAsia="仿宋" w:cs="仿宋"/>
          <w:b/>
          <w:kern w:val="0"/>
          <w:sz w:val="24"/>
        </w:rPr>
        <w:t>8、参加政府采购活动前三年内在经营活动中没有重大违法记录的书面声明</w:t>
      </w:r>
    </w:p>
    <w:p w14:paraId="0BFD35D5">
      <w:pPr>
        <w:tabs>
          <w:tab w:val="left" w:pos="5580"/>
        </w:tabs>
        <w:spacing w:line="400" w:lineRule="exact"/>
        <w:rPr>
          <w:rFonts w:ascii="仿宋" w:hAnsi="仿宋" w:eastAsia="仿宋" w:cs="仿宋"/>
          <w:b/>
          <w:kern w:val="0"/>
          <w:sz w:val="24"/>
          <w:szCs w:val="20"/>
        </w:rPr>
      </w:pPr>
    </w:p>
    <w:p w14:paraId="26D808FD">
      <w:pPr>
        <w:pStyle w:val="18"/>
        <w:rPr>
          <w:rFonts w:ascii="仿宋" w:hAnsi="仿宋" w:eastAsia="仿宋" w:cs="仿宋"/>
          <w:b/>
          <w:kern w:val="0"/>
          <w:sz w:val="24"/>
        </w:rPr>
      </w:pPr>
      <w:r>
        <w:rPr>
          <w:rFonts w:hint="eastAsia" w:ascii="仿宋" w:hAnsi="仿宋" w:eastAsia="仿宋" w:cs="仿宋"/>
          <w:b/>
          <w:kern w:val="0"/>
          <w:sz w:val="24"/>
          <w:szCs w:val="20"/>
        </w:rPr>
        <w:t>9、</w:t>
      </w:r>
      <w:r>
        <w:rPr>
          <w:rFonts w:hint="eastAsia" w:ascii="仿宋" w:hAnsi="仿宋" w:eastAsia="仿宋" w:cs="仿宋"/>
          <w:b/>
          <w:kern w:val="0"/>
          <w:sz w:val="24"/>
        </w:rPr>
        <w:t>缴纳投标保证的有效凭证</w:t>
      </w:r>
    </w:p>
    <w:p w14:paraId="2A1C8640">
      <w:pPr>
        <w:pStyle w:val="12"/>
        <w:tabs>
          <w:tab w:val="left" w:pos="5580"/>
        </w:tabs>
        <w:spacing w:line="400" w:lineRule="exact"/>
        <w:rPr>
          <w:rFonts w:ascii="仿宋" w:hAnsi="仿宋" w:eastAsia="仿宋" w:cs="仿宋"/>
          <w:b/>
          <w:kern w:val="0"/>
          <w:sz w:val="24"/>
        </w:rPr>
      </w:pPr>
    </w:p>
    <w:p w14:paraId="18C0AFDE">
      <w:pPr>
        <w:pStyle w:val="3"/>
        <w:spacing w:before="0" w:line="400" w:lineRule="exact"/>
        <w:jc w:val="both"/>
        <w:rPr>
          <w:rFonts w:ascii="仿宋" w:hAnsi="仿宋" w:eastAsia="仿宋" w:cs="仿宋"/>
          <w:sz w:val="24"/>
        </w:rPr>
      </w:pPr>
      <w:bookmarkStart w:id="407" w:name="_Toc17795"/>
      <w:bookmarkStart w:id="408" w:name="_Toc23382"/>
      <w:r>
        <w:rPr>
          <w:rFonts w:hint="eastAsia" w:ascii="仿宋" w:hAnsi="仿宋" w:eastAsia="仿宋" w:cs="仿宋"/>
          <w:sz w:val="24"/>
        </w:rPr>
        <w:t>10、供应商可提供有利于投标的其他资格证明材料</w:t>
      </w:r>
      <w:bookmarkEnd w:id="407"/>
      <w:bookmarkEnd w:id="408"/>
      <w:bookmarkStart w:id="409" w:name="_Toc18263"/>
      <w:bookmarkStart w:id="410" w:name="_Toc15346"/>
      <w:bookmarkStart w:id="411" w:name="_Toc515647816"/>
      <w:bookmarkStart w:id="412" w:name="_Toc11180"/>
      <w:bookmarkStart w:id="413" w:name="_Toc30653"/>
      <w:bookmarkStart w:id="414" w:name="_Toc22967"/>
    </w:p>
    <w:p w14:paraId="75B55226">
      <w:pPr>
        <w:pStyle w:val="6"/>
        <w:rPr>
          <w:rFonts w:ascii="仿宋" w:hAnsi="仿宋" w:eastAsia="仿宋" w:cs="仿宋"/>
          <w:b/>
        </w:rPr>
      </w:pPr>
    </w:p>
    <w:p w14:paraId="54732B66">
      <w:pPr>
        <w:rPr>
          <w:rFonts w:ascii="仿宋" w:hAnsi="仿宋" w:eastAsia="仿宋" w:cs="仿宋"/>
          <w:b/>
          <w:kern w:val="0"/>
          <w:sz w:val="24"/>
          <w:szCs w:val="20"/>
        </w:rPr>
      </w:pPr>
    </w:p>
    <w:p w14:paraId="30F16A4F">
      <w:pPr>
        <w:pStyle w:val="3"/>
        <w:spacing w:before="0" w:line="400" w:lineRule="exact"/>
        <w:ind w:firstLine="2168" w:firstLineChars="900"/>
        <w:jc w:val="both"/>
        <w:rPr>
          <w:rFonts w:hint="eastAsia" w:ascii="仿宋" w:hAnsi="仿宋" w:eastAsia="仿宋" w:cs="仿宋"/>
          <w:sz w:val="24"/>
          <w:szCs w:val="24"/>
        </w:rPr>
        <w:sectPr>
          <w:pgSz w:w="11906" w:h="16838"/>
          <w:pgMar w:top="1440" w:right="1080" w:bottom="1440" w:left="1080" w:header="851" w:footer="992" w:gutter="0"/>
          <w:pgNumType w:fmt="decimal"/>
          <w:cols w:space="720" w:num="1"/>
          <w:docGrid w:linePitch="312" w:charSpace="0"/>
        </w:sectPr>
      </w:pPr>
      <w:bookmarkStart w:id="415" w:name="_Toc2041"/>
      <w:bookmarkStart w:id="416" w:name="_Toc515647817"/>
      <w:bookmarkStart w:id="417" w:name="_Toc14915"/>
    </w:p>
    <w:p w14:paraId="07110A5B">
      <w:pPr>
        <w:pStyle w:val="3"/>
        <w:spacing w:before="0" w:line="400" w:lineRule="exact"/>
        <w:jc w:val="center"/>
        <w:rPr>
          <w:rFonts w:ascii="仿宋" w:hAnsi="仿宋" w:eastAsia="仿宋" w:cs="仿宋"/>
          <w:sz w:val="24"/>
          <w:szCs w:val="24"/>
        </w:rPr>
      </w:pPr>
      <w:bookmarkStart w:id="418" w:name="_Toc16032"/>
      <w:r>
        <w:rPr>
          <w:rFonts w:hint="eastAsia" w:ascii="仿宋" w:hAnsi="仿宋" w:eastAsia="仿宋" w:cs="仿宋"/>
          <w:sz w:val="24"/>
          <w:szCs w:val="24"/>
        </w:rPr>
        <w:t>第二部分  商务及技术文件</w:t>
      </w:r>
      <w:bookmarkEnd w:id="418"/>
    </w:p>
    <w:p w14:paraId="6C50F9D9">
      <w:pPr>
        <w:pStyle w:val="12"/>
        <w:spacing w:line="400" w:lineRule="exact"/>
        <w:ind w:left="1079" w:leftChars="257" w:hanging="539"/>
        <w:rPr>
          <w:rFonts w:hint="eastAsia" w:ascii="仿宋" w:hAnsi="仿宋" w:eastAsia="仿宋" w:cs="仿宋"/>
          <w:sz w:val="24"/>
          <w:szCs w:val="24"/>
        </w:rPr>
      </w:pPr>
    </w:p>
    <w:p w14:paraId="2B77A250">
      <w:pPr>
        <w:pStyle w:val="12"/>
        <w:spacing w:line="400" w:lineRule="exact"/>
        <w:ind w:left="1079" w:leftChars="257" w:hanging="539"/>
        <w:rPr>
          <w:rFonts w:hint="eastAsia" w:ascii="仿宋" w:hAnsi="仿宋" w:eastAsia="仿宋" w:cs="仿宋"/>
          <w:sz w:val="24"/>
          <w:szCs w:val="24"/>
        </w:rPr>
      </w:pPr>
    </w:p>
    <w:p w14:paraId="16E08C2E">
      <w:pPr>
        <w:pStyle w:val="12"/>
        <w:spacing w:line="400" w:lineRule="exact"/>
        <w:ind w:left="1079" w:leftChars="257" w:hanging="539"/>
        <w:rPr>
          <w:rFonts w:ascii="仿宋" w:hAnsi="仿宋" w:eastAsia="仿宋" w:cs="仿宋"/>
          <w:sz w:val="24"/>
          <w:szCs w:val="24"/>
        </w:rPr>
      </w:pPr>
      <w:r>
        <w:rPr>
          <w:rFonts w:hint="eastAsia" w:ascii="仿宋" w:hAnsi="仿宋" w:eastAsia="仿宋" w:cs="仿宋"/>
          <w:sz w:val="24"/>
          <w:szCs w:val="24"/>
        </w:rPr>
        <w:t>1、投标书</w:t>
      </w:r>
    </w:p>
    <w:p w14:paraId="267B683C">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rPr>
        <w:t>2、</w:t>
      </w:r>
      <w:r>
        <w:rPr>
          <w:rFonts w:hint="eastAsia" w:ascii="仿宋" w:hAnsi="仿宋" w:eastAsia="仿宋" w:cs="仿宋"/>
          <w:sz w:val="24"/>
          <w:szCs w:val="24"/>
        </w:rPr>
        <w:t>投标分项报价表</w:t>
      </w:r>
    </w:p>
    <w:p w14:paraId="6B861538">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3、服务说明一览表</w:t>
      </w:r>
    </w:p>
    <w:p w14:paraId="5D9A9496">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4、服务需求偏离表</w:t>
      </w:r>
    </w:p>
    <w:p w14:paraId="2438C89A">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5、商务条款偏离表</w:t>
      </w:r>
    </w:p>
    <w:p w14:paraId="14DDCD56">
      <w:pPr>
        <w:pStyle w:val="12"/>
        <w:spacing w:line="400" w:lineRule="exact"/>
        <w:ind w:left="311" w:leftChars="148" w:firstLine="228"/>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-1中小企业声明函</w:t>
      </w:r>
    </w:p>
    <w:p w14:paraId="00A870A4">
      <w:pPr>
        <w:pStyle w:val="12"/>
        <w:spacing w:line="400" w:lineRule="exact"/>
        <w:ind w:left="311" w:leftChars="148" w:firstLine="228"/>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-2《残疾人福利性单位声明函》</w:t>
      </w:r>
    </w:p>
    <w:p w14:paraId="19473CD5">
      <w:pPr>
        <w:pStyle w:val="12"/>
        <w:spacing w:line="400" w:lineRule="exact"/>
        <w:ind w:left="311" w:leftChars="148" w:firstLine="228"/>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7、投标文件还应包括第五章、综合评分表的所有技术文件</w:t>
      </w:r>
    </w:p>
    <w:p w14:paraId="7C88CEFF">
      <w:pPr>
        <w:pStyle w:val="12"/>
        <w:spacing w:line="400" w:lineRule="exact"/>
        <w:ind w:left="311" w:leftChars="148" w:firstLine="228"/>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、供应商关联单位的说明</w:t>
      </w:r>
    </w:p>
    <w:p w14:paraId="1E6A1059">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、其他有利于投标人的文件或证明材料</w:t>
      </w:r>
    </w:p>
    <w:p w14:paraId="058B98E8">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对本项目投标文件（响应文件）中资料真实性的承诺</w:t>
      </w:r>
    </w:p>
    <w:p w14:paraId="29C21831">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、投标文件格式范本</w:t>
      </w:r>
    </w:p>
    <w:p w14:paraId="30F627FD">
      <w:pPr>
        <w:pStyle w:val="6"/>
        <w:ind w:firstLine="0"/>
        <w:rPr>
          <w:rFonts w:ascii="仿宋" w:hAnsi="仿宋" w:eastAsia="仿宋" w:cs="仿宋"/>
          <w:b/>
          <w:bCs/>
          <w:sz w:val="28"/>
          <w:szCs w:val="21"/>
        </w:rPr>
      </w:pPr>
    </w:p>
    <w:p w14:paraId="522E3F38">
      <w:pPr>
        <w:pStyle w:val="12"/>
        <w:spacing w:line="360" w:lineRule="auto"/>
        <w:ind w:left="1080" w:leftChars="257" w:hanging="540"/>
        <w:jc w:val="left"/>
        <w:rPr>
          <w:rFonts w:ascii="仿宋" w:hAnsi="仿宋" w:eastAsia="仿宋" w:cs="仿宋"/>
          <w:sz w:val="28"/>
          <w:szCs w:val="21"/>
        </w:rPr>
      </w:pPr>
      <w:r>
        <w:rPr>
          <w:rFonts w:hint="eastAsia" w:ascii="仿宋" w:hAnsi="仿宋" w:eastAsia="仿宋" w:cs="仿宋"/>
          <w:b/>
          <w:bCs/>
          <w:color w:val="000000"/>
          <w:kern w:val="0"/>
          <w:sz w:val="28"/>
          <w:szCs w:val="28"/>
          <w:lang w:bidi="ar"/>
        </w:rPr>
        <w:t>（注：响应文件包括但不仅限于上述内容，如有不足，请自行补充提供。）</w:t>
      </w:r>
    </w:p>
    <w:p w14:paraId="2332C983">
      <w:pPr>
        <w:spacing w:line="360" w:lineRule="auto"/>
        <w:rPr>
          <w:rFonts w:ascii="仿宋" w:hAnsi="仿宋" w:eastAsia="仿宋" w:cs="仿宋"/>
          <w:sz w:val="24"/>
        </w:rPr>
      </w:pPr>
    </w:p>
    <w:p w14:paraId="71E83CFA">
      <w:pPr>
        <w:pStyle w:val="12"/>
        <w:tabs>
          <w:tab w:val="left" w:pos="5580"/>
        </w:tabs>
        <w:spacing w:line="400" w:lineRule="exact"/>
        <w:ind w:firstLine="3614" w:firstLineChars="1500"/>
        <w:outlineLvl w:val="1"/>
        <w:rPr>
          <w:rFonts w:ascii="仿宋" w:hAnsi="仿宋" w:eastAsia="仿宋" w:cs="仿宋"/>
          <w:b/>
          <w:bCs/>
          <w:sz w:val="24"/>
          <w:szCs w:val="24"/>
        </w:rPr>
      </w:pPr>
      <w:bookmarkStart w:id="419" w:name="_Toc29757"/>
      <w:bookmarkStart w:id="420" w:name="_Toc25918"/>
      <w:bookmarkStart w:id="421" w:name="_Toc21772"/>
      <w:bookmarkStart w:id="422" w:name="_Toc30408"/>
      <w:bookmarkStart w:id="423" w:name="_Toc29625"/>
    </w:p>
    <w:p w14:paraId="733E949A">
      <w:pPr>
        <w:pStyle w:val="12"/>
        <w:tabs>
          <w:tab w:val="left" w:pos="5580"/>
        </w:tabs>
        <w:spacing w:line="400" w:lineRule="exact"/>
        <w:ind w:firstLine="3614" w:firstLineChars="1500"/>
        <w:outlineLvl w:val="1"/>
        <w:rPr>
          <w:rFonts w:ascii="仿宋" w:hAnsi="仿宋" w:eastAsia="仿宋" w:cs="仿宋"/>
          <w:b/>
          <w:bCs/>
          <w:sz w:val="24"/>
          <w:szCs w:val="24"/>
        </w:rPr>
      </w:pPr>
    </w:p>
    <w:p w14:paraId="3563A453">
      <w:pPr>
        <w:pStyle w:val="12"/>
        <w:tabs>
          <w:tab w:val="left" w:pos="5580"/>
        </w:tabs>
        <w:spacing w:line="400" w:lineRule="exact"/>
        <w:ind w:firstLine="3614" w:firstLineChars="1500"/>
        <w:outlineLvl w:val="1"/>
        <w:rPr>
          <w:rFonts w:ascii="仿宋" w:hAnsi="仿宋" w:eastAsia="仿宋" w:cs="仿宋"/>
          <w:b/>
          <w:bCs/>
          <w:sz w:val="24"/>
          <w:szCs w:val="24"/>
        </w:rPr>
      </w:pPr>
    </w:p>
    <w:p w14:paraId="23459B05">
      <w:pPr>
        <w:pStyle w:val="12"/>
        <w:tabs>
          <w:tab w:val="left" w:pos="5580"/>
        </w:tabs>
        <w:spacing w:line="400" w:lineRule="exact"/>
        <w:ind w:firstLine="3614" w:firstLineChars="1500"/>
        <w:outlineLvl w:val="1"/>
        <w:rPr>
          <w:rFonts w:ascii="仿宋" w:hAnsi="仿宋" w:eastAsia="仿宋" w:cs="仿宋"/>
          <w:b/>
          <w:bCs/>
          <w:sz w:val="24"/>
          <w:szCs w:val="24"/>
        </w:rPr>
      </w:pPr>
    </w:p>
    <w:p w14:paraId="1FE05D10">
      <w:pPr>
        <w:pStyle w:val="12"/>
        <w:tabs>
          <w:tab w:val="left" w:pos="5580"/>
        </w:tabs>
        <w:spacing w:line="400" w:lineRule="exact"/>
        <w:ind w:firstLine="3614" w:firstLineChars="1500"/>
        <w:outlineLvl w:val="1"/>
        <w:rPr>
          <w:rFonts w:ascii="仿宋" w:hAnsi="仿宋" w:eastAsia="仿宋" w:cs="仿宋"/>
          <w:b/>
          <w:bCs/>
          <w:sz w:val="24"/>
          <w:szCs w:val="24"/>
        </w:rPr>
      </w:pPr>
    </w:p>
    <w:p w14:paraId="48BABB92">
      <w:pPr>
        <w:pStyle w:val="12"/>
        <w:tabs>
          <w:tab w:val="left" w:pos="5580"/>
        </w:tabs>
        <w:spacing w:line="400" w:lineRule="exact"/>
        <w:ind w:firstLine="3614" w:firstLineChars="1500"/>
        <w:outlineLvl w:val="1"/>
        <w:rPr>
          <w:rFonts w:ascii="仿宋" w:hAnsi="仿宋" w:eastAsia="仿宋" w:cs="仿宋"/>
          <w:b/>
          <w:bCs/>
          <w:sz w:val="24"/>
          <w:szCs w:val="24"/>
        </w:rPr>
      </w:pPr>
    </w:p>
    <w:p w14:paraId="57CEDDBF">
      <w:pPr>
        <w:pStyle w:val="12"/>
        <w:tabs>
          <w:tab w:val="left" w:pos="5580"/>
        </w:tabs>
        <w:spacing w:line="400" w:lineRule="exact"/>
        <w:ind w:firstLine="3614" w:firstLineChars="1500"/>
        <w:outlineLvl w:val="1"/>
        <w:rPr>
          <w:rFonts w:ascii="仿宋" w:hAnsi="仿宋" w:eastAsia="仿宋" w:cs="仿宋"/>
          <w:b/>
          <w:bCs/>
          <w:sz w:val="24"/>
          <w:szCs w:val="24"/>
        </w:rPr>
      </w:pPr>
    </w:p>
    <w:p w14:paraId="0C905F59">
      <w:pPr>
        <w:pStyle w:val="12"/>
        <w:tabs>
          <w:tab w:val="left" w:pos="5580"/>
        </w:tabs>
        <w:spacing w:line="400" w:lineRule="exact"/>
        <w:ind w:firstLine="3614" w:firstLineChars="1500"/>
        <w:outlineLvl w:val="1"/>
        <w:rPr>
          <w:rFonts w:hint="eastAsia" w:ascii="仿宋" w:hAnsi="仿宋" w:eastAsia="仿宋" w:cs="仿宋"/>
          <w:b/>
          <w:bCs/>
          <w:sz w:val="24"/>
          <w:szCs w:val="24"/>
        </w:rPr>
        <w:sectPr>
          <w:pgSz w:w="11906" w:h="16838"/>
          <w:pgMar w:top="1440" w:right="1080" w:bottom="1440" w:left="1080" w:header="851" w:footer="992" w:gutter="0"/>
          <w:pgNumType w:fmt="decimal"/>
          <w:cols w:space="720" w:num="1"/>
          <w:docGrid w:linePitch="312" w:charSpace="0"/>
        </w:sectPr>
      </w:pPr>
    </w:p>
    <w:p w14:paraId="7864E375">
      <w:pPr>
        <w:pStyle w:val="12"/>
        <w:tabs>
          <w:tab w:val="left" w:pos="5580"/>
        </w:tabs>
        <w:spacing w:line="400" w:lineRule="exact"/>
        <w:jc w:val="center"/>
        <w:outlineLvl w:val="1"/>
        <w:rPr>
          <w:rFonts w:ascii="仿宋" w:hAnsi="仿宋" w:eastAsia="仿宋" w:cs="仿宋"/>
          <w:sz w:val="24"/>
          <w:szCs w:val="24"/>
        </w:rPr>
      </w:pPr>
      <w:bookmarkStart w:id="424" w:name="_Toc26957"/>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投标书</w:t>
      </w:r>
      <w:bookmarkEnd w:id="415"/>
      <w:bookmarkEnd w:id="416"/>
      <w:bookmarkEnd w:id="417"/>
      <w:bookmarkEnd w:id="419"/>
      <w:bookmarkEnd w:id="420"/>
      <w:bookmarkEnd w:id="421"/>
      <w:bookmarkEnd w:id="422"/>
      <w:bookmarkEnd w:id="423"/>
      <w:bookmarkEnd w:id="424"/>
    </w:p>
    <w:p w14:paraId="5E40E5BB">
      <w:pPr>
        <w:tabs>
          <w:tab w:val="left" w:pos="5580"/>
        </w:tabs>
        <w:spacing w:line="400" w:lineRule="exact"/>
        <w:rPr>
          <w:rFonts w:ascii="仿宋" w:hAnsi="仿宋" w:eastAsia="仿宋" w:cs="仿宋"/>
          <w:sz w:val="24"/>
        </w:rPr>
      </w:pPr>
    </w:p>
    <w:p w14:paraId="17E0315F">
      <w:pPr>
        <w:tabs>
          <w:tab w:val="left" w:pos="5580"/>
        </w:tabs>
        <w:spacing w:line="400" w:lineRule="exact"/>
        <w:rPr>
          <w:rFonts w:hint="eastAsia" w:ascii="仿宋" w:hAnsi="仿宋" w:eastAsia="仿宋" w:cs="仿宋"/>
          <w:sz w:val="24"/>
          <w:u w:val="single"/>
          <w:lang w:eastAsia="zh-CN"/>
        </w:rPr>
      </w:pPr>
      <w:r>
        <w:rPr>
          <w:rFonts w:hint="eastAsia" w:ascii="仿宋" w:hAnsi="仿宋" w:eastAsia="仿宋" w:cs="仿宋"/>
          <w:sz w:val="24"/>
        </w:rPr>
        <w:t>致</w:t>
      </w:r>
      <w:r>
        <w:rPr>
          <w:rFonts w:hint="eastAsia" w:ascii="仿宋" w:hAnsi="仿宋" w:eastAsia="仿宋" w:cs="仿宋"/>
          <w:sz w:val="24"/>
          <w:lang w:val="en-US" w:eastAsia="zh-CN"/>
        </w:rPr>
        <w:t>(采购人）</w:t>
      </w:r>
      <w:r>
        <w:rPr>
          <w:rFonts w:hint="eastAsia" w:ascii="仿宋" w:hAnsi="仿宋" w:eastAsia="仿宋" w:cs="仿宋"/>
          <w:sz w:val="24"/>
        </w:rPr>
        <w:t xml:space="preserve">： </w:t>
      </w:r>
      <w:r>
        <w:rPr>
          <w:rFonts w:hint="eastAsia" w:ascii="仿宋" w:hAnsi="仿宋" w:eastAsia="仿宋" w:cs="仿宋"/>
          <w:sz w:val="24"/>
          <w:u w:val="single"/>
          <w:lang w:val="en-US" w:eastAsia="zh-CN"/>
        </w:rPr>
        <w:t xml:space="preserve">                        </w:t>
      </w:r>
    </w:p>
    <w:p w14:paraId="1413DE76">
      <w:pPr>
        <w:pStyle w:val="12"/>
        <w:tabs>
          <w:tab w:val="left" w:pos="5580"/>
        </w:tabs>
        <w:spacing w:line="400" w:lineRule="exact"/>
        <w:ind w:left="1080" w:leftChars="257" w:hanging="540"/>
        <w:rPr>
          <w:rFonts w:ascii="仿宋" w:hAnsi="仿宋" w:eastAsia="仿宋" w:cs="仿宋"/>
          <w:sz w:val="24"/>
          <w:szCs w:val="24"/>
        </w:rPr>
      </w:pPr>
    </w:p>
    <w:p w14:paraId="5AE8BBDB">
      <w:pPr>
        <w:pStyle w:val="12"/>
        <w:tabs>
          <w:tab w:val="left" w:pos="5580"/>
        </w:tabs>
        <w:spacing w:line="400" w:lineRule="exact"/>
        <w:ind w:left="2" w:leftChars="1" w:firstLine="480" w:firstLineChars="200"/>
        <w:rPr>
          <w:rFonts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i w:val="0"/>
          <w:iCs/>
          <w:sz w:val="24"/>
          <w:szCs w:val="24"/>
          <w:u w:val="single"/>
        </w:rPr>
        <w:t>项目名称</w:t>
      </w:r>
      <w:r>
        <w:rPr>
          <w:rFonts w:hint="eastAsia" w:ascii="仿宋" w:hAnsi="仿宋" w:eastAsia="仿宋" w:cs="仿宋"/>
          <w:sz w:val="24"/>
          <w:szCs w:val="24"/>
        </w:rPr>
        <w:t>)项目的投标邀请(</w:t>
      </w:r>
      <w:r>
        <w:rPr>
          <w:rFonts w:hint="eastAsia" w:ascii="仿宋" w:hAnsi="仿宋" w:eastAsia="仿宋" w:cs="仿宋"/>
          <w:i w:val="0"/>
          <w:iCs/>
          <w:sz w:val="24"/>
          <w:szCs w:val="24"/>
          <w:u w:val="single"/>
        </w:rPr>
        <w:t>招标编号</w:t>
      </w:r>
      <w:r>
        <w:rPr>
          <w:rFonts w:hint="eastAsia" w:ascii="仿宋" w:hAnsi="仿宋" w:eastAsia="仿宋" w:cs="仿宋"/>
          <w:sz w:val="24"/>
          <w:szCs w:val="24"/>
        </w:rPr>
        <w:t>),签字代表(</w:t>
      </w:r>
      <w:r>
        <w:rPr>
          <w:rFonts w:hint="eastAsia" w:ascii="仿宋" w:hAnsi="仿宋" w:eastAsia="仿宋" w:cs="仿宋"/>
          <w:i w:val="0"/>
          <w:iCs/>
          <w:sz w:val="24"/>
          <w:szCs w:val="24"/>
          <w:u w:val="single"/>
        </w:rPr>
        <w:t>姓名、职务</w:t>
      </w:r>
      <w:r>
        <w:rPr>
          <w:rFonts w:hint="eastAsia" w:ascii="仿宋" w:hAnsi="仿宋" w:eastAsia="仿宋" w:cs="仿宋"/>
          <w:sz w:val="24"/>
          <w:szCs w:val="24"/>
        </w:rPr>
        <w:t>)经正式授权并代表供应商（</w:t>
      </w:r>
      <w:r>
        <w:rPr>
          <w:rFonts w:hint="eastAsia" w:ascii="仿宋" w:hAnsi="仿宋" w:eastAsia="仿宋" w:cs="仿宋"/>
          <w:i w:val="0"/>
          <w:iCs/>
          <w:sz w:val="24"/>
          <w:szCs w:val="24"/>
          <w:u w:val="single"/>
        </w:rPr>
        <w:t>名称、地址</w:t>
      </w:r>
      <w:r>
        <w:rPr>
          <w:rFonts w:hint="eastAsia" w:ascii="仿宋" w:hAnsi="仿宋" w:eastAsia="仿宋" w:cs="仿宋"/>
          <w:sz w:val="24"/>
          <w:szCs w:val="24"/>
        </w:rPr>
        <w:t>）上传响应文件，并以</w:t>
      </w:r>
      <w:r>
        <w:rPr>
          <w:rFonts w:hint="eastAsia" w:ascii="仿宋" w:hAnsi="仿宋" w:eastAsia="仿宋" w:cs="仿宋"/>
          <w:sz w:val="24"/>
          <w:szCs w:val="24"/>
          <w:u w:val="single"/>
        </w:rPr>
        <w:t xml:space="preserve">         </w:t>
      </w:r>
      <w:r>
        <w:rPr>
          <w:rFonts w:hint="eastAsia" w:ascii="仿宋" w:hAnsi="仿宋" w:eastAsia="仿宋" w:cs="仿宋"/>
          <w:sz w:val="24"/>
          <w:szCs w:val="24"/>
        </w:rPr>
        <w:t>形式出具的金额为人民币</w:t>
      </w:r>
      <w:r>
        <w:rPr>
          <w:rFonts w:hint="eastAsia" w:ascii="仿宋" w:hAnsi="仿宋" w:eastAsia="仿宋" w:cs="仿宋"/>
          <w:sz w:val="24"/>
          <w:szCs w:val="24"/>
          <w:u w:val="single"/>
        </w:rPr>
        <w:t>　　　　</w:t>
      </w:r>
      <w:r>
        <w:rPr>
          <w:rFonts w:hint="eastAsia" w:ascii="仿宋" w:hAnsi="仿宋" w:eastAsia="仿宋" w:cs="仿宋"/>
          <w:sz w:val="24"/>
          <w:szCs w:val="24"/>
        </w:rPr>
        <w:t>元的投标保证金。</w:t>
      </w:r>
    </w:p>
    <w:p w14:paraId="3201C1BA">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据此，签字代表宣布同意如下：</w:t>
      </w:r>
    </w:p>
    <w:p w14:paraId="65371FB8">
      <w:pPr>
        <w:pStyle w:val="12"/>
        <w:tabs>
          <w:tab w:val="left" w:pos="720"/>
          <w:tab w:val="left" w:pos="900"/>
        </w:tabs>
        <w:spacing w:line="400" w:lineRule="exact"/>
        <w:ind w:left="769" w:leftChars="257" w:hanging="229"/>
        <w:rPr>
          <w:rFonts w:ascii="仿宋" w:hAnsi="仿宋" w:eastAsia="仿宋" w:cs="仿宋"/>
          <w:sz w:val="24"/>
          <w:szCs w:val="24"/>
          <w:u w:val="single"/>
        </w:rPr>
      </w:pPr>
      <w:r>
        <w:rPr>
          <w:rFonts w:hint="eastAsia" w:ascii="仿宋" w:hAnsi="仿宋" w:eastAsia="仿宋" w:cs="仿宋"/>
          <w:sz w:val="24"/>
          <w:szCs w:val="24"/>
        </w:rPr>
        <w:t>（1）附投标价格表中规定的应提供货物的投标总价详见开标一览表，</w:t>
      </w:r>
      <w:r>
        <w:rPr>
          <w:rFonts w:hint="eastAsia" w:ascii="仿宋" w:hAnsi="仿宋" w:eastAsia="仿宋" w:cs="仿宋"/>
          <w:sz w:val="24"/>
          <w:szCs w:val="24"/>
          <w:u w:val="single"/>
        </w:rPr>
        <w:t>其中由小型和</w:t>
      </w:r>
      <w:r>
        <w:rPr>
          <w:rFonts w:hint="eastAsia" w:ascii="仿宋" w:hAnsi="仿宋" w:eastAsia="仿宋" w:cs="仿宋"/>
          <w:sz w:val="24"/>
          <w:szCs w:val="24"/>
        </w:rPr>
        <w:t>微型企业制造产品的价格为</w:t>
      </w:r>
      <w:r>
        <w:rPr>
          <w:rFonts w:hint="eastAsia" w:ascii="仿宋" w:hAnsi="仿宋" w:eastAsia="仿宋" w:cs="仿宋"/>
          <w:sz w:val="24"/>
          <w:szCs w:val="24"/>
          <w:u w:val="single"/>
        </w:rPr>
        <w:t>　　  （用文字和数字表示），占投标总价   %</w:t>
      </w:r>
      <w:r>
        <w:rPr>
          <w:rFonts w:hint="eastAsia" w:ascii="仿宋" w:hAnsi="仿宋" w:eastAsia="仿宋" w:cs="仿宋"/>
          <w:sz w:val="24"/>
          <w:szCs w:val="24"/>
        </w:rPr>
        <w:t>。</w:t>
      </w:r>
    </w:p>
    <w:p w14:paraId="20427FB3">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（2）本投标有效期为自投标截止之日起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0122A8B2">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（3）联合体中的大中型企业和其他自然人、法人或者非法人组织，与联合体中的小型、微型企业之间</w:t>
      </w:r>
      <w:r>
        <w:rPr>
          <w:rFonts w:hint="eastAsia" w:ascii="仿宋" w:hAnsi="仿宋" w:eastAsia="仿宋" w:cs="仿宋"/>
          <w:sz w:val="24"/>
          <w:szCs w:val="24"/>
          <w:u w:val="single"/>
        </w:rPr>
        <w:t xml:space="preserve">     （</w:t>
      </w:r>
      <w:r>
        <w:rPr>
          <w:rFonts w:hint="eastAsia" w:ascii="仿宋" w:hAnsi="仿宋" w:eastAsia="仿宋" w:cs="仿宋"/>
          <w:sz w:val="24"/>
          <w:szCs w:val="24"/>
        </w:rPr>
        <w:t>存在、不存在）投资关系（如果是联合体的话）。</w:t>
      </w:r>
    </w:p>
    <w:p w14:paraId="577A9EF2">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（4）已详细审查全部招标文件，包括所有补充通知（如果有的话），完全理解并同意放弃对这方面有不明、误解和质疑的权力。</w:t>
      </w:r>
    </w:p>
    <w:p w14:paraId="7B203B87">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（5）在规定的开标时间后，遵守招标文件中有关保证金的规定。</w:t>
      </w:r>
    </w:p>
    <w:p w14:paraId="17F11AB7">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（6）我方不是为本项目提供整体设计、规范编制或者项目管理、监理、检测等服务的供应商，我方不是采购代理机构的附属机构。</w:t>
      </w:r>
    </w:p>
    <w:p w14:paraId="4B2BA9BD">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（7）在领取中标通知书的同时按招标文件规定的形式，向贵方一次性支付中标服务费。</w:t>
      </w:r>
    </w:p>
    <w:p w14:paraId="7F7924BE">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（8）按照贵方可能要求，提供与其投标有关的一切数据或资料，完全理解贵方不一定接受最低价的投标或收到的任何投标。</w:t>
      </w:r>
    </w:p>
    <w:p w14:paraId="3CBF4155">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（9）按照招标文件的规定履行合同责任和义务。</w:t>
      </w:r>
    </w:p>
    <w:p w14:paraId="59F5F322">
      <w:pPr>
        <w:pStyle w:val="12"/>
        <w:tabs>
          <w:tab w:val="left" w:pos="5580"/>
        </w:tabs>
        <w:spacing w:line="400" w:lineRule="exact"/>
        <w:ind w:left="359" w:leftChars="68" w:hanging="216" w:hangingChars="90"/>
        <w:rPr>
          <w:rFonts w:ascii="仿宋" w:hAnsi="仿宋" w:eastAsia="仿宋" w:cs="仿宋"/>
          <w:sz w:val="24"/>
          <w:szCs w:val="24"/>
        </w:rPr>
      </w:pPr>
      <w:r>
        <w:rPr>
          <w:rFonts w:hint="eastAsia" w:ascii="仿宋" w:hAnsi="仿宋" w:eastAsia="仿宋" w:cs="仿宋"/>
          <w:sz w:val="24"/>
          <w:szCs w:val="24"/>
        </w:rPr>
        <w:t xml:space="preserve">  与本投标有关的一切正式往来信函请寄：</w:t>
      </w:r>
    </w:p>
    <w:p w14:paraId="609DCF28">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14:paraId="3FB30A8A">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p>
    <w:p w14:paraId="0A40550C">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p>
    <w:p w14:paraId="64B9767F">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14:paraId="1BAB7E4C">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供应商开户银行（全称）</w:t>
      </w:r>
      <w:r>
        <w:rPr>
          <w:rFonts w:hint="eastAsia" w:ascii="仿宋" w:hAnsi="仿宋" w:eastAsia="仿宋" w:cs="仿宋"/>
          <w:sz w:val="24"/>
          <w:szCs w:val="24"/>
          <w:u w:val="single"/>
        </w:rPr>
        <w:t xml:space="preserve">　　　　　　 </w:t>
      </w:r>
    </w:p>
    <w:p w14:paraId="26B579D0">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供应商银行帐号</w:t>
      </w:r>
      <w:r>
        <w:rPr>
          <w:rFonts w:hint="eastAsia" w:ascii="仿宋" w:hAnsi="仿宋" w:eastAsia="仿宋" w:cs="仿宋"/>
          <w:sz w:val="24"/>
          <w:szCs w:val="24"/>
          <w:u w:val="single"/>
        </w:rPr>
        <w:t>　　　　　　　　 　　</w:t>
      </w:r>
    </w:p>
    <w:p w14:paraId="7C03F544">
      <w:pPr>
        <w:pStyle w:val="12"/>
        <w:tabs>
          <w:tab w:val="left" w:pos="558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21B12F09">
      <w:pPr>
        <w:pStyle w:val="3"/>
        <w:spacing w:before="0" w:line="400" w:lineRule="exact"/>
        <w:jc w:val="center"/>
        <w:rPr>
          <w:rFonts w:ascii="仿宋" w:hAnsi="仿宋" w:eastAsia="仿宋" w:cs="仿宋"/>
          <w:sz w:val="24"/>
          <w:szCs w:val="24"/>
        </w:rPr>
      </w:pPr>
      <w:r>
        <w:rPr>
          <w:rFonts w:hint="eastAsia" w:ascii="仿宋" w:hAnsi="仿宋" w:eastAsia="仿宋" w:cs="仿宋"/>
          <w:sz w:val="24"/>
          <w:szCs w:val="24"/>
        </w:rPr>
        <w:br w:type="page"/>
      </w:r>
      <w:bookmarkStart w:id="425" w:name="_Toc19819"/>
      <w:bookmarkStart w:id="426" w:name="_Toc23473"/>
      <w:bookmarkStart w:id="427" w:name="_Toc1266"/>
      <w:bookmarkStart w:id="428" w:name="_Toc14219"/>
      <w:bookmarkStart w:id="429" w:name="_Toc13722"/>
      <w:bookmarkStart w:id="430" w:name="_Toc6738"/>
      <w:bookmarkStart w:id="431" w:name="_Toc19657"/>
      <w:bookmarkStart w:id="432" w:name="_Toc30947"/>
      <w:r>
        <w:rPr>
          <w:rFonts w:hint="eastAsia" w:ascii="仿宋" w:hAnsi="仿宋" w:eastAsia="仿宋" w:cs="仿宋"/>
          <w:sz w:val="24"/>
          <w:szCs w:val="24"/>
        </w:rPr>
        <w:t>2</w:t>
      </w:r>
      <w:bookmarkEnd w:id="425"/>
      <w:bookmarkEnd w:id="426"/>
      <w:bookmarkEnd w:id="427"/>
      <w:bookmarkStart w:id="433" w:name="_Toc5101"/>
      <w:bookmarkStart w:id="434" w:name="_Toc515647818"/>
      <w:bookmarkStart w:id="435" w:name="_Toc216582815"/>
      <w:bookmarkStart w:id="436" w:name="_Toc1881"/>
      <w:bookmarkStart w:id="437" w:name="_Toc20897"/>
      <w:bookmarkStart w:id="438" w:name="_Toc22563"/>
      <w:bookmarkStart w:id="439" w:name="_Toc216582817"/>
      <w:bookmarkStart w:id="440" w:name="_Toc28959"/>
      <w:bookmarkStart w:id="441" w:name="_Toc515647820"/>
      <w:r>
        <w:rPr>
          <w:rFonts w:hint="eastAsia" w:ascii="仿宋" w:hAnsi="仿宋" w:eastAsia="仿宋" w:cs="仿宋"/>
          <w:sz w:val="24"/>
          <w:szCs w:val="24"/>
        </w:rPr>
        <w:t>、投标分项报价表</w:t>
      </w:r>
      <w:bookmarkEnd w:id="428"/>
      <w:bookmarkEnd w:id="429"/>
      <w:bookmarkEnd w:id="430"/>
      <w:bookmarkEnd w:id="431"/>
      <w:bookmarkEnd w:id="432"/>
      <w:bookmarkEnd w:id="433"/>
      <w:bookmarkEnd w:id="434"/>
      <w:bookmarkEnd w:id="435"/>
      <w:bookmarkEnd w:id="436"/>
      <w:bookmarkEnd w:id="437"/>
    </w:p>
    <w:p w14:paraId="3DD02EB1">
      <w:pPr>
        <w:pStyle w:val="12"/>
        <w:spacing w:line="400" w:lineRule="exact"/>
        <w:jc w:val="left"/>
        <w:rPr>
          <w:rFonts w:ascii="仿宋" w:hAnsi="仿宋" w:eastAsia="仿宋" w:cs="仿宋"/>
          <w:sz w:val="24"/>
          <w:szCs w:val="24"/>
        </w:rPr>
      </w:pPr>
      <w:r>
        <w:rPr>
          <w:rFonts w:hint="eastAsia" w:ascii="仿宋" w:hAnsi="仿宋" w:eastAsia="仿宋" w:cs="仿宋"/>
          <w:sz w:val="24"/>
          <w:szCs w:val="24"/>
        </w:rPr>
        <w:t xml:space="preserve">项目名称:                    项目编号:                 包号: </w:t>
      </w:r>
      <w:r>
        <w:rPr>
          <w:rFonts w:hint="eastAsia" w:ascii="仿宋" w:hAnsi="仿宋" w:eastAsia="仿宋" w:cs="仿宋"/>
          <w:sz w:val="24"/>
          <w:szCs w:val="24"/>
          <w:lang w:val="en-US" w:eastAsia="zh-CN"/>
        </w:rPr>
        <w:t>标项一</w:t>
      </w:r>
      <w:r>
        <w:rPr>
          <w:rFonts w:hint="eastAsia" w:ascii="仿宋" w:hAnsi="仿宋" w:eastAsia="仿宋" w:cs="仿宋"/>
          <w:sz w:val="24"/>
          <w:szCs w:val="24"/>
        </w:rPr>
        <w:t>　</w:t>
      </w:r>
    </w:p>
    <w:p w14:paraId="520175E9">
      <w:pPr>
        <w:pStyle w:val="12"/>
        <w:spacing w:line="400" w:lineRule="exact"/>
        <w:jc w:val="left"/>
        <w:rPr>
          <w:rFonts w:ascii="仿宋" w:hAnsi="仿宋" w:eastAsia="仿宋" w:cs="仿宋"/>
          <w:sz w:val="24"/>
          <w:szCs w:val="24"/>
        </w:rPr>
      </w:pPr>
      <w:r>
        <w:rPr>
          <w:rFonts w:hint="eastAsia" w:ascii="仿宋" w:hAnsi="仿宋" w:eastAsia="仿宋" w:cs="仿宋"/>
          <w:sz w:val="24"/>
          <w:szCs w:val="24"/>
        </w:rPr>
        <w:t xml:space="preserve">报价单位： 人民币   </w:t>
      </w:r>
      <w:r>
        <w:rPr>
          <w:rFonts w:hint="eastAsia" w:ascii="仿宋" w:hAnsi="仿宋" w:eastAsia="仿宋" w:cs="仿宋"/>
          <w:b/>
          <w:bCs/>
          <w:sz w:val="24"/>
          <w:szCs w:val="24"/>
        </w:rPr>
        <w:t>元</w:t>
      </w:r>
    </w:p>
    <w:tbl>
      <w:tblPr>
        <w:tblStyle w:val="2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066"/>
        <w:gridCol w:w="1028"/>
        <w:gridCol w:w="760"/>
        <w:gridCol w:w="2010"/>
        <w:gridCol w:w="835"/>
        <w:gridCol w:w="1150"/>
      </w:tblGrid>
      <w:tr w14:paraId="2337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noWrap w:val="0"/>
            <w:vAlign w:val="center"/>
          </w:tcPr>
          <w:p w14:paraId="5F2125F1">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66" w:type="dxa"/>
            <w:noWrap w:val="0"/>
            <w:vAlign w:val="center"/>
          </w:tcPr>
          <w:p w14:paraId="7C5CEA79">
            <w:pPr>
              <w:pStyle w:val="12"/>
              <w:spacing w:line="240" w:lineRule="atLeas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服务内容</w:t>
            </w:r>
          </w:p>
        </w:tc>
        <w:tc>
          <w:tcPr>
            <w:tcW w:w="1028" w:type="dxa"/>
            <w:noWrap w:val="0"/>
            <w:vAlign w:val="center"/>
          </w:tcPr>
          <w:p w14:paraId="048740C3">
            <w:pPr>
              <w:pStyle w:val="12"/>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760" w:type="dxa"/>
            <w:noWrap w:val="0"/>
            <w:vAlign w:val="center"/>
          </w:tcPr>
          <w:p w14:paraId="484250A4">
            <w:pPr>
              <w:pStyle w:val="12"/>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c>
          <w:tcPr>
            <w:tcW w:w="2010" w:type="dxa"/>
            <w:noWrap w:val="0"/>
            <w:vAlign w:val="center"/>
          </w:tcPr>
          <w:p w14:paraId="7D9974F9">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眼</w:t>
            </w:r>
            <w:r>
              <w:rPr>
                <w:rFonts w:hint="eastAsia" w:ascii="仿宋" w:hAnsi="仿宋" w:eastAsia="仿宋" w:cs="仿宋"/>
                <w:color w:val="auto"/>
                <w:sz w:val="24"/>
                <w:szCs w:val="24"/>
                <w:highlight w:val="none"/>
              </w:rPr>
              <w:t>）</w:t>
            </w:r>
          </w:p>
        </w:tc>
        <w:tc>
          <w:tcPr>
            <w:tcW w:w="835" w:type="dxa"/>
            <w:noWrap w:val="0"/>
            <w:vAlign w:val="center"/>
          </w:tcPr>
          <w:p w14:paraId="20F07ADB">
            <w:pPr>
              <w:pStyle w:val="12"/>
              <w:spacing w:line="240" w:lineRule="atLeast"/>
              <w:jc w:val="center"/>
              <w:rPr>
                <w:rFonts w:hint="eastAsia" w:ascii="仿宋" w:hAnsi="仿宋" w:eastAsia="仿宋" w:cs="仿宋"/>
                <w:color w:val="auto"/>
                <w:sz w:val="24"/>
                <w:szCs w:val="24"/>
                <w:highlight w:val="none"/>
              </w:rPr>
            </w:pPr>
            <w:r>
              <w:rPr>
                <w:rFonts w:hint="eastAsia" w:ascii="仿宋_GB2312" w:eastAsia="仿宋_GB2312"/>
                <w:sz w:val="24"/>
                <w:lang w:val="en-US" w:eastAsia="zh-CN"/>
              </w:rPr>
              <w:t>总价</w:t>
            </w:r>
          </w:p>
        </w:tc>
        <w:tc>
          <w:tcPr>
            <w:tcW w:w="1150" w:type="dxa"/>
            <w:noWrap w:val="0"/>
            <w:vAlign w:val="center"/>
          </w:tcPr>
          <w:p w14:paraId="38311485">
            <w:pPr>
              <w:pStyle w:val="12"/>
              <w:spacing w:line="240" w:lineRule="atLeast"/>
              <w:jc w:val="center"/>
              <w:rPr>
                <w:rFonts w:hint="eastAsia" w:ascii="仿宋" w:hAnsi="仿宋" w:eastAsia="仿宋" w:cs="仿宋"/>
                <w:color w:val="auto"/>
                <w:sz w:val="24"/>
                <w:szCs w:val="24"/>
                <w:highlight w:val="none"/>
              </w:rPr>
            </w:pPr>
            <w:r>
              <w:rPr>
                <w:rFonts w:hint="eastAsia" w:ascii="仿宋_GB2312" w:eastAsia="仿宋_GB2312"/>
                <w:sz w:val="24"/>
              </w:rPr>
              <w:t>备注</w:t>
            </w:r>
          </w:p>
        </w:tc>
      </w:tr>
      <w:tr w14:paraId="1577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91" w:type="dxa"/>
            <w:noWrap w:val="0"/>
            <w:vAlign w:val="center"/>
          </w:tcPr>
          <w:p w14:paraId="6D4435DF">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66" w:type="dxa"/>
            <w:noWrap w:val="0"/>
            <w:vAlign w:val="center"/>
          </w:tcPr>
          <w:p w14:paraId="22420A31">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灌溉机电井及附属设施维修养护</w:t>
            </w:r>
          </w:p>
        </w:tc>
        <w:tc>
          <w:tcPr>
            <w:tcW w:w="1028" w:type="dxa"/>
            <w:noWrap w:val="0"/>
            <w:vAlign w:val="center"/>
          </w:tcPr>
          <w:p w14:paraId="082319C2">
            <w:pPr>
              <w:pStyle w:val="12"/>
              <w:spacing w:line="240" w:lineRule="atLeas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603</w:t>
            </w:r>
          </w:p>
        </w:tc>
        <w:tc>
          <w:tcPr>
            <w:tcW w:w="760" w:type="dxa"/>
            <w:noWrap w:val="0"/>
            <w:vAlign w:val="center"/>
          </w:tcPr>
          <w:p w14:paraId="4A8B806D">
            <w:pPr>
              <w:pStyle w:val="12"/>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w:t>
            </w:r>
          </w:p>
        </w:tc>
        <w:tc>
          <w:tcPr>
            <w:tcW w:w="2010" w:type="dxa"/>
            <w:noWrap w:val="0"/>
            <w:vAlign w:val="center"/>
          </w:tcPr>
          <w:p w14:paraId="3D6CC6C3">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11847F68">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35934853">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01BA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07EC6E24">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66" w:type="dxa"/>
            <w:noWrap w:val="0"/>
            <w:vAlign w:val="center"/>
          </w:tcPr>
          <w:p w14:paraId="3CAEE61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63AE3A6E">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64A91FDC">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0BB8BAED">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0A3E7D3D">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6EC55FFB">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683A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541DB00B">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66" w:type="dxa"/>
            <w:noWrap w:val="0"/>
            <w:vAlign w:val="center"/>
          </w:tcPr>
          <w:p w14:paraId="0CE714D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1125C0F4">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1D464537">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40BF687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14CFCE0E">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1D935B21">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3867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780C9E1D">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66" w:type="dxa"/>
            <w:noWrap w:val="0"/>
            <w:vAlign w:val="center"/>
          </w:tcPr>
          <w:p w14:paraId="123EC4D2">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054C4E56">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52D2BD46">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2C3B2351">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4D90C73E">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5D4FC1E6">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0361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14:paraId="3FCF04FD">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66" w:type="dxa"/>
            <w:noWrap w:val="0"/>
            <w:vAlign w:val="center"/>
          </w:tcPr>
          <w:p w14:paraId="7AD51013">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2EE6639A">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5FA2A223">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352DC821">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396D5EF7">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74FB5A23">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2A6E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91" w:type="dxa"/>
            <w:noWrap w:val="0"/>
            <w:vAlign w:val="center"/>
          </w:tcPr>
          <w:p w14:paraId="719B3137">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066" w:type="dxa"/>
            <w:noWrap w:val="0"/>
            <w:vAlign w:val="center"/>
          </w:tcPr>
          <w:p w14:paraId="3217E541">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1C6C084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054095A9">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6B3F2BC7">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75F6D2A2">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24244F2D">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06E3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940" w:type="dxa"/>
            <w:gridSpan w:val="7"/>
            <w:noWrap w:val="0"/>
            <w:vAlign w:val="center"/>
          </w:tcPr>
          <w:p w14:paraId="7BC11145">
            <w:pPr>
              <w:pStyle w:val="12"/>
              <w:spacing w:line="240" w:lineRule="atLeast"/>
              <w:ind w:left="1080" w:leftChars="257" w:hanging="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w:t>
            </w:r>
          </w:p>
        </w:tc>
      </w:tr>
    </w:tbl>
    <w:p w14:paraId="6FBEEEE9">
      <w:pPr>
        <w:pStyle w:val="12"/>
        <w:spacing w:line="400" w:lineRule="exact"/>
        <w:rPr>
          <w:rFonts w:ascii="仿宋" w:hAnsi="仿宋" w:eastAsia="仿宋" w:cs="仿宋"/>
          <w:sz w:val="24"/>
          <w:szCs w:val="24"/>
        </w:rPr>
      </w:pPr>
    </w:p>
    <w:p w14:paraId="57B55379">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78FEFFBD">
      <w:pPr>
        <w:pStyle w:val="12"/>
        <w:tabs>
          <w:tab w:val="left" w:pos="537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 w:hAnsi="仿宋" w:eastAsia="仿宋" w:cs="仿宋"/>
          <w:sz w:val="24"/>
          <w:szCs w:val="24"/>
        </w:rPr>
        <w:t>(公章):</w:t>
      </w:r>
      <w:r>
        <w:rPr>
          <w:rFonts w:hint="eastAsia" w:ascii="仿宋" w:hAnsi="仿宋" w:eastAsia="仿宋" w:cs="仿宋"/>
          <w:sz w:val="24"/>
          <w:szCs w:val="24"/>
          <w:u w:val="single"/>
        </w:rPr>
        <w:tab/>
      </w:r>
    </w:p>
    <w:p w14:paraId="6B9A3FCE">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注:1.如果供应商认为需要，每种</w:t>
      </w:r>
      <w:r>
        <w:rPr>
          <w:rFonts w:hint="eastAsia" w:ascii="仿宋" w:hAnsi="仿宋" w:eastAsia="仿宋" w:cs="仿宋"/>
          <w:sz w:val="24"/>
          <w:szCs w:val="24"/>
          <w:lang w:val="en-US" w:eastAsia="zh-CN"/>
        </w:rPr>
        <w:t>服务</w:t>
      </w:r>
      <w:r>
        <w:rPr>
          <w:rFonts w:hint="eastAsia" w:ascii="仿宋" w:hAnsi="仿宋" w:eastAsia="仿宋" w:cs="仿宋"/>
          <w:sz w:val="24"/>
          <w:szCs w:val="24"/>
        </w:rPr>
        <w:t>填写一份该表。</w:t>
      </w:r>
    </w:p>
    <w:p w14:paraId="759A380F">
      <w:pPr>
        <w:pStyle w:val="12"/>
        <w:spacing w:line="400" w:lineRule="exact"/>
        <w:ind w:left="1079" w:leftChars="428" w:hanging="180" w:hangingChars="75"/>
        <w:rPr>
          <w:rFonts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14:paraId="00A01C22">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3.如果不提供详细分项报价将视为没有实质性响应招标文件。</w:t>
      </w:r>
    </w:p>
    <w:p w14:paraId="371A6DC3">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4.上述各项的详细分项报价，应另页描述。</w:t>
      </w:r>
    </w:p>
    <w:p w14:paraId="12036D2C">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5.如果开标一览表（报价表）内容与投标文件中明细表内容不一致的，以开标一览表（报价表）内容为准。</w:t>
      </w:r>
    </w:p>
    <w:p w14:paraId="68E2158D">
      <w:pPr>
        <w:pStyle w:val="12"/>
        <w:spacing w:line="400" w:lineRule="exact"/>
        <w:ind w:left="1258" w:leftChars="599" w:firstLine="1306" w:firstLineChars="542"/>
        <w:rPr>
          <w:rFonts w:ascii="仿宋" w:hAnsi="仿宋" w:eastAsia="仿宋" w:cs="仿宋"/>
          <w:b/>
          <w:kern w:val="0"/>
          <w:sz w:val="24"/>
          <w:szCs w:val="24"/>
        </w:rPr>
      </w:pPr>
    </w:p>
    <w:p w14:paraId="6ABCCD46">
      <w:pPr>
        <w:pStyle w:val="12"/>
        <w:spacing w:line="240" w:lineRule="atLeast"/>
        <w:ind w:left="1258" w:leftChars="599" w:firstLine="1143" w:firstLineChars="542"/>
        <w:rPr>
          <w:rFonts w:ascii="仿宋" w:hAnsi="仿宋" w:eastAsia="仿宋" w:cs="仿宋"/>
          <w:b/>
          <w:kern w:val="0"/>
          <w:szCs w:val="21"/>
        </w:rPr>
      </w:pPr>
    </w:p>
    <w:p w14:paraId="0D95450D">
      <w:pPr>
        <w:pStyle w:val="12"/>
        <w:spacing w:line="240" w:lineRule="atLeast"/>
        <w:rPr>
          <w:rFonts w:ascii="仿宋" w:hAnsi="仿宋" w:eastAsia="仿宋" w:cs="仿宋"/>
          <w:b/>
          <w:bCs/>
          <w:sz w:val="22"/>
          <w:szCs w:val="22"/>
        </w:rPr>
      </w:pPr>
    </w:p>
    <w:p w14:paraId="3A462D0B">
      <w:pPr>
        <w:pStyle w:val="12"/>
        <w:spacing w:line="240" w:lineRule="atLeast"/>
        <w:ind w:left="1378" w:leftChars="656" w:firstLine="1524" w:firstLineChars="542"/>
        <w:outlineLvl w:val="1"/>
        <w:rPr>
          <w:rFonts w:hint="eastAsia" w:ascii="仿宋" w:hAnsi="仿宋" w:eastAsia="仿宋" w:cs="仿宋"/>
          <w:b/>
          <w:bCs/>
          <w:sz w:val="28"/>
          <w:szCs w:val="28"/>
        </w:rPr>
        <w:sectPr>
          <w:pgSz w:w="11906" w:h="16838"/>
          <w:pgMar w:top="1440" w:right="1080" w:bottom="1440" w:left="1080" w:header="851" w:footer="992" w:gutter="0"/>
          <w:pgNumType w:fmt="decimal"/>
          <w:cols w:space="720" w:num="1"/>
          <w:docGrid w:linePitch="312" w:charSpace="0"/>
        </w:sectPr>
      </w:pPr>
      <w:bookmarkStart w:id="442" w:name="_Toc10562"/>
    </w:p>
    <w:p w14:paraId="23F23186">
      <w:pPr>
        <w:pStyle w:val="3"/>
        <w:spacing w:before="0" w:line="400" w:lineRule="exact"/>
        <w:jc w:val="center"/>
        <w:rPr>
          <w:rFonts w:ascii="仿宋" w:hAnsi="仿宋" w:eastAsia="仿宋" w:cs="仿宋"/>
          <w:sz w:val="24"/>
          <w:szCs w:val="24"/>
        </w:rPr>
      </w:pPr>
      <w:bookmarkStart w:id="443" w:name="_Toc19946"/>
      <w:r>
        <w:rPr>
          <w:rFonts w:hint="eastAsia" w:ascii="仿宋" w:hAnsi="仿宋" w:eastAsia="仿宋" w:cs="仿宋"/>
          <w:sz w:val="24"/>
          <w:szCs w:val="24"/>
        </w:rPr>
        <w:t>2、投标分项报价表</w:t>
      </w:r>
      <w:bookmarkEnd w:id="443"/>
    </w:p>
    <w:p w14:paraId="749BEFA2">
      <w:pPr>
        <w:pStyle w:val="12"/>
        <w:spacing w:line="400" w:lineRule="exact"/>
        <w:jc w:val="left"/>
        <w:rPr>
          <w:rFonts w:ascii="仿宋" w:hAnsi="仿宋" w:eastAsia="仿宋" w:cs="仿宋"/>
          <w:sz w:val="24"/>
          <w:szCs w:val="24"/>
        </w:rPr>
      </w:pPr>
      <w:r>
        <w:rPr>
          <w:rFonts w:hint="eastAsia" w:ascii="仿宋" w:hAnsi="仿宋" w:eastAsia="仿宋" w:cs="仿宋"/>
          <w:sz w:val="24"/>
          <w:szCs w:val="24"/>
        </w:rPr>
        <w:t xml:space="preserve">项目名称:                    项目编号:                 包号: </w:t>
      </w:r>
      <w:r>
        <w:rPr>
          <w:rFonts w:hint="eastAsia" w:ascii="仿宋" w:hAnsi="仿宋" w:eastAsia="仿宋" w:cs="仿宋"/>
          <w:sz w:val="24"/>
          <w:szCs w:val="24"/>
          <w:lang w:val="en-US" w:eastAsia="zh-CN"/>
        </w:rPr>
        <w:t>标项二</w:t>
      </w:r>
      <w:r>
        <w:rPr>
          <w:rFonts w:hint="eastAsia" w:ascii="仿宋" w:hAnsi="仿宋" w:eastAsia="仿宋" w:cs="仿宋"/>
          <w:sz w:val="24"/>
          <w:szCs w:val="24"/>
        </w:rPr>
        <w:t>　</w:t>
      </w:r>
    </w:p>
    <w:p w14:paraId="32E0FF36">
      <w:pPr>
        <w:pStyle w:val="12"/>
        <w:spacing w:line="400" w:lineRule="exact"/>
        <w:jc w:val="left"/>
        <w:rPr>
          <w:rFonts w:ascii="仿宋" w:hAnsi="仿宋" w:eastAsia="仿宋" w:cs="仿宋"/>
          <w:sz w:val="24"/>
          <w:szCs w:val="24"/>
        </w:rPr>
      </w:pPr>
      <w:r>
        <w:rPr>
          <w:rFonts w:hint="eastAsia" w:ascii="仿宋" w:hAnsi="仿宋" w:eastAsia="仿宋" w:cs="仿宋"/>
          <w:sz w:val="24"/>
          <w:szCs w:val="24"/>
        </w:rPr>
        <w:t xml:space="preserve">报价单位： 人民币   </w:t>
      </w:r>
      <w:r>
        <w:rPr>
          <w:rFonts w:hint="eastAsia" w:ascii="仿宋" w:hAnsi="仿宋" w:eastAsia="仿宋" w:cs="仿宋"/>
          <w:b/>
          <w:bCs/>
          <w:sz w:val="24"/>
          <w:szCs w:val="24"/>
        </w:rPr>
        <w:t>元</w:t>
      </w:r>
    </w:p>
    <w:tbl>
      <w:tblPr>
        <w:tblStyle w:val="2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066"/>
        <w:gridCol w:w="1028"/>
        <w:gridCol w:w="760"/>
        <w:gridCol w:w="2010"/>
        <w:gridCol w:w="835"/>
        <w:gridCol w:w="1150"/>
      </w:tblGrid>
      <w:tr w14:paraId="5A2E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noWrap w:val="0"/>
            <w:vAlign w:val="center"/>
          </w:tcPr>
          <w:p w14:paraId="4768C77C">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66" w:type="dxa"/>
            <w:noWrap w:val="0"/>
            <w:vAlign w:val="center"/>
          </w:tcPr>
          <w:p w14:paraId="4C15F259">
            <w:pPr>
              <w:pStyle w:val="12"/>
              <w:spacing w:line="240" w:lineRule="atLeas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服务内容</w:t>
            </w:r>
          </w:p>
        </w:tc>
        <w:tc>
          <w:tcPr>
            <w:tcW w:w="1028" w:type="dxa"/>
            <w:noWrap w:val="0"/>
            <w:vAlign w:val="center"/>
          </w:tcPr>
          <w:p w14:paraId="3A3BACB7">
            <w:pPr>
              <w:pStyle w:val="12"/>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760" w:type="dxa"/>
            <w:noWrap w:val="0"/>
            <w:vAlign w:val="center"/>
          </w:tcPr>
          <w:p w14:paraId="3E6A7FDC">
            <w:pPr>
              <w:pStyle w:val="12"/>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c>
          <w:tcPr>
            <w:tcW w:w="2010" w:type="dxa"/>
            <w:noWrap w:val="0"/>
            <w:vAlign w:val="center"/>
          </w:tcPr>
          <w:p w14:paraId="5A90901B">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眼</w:t>
            </w:r>
            <w:r>
              <w:rPr>
                <w:rFonts w:hint="eastAsia" w:ascii="仿宋" w:hAnsi="仿宋" w:eastAsia="仿宋" w:cs="仿宋"/>
                <w:color w:val="auto"/>
                <w:sz w:val="24"/>
                <w:szCs w:val="24"/>
                <w:highlight w:val="none"/>
              </w:rPr>
              <w:t>）</w:t>
            </w:r>
          </w:p>
        </w:tc>
        <w:tc>
          <w:tcPr>
            <w:tcW w:w="835" w:type="dxa"/>
            <w:noWrap w:val="0"/>
            <w:vAlign w:val="center"/>
          </w:tcPr>
          <w:p w14:paraId="22EF0DFB">
            <w:pPr>
              <w:pStyle w:val="12"/>
              <w:spacing w:line="240" w:lineRule="atLeast"/>
              <w:jc w:val="center"/>
              <w:rPr>
                <w:rFonts w:hint="eastAsia" w:ascii="仿宋" w:hAnsi="仿宋" w:eastAsia="仿宋" w:cs="仿宋"/>
                <w:color w:val="auto"/>
                <w:sz w:val="24"/>
                <w:szCs w:val="24"/>
                <w:highlight w:val="none"/>
              </w:rPr>
            </w:pPr>
            <w:r>
              <w:rPr>
                <w:rFonts w:hint="eastAsia" w:ascii="仿宋_GB2312" w:eastAsia="仿宋_GB2312"/>
                <w:sz w:val="24"/>
                <w:lang w:val="en-US" w:eastAsia="zh-CN"/>
              </w:rPr>
              <w:t>总价</w:t>
            </w:r>
          </w:p>
        </w:tc>
        <w:tc>
          <w:tcPr>
            <w:tcW w:w="1150" w:type="dxa"/>
            <w:noWrap w:val="0"/>
            <w:vAlign w:val="center"/>
          </w:tcPr>
          <w:p w14:paraId="34EECC5A">
            <w:pPr>
              <w:pStyle w:val="12"/>
              <w:spacing w:line="240" w:lineRule="atLeast"/>
              <w:jc w:val="center"/>
              <w:rPr>
                <w:rFonts w:hint="eastAsia" w:ascii="仿宋" w:hAnsi="仿宋" w:eastAsia="仿宋" w:cs="仿宋"/>
                <w:color w:val="auto"/>
                <w:sz w:val="24"/>
                <w:szCs w:val="24"/>
                <w:highlight w:val="none"/>
              </w:rPr>
            </w:pPr>
            <w:r>
              <w:rPr>
                <w:rFonts w:hint="eastAsia" w:ascii="仿宋_GB2312" w:eastAsia="仿宋_GB2312"/>
                <w:sz w:val="24"/>
              </w:rPr>
              <w:t>备注</w:t>
            </w:r>
          </w:p>
        </w:tc>
      </w:tr>
      <w:tr w14:paraId="3E4B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91" w:type="dxa"/>
            <w:noWrap w:val="0"/>
            <w:vAlign w:val="center"/>
          </w:tcPr>
          <w:p w14:paraId="7C57C635">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66" w:type="dxa"/>
            <w:noWrap w:val="0"/>
            <w:vAlign w:val="center"/>
          </w:tcPr>
          <w:p w14:paraId="4B367898">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灌溉机电井及附属设施维修养护</w:t>
            </w:r>
          </w:p>
        </w:tc>
        <w:tc>
          <w:tcPr>
            <w:tcW w:w="1028" w:type="dxa"/>
            <w:noWrap w:val="0"/>
            <w:vAlign w:val="center"/>
          </w:tcPr>
          <w:p w14:paraId="754A45E8">
            <w:pPr>
              <w:pStyle w:val="12"/>
              <w:spacing w:line="240" w:lineRule="atLeas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547</w:t>
            </w:r>
          </w:p>
        </w:tc>
        <w:tc>
          <w:tcPr>
            <w:tcW w:w="760" w:type="dxa"/>
            <w:noWrap w:val="0"/>
            <w:vAlign w:val="center"/>
          </w:tcPr>
          <w:p w14:paraId="1DB3EA38">
            <w:pPr>
              <w:pStyle w:val="12"/>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w:t>
            </w:r>
          </w:p>
        </w:tc>
        <w:tc>
          <w:tcPr>
            <w:tcW w:w="2010" w:type="dxa"/>
            <w:noWrap w:val="0"/>
            <w:vAlign w:val="center"/>
          </w:tcPr>
          <w:p w14:paraId="0FB59E9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70BB6373">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1417C1CE">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6256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6DADE758">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66" w:type="dxa"/>
            <w:noWrap w:val="0"/>
            <w:vAlign w:val="center"/>
          </w:tcPr>
          <w:p w14:paraId="341236BB">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35BB4DF6">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75426862">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460E762C">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0A23AE33">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103A4AD0">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4BC5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20BE5C44">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66" w:type="dxa"/>
            <w:noWrap w:val="0"/>
            <w:vAlign w:val="center"/>
          </w:tcPr>
          <w:p w14:paraId="33B60E52">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6697635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35AF974A">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4AF75936">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742B7338">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49F39BF2">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4F3A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71E8DF26">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66" w:type="dxa"/>
            <w:noWrap w:val="0"/>
            <w:vAlign w:val="center"/>
          </w:tcPr>
          <w:p w14:paraId="0ADA9134">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3B300C8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316ED5E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6BE59BCC">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1CC0A944">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0543A649">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48A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14:paraId="35193011">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66" w:type="dxa"/>
            <w:noWrap w:val="0"/>
            <w:vAlign w:val="center"/>
          </w:tcPr>
          <w:p w14:paraId="76D95EB8">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0E13D7CE">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34B41E37">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6D5FE159">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30C8DCEC">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08B922B8">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7E0A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91" w:type="dxa"/>
            <w:noWrap w:val="0"/>
            <w:vAlign w:val="center"/>
          </w:tcPr>
          <w:p w14:paraId="0EEB274E">
            <w:pPr>
              <w:pStyle w:val="12"/>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066" w:type="dxa"/>
            <w:noWrap w:val="0"/>
            <w:vAlign w:val="center"/>
          </w:tcPr>
          <w:p w14:paraId="073DB4A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028" w:type="dxa"/>
            <w:noWrap w:val="0"/>
            <w:vAlign w:val="center"/>
          </w:tcPr>
          <w:p w14:paraId="77F492B0">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760" w:type="dxa"/>
            <w:noWrap w:val="0"/>
            <w:vAlign w:val="center"/>
          </w:tcPr>
          <w:p w14:paraId="2A2C368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2010" w:type="dxa"/>
            <w:noWrap w:val="0"/>
            <w:vAlign w:val="center"/>
          </w:tcPr>
          <w:p w14:paraId="67E3ABFC">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835" w:type="dxa"/>
            <w:noWrap w:val="0"/>
            <w:vAlign w:val="center"/>
          </w:tcPr>
          <w:p w14:paraId="20862E55">
            <w:pPr>
              <w:pStyle w:val="12"/>
              <w:spacing w:line="240" w:lineRule="atLeast"/>
              <w:ind w:left="1080" w:leftChars="257" w:hanging="540"/>
              <w:jc w:val="center"/>
              <w:rPr>
                <w:rFonts w:hint="eastAsia" w:ascii="仿宋" w:hAnsi="仿宋" w:eastAsia="仿宋" w:cs="仿宋"/>
                <w:color w:val="auto"/>
                <w:sz w:val="24"/>
                <w:szCs w:val="24"/>
                <w:highlight w:val="none"/>
              </w:rPr>
            </w:pPr>
          </w:p>
        </w:tc>
        <w:tc>
          <w:tcPr>
            <w:tcW w:w="1150" w:type="dxa"/>
            <w:noWrap w:val="0"/>
            <w:vAlign w:val="center"/>
          </w:tcPr>
          <w:p w14:paraId="65ACEA87">
            <w:pPr>
              <w:pStyle w:val="12"/>
              <w:spacing w:line="240" w:lineRule="atLeast"/>
              <w:ind w:left="1080" w:leftChars="257" w:hanging="540"/>
              <w:jc w:val="center"/>
              <w:rPr>
                <w:rFonts w:hint="eastAsia" w:ascii="仿宋" w:hAnsi="仿宋" w:eastAsia="仿宋" w:cs="仿宋"/>
                <w:color w:val="auto"/>
                <w:sz w:val="24"/>
                <w:szCs w:val="24"/>
                <w:highlight w:val="none"/>
              </w:rPr>
            </w:pPr>
          </w:p>
        </w:tc>
      </w:tr>
      <w:tr w14:paraId="362D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940" w:type="dxa"/>
            <w:gridSpan w:val="7"/>
            <w:noWrap w:val="0"/>
            <w:vAlign w:val="center"/>
          </w:tcPr>
          <w:p w14:paraId="6F1572DB">
            <w:pPr>
              <w:pStyle w:val="12"/>
              <w:spacing w:line="240" w:lineRule="atLeast"/>
              <w:ind w:left="1080" w:leftChars="257" w:hanging="5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w:t>
            </w:r>
          </w:p>
        </w:tc>
      </w:tr>
    </w:tbl>
    <w:p w14:paraId="0DD45CDF">
      <w:pPr>
        <w:pStyle w:val="12"/>
        <w:spacing w:line="400" w:lineRule="exact"/>
        <w:rPr>
          <w:rFonts w:ascii="仿宋" w:hAnsi="仿宋" w:eastAsia="仿宋" w:cs="仿宋"/>
          <w:sz w:val="24"/>
          <w:szCs w:val="24"/>
        </w:rPr>
      </w:pPr>
    </w:p>
    <w:p w14:paraId="123DA26E">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3B8A5632">
      <w:pPr>
        <w:pStyle w:val="12"/>
        <w:tabs>
          <w:tab w:val="left" w:pos="5370"/>
        </w:tabs>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 w:hAnsi="仿宋" w:eastAsia="仿宋" w:cs="仿宋"/>
          <w:sz w:val="24"/>
          <w:szCs w:val="24"/>
        </w:rPr>
        <w:t>(公章):</w:t>
      </w:r>
      <w:r>
        <w:rPr>
          <w:rFonts w:hint="eastAsia" w:ascii="仿宋" w:hAnsi="仿宋" w:eastAsia="仿宋" w:cs="仿宋"/>
          <w:sz w:val="24"/>
          <w:szCs w:val="24"/>
          <w:u w:val="single"/>
        </w:rPr>
        <w:tab/>
      </w:r>
    </w:p>
    <w:p w14:paraId="5E9045FC">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注:1.如果供应商认为需要，每种</w:t>
      </w:r>
      <w:r>
        <w:rPr>
          <w:rFonts w:hint="eastAsia" w:ascii="仿宋" w:hAnsi="仿宋" w:eastAsia="仿宋" w:cs="仿宋"/>
          <w:sz w:val="24"/>
          <w:szCs w:val="24"/>
          <w:lang w:val="en-US" w:eastAsia="zh-CN"/>
        </w:rPr>
        <w:t>服务</w:t>
      </w:r>
      <w:r>
        <w:rPr>
          <w:rFonts w:hint="eastAsia" w:ascii="仿宋" w:hAnsi="仿宋" w:eastAsia="仿宋" w:cs="仿宋"/>
          <w:sz w:val="24"/>
          <w:szCs w:val="24"/>
        </w:rPr>
        <w:t>填写一份该表。</w:t>
      </w:r>
    </w:p>
    <w:p w14:paraId="012CBCB9">
      <w:pPr>
        <w:pStyle w:val="12"/>
        <w:spacing w:line="400" w:lineRule="exact"/>
        <w:ind w:left="1079" w:leftChars="428" w:hanging="180" w:hangingChars="75"/>
        <w:rPr>
          <w:rFonts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14:paraId="1910458D">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3.如果不提供详细分项报价将视为没有实质性响应招标文件。</w:t>
      </w:r>
    </w:p>
    <w:p w14:paraId="203D2807">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4.上述各项的详细分项报价，应另页描述。</w:t>
      </w:r>
    </w:p>
    <w:p w14:paraId="050D5412">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 xml:space="preserve">   5.如果开标一览表（报价表）内容与投标文件中明细表内容不一致的，以开标一览表（报价表）内容为准。</w:t>
      </w:r>
    </w:p>
    <w:p w14:paraId="7875EB54">
      <w:pPr>
        <w:pStyle w:val="12"/>
        <w:spacing w:line="400" w:lineRule="exact"/>
        <w:ind w:left="1258" w:leftChars="599" w:firstLine="1306" w:firstLineChars="542"/>
        <w:rPr>
          <w:rFonts w:ascii="仿宋" w:hAnsi="仿宋" w:eastAsia="仿宋" w:cs="仿宋"/>
          <w:b/>
          <w:kern w:val="0"/>
          <w:sz w:val="24"/>
          <w:szCs w:val="24"/>
        </w:rPr>
      </w:pPr>
    </w:p>
    <w:p w14:paraId="762A582A">
      <w:pPr>
        <w:pStyle w:val="12"/>
        <w:spacing w:line="240" w:lineRule="atLeast"/>
        <w:ind w:left="1258" w:leftChars="599" w:firstLine="1143" w:firstLineChars="542"/>
        <w:rPr>
          <w:rFonts w:ascii="仿宋" w:hAnsi="仿宋" w:eastAsia="仿宋" w:cs="仿宋"/>
          <w:b/>
          <w:kern w:val="0"/>
          <w:szCs w:val="21"/>
        </w:rPr>
      </w:pPr>
    </w:p>
    <w:p w14:paraId="0ACA1E65">
      <w:pPr>
        <w:pStyle w:val="12"/>
        <w:spacing w:line="240" w:lineRule="atLeast"/>
        <w:rPr>
          <w:rFonts w:ascii="仿宋" w:hAnsi="仿宋" w:eastAsia="仿宋" w:cs="仿宋"/>
          <w:b/>
          <w:bCs/>
          <w:sz w:val="22"/>
          <w:szCs w:val="22"/>
        </w:rPr>
      </w:pPr>
    </w:p>
    <w:p w14:paraId="582399CD">
      <w:pPr>
        <w:pStyle w:val="12"/>
        <w:spacing w:line="240" w:lineRule="atLeast"/>
        <w:ind w:left="1378" w:leftChars="656" w:firstLine="1524" w:firstLineChars="542"/>
        <w:outlineLvl w:val="1"/>
        <w:rPr>
          <w:rFonts w:hint="eastAsia" w:ascii="仿宋" w:hAnsi="仿宋" w:eastAsia="仿宋" w:cs="仿宋"/>
          <w:b/>
          <w:bCs/>
          <w:sz w:val="28"/>
          <w:szCs w:val="28"/>
        </w:rPr>
        <w:sectPr>
          <w:pgSz w:w="11906" w:h="16838"/>
          <w:pgMar w:top="1440" w:right="1080" w:bottom="1440" w:left="1080" w:header="851" w:footer="992" w:gutter="0"/>
          <w:pgNumType w:fmt="decimal"/>
          <w:cols w:space="720" w:num="1"/>
          <w:docGrid w:linePitch="312" w:charSpace="0"/>
        </w:sectPr>
      </w:pPr>
    </w:p>
    <w:p w14:paraId="741171DB">
      <w:pPr>
        <w:pStyle w:val="12"/>
        <w:spacing w:line="240" w:lineRule="atLeast"/>
        <w:ind w:left="1378" w:leftChars="656" w:firstLine="1524" w:firstLineChars="542"/>
        <w:outlineLvl w:val="1"/>
        <w:rPr>
          <w:rFonts w:ascii="仿宋" w:hAnsi="仿宋" w:eastAsia="仿宋" w:cs="仿宋"/>
          <w:b/>
          <w:bCs/>
          <w:sz w:val="28"/>
          <w:szCs w:val="28"/>
        </w:rPr>
      </w:pPr>
      <w:bookmarkStart w:id="444" w:name="_Toc9924"/>
      <w:r>
        <w:rPr>
          <w:rFonts w:hint="eastAsia" w:ascii="仿宋" w:hAnsi="仿宋" w:eastAsia="仿宋" w:cs="仿宋"/>
          <w:b/>
          <w:bCs/>
          <w:sz w:val="28"/>
          <w:szCs w:val="28"/>
        </w:rPr>
        <w:t>3、服务说明一览表</w:t>
      </w:r>
      <w:bookmarkEnd w:id="444"/>
    </w:p>
    <w:p w14:paraId="7AC6C20D">
      <w:pPr>
        <w:pStyle w:val="12"/>
        <w:spacing w:line="240" w:lineRule="atLeast"/>
        <w:ind w:left="1080" w:leftChars="257" w:hanging="540"/>
        <w:rPr>
          <w:rFonts w:ascii="仿宋" w:hAnsi="仿宋" w:eastAsia="仿宋" w:cs="仿宋"/>
          <w:szCs w:val="21"/>
        </w:rPr>
      </w:pPr>
    </w:p>
    <w:p w14:paraId="2CAAAFA6">
      <w:pPr>
        <w:pStyle w:val="12"/>
        <w:spacing w:line="400" w:lineRule="exact"/>
        <w:rPr>
          <w:rFonts w:ascii="仿宋" w:hAnsi="仿宋" w:eastAsia="仿宋" w:cs="仿宋"/>
          <w:sz w:val="24"/>
          <w:szCs w:val="24"/>
        </w:rPr>
      </w:pPr>
      <w:r>
        <w:rPr>
          <w:rFonts w:hint="eastAsia" w:ascii="仿宋" w:hAnsi="仿宋" w:eastAsia="仿宋" w:cs="仿宋"/>
          <w:sz w:val="24"/>
          <w:szCs w:val="24"/>
        </w:rPr>
        <w:t>项目名称:                       招标编号:                 包号:</w:t>
      </w:r>
    </w:p>
    <w:p w14:paraId="325449B9">
      <w:pPr>
        <w:pStyle w:val="12"/>
        <w:spacing w:line="400" w:lineRule="exact"/>
        <w:ind w:left="1080" w:leftChars="257" w:hanging="540"/>
        <w:rPr>
          <w:rFonts w:ascii="仿宋" w:hAnsi="仿宋" w:eastAsia="仿宋" w:cs="仿宋"/>
          <w:sz w:val="24"/>
          <w:szCs w:val="24"/>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749"/>
        <w:gridCol w:w="2613"/>
        <w:gridCol w:w="1800"/>
      </w:tblGrid>
      <w:tr w14:paraId="1CF9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vAlign w:val="center"/>
          </w:tcPr>
          <w:p w14:paraId="28ADD0AC">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2749" w:type="dxa"/>
            <w:vAlign w:val="center"/>
          </w:tcPr>
          <w:p w14:paraId="26C6DB5C">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服务名称</w:t>
            </w:r>
          </w:p>
        </w:tc>
        <w:tc>
          <w:tcPr>
            <w:tcW w:w="2613" w:type="dxa"/>
            <w:vAlign w:val="center"/>
          </w:tcPr>
          <w:p w14:paraId="7CA46AA4">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服务期限</w:t>
            </w:r>
          </w:p>
        </w:tc>
        <w:tc>
          <w:tcPr>
            <w:tcW w:w="1800" w:type="dxa"/>
            <w:vAlign w:val="center"/>
          </w:tcPr>
          <w:p w14:paraId="20B8DE93">
            <w:pPr>
              <w:pStyle w:val="12"/>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14:paraId="6DB7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5E7786CD">
            <w:pPr>
              <w:pStyle w:val="12"/>
              <w:spacing w:line="400" w:lineRule="exact"/>
              <w:ind w:left="1080" w:leftChars="257" w:hanging="540"/>
              <w:rPr>
                <w:rFonts w:ascii="仿宋" w:hAnsi="仿宋" w:eastAsia="仿宋" w:cs="仿宋"/>
                <w:sz w:val="24"/>
                <w:szCs w:val="24"/>
              </w:rPr>
            </w:pPr>
          </w:p>
        </w:tc>
        <w:tc>
          <w:tcPr>
            <w:tcW w:w="2749" w:type="dxa"/>
          </w:tcPr>
          <w:p w14:paraId="521B8529">
            <w:pPr>
              <w:pStyle w:val="12"/>
              <w:spacing w:line="400" w:lineRule="exact"/>
              <w:ind w:left="1080" w:leftChars="257" w:hanging="540"/>
              <w:rPr>
                <w:rFonts w:ascii="仿宋" w:hAnsi="仿宋" w:eastAsia="仿宋" w:cs="仿宋"/>
                <w:sz w:val="24"/>
                <w:szCs w:val="24"/>
              </w:rPr>
            </w:pPr>
          </w:p>
        </w:tc>
        <w:tc>
          <w:tcPr>
            <w:tcW w:w="2613" w:type="dxa"/>
          </w:tcPr>
          <w:p w14:paraId="571C0E02">
            <w:pPr>
              <w:pStyle w:val="12"/>
              <w:spacing w:line="400" w:lineRule="exact"/>
              <w:ind w:left="1080" w:leftChars="257" w:hanging="540"/>
              <w:rPr>
                <w:rFonts w:ascii="仿宋" w:hAnsi="仿宋" w:eastAsia="仿宋" w:cs="仿宋"/>
                <w:sz w:val="24"/>
                <w:szCs w:val="24"/>
              </w:rPr>
            </w:pPr>
          </w:p>
        </w:tc>
        <w:tc>
          <w:tcPr>
            <w:tcW w:w="1800" w:type="dxa"/>
          </w:tcPr>
          <w:p w14:paraId="7E3C700B">
            <w:pPr>
              <w:pStyle w:val="12"/>
              <w:spacing w:line="400" w:lineRule="exact"/>
              <w:ind w:left="1080" w:leftChars="257" w:hanging="540"/>
              <w:rPr>
                <w:rFonts w:ascii="仿宋" w:hAnsi="仿宋" w:eastAsia="仿宋" w:cs="仿宋"/>
                <w:sz w:val="24"/>
                <w:szCs w:val="24"/>
              </w:rPr>
            </w:pPr>
          </w:p>
        </w:tc>
      </w:tr>
      <w:tr w14:paraId="7CBB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653EDBCA">
            <w:pPr>
              <w:pStyle w:val="12"/>
              <w:spacing w:line="400" w:lineRule="exact"/>
              <w:ind w:left="1080" w:leftChars="257" w:hanging="540"/>
              <w:rPr>
                <w:rFonts w:ascii="仿宋" w:hAnsi="仿宋" w:eastAsia="仿宋" w:cs="仿宋"/>
                <w:sz w:val="24"/>
                <w:szCs w:val="24"/>
              </w:rPr>
            </w:pPr>
          </w:p>
        </w:tc>
        <w:tc>
          <w:tcPr>
            <w:tcW w:w="2749" w:type="dxa"/>
          </w:tcPr>
          <w:p w14:paraId="1EA48BF1">
            <w:pPr>
              <w:pStyle w:val="12"/>
              <w:spacing w:line="400" w:lineRule="exact"/>
              <w:ind w:left="1080" w:leftChars="257" w:hanging="540"/>
              <w:rPr>
                <w:rFonts w:ascii="仿宋" w:hAnsi="仿宋" w:eastAsia="仿宋" w:cs="仿宋"/>
                <w:sz w:val="24"/>
                <w:szCs w:val="24"/>
              </w:rPr>
            </w:pPr>
          </w:p>
        </w:tc>
        <w:tc>
          <w:tcPr>
            <w:tcW w:w="2613" w:type="dxa"/>
          </w:tcPr>
          <w:p w14:paraId="6255D9C2">
            <w:pPr>
              <w:pStyle w:val="12"/>
              <w:spacing w:line="400" w:lineRule="exact"/>
              <w:ind w:left="1080" w:leftChars="257" w:hanging="540"/>
              <w:rPr>
                <w:rFonts w:ascii="仿宋" w:hAnsi="仿宋" w:eastAsia="仿宋" w:cs="仿宋"/>
                <w:sz w:val="24"/>
                <w:szCs w:val="24"/>
              </w:rPr>
            </w:pPr>
          </w:p>
        </w:tc>
        <w:tc>
          <w:tcPr>
            <w:tcW w:w="1800" w:type="dxa"/>
          </w:tcPr>
          <w:p w14:paraId="06395FC8">
            <w:pPr>
              <w:pStyle w:val="12"/>
              <w:spacing w:line="400" w:lineRule="exact"/>
              <w:ind w:left="1080" w:leftChars="257" w:hanging="540"/>
              <w:rPr>
                <w:rFonts w:ascii="仿宋" w:hAnsi="仿宋" w:eastAsia="仿宋" w:cs="仿宋"/>
                <w:sz w:val="24"/>
                <w:szCs w:val="24"/>
              </w:rPr>
            </w:pPr>
          </w:p>
        </w:tc>
      </w:tr>
      <w:tr w14:paraId="7861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59EFD0F1">
            <w:pPr>
              <w:pStyle w:val="12"/>
              <w:spacing w:line="400" w:lineRule="exact"/>
              <w:ind w:left="1080" w:leftChars="257" w:hanging="540"/>
              <w:rPr>
                <w:rFonts w:ascii="仿宋" w:hAnsi="仿宋" w:eastAsia="仿宋" w:cs="仿宋"/>
                <w:sz w:val="24"/>
                <w:szCs w:val="24"/>
              </w:rPr>
            </w:pPr>
          </w:p>
        </w:tc>
        <w:tc>
          <w:tcPr>
            <w:tcW w:w="2749" w:type="dxa"/>
          </w:tcPr>
          <w:p w14:paraId="6D558E86">
            <w:pPr>
              <w:pStyle w:val="12"/>
              <w:spacing w:line="400" w:lineRule="exact"/>
              <w:ind w:left="1080" w:leftChars="257" w:hanging="540"/>
              <w:rPr>
                <w:rFonts w:ascii="仿宋" w:hAnsi="仿宋" w:eastAsia="仿宋" w:cs="仿宋"/>
                <w:sz w:val="24"/>
                <w:szCs w:val="24"/>
              </w:rPr>
            </w:pPr>
          </w:p>
        </w:tc>
        <w:tc>
          <w:tcPr>
            <w:tcW w:w="2613" w:type="dxa"/>
          </w:tcPr>
          <w:p w14:paraId="36AC10B8">
            <w:pPr>
              <w:pStyle w:val="12"/>
              <w:spacing w:line="400" w:lineRule="exact"/>
              <w:ind w:left="1080" w:leftChars="257" w:hanging="540"/>
              <w:rPr>
                <w:rFonts w:ascii="仿宋" w:hAnsi="仿宋" w:eastAsia="仿宋" w:cs="仿宋"/>
                <w:sz w:val="24"/>
                <w:szCs w:val="24"/>
              </w:rPr>
            </w:pPr>
          </w:p>
        </w:tc>
        <w:tc>
          <w:tcPr>
            <w:tcW w:w="1800" w:type="dxa"/>
          </w:tcPr>
          <w:p w14:paraId="2B03E288">
            <w:pPr>
              <w:pStyle w:val="12"/>
              <w:spacing w:line="400" w:lineRule="exact"/>
              <w:ind w:left="1080" w:leftChars="257" w:hanging="540"/>
              <w:rPr>
                <w:rFonts w:ascii="仿宋" w:hAnsi="仿宋" w:eastAsia="仿宋" w:cs="仿宋"/>
                <w:sz w:val="24"/>
                <w:szCs w:val="24"/>
              </w:rPr>
            </w:pPr>
          </w:p>
        </w:tc>
      </w:tr>
      <w:tr w14:paraId="010A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53394EB4">
            <w:pPr>
              <w:pStyle w:val="12"/>
              <w:spacing w:line="400" w:lineRule="exact"/>
              <w:ind w:left="1080" w:leftChars="257" w:hanging="540"/>
              <w:rPr>
                <w:rFonts w:ascii="仿宋" w:hAnsi="仿宋" w:eastAsia="仿宋" w:cs="仿宋"/>
                <w:sz w:val="24"/>
                <w:szCs w:val="24"/>
              </w:rPr>
            </w:pPr>
          </w:p>
        </w:tc>
        <w:tc>
          <w:tcPr>
            <w:tcW w:w="2749" w:type="dxa"/>
          </w:tcPr>
          <w:p w14:paraId="341901EA">
            <w:pPr>
              <w:pStyle w:val="12"/>
              <w:spacing w:line="400" w:lineRule="exact"/>
              <w:ind w:left="1080" w:leftChars="257" w:hanging="540"/>
              <w:rPr>
                <w:rFonts w:ascii="仿宋" w:hAnsi="仿宋" w:eastAsia="仿宋" w:cs="仿宋"/>
                <w:sz w:val="24"/>
                <w:szCs w:val="24"/>
              </w:rPr>
            </w:pPr>
          </w:p>
        </w:tc>
        <w:tc>
          <w:tcPr>
            <w:tcW w:w="2613" w:type="dxa"/>
          </w:tcPr>
          <w:p w14:paraId="423D1241">
            <w:pPr>
              <w:pStyle w:val="12"/>
              <w:spacing w:line="400" w:lineRule="exact"/>
              <w:ind w:left="1080" w:leftChars="257" w:hanging="540"/>
              <w:rPr>
                <w:rFonts w:ascii="仿宋" w:hAnsi="仿宋" w:eastAsia="仿宋" w:cs="仿宋"/>
                <w:sz w:val="24"/>
                <w:szCs w:val="24"/>
              </w:rPr>
            </w:pPr>
          </w:p>
        </w:tc>
        <w:tc>
          <w:tcPr>
            <w:tcW w:w="1800" w:type="dxa"/>
          </w:tcPr>
          <w:p w14:paraId="41903491">
            <w:pPr>
              <w:pStyle w:val="12"/>
              <w:spacing w:line="400" w:lineRule="exact"/>
              <w:ind w:left="1080" w:leftChars="257" w:hanging="540"/>
              <w:rPr>
                <w:rFonts w:ascii="仿宋" w:hAnsi="仿宋" w:eastAsia="仿宋" w:cs="仿宋"/>
                <w:sz w:val="24"/>
                <w:szCs w:val="24"/>
              </w:rPr>
            </w:pPr>
          </w:p>
        </w:tc>
      </w:tr>
      <w:tr w14:paraId="1D3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7846D88F">
            <w:pPr>
              <w:pStyle w:val="12"/>
              <w:spacing w:line="400" w:lineRule="exact"/>
              <w:ind w:left="1080" w:leftChars="257" w:hanging="540"/>
              <w:rPr>
                <w:rFonts w:ascii="仿宋" w:hAnsi="仿宋" w:eastAsia="仿宋" w:cs="仿宋"/>
                <w:sz w:val="24"/>
                <w:szCs w:val="24"/>
              </w:rPr>
            </w:pPr>
          </w:p>
        </w:tc>
        <w:tc>
          <w:tcPr>
            <w:tcW w:w="2749" w:type="dxa"/>
          </w:tcPr>
          <w:p w14:paraId="1D493F5F">
            <w:pPr>
              <w:pStyle w:val="12"/>
              <w:spacing w:line="400" w:lineRule="exact"/>
              <w:ind w:left="1080" w:leftChars="257" w:hanging="540"/>
              <w:rPr>
                <w:rFonts w:ascii="仿宋" w:hAnsi="仿宋" w:eastAsia="仿宋" w:cs="仿宋"/>
                <w:sz w:val="24"/>
                <w:szCs w:val="24"/>
              </w:rPr>
            </w:pPr>
          </w:p>
        </w:tc>
        <w:tc>
          <w:tcPr>
            <w:tcW w:w="2613" w:type="dxa"/>
          </w:tcPr>
          <w:p w14:paraId="17DD728B">
            <w:pPr>
              <w:pStyle w:val="12"/>
              <w:spacing w:line="400" w:lineRule="exact"/>
              <w:ind w:left="1080" w:leftChars="257" w:hanging="540"/>
              <w:rPr>
                <w:rFonts w:ascii="仿宋" w:hAnsi="仿宋" w:eastAsia="仿宋" w:cs="仿宋"/>
                <w:sz w:val="24"/>
                <w:szCs w:val="24"/>
              </w:rPr>
            </w:pPr>
          </w:p>
        </w:tc>
        <w:tc>
          <w:tcPr>
            <w:tcW w:w="1800" w:type="dxa"/>
          </w:tcPr>
          <w:p w14:paraId="14E46E00">
            <w:pPr>
              <w:pStyle w:val="12"/>
              <w:spacing w:line="400" w:lineRule="exact"/>
              <w:ind w:left="1080" w:leftChars="257" w:hanging="540"/>
              <w:rPr>
                <w:rFonts w:ascii="仿宋" w:hAnsi="仿宋" w:eastAsia="仿宋" w:cs="仿宋"/>
                <w:sz w:val="24"/>
                <w:szCs w:val="24"/>
              </w:rPr>
            </w:pPr>
          </w:p>
        </w:tc>
      </w:tr>
      <w:tr w14:paraId="5E9B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tcPr>
          <w:p w14:paraId="48AD1DBE">
            <w:pPr>
              <w:pStyle w:val="12"/>
              <w:spacing w:line="400" w:lineRule="exact"/>
              <w:ind w:left="1080" w:leftChars="257" w:hanging="540"/>
              <w:rPr>
                <w:rFonts w:ascii="仿宋" w:hAnsi="仿宋" w:eastAsia="仿宋" w:cs="仿宋"/>
                <w:sz w:val="24"/>
                <w:szCs w:val="24"/>
              </w:rPr>
            </w:pPr>
          </w:p>
        </w:tc>
        <w:tc>
          <w:tcPr>
            <w:tcW w:w="2749" w:type="dxa"/>
          </w:tcPr>
          <w:p w14:paraId="7C718C8F">
            <w:pPr>
              <w:pStyle w:val="12"/>
              <w:spacing w:line="400" w:lineRule="exact"/>
              <w:ind w:left="1080" w:leftChars="257" w:hanging="540"/>
              <w:rPr>
                <w:rFonts w:ascii="仿宋" w:hAnsi="仿宋" w:eastAsia="仿宋" w:cs="仿宋"/>
                <w:sz w:val="24"/>
                <w:szCs w:val="24"/>
              </w:rPr>
            </w:pPr>
          </w:p>
        </w:tc>
        <w:tc>
          <w:tcPr>
            <w:tcW w:w="2613" w:type="dxa"/>
          </w:tcPr>
          <w:p w14:paraId="127C9065">
            <w:pPr>
              <w:pStyle w:val="12"/>
              <w:spacing w:line="400" w:lineRule="exact"/>
              <w:ind w:left="1080" w:leftChars="257" w:hanging="540"/>
              <w:rPr>
                <w:rFonts w:ascii="仿宋" w:hAnsi="仿宋" w:eastAsia="仿宋" w:cs="仿宋"/>
                <w:sz w:val="24"/>
                <w:szCs w:val="24"/>
              </w:rPr>
            </w:pPr>
          </w:p>
        </w:tc>
        <w:tc>
          <w:tcPr>
            <w:tcW w:w="1800" w:type="dxa"/>
          </w:tcPr>
          <w:p w14:paraId="0170D48F">
            <w:pPr>
              <w:pStyle w:val="12"/>
              <w:spacing w:line="400" w:lineRule="exact"/>
              <w:ind w:left="1080" w:leftChars="257" w:hanging="540"/>
              <w:rPr>
                <w:rFonts w:ascii="仿宋" w:hAnsi="仿宋" w:eastAsia="仿宋" w:cs="仿宋"/>
                <w:sz w:val="24"/>
                <w:szCs w:val="24"/>
              </w:rPr>
            </w:pPr>
          </w:p>
        </w:tc>
      </w:tr>
      <w:tr w14:paraId="0538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35" w:type="dxa"/>
          </w:tcPr>
          <w:p w14:paraId="3F772F55">
            <w:pPr>
              <w:pStyle w:val="12"/>
              <w:spacing w:line="400" w:lineRule="exact"/>
              <w:ind w:left="1080" w:leftChars="257" w:hanging="540"/>
              <w:rPr>
                <w:rFonts w:ascii="仿宋" w:hAnsi="仿宋" w:eastAsia="仿宋" w:cs="仿宋"/>
                <w:sz w:val="24"/>
                <w:szCs w:val="24"/>
              </w:rPr>
            </w:pPr>
          </w:p>
        </w:tc>
        <w:tc>
          <w:tcPr>
            <w:tcW w:w="2749" w:type="dxa"/>
          </w:tcPr>
          <w:p w14:paraId="6085752B">
            <w:pPr>
              <w:pStyle w:val="12"/>
              <w:spacing w:line="400" w:lineRule="exact"/>
              <w:ind w:left="1080" w:leftChars="257" w:hanging="540"/>
              <w:rPr>
                <w:rFonts w:ascii="仿宋" w:hAnsi="仿宋" w:eastAsia="仿宋" w:cs="仿宋"/>
                <w:sz w:val="24"/>
                <w:szCs w:val="24"/>
              </w:rPr>
            </w:pPr>
          </w:p>
        </w:tc>
        <w:tc>
          <w:tcPr>
            <w:tcW w:w="2613" w:type="dxa"/>
          </w:tcPr>
          <w:p w14:paraId="117B91ED">
            <w:pPr>
              <w:pStyle w:val="12"/>
              <w:spacing w:line="400" w:lineRule="exact"/>
              <w:ind w:left="1080" w:leftChars="257" w:hanging="540"/>
              <w:rPr>
                <w:rFonts w:ascii="仿宋" w:hAnsi="仿宋" w:eastAsia="仿宋" w:cs="仿宋"/>
                <w:sz w:val="24"/>
                <w:szCs w:val="24"/>
              </w:rPr>
            </w:pPr>
          </w:p>
        </w:tc>
        <w:tc>
          <w:tcPr>
            <w:tcW w:w="1800" w:type="dxa"/>
          </w:tcPr>
          <w:p w14:paraId="639F1F6A">
            <w:pPr>
              <w:pStyle w:val="12"/>
              <w:spacing w:line="400" w:lineRule="exact"/>
              <w:ind w:left="1080" w:leftChars="257" w:hanging="540"/>
              <w:rPr>
                <w:rFonts w:ascii="仿宋" w:hAnsi="仿宋" w:eastAsia="仿宋" w:cs="仿宋"/>
                <w:sz w:val="24"/>
                <w:szCs w:val="24"/>
              </w:rPr>
            </w:pPr>
          </w:p>
        </w:tc>
      </w:tr>
    </w:tbl>
    <w:p w14:paraId="38307E68">
      <w:pPr>
        <w:pStyle w:val="12"/>
        <w:spacing w:line="400" w:lineRule="exact"/>
        <w:rPr>
          <w:rFonts w:ascii="仿宋" w:hAnsi="仿宋" w:eastAsia="仿宋" w:cs="仿宋"/>
          <w:sz w:val="24"/>
          <w:szCs w:val="24"/>
        </w:rPr>
      </w:pPr>
    </w:p>
    <w:p w14:paraId="576E479A">
      <w:pPr>
        <w:pStyle w:val="12"/>
        <w:snapToGrid w:val="0"/>
        <w:spacing w:line="240" w:lineRule="atLeast"/>
        <w:ind w:left="1080" w:leftChars="257" w:hanging="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填表说明：</w:t>
      </w:r>
      <w:r>
        <w:rPr>
          <w:rFonts w:hint="eastAsia" w:ascii="仿宋" w:hAnsi="仿宋" w:eastAsia="仿宋" w:cs="仿宋"/>
          <w:b/>
          <w:bCs/>
          <w:color w:val="auto"/>
          <w:sz w:val="24"/>
          <w:szCs w:val="24"/>
          <w:highlight w:val="none"/>
          <w:lang w:val="en-US" w:eastAsia="zh-CN"/>
        </w:rPr>
        <w:t>服务期限按照招标文件要求填报，服务期限逾期视为投标无效</w:t>
      </w:r>
      <w:r>
        <w:rPr>
          <w:rFonts w:hint="eastAsia" w:ascii="仿宋" w:hAnsi="仿宋" w:eastAsia="仿宋" w:cs="仿宋"/>
          <w:color w:val="auto"/>
          <w:sz w:val="24"/>
          <w:szCs w:val="24"/>
          <w:highlight w:val="none"/>
          <w:lang w:val="en-US" w:eastAsia="zh-CN"/>
        </w:rPr>
        <w:t>。</w:t>
      </w:r>
    </w:p>
    <w:p w14:paraId="6836B401">
      <w:pPr>
        <w:pStyle w:val="12"/>
        <w:spacing w:line="400" w:lineRule="exact"/>
        <w:ind w:left="1080" w:leftChars="257" w:hanging="540"/>
        <w:rPr>
          <w:rFonts w:hint="eastAsia" w:ascii="仿宋" w:hAnsi="仿宋" w:eastAsia="仿宋" w:cs="仿宋"/>
          <w:sz w:val="24"/>
          <w:szCs w:val="24"/>
        </w:rPr>
      </w:pPr>
    </w:p>
    <w:p w14:paraId="47A51516">
      <w:pPr>
        <w:pStyle w:val="12"/>
        <w:spacing w:line="400" w:lineRule="exact"/>
        <w:ind w:left="1080" w:leftChars="257" w:hanging="540"/>
        <w:rPr>
          <w:rFonts w:hint="eastAsia" w:ascii="仿宋" w:hAnsi="仿宋" w:eastAsia="仿宋" w:cs="仿宋"/>
          <w:sz w:val="24"/>
          <w:szCs w:val="24"/>
        </w:rPr>
      </w:pPr>
    </w:p>
    <w:p w14:paraId="7227D5CA">
      <w:pPr>
        <w:pStyle w:val="12"/>
        <w:spacing w:line="400" w:lineRule="exact"/>
        <w:ind w:left="1080" w:leftChars="257" w:hanging="540"/>
        <w:rPr>
          <w:rFonts w:hint="eastAsia" w:ascii="仿宋" w:hAnsi="仿宋" w:eastAsia="仿宋" w:cs="仿宋"/>
          <w:sz w:val="24"/>
          <w:szCs w:val="24"/>
        </w:rPr>
      </w:pPr>
    </w:p>
    <w:p w14:paraId="13670FEC">
      <w:pPr>
        <w:pStyle w:val="12"/>
        <w:spacing w:line="400" w:lineRule="exact"/>
        <w:ind w:left="1080" w:leftChars="257" w:hanging="540"/>
        <w:rPr>
          <w:rFonts w:hint="eastAsia" w:ascii="仿宋" w:hAnsi="仿宋" w:eastAsia="仿宋" w:cs="仿宋"/>
          <w:sz w:val="24"/>
          <w:szCs w:val="24"/>
        </w:rPr>
      </w:pPr>
    </w:p>
    <w:p w14:paraId="17EFA633">
      <w:pPr>
        <w:pStyle w:val="12"/>
        <w:spacing w:line="400" w:lineRule="exact"/>
        <w:ind w:left="1080" w:leftChars="257" w:hanging="540"/>
        <w:rPr>
          <w:rFonts w:hint="eastAsia" w:ascii="仿宋" w:hAnsi="仿宋" w:eastAsia="仿宋" w:cs="仿宋"/>
          <w:sz w:val="24"/>
          <w:szCs w:val="24"/>
        </w:rPr>
      </w:pPr>
    </w:p>
    <w:p w14:paraId="2967C79C">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32CC2EED">
      <w:pPr>
        <w:pStyle w:val="12"/>
        <w:tabs>
          <w:tab w:val="left" w:pos="5370"/>
        </w:tabs>
        <w:spacing w:line="400" w:lineRule="exact"/>
        <w:ind w:left="1080" w:leftChars="257" w:hanging="540"/>
        <w:rPr>
          <w:rFonts w:ascii="仿宋" w:hAnsi="仿宋" w:eastAsia="仿宋" w:cs="仿宋"/>
          <w:b/>
          <w:bCs/>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 w:hAnsi="仿宋" w:eastAsia="仿宋" w:cs="仿宋"/>
          <w:sz w:val="24"/>
          <w:szCs w:val="24"/>
        </w:rPr>
        <w:t>(公章):</w:t>
      </w:r>
      <w:r>
        <w:rPr>
          <w:rFonts w:hint="eastAsia" w:ascii="仿宋" w:hAnsi="仿宋" w:eastAsia="仿宋" w:cs="仿宋"/>
          <w:sz w:val="24"/>
          <w:szCs w:val="24"/>
          <w:u w:val="single"/>
        </w:rPr>
        <w:tab/>
      </w:r>
    </w:p>
    <w:p w14:paraId="62707F0A">
      <w:pPr>
        <w:spacing w:line="400" w:lineRule="exact"/>
        <w:rPr>
          <w:rFonts w:ascii="仿宋" w:hAnsi="仿宋" w:eastAsia="仿宋" w:cs="仿宋"/>
          <w:sz w:val="24"/>
        </w:rPr>
      </w:pPr>
    </w:p>
    <w:p w14:paraId="0A4A74E1">
      <w:pPr>
        <w:rPr>
          <w:rFonts w:ascii="仿宋" w:hAnsi="仿宋" w:eastAsia="仿宋" w:cs="仿宋"/>
        </w:rPr>
      </w:pPr>
    </w:p>
    <w:p w14:paraId="17C6E5F2">
      <w:pPr>
        <w:rPr>
          <w:rFonts w:ascii="仿宋" w:hAnsi="仿宋" w:eastAsia="仿宋" w:cs="仿宋"/>
          <w:szCs w:val="21"/>
        </w:rPr>
      </w:pPr>
    </w:p>
    <w:p w14:paraId="55E5C045">
      <w:pPr>
        <w:pStyle w:val="30"/>
        <w:rPr>
          <w:rFonts w:ascii="仿宋" w:hAnsi="仿宋" w:eastAsia="仿宋" w:cs="仿宋"/>
          <w:color w:val="auto"/>
          <w:sz w:val="21"/>
          <w:szCs w:val="21"/>
        </w:rPr>
      </w:pPr>
    </w:p>
    <w:p w14:paraId="23C5F187">
      <w:pPr>
        <w:pStyle w:val="30"/>
        <w:rPr>
          <w:rFonts w:ascii="仿宋" w:hAnsi="仿宋" w:eastAsia="仿宋" w:cs="仿宋"/>
          <w:color w:val="auto"/>
          <w:sz w:val="21"/>
          <w:szCs w:val="21"/>
        </w:rPr>
      </w:pPr>
    </w:p>
    <w:p w14:paraId="6CA043D0">
      <w:pPr>
        <w:pStyle w:val="30"/>
        <w:rPr>
          <w:rFonts w:ascii="仿宋" w:hAnsi="仿宋" w:eastAsia="仿宋" w:cs="仿宋"/>
          <w:color w:val="auto"/>
          <w:sz w:val="21"/>
          <w:szCs w:val="21"/>
        </w:rPr>
      </w:pPr>
    </w:p>
    <w:p w14:paraId="6BE86540">
      <w:pPr>
        <w:pStyle w:val="30"/>
        <w:rPr>
          <w:rFonts w:ascii="仿宋" w:hAnsi="仿宋" w:eastAsia="仿宋" w:cs="仿宋"/>
          <w:color w:val="auto"/>
          <w:sz w:val="21"/>
          <w:szCs w:val="21"/>
        </w:rPr>
      </w:pPr>
    </w:p>
    <w:p w14:paraId="0570B000">
      <w:pPr>
        <w:pStyle w:val="30"/>
        <w:rPr>
          <w:rFonts w:ascii="仿宋" w:hAnsi="仿宋" w:eastAsia="仿宋" w:cs="仿宋"/>
          <w:color w:val="auto"/>
          <w:sz w:val="21"/>
          <w:szCs w:val="21"/>
        </w:rPr>
      </w:pPr>
    </w:p>
    <w:p w14:paraId="6578C2B3">
      <w:pPr>
        <w:pStyle w:val="12"/>
        <w:spacing w:line="240" w:lineRule="atLeast"/>
        <w:ind w:left="1378" w:leftChars="656" w:firstLine="1524" w:firstLineChars="542"/>
        <w:outlineLvl w:val="1"/>
        <w:rPr>
          <w:rFonts w:ascii="仿宋" w:hAnsi="仿宋" w:eastAsia="仿宋" w:cs="仿宋"/>
          <w:b/>
          <w:bCs/>
          <w:sz w:val="28"/>
          <w:szCs w:val="28"/>
        </w:rPr>
      </w:pPr>
      <w:bookmarkStart w:id="445" w:name="_Toc10890"/>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bookmarkEnd w:id="442"/>
      <w:r>
        <w:rPr>
          <w:rFonts w:hint="eastAsia" w:ascii="仿宋" w:hAnsi="仿宋" w:eastAsia="仿宋" w:cs="仿宋"/>
          <w:b/>
          <w:bCs/>
          <w:sz w:val="28"/>
          <w:szCs w:val="28"/>
        </w:rPr>
        <w:t>服务需求偏离表</w:t>
      </w:r>
      <w:bookmarkEnd w:id="445"/>
    </w:p>
    <w:p w14:paraId="52B11088">
      <w:pPr>
        <w:pStyle w:val="12"/>
        <w:spacing w:line="240" w:lineRule="atLeast"/>
        <w:ind w:left="1080" w:leftChars="257" w:hanging="540"/>
        <w:rPr>
          <w:rFonts w:ascii="仿宋" w:hAnsi="仿宋" w:eastAsia="仿宋" w:cs="仿宋"/>
          <w:szCs w:val="21"/>
        </w:rPr>
      </w:pPr>
    </w:p>
    <w:p w14:paraId="6686BE38">
      <w:pPr>
        <w:pStyle w:val="12"/>
        <w:spacing w:line="400" w:lineRule="exact"/>
        <w:rPr>
          <w:rFonts w:ascii="仿宋" w:hAnsi="仿宋" w:eastAsia="仿宋" w:cs="仿宋"/>
          <w:sz w:val="24"/>
          <w:szCs w:val="24"/>
        </w:rPr>
      </w:pPr>
      <w:r>
        <w:rPr>
          <w:rFonts w:hint="eastAsia" w:ascii="仿宋" w:hAnsi="仿宋" w:eastAsia="仿宋" w:cs="仿宋"/>
          <w:sz w:val="24"/>
          <w:szCs w:val="24"/>
        </w:rPr>
        <w:t>项目名称:                       招标编号:                 包号:</w:t>
      </w:r>
    </w:p>
    <w:p w14:paraId="6854F07F">
      <w:pPr>
        <w:pStyle w:val="12"/>
        <w:spacing w:line="400" w:lineRule="exact"/>
        <w:ind w:left="1080" w:leftChars="257" w:hanging="540"/>
        <w:rPr>
          <w:rFonts w:ascii="仿宋" w:hAnsi="仿宋" w:eastAsia="仿宋" w:cs="仿宋"/>
          <w:sz w:val="24"/>
          <w:szCs w:val="24"/>
        </w:rPr>
      </w:pPr>
    </w:p>
    <w:tbl>
      <w:tblPr>
        <w:tblStyle w:val="22"/>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085"/>
        <w:gridCol w:w="1718"/>
        <w:gridCol w:w="1331"/>
        <w:gridCol w:w="951"/>
      </w:tblGrid>
      <w:tr w14:paraId="5932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jc w:val="center"/>
        </w:trPr>
        <w:tc>
          <w:tcPr>
            <w:tcW w:w="875" w:type="dxa"/>
            <w:vAlign w:val="center"/>
          </w:tcPr>
          <w:p w14:paraId="5784684A">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330" w:type="dxa"/>
            <w:vAlign w:val="center"/>
          </w:tcPr>
          <w:p w14:paraId="117C540C">
            <w:pPr>
              <w:pStyle w:val="12"/>
              <w:spacing w:line="400" w:lineRule="exact"/>
              <w:jc w:val="center"/>
              <w:rPr>
                <w:rFonts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名称</w:t>
            </w:r>
          </w:p>
        </w:tc>
        <w:tc>
          <w:tcPr>
            <w:tcW w:w="2085" w:type="dxa"/>
            <w:vAlign w:val="center"/>
          </w:tcPr>
          <w:p w14:paraId="214615ED">
            <w:pPr>
              <w:pStyle w:val="12"/>
              <w:spacing w:line="400" w:lineRule="exact"/>
              <w:ind w:left="269" w:leftChars="128"/>
              <w:jc w:val="both"/>
              <w:rPr>
                <w:rFonts w:ascii="仿宋" w:hAnsi="仿宋" w:eastAsia="仿宋" w:cs="仿宋"/>
                <w:sz w:val="24"/>
                <w:szCs w:val="24"/>
              </w:rPr>
            </w:pPr>
            <w:r>
              <w:rPr>
                <w:rFonts w:hint="eastAsia" w:ascii="仿宋" w:hAnsi="仿宋" w:eastAsia="仿宋" w:cs="仿宋"/>
                <w:sz w:val="24"/>
                <w:szCs w:val="24"/>
              </w:rPr>
              <w:t>招标服务内容</w:t>
            </w:r>
          </w:p>
        </w:tc>
        <w:tc>
          <w:tcPr>
            <w:tcW w:w="1718" w:type="dxa"/>
            <w:vAlign w:val="center"/>
          </w:tcPr>
          <w:p w14:paraId="0E55240C">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响应服务内容</w:t>
            </w:r>
          </w:p>
        </w:tc>
        <w:tc>
          <w:tcPr>
            <w:tcW w:w="1331" w:type="dxa"/>
            <w:vAlign w:val="center"/>
          </w:tcPr>
          <w:p w14:paraId="4311F8EB">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偏离情况</w:t>
            </w:r>
          </w:p>
        </w:tc>
        <w:tc>
          <w:tcPr>
            <w:tcW w:w="951" w:type="dxa"/>
            <w:vAlign w:val="center"/>
          </w:tcPr>
          <w:p w14:paraId="32CF4D4E">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说明</w:t>
            </w:r>
          </w:p>
        </w:tc>
      </w:tr>
      <w:tr w14:paraId="7E3F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75" w:type="dxa"/>
          </w:tcPr>
          <w:p w14:paraId="540AB0B1">
            <w:pPr>
              <w:pStyle w:val="12"/>
              <w:spacing w:line="400" w:lineRule="exact"/>
              <w:ind w:left="1080" w:leftChars="257" w:hanging="540"/>
              <w:rPr>
                <w:rFonts w:ascii="仿宋" w:hAnsi="仿宋" w:eastAsia="仿宋" w:cs="仿宋"/>
                <w:sz w:val="24"/>
                <w:szCs w:val="24"/>
              </w:rPr>
            </w:pPr>
          </w:p>
        </w:tc>
        <w:tc>
          <w:tcPr>
            <w:tcW w:w="1330" w:type="dxa"/>
          </w:tcPr>
          <w:p w14:paraId="3B067BF8">
            <w:pPr>
              <w:pStyle w:val="12"/>
              <w:spacing w:line="400" w:lineRule="exact"/>
              <w:ind w:left="1080" w:leftChars="257" w:hanging="540"/>
              <w:rPr>
                <w:rFonts w:ascii="仿宋" w:hAnsi="仿宋" w:eastAsia="仿宋" w:cs="仿宋"/>
                <w:sz w:val="24"/>
                <w:szCs w:val="24"/>
              </w:rPr>
            </w:pPr>
          </w:p>
        </w:tc>
        <w:tc>
          <w:tcPr>
            <w:tcW w:w="2085" w:type="dxa"/>
          </w:tcPr>
          <w:p w14:paraId="4A0B77AD">
            <w:pPr>
              <w:pStyle w:val="12"/>
              <w:spacing w:line="400" w:lineRule="exact"/>
              <w:ind w:left="1080" w:leftChars="257" w:hanging="540"/>
              <w:rPr>
                <w:rFonts w:ascii="仿宋" w:hAnsi="仿宋" w:eastAsia="仿宋" w:cs="仿宋"/>
                <w:sz w:val="24"/>
                <w:szCs w:val="24"/>
              </w:rPr>
            </w:pPr>
          </w:p>
        </w:tc>
        <w:tc>
          <w:tcPr>
            <w:tcW w:w="1718" w:type="dxa"/>
          </w:tcPr>
          <w:p w14:paraId="1EEB9AD4">
            <w:pPr>
              <w:pStyle w:val="12"/>
              <w:spacing w:line="400" w:lineRule="exact"/>
              <w:ind w:left="1080" w:leftChars="257" w:hanging="540"/>
              <w:rPr>
                <w:rFonts w:ascii="仿宋" w:hAnsi="仿宋" w:eastAsia="仿宋" w:cs="仿宋"/>
                <w:sz w:val="24"/>
                <w:szCs w:val="24"/>
              </w:rPr>
            </w:pPr>
          </w:p>
        </w:tc>
        <w:tc>
          <w:tcPr>
            <w:tcW w:w="1331" w:type="dxa"/>
          </w:tcPr>
          <w:p w14:paraId="2996F0F6">
            <w:pPr>
              <w:pStyle w:val="12"/>
              <w:spacing w:line="400" w:lineRule="exact"/>
              <w:ind w:left="1080" w:leftChars="257" w:hanging="540"/>
              <w:rPr>
                <w:rFonts w:ascii="仿宋" w:hAnsi="仿宋" w:eastAsia="仿宋" w:cs="仿宋"/>
                <w:sz w:val="24"/>
                <w:szCs w:val="24"/>
              </w:rPr>
            </w:pPr>
          </w:p>
        </w:tc>
        <w:tc>
          <w:tcPr>
            <w:tcW w:w="951" w:type="dxa"/>
          </w:tcPr>
          <w:p w14:paraId="71C40B6B">
            <w:pPr>
              <w:pStyle w:val="12"/>
              <w:spacing w:line="400" w:lineRule="exact"/>
              <w:ind w:left="1080" w:leftChars="257" w:hanging="540"/>
              <w:rPr>
                <w:rFonts w:ascii="仿宋" w:hAnsi="仿宋" w:eastAsia="仿宋" w:cs="仿宋"/>
                <w:sz w:val="24"/>
                <w:szCs w:val="24"/>
              </w:rPr>
            </w:pPr>
          </w:p>
        </w:tc>
      </w:tr>
      <w:tr w14:paraId="1EB0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A8D4931">
            <w:pPr>
              <w:pStyle w:val="12"/>
              <w:spacing w:line="400" w:lineRule="exact"/>
              <w:ind w:left="1080" w:leftChars="257" w:hanging="540"/>
              <w:rPr>
                <w:rFonts w:ascii="仿宋" w:hAnsi="仿宋" w:eastAsia="仿宋" w:cs="仿宋"/>
                <w:sz w:val="24"/>
                <w:szCs w:val="24"/>
              </w:rPr>
            </w:pPr>
          </w:p>
        </w:tc>
        <w:tc>
          <w:tcPr>
            <w:tcW w:w="1330" w:type="dxa"/>
          </w:tcPr>
          <w:p w14:paraId="4F1F52DB">
            <w:pPr>
              <w:pStyle w:val="12"/>
              <w:spacing w:line="400" w:lineRule="exact"/>
              <w:ind w:left="1080" w:leftChars="257" w:hanging="540"/>
              <w:rPr>
                <w:rFonts w:ascii="仿宋" w:hAnsi="仿宋" w:eastAsia="仿宋" w:cs="仿宋"/>
                <w:sz w:val="24"/>
                <w:szCs w:val="24"/>
              </w:rPr>
            </w:pPr>
          </w:p>
        </w:tc>
        <w:tc>
          <w:tcPr>
            <w:tcW w:w="2085" w:type="dxa"/>
          </w:tcPr>
          <w:p w14:paraId="345AC8AC">
            <w:pPr>
              <w:pStyle w:val="12"/>
              <w:spacing w:line="400" w:lineRule="exact"/>
              <w:ind w:left="1080" w:leftChars="257" w:hanging="540"/>
              <w:rPr>
                <w:rFonts w:ascii="仿宋" w:hAnsi="仿宋" w:eastAsia="仿宋" w:cs="仿宋"/>
                <w:sz w:val="24"/>
                <w:szCs w:val="24"/>
              </w:rPr>
            </w:pPr>
          </w:p>
        </w:tc>
        <w:tc>
          <w:tcPr>
            <w:tcW w:w="1718" w:type="dxa"/>
          </w:tcPr>
          <w:p w14:paraId="739C1420">
            <w:pPr>
              <w:pStyle w:val="12"/>
              <w:spacing w:line="400" w:lineRule="exact"/>
              <w:ind w:left="1080" w:leftChars="257" w:hanging="540"/>
              <w:rPr>
                <w:rFonts w:ascii="仿宋" w:hAnsi="仿宋" w:eastAsia="仿宋" w:cs="仿宋"/>
                <w:sz w:val="24"/>
                <w:szCs w:val="24"/>
              </w:rPr>
            </w:pPr>
          </w:p>
        </w:tc>
        <w:tc>
          <w:tcPr>
            <w:tcW w:w="1331" w:type="dxa"/>
          </w:tcPr>
          <w:p w14:paraId="0ACB83C3">
            <w:pPr>
              <w:pStyle w:val="12"/>
              <w:spacing w:line="400" w:lineRule="exact"/>
              <w:ind w:left="1080" w:leftChars="257" w:hanging="540"/>
              <w:rPr>
                <w:rFonts w:ascii="仿宋" w:hAnsi="仿宋" w:eastAsia="仿宋" w:cs="仿宋"/>
                <w:sz w:val="24"/>
                <w:szCs w:val="24"/>
              </w:rPr>
            </w:pPr>
          </w:p>
        </w:tc>
        <w:tc>
          <w:tcPr>
            <w:tcW w:w="951" w:type="dxa"/>
          </w:tcPr>
          <w:p w14:paraId="3D4A3C8A">
            <w:pPr>
              <w:pStyle w:val="12"/>
              <w:spacing w:line="400" w:lineRule="exact"/>
              <w:ind w:left="1080" w:leftChars="257" w:hanging="540"/>
              <w:rPr>
                <w:rFonts w:ascii="仿宋" w:hAnsi="仿宋" w:eastAsia="仿宋" w:cs="仿宋"/>
                <w:sz w:val="24"/>
                <w:szCs w:val="24"/>
              </w:rPr>
            </w:pPr>
          </w:p>
        </w:tc>
      </w:tr>
      <w:tr w14:paraId="5E20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1EF91B4">
            <w:pPr>
              <w:pStyle w:val="12"/>
              <w:spacing w:line="400" w:lineRule="exact"/>
              <w:ind w:left="1080" w:leftChars="257" w:hanging="540"/>
              <w:rPr>
                <w:rFonts w:ascii="仿宋" w:hAnsi="仿宋" w:eastAsia="仿宋" w:cs="仿宋"/>
                <w:sz w:val="24"/>
                <w:szCs w:val="24"/>
              </w:rPr>
            </w:pPr>
          </w:p>
        </w:tc>
        <w:tc>
          <w:tcPr>
            <w:tcW w:w="1330" w:type="dxa"/>
          </w:tcPr>
          <w:p w14:paraId="4B5A3ABE">
            <w:pPr>
              <w:pStyle w:val="12"/>
              <w:spacing w:line="400" w:lineRule="exact"/>
              <w:ind w:left="1080" w:leftChars="257" w:hanging="540"/>
              <w:rPr>
                <w:rFonts w:ascii="仿宋" w:hAnsi="仿宋" w:eastAsia="仿宋" w:cs="仿宋"/>
                <w:sz w:val="24"/>
                <w:szCs w:val="24"/>
              </w:rPr>
            </w:pPr>
          </w:p>
        </w:tc>
        <w:tc>
          <w:tcPr>
            <w:tcW w:w="2085" w:type="dxa"/>
          </w:tcPr>
          <w:p w14:paraId="4745371E">
            <w:pPr>
              <w:pStyle w:val="12"/>
              <w:spacing w:line="400" w:lineRule="exact"/>
              <w:ind w:left="1080" w:leftChars="257" w:hanging="540"/>
              <w:rPr>
                <w:rFonts w:ascii="仿宋" w:hAnsi="仿宋" w:eastAsia="仿宋" w:cs="仿宋"/>
                <w:sz w:val="24"/>
                <w:szCs w:val="24"/>
              </w:rPr>
            </w:pPr>
          </w:p>
        </w:tc>
        <w:tc>
          <w:tcPr>
            <w:tcW w:w="1718" w:type="dxa"/>
          </w:tcPr>
          <w:p w14:paraId="2F6F73AA">
            <w:pPr>
              <w:pStyle w:val="12"/>
              <w:spacing w:line="400" w:lineRule="exact"/>
              <w:ind w:left="1080" w:leftChars="257" w:hanging="540"/>
              <w:rPr>
                <w:rFonts w:ascii="仿宋" w:hAnsi="仿宋" w:eastAsia="仿宋" w:cs="仿宋"/>
                <w:sz w:val="24"/>
                <w:szCs w:val="24"/>
              </w:rPr>
            </w:pPr>
          </w:p>
        </w:tc>
        <w:tc>
          <w:tcPr>
            <w:tcW w:w="1331" w:type="dxa"/>
          </w:tcPr>
          <w:p w14:paraId="748B41D8">
            <w:pPr>
              <w:pStyle w:val="12"/>
              <w:spacing w:line="400" w:lineRule="exact"/>
              <w:ind w:left="1080" w:leftChars="257" w:hanging="540"/>
              <w:rPr>
                <w:rFonts w:ascii="仿宋" w:hAnsi="仿宋" w:eastAsia="仿宋" w:cs="仿宋"/>
                <w:sz w:val="24"/>
                <w:szCs w:val="24"/>
              </w:rPr>
            </w:pPr>
          </w:p>
        </w:tc>
        <w:tc>
          <w:tcPr>
            <w:tcW w:w="951" w:type="dxa"/>
          </w:tcPr>
          <w:p w14:paraId="6E7B1D87">
            <w:pPr>
              <w:pStyle w:val="12"/>
              <w:spacing w:line="400" w:lineRule="exact"/>
              <w:ind w:left="1080" w:leftChars="257" w:hanging="540"/>
              <w:rPr>
                <w:rFonts w:ascii="仿宋" w:hAnsi="仿宋" w:eastAsia="仿宋" w:cs="仿宋"/>
                <w:sz w:val="24"/>
                <w:szCs w:val="24"/>
              </w:rPr>
            </w:pPr>
          </w:p>
        </w:tc>
      </w:tr>
      <w:tr w14:paraId="743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51F2172">
            <w:pPr>
              <w:pStyle w:val="12"/>
              <w:spacing w:line="400" w:lineRule="exact"/>
              <w:ind w:left="1080" w:leftChars="257" w:hanging="540"/>
              <w:rPr>
                <w:rFonts w:ascii="仿宋" w:hAnsi="仿宋" w:eastAsia="仿宋" w:cs="仿宋"/>
                <w:sz w:val="24"/>
                <w:szCs w:val="24"/>
              </w:rPr>
            </w:pPr>
          </w:p>
        </w:tc>
        <w:tc>
          <w:tcPr>
            <w:tcW w:w="1330" w:type="dxa"/>
          </w:tcPr>
          <w:p w14:paraId="7DF1C713">
            <w:pPr>
              <w:pStyle w:val="12"/>
              <w:spacing w:line="400" w:lineRule="exact"/>
              <w:ind w:left="1080" w:leftChars="257" w:hanging="540"/>
              <w:rPr>
                <w:rFonts w:ascii="仿宋" w:hAnsi="仿宋" w:eastAsia="仿宋" w:cs="仿宋"/>
                <w:sz w:val="24"/>
                <w:szCs w:val="24"/>
              </w:rPr>
            </w:pPr>
          </w:p>
        </w:tc>
        <w:tc>
          <w:tcPr>
            <w:tcW w:w="2085" w:type="dxa"/>
          </w:tcPr>
          <w:p w14:paraId="6373AA70">
            <w:pPr>
              <w:pStyle w:val="12"/>
              <w:spacing w:line="400" w:lineRule="exact"/>
              <w:ind w:left="1080" w:leftChars="257" w:hanging="540"/>
              <w:rPr>
                <w:rFonts w:ascii="仿宋" w:hAnsi="仿宋" w:eastAsia="仿宋" w:cs="仿宋"/>
                <w:sz w:val="24"/>
                <w:szCs w:val="24"/>
              </w:rPr>
            </w:pPr>
          </w:p>
        </w:tc>
        <w:tc>
          <w:tcPr>
            <w:tcW w:w="1718" w:type="dxa"/>
          </w:tcPr>
          <w:p w14:paraId="248B71DD">
            <w:pPr>
              <w:pStyle w:val="12"/>
              <w:spacing w:line="400" w:lineRule="exact"/>
              <w:ind w:left="1080" w:leftChars="257" w:hanging="540"/>
              <w:rPr>
                <w:rFonts w:ascii="仿宋" w:hAnsi="仿宋" w:eastAsia="仿宋" w:cs="仿宋"/>
                <w:sz w:val="24"/>
                <w:szCs w:val="24"/>
              </w:rPr>
            </w:pPr>
          </w:p>
        </w:tc>
        <w:tc>
          <w:tcPr>
            <w:tcW w:w="1331" w:type="dxa"/>
          </w:tcPr>
          <w:p w14:paraId="3D7277E5">
            <w:pPr>
              <w:pStyle w:val="12"/>
              <w:spacing w:line="400" w:lineRule="exact"/>
              <w:ind w:left="1080" w:leftChars="257" w:hanging="540"/>
              <w:rPr>
                <w:rFonts w:ascii="仿宋" w:hAnsi="仿宋" w:eastAsia="仿宋" w:cs="仿宋"/>
                <w:sz w:val="24"/>
                <w:szCs w:val="24"/>
              </w:rPr>
            </w:pPr>
          </w:p>
        </w:tc>
        <w:tc>
          <w:tcPr>
            <w:tcW w:w="951" w:type="dxa"/>
          </w:tcPr>
          <w:p w14:paraId="6EEE5E15">
            <w:pPr>
              <w:pStyle w:val="12"/>
              <w:spacing w:line="400" w:lineRule="exact"/>
              <w:ind w:left="1080" w:leftChars="257" w:hanging="540"/>
              <w:rPr>
                <w:rFonts w:ascii="仿宋" w:hAnsi="仿宋" w:eastAsia="仿宋" w:cs="仿宋"/>
                <w:sz w:val="24"/>
                <w:szCs w:val="24"/>
              </w:rPr>
            </w:pPr>
          </w:p>
        </w:tc>
      </w:tr>
      <w:tr w14:paraId="33CF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8EBA78D">
            <w:pPr>
              <w:pStyle w:val="12"/>
              <w:spacing w:line="400" w:lineRule="exact"/>
              <w:ind w:left="1080" w:leftChars="257" w:hanging="540"/>
              <w:rPr>
                <w:rFonts w:ascii="仿宋" w:hAnsi="仿宋" w:eastAsia="仿宋" w:cs="仿宋"/>
                <w:sz w:val="24"/>
                <w:szCs w:val="24"/>
              </w:rPr>
            </w:pPr>
          </w:p>
        </w:tc>
        <w:tc>
          <w:tcPr>
            <w:tcW w:w="1330" w:type="dxa"/>
          </w:tcPr>
          <w:p w14:paraId="42C67C7D">
            <w:pPr>
              <w:pStyle w:val="12"/>
              <w:spacing w:line="400" w:lineRule="exact"/>
              <w:ind w:left="1080" w:leftChars="257" w:hanging="540"/>
              <w:rPr>
                <w:rFonts w:ascii="仿宋" w:hAnsi="仿宋" w:eastAsia="仿宋" w:cs="仿宋"/>
                <w:sz w:val="24"/>
                <w:szCs w:val="24"/>
              </w:rPr>
            </w:pPr>
          </w:p>
        </w:tc>
        <w:tc>
          <w:tcPr>
            <w:tcW w:w="2085" w:type="dxa"/>
          </w:tcPr>
          <w:p w14:paraId="5FEF0F6F">
            <w:pPr>
              <w:pStyle w:val="12"/>
              <w:spacing w:line="400" w:lineRule="exact"/>
              <w:ind w:left="1080" w:leftChars="257" w:hanging="540"/>
              <w:rPr>
                <w:rFonts w:ascii="仿宋" w:hAnsi="仿宋" w:eastAsia="仿宋" w:cs="仿宋"/>
                <w:sz w:val="24"/>
                <w:szCs w:val="24"/>
              </w:rPr>
            </w:pPr>
          </w:p>
        </w:tc>
        <w:tc>
          <w:tcPr>
            <w:tcW w:w="1718" w:type="dxa"/>
          </w:tcPr>
          <w:p w14:paraId="345FE066">
            <w:pPr>
              <w:pStyle w:val="12"/>
              <w:spacing w:line="400" w:lineRule="exact"/>
              <w:ind w:left="1080" w:leftChars="257" w:hanging="540"/>
              <w:rPr>
                <w:rFonts w:ascii="仿宋" w:hAnsi="仿宋" w:eastAsia="仿宋" w:cs="仿宋"/>
                <w:sz w:val="24"/>
                <w:szCs w:val="24"/>
              </w:rPr>
            </w:pPr>
          </w:p>
        </w:tc>
        <w:tc>
          <w:tcPr>
            <w:tcW w:w="1331" w:type="dxa"/>
          </w:tcPr>
          <w:p w14:paraId="1F954B0C">
            <w:pPr>
              <w:pStyle w:val="12"/>
              <w:spacing w:line="400" w:lineRule="exact"/>
              <w:ind w:left="1080" w:leftChars="257" w:hanging="540"/>
              <w:rPr>
                <w:rFonts w:ascii="仿宋" w:hAnsi="仿宋" w:eastAsia="仿宋" w:cs="仿宋"/>
                <w:sz w:val="24"/>
                <w:szCs w:val="24"/>
              </w:rPr>
            </w:pPr>
          </w:p>
        </w:tc>
        <w:tc>
          <w:tcPr>
            <w:tcW w:w="951" w:type="dxa"/>
          </w:tcPr>
          <w:p w14:paraId="10EAA071">
            <w:pPr>
              <w:pStyle w:val="12"/>
              <w:spacing w:line="400" w:lineRule="exact"/>
              <w:ind w:left="1080" w:leftChars="257" w:hanging="540"/>
              <w:rPr>
                <w:rFonts w:ascii="仿宋" w:hAnsi="仿宋" w:eastAsia="仿宋" w:cs="仿宋"/>
                <w:sz w:val="24"/>
                <w:szCs w:val="24"/>
              </w:rPr>
            </w:pPr>
          </w:p>
        </w:tc>
      </w:tr>
      <w:tr w14:paraId="2C3F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9A1E0FE">
            <w:pPr>
              <w:pStyle w:val="12"/>
              <w:spacing w:line="400" w:lineRule="exact"/>
              <w:ind w:left="1080" w:leftChars="257" w:hanging="540"/>
              <w:rPr>
                <w:rFonts w:ascii="仿宋" w:hAnsi="仿宋" w:eastAsia="仿宋" w:cs="仿宋"/>
                <w:sz w:val="24"/>
                <w:szCs w:val="24"/>
              </w:rPr>
            </w:pPr>
          </w:p>
        </w:tc>
        <w:tc>
          <w:tcPr>
            <w:tcW w:w="1330" w:type="dxa"/>
          </w:tcPr>
          <w:p w14:paraId="2D21E9AA">
            <w:pPr>
              <w:pStyle w:val="12"/>
              <w:spacing w:line="400" w:lineRule="exact"/>
              <w:ind w:left="1080" w:leftChars="257" w:hanging="540"/>
              <w:rPr>
                <w:rFonts w:ascii="仿宋" w:hAnsi="仿宋" w:eastAsia="仿宋" w:cs="仿宋"/>
                <w:sz w:val="24"/>
                <w:szCs w:val="24"/>
              </w:rPr>
            </w:pPr>
          </w:p>
        </w:tc>
        <w:tc>
          <w:tcPr>
            <w:tcW w:w="2085" w:type="dxa"/>
          </w:tcPr>
          <w:p w14:paraId="3ADA29FA">
            <w:pPr>
              <w:pStyle w:val="12"/>
              <w:spacing w:line="400" w:lineRule="exact"/>
              <w:ind w:left="1080" w:leftChars="257" w:hanging="540"/>
              <w:rPr>
                <w:rFonts w:ascii="仿宋" w:hAnsi="仿宋" w:eastAsia="仿宋" w:cs="仿宋"/>
                <w:sz w:val="24"/>
                <w:szCs w:val="24"/>
              </w:rPr>
            </w:pPr>
          </w:p>
        </w:tc>
        <w:tc>
          <w:tcPr>
            <w:tcW w:w="1718" w:type="dxa"/>
          </w:tcPr>
          <w:p w14:paraId="0CB15BBB">
            <w:pPr>
              <w:pStyle w:val="12"/>
              <w:spacing w:line="400" w:lineRule="exact"/>
              <w:ind w:left="1080" w:leftChars="257" w:hanging="540"/>
              <w:rPr>
                <w:rFonts w:ascii="仿宋" w:hAnsi="仿宋" w:eastAsia="仿宋" w:cs="仿宋"/>
                <w:sz w:val="24"/>
                <w:szCs w:val="24"/>
              </w:rPr>
            </w:pPr>
          </w:p>
        </w:tc>
        <w:tc>
          <w:tcPr>
            <w:tcW w:w="1331" w:type="dxa"/>
          </w:tcPr>
          <w:p w14:paraId="73A5757F">
            <w:pPr>
              <w:pStyle w:val="12"/>
              <w:spacing w:line="400" w:lineRule="exact"/>
              <w:ind w:left="1080" w:leftChars="257" w:hanging="540"/>
              <w:rPr>
                <w:rFonts w:ascii="仿宋" w:hAnsi="仿宋" w:eastAsia="仿宋" w:cs="仿宋"/>
                <w:sz w:val="24"/>
                <w:szCs w:val="24"/>
              </w:rPr>
            </w:pPr>
          </w:p>
        </w:tc>
        <w:tc>
          <w:tcPr>
            <w:tcW w:w="951" w:type="dxa"/>
          </w:tcPr>
          <w:p w14:paraId="4C7C7430">
            <w:pPr>
              <w:pStyle w:val="12"/>
              <w:spacing w:line="400" w:lineRule="exact"/>
              <w:ind w:left="1080" w:leftChars="257" w:hanging="540"/>
              <w:rPr>
                <w:rFonts w:ascii="仿宋" w:hAnsi="仿宋" w:eastAsia="仿宋" w:cs="仿宋"/>
                <w:sz w:val="24"/>
                <w:szCs w:val="24"/>
              </w:rPr>
            </w:pPr>
          </w:p>
        </w:tc>
      </w:tr>
      <w:tr w14:paraId="455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26A5D041">
            <w:pPr>
              <w:pStyle w:val="12"/>
              <w:spacing w:line="400" w:lineRule="exact"/>
              <w:ind w:left="1080" w:leftChars="257" w:hanging="540"/>
              <w:rPr>
                <w:rFonts w:ascii="仿宋" w:hAnsi="仿宋" w:eastAsia="仿宋" w:cs="仿宋"/>
                <w:sz w:val="24"/>
                <w:szCs w:val="24"/>
              </w:rPr>
            </w:pPr>
          </w:p>
        </w:tc>
        <w:tc>
          <w:tcPr>
            <w:tcW w:w="1330" w:type="dxa"/>
          </w:tcPr>
          <w:p w14:paraId="48B0C5C2">
            <w:pPr>
              <w:pStyle w:val="12"/>
              <w:spacing w:line="400" w:lineRule="exact"/>
              <w:ind w:left="1080" w:leftChars="257" w:hanging="540"/>
              <w:rPr>
                <w:rFonts w:ascii="仿宋" w:hAnsi="仿宋" w:eastAsia="仿宋" w:cs="仿宋"/>
                <w:sz w:val="24"/>
                <w:szCs w:val="24"/>
              </w:rPr>
            </w:pPr>
          </w:p>
        </w:tc>
        <w:tc>
          <w:tcPr>
            <w:tcW w:w="2085" w:type="dxa"/>
          </w:tcPr>
          <w:p w14:paraId="396B3A9F">
            <w:pPr>
              <w:pStyle w:val="12"/>
              <w:spacing w:line="400" w:lineRule="exact"/>
              <w:ind w:left="1080" w:leftChars="257" w:hanging="540"/>
              <w:rPr>
                <w:rFonts w:ascii="仿宋" w:hAnsi="仿宋" w:eastAsia="仿宋" w:cs="仿宋"/>
                <w:sz w:val="24"/>
                <w:szCs w:val="24"/>
              </w:rPr>
            </w:pPr>
          </w:p>
        </w:tc>
        <w:tc>
          <w:tcPr>
            <w:tcW w:w="1718" w:type="dxa"/>
          </w:tcPr>
          <w:p w14:paraId="07B28FAF">
            <w:pPr>
              <w:pStyle w:val="12"/>
              <w:spacing w:line="400" w:lineRule="exact"/>
              <w:ind w:left="1080" w:leftChars="257" w:hanging="540"/>
              <w:rPr>
                <w:rFonts w:ascii="仿宋" w:hAnsi="仿宋" w:eastAsia="仿宋" w:cs="仿宋"/>
                <w:sz w:val="24"/>
                <w:szCs w:val="24"/>
              </w:rPr>
            </w:pPr>
          </w:p>
        </w:tc>
        <w:tc>
          <w:tcPr>
            <w:tcW w:w="1331" w:type="dxa"/>
          </w:tcPr>
          <w:p w14:paraId="42FBBD86">
            <w:pPr>
              <w:pStyle w:val="12"/>
              <w:spacing w:line="400" w:lineRule="exact"/>
              <w:ind w:left="1080" w:leftChars="257" w:hanging="540"/>
              <w:rPr>
                <w:rFonts w:ascii="仿宋" w:hAnsi="仿宋" w:eastAsia="仿宋" w:cs="仿宋"/>
                <w:sz w:val="24"/>
                <w:szCs w:val="24"/>
              </w:rPr>
            </w:pPr>
          </w:p>
        </w:tc>
        <w:tc>
          <w:tcPr>
            <w:tcW w:w="951" w:type="dxa"/>
          </w:tcPr>
          <w:p w14:paraId="1D5FA233">
            <w:pPr>
              <w:pStyle w:val="12"/>
              <w:spacing w:line="400" w:lineRule="exact"/>
              <w:ind w:left="1080" w:leftChars="257" w:hanging="540"/>
              <w:rPr>
                <w:rFonts w:ascii="仿宋" w:hAnsi="仿宋" w:eastAsia="仿宋" w:cs="仿宋"/>
                <w:sz w:val="24"/>
                <w:szCs w:val="24"/>
              </w:rPr>
            </w:pPr>
          </w:p>
        </w:tc>
      </w:tr>
    </w:tbl>
    <w:p w14:paraId="0A88B22E">
      <w:pPr>
        <w:pStyle w:val="12"/>
        <w:spacing w:line="400" w:lineRule="exact"/>
        <w:rPr>
          <w:rFonts w:ascii="仿宋" w:hAnsi="仿宋" w:eastAsia="仿宋" w:cs="仿宋"/>
          <w:sz w:val="24"/>
          <w:szCs w:val="24"/>
        </w:rPr>
      </w:pPr>
    </w:p>
    <w:p w14:paraId="1EF760D5">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76DA3289">
      <w:pPr>
        <w:pStyle w:val="12"/>
        <w:tabs>
          <w:tab w:val="left" w:pos="5370"/>
        </w:tabs>
        <w:spacing w:line="400" w:lineRule="exact"/>
        <w:ind w:left="1080" w:leftChars="257" w:hanging="540"/>
        <w:rPr>
          <w:rFonts w:ascii="仿宋" w:hAnsi="仿宋" w:eastAsia="仿宋" w:cs="仿宋"/>
          <w:b/>
          <w:bCs/>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 w:hAnsi="仿宋" w:eastAsia="仿宋" w:cs="仿宋"/>
          <w:sz w:val="24"/>
          <w:szCs w:val="24"/>
        </w:rPr>
        <w:t>(公章):</w:t>
      </w:r>
      <w:r>
        <w:rPr>
          <w:rFonts w:hint="eastAsia" w:ascii="仿宋" w:hAnsi="仿宋" w:eastAsia="仿宋" w:cs="仿宋"/>
          <w:sz w:val="24"/>
          <w:szCs w:val="24"/>
          <w:u w:val="single"/>
        </w:rPr>
        <w:tab/>
      </w:r>
    </w:p>
    <w:bookmarkEnd w:id="438"/>
    <w:bookmarkEnd w:id="439"/>
    <w:bookmarkEnd w:id="440"/>
    <w:bookmarkEnd w:id="441"/>
    <w:p w14:paraId="2CCBEDE9">
      <w:pPr>
        <w:spacing w:line="400" w:lineRule="exact"/>
        <w:rPr>
          <w:rFonts w:ascii="仿宋" w:hAnsi="仿宋" w:eastAsia="仿宋" w:cs="仿宋"/>
          <w:sz w:val="24"/>
        </w:rPr>
      </w:pPr>
      <w:bookmarkStart w:id="446" w:name="_Toc515647821"/>
      <w:bookmarkStart w:id="447" w:name="_Toc1980"/>
      <w:bookmarkStart w:id="448" w:name="_Toc216582818"/>
      <w:bookmarkStart w:id="449" w:name="_Toc31439"/>
      <w:bookmarkStart w:id="450" w:name="_Toc23"/>
    </w:p>
    <w:p w14:paraId="7A5C892C">
      <w:pPr>
        <w:rPr>
          <w:rFonts w:ascii="仿宋" w:hAnsi="仿宋" w:eastAsia="仿宋" w:cs="仿宋"/>
        </w:rPr>
      </w:pPr>
    </w:p>
    <w:p w14:paraId="14091163">
      <w:pPr>
        <w:rPr>
          <w:rFonts w:ascii="仿宋" w:hAnsi="仿宋" w:eastAsia="仿宋" w:cs="仿宋"/>
          <w:szCs w:val="21"/>
        </w:rPr>
      </w:pPr>
    </w:p>
    <w:p w14:paraId="3D650C94">
      <w:pPr>
        <w:pStyle w:val="30"/>
        <w:rPr>
          <w:rFonts w:ascii="仿宋" w:hAnsi="仿宋" w:eastAsia="仿宋" w:cs="仿宋"/>
          <w:color w:val="auto"/>
          <w:sz w:val="21"/>
          <w:szCs w:val="21"/>
        </w:rPr>
      </w:pPr>
    </w:p>
    <w:p w14:paraId="38BDB38F">
      <w:pPr>
        <w:pStyle w:val="30"/>
        <w:rPr>
          <w:rFonts w:ascii="仿宋" w:hAnsi="仿宋" w:eastAsia="仿宋" w:cs="仿宋"/>
          <w:color w:val="auto"/>
          <w:sz w:val="21"/>
          <w:szCs w:val="21"/>
        </w:rPr>
      </w:pPr>
    </w:p>
    <w:p w14:paraId="3F79D4F6">
      <w:pPr>
        <w:pStyle w:val="30"/>
        <w:rPr>
          <w:rFonts w:ascii="仿宋" w:hAnsi="仿宋" w:eastAsia="仿宋" w:cs="仿宋"/>
          <w:color w:val="auto"/>
          <w:sz w:val="21"/>
          <w:szCs w:val="21"/>
        </w:rPr>
      </w:pPr>
    </w:p>
    <w:p w14:paraId="210055B8">
      <w:pPr>
        <w:pStyle w:val="30"/>
        <w:rPr>
          <w:rFonts w:ascii="仿宋" w:hAnsi="仿宋" w:eastAsia="仿宋" w:cs="仿宋"/>
          <w:color w:val="auto"/>
          <w:sz w:val="21"/>
          <w:szCs w:val="21"/>
        </w:rPr>
      </w:pPr>
    </w:p>
    <w:p w14:paraId="5DFE966D">
      <w:pPr>
        <w:pStyle w:val="30"/>
        <w:rPr>
          <w:rFonts w:ascii="仿宋" w:hAnsi="仿宋" w:eastAsia="仿宋" w:cs="仿宋"/>
          <w:color w:val="auto"/>
          <w:sz w:val="21"/>
          <w:szCs w:val="21"/>
        </w:rPr>
      </w:pPr>
    </w:p>
    <w:p w14:paraId="72ED13F5">
      <w:pPr>
        <w:pStyle w:val="30"/>
        <w:rPr>
          <w:rFonts w:ascii="仿宋" w:hAnsi="仿宋" w:eastAsia="仿宋" w:cs="仿宋"/>
          <w:color w:val="auto"/>
          <w:sz w:val="21"/>
          <w:szCs w:val="21"/>
        </w:rPr>
      </w:pPr>
    </w:p>
    <w:p w14:paraId="34FAF39B">
      <w:pPr>
        <w:pStyle w:val="30"/>
        <w:rPr>
          <w:rFonts w:ascii="仿宋" w:hAnsi="仿宋" w:eastAsia="仿宋" w:cs="仿宋"/>
          <w:color w:val="auto"/>
          <w:sz w:val="21"/>
          <w:szCs w:val="21"/>
        </w:rPr>
      </w:pPr>
    </w:p>
    <w:p w14:paraId="6CAF3BAC">
      <w:pPr>
        <w:pStyle w:val="30"/>
        <w:rPr>
          <w:rFonts w:ascii="仿宋" w:hAnsi="仿宋" w:eastAsia="仿宋" w:cs="仿宋"/>
          <w:color w:val="auto"/>
          <w:sz w:val="21"/>
          <w:szCs w:val="21"/>
        </w:rPr>
      </w:pPr>
    </w:p>
    <w:p w14:paraId="6791E7F2">
      <w:pPr>
        <w:pStyle w:val="3"/>
        <w:spacing w:before="0" w:line="240" w:lineRule="atLeast"/>
        <w:ind w:firstLine="3092" w:firstLineChars="1100"/>
        <w:jc w:val="both"/>
        <w:rPr>
          <w:rFonts w:hint="eastAsia" w:ascii="仿宋" w:hAnsi="仿宋" w:eastAsia="仿宋" w:cs="仿宋"/>
          <w:sz w:val="28"/>
          <w:szCs w:val="28"/>
        </w:rPr>
        <w:sectPr>
          <w:pgSz w:w="11906" w:h="16838"/>
          <w:pgMar w:top="1440" w:right="1080" w:bottom="1440" w:left="1080" w:header="851" w:footer="992" w:gutter="0"/>
          <w:pgNumType w:fmt="decimal"/>
          <w:cols w:space="720" w:num="1"/>
          <w:docGrid w:linePitch="312" w:charSpace="0"/>
        </w:sectPr>
      </w:pPr>
      <w:bookmarkStart w:id="451" w:name="_Toc14887"/>
      <w:bookmarkStart w:id="452" w:name="_Toc12914"/>
      <w:bookmarkStart w:id="453" w:name="_Toc22109"/>
      <w:bookmarkStart w:id="454" w:name="_Toc17324"/>
    </w:p>
    <w:p w14:paraId="06CC5C67">
      <w:pPr>
        <w:pStyle w:val="3"/>
        <w:spacing w:before="0" w:line="240" w:lineRule="atLeast"/>
        <w:ind w:firstLine="3092" w:firstLineChars="1100"/>
        <w:jc w:val="both"/>
        <w:rPr>
          <w:rFonts w:ascii="仿宋" w:hAnsi="仿宋" w:eastAsia="仿宋" w:cs="仿宋"/>
          <w:szCs w:val="21"/>
        </w:rPr>
      </w:pPr>
      <w:bookmarkStart w:id="455" w:name="_Toc22827"/>
      <w:r>
        <w:rPr>
          <w:rFonts w:hint="eastAsia" w:ascii="仿宋" w:hAnsi="仿宋" w:eastAsia="仿宋" w:cs="仿宋"/>
          <w:sz w:val="28"/>
          <w:szCs w:val="28"/>
          <w:lang w:val="en-US" w:eastAsia="zh-CN"/>
        </w:rPr>
        <w:t>5</w:t>
      </w:r>
      <w:r>
        <w:rPr>
          <w:rFonts w:hint="eastAsia" w:ascii="仿宋" w:hAnsi="仿宋" w:eastAsia="仿宋" w:cs="仿宋"/>
          <w:sz w:val="28"/>
          <w:szCs w:val="28"/>
        </w:rPr>
        <w:t>、商务条款偏离表</w:t>
      </w:r>
      <w:bookmarkEnd w:id="446"/>
      <w:bookmarkEnd w:id="447"/>
      <w:bookmarkEnd w:id="448"/>
      <w:bookmarkEnd w:id="449"/>
      <w:bookmarkEnd w:id="450"/>
      <w:bookmarkEnd w:id="451"/>
      <w:bookmarkEnd w:id="452"/>
      <w:bookmarkEnd w:id="453"/>
      <w:bookmarkEnd w:id="454"/>
      <w:bookmarkEnd w:id="455"/>
    </w:p>
    <w:p w14:paraId="51585D72">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项目名称:                      招标编号:             包号:</w:t>
      </w:r>
    </w:p>
    <w:p w14:paraId="46A764D6">
      <w:pPr>
        <w:pStyle w:val="12"/>
        <w:spacing w:line="400" w:lineRule="exact"/>
        <w:ind w:left="1080" w:leftChars="257" w:hanging="540"/>
        <w:rPr>
          <w:rFonts w:ascii="仿宋" w:hAnsi="仿宋" w:eastAsia="仿宋" w:cs="仿宋"/>
          <w:sz w:val="24"/>
          <w:szCs w:val="24"/>
        </w:rPr>
      </w:pPr>
    </w:p>
    <w:tbl>
      <w:tblPr>
        <w:tblStyle w:val="2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35"/>
        <w:gridCol w:w="1987"/>
        <w:gridCol w:w="1860"/>
        <w:gridCol w:w="1298"/>
        <w:gridCol w:w="735"/>
      </w:tblGrid>
      <w:tr w14:paraId="1109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4C3D7BEC">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935" w:type="dxa"/>
            <w:vAlign w:val="center"/>
          </w:tcPr>
          <w:p w14:paraId="73BC2BF3">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招标文件条款号</w:t>
            </w:r>
          </w:p>
        </w:tc>
        <w:tc>
          <w:tcPr>
            <w:tcW w:w="1987" w:type="dxa"/>
            <w:vAlign w:val="center"/>
          </w:tcPr>
          <w:p w14:paraId="5D0771BD">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招标文件的商务条款</w:t>
            </w:r>
          </w:p>
        </w:tc>
        <w:tc>
          <w:tcPr>
            <w:tcW w:w="1860" w:type="dxa"/>
            <w:vAlign w:val="center"/>
          </w:tcPr>
          <w:p w14:paraId="387B90D5">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投标文件的商务条款</w:t>
            </w:r>
          </w:p>
        </w:tc>
        <w:tc>
          <w:tcPr>
            <w:tcW w:w="1298" w:type="dxa"/>
            <w:vAlign w:val="center"/>
          </w:tcPr>
          <w:p w14:paraId="3B1BE90E">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偏离</w:t>
            </w:r>
          </w:p>
        </w:tc>
        <w:tc>
          <w:tcPr>
            <w:tcW w:w="735" w:type="dxa"/>
            <w:vAlign w:val="center"/>
          </w:tcPr>
          <w:p w14:paraId="45550826">
            <w:pPr>
              <w:pStyle w:val="12"/>
              <w:spacing w:line="400" w:lineRule="exact"/>
              <w:jc w:val="center"/>
              <w:rPr>
                <w:rFonts w:ascii="仿宋" w:hAnsi="仿宋" w:eastAsia="仿宋" w:cs="仿宋"/>
                <w:sz w:val="24"/>
                <w:szCs w:val="24"/>
              </w:rPr>
            </w:pPr>
            <w:r>
              <w:rPr>
                <w:rFonts w:hint="eastAsia" w:ascii="仿宋" w:hAnsi="仿宋" w:eastAsia="仿宋" w:cs="仿宋"/>
                <w:sz w:val="24"/>
                <w:szCs w:val="24"/>
              </w:rPr>
              <w:t>说明</w:t>
            </w:r>
          </w:p>
        </w:tc>
      </w:tr>
      <w:tr w14:paraId="4EA6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0C57B3CE">
            <w:pPr>
              <w:pStyle w:val="12"/>
              <w:spacing w:line="400" w:lineRule="exact"/>
              <w:ind w:left="1080" w:leftChars="257" w:hanging="540"/>
              <w:rPr>
                <w:rFonts w:ascii="仿宋" w:hAnsi="仿宋" w:eastAsia="仿宋" w:cs="仿宋"/>
                <w:sz w:val="24"/>
                <w:szCs w:val="24"/>
              </w:rPr>
            </w:pPr>
          </w:p>
        </w:tc>
        <w:tc>
          <w:tcPr>
            <w:tcW w:w="1935" w:type="dxa"/>
          </w:tcPr>
          <w:p w14:paraId="75C061DA">
            <w:pPr>
              <w:pStyle w:val="12"/>
              <w:spacing w:line="400" w:lineRule="exact"/>
              <w:ind w:left="1080" w:leftChars="257" w:hanging="540"/>
              <w:rPr>
                <w:rFonts w:ascii="仿宋" w:hAnsi="仿宋" w:eastAsia="仿宋" w:cs="仿宋"/>
                <w:sz w:val="24"/>
                <w:szCs w:val="24"/>
              </w:rPr>
            </w:pPr>
          </w:p>
        </w:tc>
        <w:tc>
          <w:tcPr>
            <w:tcW w:w="1987" w:type="dxa"/>
          </w:tcPr>
          <w:p w14:paraId="204B33D1">
            <w:pPr>
              <w:pStyle w:val="12"/>
              <w:spacing w:line="400" w:lineRule="exact"/>
              <w:ind w:left="1080" w:leftChars="257" w:hanging="540"/>
              <w:jc w:val="center"/>
              <w:rPr>
                <w:rFonts w:ascii="仿宋" w:hAnsi="仿宋" w:eastAsia="仿宋" w:cs="仿宋"/>
                <w:sz w:val="24"/>
                <w:szCs w:val="24"/>
              </w:rPr>
            </w:pPr>
          </w:p>
        </w:tc>
        <w:tc>
          <w:tcPr>
            <w:tcW w:w="1860" w:type="dxa"/>
          </w:tcPr>
          <w:p w14:paraId="5831ED9D">
            <w:pPr>
              <w:pStyle w:val="12"/>
              <w:spacing w:line="400" w:lineRule="exact"/>
              <w:ind w:left="1080" w:leftChars="257" w:hanging="540"/>
              <w:jc w:val="center"/>
              <w:rPr>
                <w:rFonts w:ascii="仿宋" w:hAnsi="仿宋" w:eastAsia="仿宋" w:cs="仿宋"/>
                <w:sz w:val="24"/>
                <w:szCs w:val="24"/>
              </w:rPr>
            </w:pPr>
          </w:p>
        </w:tc>
        <w:tc>
          <w:tcPr>
            <w:tcW w:w="1298" w:type="dxa"/>
          </w:tcPr>
          <w:p w14:paraId="7D274291">
            <w:pPr>
              <w:pStyle w:val="12"/>
              <w:spacing w:line="400" w:lineRule="exact"/>
              <w:ind w:left="1080" w:leftChars="257" w:hanging="540"/>
              <w:rPr>
                <w:rFonts w:ascii="仿宋" w:hAnsi="仿宋" w:eastAsia="仿宋" w:cs="仿宋"/>
                <w:sz w:val="24"/>
                <w:szCs w:val="24"/>
              </w:rPr>
            </w:pPr>
          </w:p>
        </w:tc>
        <w:tc>
          <w:tcPr>
            <w:tcW w:w="735" w:type="dxa"/>
          </w:tcPr>
          <w:p w14:paraId="65E6012A">
            <w:pPr>
              <w:pStyle w:val="12"/>
              <w:spacing w:line="400" w:lineRule="exact"/>
              <w:ind w:left="1080" w:leftChars="257" w:hanging="540"/>
              <w:rPr>
                <w:rFonts w:ascii="仿宋" w:hAnsi="仿宋" w:eastAsia="仿宋" w:cs="仿宋"/>
                <w:sz w:val="24"/>
                <w:szCs w:val="24"/>
              </w:rPr>
            </w:pPr>
          </w:p>
        </w:tc>
      </w:tr>
      <w:tr w14:paraId="5882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44AA048C">
            <w:pPr>
              <w:pStyle w:val="12"/>
              <w:spacing w:line="400" w:lineRule="exact"/>
              <w:ind w:left="1080" w:leftChars="257" w:hanging="540"/>
              <w:rPr>
                <w:rFonts w:ascii="仿宋" w:hAnsi="仿宋" w:eastAsia="仿宋" w:cs="仿宋"/>
                <w:sz w:val="24"/>
                <w:szCs w:val="24"/>
              </w:rPr>
            </w:pPr>
          </w:p>
        </w:tc>
        <w:tc>
          <w:tcPr>
            <w:tcW w:w="1935" w:type="dxa"/>
          </w:tcPr>
          <w:p w14:paraId="120A9354">
            <w:pPr>
              <w:pStyle w:val="12"/>
              <w:spacing w:line="400" w:lineRule="exact"/>
              <w:ind w:left="1080" w:leftChars="257" w:hanging="540"/>
              <w:rPr>
                <w:rFonts w:ascii="仿宋" w:hAnsi="仿宋" w:eastAsia="仿宋" w:cs="仿宋"/>
                <w:sz w:val="24"/>
                <w:szCs w:val="24"/>
              </w:rPr>
            </w:pPr>
          </w:p>
        </w:tc>
        <w:tc>
          <w:tcPr>
            <w:tcW w:w="1987" w:type="dxa"/>
          </w:tcPr>
          <w:p w14:paraId="2A8B5FAC">
            <w:pPr>
              <w:pStyle w:val="12"/>
              <w:spacing w:line="400" w:lineRule="exact"/>
              <w:ind w:left="1080" w:leftChars="257" w:hanging="540"/>
              <w:rPr>
                <w:rFonts w:ascii="仿宋" w:hAnsi="仿宋" w:eastAsia="仿宋" w:cs="仿宋"/>
                <w:sz w:val="24"/>
                <w:szCs w:val="24"/>
              </w:rPr>
            </w:pPr>
          </w:p>
        </w:tc>
        <w:tc>
          <w:tcPr>
            <w:tcW w:w="1860" w:type="dxa"/>
          </w:tcPr>
          <w:p w14:paraId="2CD24E68">
            <w:pPr>
              <w:pStyle w:val="12"/>
              <w:spacing w:line="400" w:lineRule="exact"/>
              <w:ind w:left="1080" w:leftChars="257" w:hanging="540"/>
              <w:rPr>
                <w:rFonts w:ascii="仿宋" w:hAnsi="仿宋" w:eastAsia="仿宋" w:cs="仿宋"/>
                <w:sz w:val="24"/>
                <w:szCs w:val="24"/>
              </w:rPr>
            </w:pPr>
          </w:p>
        </w:tc>
        <w:tc>
          <w:tcPr>
            <w:tcW w:w="1298" w:type="dxa"/>
          </w:tcPr>
          <w:p w14:paraId="65A75C6F">
            <w:pPr>
              <w:pStyle w:val="12"/>
              <w:spacing w:line="400" w:lineRule="exact"/>
              <w:ind w:left="1080" w:leftChars="257" w:hanging="540"/>
              <w:rPr>
                <w:rFonts w:ascii="仿宋" w:hAnsi="仿宋" w:eastAsia="仿宋" w:cs="仿宋"/>
                <w:sz w:val="24"/>
                <w:szCs w:val="24"/>
              </w:rPr>
            </w:pPr>
          </w:p>
        </w:tc>
        <w:tc>
          <w:tcPr>
            <w:tcW w:w="735" w:type="dxa"/>
          </w:tcPr>
          <w:p w14:paraId="410C3483">
            <w:pPr>
              <w:pStyle w:val="12"/>
              <w:spacing w:line="400" w:lineRule="exact"/>
              <w:ind w:left="1080" w:leftChars="257" w:hanging="540"/>
              <w:rPr>
                <w:rFonts w:ascii="仿宋" w:hAnsi="仿宋" w:eastAsia="仿宋" w:cs="仿宋"/>
                <w:sz w:val="24"/>
                <w:szCs w:val="24"/>
              </w:rPr>
            </w:pPr>
          </w:p>
        </w:tc>
      </w:tr>
      <w:tr w14:paraId="799D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23694A70">
            <w:pPr>
              <w:pStyle w:val="12"/>
              <w:spacing w:line="400" w:lineRule="exact"/>
              <w:ind w:left="1080" w:leftChars="257" w:hanging="540"/>
              <w:rPr>
                <w:rFonts w:ascii="仿宋" w:hAnsi="仿宋" w:eastAsia="仿宋" w:cs="仿宋"/>
                <w:sz w:val="24"/>
                <w:szCs w:val="24"/>
              </w:rPr>
            </w:pPr>
          </w:p>
        </w:tc>
        <w:tc>
          <w:tcPr>
            <w:tcW w:w="1935" w:type="dxa"/>
          </w:tcPr>
          <w:p w14:paraId="1A1E56FB">
            <w:pPr>
              <w:pStyle w:val="12"/>
              <w:spacing w:line="400" w:lineRule="exact"/>
              <w:ind w:left="1080" w:leftChars="257" w:hanging="540"/>
              <w:rPr>
                <w:rFonts w:ascii="仿宋" w:hAnsi="仿宋" w:eastAsia="仿宋" w:cs="仿宋"/>
                <w:sz w:val="24"/>
                <w:szCs w:val="24"/>
              </w:rPr>
            </w:pPr>
          </w:p>
        </w:tc>
        <w:tc>
          <w:tcPr>
            <w:tcW w:w="1987" w:type="dxa"/>
          </w:tcPr>
          <w:p w14:paraId="4AE8B1B2">
            <w:pPr>
              <w:pStyle w:val="12"/>
              <w:spacing w:line="400" w:lineRule="exact"/>
              <w:ind w:left="1080" w:leftChars="257" w:hanging="540"/>
              <w:rPr>
                <w:rFonts w:ascii="仿宋" w:hAnsi="仿宋" w:eastAsia="仿宋" w:cs="仿宋"/>
                <w:sz w:val="24"/>
                <w:szCs w:val="24"/>
              </w:rPr>
            </w:pPr>
          </w:p>
        </w:tc>
        <w:tc>
          <w:tcPr>
            <w:tcW w:w="1860" w:type="dxa"/>
          </w:tcPr>
          <w:p w14:paraId="42662AE7">
            <w:pPr>
              <w:pStyle w:val="12"/>
              <w:spacing w:line="400" w:lineRule="exact"/>
              <w:ind w:left="1080" w:leftChars="257" w:hanging="540"/>
              <w:rPr>
                <w:rFonts w:ascii="仿宋" w:hAnsi="仿宋" w:eastAsia="仿宋" w:cs="仿宋"/>
                <w:sz w:val="24"/>
                <w:szCs w:val="24"/>
              </w:rPr>
            </w:pPr>
          </w:p>
        </w:tc>
        <w:tc>
          <w:tcPr>
            <w:tcW w:w="1298" w:type="dxa"/>
          </w:tcPr>
          <w:p w14:paraId="5AF6F6D3">
            <w:pPr>
              <w:pStyle w:val="12"/>
              <w:spacing w:line="400" w:lineRule="exact"/>
              <w:ind w:left="1080" w:leftChars="257" w:hanging="540"/>
              <w:rPr>
                <w:rFonts w:ascii="仿宋" w:hAnsi="仿宋" w:eastAsia="仿宋" w:cs="仿宋"/>
                <w:sz w:val="24"/>
                <w:szCs w:val="24"/>
              </w:rPr>
            </w:pPr>
          </w:p>
        </w:tc>
        <w:tc>
          <w:tcPr>
            <w:tcW w:w="735" w:type="dxa"/>
          </w:tcPr>
          <w:p w14:paraId="353A42D5">
            <w:pPr>
              <w:pStyle w:val="12"/>
              <w:spacing w:line="400" w:lineRule="exact"/>
              <w:ind w:left="1080" w:leftChars="257" w:hanging="540"/>
              <w:rPr>
                <w:rFonts w:ascii="仿宋" w:hAnsi="仿宋" w:eastAsia="仿宋" w:cs="仿宋"/>
                <w:sz w:val="24"/>
                <w:szCs w:val="24"/>
              </w:rPr>
            </w:pPr>
          </w:p>
        </w:tc>
      </w:tr>
      <w:tr w14:paraId="6979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631DC42C">
            <w:pPr>
              <w:pStyle w:val="12"/>
              <w:spacing w:line="400" w:lineRule="exact"/>
              <w:ind w:left="1080" w:leftChars="257" w:hanging="540"/>
              <w:rPr>
                <w:rFonts w:ascii="仿宋" w:hAnsi="仿宋" w:eastAsia="仿宋" w:cs="仿宋"/>
                <w:sz w:val="24"/>
                <w:szCs w:val="24"/>
              </w:rPr>
            </w:pPr>
          </w:p>
        </w:tc>
        <w:tc>
          <w:tcPr>
            <w:tcW w:w="1935" w:type="dxa"/>
          </w:tcPr>
          <w:p w14:paraId="3DB6838F">
            <w:pPr>
              <w:pStyle w:val="12"/>
              <w:spacing w:line="400" w:lineRule="exact"/>
              <w:ind w:left="1080" w:leftChars="257" w:hanging="540"/>
              <w:rPr>
                <w:rFonts w:ascii="仿宋" w:hAnsi="仿宋" w:eastAsia="仿宋" w:cs="仿宋"/>
                <w:sz w:val="24"/>
                <w:szCs w:val="24"/>
              </w:rPr>
            </w:pPr>
          </w:p>
        </w:tc>
        <w:tc>
          <w:tcPr>
            <w:tcW w:w="1987" w:type="dxa"/>
          </w:tcPr>
          <w:p w14:paraId="07EBA498">
            <w:pPr>
              <w:pStyle w:val="12"/>
              <w:spacing w:line="400" w:lineRule="exact"/>
              <w:ind w:left="1080" w:leftChars="257" w:hanging="540"/>
              <w:rPr>
                <w:rFonts w:ascii="仿宋" w:hAnsi="仿宋" w:eastAsia="仿宋" w:cs="仿宋"/>
                <w:sz w:val="24"/>
                <w:szCs w:val="24"/>
              </w:rPr>
            </w:pPr>
          </w:p>
        </w:tc>
        <w:tc>
          <w:tcPr>
            <w:tcW w:w="1860" w:type="dxa"/>
          </w:tcPr>
          <w:p w14:paraId="13792B51">
            <w:pPr>
              <w:pStyle w:val="12"/>
              <w:spacing w:line="400" w:lineRule="exact"/>
              <w:ind w:left="1080" w:leftChars="257" w:hanging="540"/>
              <w:rPr>
                <w:rFonts w:ascii="仿宋" w:hAnsi="仿宋" w:eastAsia="仿宋" w:cs="仿宋"/>
                <w:sz w:val="24"/>
                <w:szCs w:val="24"/>
              </w:rPr>
            </w:pPr>
          </w:p>
        </w:tc>
        <w:tc>
          <w:tcPr>
            <w:tcW w:w="1298" w:type="dxa"/>
          </w:tcPr>
          <w:p w14:paraId="3921903E">
            <w:pPr>
              <w:pStyle w:val="12"/>
              <w:spacing w:line="400" w:lineRule="exact"/>
              <w:ind w:left="1080" w:leftChars="257" w:hanging="540"/>
              <w:rPr>
                <w:rFonts w:ascii="仿宋" w:hAnsi="仿宋" w:eastAsia="仿宋" w:cs="仿宋"/>
                <w:sz w:val="24"/>
                <w:szCs w:val="24"/>
              </w:rPr>
            </w:pPr>
          </w:p>
        </w:tc>
        <w:tc>
          <w:tcPr>
            <w:tcW w:w="735" w:type="dxa"/>
          </w:tcPr>
          <w:p w14:paraId="5E0E6E05">
            <w:pPr>
              <w:pStyle w:val="12"/>
              <w:spacing w:line="400" w:lineRule="exact"/>
              <w:ind w:left="1080" w:leftChars="257" w:hanging="540"/>
              <w:rPr>
                <w:rFonts w:ascii="仿宋" w:hAnsi="仿宋" w:eastAsia="仿宋" w:cs="仿宋"/>
                <w:sz w:val="24"/>
                <w:szCs w:val="24"/>
              </w:rPr>
            </w:pPr>
          </w:p>
        </w:tc>
      </w:tr>
      <w:tr w14:paraId="1F80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592725A0">
            <w:pPr>
              <w:pStyle w:val="12"/>
              <w:spacing w:line="400" w:lineRule="exact"/>
              <w:ind w:left="1080" w:leftChars="257" w:hanging="540"/>
              <w:rPr>
                <w:rFonts w:ascii="仿宋" w:hAnsi="仿宋" w:eastAsia="仿宋" w:cs="仿宋"/>
                <w:sz w:val="24"/>
                <w:szCs w:val="24"/>
              </w:rPr>
            </w:pPr>
          </w:p>
        </w:tc>
        <w:tc>
          <w:tcPr>
            <w:tcW w:w="1935" w:type="dxa"/>
          </w:tcPr>
          <w:p w14:paraId="6F478D15">
            <w:pPr>
              <w:pStyle w:val="12"/>
              <w:spacing w:line="400" w:lineRule="exact"/>
              <w:ind w:left="1080" w:leftChars="257" w:hanging="540"/>
              <w:rPr>
                <w:rFonts w:ascii="仿宋" w:hAnsi="仿宋" w:eastAsia="仿宋" w:cs="仿宋"/>
                <w:sz w:val="24"/>
                <w:szCs w:val="24"/>
              </w:rPr>
            </w:pPr>
          </w:p>
        </w:tc>
        <w:tc>
          <w:tcPr>
            <w:tcW w:w="1987" w:type="dxa"/>
          </w:tcPr>
          <w:p w14:paraId="58679824">
            <w:pPr>
              <w:pStyle w:val="12"/>
              <w:spacing w:line="400" w:lineRule="exact"/>
              <w:ind w:left="1080" w:leftChars="257" w:hanging="540"/>
              <w:rPr>
                <w:rFonts w:ascii="仿宋" w:hAnsi="仿宋" w:eastAsia="仿宋" w:cs="仿宋"/>
                <w:sz w:val="24"/>
                <w:szCs w:val="24"/>
              </w:rPr>
            </w:pPr>
          </w:p>
        </w:tc>
        <w:tc>
          <w:tcPr>
            <w:tcW w:w="1860" w:type="dxa"/>
          </w:tcPr>
          <w:p w14:paraId="68E5229D">
            <w:pPr>
              <w:pStyle w:val="12"/>
              <w:spacing w:line="400" w:lineRule="exact"/>
              <w:ind w:left="1080" w:leftChars="257" w:hanging="540"/>
              <w:rPr>
                <w:rFonts w:ascii="仿宋" w:hAnsi="仿宋" w:eastAsia="仿宋" w:cs="仿宋"/>
                <w:sz w:val="24"/>
                <w:szCs w:val="24"/>
              </w:rPr>
            </w:pPr>
          </w:p>
        </w:tc>
        <w:tc>
          <w:tcPr>
            <w:tcW w:w="1298" w:type="dxa"/>
          </w:tcPr>
          <w:p w14:paraId="4A5E5D98">
            <w:pPr>
              <w:pStyle w:val="12"/>
              <w:spacing w:line="400" w:lineRule="exact"/>
              <w:ind w:left="1080" w:leftChars="257" w:hanging="540"/>
              <w:rPr>
                <w:rFonts w:ascii="仿宋" w:hAnsi="仿宋" w:eastAsia="仿宋" w:cs="仿宋"/>
                <w:sz w:val="24"/>
                <w:szCs w:val="24"/>
              </w:rPr>
            </w:pPr>
          </w:p>
        </w:tc>
        <w:tc>
          <w:tcPr>
            <w:tcW w:w="735" w:type="dxa"/>
          </w:tcPr>
          <w:p w14:paraId="6E4E242E">
            <w:pPr>
              <w:pStyle w:val="12"/>
              <w:spacing w:line="400" w:lineRule="exact"/>
              <w:ind w:left="1080" w:leftChars="257" w:hanging="540"/>
              <w:rPr>
                <w:rFonts w:ascii="仿宋" w:hAnsi="仿宋" w:eastAsia="仿宋" w:cs="仿宋"/>
                <w:sz w:val="24"/>
                <w:szCs w:val="24"/>
              </w:rPr>
            </w:pPr>
          </w:p>
        </w:tc>
      </w:tr>
      <w:tr w14:paraId="0CFE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1233FAF3">
            <w:pPr>
              <w:pStyle w:val="12"/>
              <w:spacing w:line="400" w:lineRule="exact"/>
              <w:ind w:left="1080" w:leftChars="257" w:hanging="540"/>
              <w:rPr>
                <w:rFonts w:ascii="仿宋" w:hAnsi="仿宋" w:eastAsia="仿宋" w:cs="仿宋"/>
                <w:sz w:val="24"/>
                <w:szCs w:val="24"/>
              </w:rPr>
            </w:pPr>
          </w:p>
        </w:tc>
        <w:tc>
          <w:tcPr>
            <w:tcW w:w="1935" w:type="dxa"/>
          </w:tcPr>
          <w:p w14:paraId="1865D436">
            <w:pPr>
              <w:pStyle w:val="12"/>
              <w:spacing w:line="400" w:lineRule="exact"/>
              <w:ind w:left="1080" w:leftChars="257" w:hanging="540"/>
              <w:rPr>
                <w:rFonts w:ascii="仿宋" w:hAnsi="仿宋" w:eastAsia="仿宋" w:cs="仿宋"/>
                <w:sz w:val="24"/>
                <w:szCs w:val="24"/>
              </w:rPr>
            </w:pPr>
          </w:p>
        </w:tc>
        <w:tc>
          <w:tcPr>
            <w:tcW w:w="1987" w:type="dxa"/>
          </w:tcPr>
          <w:p w14:paraId="1BF35ADC">
            <w:pPr>
              <w:pStyle w:val="12"/>
              <w:spacing w:line="400" w:lineRule="exact"/>
              <w:ind w:left="1080" w:leftChars="257" w:hanging="540"/>
              <w:rPr>
                <w:rFonts w:ascii="仿宋" w:hAnsi="仿宋" w:eastAsia="仿宋" w:cs="仿宋"/>
                <w:sz w:val="24"/>
                <w:szCs w:val="24"/>
              </w:rPr>
            </w:pPr>
          </w:p>
        </w:tc>
        <w:tc>
          <w:tcPr>
            <w:tcW w:w="1860" w:type="dxa"/>
          </w:tcPr>
          <w:p w14:paraId="6A11C137">
            <w:pPr>
              <w:pStyle w:val="12"/>
              <w:spacing w:line="400" w:lineRule="exact"/>
              <w:ind w:left="1080" w:leftChars="257" w:hanging="540"/>
              <w:rPr>
                <w:rFonts w:ascii="仿宋" w:hAnsi="仿宋" w:eastAsia="仿宋" w:cs="仿宋"/>
                <w:sz w:val="24"/>
                <w:szCs w:val="24"/>
              </w:rPr>
            </w:pPr>
          </w:p>
        </w:tc>
        <w:tc>
          <w:tcPr>
            <w:tcW w:w="1298" w:type="dxa"/>
          </w:tcPr>
          <w:p w14:paraId="3DE9D916">
            <w:pPr>
              <w:pStyle w:val="12"/>
              <w:spacing w:line="400" w:lineRule="exact"/>
              <w:ind w:left="1080" w:leftChars="257" w:hanging="540"/>
              <w:rPr>
                <w:rFonts w:ascii="仿宋" w:hAnsi="仿宋" w:eastAsia="仿宋" w:cs="仿宋"/>
                <w:sz w:val="24"/>
                <w:szCs w:val="24"/>
              </w:rPr>
            </w:pPr>
          </w:p>
        </w:tc>
        <w:tc>
          <w:tcPr>
            <w:tcW w:w="735" w:type="dxa"/>
          </w:tcPr>
          <w:p w14:paraId="5EC8C194">
            <w:pPr>
              <w:pStyle w:val="12"/>
              <w:spacing w:line="400" w:lineRule="exact"/>
              <w:ind w:left="1080" w:leftChars="257" w:hanging="540"/>
              <w:rPr>
                <w:rFonts w:ascii="仿宋" w:hAnsi="仿宋" w:eastAsia="仿宋" w:cs="仿宋"/>
                <w:sz w:val="24"/>
                <w:szCs w:val="24"/>
              </w:rPr>
            </w:pPr>
          </w:p>
        </w:tc>
      </w:tr>
      <w:tr w14:paraId="1170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6CBD6B8C">
            <w:pPr>
              <w:pStyle w:val="12"/>
              <w:spacing w:line="400" w:lineRule="exact"/>
              <w:ind w:left="1080" w:leftChars="257" w:hanging="540"/>
              <w:rPr>
                <w:rFonts w:ascii="仿宋" w:hAnsi="仿宋" w:eastAsia="仿宋" w:cs="仿宋"/>
                <w:sz w:val="24"/>
                <w:szCs w:val="24"/>
              </w:rPr>
            </w:pPr>
          </w:p>
        </w:tc>
        <w:tc>
          <w:tcPr>
            <w:tcW w:w="1935" w:type="dxa"/>
          </w:tcPr>
          <w:p w14:paraId="665223D5">
            <w:pPr>
              <w:pStyle w:val="12"/>
              <w:spacing w:line="400" w:lineRule="exact"/>
              <w:ind w:left="1080" w:leftChars="257" w:hanging="540"/>
              <w:rPr>
                <w:rFonts w:ascii="仿宋" w:hAnsi="仿宋" w:eastAsia="仿宋" w:cs="仿宋"/>
                <w:sz w:val="24"/>
                <w:szCs w:val="24"/>
              </w:rPr>
            </w:pPr>
          </w:p>
        </w:tc>
        <w:tc>
          <w:tcPr>
            <w:tcW w:w="1987" w:type="dxa"/>
          </w:tcPr>
          <w:p w14:paraId="33C4E27E">
            <w:pPr>
              <w:pStyle w:val="12"/>
              <w:spacing w:line="400" w:lineRule="exact"/>
              <w:ind w:left="1080" w:leftChars="257" w:hanging="540"/>
              <w:rPr>
                <w:rFonts w:ascii="仿宋" w:hAnsi="仿宋" w:eastAsia="仿宋" w:cs="仿宋"/>
                <w:sz w:val="24"/>
                <w:szCs w:val="24"/>
              </w:rPr>
            </w:pPr>
          </w:p>
        </w:tc>
        <w:tc>
          <w:tcPr>
            <w:tcW w:w="1860" w:type="dxa"/>
          </w:tcPr>
          <w:p w14:paraId="552823E1">
            <w:pPr>
              <w:pStyle w:val="12"/>
              <w:spacing w:line="400" w:lineRule="exact"/>
              <w:ind w:left="1080" w:leftChars="257" w:hanging="540"/>
              <w:rPr>
                <w:rFonts w:ascii="仿宋" w:hAnsi="仿宋" w:eastAsia="仿宋" w:cs="仿宋"/>
                <w:sz w:val="24"/>
                <w:szCs w:val="24"/>
              </w:rPr>
            </w:pPr>
          </w:p>
        </w:tc>
        <w:tc>
          <w:tcPr>
            <w:tcW w:w="1298" w:type="dxa"/>
          </w:tcPr>
          <w:p w14:paraId="734AEE56">
            <w:pPr>
              <w:pStyle w:val="12"/>
              <w:spacing w:line="400" w:lineRule="exact"/>
              <w:ind w:left="1080" w:leftChars="257" w:hanging="540"/>
              <w:rPr>
                <w:rFonts w:ascii="仿宋" w:hAnsi="仿宋" w:eastAsia="仿宋" w:cs="仿宋"/>
                <w:sz w:val="24"/>
                <w:szCs w:val="24"/>
              </w:rPr>
            </w:pPr>
          </w:p>
        </w:tc>
        <w:tc>
          <w:tcPr>
            <w:tcW w:w="735" w:type="dxa"/>
          </w:tcPr>
          <w:p w14:paraId="057B45A7">
            <w:pPr>
              <w:pStyle w:val="12"/>
              <w:spacing w:line="400" w:lineRule="exact"/>
              <w:ind w:left="1080" w:leftChars="257" w:hanging="540"/>
              <w:rPr>
                <w:rFonts w:ascii="仿宋" w:hAnsi="仿宋" w:eastAsia="仿宋" w:cs="仿宋"/>
                <w:sz w:val="24"/>
                <w:szCs w:val="24"/>
              </w:rPr>
            </w:pPr>
          </w:p>
        </w:tc>
      </w:tr>
      <w:tr w14:paraId="148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4ED4E3C1">
            <w:pPr>
              <w:pStyle w:val="12"/>
              <w:spacing w:line="400" w:lineRule="exact"/>
              <w:ind w:left="1080" w:leftChars="257" w:hanging="540"/>
              <w:rPr>
                <w:rFonts w:ascii="仿宋" w:hAnsi="仿宋" w:eastAsia="仿宋" w:cs="仿宋"/>
                <w:sz w:val="24"/>
                <w:szCs w:val="24"/>
              </w:rPr>
            </w:pPr>
          </w:p>
        </w:tc>
        <w:tc>
          <w:tcPr>
            <w:tcW w:w="1935" w:type="dxa"/>
          </w:tcPr>
          <w:p w14:paraId="3C27A052">
            <w:pPr>
              <w:pStyle w:val="12"/>
              <w:spacing w:line="400" w:lineRule="exact"/>
              <w:ind w:left="1080" w:leftChars="257" w:hanging="540"/>
              <w:rPr>
                <w:rFonts w:ascii="仿宋" w:hAnsi="仿宋" w:eastAsia="仿宋" w:cs="仿宋"/>
                <w:sz w:val="24"/>
                <w:szCs w:val="24"/>
              </w:rPr>
            </w:pPr>
          </w:p>
        </w:tc>
        <w:tc>
          <w:tcPr>
            <w:tcW w:w="1987" w:type="dxa"/>
          </w:tcPr>
          <w:p w14:paraId="0E318525">
            <w:pPr>
              <w:pStyle w:val="12"/>
              <w:spacing w:line="400" w:lineRule="exact"/>
              <w:ind w:left="1080" w:leftChars="257" w:hanging="540"/>
              <w:rPr>
                <w:rFonts w:ascii="仿宋" w:hAnsi="仿宋" w:eastAsia="仿宋" w:cs="仿宋"/>
                <w:sz w:val="24"/>
                <w:szCs w:val="24"/>
              </w:rPr>
            </w:pPr>
          </w:p>
        </w:tc>
        <w:tc>
          <w:tcPr>
            <w:tcW w:w="1860" w:type="dxa"/>
          </w:tcPr>
          <w:p w14:paraId="03C34377">
            <w:pPr>
              <w:pStyle w:val="12"/>
              <w:spacing w:line="400" w:lineRule="exact"/>
              <w:ind w:left="1080" w:leftChars="257" w:hanging="540"/>
              <w:rPr>
                <w:rFonts w:ascii="仿宋" w:hAnsi="仿宋" w:eastAsia="仿宋" w:cs="仿宋"/>
                <w:sz w:val="24"/>
                <w:szCs w:val="24"/>
              </w:rPr>
            </w:pPr>
          </w:p>
        </w:tc>
        <w:tc>
          <w:tcPr>
            <w:tcW w:w="1298" w:type="dxa"/>
          </w:tcPr>
          <w:p w14:paraId="235BD3F4">
            <w:pPr>
              <w:pStyle w:val="12"/>
              <w:spacing w:line="400" w:lineRule="exact"/>
              <w:ind w:left="1080" w:leftChars="257" w:hanging="540"/>
              <w:rPr>
                <w:rFonts w:ascii="仿宋" w:hAnsi="仿宋" w:eastAsia="仿宋" w:cs="仿宋"/>
                <w:sz w:val="24"/>
                <w:szCs w:val="24"/>
              </w:rPr>
            </w:pPr>
          </w:p>
        </w:tc>
        <w:tc>
          <w:tcPr>
            <w:tcW w:w="735" w:type="dxa"/>
          </w:tcPr>
          <w:p w14:paraId="3644AD6E">
            <w:pPr>
              <w:pStyle w:val="12"/>
              <w:spacing w:line="400" w:lineRule="exact"/>
              <w:ind w:left="1080" w:leftChars="257" w:hanging="540"/>
              <w:rPr>
                <w:rFonts w:ascii="仿宋" w:hAnsi="仿宋" w:eastAsia="仿宋" w:cs="仿宋"/>
                <w:sz w:val="24"/>
                <w:szCs w:val="24"/>
              </w:rPr>
            </w:pPr>
          </w:p>
        </w:tc>
      </w:tr>
      <w:tr w14:paraId="2BF7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4C86FDEC">
            <w:pPr>
              <w:pStyle w:val="12"/>
              <w:spacing w:line="400" w:lineRule="exact"/>
              <w:ind w:left="1080" w:leftChars="257" w:hanging="540"/>
              <w:rPr>
                <w:rFonts w:ascii="仿宋" w:hAnsi="仿宋" w:eastAsia="仿宋" w:cs="仿宋"/>
                <w:sz w:val="24"/>
                <w:szCs w:val="24"/>
              </w:rPr>
            </w:pPr>
          </w:p>
        </w:tc>
        <w:tc>
          <w:tcPr>
            <w:tcW w:w="1935" w:type="dxa"/>
          </w:tcPr>
          <w:p w14:paraId="4AB7F8A9">
            <w:pPr>
              <w:pStyle w:val="12"/>
              <w:spacing w:line="400" w:lineRule="exact"/>
              <w:ind w:left="1080" w:leftChars="257" w:hanging="540"/>
              <w:rPr>
                <w:rFonts w:ascii="仿宋" w:hAnsi="仿宋" w:eastAsia="仿宋" w:cs="仿宋"/>
                <w:sz w:val="24"/>
                <w:szCs w:val="24"/>
              </w:rPr>
            </w:pPr>
          </w:p>
        </w:tc>
        <w:tc>
          <w:tcPr>
            <w:tcW w:w="1987" w:type="dxa"/>
          </w:tcPr>
          <w:p w14:paraId="05F4D15A">
            <w:pPr>
              <w:pStyle w:val="12"/>
              <w:spacing w:line="400" w:lineRule="exact"/>
              <w:ind w:left="1080" w:leftChars="257" w:hanging="540"/>
              <w:rPr>
                <w:rFonts w:ascii="仿宋" w:hAnsi="仿宋" w:eastAsia="仿宋" w:cs="仿宋"/>
                <w:sz w:val="24"/>
                <w:szCs w:val="24"/>
              </w:rPr>
            </w:pPr>
          </w:p>
        </w:tc>
        <w:tc>
          <w:tcPr>
            <w:tcW w:w="1860" w:type="dxa"/>
          </w:tcPr>
          <w:p w14:paraId="18F9421C">
            <w:pPr>
              <w:pStyle w:val="12"/>
              <w:spacing w:line="400" w:lineRule="exact"/>
              <w:ind w:left="1080" w:leftChars="257" w:hanging="540"/>
              <w:rPr>
                <w:rFonts w:ascii="仿宋" w:hAnsi="仿宋" w:eastAsia="仿宋" w:cs="仿宋"/>
                <w:sz w:val="24"/>
                <w:szCs w:val="24"/>
              </w:rPr>
            </w:pPr>
          </w:p>
        </w:tc>
        <w:tc>
          <w:tcPr>
            <w:tcW w:w="1298" w:type="dxa"/>
          </w:tcPr>
          <w:p w14:paraId="175AA275">
            <w:pPr>
              <w:pStyle w:val="12"/>
              <w:spacing w:line="400" w:lineRule="exact"/>
              <w:ind w:left="1080" w:leftChars="257" w:hanging="540"/>
              <w:rPr>
                <w:rFonts w:ascii="仿宋" w:hAnsi="仿宋" w:eastAsia="仿宋" w:cs="仿宋"/>
                <w:sz w:val="24"/>
                <w:szCs w:val="24"/>
              </w:rPr>
            </w:pPr>
          </w:p>
        </w:tc>
        <w:tc>
          <w:tcPr>
            <w:tcW w:w="735" w:type="dxa"/>
          </w:tcPr>
          <w:p w14:paraId="50BF80F9">
            <w:pPr>
              <w:pStyle w:val="12"/>
              <w:spacing w:line="400" w:lineRule="exact"/>
              <w:ind w:left="1080" w:leftChars="257" w:hanging="540"/>
              <w:rPr>
                <w:rFonts w:ascii="仿宋" w:hAnsi="仿宋" w:eastAsia="仿宋" w:cs="仿宋"/>
                <w:sz w:val="24"/>
                <w:szCs w:val="24"/>
              </w:rPr>
            </w:pPr>
          </w:p>
        </w:tc>
      </w:tr>
      <w:tr w14:paraId="340B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1CF63169">
            <w:pPr>
              <w:pStyle w:val="12"/>
              <w:spacing w:line="400" w:lineRule="exact"/>
              <w:ind w:left="1080" w:leftChars="257" w:hanging="540"/>
              <w:rPr>
                <w:rFonts w:ascii="仿宋" w:hAnsi="仿宋" w:eastAsia="仿宋" w:cs="仿宋"/>
                <w:sz w:val="24"/>
                <w:szCs w:val="24"/>
              </w:rPr>
            </w:pPr>
          </w:p>
        </w:tc>
        <w:tc>
          <w:tcPr>
            <w:tcW w:w="1935" w:type="dxa"/>
          </w:tcPr>
          <w:p w14:paraId="62864FE2">
            <w:pPr>
              <w:pStyle w:val="12"/>
              <w:spacing w:line="400" w:lineRule="exact"/>
              <w:ind w:left="1080" w:leftChars="257" w:hanging="540"/>
              <w:rPr>
                <w:rFonts w:ascii="仿宋" w:hAnsi="仿宋" w:eastAsia="仿宋" w:cs="仿宋"/>
                <w:sz w:val="24"/>
                <w:szCs w:val="24"/>
              </w:rPr>
            </w:pPr>
          </w:p>
        </w:tc>
        <w:tc>
          <w:tcPr>
            <w:tcW w:w="1987" w:type="dxa"/>
          </w:tcPr>
          <w:p w14:paraId="1E310C41">
            <w:pPr>
              <w:pStyle w:val="12"/>
              <w:spacing w:line="400" w:lineRule="exact"/>
              <w:ind w:left="1080" w:leftChars="257" w:hanging="540"/>
              <w:rPr>
                <w:rFonts w:ascii="仿宋" w:hAnsi="仿宋" w:eastAsia="仿宋" w:cs="仿宋"/>
                <w:sz w:val="24"/>
                <w:szCs w:val="24"/>
              </w:rPr>
            </w:pPr>
          </w:p>
        </w:tc>
        <w:tc>
          <w:tcPr>
            <w:tcW w:w="1860" w:type="dxa"/>
          </w:tcPr>
          <w:p w14:paraId="3277A616">
            <w:pPr>
              <w:pStyle w:val="12"/>
              <w:spacing w:line="400" w:lineRule="exact"/>
              <w:ind w:left="1080" w:leftChars="257" w:hanging="540"/>
              <w:rPr>
                <w:rFonts w:ascii="仿宋" w:hAnsi="仿宋" w:eastAsia="仿宋" w:cs="仿宋"/>
                <w:sz w:val="24"/>
                <w:szCs w:val="24"/>
              </w:rPr>
            </w:pPr>
          </w:p>
        </w:tc>
        <w:tc>
          <w:tcPr>
            <w:tcW w:w="1298" w:type="dxa"/>
          </w:tcPr>
          <w:p w14:paraId="6BF74388">
            <w:pPr>
              <w:pStyle w:val="12"/>
              <w:spacing w:line="400" w:lineRule="exact"/>
              <w:ind w:left="1080" w:leftChars="257" w:hanging="540"/>
              <w:rPr>
                <w:rFonts w:ascii="仿宋" w:hAnsi="仿宋" w:eastAsia="仿宋" w:cs="仿宋"/>
                <w:sz w:val="24"/>
                <w:szCs w:val="24"/>
              </w:rPr>
            </w:pPr>
          </w:p>
        </w:tc>
        <w:tc>
          <w:tcPr>
            <w:tcW w:w="735" w:type="dxa"/>
          </w:tcPr>
          <w:p w14:paraId="59DBBA6C">
            <w:pPr>
              <w:pStyle w:val="12"/>
              <w:spacing w:line="400" w:lineRule="exact"/>
              <w:ind w:left="1080" w:leftChars="257" w:hanging="540"/>
              <w:rPr>
                <w:rFonts w:ascii="仿宋" w:hAnsi="仿宋" w:eastAsia="仿宋" w:cs="仿宋"/>
                <w:sz w:val="24"/>
                <w:szCs w:val="24"/>
              </w:rPr>
            </w:pPr>
          </w:p>
        </w:tc>
      </w:tr>
      <w:tr w14:paraId="78A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20066D99">
            <w:pPr>
              <w:pStyle w:val="12"/>
              <w:spacing w:line="400" w:lineRule="exact"/>
              <w:ind w:left="1080" w:leftChars="257" w:hanging="540"/>
              <w:rPr>
                <w:rFonts w:ascii="仿宋" w:hAnsi="仿宋" w:eastAsia="仿宋" w:cs="仿宋"/>
                <w:sz w:val="24"/>
                <w:szCs w:val="24"/>
              </w:rPr>
            </w:pPr>
          </w:p>
        </w:tc>
        <w:tc>
          <w:tcPr>
            <w:tcW w:w="1935" w:type="dxa"/>
          </w:tcPr>
          <w:p w14:paraId="50302331">
            <w:pPr>
              <w:pStyle w:val="12"/>
              <w:spacing w:line="400" w:lineRule="exact"/>
              <w:ind w:left="1080" w:leftChars="257" w:hanging="540"/>
              <w:rPr>
                <w:rFonts w:ascii="仿宋" w:hAnsi="仿宋" w:eastAsia="仿宋" w:cs="仿宋"/>
                <w:sz w:val="24"/>
                <w:szCs w:val="24"/>
              </w:rPr>
            </w:pPr>
          </w:p>
        </w:tc>
        <w:tc>
          <w:tcPr>
            <w:tcW w:w="1987" w:type="dxa"/>
          </w:tcPr>
          <w:p w14:paraId="5B96BB44">
            <w:pPr>
              <w:pStyle w:val="12"/>
              <w:spacing w:line="400" w:lineRule="exact"/>
              <w:ind w:left="1080" w:leftChars="257" w:hanging="540"/>
              <w:rPr>
                <w:rFonts w:ascii="仿宋" w:hAnsi="仿宋" w:eastAsia="仿宋" w:cs="仿宋"/>
                <w:sz w:val="24"/>
                <w:szCs w:val="24"/>
              </w:rPr>
            </w:pPr>
          </w:p>
        </w:tc>
        <w:tc>
          <w:tcPr>
            <w:tcW w:w="1860" w:type="dxa"/>
          </w:tcPr>
          <w:p w14:paraId="6599D782">
            <w:pPr>
              <w:pStyle w:val="12"/>
              <w:spacing w:line="400" w:lineRule="exact"/>
              <w:ind w:left="1080" w:leftChars="257" w:hanging="540"/>
              <w:rPr>
                <w:rFonts w:ascii="仿宋" w:hAnsi="仿宋" w:eastAsia="仿宋" w:cs="仿宋"/>
                <w:sz w:val="24"/>
                <w:szCs w:val="24"/>
              </w:rPr>
            </w:pPr>
          </w:p>
        </w:tc>
        <w:tc>
          <w:tcPr>
            <w:tcW w:w="1298" w:type="dxa"/>
          </w:tcPr>
          <w:p w14:paraId="20DEF6A4">
            <w:pPr>
              <w:pStyle w:val="12"/>
              <w:spacing w:line="400" w:lineRule="exact"/>
              <w:ind w:left="1080" w:leftChars="257" w:hanging="540"/>
              <w:rPr>
                <w:rFonts w:ascii="仿宋" w:hAnsi="仿宋" w:eastAsia="仿宋" w:cs="仿宋"/>
                <w:sz w:val="24"/>
                <w:szCs w:val="24"/>
              </w:rPr>
            </w:pPr>
          </w:p>
        </w:tc>
        <w:tc>
          <w:tcPr>
            <w:tcW w:w="735" w:type="dxa"/>
          </w:tcPr>
          <w:p w14:paraId="0744C889">
            <w:pPr>
              <w:pStyle w:val="12"/>
              <w:spacing w:line="400" w:lineRule="exact"/>
              <w:ind w:left="1080" w:leftChars="257" w:hanging="540"/>
              <w:rPr>
                <w:rFonts w:ascii="仿宋" w:hAnsi="仿宋" w:eastAsia="仿宋" w:cs="仿宋"/>
                <w:sz w:val="24"/>
                <w:szCs w:val="24"/>
              </w:rPr>
            </w:pPr>
          </w:p>
        </w:tc>
      </w:tr>
      <w:tr w14:paraId="303D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3F5FDE94">
            <w:pPr>
              <w:pStyle w:val="12"/>
              <w:spacing w:line="400" w:lineRule="exact"/>
              <w:ind w:left="1080" w:leftChars="257" w:hanging="540"/>
              <w:rPr>
                <w:rFonts w:ascii="仿宋" w:hAnsi="仿宋" w:eastAsia="仿宋" w:cs="仿宋"/>
                <w:sz w:val="24"/>
                <w:szCs w:val="24"/>
              </w:rPr>
            </w:pPr>
          </w:p>
        </w:tc>
        <w:tc>
          <w:tcPr>
            <w:tcW w:w="1935" w:type="dxa"/>
          </w:tcPr>
          <w:p w14:paraId="5D4AF428">
            <w:pPr>
              <w:pStyle w:val="12"/>
              <w:spacing w:line="400" w:lineRule="exact"/>
              <w:ind w:left="1080" w:leftChars="257" w:hanging="540"/>
              <w:rPr>
                <w:rFonts w:ascii="仿宋" w:hAnsi="仿宋" w:eastAsia="仿宋" w:cs="仿宋"/>
                <w:sz w:val="24"/>
                <w:szCs w:val="24"/>
              </w:rPr>
            </w:pPr>
          </w:p>
        </w:tc>
        <w:tc>
          <w:tcPr>
            <w:tcW w:w="1987" w:type="dxa"/>
          </w:tcPr>
          <w:p w14:paraId="629BD61C">
            <w:pPr>
              <w:pStyle w:val="12"/>
              <w:spacing w:line="400" w:lineRule="exact"/>
              <w:ind w:left="1080" w:leftChars="257" w:hanging="540"/>
              <w:rPr>
                <w:rFonts w:ascii="仿宋" w:hAnsi="仿宋" w:eastAsia="仿宋" w:cs="仿宋"/>
                <w:sz w:val="24"/>
                <w:szCs w:val="24"/>
              </w:rPr>
            </w:pPr>
          </w:p>
        </w:tc>
        <w:tc>
          <w:tcPr>
            <w:tcW w:w="1860" w:type="dxa"/>
          </w:tcPr>
          <w:p w14:paraId="2CC5A545">
            <w:pPr>
              <w:pStyle w:val="12"/>
              <w:spacing w:line="400" w:lineRule="exact"/>
              <w:ind w:left="1080" w:leftChars="257" w:hanging="540"/>
              <w:rPr>
                <w:rFonts w:ascii="仿宋" w:hAnsi="仿宋" w:eastAsia="仿宋" w:cs="仿宋"/>
                <w:sz w:val="24"/>
                <w:szCs w:val="24"/>
              </w:rPr>
            </w:pPr>
          </w:p>
        </w:tc>
        <w:tc>
          <w:tcPr>
            <w:tcW w:w="1298" w:type="dxa"/>
          </w:tcPr>
          <w:p w14:paraId="7A8BB6D2">
            <w:pPr>
              <w:pStyle w:val="12"/>
              <w:spacing w:line="400" w:lineRule="exact"/>
              <w:ind w:left="1080" w:leftChars="257" w:hanging="540"/>
              <w:rPr>
                <w:rFonts w:ascii="仿宋" w:hAnsi="仿宋" w:eastAsia="仿宋" w:cs="仿宋"/>
                <w:sz w:val="24"/>
                <w:szCs w:val="24"/>
              </w:rPr>
            </w:pPr>
          </w:p>
        </w:tc>
        <w:tc>
          <w:tcPr>
            <w:tcW w:w="735" w:type="dxa"/>
          </w:tcPr>
          <w:p w14:paraId="0CF6AB6A">
            <w:pPr>
              <w:pStyle w:val="12"/>
              <w:spacing w:line="400" w:lineRule="exact"/>
              <w:ind w:left="1080" w:leftChars="257" w:hanging="540"/>
              <w:rPr>
                <w:rFonts w:ascii="仿宋" w:hAnsi="仿宋" w:eastAsia="仿宋" w:cs="仿宋"/>
                <w:sz w:val="24"/>
                <w:szCs w:val="24"/>
              </w:rPr>
            </w:pPr>
          </w:p>
        </w:tc>
      </w:tr>
      <w:tr w14:paraId="15F5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2890B855">
            <w:pPr>
              <w:pStyle w:val="12"/>
              <w:spacing w:line="400" w:lineRule="exact"/>
              <w:ind w:left="1080" w:leftChars="257" w:hanging="540"/>
              <w:rPr>
                <w:rFonts w:ascii="仿宋" w:hAnsi="仿宋" w:eastAsia="仿宋" w:cs="仿宋"/>
                <w:sz w:val="24"/>
                <w:szCs w:val="24"/>
              </w:rPr>
            </w:pPr>
          </w:p>
        </w:tc>
        <w:tc>
          <w:tcPr>
            <w:tcW w:w="1935" w:type="dxa"/>
          </w:tcPr>
          <w:p w14:paraId="29946530">
            <w:pPr>
              <w:pStyle w:val="12"/>
              <w:spacing w:line="400" w:lineRule="exact"/>
              <w:ind w:left="1080" w:leftChars="257" w:hanging="540"/>
              <w:rPr>
                <w:rFonts w:ascii="仿宋" w:hAnsi="仿宋" w:eastAsia="仿宋" w:cs="仿宋"/>
                <w:sz w:val="24"/>
                <w:szCs w:val="24"/>
              </w:rPr>
            </w:pPr>
          </w:p>
        </w:tc>
        <w:tc>
          <w:tcPr>
            <w:tcW w:w="1987" w:type="dxa"/>
          </w:tcPr>
          <w:p w14:paraId="133ECC58">
            <w:pPr>
              <w:pStyle w:val="12"/>
              <w:spacing w:line="400" w:lineRule="exact"/>
              <w:ind w:left="1080" w:leftChars="257" w:hanging="540"/>
              <w:rPr>
                <w:rFonts w:ascii="仿宋" w:hAnsi="仿宋" w:eastAsia="仿宋" w:cs="仿宋"/>
                <w:sz w:val="24"/>
                <w:szCs w:val="24"/>
              </w:rPr>
            </w:pPr>
          </w:p>
        </w:tc>
        <w:tc>
          <w:tcPr>
            <w:tcW w:w="1860" w:type="dxa"/>
          </w:tcPr>
          <w:p w14:paraId="5FC50C1C">
            <w:pPr>
              <w:pStyle w:val="12"/>
              <w:spacing w:line="400" w:lineRule="exact"/>
              <w:ind w:left="1080" w:leftChars="257" w:hanging="540"/>
              <w:rPr>
                <w:rFonts w:ascii="仿宋" w:hAnsi="仿宋" w:eastAsia="仿宋" w:cs="仿宋"/>
                <w:sz w:val="24"/>
                <w:szCs w:val="24"/>
              </w:rPr>
            </w:pPr>
          </w:p>
        </w:tc>
        <w:tc>
          <w:tcPr>
            <w:tcW w:w="1298" w:type="dxa"/>
          </w:tcPr>
          <w:p w14:paraId="3FD463ED">
            <w:pPr>
              <w:pStyle w:val="12"/>
              <w:spacing w:line="400" w:lineRule="exact"/>
              <w:ind w:left="1080" w:leftChars="257" w:hanging="540"/>
              <w:rPr>
                <w:rFonts w:ascii="仿宋" w:hAnsi="仿宋" w:eastAsia="仿宋" w:cs="仿宋"/>
                <w:sz w:val="24"/>
                <w:szCs w:val="24"/>
              </w:rPr>
            </w:pPr>
          </w:p>
        </w:tc>
        <w:tc>
          <w:tcPr>
            <w:tcW w:w="735" w:type="dxa"/>
          </w:tcPr>
          <w:p w14:paraId="7BEE301F">
            <w:pPr>
              <w:pStyle w:val="12"/>
              <w:spacing w:line="400" w:lineRule="exact"/>
              <w:ind w:left="1080" w:leftChars="257" w:hanging="540"/>
              <w:rPr>
                <w:rFonts w:ascii="仿宋" w:hAnsi="仿宋" w:eastAsia="仿宋" w:cs="仿宋"/>
                <w:sz w:val="24"/>
                <w:szCs w:val="24"/>
              </w:rPr>
            </w:pPr>
          </w:p>
        </w:tc>
      </w:tr>
      <w:tr w14:paraId="0B2A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411A4CFA">
            <w:pPr>
              <w:pStyle w:val="12"/>
              <w:spacing w:line="400" w:lineRule="exact"/>
              <w:ind w:left="1080" w:leftChars="257" w:hanging="540"/>
              <w:rPr>
                <w:rFonts w:ascii="仿宋" w:hAnsi="仿宋" w:eastAsia="仿宋" w:cs="仿宋"/>
                <w:sz w:val="24"/>
                <w:szCs w:val="24"/>
              </w:rPr>
            </w:pPr>
          </w:p>
        </w:tc>
        <w:tc>
          <w:tcPr>
            <w:tcW w:w="1935" w:type="dxa"/>
          </w:tcPr>
          <w:p w14:paraId="4A6AA58F">
            <w:pPr>
              <w:pStyle w:val="12"/>
              <w:spacing w:line="400" w:lineRule="exact"/>
              <w:ind w:left="1080" w:leftChars="257" w:hanging="540"/>
              <w:rPr>
                <w:rFonts w:ascii="仿宋" w:hAnsi="仿宋" w:eastAsia="仿宋" w:cs="仿宋"/>
                <w:sz w:val="24"/>
                <w:szCs w:val="24"/>
              </w:rPr>
            </w:pPr>
          </w:p>
        </w:tc>
        <w:tc>
          <w:tcPr>
            <w:tcW w:w="1987" w:type="dxa"/>
          </w:tcPr>
          <w:p w14:paraId="28084777">
            <w:pPr>
              <w:pStyle w:val="12"/>
              <w:spacing w:line="400" w:lineRule="exact"/>
              <w:ind w:left="1080" w:leftChars="257" w:hanging="540"/>
              <w:rPr>
                <w:rFonts w:ascii="仿宋" w:hAnsi="仿宋" w:eastAsia="仿宋" w:cs="仿宋"/>
                <w:sz w:val="24"/>
                <w:szCs w:val="24"/>
              </w:rPr>
            </w:pPr>
          </w:p>
        </w:tc>
        <w:tc>
          <w:tcPr>
            <w:tcW w:w="1860" w:type="dxa"/>
          </w:tcPr>
          <w:p w14:paraId="5173732A">
            <w:pPr>
              <w:pStyle w:val="12"/>
              <w:spacing w:line="400" w:lineRule="exact"/>
              <w:ind w:left="1080" w:leftChars="257" w:hanging="540"/>
              <w:rPr>
                <w:rFonts w:ascii="仿宋" w:hAnsi="仿宋" w:eastAsia="仿宋" w:cs="仿宋"/>
                <w:sz w:val="24"/>
                <w:szCs w:val="24"/>
              </w:rPr>
            </w:pPr>
          </w:p>
        </w:tc>
        <w:tc>
          <w:tcPr>
            <w:tcW w:w="1298" w:type="dxa"/>
          </w:tcPr>
          <w:p w14:paraId="07214E24">
            <w:pPr>
              <w:pStyle w:val="12"/>
              <w:spacing w:line="400" w:lineRule="exact"/>
              <w:ind w:left="1080" w:leftChars="257" w:hanging="540"/>
              <w:rPr>
                <w:rFonts w:ascii="仿宋" w:hAnsi="仿宋" w:eastAsia="仿宋" w:cs="仿宋"/>
                <w:sz w:val="24"/>
                <w:szCs w:val="24"/>
              </w:rPr>
            </w:pPr>
          </w:p>
        </w:tc>
        <w:tc>
          <w:tcPr>
            <w:tcW w:w="735" w:type="dxa"/>
          </w:tcPr>
          <w:p w14:paraId="62CD10CE">
            <w:pPr>
              <w:pStyle w:val="12"/>
              <w:spacing w:line="400" w:lineRule="exact"/>
              <w:ind w:left="1080" w:leftChars="257" w:hanging="540"/>
              <w:rPr>
                <w:rFonts w:ascii="仿宋" w:hAnsi="仿宋" w:eastAsia="仿宋" w:cs="仿宋"/>
                <w:sz w:val="24"/>
                <w:szCs w:val="24"/>
              </w:rPr>
            </w:pPr>
          </w:p>
        </w:tc>
      </w:tr>
      <w:tr w14:paraId="0C22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6B8FED7C">
            <w:pPr>
              <w:pStyle w:val="12"/>
              <w:spacing w:line="400" w:lineRule="exact"/>
              <w:ind w:left="1080" w:leftChars="257" w:hanging="540"/>
              <w:rPr>
                <w:rFonts w:ascii="仿宋" w:hAnsi="仿宋" w:eastAsia="仿宋" w:cs="仿宋"/>
                <w:sz w:val="24"/>
                <w:szCs w:val="24"/>
              </w:rPr>
            </w:pPr>
          </w:p>
        </w:tc>
        <w:tc>
          <w:tcPr>
            <w:tcW w:w="1935" w:type="dxa"/>
          </w:tcPr>
          <w:p w14:paraId="7BCE6F50">
            <w:pPr>
              <w:pStyle w:val="12"/>
              <w:spacing w:line="400" w:lineRule="exact"/>
              <w:ind w:left="1080" w:leftChars="257" w:hanging="540"/>
              <w:rPr>
                <w:rFonts w:ascii="仿宋" w:hAnsi="仿宋" w:eastAsia="仿宋" w:cs="仿宋"/>
                <w:sz w:val="24"/>
                <w:szCs w:val="24"/>
              </w:rPr>
            </w:pPr>
          </w:p>
        </w:tc>
        <w:tc>
          <w:tcPr>
            <w:tcW w:w="1987" w:type="dxa"/>
          </w:tcPr>
          <w:p w14:paraId="39ACC38F">
            <w:pPr>
              <w:pStyle w:val="12"/>
              <w:spacing w:line="400" w:lineRule="exact"/>
              <w:ind w:left="1080" w:leftChars="257" w:hanging="540"/>
              <w:rPr>
                <w:rFonts w:ascii="仿宋" w:hAnsi="仿宋" w:eastAsia="仿宋" w:cs="仿宋"/>
                <w:sz w:val="24"/>
                <w:szCs w:val="24"/>
              </w:rPr>
            </w:pPr>
          </w:p>
        </w:tc>
        <w:tc>
          <w:tcPr>
            <w:tcW w:w="1860" w:type="dxa"/>
          </w:tcPr>
          <w:p w14:paraId="08EF4BDA">
            <w:pPr>
              <w:pStyle w:val="12"/>
              <w:spacing w:line="400" w:lineRule="exact"/>
              <w:ind w:left="1080" w:leftChars="257" w:hanging="540"/>
              <w:rPr>
                <w:rFonts w:ascii="仿宋" w:hAnsi="仿宋" w:eastAsia="仿宋" w:cs="仿宋"/>
                <w:sz w:val="24"/>
                <w:szCs w:val="24"/>
              </w:rPr>
            </w:pPr>
          </w:p>
        </w:tc>
        <w:tc>
          <w:tcPr>
            <w:tcW w:w="1298" w:type="dxa"/>
          </w:tcPr>
          <w:p w14:paraId="1C0E993F">
            <w:pPr>
              <w:pStyle w:val="12"/>
              <w:spacing w:line="400" w:lineRule="exact"/>
              <w:ind w:left="1080" w:leftChars="257" w:hanging="540"/>
              <w:rPr>
                <w:rFonts w:ascii="仿宋" w:hAnsi="仿宋" w:eastAsia="仿宋" w:cs="仿宋"/>
                <w:sz w:val="24"/>
                <w:szCs w:val="24"/>
              </w:rPr>
            </w:pPr>
          </w:p>
        </w:tc>
        <w:tc>
          <w:tcPr>
            <w:tcW w:w="735" w:type="dxa"/>
          </w:tcPr>
          <w:p w14:paraId="492DC904">
            <w:pPr>
              <w:pStyle w:val="12"/>
              <w:spacing w:line="400" w:lineRule="exact"/>
              <w:ind w:left="1080" w:leftChars="257" w:hanging="540"/>
              <w:rPr>
                <w:rFonts w:ascii="仿宋" w:hAnsi="仿宋" w:eastAsia="仿宋" w:cs="仿宋"/>
                <w:sz w:val="24"/>
                <w:szCs w:val="24"/>
              </w:rPr>
            </w:pPr>
          </w:p>
        </w:tc>
      </w:tr>
      <w:tr w14:paraId="4945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57E7292B">
            <w:pPr>
              <w:pStyle w:val="12"/>
              <w:spacing w:line="400" w:lineRule="exact"/>
              <w:ind w:left="1080" w:leftChars="257" w:hanging="540"/>
              <w:rPr>
                <w:rFonts w:ascii="仿宋" w:hAnsi="仿宋" w:eastAsia="仿宋" w:cs="仿宋"/>
                <w:sz w:val="24"/>
                <w:szCs w:val="24"/>
              </w:rPr>
            </w:pPr>
          </w:p>
        </w:tc>
        <w:tc>
          <w:tcPr>
            <w:tcW w:w="1935" w:type="dxa"/>
          </w:tcPr>
          <w:p w14:paraId="04197D18">
            <w:pPr>
              <w:pStyle w:val="12"/>
              <w:spacing w:line="400" w:lineRule="exact"/>
              <w:ind w:left="1080" w:leftChars="257" w:hanging="540"/>
              <w:rPr>
                <w:rFonts w:ascii="仿宋" w:hAnsi="仿宋" w:eastAsia="仿宋" w:cs="仿宋"/>
                <w:sz w:val="24"/>
                <w:szCs w:val="24"/>
              </w:rPr>
            </w:pPr>
          </w:p>
        </w:tc>
        <w:tc>
          <w:tcPr>
            <w:tcW w:w="1987" w:type="dxa"/>
          </w:tcPr>
          <w:p w14:paraId="03B7E66E">
            <w:pPr>
              <w:pStyle w:val="12"/>
              <w:spacing w:line="400" w:lineRule="exact"/>
              <w:ind w:left="1080" w:leftChars="257" w:hanging="540"/>
              <w:rPr>
                <w:rFonts w:ascii="仿宋" w:hAnsi="仿宋" w:eastAsia="仿宋" w:cs="仿宋"/>
                <w:sz w:val="24"/>
                <w:szCs w:val="24"/>
              </w:rPr>
            </w:pPr>
          </w:p>
        </w:tc>
        <w:tc>
          <w:tcPr>
            <w:tcW w:w="1860" w:type="dxa"/>
          </w:tcPr>
          <w:p w14:paraId="6559E33A">
            <w:pPr>
              <w:pStyle w:val="12"/>
              <w:spacing w:line="400" w:lineRule="exact"/>
              <w:ind w:left="1080" w:leftChars="257" w:hanging="540"/>
              <w:rPr>
                <w:rFonts w:ascii="仿宋" w:hAnsi="仿宋" w:eastAsia="仿宋" w:cs="仿宋"/>
                <w:sz w:val="24"/>
                <w:szCs w:val="24"/>
              </w:rPr>
            </w:pPr>
          </w:p>
        </w:tc>
        <w:tc>
          <w:tcPr>
            <w:tcW w:w="1298" w:type="dxa"/>
          </w:tcPr>
          <w:p w14:paraId="232B9D7F">
            <w:pPr>
              <w:pStyle w:val="12"/>
              <w:spacing w:line="400" w:lineRule="exact"/>
              <w:ind w:left="1080" w:leftChars="257" w:hanging="540"/>
              <w:rPr>
                <w:rFonts w:ascii="仿宋" w:hAnsi="仿宋" w:eastAsia="仿宋" w:cs="仿宋"/>
                <w:sz w:val="24"/>
                <w:szCs w:val="24"/>
              </w:rPr>
            </w:pPr>
          </w:p>
        </w:tc>
        <w:tc>
          <w:tcPr>
            <w:tcW w:w="735" w:type="dxa"/>
          </w:tcPr>
          <w:p w14:paraId="4B6D647D">
            <w:pPr>
              <w:pStyle w:val="12"/>
              <w:spacing w:line="400" w:lineRule="exact"/>
              <w:ind w:left="1080" w:leftChars="257" w:hanging="540"/>
              <w:rPr>
                <w:rFonts w:ascii="仿宋" w:hAnsi="仿宋" w:eastAsia="仿宋" w:cs="仿宋"/>
                <w:sz w:val="24"/>
                <w:szCs w:val="24"/>
              </w:rPr>
            </w:pPr>
          </w:p>
        </w:tc>
      </w:tr>
      <w:tr w14:paraId="727D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14:paraId="7E56BE31">
            <w:pPr>
              <w:pStyle w:val="12"/>
              <w:spacing w:line="400" w:lineRule="exact"/>
              <w:ind w:left="1080" w:leftChars="257" w:hanging="540"/>
              <w:rPr>
                <w:rFonts w:ascii="仿宋" w:hAnsi="仿宋" w:eastAsia="仿宋" w:cs="仿宋"/>
                <w:sz w:val="24"/>
                <w:szCs w:val="24"/>
              </w:rPr>
            </w:pPr>
          </w:p>
        </w:tc>
        <w:tc>
          <w:tcPr>
            <w:tcW w:w="1935" w:type="dxa"/>
          </w:tcPr>
          <w:p w14:paraId="6114DF53">
            <w:pPr>
              <w:pStyle w:val="12"/>
              <w:spacing w:line="400" w:lineRule="exact"/>
              <w:ind w:left="1080" w:leftChars="257" w:hanging="540"/>
              <w:rPr>
                <w:rFonts w:ascii="仿宋" w:hAnsi="仿宋" w:eastAsia="仿宋" w:cs="仿宋"/>
                <w:sz w:val="24"/>
                <w:szCs w:val="24"/>
              </w:rPr>
            </w:pPr>
          </w:p>
        </w:tc>
        <w:tc>
          <w:tcPr>
            <w:tcW w:w="1987" w:type="dxa"/>
          </w:tcPr>
          <w:p w14:paraId="25D980A9">
            <w:pPr>
              <w:pStyle w:val="12"/>
              <w:spacing w:line="400" w:lineRule="exact"/>
              <w:ind w:left="1080" w:leftChars="257" w:hanging="540"/>
              <w:rPr>
                <w:rFonts w:ascii="仿宋" w:hAnsi="仿宋" w:eastAsia="仿宋" w:cs="仿宋"/>
                <w:sz w:val="24"/>
                <w:szCs w:val="24"/>
              </w:rPr>
            </w:pPr>
          </w:p>
        </w:tc>
        <w:tc>
          <w:tcPr>
            <w:tcW w:w="1860" w:type="dxa"/>
          </w:tcPr>
          <w:p w14:paraId="58445B87">
            <w:pPr>
              <w:pStyle w:val="12"/>
              <w:spacing w:line="400" w:lineRule="exact"/>
              <w:ind w:left="1080" w:leftChars="257" w:hanging="540"/>
              <w:rPr>
                <w:rFonts w:ascii="仿宋" w:hAnsi="仿宋" w:eastAsia="仿宋" w:cs="仿宋"/>
                <w:sz w:val="24"/>
                <w:szCs w:val="24"/>
              </w:rPr>
            </w:pPr>
          </w:p>
        </w:tc>
        <w:tc>
          <w:tcPr>
            <w:tcW w:w="1298" w:type="dxa"/>
          </w:tcPr>
          <w:p w14:paraId="54486B72">
            <w:pPr>
              <w:pStyle w:val="12"/>
              <w:spacing w:line="400" w:lineRule="exact"/>
              <w:ind w:left="1080" w:leftChars="257" w:hanging="540"/>
              <w:rPr>
                <w:rFonts w:ascii="仿宋" w:hAnsi="仿宋" w:eastAsia="仿宋" w:cs="仿宋"/>
                <w:sz w:val="24"/>
                <w:szCs w:val="24"/>
              </w:rPr>
            </w:pPr>
          </w:p>
        </w:tc>
        <w:tc>
          <w:tcPr>
            <w:tcW w:w="735" w:type="dxa"/>
          </w:tcPr>
          <w:p w14:paraId="76DF9E95">
            <w:pPr>
              <w:pStyle w:val="12"/>
              <w:spacing w:line="400" w:lineRule="exact"/>
              <w:ind w:left="1080" w:leftChars="257" w:hanging="540"/>
              <w:rPr>
                <w:rFonts w:ascii="仿宋" w:hAnsi="仿宋" w:eastAsia="仿宋" w:cs="仿宋"/>
                <w:sz w:val="24"/>
                <w:szCs w:val="24"/>
              </w:rPr>
            </w:pPr>
          </w:p>
        </w:tc>
      </w:tr>
    </w:tbl>
    <w:p w14:paraId="6510302A">
      <w:pPr>
        <w:pStyle w:val="12"/>
        <w:spacing w:line="400" w:lineRule="exact"/>
        <w:ind w:left="1080" w:leftChars="257" w:hanging="540"/>
        <w:rPr>
          <w:rFonts w:ascii="仿宋" w:hAnsi="仿宋" w:eastAsia="仿宋" w:cs="仿宋"/>
          <w:sz w:val="24"/>
          <w:szCs w:val="24"/>
        </w:rPr>
      </w:pPr>
    </w:p>
    <w:p w14:paraId="2A127F7D">
      <w:pPr>
        <w:pStyle w:val="12"/>
        <w:spacing w:line="400" w:lineRule="exact"/>
        <w:ind w:left="1080" w:leftChars="257" w:hanging="540"/>
        <w:rPr>
          <w:rFonts w:ascii="仿宋" w:hAnsi="仿宋" w:eastAsia="仿宋" w:cs="仿宋"/>
          <w:sz w:val="24"/>
          <w:szCs w:val="24"/>
        </w:rPr>
      </w:pPr>
    </w:p>
    <w:p w14:paraId="22BE0594">
      <w:pPr>
        <w:pStyle w:val="12"/>
        <w:spacing w:line="400" w:lineRule="exact"/>
        <w:ind w:left="1080" w:leftChars="257" w:hanging="540"/>
        <w:rPr>
          <w:rFonts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7EDF2F7B">
      <w:pPr>
        <w:pStyle w:val="12"/>
        <w:tabs>
          <w:tab w:val="left" w:pos="5370"/>
        </w:tabs>
        <w:spacing w:line="400" w:lineRule="exact"/>
        <w:ind w:left="1080" w:leftChars="257" w:hanging="540"/>
        <w:rPr>
          <w:rFonts w:ascii="仿宋" w:hAnsi="仿宋" w:eastAsia="仿宋" w:cs="仿宋"/>
          <w:sz w:val="24"/>
          <w:szCs w:val="24"/>
          <w:u w:val="single"/>
        </w:rPr>
      </w:pPr>
      <w:r>
        <w:rPr>
          <w:rFonts w:hint="eastAsia" w:ascii="仿宋" w:hAnsi="仿宋" w:eastAsia="仿宋" w:cs="仿宋"/>
          <w:sz w:val="24"/>
          <w:szCs w:val="24"/>
        </w:rPr>
        <w:t>供应商(公章):</w:t>
      </w:r>
      <w:r>
        <w:rPr>
          <w:rFonts w:hint="eastAsia" w:ascii="仿宋" w:hAnsi="仿宋" w:eastAsia="仿宋" w:cs="仿宋"/>
          <w:sz w:val="24"/>
          <w:szCs w:val="24"/>
          <w:u w:val="single"/>
        </w:rPr>
        <w:tab/>
      </w:r>
    </w:p>
    <w:p w14:paraId="02118F40">
      <w:pPr>
        <w:pStyle w:val="12"/>
        <w:spacing w:line="400" w:lineRule="exact"/>
        <w:rPr>
          <w:rFonts w:ascii="仿宋" w:hAnsi="仿宋" w:eastAsia="仿宋" w:cs="仿宋"/>
          <w:sz w:val="24"/>
          <w:szCs w:val="24"/>
        </w:rPr>
      </w:pPr>
      <w:bookmarkStart w:id="456" w:name="_Hlt520343392"/>
      <w:bookmarkEnd w:id="456"/>
      <w:bookmarkStart w:id="457" w:name="_Hlt520274911"/>
      <w:bookmarkEnd w:id="457"/>
      <w:bookmarkStart w:id="458" w:name="_Hlt520273973"/>
      <w:bookmarkEnd w:id="458"/>
      <w:bookmarkStart w:id="459" w:name="_Hlt520271212"/>
      <w:bookmarkEnd w:id="459"/>
      <w:bookmarkStart w:id="460" w:name="_Hlt520274065"/>
      <w:bookmarkEnd w:id="460"/>
      <w:bookmarkStart w:id="461" w:name="_Hlt520343000"/>
      <w:bookmarkEnd w:id="461"/>
      <w:bookmarkStart w:id="462" w:name="_Hlt520273711"/>
      <w:bookmarkEnd w:id="462"/>
      <w:bookmarkStart w:id="463" w:name="_Hlt520274393"/>
      <w:bookmarkEnd w:id="463"/>
      <w:bookmarkStart w:id="464" w:name="_Hlt520350918"/>
      <w:bookmarkEnd w:id="464"/>
      <w:bookmarkStart w:id="465" w:name="_Hlt520274407"/>
      <w:bookmarkEnd w:id="465"/>
      <w:bookmarkStart w:id="466" w:name="_Hlt520350957"/>
      <w:bookmarkEnd w:id="466"/>
      <w:bookmarkStart w:id="467" w:name="_Toc31244"/>
      <w:bookmarkStart w:id="468" w:name="_Toc31694"/>
      <w:bookmarkStart w:id="469" w:name="_Toc27043"/>
      <w:bookmarkStart w:id="470" w:name="_Toc25797"/>
      <w:bookmarkStart w:id="471" w:name="_Toc17820"/>
      <w:bookmarkStart w:id="472" w:name="_Toc10725"/>
      <w:bookmarkStart w:id="473" w:name="_Toc21312"/>
      <w:bookmarkStart w:id="474" w:name="_Toc515647823"/>
    </w:p>
    <w:p w14:paraId="089E0A0C">
      <w:pPr>
        <w:pStyle w:val="12"/>
        <w:spacing w:line="400" w:lineRule="exact"/>
        <w:ind w:firstLine="241" w:firstLineChars="100"/>
        <w:rPr>
          <w:rFonts w:ascii="仿宋" w:hAnsi="仿宋" w:eastAsia="仿宋" w:cs="仿宋"/>
          <w:b/>
          <w:bCs/>
          <w:sz w:val="24"/>
          <w:szCs w:val="24"/>
        </w:rPr>
      </w:pPr>
    </w:p>
    <w:p w14:paraId="05E321F0">
      <w:pPr>
        <w:pStyle w:val="12"/>
        <w:spacing w:line="400" w:lineRule="exact"/>
        <w:ind w:firstLine="241" w:firstLineChars="100"/>
        <w:rPr>
          <w:rFonts w:ascii="仿宋" w:hAnsi="仿宋" w:eastAsia="仿宋" w:cs="仿宋"/>
          <w:b/>
          <w:bCs/>
          <w:sz w:val="24"/>
          <w:szCs w:val="24"/>
        </w:rPr>
      </w:pPr>
    </w:p>
    <w:bookmarkEnd w:id="467"/>
    <w:bookmarkEnd w:id="468"/>
    <w:bookmarkEnd w:id="469"/>
    <w:bookmarkEnd w:id="470"/>
    <w:bookmarkEnd w:id="471"/>
    <w:bookmarkEnd w:id="472"/>
    <w:bookmarkEnd w:id="473"/>
    <w:bookmarkEnd w:id="474"/>
    <w:p w14:paraId="5A0385A7">
      <w:pPr>
        <w:pStyle w:val="3"/>
        <w:spacing w:before="0" w:line="400" w:lineRule="exact"/>
        <w:rPr>
          <w:rFonts w:ascii="仿宋" w:hAnsi="仿宋" w:eastAsia="仿宋" w:cs="仿宋"/>
          <w:sz w:val="24"/>
        </w:rPr>
      </w:pPr>
      <w:bookmarkStart w:id="475" w:name="_Toc25039"/>
      <w:bookmarkStart w:id="476" w:name="_Toc12448"/>
      <w:bookmarkStart w:id="477" w:name="_Toc21610"/>
      <w:bookmarkStart w:id="478" w:name="_Toc9687"/>
      <w:bookmarkStart w:id="479" w:name="_Toc2709"/>
      <w:bookmarkStart w:id="480" w:name="_Toc11343"/>
      <w:bookmarkStart w:id="481" w:name="_Toc515647824"/>
      <w:bookmarkStart w:id="482" w:name="_Toc10977"/>
      <w:bookmarkStart w:id="483" w:name="_Toc3861"/>
      <w:bookmarkStart w:id="484" w:name="_Toc11803"/>
      <w:r>
        <w:rPr>
          <w:rFonts w:hint="eastAsia" w:ascii="仿宋" w:hAnsi="仿宋" w:eastAsia="仿宋" w:cs="仿宋"/>
          <w:sz w:val="24"/>
          <w:szCs w:val="24"/>
          <w:lang w:val="en-US" w:eastAsia="zh-CN"/>
        </w:rPr>
        <w:t>6</w:t>
      </w:r>
      <w:r>
        <w:rPr>
          <w:rFonts w:hint="eastAsia" w:ascii="仿宋" w:hAnsi="仿宋" w:eastAsia="仿宋" w:cs="仿宋"/>
          <w:sz w:val="24"/>
          <w:szCs w:val="24"/>
        </w:rPr>
        <w:t>-1  中小企业声明函</w:t>
      </w:r>
      <w:bookmarkEnd w:id="475"/>
      <w:bookmarkEnd w:id="476"/>
    </w:p>
    <w:p w14:paraId="275963B3">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本公司（联合体）郑重声明，根据《政府采购促进中小企业发展管理办法》（财库﹝2020﹞46 号）的规定，本公司（联合体）参加</w:t>
      </w:r>
      <w:r>
        <w:rPr>
          <w:rFonts w:hint="eastAsia" w:ascii="仿宋" w:hAnsi="仿宋" w:eastAsia="仿宋" w:cs="仿宋"/>
          <w:kern w:val="0"/>
          <w:sz w:val="24"/>
          <w:u w:val="single"/>
          <w:shd w:val="clear" w:color="auto" w:fill="FFFFFF"/>
        </w:rPr>
        <w:t>     （单位名称）</w:t>
      </w:r>
      <w:r>
        <w:rPr>
          <w:rFonts w:hint="eastAsia" w:ascii="仿宋" w:hAnsi="仿宋" w:eastAsia="仿宋" w:cs="仿宋"/>
          <w:kern w:val="0"/>
          <w:sz w:val="24"/>
          <w:shd w:val="clear" w:color="auto" w:fill="FFFFFF"/>
        </w:rPr>
        <w:t>的</w:t>
      </w:r>
      <w:r>
        <w:rPr>
          <w:rFonts w:hint="eastAsia" w:ascii="仿宋" w:hAnsi="仿宋" w:eastAsia="仿宋" w:cs="仿宋"/>
          <w:kern w:val="0"/>
          <w:sz w:val="24"/>
          <w:u w:val="single"/>
          <w:shd w:val="clear" w:color="auto" w:fill="FFFFFF"/>
        </w:rPr>
        <w:t>    （项目名称）</w:t>
      </w:r>
      <w:r>
        <w:rPr>
          <w:rFonts w:hint="eastAsia" w:ascii="仿宋" w:hAnsi="仿宋" w:eastAsia="仿宋" w:cs="仿宋"/>
          <w:kern w:val="0"/>
          <w:sz w:val="24"/>
          <w:shd w:val="clear" w:color="auto" w:fill="FFFFFF"/>
        </w:rPr>
        <w:t>采购活动，服务全部由符合政策要求的中小企业承接。相关企业（含联合体中的中小企业、签订分包意向协议的中小企业）的具体情况如下：</w:t>
      </w:r>
    </w:p>
    <w:p w14:paraId="69C5D405">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1.</w:t>
      </w:r>
      <w:r>
        <w:rPr>
          <w:rFonts w:hint="eastAsia" w:ascii="仿宋" w:hAnsi="仿宋" w:eastAsia="仿宋" w:cs="仿宋"/>
          <w:kern w:val="0"/>
          <w:sz w:val="24"/>
          <w:u w:val="single"/>
          <w:shd w:val="clear" w:color="auto" w:fill="FFFFFF"/>
        </w:rPr>
        <w:t>     （标的名称）</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（采购文件中明确的所属行业）</w:t>
      </w:r>
      <w:r>
        <w:rPr>
          <w:rFonts w:hint="eastAsia" w:ascii="仿宋" w:hAnsi="仿宋" w:eastAsia="仿宋" w:cs="仿宋"/>
          <w:kern w:val="0"/>
          <w:sz w:val="24"/>
          <w:shd w:val="clear" w:color="auto" w:fill="FFFFFF"/>
        </w:rPr>
        <w:t>行业；</w:t>
      </w:r>
      <w:r>
        <w:rPr>
          <w:rFonts w:hint="eastAsia" w:ascii="仿宋" w:hAnsi="仿宋" w:eastAsia="仿宋" w:cs="仿宋"/>
          <w:kern w:val="0"/>
          <w:sz w:val="24"/>
          <w:shd w:val="clear" w:color="auto" w:fill="FFFFFF"/>
          <w:lang w:val="en-US" w:eastAsia="zh-CN"/>
        </w:rPr>
        <w:t>承接企业</w:t>
      </w:r>
      <w:r>
        <w:rPr>
          <w:rFonts w:hint="eastAsia" w:ascii="仿宋" w:hAnsi="仿宋" w:eastAsia="仿宋" w:cs="仿宋"/>
          <w:kern w:val="0"/>
          <w:sz w:val="24"/>
          <w:shd w:val="clear" w:color="auto" w:fill="FFFFFF"/>
        </w:rPr>
        <w:t>为</w:t>
      </w:r>
      <w:r>
        <w:rPr>
          <w:rFonts w:hint="eastAsia" w:ascii="仿宋" w:hAnsi="仿宋" w:eastAsia="仿宋" w:cs="仿宋"/>
          <w:kern w:val="0"/>
          <w:sz w:val="24"/>
          <w:u w:val="single"/>
          <w:shd w:val="clear" w:color="auto" w:fill="FFFFFF"/>
        </w:rPr>
        <w:t>       （企业名称）</w:t>
      </w:r>
      <w:r>
        <w:rPr>
          <w:rFonts w:hint="eastAsia" w:ascii="仿宋" w:hAnsi="仿宋" w:eastAsia="仿宋" w:cs="仿宋"/>
          <w:kern w:val="0"/>
          <w:sz w:val="24"/>
          <w:shd w:val="clear" w:color="auto" w:fill="FFFFFF"/>
        </w:rPr>
        <w:t>，从业人员</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人，营业收入为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万元，资产总额为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万元，属于</w:t>
      </w:r>
      <w:r>
        <w:rPr>
          <w:rFonts w:hint="eastAsia" w:ascii="仿宋" w:hAnsi="仿宋" w:eastAsia="仿宋" w:cs="仿宋"/>
          <w:kern w:val="0"/>
          <w:sz w:val="24"/>
          <w:u w:val="single"/>
          <w:shd w:val="clear" w:color="auto" w:fill="FFFFFF"/>
        </w:rPr>
        <w:t>     （中型企业、小型企业、微型企业）</w:t>
      </w:r>
      <w:r>
        <w:rPr>
          <w:rFonts w:hint="eastAsia" w:ascii="仿宋" w:hAnsi="仿宋" w:eastAsia="仿宋" w:cs="仿宋"/>
          <w:kern w:val="0"/>
          <w:sz w:val="24"/>
          <w:shd w:val="clear" w:color="auto" w:fill="FFFFFF"/>
        </w:rPr>
        <w:t>；</w:t>
      </w:r>
    </w:p>
    <w:p w14:paraId="6367983B">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2.</w:t>
      </w:r>
      <w:r>
        <w:rPr>
          <w:rFonts w:hint="eastAsia" w:ascii="仿宋" w:hAnsi="仿宋" w:eastAsia="仿宋" w:cs="仿宋"/>
          <w:kern w:val="0"/>
          <w:sz w:val="24"/>
          <w:u w:val="single"/>
          <w:shd w:val="clear" w:color="auto" w:fill="FFFFFF"/>
        </w:rPr>
        <w:t>     （标的名称）</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（采购文件中明确的所属行业）</w:t>
      </w:r>
      <w:r>
        <w:rPr>
          <w:rFonts w:hint="eastAsia" w:ascii="仿宋" w:hAnsi="仿宋" w:eastAsia="仿宋" w:cs="仿宋"/>
          <w:kern w:val="0"/>
          <w:sz w:val="24"/>
          <w:shd w:val="clear" w:color="auto" w:fill="FFFFFF"/>
        </w:rPr>
        <w:t>行业；</w:t>
      </w:r>
      <w:r>
        <w:rPr>
          <w:rFonts w:hint="eastAsia" w:ascii="仿宋" w:hAnsi="仿宋" w:eastAsia="仿宋" w:cs="仿宋"/>
          <w:kern w:val="0"/>
          <w:sz w:val="24"/>
          <w:shd w:val="clear" w:color="auto" w:fill="FFFFFF"/>
          <w:lang w:val="en-US" w:eastAsia="zh-CN"/>
        </w:rPr>
        <w:t>承接企业</w:t>
      </w:r>
      <w:r>
        <w:rPr>
          <w:rFonts w:hint="eastAsia" w:ascii="仿宋" w:hAnsi="仿宋" w:eastAsia="仿宋" w:cs="仿宋"/>
          <w:kern w:val="0"/>
          <w:sz w:val="24"/>
          <w:shd w:val="clear" w:color="auto" w:fill="FFFFFF"/>
        </w:rPr>
        <w:t>为</w:t>
      </w:r>
      <w:r>
        <w:rPr>
          <w:rFonts w:hint="eastAsia" w:ascii="仿宋" w:hAnsi="仿宋" w:eastAsia="仿宋" w:cs="仿宋"/>
          <w:kern w:val="0"/>
          <w:sz w:val="24"/>
          <w:u w:val="single"/>
          <w:shd w:val="clear" w:color="auto" w:fill="FFFFFF"/>
        </w:rPr>
        <w:t>       （企业名称）</w:t>
      </w:r>
      <w:r>
        <w:rPr>
          <w:rFonts w:hint="eastAsia" w:ascii="仿宋" w:hAnsi="仿宋" w:eastAsia="仿宋" w:cs="仿宋"/>
          <w:kern w:val="0"/>
          <w:sz w:val="24"/>
          <w:shd w:val="clear" w:color="auto" w:fill="FFFFFF"/>
        </w:rPr>
        <w:t>，从业人员</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人，营业收入为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万元，资产总额为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万元，属于</w:t>
      </w:r>
      <w:r>
        <w:rPr>
          <w:rFonts w:hint="eastAsia" w:ascii="仿宋" w:hAnsi="仿宋" w:eastAsia="仿宋" w:cs="仿宋"/>
          <w:kern w:val="0"/>
          <w:sz w:val="24"/>
          <w:u w:val="single"/>
          <w:shd w:val="clear" w:color="auto" w:fill="FFFFFF"/>
        </w:rPr>
        <w:t>     （中型企业、小型企业、微型企业）</w:t>
      </w:r>
      <w:r>
        <w:rPr>
          <w:rFonts w:hint="eastAsia" w:ascii="仿宋" w:hAnsi="仿宋" w:eastAsia="仿宋" w:cs="仿宋"/>
          <w:kern w:val="0"/>
          <w:sz w:val="24"/>
          <w:shd w:val="clear" w:color="auto" w:fill="FFFFFF"/>
        </w:rPr>
        <w:t>；</w:t>
      </w:r>
    </w:p>
    <w:p w14:paraId="5FBACF5B">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w:t>
      </w:r>
    </w:p>
    <w:p w14:paraId="2BDAE1DA">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以上企业，不属于大企业的分支机构，不存在控股股东为大企业的情形，也不存在与大企业的负责人为同一人的情形。</w:t>
      </w:r>
    </w:p>
    <w:p w14:paraId="46B21999">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本企业对上述声明内容的真实性负责。如有虚假，将依法承担相应责任。</w:t>
      </w:r>
    </w:p>
    <w:p w14:paraId="2259FE9C">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 </w:t>
      </w:r>
    </w:p>
    <w:p w14:paraId="0FD0592D">
      <w:pPr>
        <w:widowControl/>
        <w:spacing w:beforeAutospacing="1" w:afterAutospacing="1" w:line="348" w:lineRule="atLeast"/>
        <w:ind w:firstLine="384"/>
        <w:jc w:val="left"/>
        <w:rPr>
          <w:rFonts w:ascii="仿宋" w:hAnsi="仿宋" w:eastAsia="仿宋" w:cs="仿宋"/>
          <w:sz w:val="24"/>
        </w:rPr>
      </w:pPr>
      <w:r>
        <w:rPr>
          <w:rFonts w:hint="eastAsia" w:ascii="仿宋" w:hAnsi="仿宋" w:eastAsia="仿宋" w:cs="仿宋"/>
          <w:kern w:val="0"/>
          <w:sz w:val="24"/>
          <w:shd w:val="clear" w:color="auto" w:fill="FFFFFF"/>
        </w:rPr>
        <w:t> </w:t>
      </w:r>
    </w:p>
    <w:p w14:paraId="5812FC1C">
      <w:pPr>
        <w:widowControl/>
        <w:spacing w:beforeAutospacing="1" w:afterAutospacing="1" w:line="348" w:lineRule="atLeast"/>
        <w:ind w:firstLine="4224"/>
        <w:jc w:val="left"/>
        <w:rPr>
          <w:rFonts w:ascii="仿宋" w:hAnsi="仿宋" w:eastAsia="仿宋" w:cs="仿宋"/>
          <w:sz w:val="24"/>
        </w:rPr>
      </w:pPr>
      <w:r>
        <w:rPr>
          <w:rFonts w:hint="eastAsia" w:ascii="仿宋" w:hAnsi="仿宋" w:eastAsia="仿宋" w:cs="仿宋"/>
          <w:kern w:val="0"/>
          <w:sz w:val="24"/>
          <w:shd w:val="clear" w:color="auto" w:fill="FFFFFF"/>
        </w:rPr>
        <w:t>企业名称（盖章）：</w:t>
      </w:r>
    </w:p>
    <w:p w14:paraId="42E4D12A">
      <w:pPr>
        <w:widowControl/>
        <w:spacing w:beforeAutospacing="1" w:afterAutospacing="1" w:line="348" w:lineRule="atLeast"/>
        <w:ind w:firstLine="4224"/>
        <w:jc w:val="left"/>
        <w:rPr>
          <w:rFonts w:ascii="仿宋" w:hAnsi="仿宋" w:eastAsia="仿宋" w:cs="仿宋"/>
          <w:sz w:val="24"/>
        </w:rPr>
      </w:pPr>
      <w:r>
        <w:rPr>
          <w:rFonts w:hint="eastAsia" w:ascii="仿宋" w:hAnsi="仿宋" w:eastAsia="仿宋" w:cs="仿宋"/>
          <w:kern w:val="0"/>
          <w:sz w:val="24"/>
          <w:shd w:val="clear" w:color="auto" w:fill="FFFFFF"/>
        </w:rPr>
        <w:t>日 期：</w:t>
      </w:r>
    </w:p>
    <w:p w14:paraId="2F68AC88">
      <w:pPr>
        <w:pStyle w:val="18"/>
        <w:spacing w:line="500" w:lineRule="exact"/>
        <w:rPr>
          <w:rFonts w:ascii="仿宋" w:hAnsi="仿宋" w:eastAsia="仿宋" w:cs="仿宋"/>
          <w:sz w:val="24"/>
        </w:rPr>
      </w:pPr>
    </w:p>
    <w:p w14:paraId="2048C4B1">
      <w:pPr>
        <w:widowControl/>
        <w:spacing w:before="100" w:after="100" w:line="340" w:lineRule="exact"/>
        <w:jc w:val="left"/>
        <w:rPr>
          <w:rFonts w:hint="eastAsia" w:ascii="仿宋" w:hAnsi="仿宋" w:eastAsia="仿宋" w:cs="仿宋"/>
          <w:b/>
          <w:bCs/>
          <w:sz w:val="24"/>
        </w:rPr>
      </w:pPr>
      <w:r>
        <w:rPr>
          <w:rFonts w:hint="eastAsia" w:ascii="仿宋" w:hAnsi="仿宋" w:eastAsia="仿宋" w:cs="仿宋"/>
          <w:b/>
          <w:bCs/>
          <w:sz w:val="24"/>
        </w:rPr>
        <w:t>注：</w:t>
      </w:r>
      <w:r>
        <w:rPr>
          <w:rFonts w:hint="eastAsia" w:ascii="仿宋" w:hAnsi="仿宋" w:eastAsia="仿宋" w:cs="仿宋"/>
          <w:b/>
          <w:bCs/>
          <w:color w:val="auto"/>
          <w:kern w:val="0"/>
          <w:sz w:val="24"/>
          <w:highlight w:val="none"/>
          <w:lang w:val="en-US" w:eastAsia="zh-CN"/>
        </w:rPr>
        <w:t>本项目行业划分为:其他未列明行业；</w:t>
      </w:r>
    </w:p>
    <w:p w14:paraId="6465E094">
      <w:pPr>
        <w:rPr>
          <w:rFonts w:ascii="仿宋" w:hAnsi="仿宋" w:eastAsia="仿宋" w:cs="仿宋"/>
          <w:b/>
          <w:bCs/>
          <w:kern w:val="0"/>
          <w:szCs w:val="21"/>
        </w:rPr>
      </w:pPr>
      <w:r>
        <w:rPr>
          <w:rFonts w:hint="eastAsia" w:ascii="仿宋" w:hAnsi="仿宋" w:eastAsia="仿宋" w:cs="仿宋"/>
          <w:b/>
          <w:bCs/>
          <w:sz w:val="24"/>
        </w:rPr>
        <w:t>潜在投标企业属于中小微企业的，请在投标文件中提供“中小企业声明函”，如果未提供或提供虚假的“中小企业声明函”，投标企业将承担由此造成的一切不利后果。</w:t>
      </w:r>
    </w:p>
    <w:bookmarkEnd w:id="477"/>
    <w:bookmarkEnd w:id="478"/>
    <w:bookmarkEnd w:id="479"/>
    <w:bookmarkEnd w:id="480"/>
    <w:bookmarkEnd w:id="481"/>
    <w:bookmarkEnd w:id="482"/>
    <w:bookmarkEnd w:id="483"/>
    <w:bookmarkEnd w:id="484"/>
    <w:p w14:paraId="758357C7">
      <w:pPr>
        <w:pStyle w:val="3"/>
        <w:spacing w:before="0" w:line="400" w:lineRule="exact"/>
        <w:jc w:val="both"/>
        <w:rPr>
          <w:rFonts w:ascii="仿宋" w:hAnsi="仿宋" w:eastAsia="仿宋" w:cs="仿宋"/>
          <w:sz w:val="24"/>
          <w:szCs w:val="24"/>
        </w:rPr>
      </w:pPr>
      <w:bookmarkStart w:id="485" w:name="_Toc24526"/>
    </w:p>
    <w:p w14:paraId="2DB79385">
      <w:pPr>
        <w:pStyle w:val="3"/>
        <w:spacing w:before="0" w:line="400" w:lineRule="exact"/>
        <w:rPr>
          <w:rFonts w:ascii="仿宋" w:hAnsi="仿宋" w:eastAsia="仿宋" w:cs="仿宋"/>
          <w:sz w:val="24"/>
          <w:szCs w:val="24"/>
        </w:rPr>
      </w:pPr>
    </w:p>
    <w:p w14:paraId="165097AE">
      <w:pPr>
        <w:pStyle w:val="3"/>
        <w:spacing w:before="0" w:line="400" w:lineRule="exact"/>
        <w:rPr>
          <w:rFonts w:ascii="仿宋" w:hAnsi="仿宋" w:eastAsia="仿宋" w:cs="仿宋"/>
          <w:sz w:val="24"/>
          <w:szCs w:val="24"/>
        </w:rPr>
      </w:pPr>
    </w:p>
    <w:p w14:paraId="35E430FB">
      <w:pPr>
        <w:pStyle w:val="3"/>
        <w:spacing w:before="0" w:line="400" w:lineRule="exact"/>
        <w:rPr>
          <w:rFonts w:hint="eastAsia" w:ascii="仿宋" w:hAnsi="仿宋" w:eastAsia="仿宋" w:cs="仿宋"/>
          <w:sz w:val="24"/>
          <w:szCs w:val="24"/>
          <w:lang w:val="en-US" w:eastAsia="zh-CN"/>
        </w:rPr>
        <w:sectPr>
          <w:pgSz w:w="11906" w:h="16838"/>
          <w:pgMar w:top="1440" w:right="1080" w:bottom="1440" w:left="1080" w:header="851" w:footer="992" w:gutter="0"/>
          <w:pgNumType w:fmt="decimal"/>
          <w:cols w:space="720" w:num="1"/>
          <w:docGrid w:linePitch="312" w:charSpace="0"/>
        </w:sectPr>
      </w:pPr>
    </w:p>
    <w:p w14:paraId="730DD795">
      <w:pPr>
        <w:pStyle w:val="3"/>
        <w:spacing w:before="0" w:line="400" w:lineRule="exact"/>
        <w:rPr>
          <w:rFonts w:ascii="仿宋" w:hAnsi="仿宋" w:eastAsia="仿宋" w:cs="仿宋"/>
          <w:sz w:val="24"/>
          <w:szCs w:val="24"/>
        </w:rPr>
      </w:pPr>
      <w:bookmarkStart w:id="486" w:name="_Toc3238"/>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bookmarkStart w:id="487" w:name="_Toc11516"/>
      <w:bookmarkStart w:id="488" w:name="OLE_LINK14"/>
      <w:bookmarkStart w:id="489" w:name="_Toc23068"/>
      <w:bookmarkStart w:id="490" w:name="_Toc15294"/>
      <w:bookmarkStart w:id="491" w:name="_Toc31700"/>
      <w:bookmarkStart w:id="492" w:name="_Toc515647825"/>
      <w:bookmarkStart w:id="493" w:name="_Toc19284"/>
      <w:bookmarkStart w:id="494" w:name="_Toc19312"/>
      <w:bookmarkStart w:id="495" w:name="OLE_LINK13"/>
      <w:r>
        <w:rPr>
          <w:rFonts w:hint="eastAsia" w:ascii="仿宋" w:hAnsi="仿宋" w:eastAsia="仿宋" w:cs="仿宋"/>
          <w:sz w:val="24"/>
          <w:szCs w:val="24"/>
        </w:rPr>
        <w:t>残疾人福利性单位声明函</w:t>
      </w:r>
      <w:bookmarkEnd w:id="485"/>
      <w:bookmarkEnd w:id="486"/>
      <w:bookmarkEnd w:id="487"/>
      <w:bookmarkEnd w:id="488"/>
      <w:bookmarkEnd w:id="489"/>
      <w:bookmarkEnd w:id="490"/>
      <w:bookmarkEnd w:id="491"/>
      <w:bookmarkEnd w:id="492"/>
      <w:bookmarkEnd w:id="493"/>
      <w:bookmarkEnd w:id="494"/>
      <w:bookmarkEnd w:id="495"/>
    </w:p>
    <w:p w14:paraId="68909A97">
      <w:pPr>
        <w:spacing w:line="400" w:lineRule="exact"/>
        <w:ind w:left="1080" w:leftChars="257" w:hanging="540"/>
        <w:jc w:val="center"/>
        <w:rPr>
          <w:rFonts w:ascii="仿宋" w:hAnsi="仿宋" w:eastAsia="仿宋" w:cs="仿宋"/>
          <w:kern w:val="0"/>
          <w:sz w:val="24"/>
        </w:rPr>
      </w:pPr>
    </w:p>
    <w:p w14:paraId="5E454BFA">
      <w:pPr>
        <w:spacing w:line="400" w:lineRule="exact"/>
        <w:ind w:firstLine="567"/>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w:t>
      </w:r>
      <w:r>
        <w:rPr>
          <w:rFonts w:hint="eastAsia" w:ascii="仿宋" w:hAnsi="仿宋" w:eastAsia="仿宋" w:cs="仿宋"/>
          <w:kern w:val="0"/>
          <w:sz w:val="24"/>
          <w:lang w:val="en-US" w:eastAsia="zh-CN"/>
        </w:rPr>
        <w:t>服务</w:t>
      </w:r>
      <w:r>
        <w:rPr>
          <w:rFonts w:hint="eastAsia" w:ascii="仿宋" w:hAnsi="仿宋" w:eastAsia="仿宋" w:cs="仿宋"/>
          <w:kern w:val="0"/>
          <w:sz w:val="24"/>
        </w:rPr>
        <w:t>，或者提供其他残疾人福利性单位</w:t>
      </w:r>
      <w:r>
        <w:rPr>
          <w:rFonts w:hint="eastAsia" w:ascii="仿宋" w:hAnsi="仿宋" w:eastAsia="仿宋" w:cs="仿宋"/>
          <w:kern w:val="0"/>
          <w:sz w:val="24"/>
          <w:lang w:val="en-US" w:eastAsia="zh-CN"/>
        </w:rPr>
        <w:t>服务</w:t>
      </w:r>
      <w:r>
        <w:rPr>
          <w:rFonts w:hint="eastAsia" w:ascii="仿宋" w:hAnsi="仿宋" w:eastAsia="仿宋" w:cs="仿宋"/>
          <w:kern w:val="0"/>
          <w:sz w:val="24"/>
        </w:rPr>
        <w:t>（不包括使用非残疾人福利性单位注册商标</w:t>
      </w:r>
      <w:r>
        <w:rPr>
          <w:rFonts w:hint="eastAsia" w:ascii="仿宋" w:hAnsi="仿宋" w:eastAsia="仿宋" w:cs="仿宋"/>
          <w:kern w:val="0"/>
          <w:sz w:val="24"/>
          <w:lang w:val="en-US" w:eastAsia="zh-CN"/>
        </w:rPr>
        <w:t>服务</w:t>
      </w:r>
      <w:r>
        <w:rPr>
          <w:rFonts w:hint="eastAsia" w:ascii="仿宋" w:hAnsi="仿宋" w:eastAsia="仿宋" w:cs="仿宋"/>
          <w:kern w:val="0"/>
          <w:sz w:val="24"/>
        </w:rPr>
        <w:t>）。</w:t>
      </w:r>
    </w:p>
    <w:p w14:paraId="2750A71D">
      <w:pPr>
        <w:spacing w:line="400" w:lineRule="exact"/>
        <w:ind w:left="1080" w:leftChars="257" w:hanging="540"/>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6E3C1E38">
      <w:pPr>
        <w:spacing w:line="400" w:lineRule="exact"/>
        <w:ind w:left="1080" w:leftChars="257" w:hanging="540"/>
        <w:jc w:val="center"/>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4FA58E7E">
      <w:pPr>
        <w:spacing w:line="400" w:lineRule="exact"/>
        <w:ind w:left="1080" w:leftChars="257" w:hanging="540"/>
        <w:jc w:val="center"/>
        <w:rPr>
          <w:rFonts w:ascii="仿宋" w:hAnsi="仿宋" w:eastAsia="仿宋" w:cs="仿宋"/>
          <w:b/>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color="FFFFFF"/>
        </w:rPr>
        <w:t xml:space="preserve">       </w:t>
      </w:r>
      <w:r>
        <w:rPr>
          <w:rFonts w:hint="eastAsia" w:ascii="仿宋" w:hAnsi="仿宋" w:eastAsia="仿宋" w:cs="仿宋"/>
          <w:kern w:val="0"/>
          <w:sz w:val="24"/>
        </w:rPr>
        <w:t>日  期：_____________________________________________</w:t>
      </w:r>
    </w:p>
    <w:p w14:paraId="73B18840">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kern w:val="0"/>
          <w:sz w:val="24"/>
          <w:szCs w:val="20"/>
          <w:highlight w:val="none"/>
          <w:u w:val="none"/>
          <w:lang w:val="en-US" w:eastAsia="zh-CN" w:bidi="ar-SA"/>
        </w:rPr>
      </w:pPr>
      <w:bookmarkStart w:id="496" w:name="_Toc16783"/>
      <w:bookmarkStart w:id="497" w:name="_Toc13378"/>
      <w:bookmarkStart w:id="498" w:name="_Toc2813"/>
      <w:bookmarkStart w:id="499" w:name="_Toc19006"/>
      <w:bookmarkStart w:id="500" w:name="_Toc11271"/>
      <w:bookmarkStart w:id="501" w:name="_Toc17181"/>
      <w:bookmarkStart w:id="502" w:name="_Toc7440"/>
      <w:bookmarkStart w:id="503" w:name="_Toc7886"/>
      <w:bookmarkStart w:id="504" w:name="_Toc28310"/>
      <w:bookmarkStart w:id="505" w:name="_Toc8498"/>
      <w:bookmarkStart w:id="506" w:name="_Toc9078"/>
    </w:p>
    <w:p w14:paraId="4E557C73">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kern w:val="0"/>
          <w:sz w:val="24"/>
          <w:szCs w:val="20"/>
          <w:highlight w:val="none"/>
          <w:u w:val="none"/>
          <w:lang w:val="en-US" w:eastAsia="zh-CN" w:bidi="ar-SA"/>
        </w:rPr>
      </w:pPr>
    </w:p>
    <w:p w14:paraId="60E9AA0F">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kern w:val="0"/>
          <w:sz w:val="24"/>
          <w:szCs w:val="20"/>
          <w:highlight w:val="none"/>
          <w:u w:val="none"/>
          <w:lang w:val="en-US" w:eastAsia="zh-CN" w:bidi="ar-SA"/>
        </w:rPr>
      </w:pPr>
    </w:p>
    <w:bookmarkEnd w:id="496"/>
    <w:bookmarkEnd w:id="497"/>
    <w:bookmarkEnd w:id="498"/>
    <w:bookmarkEnd w:id="499"/>
    <w:bookmarkEnd w:id="500"/>
    <w:bookmarkEnd w:id="501"/>
    <w:bookmarkEnd w:id="502"/>
    <w:bookmarkEnd w:id="503"/>
    <w:bookmarkEnd w:id="504"/>
    <w:bookmarkEnd w:id="505"/>
    <w:bookmarkEnd w:id="506"/>
    <w:p w14:paraId="0126B82F">
      <w:pPr>
        <w:pStyle w:val="10"/>
        <w:spacing w:line="400" w:lineRule="exact"/>
        <w:ind w:firstLine="480"/>
        <w:rPr>
          <w:rFonts w:ascii="仿宋" w:hAnsi="仿宋" w:eastAsia="仿宋" w:cs="仿宋"/>
        </w:rPr>
      </w:pPr>
    </w:p>
    <w:p w14:paraId="07B5788B">
      <w:pPr>
        <w:pStyle w:val="10"/>
        <w:spacing w:line="400" w:lineRule="exact"/>
        <w:ind w:firstLine="480"/>
        <w:rPr>
          <w:rFonts w:ascii="仿宋" w:hAnsi="仿宋" w:eastAsia="仿宋" w:cs="仿宋"/>
        </w:rPr>
      </w:pPr>
    </w:p>
    <w:p w14:paraId="336A5E58">
      <w:pPr>
        <w:pStyle w:val="3"/>
        <w:spacing w:before="0" w:line="400" w:lineRule="exact"/>
        <w:jc w:val="both"/>
        <w:rPr>
          <w:rFonts w:hint="eastAsia" w:ascii="仿宋" w:hAnsi="仿宋" w:eastAsia="仿宋" w:cs="仿宋"/>
          <w:sz w:val="24"/>
          <w:szCs w:val="24"/>
          <w:lang w:val="en-US" w:eastAsia="zh-CN"/>
        </w:rPr>
        <w:sectPr>
          <w:pgSz w:w="11906" w:h="16838"/>
          <w:pgMar w:top="1440" w:right="1080" w:bottom="1440" w:left="1080" w:header="851" w:footer="992" w:gutter="0"/>
          <w:pgNumType w:fmt="decimal"/>
          <w:cols w:space="720" w:num="1"/>
          <w:docGrid w:linePitch="312" w:charSpace="0"/>
        </w:sectPr>
      </w:pPr>
      <w:bookmarkStart w:id="507" w:name="_Toc28099"/>
      <w:bookmarkStart w:id="508" w:name="_Toc3037"/>
      <w:bookmarkStart w:id="509" w:name="_Toc23926"/>
      <w:bookmarkStart w:id="510" w:name="_Toc22102"/>
      <w:bookmarkStart w:id="511" w:name="_Toc17401"/>
      <w:bookmarkStart w:id="512" w:name="_Toc515647827"/>
      <w:bookmarkStart w:id="513" w:name="_Toc6004"/>
      <w:bookmarkStart w:id="514" w:name="_Toc30795"/>
    </w:p>
    <w:p w14:paraId="221A14CD">
      <w:pPr>
        <w:pStyle w:val="3"/>
        <w:spacing w:before="0" w:line="400" w:lineRule="exact"/>
        <w:jc w:val="both"/>
        <w:rPr>
          <w:rFonts w:ascii="仿宋" w:hAnsi="仿宋" w:eastAsia="仿宋" w:cs="仿宋"/>
          <w:sz w:val="24"/>
          <w:szCs w:val="24"/>
        </w:rPr>
      </w:pPr>
      <w:bookmarkStart w:id="515" w:name="_Toc27664"/>
      <w:r>
        <w:rPr>
          <w:rFonts w:hint="eastAsia" w:ascii="仿宋" w:hAnsi="仿宋" w:eastAsia="仿宋" w:cs="仿宋"/>
          <w:sz w:val="24"/>
          <w:szCs w:val="24"/>
          <w:lang w:val="en-US" w:eastAsia="zh-CN"/>
        </w:rPr>
        <w:t>7</w:t>
      </w:r>
      <w:r>
        <w:rPr>
          <w:rFonts w:hint="eastAsia" w:ascii="仿宋" w:hAnsi="仿宋" w:eastAsia="仿宋" w:cs="仿宋"/>
          <w:sz w:val="24"/>
          <w:szCs w:val="24"/>
        </w:rPr>
        <w:t>、投标文件还应包括第五章、综合评分表的所有技术文件</w:t>
      </w:r>
      <w:bookmarkEnd w:id="515"/>
    </w:p>
    <w:p w14:paraId="5D64946D">
      <w:pPr>
        <w:pStyle w:val="3"/>
        <w:spacing w:before="0" w:line="400" w:lineRule="exact"/>
        <w:jc w:val="both"/>
        <w:rPr>
          <w:rFonts w:hint="eastAsia" w:ascii="仿宋" w:hAnsi="仿宋" w:eastAsia="仿宋" w:cs="仿宋"/>
          <w:sz w:val="24"/>
          <w:szCs w:val="24"/>
          <w:lang w:val="en-US" w:eastAsia="zh-CN"/>
        </w:rPr>
      </w:pPr>
    </w:p>
    <w:p w14:paraId="7090AD75">
      <w:pPr>
        <w:pStyle w:val="3"/>
        <w:spacing w:before="0" w:line="400" w:lineRule="exact"/>
        <w:jc w:val="both"/>
        <w:rPr>
          <w:rFonts w:ascii="仿宋" w:hAnsi="仿宋" w:eastAsia="仿宋" w:cs="仿宋"/>
          <w:sz w:val="24"/>
          <w:szCs w:val="24"/>
        </w:rPr>
      </w:pPr>
      <w:bookmarkStart w:id="516" w:name="_Toc25425"/>
      <w:r>
        <w:rPr>
          <w:rFonts w:hint="eastAsia" w:ascii="仿宋" w:hAnsi="仿宋" w:eastAsia="仿宋" w:cs="仿宋"/>
          <w:sz w:val="24"/>
          <w:szCs w:val="24"/>
          <w:lang w:val="en-US" w:eastAsia="zh-CN"/>
        </w:rPr>
        <w:t>8</w:t>
      </w:r>
      <w:r>
        <w:rPr>
          <w:rFonts w:hint="eastAsia" w:ascii="仿宋" w:hAnsi="仿宋" w:eastAsia="仿宋" w:cs="仿宋"/>
          <w:sz w:val="24"/>
          <w:szCs w:val="24"/>
        </w:rPr>
        <w:t>、供应商关联单位的说明</w:t>
      </w:r>
      <w:bookmarkEnd w:id="507"/>
      <w:bookmarkEnd w:id="508"/>
      <w:bookmarkEnd w:id="509"/>
      <w:bookmarkEnd w:id="510"/>
      <w:bookmarkEnd w:id="511"/>
      <w:bookmarkEnd w:id="512"/>
      <w:bookmarkEnd w:id="513"/>
      <w:bookmarkEnd w:id="514"/>
      <w:bookmarkEnd w:id="516"/>
    </w:p>
    <w:p w14:paraId="673B398B">
      <w:pPr>
        <w:pStyle w:val="6"/>
        <w:spacing w:line="400" w:lineRule="exact"/>
        <w:jc w:val="center"/>
        <w:rPr>
          <w:rFonts w:ascii="仿宋" w:hAnsi="仿宋" w:eastAsia="仿宋" w:cs="仿宋"/>
          <w:szCs w:val="24"/>
        </w:rPr>
      </w:pPr>
    </w:p>
    <w:p w14:paraId="36D03969">
      <w:pPr>
        <w:pStyle w:val="6"/>
        <w:spacing w:line="400" w:lineRule="exact"/>
        <w:ind w:firstLine="480" w:firstLineChars="200"/>
        <w:rPr>
          <w:rFonts w:ascii="仿宋" w:hAnsi="仿宋" w:eastAsia="仿宋" w:cs="仿宋"/>
          <w:szCs w:val="24"/>
        </w:rPr>
      </w:pPr>
      <w:r>
        <w:rPr>
          <w:rFonts w:hint="eastAsia" w:ascii="仿宋" w:hAnsi="仿宋" w:eastAsia="仿宋" w:cs="仿宋"/>
          <w:szCs w:val="24"/>
        </w:rPr>
        <w:t>说明：供应商应当如实披露与本单位存在下列关联关系的单位名称：</w:t>
      </w:r>
    </w:p>
    <w:p w14:paraId="5EE1FB82">
      <w:pPr>
        <w:pStyle w:val="6"/>
        <w:spacing w:line="400" w:lineRule="exact"/>
        <w:ind w:firstLine="960" w:firstLineChars="400"/>
        <w:rPr>
          <w:rFonts w:ascii="仿宋" w:hAnsi="仿宋" w:eastAsia="仿宋" w:cs="仿宋"/>
          <w:szCs w:val="24"/>
        </w:rPr>
      </w:pPr>
      <w:r>
        <w:rPr>
          <w:rFonts w:hint="eastAsia" w:ascii="仿宋" w:hAnsi="仿宋" w:eastAsia="仿宋" w:cs="仿宋"/>
          <w:szCs w:val="24"/>
        </w:rPr>
        <w:t>（1）与供应商单位负责人为同一人的其他单位；</w:t>
      </w:r>
    </w:p>
    <w:p w14:paraId="51AC607C">
      <w:pPr>
        <w:pStyle w:val="6"/>
        <w:spacing w:line="400" w:lineRule="exact"/>
        <w:ind w:firstLine="480" w:firstLineChars="200"/>
        <w:rPr>
          <w:rFonts w:ascii="仿宋" w:hAnsi="仿宋" w:eastAsia="仿宋" w:cs="仿宋"/>
          <w:szCs w:val="24"/>
        </w:rPr>
      </w:pPr>
      <w:r>
        <w:rPr>
          <w:rFonts w:hint="eastAsia" w:ascii="仿宋" w:hAnsi="仿宋" w:eastAsia="仿宋" w:cs="仿宋"/>
          <w:szCs w:val="24"/>
        </w:rPr>
        <w:t xml:space="preserve">    （2）与供应商存在直接控股、管理关系的其他单位。</w:t>
      </w:r>
    </w:p>
    <w:p w14:paraId="18E06145">
      <w:pPr>
        <w:pStyle w:val="7"/>
        <w:rPr>
          <w:rFonts w:ascii="仿宋" w:hAnsi="仿宋" w:eastAsia="仿宋" w:cs="仿宋"/>
        </w:rPr>
      </w:pPr>
    </w:p>
    <w:p w14:paraId="0B43B93D">
      <w:pPr>
        <w:pStyle w:val="18"/>
        <w:rPr>
          <w:rFonts w:ascii="仿宋" w:hAnsi="仿宋" w:eastAsia="仿宋" w:cs="仿宋"/>
          <w:b/>
          <w:kern w:val="0"/>
          <w:sz w:val="24"/>
        </w:rPr>
      </w:pPr>
    </w:p>
    <w:p w14:paraId="5992FA92">
      <w:pPr>
        <w:pStyle w:val="6"/>
        <w:ind w:firstLine="0"/>
        <w:outlineLvl w:val="1"/>
        <w:rPr>
          <w:rFonts w:ascii="仿宋" w:hAnsi="仿宋" w:eastAsia="仿宋" w:cs="仿宋"/>
        </w:rPr>
      </w:pPr>
      <w:bookmarkStart w:id="517" w:name="_Toc20476"/>
      <w:bookmarkStart w:id="518" w:name="_Toc11587"/>
      <w:r>
        <w:rPr>
          <w:rFonts w:hint="eastAsia" w:ascii="仿宋" w:hAnsi="仿宋" w:eastAsia="仿宋" w:cs="仿宋"/>
          <w:b/>
          <w:bCs/>
          <w:szCs w:val="24"/>
          <w:lang w:val="en-US" w:eastAsia="zh-CN"/>
        </w:rPr>
        <w:t>9</w:t>
      </w:r>
      <w:r>
        <w:rPr>
          <w:rFonts w:hint="eastAsia" w:ascii="仿宋" w:hAnsi="仿宋" w:eastAsia="仿宋" w:cs="仿宋"/>
          <w:b/>
          <w:bCs/>
          <w:szCs w:val="24"/>
        </w:rPr>
        <w:t>、</w:t>
      </w:r>
      <w:bookmarkEnd w:id="517"/>
      <w:r>
        <w:rPr>
          <w:rFonts w:hint="eastAsia" w:ascii="仿宋" w:hAnsi="仿宋" w:eastAsia="仿宋" w:cs="仿宋"/>
          <w:b/>
          <w:bCs/>
          <w:szCs w:val="24"/>
        </w:rPr>
        <w:t>其他有利于投标人的文件或证明材料</w:t>
      </w:r>
      <w:bookmarkEnd w:id="518"/>
    </w:p>
    <w:p w14:paraId="60A1BD65">
      <w:pPr>
        <w:pStyle w:val="6"/>
        <w:spacing w:line="400" w:lineRule="exact"/>
        <w:rPr>
          <w:rFonts w:hint="eastAsia" w:ascii="仿宋" w:hAnsi="仿宋" w:eastAsia="仿宋" w:cs="仿宋"/>
          <w:szCs w:val="24"/>
        </w:rPr>
      </w:pPr>
    </w:p>
    <w:p w14:paraId="771807B8">
      <w:pPr>
        <w:pStyle w:val="6"/>
        <w:spacing w:line="400" w:lineRule="exact"/>
        <w:rPr>
          <w:rFonts w:hint="eastAsia" w:ascii="仿宋" w:hAnsi="仿宋" w:eastAsia="仿宋" w:cs="仿宋"/>
          <w:szCs w:val="24"/>
        </w:rPr>
      </w:pPr>
      <w:r>
        <w:rPr>
          <w:rFonts w:hint="eastAsia" w:ascii="仿宋" w:hAnsi="仿宋" w:eastAsia="仿宋" w:cs="仿宋"/>
          <w:szCs w:val="24"/>
        </w:rPr>
        <w:t>注：参照“第六章评分方法和标准”，提供有力于投标人的其他证明文件或供货及实施方案、服务方案</w:t>
      </w:r>
    </w:p>
    <w:p w14:paraId="68BE0957">
      <w:pPr>
        <w:pStyle w:val="6"/>
        <w:spacing w:line="400" w:lineRule="exact"/>
        <w:ind w:left="0" w:leftChars="0" w:firstLine="0" w:firstLineChars="0"/>
        <w:rPr>
          <w:rFonts w:hint="eastAsia" w:ascii="仿宋" w:hAnsi="仿宋" w:eastAsia="仿宋" w:cs="仿宋"/>
          <w:szCs w:val="24"/>
        </w:rPr>
      </w:pPr>
    </w:p>
    <w:p w14:paraId="1DE15689">
      <w:pPr>
        <w:pStyle w:val="4"/>
        <w:spacing w:before="0" w:after="0" w:line="288" w:lineRule="auto"/>
        <w:jc w:val="left"/>
        <w:rPr>
          <w:rFonts w:hint="eastAsia" w:ascii="仿宋" w:hAnsi="仿宋" w:eastAsia="仿宋" w:cs="仿宋"/>
          <w:color w:val="auto"/>
          <w:sz w:val="24"/>
          <w:szCs w:val="24"/>
          <w:highlight w:val="none"/>
          <w:u w:val="none"/>
        </w:rPr>
      </w:pPr>
      <w:bookmarkStart w:id="519" w:name="_Toc21278"/>
      <w:bookmarkStart w:id="520" w:name="_Toc29375"/>
      <w:bookmarkStart w:id="521" w:name="_Toc856"/>
      <w:bookmarkStart w:id="522" w:name="_Toc4956"/>
      <w:bookmarkStart w:id="523" w:name="_Toc11247"/>
      <w:r>
        <w:rPr>
          <w:rFonts w:hint="eastAsia" w:ascii="仿宋" w:hAnsi="仿宋" w:eastAsia="仿宋" w:cs="仿宋"/>
          <w:color w:val="auto"/>
          <w:sz w:val="24"/>
          <w:szCs w:val="24"/>
          <w:highlight w:val="none"/>
          <w:u w:val="none"/>
        </w:rPr>
        <w:t>10</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对本项目投标文件（响应文件）中资料真实性的承诺</w:t>
      </w:r>
      <w:bookmarkEnd w:id="519"/>
      <w:bookmarkEnd w:id="520"/>
      <w:bookmarkEnd w:id="521"/>
      <w:bookmarkEnd w:id="522"/>
      <w:bookmarkEnd w:id="523"/>
    </w:p>
    <w:p w14:paraId="7D6E5CE6">
      <w:pPr>
        <w:snapToGrid w:val="0"/>
        <w:rPr>
          <w:rFonts w:hint="eastAsia" w:ascii="仿宋" w:hAnsi="仿宋" w:eastAsia="仿宋" w:cs="仿宋"/>
          <w:b/>
          <w:color w:val="auto"/>
          <w:sz w:val="24"/>
          <w:szCs w:val="24"/>
          <w:highlight w:val="none"/>
        </w:rPr>
      </w:pPr>
    </w:p>
    <w:p w14:paraId="5A32B7C6">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项目评标委员会：</w:t>
      </w:r>
    </w:p>
    <w:p w14:paraId="2CCCE7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根据《中华人民共和国政府采购法》、《中华人民共和国政府采购法实施</w:t>
      </w:r>
      <w:r>
        <w:rPr>
          <w:rFonts w:hint="eastAsia" w:ascii="仿宋" w:hAnsi="仿宋" w:eastAsia="仿宋" w:cs="仿宋"/>
          <w:color w:val="auto"/>
          <w:sz w:val="24"/>
          <w:szCs w:val="24"/>
          <w:highlight w:val="none"/>
        </w:rPr>
        <w:t>条例》等有关法律、法规的规定和</w:t>
      </w:r>
      <w:r>
        <w:rPr>
          <w:rFonts w:hint="eastAsia" w:ascii="仿宋" w:hAnsi="仿宋" w:eastAsia="仿宋" w:cs="仿宋"/>
          <w:color w:val="auto"/>
          <w:sz w:val="24"/>
          <w:szCs w:val="24"/>
          <w:highlight w:val="none"/>
          <w:u w:val="single" w:color="000000"/>
        </w:rPr>
        <w:t xml:space="preserve">  ***项目项目编号***、第**标段</w:t>
      </w:r>
      <w:r>
        <w:rPr>
          <w:rFonts w:hint="eastAsia" w:ascii="仿宋" w:hAnsi="仿宋" w:eastAsia="仿宋" w:cs="仿宋"/>
          <w:color w:val="auto"/>
          <w:sz w:val="24"/>
          <w:szCs w:val="24"/>
          <w:highlight w:val="none"/>
        </w:rPr>
        <w:t>的招标文件（或竞争性谈判文件）的要求，我公司在参加</w:t>
      </w:r>
      <w:r>
        <w:rPr>
          <w:rFonts w:hint="eastAsia" w:ascii="仿宋" w:hAnsi="仿宋" w:eastAsia="仿宋" w:cs="仿宋"/>
          <w:color w:val="auto"/>
          <w:sz w:val="24"/>
          <w:szCs w:val="24"/>
          <w:highlight w:val="none"/>
          <w:u w:val="single" w:color="000000"/>
        </w:rPr>
        <w:t>***项目项目编号***、第**标段</w:t>
      </w:r>
      <w:r>
        <w:rPr>
          <w:rFonts w:hint="eastAsia" w:ascii="仿宋" w:hAnsi="仿宋" w:eastAsia="仿宋" w:cs="仿宋"/>
          <w:color w:val="auto"/>
          <w:sz w:val="24"/>
          <w:szCs w:val="24"/>
          <w:highlight w:val="none"/>
        </w:rPr>
        <w:t>投标文件（响应文件）中所提供资料真实性作如下承诺：</w:t>
      </w:r>
    </w:p>
    <w:p w14:paraId="0E221A4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我公司将严格按招标文件要求，在编制本投标文件（响应文件）时，对投标文件中所提供的资料全部真实和正确，并对提供的所有资料（资格、其他材料等）的真实性负责！ </w:t>
      </w:r>
    </w:p>
    <w:p w14:paraId="6DB5BC6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对提供的全部资料中有存在不真实（伪造或租借等虚假资料）情形，将无条件接受任何处罚，自行承担由此引起的一切责任！</w:t>
      </w:r>
    </w:p>
    <w:p w14:paraId="19957B20">
      <w:pPr>
        <w:snapToGrid w:val="0"/>
        <w:spacing w:line="360" w:lineRule="auto"/>
        <w:ind w:firstLine="720" w:firstLineChars="300"/>
        <w:rPr>
          <w:rFonts w:hint="eastAsia" w:ascii="仿宋" w:hAnsi="仿宋" w:eastAsia="仿宋" w:cs="仿宋"/>
          <w:color w:val="auto"/>
          <w:sz w:val="24"/>
          <w:szCs w:val="24"/>
          <w:highlight w:val="none"/>
        </w:rPr>
      </w:pPr>
    </w:p>
    <w:p w14:paraId="3BB48DB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r>
        <w:rPr>
          <w:rFonts w:hint="eastAsia" w:ascii="仿宋" w:hAnsi="仿宋" w:eastAsia="仿宋" w:cs="仿宋"/>
          <w:color w:val="auto"/>
          <w:sz w:val="24"/>
          <w:szCs w:val="24"/>
          <w:highlight w:val="none"/>
        </w:rPr>
        <w:tab/>
      </w:r>
    </w:p>
    <w:p w14:paraId="00C3666C">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名称（加盖盖章）：                        </w:t>
      </w:r>
    </w:p>
    <w:p w14:paraId="32E26560">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法定代表人（签字或章）：</w:t>
      </w:r>
    </w:p>
    <w:p w14:paraId="7D916FD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联系方式：                         </w:t>
      </w:r>
    </w:p>
    <w:p w14:paraId="72F69E89">
      <w:pPr>
        <w:snapToGrid w:val="0"/>
        <w:spacing w:line="360" w:lineRule="auto"/>
        <w:ind w:firstLine="4560" w:firstLineChars="1900"/>
        <w:rPr>
          <w:rFonts w:ascii="仿宋" w:hAnsi="仿宋" w:eastAsia="仿宋" w:cs="仿宋"/>
          <w:szCs w:val="24"/>
        </w:rPr>
      </w:pPr>
      <w:r>
        <w:rPr>
          <w:rFonts w:hint="eastAsia" w:ascii="仿宋" w:hAnsi="仿宋" w:eastAsia="仿宋" w:cs="仿宋"/>
          <w:color w:val="auto"/>
          <w:sz w:val="24"/>
          <w:szCs w:val="24"/>
          <w:highlight w:val="none"/>
        </w:rPr>
        <w:t>年      月       日</w:t>
      </w:r>
    </w:p>
    <w:p w14:paraId="7EE6C526">
      <w:pPr>
        <w:pStyle w:val="12"/>
        <w:spacing w:line="360" w:lineRule="auto"/>
        <w:jc w:val="left"/>
        <w:rPr>
          <w:rFonts w:ascii="仿宋" w:hAnsi="仿宋" w:eastAsia="仿宋" w:cs="仿宋"/>
          <w:sz w:val="28"/>
          <w:szCs w:val="21"/>
        </w:rPr>
      </w:pPr>
      <w:r>
        <w:rPr>
          <w:rFonts w:hint="eastAsia" w:ascii="仿宋" w:hAnsi="仿宋" w:eastAsia="仿宋" w:cs="仿宋"/>
          <w:b/>
          <w:bCs/>
          <w:color w:val="000000"/>
          <w:kern w:val="0"/>
          <w:sz w:val="28"/>
          <w:szCs w:val="28"/>
          <w:lang w:bidi="ar"/>
        </w:rPr>
        <w:t>（注：响应文件包括但不仅限于上述内容，如有不足，请自行补充提供。）</w:t>
      </w:r>
    </w:p>
    <w:p w14:paraId="201D2D6B">
      <w:pPr>
        <w:rPr>
          <w:rFonts w:ascii="仿宋" w:hAnsi="仿宋" w:eastAsia="仿宋" w:cs="仿宋"/>
        </w:rPr>
      </w:pPr>
    </w:p>
    <w:p w14:paraId="1B92D201">
      <w:pPr>
        <w:spacing w:line="240" w:lineRule="atLeast"/>
        <w:outlineLvl w:val="1"/>
        <w:rPr>
          <w:rFonts w:hint="eastAsia" w:ascii="仿宋" w:hAnsi="仿宋" w:eastAsia="仿宋" w:cs="仿宋"/>
          <w:b/>
          <w:kern w:val="0"/>
          <w:sz w:val="24"/>
          <w:szCs w:val="20"/>
          <w:lang w:val="en-US" w:eastAsia="zh-CN"/>
        </w:rPr>
        <w:sectPr>
          <w:pgSz w:w="11906" w:h="16838"/>
          <w:pgMar w:top="1440" w:right="1080" w:bottom="1440" w:left="1080" w:header="851" w:footer="992" w:gutter="0"/>
          <w:pgNumType w:fmt="decimal"/>
          <w:cols w:space="720" w:num="1"/>
          <w:docGrid w:linePitch="312" w:charSpace="0"/>
        </w:sectPr>
      </w:pPr>
      <w:bookmarkStart w:id="524" w:name="_Toc26507"/>
    </w:p>
    <w:p w14:paraId="613E4B0B">
      <w:pPr>
        <w:spacing w:line="240" w:lineRule="atLeast"/>
        <w:outlineLvl w:val="1"/>
        <w:rPr>
          <w:rFonts w:ascii="仿宋" w:hAnsi="仿宋" w:eastAsia="仿宋" w:cs="仿宋"/>
          <w:b/>
          <w:kern w:val="0"/>
          <w:sz w:val="24"/>
          <w:szCs w:val="20"/>
        </w:rPr>
      </w:pPr>
      <w:bookmarkStart w:id="525" w:name="_Toc12220"/>
      <w:r>
        <w:rPr>
          <w:rFonts w:hint="eastAsia" w:ascii="仿宋" w:hAnsi="仿宋" w:eastAsia="仿宋" w:cs="仿宋"/>
          <w:b/>
          <w:kern w:val="0"/>
          <w:sz w:val="24"/>
          <w:szCs w:val="20"/>
          <w:lang w:val="en-US" w:eastAsia="zh-CN"/>
        </w:rPr>
        <w:t>11</w:t>
      </w:r>
      <w:r>
        <w:rPr>
          <w:rFonts w:hint="eastAsia" w:ascii="仿宋" w:hAnsi="仿宋" w:eastAsia="仿宋" w:cs="仿宋"/>
          <w:b/>
          <w:kern w:val="0"/>
          <w:sz w:val="24"/>
          <w:szCs w:val="20"/>
        </w:rPr>
        <w:t>、 投标文件格式范本</w:t>
      </w:r>
      <w:bookmarkEnd w:id="524"/>
      <w:bookmarkEnd w:id="525"/>
    </w:p>
    <w:tbl>
      <w:tblPr>
        <w:tblStyle w:val="22"/>
        <w:tblpPr w:leftFromText="180" w:rightFromText="180" w:vertAnchor="text" w:horzAnchor="page" w:tblpXSpec="center" w:tblpY="275"/>
        <w:tblOverlap w:val="never"/>
        <w:tblW w:w="8560"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560"/>
      </w:tblGrid>
      <w:tr w14:paraId="11E62F4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906" w:hRule="atLeast"/>
          <w:jc w:val="center"/>
        </w:trPr>
        <w:tc>
          <w:tcPr>
            <w:tcW w:w="8560" w:type="dxa"/>
            <w:shd w:val="clear" w:color="auto" w:fill="FCFEEA"/>
          </w:tcPr>
          <w:p w14:paraId="1AA6A180">
            <w:pPr>
              <w:pStyle w:val="8"/>
              <w:pageBreakBefore w:val="0"/>
              <w:kinsoku/>
              <w:overflowPunct/>
              <w:bidi w:val="0"/>
              <w:snapToGrid w:val="0"/>
              <w:spacing w:line="312" w:lineRule="auto"/>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 xml:space="preserve">                                          </w:t>
            </w:r>
          </w:p>
          <w:p w14:paraId="0CAE6A04">
            <w:pPr>
              <w:pStyle w:val="8"/>
              <w:pageBreakBefore w:val="0"/>
              <w:kinsoku/>
              <w:overflowPunct/>
              <w:bidi w:val="0"/>
              <w:snapToGrid w:val="0"/>
              <w:spacing w:line="312" w:lineRule="auto"/>
              <w:ind w:firstLine="4202" w:firstLineChars="1500"/>
              <w:rPr>
                <w:rFonts w:hint="eastAsia" w:ascii="微软雅黑" w:hAnsi="微软雅黑" w:eastAsia="微软雅黑" w:cs="微软雅黑"/>
                <w:b/>
                <w:bCs/>
                <w:color w:val="auto"/>
                <w:sz w:val="28"/>
                <w:szCs w:val="28"/>
                <w:highlight w:val="none"/>
              </w:rPr>
            </w:pPr>
          </w:p>
          <w:p w14:paraId="0349524F">
            <w:pPr>
              <w:pStyle w:val="8"/>
              <w:pageBreakBefore w:val="0"/>
              <w:kinsoku/>
              <w:overflowPunct/>
              <w:bidi w:val="0"/>
              <w:snapToGrid w:val="0"/>
              <w:spacing w:line="312" w:lineRule="auto"/>
              <w:rPr>
                <w:rFonts w:hint="eastAsia" w:ascii="微软雅黑" w:hAnsi="微软雅黑" w:eastAsia="微软雅黑" w:cs="微软雅黑"/>
                <w:b/>
                <w:bCs/>
                <w:color w:val="auto"/>
                <w:sz w:val="28"/>
                <w:szCs w:val="28"/>
                <w:highlight w:val="none"/>
              </w:rPr>
            </w:pPr>
          </w:p>
          <w:p w14:paraId="5A63977D">
            <w:pPr>
              <w:pStyle w:val="8"/>
              <w:pageBreakBefore w:val="0"/>
              <w:kinsoku/>
              <w:overflowPunct/>
              <w:bidi w:val="0"/>
              <w:snapToGrid w:val="0"/>
              <w:spacing w:line="312" w:lineRule="auto"/>
              <w:ind w:firstLine="2521" w:firstLineChars="900"/>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 *** *** *** ***   项目</w:t>
            </w:r>
            <w:r>
              <w:rPr>
                <w:rFonts w:hint="eastAsia" w:ascii="微软雅黑" w:hAnsi="微软雅黑" w:eastAsia="微软雅黑" w:cs="微软雅黑"/>
                <w:b/>
                <w:bCs/>
                <w:color w:val="auto"/>
                <w:sz w:val="28"/>
                <w:szCs w:val="28"/>
                <w:highlight w:val="none"/>
                <w:lang w:eastAsia="zh-CN"/>
              </w:rPr>
              <w:t>名称</w:t>
            </w:r>
          </w:p>
          <w:p w14:paraId="7CBFC6DB">
            <w:pPr>
              <w:pStyle w:val="8"/>
              <w:pageBreakBefore w:val="0"/>
              <w:kinsoku/>
              <w:overflowPunct/>
              <w:bidi w:val="0"/>
              <w:snapToGrid w:val="0"/>
              <w:spacing w:line="312" w:lineRule="auto"/>
              <w:jc w:val="center"/>
              <w:rPr>
                <w:rFonts w:hint="eastAsia" w:ascii="微软雅黑" w:hAnsi="微软雅黑" w:eastAsia="微软雅黑" w:cs="微软雅黑"/>
                <w:b/>
                <w:bCs/>
                <w:color w:val="auto"/>
                <w:sz w:val="21"/>
                <w:szCs w:val="21"/>
                <w:highlight w:val="none"/>
              </w:rPr>
            </w:pPr>
          </w:p>
          <w:p w14:paraId="23A87E0B">
            <w:pPr>
              <w:pStyle w:val="8"/>
              <w:pageBreakBefore w:val="0"/>
              <w:kinsoku/>
              <w:overflowPunct/>
              <w:bidi w:val="0"/>
              <w:snapToGrid w:val="0"/>
              <w:spacing w:line="312" w:lineRule="auto"/>
              <w:ind w:firstLine="3152" w:firstLineChars="150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eastAsia="zh-CN"/>
              </w:rPr>
              <w:t>项目</w:t>
            </w:r>
            <w:r>
              <w:rPr>
                <w:rFonts w:hint="eastAsia" w:ascii="微软雅黑" w:hAnsi="微软雅黑" w:eastAsia="微软雅黑" w:cs="微软雅黑"/>
                <w:b/>
                <w:bCs/>
                <w:color w:val="auto"/>
                <w:sz w:val="21"/>
                <w:szCs w:val="21"/>
                <w:highlight w:val="none"/>
              </w:rPr>
              <w:t>编号＊＊＊＊＊＊</w:t>
            </w:r>
            <w:r>
              <w:rPr>
                <w:rFonts w:hint="eastAsia" w:ascii="微软雅黑" w:hAnsi="微软雅黑" w:eastAsia="微软雅黑" w:cs="微软雅黑"/>
                <w:b/>
                <w:bCs/>
                <w:color w:val="auto"/>
                <w:sz w:val="21"/>
                <w:szCs w:val="21"/>
                <w:highlight w:val="none"/>
                <w:lang w:val="en-US" w:eastAsia="zh-CN"/>
              </w:rPr>
              <w:t xml:space="preserve">   </w:t>
            </w:r>
          </w:p>
          <w:p w14:paraId="055868E8">
            <w:pPr>
              <w:pStyle w:val="8"/>
              <w:pageBreakBefore w:val="0"/>
              <w:kinsoku/>
              <w:overflowPunct/>
              <w:bidi w:val="0"/>
              <w:snapToGrid w:val="0"/>
              <w:spacing w:line="312" w:lineRule="auto"/>
              <w:ind w:firstLine="3152" w:firstLineChars="1500"/>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标项号：</w:t>
            </w:r>
          </w:p>
          <w:p w14:paraId="7B88D27F">
            <w:pPr>
              <w:pStyle w:val="8"/>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p>
          <w:p w14:paraId="06A2CC6B">
            <w:pPr>
              <w:pStyle w:val="8"/>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r>
              <w:rPr>
                <w:rFonts w:hint="eastAsia" w:ascii="微软雅黑" w:hAnsi="微软雅黑" w:eastAsia="微软雅黑" w:cs="微软雅黑"/>
                <w:b/>
                <w:bCs/>
                <w:color w:val="auto"/>
                <w:sz w:val="48"/>
                <w:highlight w:val="none"/>
                <w:lang w:val="en-US" w:eastAsia="zh-CN"/>
              </w:rPr>
              <w:t>投标</w:t>
            </w:r>
            <w:r>
              <w:rPr>
                <w:rFonts w:hint="eastAsia" w:ascii="微软雅黑" w:hAnsi="微软雅黑" w:eastAsia="微软雅黑" w:cs="微软雅黑"/>
                <w:b/>
                <w:bCs/>
                <w:color w:val="auto"/>
                <w:sz w:val="48"/>
                <w:highlight w:val="none"/>
              </w:rPr>
              <w:t>文件</w:t>
            </w:r>
          </w:p>
          <w:p w14:paraId="0CBFCABF">
            <w:pPr>
              <w:pStyle w:val="6"/>
              <w:pageBreakBefore w:val="0"/>
              <w:kinsoku/>
              <w:overflowPunct/>
              <w:bidi w:val="0"/>
              <w:snapToGrid w:val="0"/>
              <w:spacing w:line="312" w:lineRule="auto"/>
              <w:ind w:left="0" w:leftChars="0" w:firstLine="0" w:firstLineChars="0"/>
              <w:rPr>
                <w:rFonts w:hint="eastAsia" w:ascii="微软雅黑" w:hAnsi="微软雅黑" w:eastAsia="微软雅黑" w:cs="微软雅黑"/>
                <w:b/>
                <w:color w:val="auto"/>
                <w:sz w:val="32"/>
                <w:highlight w:val="none"/>
              </w:rPr>
            </w:pPr>
          </w:p>
          <w:p w14:paraId="75A85645">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供应商</w:t>
            </w:r>
            <w:r>
              <w:rPr>
                <w:rFonts w:hint="eastAsia" w:ascii="微软雅黑" w:hAnsi="微软雅黑" w:eastAsia="微软雅黑" w:cs="微软雅黑"/>
                <w:color w:val="auto"/>
                <w:szCs w:val="21"/>
                <w:highlight w:val="none"/>
              </w:rPr>
              <w:t>：（公章）</w:t>
            </w:r>
          </w:p>
          <w:p w14:paraId="1616B3D0">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联系人：</w:t>
            </w:r>
          </w:p>
          <w:p w14:paraId="738C16F5">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p w14:paraId="619435FF">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地址：</w:t>
            </w:r>
          </w:p>
          <w:p w14:paraId="678BA478">
            <w:pPr>
              <w:pageBreakBefore w:val="0"/>
              <w:kinsoku/>
              <w:overflowPunct/>
              <w:bidi w:val="0"/>
              <w:snapToGrid w:val="0"/>
              <w:spacing w:line="312" w:lineRule="auto"/>
              <w:jc w:val="both"/>
              <w:rPr>
                <w:rFonts w:hint="eastAsia" w:ascii="微软雅黑" w:hAnsi="微软雅黑" w:eastAsia="微软雅黑" w:cs="微软雅黑"/>
                <w:b/>
                <w:bCs/>
                <w:color w:val="auto"/>
                <w:highlight w:val="none"/>
              </w:rPr>
            </w:pPr>
          </w:p>
          <w:p w14:paraId="6E5B4FAC">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p>
          <w:p w14:paraId="1FF7267E">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注：在xxx年xx月xx日xx</w:t>
            </w:r>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rPr>
              <w:t>xx之前不得启封</w:t>
            </w:r>
          </w:p>
          <w:p w14:paraId="35D183C4">
            <w:pPr>
              <w:pStyle w:val="4"/>
              <w:rPr>
                <w:rFonts w:hint="eastAsia"/>
                <w:color w:val="auto"/>
              </w:rPr>
            </w:pPr>
          </w:p>
        </w:tc>
      </w:tr>
    </w:tbl>
    <w:p w14:paraId="3321B6F9">
      <w:pPr>
        <w:spacing w:line="240" w:lineRule="atLeast"/>
        <w:outlineLvl w:val="1"/>
        <w:rPr>
          <w:rFonts w:ascii="仿宋" w:hAnsi="仿宋" w:eastAsia="仿宋" w:cs="仿宋"/>
          <w:b/>
          <w:kern w:val="0"/>
          <w:sz w:val="24"/>
          <w:szCs w:val="20"/>
        </w:rPr>
      </w:pPr>
    </w:p>
    <w:p w14:paraId="7D28D2B3">
      <w:pPr>
        <w:spacing w:line="240" w:lineRule="atLeast"/>
        <w:rPr>
          <w:rFonts w:ascii="仿宋" w:hAnsi="仿宋" w:eastAsia="仿宋" w:cs="仿宋"/>
          <w:b/>
          <w:sz w:val="30"/>
          <w:szCs w:val="30"/>
        </w:rPr>
      </w:pPr>
      <w:r>
        <w:rPr>
          <w:rFonts w:hint="eastAsia" w:ascii="仿宋" w:hAnsi="仿宋" w:eastAsia="仿宋" w:cs="仿宋"/>
          <w:sz w:val="24"/>
        </w:rPr>
        <w:br w:type="page"/>
      </w:r>
    </w:p>
    <w:p w14:paraId="3EA1ABE3">
      <w:pPr>
        <w:spacing w:line="240" w:lineRule="atLeast"/>
        <w:jc w:val="center"/>
        <w:rPr>
          <w:rFonts w:ascii="仿宋" w:hAnsi="仿宋" w:eastAsia="仿宋" w:cs="仿宋"/>
          <w:b/>
          <w:sz w:val="32"/>
        </w:rPr>
      </w:pPr>
    </w:p>
    <w:p w14:paraId="68C944D6">
      <w:pPr>
        <w:spacing w:line="240" w:lineRule="atLeast"/>
        <w:jc w:val="center"/>
        <w:rPr>
          <w:rFonts w:ascii="仿宋" w:hAnsi="仿宋" w:eastAsia="仿宋" w:cs="仿宋"/>
          <w:b/>
          <w:sz w:val="32"/>
        </w:rPr>
      </w:pPr>
    </w:p>
    <w:p w14:paraId="386489AA">
      <w:pPr>
        <w:spacing w:line="240" w:lineRule="atLeast"/>
        <w:jc w:val="center"/>
        <w:rPr>
          <w:rFonts w:ascii="仿宋" w:hAnsi="仿宋" w:eastAsia="仿宋" w:cs="仿宋"/>
          <w:b/>
          <w:sz w:val="44"/>
          <w:szCs w:val="44"/>
        </w:rPr>
      </w:pPr>
    </w:p>
    <w:p w14:paraId="1218B1C6">
      <w:pPr>
        <w:spacing w:line="240" w:lineRule="atLeast"/>
        <w:jc w:val="center"/>
        <w:rPr>
          <w:rFonts w:ascii="仿宋" w:hAnsi="仿宋" w:eastAsia="仿宋" w:cs="仿宋"/>
          <w:b/>
          <w:sz w:val="44"/>
          <w:szCs w:val="44"/>
        </w:rPr>
      </w:pPr>
    </w:p>
    <w:p w14:paraId="1B3103B5">
      <w:pPr>
        <w:spacing w:line="240" w:lineRule="atLeast"/>
        <w:rPr>
          <w:rFonts w:ascii="仿宋" w:hAnsi="仿宋" w:eastAsia="仿宋" w:cs="仿宋"/>
          <w:b/>
          <w:sz w:val="44"/>
          <w:szCs w:val="44"/>
        </w:rPr>
      </w:pPr>
    </w:p>
    <w:p w14:paraId="73A46205">
      <w:pPr>
        <w:spacing w:line="240" w:lineRule="atLeast"/>
        <w:jc w:val="center"/>
        <w:rPr>
          <w:rFonts w:ascii="仿宋" w:hAnsi="仿宋" w:eastAsia="仿宋" w:cs="仿宋"/>
          <w:b/>
          <w:sz w:val="44"/>
          <w:szCs w:val="44"/>
        </w:rPr>
      </w:pPr>
    </w:p>
    <w:p w14:paraId="2E8DF12A">
      <w:pPr>
        <w:spacing w:line="240" w:lineRule="atLeast"/>
        <w:jc w:val="center"/>
        <w:rPr>
          <w:rFonts w:ascii="仿宋" w:hAnsi="仿宋" w:eastAsia="仿宋" w:cs="仿宋"/>
          <w:b/>
          <w:sz w:val="44"/>
          <w:szCs w:val="44"/>
        </w:rPr>
      </w:pPr>
      <w:r>
        <w:rPr>
          <w:rFonts w:hint="eastAsia" w:ascii="仿宋" w:hAnsi="仿宋" w:eastAsia="仿宋" w:cs="仿宋"/>
          <w:b/>
          <w:sz w:val="44"/>
          <w:szCs w:val="44"/>
        </w:rPr>
        <w:t>招 标 文 件</w:t>
      </w:r>
    </w:p>
    <w:p w14:paraId="3BB358F1">
      <w:pPr>
        <w:spacing w:line="240" w:lineRule="atLeast"/>
        <w:jc w:val="center"/>
        <w:rPr>
          <w:rFonts w:ascii="仿宋" w:hAnsi="仿宋" w:eastAsia="仿宋" w:cs="仿宋"/>
          <w:b/>
          <w:sz w:val="40"/>
          <w:szCs w:val="40"/>
        </w:rPr>
      </w:pPr>
    </w:p>
    <w:p w14:paraId="4A78D460">
      <w:pPr>
        <w:spacing w:line="240" w:lineRule="atLeast"/>
        <w:jc w:val="center"/>
        <w:rPr>
          <w:rFonts w:hint="eastAsia" w:ascii="仿宋" w:hAnsi="仿宋" w:eastAsia="仿宋" w:cs="仿宋"/>
          <w:b/>
          <w:sz w:val="32"/>
          <w:lang w:eastAsia="zh-CN"/>
        </w:rPr>
      </w:pPr>
      <w:bookmarkStart w:id="526" w:name="_Toc24900_WPSOffice_Level2"/>
      <w:r>
        <w:rPr>
          <w:rFonts w:hint="eastAsia" w:ascii="仿宋" w:hAnsi="仿宋" w:eastAsia="仿宋" w:cs="仿宋"/>
          <w:b/>
          <w:sz w:val="36"/>
          <w:szCs w:val="36"/>
        </w:rPr>
        <w:t xml:space="preserve">项目编号： </w:t>
      </w:r>
      <w:bookmarkEnd w:id="526"/>
      <w:r>
        <w:rPr>
          <w:rFonts w:hint="eastAsia" w:ascii="仿宋" w:hAnsi="仿宋" w:eastAsia="仿宋" w:cs="仿宋"/>
          <w:b/>
          <w:sz w:val="36"/>
          <w:szCs w:val="36"/>
          <w:lang w:eastAsia="zh-CN"/>
        </w:rPr>
        <w:t>MGTSLCG-2025-01</w:t>
      </w:r>
    </w:p>
    <w:p w14:paraId="2D8854E5">
      <w:pPr>
        <w:spacing w:line="240" w:lineRule="atLeast"/>
        <w:jc w:val="center"/>
        <w:rPr>
          <w:rFonts w:ascii="仿宋" w:hAnsi="仿宋" w:eastAsia="仿宋" w:cs="仿宋"/>
          <w:b/>
          <w:sz w:val="32"/>
        </w:rPr>
      </w:pPr>
    </w:p>
    <w:p w14:paraId="138193A0">
      <w:pPr>
        <w:spacing w:line="240" w:lineRule="atLeast"/>
        <w:jc w:val="center"/>
        <w:rPr>
          <w:rFonts w:ascii="仿宋" w:hAnsi="仿宋" w:eastAsia="仿宋" w:cs="仿宋"/>
          <w:b/>
          <w:sz w:val="32"/>
        </w:rPr>
      </w:pPr>
    </w:p>
    <w:p w14:paraId="46B661B1">
      <w:pPr>
        <w:spacing w:line="240" w:lineRule="atLeast"/>
        <w:jc w:val="center"/>
        <w:rPr>
          <w:rFonts w:ascii="仿宋" w:hAnsi="仿宋" w:eastAsia="仿宋" w:cs="仿宋"/>
          <w:b/>
          <w:sz w:val="44"/>
          <w:szCs w:val="36"/>
        </w:rPr>
      </w:pPr>
      <w:r>
        <w:rPr>
          <w:rFonts w:hint="eastAsia" w:ascii="仿宋" w:hAnsi="仿宋" w:eastAsia="仿宋" w:cs="仿宋"/>
          <w:b/>
          <w:sz w:val="44"/>
          <w:szCs w:val="36"/>
        </w:rPr>
        <w:t>第 二 册</w:t>
      </w:r>
    </w:p>
    <w:p w14:paraId="57F283CF">
      <w:pPr>
        <w:pStyle w:val="4"/>
        <w:rPr>
          <w:rFonts w:ascii="仿宋" w:hAnsi="仿宋" w:eastAsia="仿宋" w:cs="仿宋"/>
          <w:sz w:val="44"/>
          <w:szCs w:val="36"/>
        </w:rPr>
      </w:pPr>
    </w:p>
    <w:p w14:paraId="167AF9AC">
      <w:pPr>
        <w:pStyle w:val="6"/>
        <w:rPr>
          <w:rFonts w:ascii="仿宋" w:hAnsi="仿宋" w:eastAsia="仿宋" w:cs="仿宋"/>
          <w:b/>
          <w:sz w:val="44"/>
          <w:szCs w:val="36"/>
        </w:rPr>
      </w:pPr>
    </w:p>
    <w:p w14:paraId="2330E96E">
      <w:pPr>
        <w:pStyle w:val="7"/>
        <w:rPr>
          <w:rFonts w:ascii="仿宋" w:hAnsi="仿宋" w:eastAsia="仿宋" w:cs="仿宋"/>
          <w:b/>
          <w:sz w:val="44"/>
          <w:szCs w:val="36"/>
        </w:rPr>
      </w:pPr>
    </w:p>
    <w:p w14:paraId="6B92FCE6">
      <w:pPr>
        <w:pStyle w:val="4"/>
        <w:rPr>
          <w:rFonts w:ascii="仿宋" w:hAnsi="仿宋" w:eastAsia="仿宋" w:cs="仿宋"/>
        </w:rPr>
      </w:pPr>
    </w:p>
    <w:p w14:paraId="3BEDAD56">
      <w:pPr>
        <w:spacing w:line="240" w:lineRule="atLeast"/>
        <w:jc w:val="center"/>
        <w:rPr>
          <w:rFonts w:ascii="仿宋" w:hAnsi="仿宋" w:eastAsia="仿宋" w:cs="仿宋"/>
          <w:b/>
          <w:sz w:val="32"/>
        </w:rPr>
      </w:pPr>
    </w:p>
    <w:bookmarkEnd w:id="370"/>
    <w:bookmarkEnd w:id="371"/>
    <w:bookmarkEnd w:id="372"/>
    <w:bookmarkEnd w:id="373"/>
    <w:bookmarkEnd w:id="409"/>
    <w:bookmarkEnd w:id="410"/>
    <w:bookmarkEnd w:id="411"/>
    <w:bookmarkEnd w:id="412"/>
    <w:bookmarkEnd w:id="413"/>
    <w:bookmarkEnd w:id="414"/>
    <w:p w14:paraId="0F64B185">
      <w:pPr>
        <w:widowControl/>
        <w:spacing w:line="440" w:lineRule="exact"/>
        <w:outlineLvl w:val="0"/>
        <w:rPr>
          <w:rStyle w:val="31"/>
          <w:rFonts w:ascii="仿宋" w:hAnsi="仿宋" w:eastAsia="仿宋" w:cs="仿宋"/>
        </w:rPr>
      </w:pPr>
      <w:bookmarkStart w:id="527" w:name="_Toc219175634"/>
      <w:bookmarkStart w:id="528" w:name="_Toc29715"/>
      <w:bookmarkStart w:id="529" w:name="_Toc216582822"/>
      <w:bookmarkStart w:id="530" w:name="_Toc515647829"/>
      <w:bookmarkStart w:id="531" w:name="_Toc22081"/>
      <w:bookmarkStart w:id="532" w:name="_Toc507399902"/>
      <w:bookmarkStart w:id="533" w:name="_Toc218935350"/>
      <w:bookmarkStart w:id="534" w:name="_Toc28765"/>
      <w:bookmarkStart w:id="535" w:name="_Toc16370"/>
    </w:p>
    <w:p w14:paraId="3B680C8C">
      <w:pPr>
        <w:pStyle w:val="18"/>
        <w:rPr>
          <w:rStyle w:val="31"/>
          <w:rFonts w:ascii="仿宋" w:hAnsi="仿宋" w:eastAsia="仿宋" w:cs="仿宋"/>
        </w:rPr>
      </w:pPr>
    </w:p>
    <w:p w14:paraId="76C812D8">
      <w:pPr>
        <w:pStyle w:val="18"/>
        <w:rPr>
          <w:rStyle w:val="31"/>
          <w:rFonts w:ascii="仿宋" w:hAnsi="仿宋" w:eastAsia="仿宋" w:cs="仿宋"/>
        </w:rPr>
      </w:pPr>
    </w:p>
    <w:p w14:paraId="29F11E7A">
      <w:pPr>
        <w:pStyle w:val="18"/>
        <w:rPr>
          <w:rStyle w:val="31"/>
          <w:rFonts w:ascii="仿宋" w:hAnsi="仿宋" w:eastAsia="仿宋" w:cs="仿宋"/>
        </w:rPr>
      </w:pPr>
    </w:p>
    <w:p w14:paraId="0E05D1B2">
      <w:pPr>
        <w:pStyle w:val="18"/>
        <w:rPr>
          <w:rStyle w:val="31"/>
          <w:rFonts w:ascii="仿宋" w:hAnsi="仿宋" w:eastAsia="仿宋" w:cs="仿宋"/>
        </w:rPr>
      </w:pPr>
    </w:p>
    <w:p w14:paraId="501F58DB">
      <w:pPr>
        <w:pStyle w:val="18"/>
        <w:rPr>
          <w:rStyle w:val="31"/>
          <w:rFonts w:ascii="仿宋" w:hAnsi="仿宋" w:eastAsia="仿宋" w:cs="仿宋"/>
        </w:rPr>
      </w:pPr>
    </w:p>
    <w:p w14:paraId="3BF5B730">
      <w:pPr>
        <w:pStyle w:val="18"/>
        <w:rPr>
          <w:rStyle w:val="31"/>
          <w:rFonts w:ascii="仿宋" w:hAnsi="仿宋" w:eastAsia="仿宋" w:cs="仿宋"/>
        </w:rPr>
      </w:pPr>
    </w:p>
    <w:p w14:paraId="23C1CC6F">
      <w:pPr>
        <w:pStyle w:val="18"/>
        <w:rPr>
          <w:rStyle w:val="31"/>
          <w:rFonts w:ascii="仿宋" w:hAnsi="仿宋" w:eastAsia="仿宋" w:cs="仿宋"/>
        </w:rPr>
      </w:pPr>
    </w:p>
    <w:p w14:paraId="3DBA5145">
      <w:pPr>
        <w:pStyle w:val="28"/>
        <w:ind w:firstLine="643"/>
        <w:rPr>
          <w:rStyle w:val="31"/>
          <w:rFonts w:ascii="仿宋" w:hAnsi="仿宋" w:eastAsia="仿宋" w:cs="仿宋"/>
        </w:rPr>
      </w:pPr>
    </w:p>
    <w:p w14:paraId="767D6572">
      <w:pPr>
        <w:widowControl/>
        <w:spacing w:line="440" w:lineRule="exact"/>
        <w:outlineLvl w:val="0"/>
        <w:rPr>
          <w:rStyle w:val="31"/>
          <w:rFonts w:ascii="仿宋" w:hAnsi="仿宋" w:eastAsia="仿宋" w:cs="仿宋"/>
          <w:sz w:val="28"/>
          <w:szCs w:val="18"/>
        </w:rPr>
      </w:pPr>
      <w:bookmarkStart w:id="536" w:name="_Toc20270"/>
    </w:p>
    <w:p w14:paraId="27C32E53">
      <w:pPr>
        <w:widowControl/>
        <w:spacing w:line="440" w:lineRule="exact"/>
        <w:jc w:val="center"/>
        <w:outlineLvl w:val="0"/>
        <w:rPr>
          <w:rStyle w:val="31"/>
          <w:rFonts w:ascii="仿宋" w:hAnsi="仿宋" w:eastAsia="仿宋" w:cs="仿宋"/>
        </w:rPr>
      </w:pPr>
      <w:bookmarkStart w:id="537" w:name="_Toc30992"/>
      <w:r>
        <w:rPr>
          <w:rStyle w:val="31"/>
          <w:rFonts w:hint="eastAsia" w:ascii="仿宋" w:hAnsi="仿宋" w:eastAsia="仿宋" w:cs="仿宋"/>
        </w:rPr>
        <w:t>第3章投标邀请</w:t>
      </w:r>
      <w:bookmarkEnd w:id="527"/>
      <w:bookmarkEnd w:id="528"/>
      <w:bookmarkEnd w:id="529"/>
      <w:bookmarkEnd w:id="530"/>
      <w:bookmarkEnd w:id="531"/>
      <w:bookmarkEnd w:id="532"/>
      <w:bookmarkEnd w:id="533"/>
      <w:bookmarkEnd w:id="534"/>
      <w:bookmarkEnd w:id="535"/>
      <w:bookmarkEnd w:id="536"/>
      <w:bookmarkEnd w:id="537"/>
      <w:bookmarkStart w:id="538" w:name="_Toc515647830"/>
      <w:bookmarkStart w:id="539" w:name="_Toc507399903"/>
      <w:bookmarkStart w:id="540" w:name="_Toc10488"/>
      <w:bookmarkStart w:id="541" w:name="_Toc5272"/>
      <w:bookmarkStart w:id="542" w:name="_Toc216582823"/>
      <w:bookmarkStart w:id="543" w:name="_Toc31583"/>
      <w:bookmarkStart w:id="544" w:name="_Toc512937850"/>
    </w:p>
    <w:p w14:paraId="3E2BCB4B">
      <w:pPr>
        <w:pStyle w:val="6"/>
        <w:jc w:val="center"/>
        <w:rPr>
          <w:rFonts w:ascii="仿宋" w:hAnsi="仿宋" w:eastAsia="仿宋" w:cs="仿宋"/>
          <w:szCs w:val="21"/>
        </w:rPr>
      </w:pPr>
      <w:bookmarkStart w:id="545" w:name="_Toc29132"/>
      <w:bookmarkStart w:id="546" w:name="_Toc23630"/>
      <w:r>
        <w:rPr>
          <w:rFonts w:hint="eastAsia" w:ascii="仿宋" w:hAnsi="仿宋" w:eastAsia="仿宋" w:cs="仿宋"/>
          <w:b/>
          <w:bCs/>
          <w:color w:val="000000"/>
          <w:kern w:val="2"/>
          <w:sz w:val="36"/>
          <w:szCs w:val="36"/>
          <w:shd w:val="clear" w:color="auto" w:fill="FFFFFF"/>
          <w:lang w:eastAsia="zh-CN"/>
        </w:rPr>
        <w:t>麦盖提县机电井维修养护项目公开招标</w:t>
      </w:r>
      <w:r>
        <w:rPr>
          <w:rFonts w:hint="eastAsia" w:ascii="仿宋" w:hAnsi="仿宋" w:eastAsia="仿宋" w:cs="仿宋"/>
          <w:b/>
          <w:bCs/>
          <w:color w:val="000000"/>
          <w:kern w:val="2"/>
          <w:sz w:val="36"/>
          <w:szCs w:val="36"/>
          <w:shd w:val="clear" w:color="auto" w:fill="FFFFFF"/>
        </w:rPr>
        <w:t>公告</w:t>
      </w:r>
    </w:p>
    <w:p w14:paraId="19922E64">
      <w:pPr>
        <w:pBdr>
          <w:top w:val="single" w:color="auto" w:sz="4" w:space="1"/>
          <w:left w:val="single" w:color="auto" w:sz="4" w:space="4"/>
          <w:bottom w:val="single" w:color="auto" w:sz="4" w:space="1"/>
          <w:right w:val="single" w:color="auto" w:sz="4" w:space="4"/>
        </w:pBdr>
        <w:spacing w:line="340" w:lineRule="exact"/>
        <w:ind w:firstLine="482" w:firstLineChars="200"/>
        <w:rPr>
          <w:rFonts w:ascii="仿宋" w:hAnsi="仿宋" w:eastAsia="仿宋" w:cs="仿宋"/>
          <w:b/>
          <w:bCs/>
          <w:sz w:val="24"/>
        </w:rPr>
      </w:pPr>
      <w:r>
        <w:rPr>
          <w:rFonts w:hint="eastAsia" w:ascii="仿宋" w:hAnsi="仿宋" w:eastAsia="仿宋" w:cs="仿宋"/>
          <w:b/>
          <w:bCs/>
          <w:sz w:val="24"/>
        </w:rPr>
        <w:t>项目概况</w:t>
      </w:r>
    </w:p>
    <w:p w14:paraId="285AF0F8">
      <w:pPr>
        <w:pBdr>
          <w:top w:val="single" w:color="auto" w:sz="4" w:space="1"/>
          <w:left w:val="single" w:color="auto" w:sz="4" w:space="4"/>
          <w:bottom w:val="single" w:color="auto" w:sz="4" w:space="1"/>
          <w:right w:val="single" w:color="auto" w:sz="4" w:space="4"/>
        </w:pBdr>
        <w:spacing w:line="340" w:lineRule="exact"/>
        <w:ind w:firstLine="480" w:firstLineChars="200"/>
        <w:rPr>
          <w:rFonts w:ascii="仿宋" w:hAnsi="仿宋" w:eastAsia="仿宋" w:cs="仿宋"/>
          <w:b/>
          <w:bCs/>
          <w:sz w:val="24"/>
        </w:rPr>
      </w:pPr>
      <w:r>
        <w:rPr>
          <w:rFonts w:hint="eastAsia" w:ascii="仿宋" w:hAnsi="仿宋" w:eastAsia="仿宋" w:cs="仿宋"/>
          <w:sz w:val="24"/>
          <w:lang w:eastAsia="zh-CN"/>
        </w:rPr>
        <w:t>麦盖提县机电井维修养护项目的潜在供应商应在政采云平台线上获取采购文件，并于</w:t>
      </w:r>
      <w:r>
        <w:rPr>
          <w:rFonts w:hint="eastAsia" w:ascii="仿宋" w:hAnsi="仿宋" w:eastAsia="仿宋" w:cs="仿宋"/>
          <w:sz w:val="24"/>
          <w:highlight w:val="none"/>
          <w:lang w:eastAsia="zh-CN"/>
        </w:rPr>
        <w:t>2025年0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月1</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日 11:00</w:t>
      </w:r>
      <w:r>
        <w:rPr>
          <w:rFonts w:hint="eastAsia" w:ascii="仿宋" w:hAnsi="仿宋" w:eastAsia="仿宋" w:cs="仿宋"/>
          <w:sz w:val="24"/>
          <w:lang w:eastAsia="zh-CN"/>
        </w:rPr>
        <w:t>（北京时间）前提交响应文件。</w:t>
      </w:r>
      <w:bookmarkStart w:id="547" w:name="_Toc35393621"/>
      <w:bookmarkStart w:id="548" w:name="_Toc28359002"/>
      <w:bookmarkStart w:id="549" w:name="_Toc28217"/>
      <w:bookmarkStart w:id="550" w:name="_Toc35393790"/>
      <w:bookmarkStart w:id="551" w:name="_Toc28359079"/>
      <w:bookmarkStart w:id="552" w:name="_Hlk24379207"/>
    </w:p>
    <w:p w14:paraId="67529DD5">
      <w:pPr>
        <w:spacing w:line="340" w:lineRule="exact"/>
        <w:rPr>
          <w:rFonts w:ascii="仿宋" w:hAnsi="仿宋" w:eastAsia="仿宋" w:cs="仿宋"/>
          <w:b/>
          <w:sz w:val="24"/>
        </w:rPr>
      </w:pPr>
      <w:bookmarkStart w:id="553" w:name="_Toc20970"/>
      <w:bookmarkStart w:id="554" w:name="_Toc28253"/>
      <w:r>
        <w:rPr>
          <w:rFonts w:hint="eastAsia" w:ascii="仿宋" w:hAnsi="仿宋" w:eastAsia="仿宋" w:cs="仿宋"/>
          <w:b/>
          <w:sz w:val="24"/>
        </w:rPr>
        <w:t>一、</w:t>
      </w:r>
      <w:bookmarkEnd w:id="547"/>
      <w:bookmarkEnd w:id="548"/>
      <w:bookmarkEnd w:id="549"/>
      <w:bookmarkEnd w:id="550"/>
      <w:bookmarkEnd w:id="551"/>
      <w:r>
        <w:rPr>
          <w:rFonts w:hint="eastAsia" w:ascii="仿宋" w:hAnsi="仿宋" w:eastAsia="仿宋" w:cs="仿宋"/>
          <w:b/>
          <w:sz w:val="24"/>
        </w:rPr>
        <w:t>项目基本情况</w:t>
      </w:r>
      <w:bookmarkEnd w:id="553"/>
      <w:bookmarkEnd w:id="554"/>
    </w:p>
    <w:p w14:paraId="63D8087F">
      <w:pPr>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rPr>
        <w:t>1、项目编号：</w:t>
      </w:r>
      <w:r>
        <w:rPr>
          <w:rFonts w:hint="eastAsia" w:ascii="仿宋" w:hAnsi="仿宋" w:eastAsia="仿宋" w:cs="仿宋"/>
          <w:sz w:val="24"/>
          <w:highlight w:val="none"/>
          <w:lang w:eastAsia="zh-CN"/>
        </w:rPr>
        <w:t>MGTSLCG-2025-01</w:t>
      </w:r>
    </w:p>
    <w:p w14:paraId="5901C969">
      <w:pPr>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rPr>
        <w:t>2、项目名称：</w:t>
      </w:r>
      <w:bookmarkEnd w:id="552"/>
      <w:r>
        <w:rPr>
          <w:rFonts w:hint="eastAsia" w:ascii="仿宋" w:hAnsi="仿宋" w:eastAsia="仿宋" w:cs="仿宋"/>
          <w:sz w:val="24"/>
          <w:lang w:eastAsia="zh-CN"/>
        </w:rPr>
        <w:t>麦盖提县机电井维修养护项目</w:t>
      </w:r>
    </w:p>
    <w:p w14:paraId="2457C97C">
      <w:pPr>
        <w:spacing w:line="340" w:lineRule="exact"/>
        <w:ind w:firstLine="480" w:firstLineChars="200"/>
        <w:rPr>
          <w:rFonts w:ascii="仿宋" w:hAnsi="仿宋" w:eastAsia="仿宋" w:cs="仿宋"/>
          <w:sz w:val="24"/>
        </w:rPr>
      </w:pPr>
      <w:r>
        <w:rPr>
          <w:rFonts w:hint="eastAsia" w:ascii="仿宋" w:hAnsi="仿宋" w:eastAsia="仿宋" w:cs="仿宋"/>
          <w:sz w:val="24"/>
        </w:rPr>
        <w:t>3、采购方式：公开招标</w:t>
      </w:r>
    </w:p>
    <w:p w14:paraId="79087C24">
      <w:pPr>
        <w:spacing w:line="34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4、预算金额（元）：7245</w:t>
      </w:r>
      <w:r>
        <w:rPr>
          <w:rFonts w:hint="eastAsia" w:ascii="仿宋" w:hAnsi="仿宋" w:eastAsia="仿宋" w:cs="仿宋"/>
          <w:sz w:val="24"/>
          <w:lang w:val="en-US" w:eastAsia="zh-CN"/>
        </w:rPr>
        <w:t>000</w:t>
      </w:r>
    </w:p>
    <w:p w14:paraId="6F10224C">
      <w:pPr>
        <w:pStyle w:val="18"/>
      </w:pPr>
      <w:r>
        <w:rPr>
          <w:rFonts w:hint="eastAsia" w:ascii="仿宋" w:hAnsi="仿宋" w:eastAsia="仿宋" w:cs="仿宋"/>
          <w:sz w:val="24"/>
        </w:rPr>
        <w:t xml:space="preserve">    5、最高限价（元）：</w:t>
      </w:r>
      <w:r>
        <w:rPr>
          <w:rFonts w:hint="eastAsia" w:ascii="仿宋" w:hAnsi="仿宋" w:eastAsia="仿宋" w:cs="仿宋"/>
          <w:color w:val="auto"/>
          <w:kern w:val="2"/>
          <w:sz w:val="24"/>
          <w:szCs w:val="24"/>
          <w:lang w:val="en-US" w:eastAsia="zh-CN" w:bidi="ar-SA"/>
        </w:rPr>
        <w:t>3798900，3446100</w:t>
      </w:r>
    </w:p>
    <w:p w14:paraId="2BC6444D">
      <w:pPr>
        <w:spacing w:line="340" w:lineRule="exact"/>
        <w:ind w:firstLine="480" w:firstLineChars="200"/>
        <w:rPr>
          <w:rFonts w:hint="eastAsia" w:ascii="仿宋" w:hAnsi="仿宋" w:eastAsia="仿宋" w:cs="仿宋"/>
          <w:kern w:val="2"/>
        </w:rPr>
      </w:pPr>
      <w:r>
        <w:rPr>
          <w:rFonts w:hint="eastAsia" w:ascii="仿宋" w:hAnsi="仿宋" w:eastAsia="仿宋" w:cs="仿宋"/>
          <w:sz w:val="24"/>
        </w:rPr>
        <w:t>6、采购需求：对麦盖提县1150眼灌溉机电井及附属设施开展维修养护，确保在三年服务期内，机电井使用期间保持正常运行状态。</w:t>
      </w:r>
    </w:p>
    <w:p w14:paraId="67421A5D">
      <w:pPr>
        <w:pStyle w:val="21"/>
        <w:keepNext w:val="0"/>
        <w:keepLines w:val="0"/>
        <w:pageBreakBefore w:val="0"/>
        <w:widowControl/>
        <w:kinsoku/>
        <w:wordWrap/>
        <w:overflowPunct/>
        <w:topLinePunct w:val="0"/>
        <w:autoSpaceDE/>
        <w:autoSpaceDN/>
        <w:bidi w:val="0"/>
        <w:adjustRightInd/>
        <w:snapToGrid/>
        <w:spacing w:beforeAutospacing="0" w:afterAutospacing="0"/>
        <w:ind w:left="479" w:leftChars="228" w:firstLine="0" w:firstLineChars="0"/>
        <w:textAlignment w:val="auto"/>
        <w:rPr>
          <w:rFonts w:hint="eastAsia" w:ascii="仿宋" w:hAnsi="仿宋" w:eastAsia="仿宋" w:cs="仿宋"/>
          <w:kern w:val="2"/>
          <w:lang w:val="en-US" w:eastAsia="zh-CN"/>
        </w:rPr>
      </w:pPr>
      <w:r>
        <w:rPr>
          <w:rFonts w:hint="eastAsia" w:ascii="仿宋" w:hAnsi="仿宋" w:eastAsia="仿宋" w:cs="仿宋"/>
          <w:kern w:val="2"/>
        </w:rPr>
        <w:t>标项一:</w:t>
      </w:r>
      <w:r>
        <w:rPr>
          <w:rFonts w:hint="eastAsia" w:ascii="仿宋" w:hAnsi="仿宋" w:eastAsia="仿宋" w:cs="仿宋"/>
          <w:kern w:val="2"/>
        </w:rPr>
        <w:br w:type="textWrapping"/>
      </w:r>
      <w:r>
        <w:rPr>
          <w:rFonts w:hint="eastAsia" w:ascii="仿宋" w:hAnsi="仿宋" w:eastAsia="仿宋" w:cs="仿宋"/>
          <w:kern w:val="2"/>
        </w:rPr>
        <w:t>标项名称: 麦盖提县机电井维修养护项目</w:t>
      </w:r>
      <w:r>
        <w:rPr>
          <w:rFonts w:hint="eastAsia" w:ascii="仿宋" w:hAnsi="仿宋" w:eastAsia="仿宋" w:cs="仿宋"/>
          <w:kern w:val="2"/>
          <w:lang w:val="en-US" w:eastAsia="zh-CN"/>
        </w:rPr>
        <w:t>一标段</w:t>
      </w:r>
    </w:p>
    <w:p w14:paraId="2682629F">
      <w:pPr>
        <w:pStyle w:val="21"/>
        <w:keepNext w:val="0"/>
        <w:keepLines w:val="0"/>
        <w:pageBreakBefore w:val="0"/>
        <w:widowControl/>
        <w:kinsoku/>
        <w:wordWrap/>
        <w:overflowPunct/>
        <w:topLinePunct w:val="0"/>
        <w:autoSpaceDE/>
        <w:autoSpaceDN/>
        <w:bidi w:val="0"/>
        <w:adjustRightInd/>
        <w:snapToGrid/>
        <w:spacing w:beforeAutospacing="0" w:afterAutospacing="0"/>
        <w:ind w:left="479" w:leftChars="228" w:firstLine="0" w:firstLineChars="0"/>
        <w:textAlignment w:val="auto"/>
        <w:rPr>
          <w:rFonts w:hint="eastAsia" w:ascii="仿宋" w:hAnsi="仿宋" w:eastAsia="仿宋" w:cs="仿宋"/>
          <w:color w:val="auto"/>
          <w:kern w:val="2"/>
          <w:highlight w:val="none"/>
        </w:rPr>
      </w:pPr>
      <w:r>
        <w:rPr>
          <w:rFonts w:hint="eastAsia" w:ascii="仿宋" w:hAnsi="仿宋" w:eastAsia="仿宋" w:cs="仿宋"/>
          <w:kern w:val="2"/>
        </w:rPr>
        <w:t>数量:1</w:t>
      </w:r>
      <w:r>
        <w:rPr>
          <w:rFonts w:hint="eastAsia" w:ascii="仿宋" w:hAnsi="仿宋" w:eastAsia="仿宋" w:cs="仿宋"/>
          <w:kern w:val="2"/>
        </w:rPr>
        <w:br w:type="textWrapping"/>
      </w:r>
      <w:r>
        <w:rPr>
          <w:rFonts w:hint="eastAsia" w:ascii="仿宋" w:hAnsi="仿宋" w:eastAsia="仿宋" w:cs="仿宋"/>
          <w:kern w:val="2"/>
          <w:highlight w:val="none"/>
        </w:rPr>
        <w:t>预算金额（元）:</w:t>
      </w:r>
      <w:r>
        <w:rPr>
          <w:rFonts w:hint="eastAsia" w:ascii="仿宋" w:hAnsi="仿宋" w:eastAsia="仿宋" w:cs="仿宋"/>
          <w:kern w:val="2"/>
          <w:highlight w:val="none"/>
          <w:lang w:val="en-US" w:eastAsia="zh-CN"/>
        </w:rPr>
        <w:t>3798900</w:t>
      </w:r>
      <w:r>
        <w:rPr>
          <w:rFonts w:hint="eastAsia" w:ascii="仿宋" w:hAnsi="仿宋" w:eastAsia="仿宋" w:cs="仿宋"/>
          <w:kern w:val="2"/>
        </w:rPr>
        <w:br w:type="textWrapping"/>
      </w:r>
      <w:r>
        <w:rPr>
          <w:rFonts w:hint="eastAsia" w:ascii="仿宋" w:hAnsi="仿宋" w:eastAsia="仿宋" w:cs="仿宋"/>
          <w:kern w:val="2"/>
        </w:rPr>
        <w:t>简要规</w:t>
      </w:r>
      <w:r>
        <w:rPr>
          <w:rFonts w:hint="eastAsia" w:ascii="仿宋" w:hAnsi="仿宋" w:eastAsia="仿宋" w:cs="仿宋"/>
          <w:color w:val="auto"/>
          <w:kern w:val="2"/>
          <w:highlight w:val="none"/>
        </w:rPr>
        <w:t>格描述：对麦盖提县尕孜库勒乡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5乡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克孜勒阿瓦提乡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6乡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库木库萨尔乡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7乡</w:t>
      </w:r>
      <w:r>
        <w:rPr>
          <w:rFonts w:hint="eastAsia" w:ascii="仿宋" w:hAnsi="仿宋" w:eastAsia="仿宋" w:cs="仿宋"/>
          <w:color w:val="auto"/>
          <w:kern w:val="2"/>
          <w:highlight w:val="none"/>
          <w:lang w:eastAsia="zh-CN"/>
        </w:rPr>
        <w:t>）、巴扎结米</w:t>
      </w:r>
      <w:r>
        <w:rPr>
          <w:rFonts w:hint="eastAsia" w:ascii="仿宋" w:hAnsi="仿宋" w:eastAsia="仿宋" w:cs="仿宋"/>
          <w:color w:val="auto"/>
          <w:kern w:val="2"/>
          <w:highlight w:val="none"/>
          <w:lang w:val="en-US" w:eastAsia="zh-CN"/>
        </w:rPr>
        <w:t>镇</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1乡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提河管理站</w:t>
      </w:r>
      <w:r>
        <w:rPr>
          <w:rFonts w:hint="eastAsia" w:ascii="仿宋" w:hAnsi="仿宋" w:eastAsia="仿宋" w:cs="仿宋"/>
          <w:color w:val="auto"/>
          <w:kern w:val="2"/>
          <w:highlight w:val="none"/>
          <w:lang w:val="en-US" w:eastAsia="zh-CN"/>
        </w:rPr>
        <w:t>合计603</w:t>
      </w:r>
      <w:r>
        <w:rPr>
          <w:rFonts w:hint="eastAsia" w:ascii="仿宋" w:hAnsi="仿宋" w:eastAsia="仿宋" w:cs="仿宋"/>
          <w:color w:val="auto"/>
          <w:kern w:val="2"/>
          <w:highlight w:val="none"/>
        </w:rPr>
        <w:t xml:space="preserve">眼灌溉机电井及附属设施开展维修养护，确保在三年服务期内，机电井使用期间保持正常运行状态。                </w:t>
      </w:r>
    </w:p>
    <w:p w14:paraId="54CC119A">
      <w:pPr>
        <w:pStyle w:val="21"/>
        <w:keepNext w:val="0"/>
        <w:keepLines w:val="0"/>
        <w:pageBreakBefore w:val="0"/>
        <w:widowControl/>
        <w:kinsoku/>
        <w:wordWrap/>
        <w:overflowPunct/>
        <w:topLinePunct w:val="0"/>
        <w:autoSpaceDE/>
        <w:autoSpaceDN/>
        <w:bidi w:val="0"/>
        <w:adjustRightInd/>
        <w:snapToGrid/>
        <w:spacing w:beforeAutospacing="0" w:afterAutospacing="0"/>
        <w:ind w:left="479" w:leftChars="228" w:firstLine="0" w:firstLineChars="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备注：</w:t>
      </w:r>
    </w:p>
    <w:p w14:paraId="54D53A00">
      <w:pPr>
        <w:pStyle w:val="21"/>
        <w:keepNext w:val="0"/>
        <w:keepLines w:val="0"/>
        <w:pageBreakBefore w:val="0"/>
        <w:widowControl/>
        <w:kinsoku/>
        <w:wordWrap/>
        <w:overflowPunct/>
        <w:topLinePunct w:val="0"/>
        <w:autoSpaceDE/>
        <w:autoSpaceDN/>
        <w:bidi w:val="0"/>
        <w:adjustRightInd/>
        <w:snapToGrid/>
        <w:spacing w:beforeAutospacing="0" w:afterAutospacing="0"/>
        <w:ind w:left="479" w:leftChars="228" w:firstLine="0" w:firstLineChars="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标项二:</w:t>
      </w:r>
      <w:r>
        <w:rPr>
          <w:rFonts w:hint="eastAsia" w:ascii="仿宋" w:hAnsi="仿宋" w:eastAsia="仿宋" w:cs="仿宋"/>
          <w:color w:val="auto"/>
          <w:kern w:val="2"/>
          <w:highlight w:val="none"/>
        </w:rPr>
        <w:br w:type="textWrapping"/>
      </w:r>
      <w:r>
        <w:rPr>
          <w:rFonts w:hint="eastAsia" w:ascii="仿宋" w:hAnsi="仿宋" w:eastAsia="仿宋" w:cs="仿宋"/>
          <w:color w:val="auto"/>
          <w:kern w:val="2"/>
          <w:highlight w:val="none"/>
        </w:rPr>
        <w:t>标项名称:麦盖提县机电井维修养护项目</w:t>
      </w:r>
      <w:r>
        <w:rPr>
          <w:rFonts w:hint="eastAsia" w:ascii="仿宋" w:hAnsi="仿宋" w:eastAsia="仿宋" w:cs="仿宋"/>
          <w:color w:val="auto"/>
          <w:kern w:val="2"/>
          <w:highlight w:val="none"/>
          <w:lang w:val="en-US" w:eastAsia="zh-CN"/>
        </w:rPr>
        <w:t>二标段</w:t>
      </w:r>
      <w:r>
        <w:rPr>
          <w:rFonts w:hint="eastAsia" w:ascii="仿宋" w:hAnsi="仿宋" w:eastAsia="仿宋" w:cs="仿宋"/>
          <w:color w:val="auto"/>
          <w:kern w:val="2"/>
          <w:highlight w:val="none"/>
        </w:rPr>
        <w:t xml:space="preserve">                                                        数量:1</w:t>
      </w:r>
      <w:r>
        <w:rPr>
          <w:rFonts w:hint="eastAsia" w:ascii="仿宋" w:hAnsi="仿宋" w:eastAsia="仿宋" w:cs="仿宋"/>
          <w:color w:val="auto"/>
          <w:kern w:val="2"/>
          <w:highlight w:val="none"/>
        </w:rPr>
        <w:br w:type="textWrapping"/>
      </w:r>
      <w:r>
        <w:rPr>
          <w:rFonts w:hint="eastAsia" w:ascii="仿宋" w:hAnsi="仿宋" w:eastAsia="仿宋" w:cs="仿宋"/>
          <w:color w:val="auto"/>
          <w:kern w:val="2"/>
          <w:highlight w:val="none"/>
        </w:rPr>
        <w:t>预算金额（元）:</w:t>
      </w:r>
      <w:r>
        <w:rPr>
          <w:rFonts w:hint="eastAsia" w:ascii="仿宋" w:hAnsi="仿宋" w:eastAsia="仿宋" w:cs="仿宋"/>
          <w:color w:val="auto"/>
          <w:kern w:val="2"/>
          <w:highlight w:val="none"/>
          <w:lang w:val="en-US" w:eastAsia="zh-CN"/>
        </w:rPr>
        <w:t>3446100</w:t>
      </w:r>
      <w:r>
        <w:rPr>
          <w:rFonts w:hint="eastAsia" w:ascii="仿宋" w:hAnsi="仿宋" w:eastAsia="仿宋" w:cs="仿宋"/>
          <w:color w:val="auto"/>
          <w:kern w:val="2"/>
          <w:highlight w:val="none"/>
        </w:rPr>
        <w:br w:type="textWrapping"/>
      </w:r>
      <w:r>
        <w:rPr>
          <w:rFonts w:hint="eastAsia" w:ascii="仿宋" w:hAnsi="仿宋" w:eastAsia="仿宋" w:cs="仿宋"/>
          <w:color w:val="auto"/>
          <w:kern w:val="2"/>
          <w:highlight w:val="none"/>
        </w:rPr>
        <w:t>简要规格描述：对麦盖提县希依提墩乡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2乡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央塔克乡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3乡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吐曼塔勒乡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4乡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昂格特勒克乡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8乡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库尔玛乡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9乡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合计547</w:t>
      </w:r>
      <w:r>
        <w:rPr>
          <w:rFonts w:hint="eastAsia" w:ascii="仿宋" w:hAnsi="仿宋" w:eastAsia="仿宋" w:cs="仿宋"/>
          <w:color w:val="auto"/>
          <w:kern w:val="2"/>
          <w:highlight w:val="none"/>
        </w:rPr>
        <w:t xml:space="preserve">眼灌溉机电井及附属设施开展维修养护，确保在三年服务期内，机电井使用期间保持正常运行状态。                                 </w:t>
      </w:r>
      <w:r>
        <w:rPr>
          <w:rFonts w:hint="eastAsia" w:ascii="仿宋" w:hAnsi="仿宋" w:eastAsia="仿宋" w:cs="仿宋"/>
          <w:color w:val="auto"/>
          <w:kern w:val="2"/>
          <w:highlight w:val="none"/>
          <w:lang w:val="en-US" w:eastAsia="zh-CN"/>
        </w:rPr>
        <w:t xml:space="preserve">                    </w:t>
      </w:r>
      <w:r>
        <w:rPr>
          <w:rFonts w:hint="eastAsia" w:ascii="仿宋" w:hAnsi="仿宋" w:eastAsia="仿宋" w:cs="仿宋"/>
          <w:color w:val="auto"/>
          <w:kern w:val="2"/>
          <w:highlight w:val="none"/>
        </w:rPr>
        <w:t>备注：</w:t>
      </w:r>
    </w:p>
    <w:p w14:paraId="73D49695">
      <w:pPr>
        <w:pStyle w:val="21"/>
        <w:keepNext w:val="0"/>
        <w:keepLines w:val="0"/>
        <w:pageBreakBefore w:val="0"/>
        <w:widowControl/>
        <w:kinsoku/>
        <w:wordWrap/>
        <w:overflowPunct/>
        <w:topLinePunct w:val="0"/>
        <w:autoSpaceDE/>
        <w:autoSpaceDN/>
        <w:bidi w:val="0"/>
        <w:adjustRightInd/>
        <w:snapToGrid/>
        <w:spacing w:beforeAutospacing="0" w:afterAutospacing="0"/>
        <w:ind w:left="0" w:leftChars="0" w:firstLine="480" w:firstLineChars="200"/>
        <w:textAlignment w:val="auto"/>
        <w:rPr>
          <w:rFonts w:ascii="仿宋" w:hAnsi="仿宋" w:eastAsia="仿宋" w:cs="仿宋"/>
          <w:kern w:val="2"/>
        </w:rPr>
      </w:pPr>
      <w:r>
        <w:rPr>
          <w:rFonts w:hint="eastAsia" w:ascii="仿宋" w:hAnsi="仿宋" w:eastAsia="仿宋" w:cs="仿宋"/>
          <w:kern w:val="2"/>
        </w:rPr>
        <w:t>合同履约期限：</w:t>
      </w:r>
      <w:r>
        <w:rPr>
          <w:rFonts w:hint="eastAsia" w:ascii="仿宋" w:hAnsi="仿宋" w:eastAsia="仿宋" w:cs="仿宋"/>
          <w:kern w:val="2"/>
          <w:lang w:val="en-US" w:eastAsia="zh-CN"/>
        </w:rPr>
        <w:t>36个月</w:t>
      </w:r>
      <w:r>
        <w:rPr>
          <w:rFonts w:hint="eastAsia" w:ascii="仿宋" w:hAnsi="仿宋" w:eastAsia="仿宋" w:cs="仿宋"/>
          <w:kern w:val="2"/>
        </w:rPr>
        <w:t>（具体时间</w:t>
      </w:r>
      <w:r>
        <w:rPr>
          <w:rFonts w:hint="eastAsia" w:ascii="仿宋" w:hAnsi="仿宋" w:eastAsia="仿宋" w:cs="仿宋"/>
          <w:kern w:val="2"/>
          <w:lang w:val="en-US" w:eastAsia="zh-CN"/>
        </w:rPr>
        <w:t>以</w:t>
      </w:r>
      <w:r>
        <w:rPr>
          <w:rFonts w:hint="eastAsia" w:ascii="仿宋" w:hAnsi="仿宋" w:eastAsia="仿宋" w:cs="仿宋"/>
          <w:kern w:val="2"/>
        </w:rPr>
        <w:t>签订合同为准）</w:t>
      </w:r>
    </w:p>
    <w:p w14:paraId="20BED5BC">
      <w:pPr>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本项目不接受联合体投标。</w:t>
      </w:r>
    </w:p>
    <w:p w14:paraId="1DEC2B95">
      <w:pPr>
        <w:spacing w:line="340" w:lineRule="exact"/>
        <w:rPr>
          <w:rFonts w:ascii="仿宋" w:hAnsi="仿宋" w:eastAsia="仿宋" w:cs="仿宋"/>
          <w:b/>
          <w:sz w:val="24"/>
        </w:rPr>
      </w:pPr>
      <w:bookmarkStart w:id="555" w:name="_Toc35393622"/>
      <w:bookmarkStart w:id="556" w:name="_Toc28359080"/>
      <w:bookmarkStart w:id="557" w:name="_Toc19260"/>
      <w:bookmarkStart w:id="558" w:name="_Toc13688"/>
      <w:bookmarkStart w:id="559" w:name="_Toc1145"/>
      <w:bookmarkStart w:id="560" w:name="_Toc35393791"/>
      <w:bookmarkStart w:id="561" w:name="_Toc28359003"/>
      <w:bookmarkStart w:id="562" w:name="_Toc29506"/>
      <w:r>
        <w:rPr>
          <w:rFonts w:hint="eastAsia" w:ascii="仿宋" w:hAnsi="仿宋" w:eastAsia="仿宋" w:cs="仿宋"/>
          <w:b/>
          <w:sz w:val="24"/>
        </w:rPr>
        <w:t>二、</w:t>
      </w:r>
      <w:bookmarkEnd w:id="555"/>
      <w:bookmarkEnd w:id="556"/>
      <w:bookmarkEnd w:id="557"/>
      <w:bookmarkEnd w:id="558"/>
      <w:bookmarkEnd w:id="559"/>
      <w:bookmarkEnd w:id="560"/>
      <w:bookmarkEnd w:id="561"/>
      <w:bookmarkEnd w:id="562"/>
      <w:r>
        <w:rPr>
          <w:rFonts w:hint="eastAsia" w:ascii="仿宋" w:hAnsi="仿宋" w:eastAsia="仿宋" w:cs="仿宋"/>
          <w:b/>
          <w:sz w:val="24"/>
        </w:rPr>
        <w:t>申请人的资格要求：</w:t>
      </w:r>
    </w:p>
    <w:p w14:paraId="5FDD978F">
      <w:pPr>
        <w:spacing w:line="340" w:lineRule="exact"/>
        <w:ind w:left="420"/>
        <w:rPr>
          <w:rFonts w:ascii="仿宋" w:hAnsi="仿宋" w:eastAsia="仿宋" w:cs="仿宋"/>
          <w:sz w:val="24"/>
        </w:rPr>
      </w:pPr>
      <w:bookmarkStart w:id="563" w:name="_Toc35393623"/>
      <w:bookmarkStart w:id="564" w:name="_Toc28359004"/>
      <w:bookmarkStart w:id="565" w:name="_Toc27678"/>
      <w:bookmarkStart w:id="566" w:name="_Toc35393792"/>
      <w:bookmarkStart w:id="567" w:name="_Toc28359081"/>
      <w:bookmarkStart w:id="568" w:name="_Toc32226"/>
      <w:r>
        <w:rPr>
          <w:rFonts w:hint="eastAsia" w:ascii="仿宋" w:hAnsi="仿宋" w:eastAsia="仿宋" w:cs="仿宋"/>
          <w:sz w:val="24"/>
        </w:rPr>
        <w:t>1.满足《中华人民共和国政府采购法》第二十二条规定；</w:t>
      </w:r>
    </w:p>
    <w:p w14:paraId="3B6F1660">
      <w:pPr>
        <w:spacing w:line="340" w:lineRule="exact"/>
        <w:ind w:left="420"/>
        <w:rPr>
          <w:rFonts w:hint="eastAsia" w:ascii="仿宋" w:hAnsi="仿宋" w:eastAsia="仿宋" w:cs="仿宋"/>
          <w:sz w:val="24"/>
          <w:lang w:val="en-US" w:eastAsia="zh-CN"/>
        </w:rPr>
      </w:pPr>
      <w:r>
        <w:rPr>
          <w:rFonts w:hint="eastAsia" w:ascii="仿宋" w:hAnsi="仿宋" w:eastAsia="仿宋" w:cs="仿宋"/>
          <w:sz w:val="24"/>
        </w:rPr>
        <w:t>2.落实政府采购政策需满足的资格要求：标项1</w:t>
      </w:r>
      <w:r>
        <w:rPr>
          <w:rFonts w:hint="eastAsia" w:ascii="仿宋" w:hAnsi="仿宋" w:eastAsia="仿宋" w:cs="仿宋"/>
          <w:sz w:val="24"/>
          <w:lang w:eastAsia="zh-CN"/>
        </w:rPr>
        <w:t>、</w:t>
      </w:r>
      <w:r>
        <w:rPr>
          <w:rFonts w:hint="eastAsia" w:ascii="仿宋" w:hAnsi="仿宋" w:eastAsia="仿宋" w:cs="仿宋"/>
          <w:sz w:val="24"/>
        </w:rPr>
        <w:t>标项</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w:t>
      </w:r>
    </w:p>
    <w:p w14:paraId="03AE9287">
      <w:pPr>
        <w:spacing w:line="340" w:lineRule="exact"/>
        <w:ind w:left="420"/>
        <w:rPr>
          <w:rFonts w:ascii="仿宋" w:hAnsi="仿宋" w:eastAsia="仿宋" w:cs="仿宋"/>
          <w:sz w:val="24"/>
        </w:rPr>
      </w:pPr>
      <w:r>
        <w:rPr>
          <w:rFonts w:hint="eastAsia" w:ascii="仿宋" w:hAnsi="仿宋" w:eastAsia="仿宋" w:cs="仿宋"/>
          <w:sz w:val="24"/>
        </w:rPr>
        <w:t>3.本项目的特定资格要求：无</w:t>
      </w:r>
    </w:p>
    <w:p w14:paraId="4EABB76C">
      <w:pPr>
        <w:spacing w:line="340" w:lineRule="exact"/>
        <w:rPr>
          <w:rFonts w:ascii="仿宋" w:hAnsi="仿宋" w:eastAsia="仿宋" w:cs="仿宋"/>
          <w:b/>
          <w:bCs/>
          <w:kern w:val="0"/>
          <w:sz w:val="24"/>
        </w:rPr>
      </w:pPr>
      <w:r>
        <w:rPr>
          <w:rFonts w:hint="eastAsia" w:ascii="仿宋" w:hAnsi="仿宋" w:eastAsia="仿宋" w:cs="仿宋"/>
          <w:b/>
          <w:bCs/>
          <w:kern w:val="0"/>
          <w:sz w:val="24"/>
        </w:rPr>
        <w:t>三、获取招标文件</w:t>
      </w:r>
      <w:bookmarkEnd w:id="563"/>
      <w:bookmarkEnd w:id="564"/>
      <w:bookmarkEnd w:id="565"/>
      <w:bookmarkEnd w:id="566"/>
      <w:bookmarkEnd w:id="567"/>
      <w:bookmarkEnd w:id="568"/>
    </w:p>
    <w:p w14:paraId="2AE9FDEE">
      <w:pPr>
        <w:spacing w:line="34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2025年0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日至2025年0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w:t>
      </w:r>
      <w:r>
        <w:rPr>
          <w:rFonts w:hint="eastAsia" w:ascii="仿宋" w:hAnsi="仿宋" w:eastAsia="仿宋" w:cs="仿宋"/>
          <w:sz w:val="24"/>
        </w:rPr>
        <w:t>，每天上午00:00至14:00，下午14:00至23:59（北京时间，法定节假日除外）</w:t>
      </w:r>
    </w:p>
    <w:p w14:paraId="2E4D7C36">
      <w:pPr>
        <w:spacing w:line="340" w:lineRule="exact"/>
        <w:ind w:firstLine="480" w:firstLineChars="200"/>
        <w:rPr>
          <w:rFonts w:hint="eastAsia" w:ascii="仿宋" w:hAnsi="仿宋" w:eastAsia="仿宋" w:cs="仿宋"/>
          <w:sz w:val="24"/>
        </w:rPr>
      </w:pPr>
      <w:r>
        <w:rPr>
          <w:rFonts w:hint="eastAsia" w:ascii="仿宋" w:hAnsi="仿宋" w:eastAsia="仿宋" w:cs="仿宋"/>
          <w:sz w:val="24"/>
        </w:rPr>
        <w:t>地点：政采云平台线上</w:t>
      </w:r>
    </w:p>
    <w:p w14:paraId="17B4A7C7">
      <w:pPr>
        <w:spacing w:line="340" w:lineRule="exact"/>
        <w:ind w:firstLine="480" w:firstLineChars="200"/>
        <w:rPr>
          <w:rFonts w:hint="eastAsia"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4E020A5">
      <w:pPr>
        <w:spacing w:line="340" w:lineRule="exact"/>
        <w:ind w:firstLine="480" w:firstLineChars="200"/>
        <w:rPr>
          <w:rFonts w:hint="eastAsia" w:ascii="仿宋" w:hAnsi="仿宋" w:eastAsia="仿宋" w:cs="仿宋"/>
          <w:sz w:val="24"/>
        </w:rPr>
      </w:pPr>
      <w:r>
        <w:rPr>
          <w:rFonts w:hint="eastAsia" w:ascii="仿宋" w:hAnsi="仿宋" w:eastAsia="仿宋" w:cs="仿宋"/>
          <w:sz w:val="24"/>
        </w:rPr>
        <w:t>售价（元）：0</w:t>
      </w:r>
    </w:p>
    <w:p w14:paraId="4F86EBE1">
      <w:pPr>
        <w:spacing w:line="340" w:lineRule="exact"/>
        <w:rPr>
          <w:rFonts w:ascii="仿宋" w:hAnsi="仿宋" w:eastAsia="仿宋" w:cs="仿宋"/>
          <w:b/>
          <w:sz w:val="24"/>
        </w:rPr>
      </w:pPr>
      <w:bookmarkStart w:id="569" w:name="_Toc9047"/>
      <w:bookmarkStart w:id="570" w:name="_Toc28359005"/>
      <w:bookmarkStart w:id="571" w:name="_Toc2422"/>
      <w:bookmarkStart w:id="572" w:name="_Toc35393793"/>
      <w:bookmarkStart w:id="573" w:name="_Toc35393624"/>
      <w:bookmarkStart w:id="574" w:name="_Toc2532"/>
      <w:bookmarkStart w:id="575" w:name="_Toc28359082"/>
      <w:bookmarkStart w:id="576" w:name="_Toc952"/>
      <w:r>
        <w:rPr>
          <w:rFonts w:hint="eastAsia" w:ascii="仿宋" w:hAnsi="仿宋" w:eastAsia="仿宋" w:cs="仿宋"/>
          <w:b/>
          <w:sz w:val="24"/>
        </w:rPr>
        <w:t>四、</w:t>
      </w:r>
      <w:bookmarkEnd w:id="569"/>
      <w:bookmarkEnd w:id="570"/>
      <w:bookmarkEnd w:id="571"/>
      <w:bookmarkEnd w:id="572"/>
      <w:bookmarkEnd w:id="573"/>
      <w:bookmarkEnd w:id="574"/>
      <w:bookmarkEnd w:id="575"/>
      <w:bookmarkEnd w:id="576"/>
      <w:r>
        <w:rPr>
          <w:rFonts w:hint="eastAsia" w:ascii="仿宋" w:hAnsi="仿宋" w:eastAsia="仿宋" w:cs="仿宋"/>
          <w:b/>
          <w:sz w:val="24"/>
        </w:rPr>
        <w:t>提交投标文件截止时间、开标时间和地点</w:t>
      </w:r>
    </w:p>
    <w:p w14:paraId="00EC9A1E">
      <w:pPr>
        <w:spacing w:line="340" w:lineRule="exact"/>
        <w:ind w:firstLine="480" w:firstLineChars="200"/>
        <w:rPr>
          <w:rFonts w:hint="eastAsia" w:ascii="仿宋" w:hAnsi="仿宋" w:eastAsia="仿宋" w:cs="仿宋"/>
          <w:sz w:val="24"/>
        </w:rPr>
      </w:pPr>
      <w:bookmarkStart w:id="577" w:name="_Toc35393625"/>
      <w:bookmarkStart w:id="578" w:name="_Toc28359084"/>
      <w:bookmarkStart w:id="579" w:name="_Toc28359007"/>
      <w:bookmarkStart w:id="580" w:name="_Toc32108"/>
      <w:bookmarkStart w:id="581" w:name="_Toc20863"/>
      <w:bookmarkStart w:id="582" w:name="_Toc23672"/>
      <w:bookmarkStart w:id="583" w:name="_Toc35393794"/>
      <w:bookmarkStart w:id="584" w:name="_Toc30400"/>
      <w:r>
        <w:rPr>
          <w:rFonts w:hint="eastAsia" w:ascii="仿宋" w:hAnsi="仿宋" w:eastAsia="仿宋" w:cs="仿宋"/>
          <w:sz w:val="24"/>
        </w:rPr>
        <w:t>提交投标文件截止时间：</w:t>
      </w:r>
      <w:r>
        <w:rPr>
          <w:rFonts w:hint="eastAsia" w:ascii="仿宋" w:hAnsi="仿宋" w:eastAsia="仿宋" w:cs="仿宋"/>
          <w:sz w:val="24"/>
          <w:highlight w:val="none"/>
        </w:rPr>
        <w:t>2025年0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 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w:t>
      </w:r>
      <w:r>
        <w:rPr>
          <w:rFonts w:hint="eastAsia" w:ascii="仿宋" w:hAnsi="仿宋" w:eastAsia="仿宋" w:cs="仿宋"/>
          <w:sz w:val="24"/>
        </w:rPr>
        <w:t>（北京时间）</w:t>
      </w:r>
    </w:p>
    <w:p w14:paraId="1559DFD9">
      <w:pPr>
        <w:spacing w:line="340" w:lineRule="exact"/>
        <w:ind w:firstLine="480" w:firstLineChars="200"/>
        <w:rPr>
          <w:rFonts w:hint="eastAsia" w:ascii="仿宋" w:hAnsi="仿宋" w:eastAsia="仿宋" w:cs="仿宋"/>
          <w:sz w:val="24"/>
        </w:rPr>
      </w:pPr>
      <w:r>
        <w:rPr>
          <w:rFonts w:hint="eastAsia" w:ascii="仿宋" w:hAnsi="仿宋" w:eastAsia="仿宋" w:cs="仿宋"/>
          <w:sz w:val="24"/>
        </w:rPr>
        <w:t>投标地点：请登录政采云投标客户端投标</w:t>
      </w:r>
    </w:p>
    <w:p w14:paraId="4C818E65">
      <w:pPr>
        <w:spacing w:line="340" w:lineRule="exact"/>
        <w:ind w:firstLine="480" w:firstLineChars="200"/>
        <w:rPr>
          <w:rFonts w:hint="eastAsia" w:ascii="仿宋" w:hAnsi="仿宋" w:eastAsia="仿宋" w:cs="仿宋"/>
          <w:sz w:val="24"/>
        </w:rPr>
      </w:pPr>
      <w:r>
        <w:rPr>
          <w:rFonts w:hint="eastAsia" w:ascii="仿宋" w:hAnsi="仿宋" w:eastAsia="仿宋" w:cs="仿宋"/>
          <w:sz w:val="24"/>
        </w:rPr>
        <w:t>开标时间：</w:t>
      </w:r>
      <w:r>
        <w:rPr>
          <w:rFonts w:hint="eastAsia" w:ascii="仿宋" w:hAnsi="仿宋" w:eastAsia="仿宋" w:cs="仿宋"/>
          <w:sz w:val="24"/>
          <w:highlight w:val="none"/>
        </w:rPr>
        <w:t>2025年0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 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w:t>
      </w:r>
      <w:r>
        <w:rPr>
          <w:rFonts w:hint="eastAsia" w:ascii="仿宋" w:hAnsi="仿宋" w:eastAsia="仿宋" w:cs="仿宋"/>
          <w:sz w:val="24"/>
        </w:rPr>
        <w:t>（北京时间）</w:t>
      </w:r>
    </w:p>
    <w:p w14:paraId="3B5CDC06">
      <w:pPr>
        <w:spacing w:line="340" w:lineRule="exact"/>
        <w:ind w:firstLine="480" w:firstLineChars="200"/>
        <w:rPr>
          <w:rFonts w:hint="eastAsia" w:ascii="仿宋" w:hAnsi="仿宋" w:eastAsia="仿宋" w:cs="仿宋"/>
          <w:sz w:val="24"/>
        </w:rPr>
      </w:pPr>
      <w:r>
        <w:rPr>
          <w:rFonts w:hint="eastAsia" w:ascii="仿宋" w:hAnsi="仿宋" w:eastAsia="仿宋" w:cs="仿宋"/>
          <w:sz w:val="24"/>
        </w:rPr>
        <w:t>开标地点：投标人登录政采云平台https://www.zcygov.cn/，进入“项目采购-开标评标-右边选择对应项目点击“进入项目”进入开标大厅。</w:t>
      </w:r>
    </w:p>
    <w:p w14:paraId="727E6DF9">
      <w:pPr>
        <w:spacing w:line="340" w:lineRule="exact"/>
        <w:rPr>
          <w:rFonts w:ascii="仿宋" w:hAnsi="仿宋" w:eastAsia="仿宋" w:cs="仿宋"/>
          <w:b/>
          <w:sz w:val="24"/>
        </w:rPr>
      </w:pPr>
      <w:r>
        <w:rPr>
          <w:rFonts w:hint="eastAsia" w:ascii="仿宋" w:hAnsi="仿宋" w:eastAsia="仿宋" w:cs="仿宋"/>
          <w:b/>
          <w:sz w:val="24"/>
        </w:rPr>
        <w:t>五、公告期限</w:t>
      </w:r>
      <w:bookmarkEnd w:id="577"/>
      <w:bookmarkEnd w:id="578"/>
      <w:bookmarkEnd w:id="579"/>
      <w:bookmarkEnd w:id="580"/>
      <w:bookmarkEnd w:id="581"/>
      <w:bookmarkEnd w:id="582"/>
      <w:bookmarkEnd w:id="583"/>
      <w:bookmarkEnd w:id="584"/>
    </w:p>
    <w:p w14:paraId="018D03D8">
      <w:pPr>
        <w:spacing w:line="3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2E230BCC">
      <w:pPr>
        <w:spacing w:line="340" w:lineRule="exact"/>
        <w:rPr>
          <w:rFonts w:ascii="仿宋" w:hAnsi="仿宋" w:eastAsia="仿宋" w:cs="仿宋"/>
          <w:b/>
          <w:sz w:val="24"/>
        </w:rPr>
      </w:pPr>
      <w:r>
        <w:rPr>
          <w:rFonts w:hint="eastAsia" w:ascii="仿宋" w:hAnsi="仿宋" w:eastAsia="仿宋" w:cs="仿宋"/>
          <w:b/>
          <w:sz w:val="24"/>
        </w:rPr>
        <w:t>六、其它补充事宜</w:t>
      </w:r>
    </w:p>
    <w:p w14:paraId="64AA53DE">
      <w:pPr>
        <w:spacing w:line="380" w:lineRule="exact"/>
        <w:ind w:firstLine="540"/>
        <w:rPr>
          <w:rFonts w:hint="eastAsia" w:ascii="仿宋" w:hAnsi="仿宋" w:eastAsia="仿宋" w:cs="仿宋"/>
          <w:sz w:val="24"/>
        </w:rPr>
      </w:pPr>
      <w:r>
        <w:rPr>
          <w:rFonts w:hint="eastAsia" w:ascii="仿宋" w:hAnsi="仿宋" w:eastAsia="仿宋" w:cs="仿宋"/>
          <w:sz w:val="24"/>
        </w:rPr>
        <w:t>1、本项目实行网上投标，采用电子投标文件。</w:t>
      </w:r>
    </w:p>
    <w:p w14:paraId="31714824">
      <w:pPr>
        <w:spacing w:line="380" w:lineRule="exact"/>
        <w:ind w:firstLine="540"/>
        <w:rPr>
          <w:rFonts w:hint="eastAsia" w:ascii="仿宋" w:hAnsi="仿宋" w:eastAsia="仿宋" w:cs="仿宋"/>
          <w:sz w:val="24"/>
        </w:rPr>
      </w:pPr>
      <w:r>
        <w:rPr>
          <w:rFonts w:hint="eastAsia" w:ascii="仿宋" w:hAnsi="仿宋" w:eastAsia="仿宋" w:cs="仿宋"/>
          <w:sz w:val="24"/>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21A02D17">
      <w:pPr>
        <w:spacing w:line="380" w:lineRule="exact"/>
        <w:ind w:firstLine="540"/>
        <w:rPr>
          <w:rFonts w:hint="eastAsia" w:ascii="仿宋" w:hAnsi="仿宋" w:eastAsia="仿宋" w:cs="仿宋"/>
          <w:sz w:val="24"/>
        </w:rPr>
      </w:pPr>
      <w:r>
        <w:rPr>
          <w:rFonts w:hint="eastAsia" w:ascii="仿宋" w:hAnsi="仿宋" w:eastAsia="仿宋" w:cs="仿宋"/>
          <w:sz w:val="24"/>
        </w:rPr>
        <w:t>3、供应商将政采云电子交易客户端下载、安装完成后，可通过账号密码或CA登录客户端进行投标文件的制作。在使用政采云投标客户端时，建议使用WIN7及以上操作系统。</w:t>
      </w:r>
    </w:p>
    <w:p w14:paraId="039C9FD0">
      <w:pPr>
        <w:spacing w:line="380" w:lineRule="exact"/>
        <w:ind w:firstLine="540"/>
        <w:rPr>
          <w:rFonts w:hint="eastAsia" w:ascii="仿宋" w:hAnsi="仿宋" w:eastAsia="仿宋" w:cs="仿宋"/>
          <w:sz w:val="24"/>
        </w:rPr>
      </w:pPr>
      <w:r>
        <w:rPr>
          <w:rFonts w:hint="eastAsia" w:ascii="仿宋" w:hAnsi="仿宋" w:eastAsia="仿宋" w:cs="仿宋"/>
          <w:sz w:val="24"/>
        </w:rPr>
        <w:t>4、其他事项：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4BD1F3D">
      <w:pPr>
        <w:spacing w:line="380" w:lineRule="exact"/>
        <w:ind w:firstLine="54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14:paraId="37FA9742">
      <w:pPr>
        <w:spacing w:line="380" w:lineRule="exact"/>
        <w:ind w:firstLine="54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73C3BCBC">
      <w:pPr>
        <w:spacing w:line="380" w:lineRule="exact"/>
        <w:ind w:firstLine="54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 WIN7及以上操作系统。客户端请至新疆政府采购网75673进行咨询。</w:t>
      </w:r>
    </w:p>
    <w:p w14:paraId="787BEC44">
      <w:pPr>
        <w:spacing w:line="380" w:lineRule="exact"/>
        <w:ind w:firstLine="54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14:paraId="0B8E1538">
      <w:pPr>
        <w:spacing w:line="380" w:lineRule="exact"/>
        <w:ind w:firstLine="54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6.投标保证金缴纳及确认时间：凡拟参加本次招标项目的供应商，必须在开标前将投标保证金汇入指定账户。投标保证金汇款凭证上用途栏应注明:招标项目名称+投标保证金。否则，届时其投标将被拒绝。</w:t>
      </w:r>
    </w:p>
    <w:p w14:paraId="51DEC283">
      <w:pPr>
        <w:spacing w:line="380" w:lineRule="exact"/>
        <w:ind w:firstLine="540"/>
        <w:rPr>
          <w:rFonts w:hint="eastAsia" w:ascii="仿宋" w:hAnsi="仿宋" w:eastAsia="仿宋" w:cs="仿宋"/>
          <w:sz w:val="24"/>
        </w:rPr>
      </w:pPr>
      <w:r>
        <w:rPr>
          <w:rFonts w:hint="eastAsia" w:ascii="仿宋" w:hAnsi="仿宋" w:eastAsia="仿宋" w:cs="仿宋"/>
          <w:sz w:val="24"/>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   </w:t>
      </w:r>
    </w:p>
    <w:p w14:paraId="58C09D79">
      <w:pPr>
        <w:spacing w:line="380" w:lineRule="exact"/>
        <w:ind w:firstLine="540"/>
        <w:rPr>
          <w:rFonts w:hint="eastAsia" w:ascii="仿宋" w:hAnsi="仿宋" w:eastAsia="仿宋" w:cs="仿宋"/>
          <w:sz w:val="24"/>
        </w:rPr>
      </w:pPr>
      <w:r>
        <w:rPr>
          <w:rFonts w:hint="eastAsia" w:ascii="仿宋" w:hAnsi="仿宋" w:eastAsia="仿宋" w:cs="仿宋"/>
          <w:sz w:val="24"/>
        </w:rPr>
        <w:t>特别提示：</w:t>
      </w:r>
    </w:p>
    <w:p w14:paraId="0A06FD20">
      <w:pPr>
        <w:spacing w:line="380" w:lineRule="exact"/>
        <w:ind w:firstLine="540"/>
        <w:rPr>
          <w:rFonts w:hint="eastAsia" w:ascii="仿宋" w:hAnsi="仿宋" w:eastAsia="仿宋" w:cs="仿宋"/>
          <w:sz w:val="24"/>
        </w:rPr>
      </w:pPr>
      <w:r>
        <w:rPr>
          <w:rFonts w:hint="eastAsia" w:ascii="仿宋" w:hAnsi="仿宋" w:eastAsia="仿宋" w:cs="仿宋"/>
          <w:sz w:val="24"/>
        </w:rPr>
        <w:t>1、采购限额标准以上，200万元以下的货物和服务采购项目、400万元以下的工程采购项目，适宜由中小企业提供的，采购人应当专门面向中小企业采购。</w:t>
      </w:r>
    </w:p>
    <w:p w14:paraId="513A0D6D">
      <w:pPr>
        <w:spacing w:line="380" w:lineRule="exact"/>
        <w:ind w:firstLine="540"/>
        <w:rPr>
          <w:rFonts w:hint="eastAsia" w:ascii="仿宋" w:hAnsi="仿宋" w:eastAsia="仿宋" w:cs="仿宋"/>
          <w:sz w:val="24"/>
        </w:rPr>
      </w:pPr>
      <w:r>
        <w:rPr>
          <w:rFonts w:hint="eastAsia" w:ascii="仿宋" w:hAnsi="仿宋" w:eastAsia="仿宋" w:cs="仿宋"/>
          <w:sz w:val="24"/>
        </w:rPr>
        <w:t>2、超过200万元的货物和服务采购项目，预留该部分采购项目预算总额的30%以上专门面向中小企业采购，其中预留给小微企业的比例不低于60%。</w:t>
      </w:r>
    </w:p>
    <w:p w14:paraId="664C3AD2">
      <w:pPr>
        <w:spacing w:line="380" w:lineRule="exact"/>
        <w:ind w:firstLine="540"/>
        <w:rPr>
          <w:rFonts w:hint="eastAsia" w:ascii="仿宋" w:hAnsi="仿宋" w:eastAsia="仿宋" w:cs="仿宋"/>
          <w:sz w:val="24"/>
        </w:rPr>
      </w:pPr>
      <w:r>
        <w:rPr>
          <w:rFonts w:hint="eastAsia" w:ascii="仿宋" w:hAnsi="仿宋" w:eastAsia="仿宋" w:cs="仿宋"/>
          <w:sz w:val="24"/>
        </w:rPr>
        <w:t>3、超过400万元的工程采购项目中适宜由中小企业提供的，预留该部分采购项目预算总额的40%以上专门面向中小企业采购，其中预留给小微企业的比例不低于60%。</w:t>
      </w:r>
    </w:p>
    <w:p w14:paraId="47A38D14">
      <w:pPr>
        <w:spacing w:line="380" w:lineRule="exact"/>
        <w:ind w:firstLine="540"/>
        <w:rPr>
          <w:rFonts w:hint="eastAsia" w:ascii="仿宋" w:hAnsi="仿宋" w:eastAsia="仿宋" w:cs="仿宋"/>
          <w:sz w:val="24"/>
        </w:rPr>
      </w:pPr>
      <w:r>
        <w:rPr>
          <w:rFonts w:hint="eastAsia" w:ascii="仿宋" w:hAnsi="仿宋" w:eastAsia="仿宋" w:cs="仿宋"/>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0B2EFF">
      <w:pPr>
        <w:spacing w:line="380" w:lineRule="exact"/>
        <w:ind w:firstLine="540"/>
        <w:rPr>
          <w:rFonts w:hint="eastAsia" w:ascii="仿宋" w:hAnsi="仿宋" w:eastAsia="仿宋" w:cs="仿宋"/>
          <w:sz w:val="24"/>
        </w:rPr>
      </w:pPr>
      <w:r>
        <w:rPr>
          <w:rFonts w:hint="eastAsia" w:ascii="仿宋" w:hAnsi="仿宋" w:eastAsia="仿宋" w:cs="仿宋"/>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EAB794F">
      <w:pPr>
        <w:spacing w:line="340" w:lineRule="exact"/>
        <w:jc w:val="left"/>
        <w:rPr>
          <w:rFonts w:ascii="仿宋" w:hAnsi="仿宋" w:eastAsia="仿宋" w:cs="仿宋"/>
          <w:b/>
          <w:sz w:val="24"/>
        </w:rPr>
      </w:pPr>
      <w:bookmarkStart w:id="585" w:name="_Toc35393626"/>
      <w:bookmarkStart w:id="586" w:name="_Toc35393795"/>
      <w:bookmarkStart w:id="587" w:name="_Toc999"/>
      <w:bookmarkStart w:id="588" w:name="_Toc18258"/>
      <w:bookmarkStart w:id="589" w:name="_Toc647"/>
      <w:bookmarkStart w:id="590" w:name="_Toc13675"/>
      <w:r>
        <w:rPr>
          <w:rFonts w:hint="eastAsia" w:ascii="仿宋" w:hAnsi="仿宋" w:eastAsia="仿宋" w:cs="仿宋"/>
          <w:b/>
          <w:sz w:val="24"/>
        </w:rPr>
        <w:t>七、</w:t>
      </w:r>
      <w:bookmarkEnd w:id="585"/>
      <w:bookmarkEnd w:id="586"/>
      <w:bookmarkStart w:id="591" w:name="_Toc28359085"/>
      <w:bookmarkStart w:id="592" w:name="_Toc35393627"/>
      <w:bookmarkStart w:id="593" w:name="_Toc35393796"/>
      <w:bookmarkStart w:id="594" w:name="_Toc28359008"/>
      <w:r>
        <w:rPr>
          <w:rFonts w:hint="eastAsia" w:ascii="仿宋" w:hAnsi="仿宋" w:eastAsia="仿宋" w:cs="仿宋"/>
          <w:b/>
          <w:sz w:val="24"/>
        </w:rPr>
        <w:t>对本次招标提出询问，请按以下方式联系。</w:t>
      </w:r>
      <w:bookmarkEnd w:id="587"/>
      <w:bookmarkEnd w:id="588"/>
      <w:bookmarkEnd w:id="589"/>
      <w:bookmarkEnd w:id="590"/>
      <w:bookmarkEnd w:id="591"/>
      <w:bookmarkEnd w:id="592"/>
      <w:bookmarkEnd w:id="593"/>
      <w:bookmarkEnd w:id="594"/>
    </w:p>
    <w:p w14:paraId="32D4E625">
      <w:pPr>
        <w:spacing w:line="340" w:lineRule="exact"/>
        <w:ind w:firstLine="480" w:firstLineChars="200"/>
        <w:rPr>
          <w:rFonts w:ascii="仿宋" w:hAnsi="仿宋" w:eastAsia="仿宋" w:cs="仿宋"/>
          <w:kern w:val="0"/>
          <w:sz w:val="24"/>
        </w:rPr>
      </w:pPr>
      <w:bookmarkStart w:id="595" w:name="_Toc28359019"/>
      <w:bookmarkStart w:id="596" w:name="_Toc35393806"/>
      <w:bookmarkStart w:id="597" w:name="_Toc28359096"/>
      <w:bookmarkStart w:id="598" w:name="_Toc35393637"/>
      <w:bookmarkStart w:id="599" w:name="_Toc28359087"/>
      <w:bookmarkStart w:id="600" w:name="_Toc28359010"/>
      <w:r>
        <w:rPr>
          <w:rFonts w:hint="eastAsia" w:ascii="仿宋" w:hAnsi="仿宋" w:eastAsia="仿宋" w:cs="仿宋"/>
          <w:kern w:val="0"/>
          <w:sz w:val="24"/>
        </w:rPr>
        <w:t>1.采购人信息</w:t>
      </w:r>
      <w:bookmarkEnd w:id="595"/>
      <w:bookmarkEnd w:id="596"/>
      <w:bookmarkEnd w:id="597"/>
      <w:bookmarkEnd w:id="598"/>
    </w:p>
    <w:p w14:paraId="619307C7">
      <w:pPr>
        <w:spacing w:line="3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名  称：</w:t>
      </w:r>
      <w:bookmarkStart w:id="601" w:name="_Toc35393807"/>
      <w:bookmarkStart w:id="602" w:name="_Toc35393638"/>
      <w:bookmarkStart w:id="603" w:name="_Toc28359020"/>
      <w:bookmarkStart w:id="604" w:name="_Toc28359097"/>
      <w:r>
        <w:rPr>
          <w:rFonts w:hint="eastAsia" w:ascii="仿宋" w:hAnsi="仿宋" w:eastAsia="仿宋" w:cs="仿宋"/>
          <w:kern w:val="0"/>
          <w:sz w:val="24"/>
          <w:lang w:eastAsia="zh-CN"/>
        </w:rPr>
        <w:t>麦盖提县水利局</w:t>
      </w:r>
    </w:p>
    <w:p w14:paraId="6E3EB9BF">
      <w:pPr>
        <w:spacing w:line="34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地  址：</w:t>
      </w:r>
      <w:r>
        <w:rPr>
          <w:rFonts w:hint="eastAsia" w:ascii="仿宋" w:hAnsi="仿宋" w:eastAsia="仿宋" w:cs="仿宋"/>
          <w:kern w:val="0"/>
          <w:sz w:val="24"/>
        </w:rPr>
        <w:t>麦盖提县文化西路47号</w:t>
      </w:r>
    </w:p>
    <w:p w14:paraId="04CCB2D5">
      <w:pPr>
        <w:spacing w:line="3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联系方式：</w:t>
      </w:r>
      <w:bookmarkStart w:id="605" w:name="_Toc6476"/>
      <w:r>
        <w:rPr>
          <w:rFonts w:hint="eastAsia" w:ascii="仿宋" w:hAnsi="仿宋" w:eastAsia="仿宋" w:cs="仿宋"/>
          <w:kern w:val="0"/>
          <w:sz w:val="24"/>
        </w:rPr>
        <w:t xml:space="preserve"> </w:t>
      </w:r>
      <w:r>
        <w:rPr>
          <w:rFonts w:hint="eastAsia" w:ascii="仿宋" w:hAnsi="仿宋" w:eastAsia="仿宋" w:cs="仿宋"/>
          <w:kern w:val="0"/>
          <w:sz w:val="24"/>
          <w:lang w:eastAsia="zh-CN"/>
        </w:rPr>
        <w:t>13899141588</w:t>
      </w:r>
    </w:p>
    <w:p w14:paraId="3C4CD464">
      <w:pPr>
        <w:spacing w:line="340" w:lineRule="exact"/>
        <w:ind w:firstLine="480" w:firstLineChars="200"/>
        <w:rPr>
          <w:rFonts w:ascii="仿宋" w:hAnsi="仿宋" w:eastAsia="仿宋" w:cs="仿宋"/>
          <w:kern w:val="0"/>
          <w:sz w:val="24"/>
        </w:rPr>
      </w:pPr>
      <w:r>
        <w:rPr>
          <w:rFonts w:hint="eastAsia" w:ascii="仿宋" w:hAnsi="仿宋" w:eastAsia="仿宋" w:cs="仿宋"/>
          <w:kern w:val="0"/>
          <w:sz w:val="24"/>
        </w:rPr>
        <w:t>2.采购代理机构信息</w:t>
      </w:r>
      <w:bookmarkEnd w:id="601"/>
      <w:bookmarkEnd w:id="602"/>
      <w:bookmarkEnd w:id="603"/>
      <w:bookmarkEnd w:id="604"/>
      <w:bookmarkEnd w:id="605"/>
    </w:p>
    <w:p w14:paraId="5A0BEF76">
      <w:pPr>
        <w:spacing w:line="340" w:lineRule="exact"/>
        <w:ind w:firstLine="480" w:firstLineChars="200"/>
        <w:rPr>
          <w:rFonts w:hint="eastAsia" w:ascii="仿宋" w:hAnsi="仿宋" w:eastAsia="仿宋" w:cs="仿宋"/>
          <w:kern w:val="0"/>
          <w:sz w:val="24"/>
          <w:lang w:eastAsia="zh-CN"/>
        </w:rPr>
      </w:pPr>
      <w:bookmarkStart w:id="606" w:name="_Toc24331"/>
      <w:r>
        <w:rPr>
          <w:rFonts w:hint="eastAsia" w:ascii="仿宋" w:hAnsi="仿宋" w:eastAsia="仿宋" w:cs="仿宋"/>
          <w:kern w:val="0"/>
          <w:sz w:val="24"/>
        </w:rPr>
        <w:t>名    称：</w:t>
      </w:r>
      <w:r>
        <w:rPr>
          <w:rFonts w:hint="eastAsia" w:ascii="仿宋" w:hAnsi="仿宋" w:eastAsia="仿宋" w:cs="仿宋"/>
          <w:kern w:val="0"/>
          <w:sz w:val="24"/>
          <w:lang w:eastAsia="zh-CN"/>
        </w:rPr>
        <w:t>新疆建通工程管理有限责任公司</w:t>
      </w:r>
    </w:p>
    <w:p w14:paraId="4D1D995A">
      <w:pPr>
        <w:spacing w:line="3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仿宋"/>
          <w:kern w:val="0"/>
          <w:sz w:val="24"/>
          <w:lang w:eastAsia="zh-CN"/>
        </w:rPr>
        <w:t>喀什市恒昌欧景名苑三期59栋2单元</w:t>
      </w:r>
    </w:p>
    <w:p w14:paraId="4FEB0746">
      <w:pPr>
        <w:spacing w:line="34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联系</w:t>
      </w:r>
      <w:r>
        <w:rPr>
          <w:rFonts w:hint="eastAsia" w:ascii="仿宋" w:hAnsi="仿宋" w:eastAsia="仿宋" w:cs="仿宋"/>
          <w:kern w:val="0"/>
          <w:sz w:val="24"/>
          <w:lang w:val="en-US" w:eastAsia="zh-CN"/>
        </w:rPr>
        <w:t>方式</w:t>
      </w:r>
      <w:r>
        <w:rPr>
          <w:rFonts w:hint="eastAsia" w:ascii="仿宋" w:hAnsi="仿宋" w:eastAsia="仿宋" w:cs="仿宋"/>
          <w:kern w:val="0"/>
          <w:sz w:val="24"/>
        </w:rPr>
        <w:t>：</w:t>
      </w:r>
      <w:bookmarkEnd w:id="606"/>
      <w:r>
        <w:rPr>
          <w:rFonts w:hint="eastAsia" w:ascii="仿宋" w:hAnsi="仿宋" w:eastAsia="仿宋" w:cs="仿宋"/>
          <w:kern w:val="0"/>
          <w:sz w:val="24"/>
          <w:lang w:eastAsia="zh-CN"/>
        </w:rPr>
        <w:t>15699112137</w:t>
      </w:r>
    </w:p>
    <w:p w14:paraId="71E8A434">
      <w:pPr>
        <w:spacing w:line="3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3.项目联系方式</w:t>
      </w:r>
    </w:p>
    <w:p w14:paraId="51B11B9C">
      <w:pPr>
        <w:spacing w:line="340" w:lineRule="exact"/>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rPr>
        <w:t>项目联系人</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蒋旭东</w:t>
      </w:r>
    </w:p>
    <w:p w14:paraId="245EC14E">
      <w:pPr>
        <w:spacing w:line="3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lang w:eastAsia="zh-CN"/>
        </w:rPr>
        <w:t>15699112137</w:t>
      </w:r>
    </w:p>
    <w:p w14:paraId="75C656A6">
      <w:pPr>
        <w:spacing w:line="340" w:lineRule="exact"/>
        <w:ind w:firstLine="480" w:firstLineChars="200"/>
        <w:rPr>
          <w:rFonts w:ascii="仿宋" w:hAnsi="仿宋" w:eastAsia="仿宋" w:cs="仿宋"/>
          <w:kern w:val="0"/>
          <w:sz w:val="24"/>
        </w:rPr>
      </w:pPr>
    </w:p>
    <w:p w14:paraId="284696C6">
      <w:pPr>
        <w:spacing w:line="340" w:lineRule="exact"/>
        <w:ind w:firstLine="480" w:firstLineChars="200"/>
        <w:rPr>
          <w:rFonts w:ascii="仿宋" w:hAnsi="仿宋" w:eastAsia="仿宋" w:cs="仿宋"/>
        </w:rPr>
      </w:pPr>
      <w:r>
        <w:rPr>
          <w:rFonts w:hint="eastAsia" w:ascii="仿宋" w:hAnsi="仿宋" w:eastAsia="仿宋" w:cs="仿宋"/>
          <w:kern w:val="0"/>
          <w:sz w:val="24"/>
        </w:rPr>
        <w:t>　　　　</w:t>
      </w:r>
      <w:bookmarkEnd w:id="599"/>
      <w:bookmarkEnd w:id="600"/>
    </w:p>
    <w:p w14:paraId="739B44E3">
      <w:pPr>
        <w:pStyle w:val="17"/>
        <w:ind w:left="420" w:hanging="420"/>
      </w:pPr>
    </w:p>
    <w:p w14:paraId="3CBD6F0E">
      <w:pPr>
        <w:pStyle w:val="2"/>
        <w:tabs>
          <w:tab w:val="left" w:pos="0"/>
        </w:tabs>
        <w:spacing w:before="0" w:after="0" w:line="240" w:lineRule="atLeast"/>
        <w:jc w:val="center"/>
        <w:rPr>
          <w:rFonts w:ascii="仿宋" w:hAnsi="仿宋" w:eastAsia="仿宋" w:cs="仿宋"/>
          <w:b w:val="0"/>
          <w:szCs w:val="32"/>
        </w:rPr>
      </w:pPr>
      <w:bookmarkStart w:id="607" w:name="_Toc5579"/>
      <w:r>
        <w:rPr>
          <w:rFonts w:hint="eastAsia" w:ascii="仿宋" w:hAnsi="仿宋" w:eastAsia="仿宋" w:cs="仿宋"/>
        </w:rPr>
        <w:t xml:space="preserve">第4章  </w:t>
      </w:r>
      <w:r>
        <w:rPr>
          <w:rFonts w:hint="eastAsia" w:ascii="仿宋" w:hAnsi="仿宋" w:eastAsia="仿宋" w:cs="仿宋"/>
          <w:lang w:val="en-US" w:eastAsia="zh-CN"/>
        </w:rPr>
        <w:t>投标人</w:t>
      </w:r>
      <w:r>
        <w:rPr>
          <w:rFonts w:hint="eastAsia" w:ascii="仿宋" w:hAnsi="仿宋" w:eastAsia="仿宋" w:cs="仿宋"/>
        </w:rPr>
        <w:t>须知资料表</w:t>
      </w:r>
      <w:bookmarkEnd w:id="538"/>
      <w:bookmarkEnd w:id="539"/>
      <w:bookmarkEnd w:id="540"/>
      <w:bookmarkEnd w:id="541"/>
      <w:bookmarkEnd w:id="542"/>
      <w:bookmarkEnd w:id="543"/>
      <w:bookmarkEnd w:id="545"/>
      <w:bookmarkEnd w:id="546"/>
      <w:bookmarkEnd w:id="607"/>
    </w:p>
    <w:bookmarkEnd w:id="544"/>
    <w:p w14:paraId="565389F9">
      <w:pPr>
        <w:spacing w:line="400" w:lineRule="exact"/>
        <w:ind w:firstLine="360" w:firstLineChars="150"/>
        <w:rPr>
          <w:rFonts w:ascii="仿宋" w:hAnsi="仿宋" w:eastAsia="仿宋" w:cs="仿宋"/>
          <w:sz w:val="24"/>
        </w:rPr>
      </w:pPr>
      <w:r>
        <w:rPr>
          <w:rFonts w:hint="eastAsia" w:ascii="仿宋" w:hAnsi="仿宋" w:eastAsia="仿宋" w:cs="仿宋"/>
          <w:sz w:val="24"/>
        </w:rPr>
        <w:t xml:space="preserve"> 本表是本招标项目的具体资料，是对</w:t>
      </w:r>
      <w:r>
        <w:rPr>
          <w:rFonts w:hint="eastAsia" w:ascii="仿宋" w:hAnsi="仿宋" w:eastAsia="仿宋" w:cs="仿宋"/>
          <w:sz w:val="24"/>
          <w:lang w:val="en-US" w:eastAsia="zh-CN"/>
        </w:rPr>
        <w:t>投标人</w:t>
      </w:r>
      <w:r>
        <w:rPr>
          <w:rFonts w:hint="eastAsia" w:ascii="仿宋" w:hAnsi="仿宋" w:eastAsia="仿宋" w:cs="仿宋"/>
          <w:sz w:val="24"/>
        </w:rPr>
        <w:t>须知的具体补充和修改，如有矛盾，应以本资料表为准。</w:t>
      </w:r>
    </w:p>
    <w:tbl>
      <w:tblPr>
        <w:tblStyle w:val="22"/>
        <w:tblW w:w="91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2"/>
        <w:gridCol w:w="7800"/>
      </w:tblGrid>
      <w:tr w14:paraId="32416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12" w:type="dxa"/>
            <w:vAlign w:val="center"/>
          </w:tcPr>
          <w:p w14:paraId="5AC185ED">
            <w:pPr>
              <w:spacing w:line="400" w:lineRule="exact"/>
              <w:jc w:val="center"/>
              <w:rPr>
                <w:rFonts w:ascii="仿宋" w:hAnsi="仿宋" w:eastAsia="仿宋" w:cs="仿宋"/>
                <w:sz w:val="24"/>
              </w:rPr>
            </w:pPr>
            <w:r>
              <w:rPr>
                <w:rFonts w:hint="eastAsia" w:ascii="仿宋" w:hAnsi="仿宋" w:eastAsia="仿宋" w:cs="仿宋"/>
                <w:sz w:val="24"/>
              </w:rPr>
              <w:t>条款号</w:t>
            </w:r>
          </w:p>
        </w:tc>
        <w:tc>
          <w:tcPr>
            <w:tcW w:w="7800" w:type="dxa"/>
            <w:vAlign w:val="center"/>
          </w:tcPr>
          <w:p w14:paraId="6398EA51">
            <w:pPr>
              <w:spacing w:line="400" w:lineRule="exact"/>
              <w:ind w:left="1080" w:leftChars="257" w:hanging="540"/>
              <w:rPr>
                <w:rFonts w:ascii="仿宋" w:hAnsi="仿宋" w:eastAsia="仿宋" w:cs="仿宋"/>
                <w:b/>
                <w:sz w:val="24"/>
              </w:rPr>
            </w:pPr>
            <w:r>
              <w:rPr>
                <w:rFonts w:hint="eastAsia" w:ascii="仿宋" w:hAnsi="仿宋" w:eastAsia="仿宋" w:cs="仿宋"/>
                <w:b/>
                <w:sz w:val="24"/>
              </w:rPr>
              <w:t>内      容</w:t>
            </w:r>
          </w:p>
        </w:tc>
      </w:tr>
      <w:tr w14:paraId="699F7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312" w:type="dxa"/>
            <w:vAlign w:val="center"/>
          </w:tcPr>
          <w:p w14:paraId="66E97C66">
            <w:pPr>
              <w:spacing w:line="400" w:lineRule="exact"/>
              <w:jc w:val="center"/>
              <w:rPr>
                <w:rFonts w:ascii="仿宋" w:hAnsi="仿宋" w:eastAsia="仿宋" w:cs="仿宋"/>
                <w:sz w:val="24"/>
              </w:rPr>
            </w:pPr>
            <w:r>
              <w:rPr>
                <w:rFonts w:hint="eastAsia" w:ascii="仿宋" w:hAnsi="仿宋" w:eastAsia="仿宋" w:cs="仿宋"/>
                <w:sz w:val="24"/>
              </w:rPr>
              <w:t>1.1</w:t>
            </w:r>
          </w:p>
        </w:tc>
        <w:tc>
          <w:tcPr>
            <w:tcW w:w="7800" w:type="dxa"/>
            <w:vAlign w:val="center"/>
          </w:tcPr>
          <w:p w14:paraId="16D7A7C9">
            <w:pPr>
              <w:pStyle w:val="6"/>
              <w:widowControl/>
              <w:autoSpaceDE/>
              <w:autoSpaceDN/>
              <w:adjustRightInd/>
              <w:spacing w:line="400" w:lineRule="exact"/>
              <w:ind w:firstLine="0"/>
              <w:rPr>
                <w:rFonts w:hint="eastAsia" w:ascii="仿宋" w:hAnsi="仿宋" w:eastAsia="仿宋" w:cs="仿宋"/>
                <w:lang w:eastAsia="zh-CN"/>
              </w:rPr>
            </w:pPr>
            <w:r>
              <w:rPr>
                <w:rFonts w:hint="eastAsia" w:ascii="仿宋" w:hAnsi="仿宋" w:eastAsia="仿宋" w:cs="仿宋"/>
              </w:rPr>
              <w:t>采购人：</w:t>
            </w:r>
            <w:r>
              <w:rPr>
                <w:rFonts w:hint="eastAsia" w:ascii="仿宋" w:hAnsi="仿宋" w:eastAsia="仿宋" w:cs="仿宋"/>
                <w:szCs w:val="24"/>
                <w:lang w:eastAsia="zh-CN"/>
              </w:rPr>
              <w:t>麦盖提县水利局</w:t>
            </w:r>
          </w:p>
          <w:p w14:paraId="11AA5895">
            <w:pPr>
              <w:spacing w:line="360" w:lineRule="exact"/>
              <w:rPr>
                <w:rFonts w:ascii="仿宋" w:hAnsi="仿宋" w:eastAsia="仿宋" w:cs="仿宋"/>
                <w:b/>
                <w:bCs/>
                <w:sz w:val="24"/>
              </w:rPr>
            </w:pPr>
            <w:r>
              <w:rPr>
                <w:rFonts w:hint="eastAsia" w:ascii="仿宋" w:hAnsi="仿宋" w:eastAsia="仿宋" w:cs="仿宋"/>
                <w:kern w:val="0"/>
                <w:sz w:val="24"/>
                <w:szCs w:val="20"/>
              </w:rPr>
              <w:t>联系人：</w:t>
            </w:r>
            <w:r>
              <w:rPr>
                <w:rFonts w:hint="eastAsia" w:ascii="仿宋" w:hAnsi="仿宋" w:eastAsia="仿宋" w:cs="仿宋"/>
                <w:sz w:val="24"/>
                <w:lang w:eastAsia="zh-CN"/>
              </w:rPr>
              <w:t>史新龙</w:t>
            </w:r>
            <w:r>
              <w:rPr>
                <w:rFonts w:hint="eastAsia" w:ascii="仿宋" w:hAnsi="仿宋" w:eastAsia="仿宋" w:cs="仿宋"/>
                <w:kern w:val="0"/>
                <w:sz w:val="24"/>
                <w:szCs w:val="20"/>
              </w:rPr>
              <w:t xml:space="preserve">  电  话：</w:t>
            </w:r>
            <w:r>
              <w:rPr>
                <w:rFonts w:hint="eastAsia" w:ascii="仿宋" w:hAnsi="仿宋" w:eastAsia="仿宋" w:cs="仿宋"/>
                <w:kern w:val="0"/>
                <w:sz w:val="24"/>
                <w:szCs w:val="20"/>
                <w:lang w:eastAsia="zh-CN"/>
              </w:rPr>
              <w:t>13899141588</w:t>
            </w:r>
            <w:r>
              <w:rPr>
                <w:rFonts w:hint="eastAsia" w:ascii="仿宋" w:hAnsi="仿宋" w:eastAsia="仿宋" w:cs="仿宋"/>
                <w:kern w:val="0"/>
                <w:sz w:val="24"/>
                <w:szCs w:val="20"/>
              </w:rPr>
              <w:t xml:space="preserve"> </w:t>
            </w:r>
          </w:p>
        </w:tc>
      </w:tr>
      <w:tr w14:paraId="65CD2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312" w:type="dxa"/>
            <w:vAlign w:val="center"/>
          </w:tcPr>
          <w:p w14:paraId="0C882E43">
            <w:pPr>
              <w:spacing w:line="400" w:lineRule="exact"/>
              <w:jc w:val="center"/>
              <w:rPr>
                <w:rFonts w:ascii="仿宋" w:hAnsi="仿宋" w:eastAsia="仿宋" w:cs="仿宋"/>
                <w:sz w:val="24"/>
              </w:rPr>
            </w:pPr>
            <w:r>
              <w:rPr>
                <w:rFonts w:hint="eastAsia" w:ascii="仿宋" w:hAnsi="仿宋" w:eastAsia="仿宋" w:cs="仿宋"/>
                <w:sz w:val="24"/>
              </w:rPr>
              <w:t>1.2</w:t>
            </w:r>
          </w:p>
        </w:tc>
        <w:tc>
          <w:tcPr>
            <w:tcW w:w="7800" w:type="dxa"/>
            <w:vAlign w:val="center"/>
          </w:tcPr>
          <w:p w14:paraId="2EC6C74D">
            <w:pPr>
              <w:spacing w:line="440" w:lineRule="exact"/>
              <w:rPr>
                <w:rFonts w:ascii="仿宋" w:hAnsi="仿宋" w:eastAsia="仿宋" w:cs="仿宋"/>
                <w:kern w:val="0"/>
                <w:sz w:val="24"/>
                <w:szCs w:val="20"/>
              </w:rPr>
            </w:pPr>
            <w:r>
              <w:rPr>
                <w:rFonts w:hint="eastAsia" w:ascii="仿宋" w:hAnsi="仿宋" w:eastAsia="仿宋" w:cs="仿宋"/>
                <w:kern w:val="0"/>
                <w:sz w:val="24"/>
                <w:szCs w:val="20"/>
              </w:rPr>
              <w:t>购代理机构：</w:t>
            </w:r>
            <w:r>
              <w:rPr>
                <w:rFonts w:hint="eastAsia" w:ascii="仿宋" w:hAnsi="仿宋" w:eastAsia="仿宋" w:cs="仿宋"/>
                <w:kern w:val="0"/>
                <w:sz w:val="24"/>
                <w:szCs w:val="20"/>
                <w:lang w:eastAsia="zh-CN"/>
              </w:rPr>
              <w:t>新疆建通工程管理有限责任公司</w:t>
            </w:r>
            <w:r>
              <w:rPr>
                <w:rFonts w:hint="eastAsia" w:ascii="仿宋" w:hAnsi="仿宋" w:eastAsia="仿宋" w:cs="仿宋"/>
                <w:kern w:val="0"/>
                <w:sz w:val="24"/>
                <w:szCs w:val="20"/>
              </w:rPr>
              <w:t xml:space="preserve">  </w:t>
            </w:r>
          </w:p>
          <w:p w14:paraId="30610999">
            <w:pPr>
              <w:spacing w:line="440" w:lineRule="exact"/>
              <w:rPr>
                <w:rFonts w:ascii="仿宋" w:hAnsi="仿宋" w:eastAsia="仿宋" w:cs="仿宋"/>
                <w:kern w:val="0"/>
                <w:sz w:val="24"/>
                <w:szCs w:val="20"/>
              </w:rPr>
            </w:pPr>
            <w:r>
              <w:rPr>
                <w:rFonts w:hint="eastAsia" w:ascii="仿宋" w:hAnsi="仿宋" w:eastAsia="仿宋" w:cs="仿宋"/>
                <w:kern w:val="0"/>
                <w:sz w:val="24"/>
                <w:szCs w:val="20"/>
              </w:rPr>
              <w:t>地址：</w:t>
            </w:r>
            <w:r>
              <w:rPr>
                <w:rFonts w:hint="eastAsia" w:ascii="仿宋" w:hAnsi="仿宋" w:eastAsia="仿宋" w:cs="仿宋"/>
                <w:kern w:val="0"/>
                <w:sz w:val="24"/>
                <w:szCs w:val="20"/>
                <w:lang w:eastAsia="zh-CN"/>
              </w:rPr>
              <w:t>喀什市恒昌欧景名苑三期59栋2单元</w:t>
            </w:r>
            <w:r>
              <w:rPr>
                <w:rFonts w:hint="eastAsia" w:ascii="仿宋" w:hAnsi="仿宋" w:eastAsia="仿宋" w:cs="仿宋"/>
                <w:kern w:val="0"/>
                <w:sz w:val="24"/>
                <w:szCs w:val="20"/>
              </w:rPr>
              <w:t xml:space="preserve"> </w:t>
            </w:r>
          </w:p>
          <w:p w14:paraId="408F7F9D">
            <w:pPr>
              <w:spacing w:line="440" w:lineRule="exact"/>
              <w:rPr>
                <w:rFonts w:hint="eastAsia" w:ascii="仿宋" w:hAnsi="仿宋" w:eastAsia="仿宋" w:cs="仿宋"/>
                <w:b/>
                <w:bCs/>
                <w:sz w:val="24"/>
                <w:lang w:eastAsia="zh-CN"/>
              </w:rPr>
            </w:pPr>
            <w:r>
              <w:rPr>
                <w:rFonts w:hint="eastAsia" w:ascii="仿宋" w:hAnsi="仿宋" w:eastAsia="仿宋" w:cs="仿宋"/>
                <w:kern w:val="0"/>
                <w:sz w:val="24"/>
                <w:szCs w:val="20"/>
              </w:rPr>
              <w:t>业务联系人：</w:t>
            </w:r>
            <w:r>
              <w:rPr>
                <w:rFonts w:hint="eastAsia" w:ascii="仿宋" w:hAnsi="仿宋" w:eastAsia="仿宋" w:cs="仿宋"/>
                <w:kern w:val="0"/>
                <w:sz w:val="24"/>
                <w:szCs w:val="20"/>
                <w:lang w:eastAsia="zh-CN"/>
              </w:rPr>
              <w:t>蒋旭东</w:t>
            </w:r>
            <w:r>
              <w:rPr>
                <w:rFonts w:hint="eastAsia" w:ascii="仿宋" w:hAnsi="仿宋" w:eastAsia="仿宋" w:cs="仿宋"/>
                <w:kern w:val="0"/>
                <w:sz w:val="24"/>
                <w:szCs w:val="20"/>
              </w:rPr>
              <w:t xml:space="preserve">     电话：</w:t>
            </w:r>
            <w:r>
              <w:rPr>
                <w:rFonts w:hint="eastAsia" w:ascii="仿宋" w:hAnsi="仿宋" w:eastAsia="仿宋" w:cs="仿宋"/>
                <w:kern w:val="0"/>
                <w:sz w:val="24"/>
                <w:szCs w:val="20"/>
                <w:lang w:eastAsia="zh-CN"/>
              </w:rPr>
              <w:t>15699112137</w:t>
            </w:r>
          </w:p>
        </w:tc>
      </w:tr>
      <w:tr w14:paraId="68E8C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12" w:type="dxa"/>
            <w:vAlign w:val="center"/>
          </w:tcPr>
          <w:p w14:paraId="6780F67C">
            <w:pPr>
              <w:spacing w:line="420" w:lineRule="exact"/>
              <w:jc w:val="center"/>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val="en-US" w:eastAsia="zh-CN"/>
              </w:rPr>
              <w:t>1</w:t>
            </w:r>
          </w:p>
        </w:tc>
        <w:tc>
          <w:tcPr>
            <w:tcW w:w="7800" w:type="dxa"/>
            <w:vAlign w:val="center"/>
          </w:tcPr>
          <w:p w14:paraId="68115225">
            <w:pPr>
              <w:spacing w:line="420" w:lineRule="exact"/>
              <w:rPr>
                <w:rFonts w:ascii="仿宋" w:hAnsi="仿宋" w:eastAsia="仿宋" w:cs="仿宋"/>
                <w:b/>
                <w:bCs/>
                <w:sz w:val="24"/>
              </w:rPr>
            </w:pPr>
            <w:r>
              <w:rPr>
                <w:rFonts w:hint="eastAsia" w:ascii="仿宋" w:hAnsi="仿宋" w:eastAsia="仿宋" w:cs="仿宋"/>
                <w:sz w:val="24"/>
              </w:rPr>
              <w:t>合格</w:t>
            </w:r>
            <w:r>
              <w:rPr>
                <w:rFonts w:hint="eastAsia" w:ascii="仿宋" w:hAnsi="仿宋" w:eastAsia="仿宋" w:cs="仿宋"/>
                <w:sz w:val="24"/>
                <w:lang w:val="en-US" w:eastAsia="zh-CN"/>
              </w:rPr>
              <w:t>投标人</w:t>
            </w:r>
            <w:r>
              <w:rPr>
                <w:rFonts w:hint="eastAsia" w:ascii="仿宋" w:hAnsi="仿宋" w:eastAsia="仿宋" w:cs="仿宋"/>
                <w:sz w:val="24"/>
              </w:rPr>
              <w:t>的资格要求：</w:t>
            </w:r>
          </w:p>
          <w:p w14:paraId="719C847B">
            <w:pPr>
              <w:numPr>
                <w:ilvl w:val="0"/>
                <w:numId w:val="7"/>
              </w:numPr>
              <w:spacing w:line="420" w:lineRule="exac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营业执照在有效期内的独立法人；</w:t>
            </w:r>
          </w:p>
          <w:p w14:paraId="23D670A9">
            <w:pPr>
              <w:numPr>
                <w:ilvl w:val="0"/>
                <w:numId w:val="0"/>
              </w:numPr>
              <w:spacing w:line="420" w:lineRule="exact"/>
              <w:rPr>
                <w:rFonts w:ascii="仿宋" w:hAnsi="仿宋" w:eastAsia="仿宋" w:cs="仿宋"/>
                <w:sz w:val="24"/>
              </w:rPr>
            </w:pPr>
            <w:r>
              <w:rPr>
                <w:rFonts w:hint="eastAsia" w:ascii="仿宋" w:hAnsi="仿宋" w:eastAsia="仿宋" w:cs="仿宋"/>
                <w:sz w:val="24"/>
              </w:rPr>
              <w:t>2.法人本人投标需提供法定代表人资格证明书；授权委托人投标需提供法人授权委托书；</w:t>
            </w:r>
          </w:p>
          <w:p w14:paraId="6EEC1C41">
            <w:pPr>
              <w:spacing w:line="420" w:lineRule="exact"/>
              <w:rPr>
                <w:rFonts w:ascii="仿宋" w:hAnsi="仿宋" w:eastAsia="仿宋" w:cs="仿宋"/>
                <w:sz w:val="24"/>
                <w:highlight w:val="none"/>
              </w:rPr>
            </w:pPr>
            <w:r>
              <w:rPr>
                <w:rFonts w:hint="eastAsia" w:ascii="仿宋" w:hAnsi="仿宋" w:eastAsia="仿宋" w:cs="仿宋"/>
                <w:sz w:val="24"/>
              </w:rPr>
              <w:t>3.</w:t>
            </w:r>
            <w:r>
              <w:rPr>
                <w:rFonts w:hint="eastAsia" w:ascii="仿宋" w:hAnsi="仿宋" w:eastAsia="仿宋" w:cs="仿宋"/>
                <w:sz w:val="24"/>
                <w:highlight w:val="none"/>
              </w:rPr>
              <w:t>具有良好的商业信誉和健全的财务会计制</w:t>
            </w:r>
            <w:r>
              <w:rPr>
                <w:rFonts w:hint="eastAsia" w:ascii="仿宋" w:hAnsi="仿宋" w:eastAsia="仿宋" w:cs="仿宋"/>
                <w:sz w:val="24"/>
                <w:lang w:eastAsia="zh-CN"/>
              </w:rPr>
              <w:t>度，提供</w:t>
            </w:r>
            <w:r>
              <w:rPr>
                <w:rFonts w:hint="eastAsia" w:ascii="仿宋" w:hAnsi="仿宋" w:eastAsia="仿宋" w:cs="仿宋"/>
                <w:sz w:val="24"/>
                <w:lang w:val="en-US" w:eastAsia="zh-CN"/>
              </w:rPr>
              <w:t>2023年、</w:t>
            </w:r>
            <w:r>
              <w:rPr>
                <w:rFonts w:hint="eastAsia" w:ascii="仿宋" w:hAnsi="仿宋" w:eastAsia="仿宋" w:cs="仿宋"/>
                <w:sz w:val="24"/>
                <w:lang w:eastAsia="zh-CN"/>
              </w:rPr>
              <w:t>2024年度审计的财务报告；（新公司提供银行资信证明）；</w:t>
            </w:r>
          </w:p>
          <w:p w14:paraId="5A4FC913">
            <w:pPr>
              <w:spacing w:line="420" w:lineRule="exact"/>
              <w:rPr>
                <w:rFonts w:hint="eastAsia" w:ascii="仿宋" w:hAnsi="仿宋" w:eastAsia="仿宋" w:cs="仿宋"/>
                <w:sz w:val="24"/>
                <w:lang w:eastAsia="zh-CN"/>
              </w:rPr>
            </w:pPr>
            <w:r>
              <w:rPr>
                <w:rFonts w:hint="eastAsia" w:ascii="仿宋" w:hAnsi="仿宋" w:eastAsia="仿宋" w:cs="仿宋"/>
                <w:sz w:val="24"/>
              </w:rPr>
              <w:t>4.</w:t>
            </w:r>
            <w:r>
              <w:rPr>
                <w:rFonts w:hint="eastAsia" w:ascii="仿宋" w:hAnsi="仿宋" w:eastAsia="仿宋" w:cs="仿宋"/>
                <w:sz w:val="24"/>
                <w:lang w:eastAsia="zh-CN"/>
              </w:rPr>
              <w:t>投标企业在项目进行期内提供本单位及被委托人缴纳的近六个月内任意一个月的社保缴纳证明、具有税务局开具依法缴纳近六个月内任意一个月的完税证明（或税务局出局的未欠税证明）；</w:t>
            </w:r>
          </w:p>
          <w:p w14:paraId="755676F5">
            <w:pPr>
              <w:spacing w:line="420" w:lineRule="exact"/>
              <w:rPr>
                <w:rFonts w:hint="eastAsia" w:ascii="仿宋" w:hAnsi="仿宋" w:eastAsia="仿宋" w:cs="仿宋"/>
                <w:sz w:val="24"/>
                <w:lang w:eastAsia="zh-CN"/>
              </w:rPr>
            </w:pPr>
            <w:r>
              <w:rPr>
                <w:rFonts w:hint="eastAsia" w:ascii="仿宋" w:hAnsi="仿宋" w:eastAsia="仿宋" w:cs="仿宋"/>
                <w:sz w:val="24"/>
              </w:rPr>
              <w:t>5.根据《财政部关于在政府采购活动中查询及使用信用记录有关问题的通知》（财库﹝2016﹞125号）的要求，凡拟参加本次招标项目的供应商，如在“信用中国”网站（ www.creditchina.gov.cn） 被列入失信被执行人、重大税收违法失信主体名单(专项查询-搜索栏输入单位全称-截图)、中国政府采购网（http://www.ccgp.gov.cn/search/cr/）严重违法失信行为记录名单的（尚在处罚期内的），“国家企业信用信息公示系统（http://www.gsxt.gov.cn）”列入经营异常名录信息、列入严重违法失信企业名单（黑名单）信息，将拒绝其参加本次招标活动</w:t>
            </w:r>
            <w:r>
              <w:rPr>
                <w:rFonts w:hint="eastAsia" w:ascii="仿宋" w:hAnsi="仿宋" w:eastAsia="仿宋" w:cs="仿宋"/>
                <w:sz w:val="24"/>
                <w:lang w:eastAsia="zh-CN"/>
              </w:rPr>
              <w:t>；</w:t>
            </w:r>
          </w:p>
          <w:p w14:paraId="7F335DA2">
            <w:pPr>
              <w:spacing w:line="420" w:lineRule="exact"/>
              <w:rPr>
                <w:rFonts w:ascii="仿宋" w:hAnsi="仿宋" w:eastAsia="仿宋" w:cs="仿宋"/>
                <w:sz w:val="24"/>
              </w:rPr>
            </w:pPr>
            <w:r>
              <w:rPr>
                <w:rFonts w:hint="eastAsia" w:ascii="仿宋" w:hAnsi="仿宋" w:eastAsia="仿宋" w:cs="仿宋"/>
                <w:sz w:val="24"/>
              </w:rPr>
              <w:t>6.提供针对本次项目《反商业贿赂承诺书》；</w:t>
            </w:r>
          </w:p>
          <w:p w14:paraId="5187FE90">
            <w:pPr>
              <w:spacing w:line="420" w:lineRule="exact"/>
              <w:rPr>
                <w:rFonts w:ascii="仿宋" w:hAnsi="仿宋" w:eastAsia="仿宋" w:cs="仿宋"/>
                <w:sz w:val="24"/>
              </w:rPr>
            </w:pPr>
            <w:r>
              <w:rPr>
                <w:rFonts w:hint="eastAsia" w:ascii="仿宋" w:hAnsi="仿宋" w:eastAsia="仿宋" w:cs="仿宋"/>
                <w:sz w:val="24"/>
              </w:rPr>
              <w:t>7.参加政府采购活动前三年内在经营活动中没有重大违法记录的书面声明</w:t>
            </w:r>
          </w:p>
          <w:p w14:paraId="3B845AA3">
            <w:pPr>
              <w:spacing w:line="420" w:lineRule="exact"/>
              <w:rPr>
                <w:rFonts w:ascii="仿宋" w:hAnsi="仿宋" w:eastAsia="仿宋" w:cs="仿宋"/>
                <w:sz w:val="24"/>
              </w:rPr>
            </w:pPr>
            <w:r>
              <w:rPr>
                <w:rFonts w:hint="eastAsia" w:ascii="仿宋" w:hAnsi="仿宋" w:eastAsia="仿宋" w:cs="仿宋"/>
                <w:sz w:val="24"/>
              </w:rPr>
              <w:t>8.缴纳投标保证的有效凭证；</w:t>
            </w:r>
          </w:p>
          <w:p w14:paraId="745B7FD2">
            <w:pPr>
              <w:spacing w:line="420" w:lineRule="exact"/>
              <w:rPr>
                <w:rFonts w:ascii="仿宋" w:hAnsi="仿宋" w:eastAsia="仿宋" w:cs="仿宋"/>
                <w:sz w:val="24"/>
              </w:rPr>
            </w:pPr>
            <w:r>
              <w:rPr>
                <w:rFonts w:hint="eastAsia" w:ascii="仿宋" w:hAnsi="仿宋" w:eastAsia="仿宋" w:cs="仿宋"/>
                <w:sz w:val="24"/>
              </w:rPr>
              <w:t>9、投标人可提供有利于投标的其他资格证明材料。</w:t>
            </w:r>
          </w:p>
          <w:p w14:paraId="363B142D">
            <w:pPr>
              <w:widowControl/>
              <w:spacing w:line="340" w:lineRule="exact"/>
              <w:jc w:val="left"/>
              <w:rPr>
                <w:rFonts w:ascii="仿宋" w:hAnsi="仿宋" w:eastAsia="仿宋" w:cs="仿宋"/>
                <w:sz w:val="24"/>
              </w:rPr>
            </w:pPr>
            <w:r>
              <w:rPr>
                <w:rFonts w:hint="eastAsia" w:ascii="仿宋" w:hAnsi="仿宋" w:eastAsia="仿宋" w:cs="仿宋"/>
                <w:b/>
                <w:bCs/>
                <w:sz w:val="24"/>
              </w:rPr>
              <w:t>注：1、“提供税务部门出具的</w:t>
            </w:r>
            <w:r>
              <w:rPr>
                <w:rFonts w:hint="eastAsia" w:ascii="仿宋" w:hAnsi="仿宋" w:eastAsia="仿宋" w:cs="仿宋"/>
                <w:b/>
                <w:bCs/>
                <w:sz w:val="24"/>
                <w:lang w:eastAsia="zh-CN"/>
              </w:rPr>
              <w:t>近六个月内任意一个月</w:t>
            </w:r>
            <w:r>
              <w:rPr>
                <w:rFonts w:hint="eastAsia" w:ascii="仿宋" w:hAnsi="仿宋" w:eastAsia="仿宋" w:cs="仿宋"/>
                <w:b/>
                <w:bCs/>
                <w:sz w:val="24"/>
              </w:rPr>
              <w:t>的完税证明”：②完税证明中“税种”非养老保险、医疗保险、失业保险、工伤保险和生育保险。请各供应商注意！</w:t>
            </w:r>
          </w:p>
        </w:tc>
      </w:tr>
      <w:tr w14:paraId="21505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4B5AE59E">
            <w:pPr>
              <w:spacing w:line="400" w:lineRule="exact"/>
              <w:jc w:val="center"/>
              <w:rPr>
                <w:rFonts w:ascii="仿宋" w:hAnsi="仿宋" w:eastAsia="仿宋" w:cs="仿宋"/>
                <w:sz w:val="24"/>
              </w:rPr>
            </w:pPr>
            <w:r>
              <w:rPr>
                <w:rFonts w:hint="eastAsia" w:ascii="仿宋" w:hAnsi="仿宋" w:eastAsia="仿宋" w:cs="仿宋"/>
                <w:sz w:val="24"/>
              </w:rPr>
              <w:t>1.3.</w:t>
            </w:r>
            <w:r>
              <w:rPr>
                <w:rFonts w:hint="eastAsia" w:ascii="仿宋" w:hAnsi="仿宋" w:eastAsia="仿宋" w:cs="仿宋"/>
                <w:sz w:val="24"/>
                <w:lang w:val="en-US" w:eastAsia="zh-CN"/>
              </w:rPr>
              <w:t>2</w:t>
            </w:r>
          </w:p>
        </w:tc>
        <w:tc>
          <w:tcPr>
            <w:tcW w:w="7800" w:type="dxa"/>
            <w:vAlign w:val="center"/>
          </w:tcPr>
          <w:p w14:paraId="412EFBBD">
            <w:pPr>
              <w:spacing w:line="400" w:lineRule="exact"/>
              <w:rPr>
                <w:rFonts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 xml:space="preserve"> 否  </w:t>
            </w:r>
          </w:p>
        </w:tc>
      </w:tr>
      <w:tr w14:paraId="19206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trPr>
        <w:tc>
          <w:tcPr>
            <w:tcW w:w="1312" w:type="dxa"/>
            <w:vAlign w:val="center"/>
          </w:tcPr>
          <w:p w14:paraId="07B59FE4">
            <w:pPr>
              <w:spacing w:line="400" w:lineRule="exact"/>
              <w:jc w:val="center"/>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val="en-US" w:eastAsia="zh-CN"/>
              </w:rPr>
              <w:t>3</w:t>
            </w:r>
          </w:p>
        </w:tc>
        <w:tc>
          <w:tcPr>
            <w:tcW w:w="7800" w:type="dxa"/>
            <w:vAlign w:val="center"/>
          </w:tcPr>
          <w:p w14:paraId="5CCA5F65">
            <w:pPr>
              <w:spacing w:line="400" w:lineRule="exact"/>
              <w:rPr>
                <w:rFonts w:hint="eastAsia" w:ascii="仿宋" w:hAnsi="仿宋" w:eastAsia="仿宋" w:cs="仿宋"/>
                <w:b/>
                <w:bCs/>
                <w:iCs/>
                <w:sz w:val="24"/>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b/>
                <w:bCs/>
                <w:iCs/>
                <w:sz w:val="24"/>
                <w:u w:val="single"/>
              </w:rPr>
              <w:t>潜在投标企业属于中小微企业的，请在投标文件中提供“中小企业声明函”，如果未提供或提供虚假的“中小微企业声明函”，投标企业将承担由此造成的一切不利于后果</w:t>
            </w:r>
            <w:r>
              <w:rPr>
                <w:rFonts w:hint="eastAsia" w:ascii="仿宋" w:hAnsi="仿宋" w:eastAsia="仿宋" w:cs="仿宋"/>
                <w:b/>
                <w:bCs/>
                <w:iCs/>
                <w:sz w:val="24"/>
              </w:rPr>
              <w:t>。</w:t>
            </w:r>
          </w:p>
          <w:p w14:paraId="1C62621F">
            <w:pPr>
              <w:spacing w:line="400" w:lineRule="exact"/>
              <w:rPr>
                <w:rFonts w:hint="eastAsia" w:ascii="仿宋" w:hAnsi="仿宋" w:eastAsia="仿宋" w:cs="仿宋"/>
                <w:b/>
                <w:bCs/>
                <w:iCs/>
                <w:sz w:val="24"/>
              </w:rPr>
            </w:pPr>
            <w:r>
              <w:rPr>
                <w:rFonts w:hint="eastAsia" w:ascii="仿宋" w:hAnsi="仿宋" w:eastAsia="仿宋" w:cs="仿宋"/>
                <w:color w:val="auto"/>
                <w:sz w:val="24"/>
                <w:szCs w:val="24"/>
                <w:highlight w:val="none"/>
              </w:rPr>
              <w:t>本项目所属行业为“</w:t>
            </w:r>
            <w:r>
              <w:rPr>
                <w:rFonts w:hint="eastAsia" w:ascii="仿宋" w:hAnsi="仿宋" w:eastAsia="仿宋" w:cs="仿宋"/>
                <w:b/>
                <w:bCs/>
                <w:color w:val="auto"/>
                <w:kern w:val="0"/>
                <w:sz w:val="24"/>
                <w:szCs w:val="24"/>
                <w:highlight w:val="none"/>
                <w:shd w:val="clear" w:color="auto" w:fill="FFFFFF"/>
                <w:lang w:bidi="ar"/>
              </w:rPr>
              <w:t>其他未列明行业</w:t>
            </w:r>
            <w:r>
              <w:rPr>
                <w:rFonts w:hint="eastAsia" w:ascii="仿宋" w:hAnsi="仿宋" w:eastAsia="仿宋" w:cs="仿宋"/>
                <w:color w:val="auto"/>
                <w:sz w:val="24"/>
                <w:szCs w:val="24"/>
                <w:highlight w:val="none"/>
              </w:rPr>
              <w:t>”</w:t>
            </w:r>
          </w:p>
        </w:tc>
      </w:tr>
      <w:tr w14:paraId="4B9A3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12" w:type="dxa"/>
            <w:vAlign w:val="center"/>
          </w:tcPr>
          <w:p w14:paraId="5B708026">
            <w:pPr>
              <w:spacing w:line="400" w:lineRule="exact"/>
              <w:jc w:val="center"/>
              <w:rPr>
                <w:rFonts w:hint="default" w:ascii="仿宋" w:hAnsi="仿宋" w:eastAsia="仿宋" w:cs="仿宋"/>
                <w:sz w:val="24"/>
                <w:lang w:val="en-US" w:eastAsia="zh-CN"/>
              </w:rPr>
            </w:pPr>
            <w:r>
              <w:rPr>
                <w:rFonts w:hint="eastAsia" w:ascii="仿宋" w:hAnsi="仿宋" w:eastAsia="仿宋" w:cs="仿宋"/>
                <w:sz w:val="24"/>
              </w:rPr>
              <w:t>1.4</w:t>
            </w:r>
            <w:r>
              <w:rPr>
                <w:rFonts w:hint="eastAsia" w:ascii="仿宋" w:hAnsi="仿宋" w:eastAsia="仿宋" w:cs="仿宋"/>
                <w:sz w:val="24"/>
                <w:lang w:val="en-US" w:eastAsia="zh-CN"/>
              </w:rPr>
              <w:t>.1</w:t>
            </w:r>
          </w:p>
        </w:tc>
        <w:tc>
          <w:tcPr>
            <w:tcW w:w="7800" w:type="dxa"/>
            <w:vAlign w:val="center"/>
          </w:tcPr>
          <w:p w14:paraId="70BCA508">
            <w:pPr>
              <w:spacing w:line="400" w:lineRule="exact"/>
              <w:rPr>
                <w:rFonts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否  </w:t>
            </w:r>
          </w:p>
        </w:tc>
      </w:tr>
      <w:tr w14:paraId="77548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12" w:type="dxa"/>
            <w:vAlign w:val="center"/>
          </w:tcPr>
          <w:p w14:paraId="68560E57">
            <w:pPr>
              <w:spacing w:line="400" w:lineRule="exact"/>
              <w:jc w:val="center"/>
              <w:rPr>
                <w:rFonts w:hint="eastAsia" w:ascii="仿宋" w:hAnsi="仿宋" w:eastAsia="仿宋" w:cs="仿宋"/>
                <w:sz w:val="24"/>
                <w:lang w:eastAsia="zh-CN"/>
              </w:rPr>
            </w:pPr>
            <w:r>
              <w:rPr>
                <w:rFonts w:hint="eastAsia" w:ascii="仿宋" w:hAnsi="仿宋" w:eastAsia="仿宋" w:cs="仿宋"/>
                <w:sz w:val="24"/>
              </w:rPr>
              <w:t>1.4.</w:t>
            </w:r>
            <w:r>
              <w:rPr>
                <w:rFonts w:hint="eastAsia" w:ascii="仿宋" w:hAnsi="仿宋" w:eastAsia="仿宋" w:cs="仿宋"/>
                <w:sz w:val="24"/>
                <w:lang w:val="en-US" w:eastAsia="zh-CN"/>
              </w:rPr>
              <w:t>2</w:t>
            </w:r>
          </w:p>
        </w:tc>
        <w:tc>
          <w:tcPr>
            <w:tcW w:w="7800" w:type="dxa"/>
            <w:vAlign w:val="center"/>
          </w:tcPr>
          <w:p w14:paraId="62DFF926">
            <w:pPr>
              <w:spacing w:line="400" w:lineRule="exact"/>
              <w:rPr>
                <w:rFonts w:ascii="仿宋" w:hAnsi="仿宋" w:eastAsia="仿宋" w:cs="仿宋"/>
                <w:sz w:val="24"/>
              </w:rPr>
            </w:pPr>
            <w:r>
              <w:rPr>
                <w:rFonts w:hint="eastAsia" w:ascii="仿宋" w:hAnsi="仿宋" w:eastAsia="仿宋" w:cs="仿宋"/>
                <w:sz w:val="24"/>
              </w:rPr>
              <w:t>联合体的其他资格要求：无</w:t>
            </w:r>
          </w:p>
        </w:tc>
      </w:tr>
      <w:tr w14:paraId="11733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312" w:type="dxa"/>
            <w:vAlign w:val="center"/>
          </w:tcPr>
          <w:p w14:paraId="148E3F37">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7800" w:type="dxa"/>
            <w:vAlign w:val="center"/>
          </w:tcPr>
          <w:p w14:paraId="24CBE478">
            <w:pPr>
              <w:spacing w:line="240" w:lineRule="atLeas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最高限价：7245000.00元（大写：柒佰贰拾肆万伍仟元整）</w:t>
            </w:r>
          </w:p>
          <w:p w14:paraId="29257E4A">
            <w:pPr>
              <w:spacing w:line="240" w:lineRule="atLeast"/>
              <w:rPr>
                <w:rFonts w:ascii="仿宋" w:hAnsi="仿宋" w:eastAsia="仿宋" w:cs="仿宋"/>
                <w:sz w:val="24"/>
              </w:rPr>
            </w:pPr>
            <w:r>
              <w:rPr>
                <w:rFonts w:hint="eastAsia" w:ascii="仿宋" w:hAnsi="仿宋" w:eastAsia="仿宋" w:cs="仿宋"/>
                <w:color w:val="auto"/>
                <w:sz w:val="24"/>
                <w:szCs w:val="24"/>
                <w:highlight w:val="none"/>
                <w:lang w:val="zh-CN"/>
              </w:rPr>
              <w:t>（超过最高限价的投标无效）；</w:t>
            </w:r>
          </w:p>
        </w:tc>
      </w:tr>
      <w:tr w14:paraId="12AC2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312" w:type="dxa"/>
            <w:vAlign w:val="center"/>
          </w:tcPr>
          <w:p w14:paraId="697ED730">
            <w:pPr>
              <w:spacing w:line="400" w:lineRule="exact"/>
              <w:jc w:val="center"/>
              <w:rPr>
                <w:rFonts w:ascii="仿宋" w:hAnsi="仿宋" w:eastAsia="仿宋" w:cs="仿宋"/>
                <w:sz w:val="24"/>
              </w:rPr>
            </w:pPr>
            <w:r>
              <w:rPr>
                <w:rFonts w:hint="eastAsia" w:ascii="仿宋" w:hAnsi="仿宋" w:eastAsia="仿宋" w:cs="仿宋"/>
                <w:sz w:val="24"/>
              </w:rPr>
              <w:t>2.2</w:t>
            </w:r>
          </w:p>
        </w:tc>
        <w:tc>
          <w:tcPr>
            <w:tcW w:w="7800" w:type="dxa"/>
            <w:vAlign w:val="center"/>
          </w:tcPr>
          <w:p w14:paraId="2897DA22">
            <w:pPr>
              <w:spacing w:line="240" w:lineRule="atLeast"/>
              <w:rPr>
                <w:rFonts w:ascii="仿宋" w:hAnsi="仿宋" w:eastAsia="仿宋" w:cs="仿宋"/>
                <w:sz w:val="24"/>
              </w:rPr>
            </w:pPr>
            <w:r>
              <w:rPr>
                <w:rFonts w:hint="eastAsia" w:ascii="仿宋" w:hAnsi="仿宋" w:eastAsia="仿宋" w:cs="仿宋"/>
                <w:sz w:val="24"/>
              </w:rPr>
              <w:t>项目总预算金额：7245000.00元（大写：</w:t>
            </w:r>
            <w:r>
              <w:rPr>
                <w:rFonts w:hint="eastAsia" w:ascii="仿宋" w:hAnsi="仿宋" w:eastAsia="仿宋" w:cs="仿宋"/>
                <w:sz w:val="24"/>
                <w:lang w:val="en-US" w:eastAsia="zh-CN"/>
              </w:rPr>
              <w:t>柒佰贰拾肆万伍仟元整</w:t>
            </w:r>
            <w:r>
              <w:rPr>
                <w:rFonts w:hint="eastAsia" w:ascii="仿宋" w:hAnsi="仿宋" w:eastAsia="仿宋" w:cs="仿宋"/>
                <w:sz w:val="24"/>
              </w:rPr>
              <w:t>）</w:t>
            </w:r>
          </w:p>
          <w:p w14:paraId="44998BE8">
            <w:pPr>
              <w:spacing w:line="240" w:lineRule="atLeast"/>
              <w:rPr>
                <w:rFonts w:ascii="仿宋" w:hAnsi="仿宋" w:eastAsia="仿宋" w:cs="仿宋"/>
                <w:color w:val="auto"/>
                <w:sz w:val="24"/>
              </w:rPr>
            </w:pPr>
            <w:r>
              <w:rPr>
                <w:rFonts w:hint="eastAsia" w:ascii="仿宋" w:hAnsi="仿宋" w:eastAsia="仿宋" w:cs="仿宋"/>
                <w:color w:val="auto"/>
                <w:sz w:val="24"/>
              </w:rPr>
              <w:t>第一标段：3798900</w:t>
            </w:r>
            <w:r>
              <w:rPr>
                <w:rFonts w:hint="eastAsia" w:ascii="仿宋" w:hAnsi="仿宋" w:eastAsia="仿宋" w:cs="仿宋"/>
                <w:color w:val="auto"/>
                <w:sz w:val="24"/>
                <w:lang w:val="en-US" w:eastAsia="zh-CN"/>
              </w:rPr>
              <w:t>.00</w:t>
            </w:r>
            <w:r>
              <w:rPr>
                <w:rFonts w:hint="eastAsia" w:ascii="仿宋" w:hAnsi="仿宋" w:eastAsia="仿宋" w:cs="仿宋"/>
                <w:color w:val="auto"/>
                <w:sz w:val="24"/>
              </w:rPr>
              <w:t>元（大写：</w:t>
            </w:r>
            <w:r>
              <w:rPr>
                <w:rFonts w:hint="eastAsia" w:ascii="仿宋" w:hAnsi="仿宋" w:eastAsia="仿宋" w:cs="仿宋"/>
                <w:color w:val="auto"/>
                <w:sz w:val="24"/>
                <w:lang w:val="en-US" w:eastAsia="zh-CN"/>
              </w:rPr>
              <w:t>叁佰柒拾玖万捌仟玖佰元整</w:t>
            </w:r>
            <w:r>
              <w:rPr>
                <w:rFonts w:hint="eastAsia" w:ascii="仿宋" w:hAnsi="仿宋" w:eastAsia="仿宋" w:cs="仿宋"/>
                <w:color w:val="auto"/>
                <w:sz w:val="24"/>
              </w:rPr>
              <w:t xml:space="preserve">） </w:t>
            </w:r>
          </w:p>
          <w:p w14:paraId="0EBF8288">
            <w:pPr>
              <w:spacing w:line="240" w:lineRule="atLeast"/>
              <w:rPr>
                <w:rFonts w:eastAsia="仿宋"/>
              </w:rPr>
            </w:pPr>
            <w:r>
              <w:rPr>
                <w:rFonts w:hint="eastAsia" w:ascii="仿宋" w:hAnsi="仿宋" w:eastAsia="仿宋" w:cs="仿宋"/>
                <w:color w:val="auto"/>
                <w:sz w:val="24"/>
              </w:rPr>
              <w:t>第二标段：3446100</w:t>
            </w:r>
            <w:r>
              <w:rPr>
                <w:rFonts w:hint="eastAsia" w:ascii="仿宋" w:hAnsi="仿宋" w:eastAsia="仿宋" w:cs="仿宋"/>
                <w:color w:val="auto"/>
                <w:sz w:val="24"/>
                <w:lang w:val="en-US" w:eastAsia="zh-CN"/>
              </w:rPr>
              <w:t>.00</w:t>
            </w:r>
            <w:r>
              <w:rPr>
                <w:rFonts w:hint="eastAsia" w:ascii="仿宋" w:hAnsi="仿宋" w:eastAsia="仿宋" w:cs="仿宋"/>
                <w:color w:val="auto"/>
                <w:sz w:val="24"/>
              </w:rPr>
              <w:t>（大写：</w:t>
            </w:r>
            <w:r>
              <w:rPr>
                <w:rFonts w:hint="eastAsia" w:ascii="仿宋" w:hAnsi="仿宋" w:eastAsia="仿宋" w:cs="仿宋"/>
                <w:color w:val="auto"/>
                <w:sz w:val="24"/>
                <w:lang w:val="en-US" w:eastAsia="zh-CN"/>
              </w:rPr>
              <w:t>叁佰肆拾肆万陆仟壹佰元整</w:t>
            </w:r>
            <w:r>
              <w:rPr>
                <w:rFonts w:hint="eastAsia" w:ascii="仿宋" w:hAnsi="仿宋" w:eastAsia="仿宋" w:cs="仿宋"/>
                <w:color w:val="auto"/>
                <w:sz w:val="24"/>
              </w:rPr>
              <w:t>）</w:t>
            </w:r>
          </w:p>
        </w:tc>
      </w:tr>
      <w:tr w14:paraId="4CFDB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2" w:hRule="atLeast"/>
        </w:trPr>
        <w:tc>
          <w:tcPr>
            <w:tcW w:w="1312" w:type="dxa"/>
            <w:vAlign w:val="center"/>
          </w:tcPr>
          <w:p w14:paraId="6273D740">
            <w:pPr>
              <w:spacing w:line="400" w:lineRule="exact"/>
              <w:jc w:val="center"/>
              <w:rPr>
                <w:rFonts w:ascii="仿宋" w:hAnsi="仿宋" w:eastAsia="仿宋" w:cs="仿宋"/>
                <w:sz w:val="24"/>
              </w:rPr>
            </w:pPr>
            <w:r>
              <w:rPr>
                <w:rFonts w:hint="eastAsia" w:ascii="仿宋" w:hAnsi="仿宋" w:eastAsia="仿宋" w:cs="仿宋"/>
                <w:sz w:val="24"/>
              </w:rPr>
              <w:t>12.1</w:t>
            </w:r>
          </w:p>
        </w:tc>
        <w:tc>
          <w:tcPr>
            <w:tcW w:w="7800" w:type="dxa"/>
            <w:vAlign w:val="center"/>
          </w:tcPr>
          <w:p w14:paraId="6C1EF536">
            <w:pPr>
              <w:spacing w:line="400" w:lineRule="exact"/>
              <w:rPr>
                <w:rFonts w:ascii="仿宋" w:hAnsi="仿宋" w:eastAsia="仿宋" w:cs="仿宋"/>
                <w:sz w:val="24"/>
                <w:lang w:val="zh-CN"/>
              </w:rPr>
            </w:pPr>
            <w:r>
              <w:rPr>
                <w:rFonts w:hint="eastAsia" w:ascii="仿宋" w:hAnsi="仿宋" w:eastAsia="仿宋" w:cs="仿宋"/>
                <w:sz w:val="24"/>
                <w:lang w:val="zh-CN"/>
              </w:rPr>
              <w:t xml:space="preserve">保证金形式：☑保函☑对公转账 </w:t>
            </w:r>
          </w:p>
          <w:p w14:paraId="0FC3F2E5">
            <w:pPr>
              <w:spacing w:line="400" w:lineRule="exact"/>
              <w:rPr>
                <w:rFonts w:ascii="仿宋" w:hAnsi="仿宋" w:eastAsia="仿宋" w:cs="仿宋"/>
                <w:color w:val="auto"/>
                <w:sz w:val="24"/>
                <w:lang w:val="zh-CN"/>
              </w:rPr>
            </w:pPr>
            <w:r>
              <w:rPr>
                <w:rFonts w:hint="eastAsia" w:ascii="仿宋" w:hAnsi="仿宋" w:eastAsia="仿宋" w:cs="仿宋"/>
                <w:sz w:val="24"/>
                <w:lang w:val="zh-CN"/>
              </w:rPr>
              <w:t>保证金数额：</w:t>
            </w:r>
            <w:r>
              <w:rPr>
                <w:rFonts w:hint="eastAsia" w:ascii="仿宋" w:hAnsi="仿宋" w:eastAsia="仿宋" w:cs="仿宋"/>
                <w:color w:val="auto"/>
                <w:sz w:val="24"/>
              </w:rPr>
              <w:t>标项一：</w:t>
            </w:r>
            <w:r>
              <w:rPr>
                <w:rFonts w:hint="eastAsia" w:ascii="仿宋" w:hAnsi="仿宋" w:eastAsia="仿宋" w:cs="仿宋"/>
                <w:color w:val="auto"/>
                <w:sz w:val="24"/>
                <w:lang w:val="en-US" w:eastAsia="zh-CN"/>
              </w:rPr>
              <w:t>6</w:t>
            </w:r>
            <w:r>
              <w:rPr>
                <w:rFonts w:hint="eastAsia" w:ascii="仿宋" w:hAnsi="仿宋" w:eastAsia="仿宋" w:cs="仿宋"/>
                <w:color w:val="auto"/>
                <w:sz w:val="24"/>
              </w:rPr>
              <w:t>0000.00</w:t>
            </w:r>
            <w:r>
              <w:rPr>
                <w:rFonts w:hint="eastAsia" w:ascii="仿宋" w:hAnsi="仿宋" w:eastAsia="仿宋" w:cs="仿宋"/>
                <w:color w:val="auto"/>
                <w:sz w:val="24"/>
                <w:lang w:val="zh-CN"/>
              </w:rPr>
              <w:t>元（</w:t>
            </w:r>
            <w:r>
              <w:rPr>
                <w:rFonts w:hint="eastAsia" w:ascii="仿宋" w:hAnsi="仿宋" w:eastAsia="仿宋" w:cs="仿宋"/>
                <w:color w:val="auto"/>
                <w:sz w:val="24"/>
              </w:rPr>
              <w:t>大写：</w:t>
            </w:r>
            <w:r>
              <w:rPr>
                <w:rFonts w:hint="eastAsia" w:ascii="仿宋" w:hAnsi="仿宋" w:eastAsia="仿宋" w:cs="仿宋"/>
                <w:color w:val="auto"/>
                <w:sz w:val="24"/>
                <w:lang w:val="en-US" w:eastAsia="zh-CN"/>
              </w:rPr>
              <w:t>陆万元整</w:t>
            </w:r>
            <w:r>
              <w:rPr>
                <w:rFonts w:hint="eastAsia" w:ascii="仿宋" w:hAnsi="仿宋" w:eastAsia="仿宋" w:cs="仿宋"/>
                <w:color w:val="auto"/>
                <w:sz w:val="24"/>
                <w:lang w:val="zh-CN"/>
              </w:rPr>
              <w:t>）</w:t>
            </w:r>
          </w:p>
          <w:p w14:paraId="0BFB2745">
            <w:pPr>
              <w:pStyle w:val="3"/>
              <w:ind w:firstLine="1440" w:firstLineChars="600"/>
              <w:jc w:val="left"/>
              <w:rPr>
                <w:rFonts w:ascii="仿宋" w:hAnsi="仿宋" w:eastAsia="仿宋" w:cs="仿宋"/>
                <w:b w:val="0"/>
                <w:color w:val="auto"/>
                <w:kern w:val="2"/>
                <w:sz w:val="24"/>
                <w:szCs w:val="24"/>
              </w:rPr>
            </w:pPr>
            <w:bookmarkStart w:id="608" w:name="_Toc21672"/>
            <w:r>
              <w:rPr>
                <w:rFonts w:hint="eastAsia" w:ascii="仿宋" w:hAnsi="仿宋" w:eastAsia="仿宋" w:cs="仿宋"/>
                <w:b w:val="0"/>
                <w:color w:val="auto"/>
                <w:kern w:val="2"/>
                <w:sz w:val="24"/>
                <w:szCs w:val="24"/>
              </w:rPr>
              <w:t>标项二：</w:t>
            </w:r>
            <w:r>
              <w:rPr>
                <w:rFonts w:hint="eastAsia" w:ascii="仿宋" w:hAnsi="仿宋" w:eastAsia="仿宋" w:cs="仿宋"/>
                <w:b w:val="0"/>
                <w:color w:val="auto"/>
                <w:kern w:val="2"/>
                <w:sz w:val="24"/>
                <w:szCs w:val="24"/>
                <w:lang w:val="en-US" w:eastAsia="zh-CN"/>
              </w:rPr>
              <w:t>55000.00</w:t>
            </w:r>
            <w:r>
              <w:rPr>
                <w:rFonts w:hint="eastAsia" w:ascii="仿宋" w:hAnsi="仿宋" w:eastAsia="仿宋" w:cs="仿宋"/>
                <w:b w:val="0"/>
                <w:color w:val="auto"/>
                <w:kern w:val="2"/>
                <w:sz w:val="24"/>
                <w:szCs w:val="24"/>
              </w:rPr>
              <w:t>元（大写：</w:t>
            </w:r>
            <w:r>
              <w:rPr>
                <w:rFonts w:hint="eastAsia" w:ascii="仿宋" w:hAnsi="仿宋" w:eastAsia="仿宋" w:cs="仿宋"/>
                <w:b w:val="0"/>
                <w:color w:val="auto"/>
                <w:kern w:val="2"/>
                <w:sz w:val="24"/>
                <w:szCs w:val="24"/>
                <w:lang w:val="en-US" w:eastAsia="zh-CN"/>
              </w:rPr>
              <w:t>伍万伍仟元整</w:t>
            </w:r>
            <w:r>
              <w:rPr>
                <w:rFonts w:hint="eastAsia" w:ascii="仿宋" w:hAnsi="仿宋" w:eastAsia="仿宋" w:cs="仿宋"/>
                <w:b w:val="0"/>
                <w:color w:val="auto"/>
                <w:kern w:val="2"/>
                <w:sz w:val="24"/>
                <w:szCs w:val="24"/>
              </w:rPr>
              <w:t>）</w:t>
            </w:r>
            <w:bookmarkEnd w:id="608"/>
          </w:p>
          <w:p w14:paraId="1AC9D130">
            <w:pPr>
              <w:spacing w:line="400" w:lineRule="exact"/>
              <w:rPr>
                <w:rFonts w:ascii="仿宋" w:hAnsi="仿宋" w:eastAsia="仿宋" w:cs="仿宋"/>
                <w:sz w:val="24"/>
              </w:rPr>
            </w:pPr>
            <w:r>
              <w:rPr>
                <w:rFonts w:hint="eastAsia" w:ascii="仿宋" w:hAnsi="仿宋" w:eastAsia="仿宋" w:cs="仿宋"/>
                <w:sz w:val="24"/>
                <w:lang w:val="zh-CN"/>
              </w:rPr>
              <w:t>（按照控制金额2%以内的整数计算）</w:t>
            </w:r>
          </w:p>
          <w:p w14:paraId="089C856D">
            <w:pPr>
              <w:spacing w:line="400" w:lineRule="exact"/>
              <w:rPr>
                <w:rFonts w:ascii="仿宋" w:hAnsi="仿宋" w:eastAsia="仿宋" w:cs="仿宋"/>
                <w:sz w:val="24"/>
              </w:rPr>
            </w:pPr>
            <w:r>
              <w:rPr>
                <w:rFonts w:hint="eastAsia" w:ascii="仿宋" w:hAnsi="仿宋" w:eastAsia="仿宋" w:cs="仿宋"/>
                <w:sz w:val="24"/>
              </w:rPr>
              <w:t>投标保证金收款人：</w:t>
            </w:r>
          </w:p>
          <w:p w14:paraId="586FFF5A">
            <w:pPr>
              <w:spacing w:line="400" w:lineRule="exact"/>
              <w:rPr>
                <w:rFonts w:hint="eastAsia" w:ascii="仿宋" w:hAnsi="仿宋" w:eastAsia="仿宋" w:cs="仿宋"/>
                <w:sz w:val="24"/>
                <w:highlight w:val="none"/>
                <w:lang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eastAsia="zh-CN"/>
              </w:rPr>
              <w:t>新疆建通工程管理有限责任公司</w:t>
            </w:r>
          </w:p>
          <w:p w14:paraId="27E62526">
            <w:pPr>
              <w:spacing w:line="400" w:lineRule="exact"/>
              <w:rPr>
                <w:rFonts w:ascii="仿宋" w:hAnsi="仿宋" w:eastAsia="仿宋" w:cs="仿宋"/>
                <w:sz w:val="24"/>
                <w:highlight w:val="none"/>
              </w:rPr>
            </w:pPr>
            <w:r>
              <w:rPr>
                <w:rFonts w:hint="eastAsia" w:ascii="仿宋" w:hAnsi="仿宋" w:eastAsia="仿宋" w:cs="仿宋"/>
                <w:sz w:val="24"/>
                <w:highlight w:val="none"/>
              </w:rPr>
              <w:t>收款账号：30000801040002108</w:t>
            </w:r>
          </w:p>
          <w:p w14:paraId="6C6F176F">
            <w:pPr>
              <w:spacing w:line="240" w:lineRule="atLeast"/>
              <w:rPr>
                <w:rFonts w:ascii="仿宋" w:hAnsi="仿宋" w:eastAsia="仿宋" w:cs="仿宋"/>
                <w:sz w:val="24"/>
                <w:highlight w:val="none"/>
              </w:rPr>
            </w:pPr>
            <w:r>
              <w:rPr>
                <w:rFonts w:hint="eastAsia" w:ascii="仿宋" w:hAnsi="仿宋" w:eastAsia="仿宋" w:cs="仿宋"/>
                <w:sz w:val="24"/>
                <w:highlight w:val="none"/>
              </w:rPr>
              <w:t>开 户 行：中国农业银行股份有限公司乌鲁木齐建设路支行</w:t>
            </w:r>
          </w:p>
          <w:p w14:paraId="35C39ABB">
            <w:pPr>
              <w:spacing w:line="400" w:lineRule="exact"/>
              <w:rPr>
                <w:rFonts w:ascii="仿宋" w:hAnsi="仿宋" w:eastAsia="仿宋" w:cs="仿宋"/>
                <w:sz w:val="24"/>
                <w:highlight w:val="none"/>
              </w:rPr>
            </w:pPr>
            <w:r>
              <w:rPr>
                <w:rFonts w:hint="eastAsia" w:ascii="仿宋" w:hAnsi="仿宋" w:eastAsia="仿宋" w:cs="仿宋"/>
                <w:sz w:val="24"/>
                <w:highlight w:val="none"/>
              </w:rPr>
              <w:t xml:space="preserve">（电汇时请在汇款备注栏注明项目名称及编号、包号，并注明是投标保证金）     </w:t>
            </w:r>
          </w:p>
          <w:p w14:paraId="66EDBF97">
            <w:pPr>
              <w:spacing w:line="400" w:lineRule="exact"/>
              <w:rPr>
                <w:rFonts w:ascii="仿宋" w:hAnsi="仿宋" w:eastAsia="仿宋" w:cs="仿宋"/>
                <w:sz w:val="24"/>
                <w:highlight w:val="none"/>
              </w:rPr>
            </w:pPr>
            <w:r>
              <w:rPr>
                <w:rFonts w:hint="eastAsia" w:ascii="仿宋" w:hAnsi="仿宋" w:eastAsia="仿宋" w:cs="仿宋"/>
                <w:sz w:val="24"/>
                <w:highlight w:val="none"/>
              </w:rPr>
              <w:t>行     号：103881000084</w:t>
            </w:r>
          </w:p>
          <w:p w14:paraId="4C2D0C51">
            <w:pPr>
              <w:spacing w:line="400" w:lineRule="exact"/>
            </w:pPr>
            <w:r>
              <w:rPr>
                <w:rFonts w:hint="eastAsia" w:ascii="仿宋" w:hAnsi="仿宋" w:eastAsia="仿宋" w:cs="仿宋"/>
                <w:sz w:val="24"/>
              </w:rPr>
              <w:t>财务室联系方式：15699112137</w:t>
            </w:r>
          </w:p>
          <w:p w14:paraId="4A334770">
            <w:pPr>
              <w:pStyle w:val="17"/>
              <w:ind w:left="480" w:hanging="480"/>
              <w:rPr>
                <w:rFonts w:ascii="仿宋" w:hAnsi="仿宋" w:eastAsia="仿宋" w:cs="仿宋"/>
                <w:sz w:val="24"/>
              </w:rPr>
            </w:pPr>
            <w:r>
              <w:rPr>
                <w:rFonts w:hint="eastAsia" w:ascii="仿宋" w:hAnsi="仿宋" w:eastAsia="仿宋" w:cs="仿宋"/>
                <w:sz w:val="24"/>
              </w:rPr>
              <w:t>促进中小企业发展，减轻中小企业负担</w:t>
            </w:r>
          </w:p>
          <w:p w14:paraId="19D9F3B1">
            <w:pPr>
              <w:pStyle w:val="6"/>
              <w:ind w:firstLine="0"/>
            </w:pPr>
            <w:r>
              <w:rPr>
                <w:rFonts w:hint="eastAsia" w:ascii="仿宋" w:hAnsi="仿宋" w:eastAsia="仿宋" w:cs="仿宋"/>
                <w:b/>
                <w:bCs/>
                <w:u w:val="single"/>
              </w:rPr>
              <w:t>缴纳保证金截止时间：</w:t>
            </w:r>
            <w:r>
              <w:rPr>
                <w:rFonts w:hint="eastAsia" w:ascii="仿宋" w:hAnsi="仿宋" w:eastAsia="仿宋" w:cs="仿宋"/>
                <w:b/>
                <w:bCs/>
                <w:color w:val="auto"/>
                <w:highlight w:val="none"/>
                <w:u w:val="single"/>
              </w:rPr>
              <w:t>202</w:t>
            </w:r>
            <w:r>
              <w:rPr>
                <w:rFonts w:hint="eastAsia" w:ascii="仿宋" w:hAnsi="仿宋" w:eastAsia="仿宋" w:cs="仿宋"/>
                <w:b/>
                <w:bCs/>
                <w:color w:val="auto"/>
                <w:highlight w:val="none"/>
                <w:u w:val="single"/>
                <w:lang w:val="en-US" w:eastAsia="zh-CN"/>
              </w:rPr>
              <w:t>5</w:t>
            </w:r>
            <w:r>
              <w:rPr>
                <w:rFonts w:hint="eastAsia" w:ascii="仿宋" w:hAnsi="仿宋" w:eastAsia="仿宋" w:cs="仿宋"/>
                <w:b/>
                <w:bCs/>
                <w:color w:val="auto"/>
                <w:highlight w:val="none"/>
                <w:u w:val="single"/>
                <w:lang w:eastAsia="zh-CN"/>
              </w:rPr>
              <w:t>年07月1</w:t>
            </w:r>
            <w:r>
              <w:rPr>
                <w:rFonts w:hint="eastAsia" w:ascii="仿宋" w:hAnsi="仿宋" w:eastAsia="仿宋" w:cs="仿宋"/>
                <w:b/>
                <w:bCs/>
                <w:color w:val="auto"/>
                <w:highlight w:val="none"/>
                <w:u w:val="single"/>
                <w:lang w:val="en-US" w:eastAsia="zh-CN"/>
              </w:rPr>
              <w:t>8</w:t>
            </w:r>
            <w:r>
              <w:rPr>
                <w:rFonts w:hint="eastAsia" w:ascii="仿宋" w:hAnsi="仿宋" w:eastAsia="仿宋" w:cs="仿宋"/>
                <w:b/>
                <w:bCs/>
                <w:color w:val="auto"/>
                <w:highlight w:val="none"/>
                <w:u w:val="single"/>
                <w:lang w:eastAsia="zh-CN"/>
              </w:rPr>
              <w:t>日</w:t>
            </w:r>
            <w:r>
              <w:rPr>
                <w:rFonts w:hint="eastAsia" w:ascii="仿宋" w:hAnsi="仿宋" w:eastAsia="仿宋" w:cs="仿宋"/>
                <w:b/>
                <w:bCs/>
                <w:color w:val="auto"/>
                <w:highlight w:val="none"/>
                <w:u w:val="single"/>
              </w:rPr>
              <w:t>1</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:00时</w:t>
            </w:r>
            <w:r>
              <w:rPr>
                <w:rFonts w:hint="eastAsia" w:ascii="仿宋" w:hAnsi="仿宋" w:eastAsia="仿宋" w:cs="仿宋"/>
                <w:highlight w:val="none"/>
                <w:u w:val="single"/>
              </w:rPr>
              <w:t>（</w:t>
            </w:r>
            <w:r>
              <w:rPr>
                <w:rFonts w:hint="eastAsia" w:ascii="仿宋" w:hAnsi="仿宋" w:eastAsia="仿宋" w:cs="仿宋"/>
                <w:u w:val="single"/>
              </w:rPr>
              <w:t>北京时间）</w:t>
            </w:r>
          </w:p>
          <w:p w14:paraId="6434B848">
            <w:pPr>
              <w:spacing w:line="400" w:lineRule="exact"/>
              <w:rPr>
                <w:rFonts w:ascii="仿宋" w:hAnsi="仿宋" w:eastAsia="仿宋" w:cs="仿宋"/>
                <w:sz w:val="24"/>
              </w:rPr>
            </w:pPr>
            <w:r>
              <w:rPr>
                <w:rFonts w:hint="eastAsia" w:ascii="仿宋" w:hAnsi="仿宋" w:eastAsia="仿宋" w:cs="仿宋"/>
                <w:sz w:val="24"/>
              </w:rPr>
              <w:t>投标保证金缴纳要求：</w:t>
            </w:r>
          </w:p>
          <w:p w14:paraId="0F07C971">
            <w:pPr>
              <w:spacing w:line="400" w:lineRule="exact"/>
            </w:pPr>
            <w:r>
              <w:rPr>
                <w:rFonts w:hint="eastAsia" w:ascii="仿宋" w:hAnsi="仿宋" w:eastAsia="仿宋" w:cs="仿宋"/>
                <w:b/>
                <w:bCs/>
                <w:sz w:val="24"/>
                <w:u w:val="single"/>
              </w:rPr>
              <w:t>投标保证金必须在提交投标文件截止时间前</w:t>
            </w:r>
            <w:r>
              <w:rPr>
                <w:rFonts w:hint="eastAsia" w:ascii="仿宋" w:hAnsi="仿宋" w:eastAsia="仿宋" w:cs="仿宋"/>
                <w:sz w:val="24"/>
              </w:rPr>
              <w:t>从投标供应商的基本账户一次性汇入指定账户中（以实际到账为准）。</w:t>
            </w:r>
            <w:r>
              <w:rPr>
                <w:rFonts w:hint="eastAsia" w:ascii="仿宋" w:hAnsi="仿宋" w:eastAsia="仿宋" w:cs="仿宋"/>
                <w:b/>
                <w:bCs/>
                <w:sz w:val="24"/>
                <w:u w:val="single"/>
              </w:rPr>
              <w:t>不接受现金、及任何个人、分公司汇款。</w:t>
            </w:r>
          </w:p>
          <w:p w14:paraId="3D1B981E">
            <w:pPr>
              <w:spacing w:line="340" w:lineRule="exact"/>
              <w:jc w:val="left"/>
            </w:pPr>
            <w:r>
              <w:rPr>
                <w:rFonts w:hint="eastAsia" w:ascii="仿宋" w:hAnsi="仿宋" w:eastAsia="仿宋" w:cs="仿宋"/>
                <w:b/>
                <w:bCs/>
                <w:sz w:val="24"/>
              </w:rPr>
              <w:t>退投标保证金：（1）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3AFAAD66">
            <w:pPr>
              <w:spacing w:line="400" w:lineRule="exact"/>
              <w:jc w:val="left"/>
              <w:rPr>
                <w:rFonts w:ascii="仿宋" w:hAnsi="仿宋" w:eastAsia="仿宋" w:cs="仿宋"/>
                <w:sz w:val="24"/>
              </w:rPr>
            </w:pPr>
            <w:r>
              <w:fldChar w:fldCharType="begin"/>
            </w:r>
            <w:r>
              <w:instrText xml:space="preserve"> HYPERLINK "mailto:中标供应商的投标保证金在与采购单位签订合同后，把合同扫描件发送至邮箱3465165565@qq.com后，当日或次日即原账户退回。" </w:instrText>
            </w:r>
            <w:r>
              <w:fldChar w:fldCharType="separate"/>
            </w:r>
            <w:r>
              <w:rPr>
                <w:rStyle w:val="27"/>
                <w:rFonts w:hint="eastAsia" w:ascii="仿宋" w:hAnsi="仿宋" w:eastAsia="仿宋" w:cs="仿宋"/>
                <w:b/>
                <w:bCs/>
                <w:color w:val="auto"/>
                <w:sz w:val="24"/>
              </w:rPr>
              <w:t>中标供应商的投标保证金在与采购单位签订合同后，把合同扫描件发送至邮箱68204406@qq.com后，当日或次日即原账户退回。</w:t>
            </w:r>
            <w:r>
              <w:rPr>
                <w:rStyle w:val="27"/>
                <w:rFonts w:hint="eastAsia" w:ascii="仿宋" w:hAnsi="仿宋" w:eastAsia="仿宋" w:cs="仿宋"/>
                <w:b/>
                <w:bCs/>
                <w:color w:val="auto"/>
                <w:sz w:val="24"/>
              </w:rPr>
              <w:fldChar w:fldCharType="end"/>
            </w:r>
          </w:p>
        </w:tc>
      </w:tr>
      <w:tr w14:paraId="673C3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312" w:type="dxa"/>
            <w:vAlign w:val="center"/>
          </w:tcPr>
          <w:p w14:paraId="6475BB5A">
            <w:pPr>
              <w:spacing w:line="400" w:lineRule="exact"/>
              <w:jc w:val="center"/>
              <w:rPr>
                <w:rFonts w:ascii="仿宋" w:hAnsi="仿宋" w:eastAsia="仿宋" w:cs="仿宋"/>
                <w:sz w:val="24"/>
              </w:rPr>
            </w:pPr>
            <w:r>
              <w:rPr>
                <w:rFonts w:hint="eastAsia" w:ascii="仿宋" w:hAnsi="仿宋" w:eastAsia="仿宋" w:cs="仿宋"/>
                <w:sz w:val="24"/>
              </w:rPr>
              <w:t>13.1</w:t>
            </w:r>
          </w:p>
        </w:tc>
        <w:tc>
          <w:tcPr>
            <w:tcW w:w="7800" w:type="dxa"/>
            <w:vAlign w:val="center"/>
          </w:tcPr>
          <w:p w14:paraId="16BC32C6">
            <w:pPr>
              <w:spacing w:line="400" w:lineRule="exact"/>
              <w:rPr>
                <w:rFonts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　</w:t>
            </w:r>
            <w:r>
              <w:rPr>
                <w:rFonts w:hint="eastAsia" w:ascii="仿宋" w:hAnsi="仿宋" w:eastAsia="仿宋" w:cs="仿宋"/>
                <w:sz w:val="24"/>
              </w:rPr>
              <w:t>日历日</w:t>
            </w:r>
          </w:p>
        </w:tc>
      </w:tr>
      <w:tr w14:paraId="04166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7" w:hRule="atLeast"/>
        </w:trPr>
        <w:tc>
          <w:tcPr>
            <w:tcW w:w="1312" w:type="dxa"/>
            <w:vAlign w:val="center"/>
          </w:tcPr>
          <w:p w14:paraId="25F99B7D">
            <w:pPr>
              <w:spacing w:line="400" w:lineRule="exact"/>
              <w:jc w:val="center"/>
              <w:rPr>
                <w:rFonts w:ascii="仿宋" w:hAnsi="仿宋" w:eastAsia="仿宋" w:cs="仿宋"/>
                <w:sz w:val="24"/>
              </w:rPr>
            </w:pPr>
            <w:r>
              <w:rPr>
                <w:rFonts w:hint="eastAsia" w:ascii="仿宋" w:hAnsi="仿宋" w:eastAsia="仿宋" w:cs="仿宋"/>
                <w:sz w:val="24"/>
              </w:rPr>
              <w:t>14.1</w:t>
            </w:r>
          </w:p>
        </w:tc>
        <w:tc>
          <w:tcPr>
            <w:tcW w:w="7800" w:type="dxa"/>
            <w:vAlign w:val="center"/>
          </w:tcPr>
          <w:p w14:paraId="4DD8AEC9">
            <w:pPr>
              <w:spacing w:line="400" w:lineRule="exact"/>
              <w:jc w:val="left"/>
              <w:rPr>
                <w:rFonts w:hint="eastAsia" w:ascii="仿宋" w:hAnsi="仿宋" w:eastAsia="仿宋" w:cs="仿宋"/>
                <w:b/>
                <w:bCs/>
                <w:sz w:val="24"/>
              </w:rPr>
            </w:pPr>
            <w:r>
              <w:rPr>
                <w:rFonts w:hint="eastAsia" w:ascii="仿宋" w:hAnsi="仿宋" w:eastAsia="仿宋" w:cs="仿宋"/>
                <w:b/>
                <w:bCs/>
                <w:sz w:val="24"/>
              </w:rPr>
              <w:t>1.本项目为电子招投标，供应商需要使用 CA 加密设备，凡参加本项目必须可自主通过新疆 CA 申领渠道“新疆政务通”申请政采云平台可使用的 CA 设备，如原有兵团</w:t>
            </w:r>
            <w:r>
              <w:rPr>
                <w:rFonts w:hint="eastAsia" w:ascii="仿宋" w:hAnsi="仿宋" w:eastAsia="仿宋" w:cs="仿宋"/>
                <w:b/>
                <w:bCs/>
                <w:sz w:val="24"/>
                <w:lang w:val="en-US" w:eastAsia="zh-CN"/>
              </w:rPr>
              <w:t>政府采购网</w:t>
            </w:r>
            <w:r>
              <w:rPr>
                <w:rFonts w:hint="eastAsia" w:ascii="仿宋" w:hAnsi="仿宋" w:eastAsia="仿宋" w:cs="仿宋"/>
                <w:b/>
                <w:bCs/>
                <w:sz w:val="24"/>
              </w:rPr>
              <w:t xml:space="preserve">使用的 CA，可与新疆 CA 联系，申请增加电子证书即可，无需重复申领。 </w:t>
            </w:r>
          </w:p>
          <w:p w14:paraId="7A9F7877">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2.本项目实行网上投标，采用电子投标文件(供应商须使用 CA 加密设备通过政采云电子投标客户端制作投标文件)。若供应商参与投标，自行承担投标一切费用。 </w:t>
            </w:r>
          </w:p>
          <w:p w14:paraId="18ACD8D4">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1E4BF59D">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771C1767">
            <w:pPr>
              <w:spacing w:line="400" w:lineRule="exact"/>
              <w:jc w:val="left"/>
              <w:rPr>
                <w:rFonts w:hint="eastAsia" w:ascii="仿宋" w:hAnsi="仿宋" w:eastAsia="仿宋" w:cs="仿宋"/>
                <w:b/>
                <w:bCs/>
                <w:sz w:val="24"/>
              </w:rPr>
            </w:pPr>
            <w:r>
              <w:rPr>
                <w:rFonts w:hint="eastAsia" w:ascii="仿宋" w:hAnsi="仿宋" w:eastAsia="仿宋" w:cs="仿宋"/>
                <w:b/>
                <w:bCs/>
                <w:sz w:val="24"/>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774A8733">
            <w:pPr>
              <w:spacing w:line="400" w:lineRule="exact"/>
              <w:jc w:val="left"/>
              <w:rPr>
                <w:rFonts w:hint="eastAsia" w:ascii="仿宋" w:hAnsi="仿宋" w:eastAsia="仿宋" w:cs="仿宋"/>
                <w:b/>
                <w:bCs/>
                <w:sz w:val="24"/>
              </w:rPr>
            </w:pPr>
            <w:r>
              <w:rPr>
                <w:rFonts w:hint="eastAsia" w:ascii="仿宋" w:hAnsi="仿宋" w:eastAsia="仿宋" w:cs="仿宋"/>
                <w:b/>
                <w:bCs/>
                <w:sz w:val="24"/>
              </w:rPr>
              <w:t>6.投标保证金缴纳及确认时间：凡拟参加本次招标项目的供应商，必须在开标</w:t>
            </w:r>
            <w:r>
              <w:rPr>
                <w:rFonts w:hint="eastAsia" w:ascii="仿宋" w:hAnsi="仿宋" w:eastAsia="仿宋" w:cs="仿宋"/>
                <w:b/>
                <w:bCs/>
                <w:sz w:val="24"/>
                <w:lang w:val="en-US" w:eastAsia="zh-CN"/>
              </w:rPr>
              <w:t>截止时间</w:t>
            </w:r>
            <w:r>
              <w:rPr>
                <w:rFonts w:hint="eastAsia" w:ascii="仿宋" w:hAnsi="仿宋" w:eastAsia="仿宋" w:cs="仿宋"/>
                <w:b/>
                <w:bCs/>
                <w:sz w:val="24"/>
              </w:rPr>
              <w:t xml:space="preserve">前将投标保证金汇入指定账户。否则，其投标将被拒绝。 </w:t>
            </w:r>
          </w:p>
          <w:p w14:paraId="15A141B0">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05D87C03">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8.各供应商须在投标截止时间前完成在系统上递交电子投标文件。 </w:t>
            </w:r>
          </w:p>
          <w:p w14:paraId="57C0546E">
            <w:pPr>
              <w:spacing w:line="400" w:lineRule="exact"/>
              <w:jc w:val="left"/>
              <w:rPr>
                <w:rFonts w:hint="eastAsia" w:ascii="仿宋" w:hAnsi="仿宋" w:eastAsia="仿宋" w:cs="仿宋"/>
                <w:b/>
                <w:bCs/>
                <w:sz w:val="24"/>
              </w:rPr>
            </w:pPr>
            <w:r>
              <w:rPr>
                <w:rFonts w:hint="eastAsia" w:ascii="仿宋" w:hAnsi="仿宋" w:eastAsia="仿宋" w:cs="仿宋"/>
                <w:b/>
                <w:bCs/>
                <w:sz w:val="24"/>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69579006">
            <w:pPr>
              <w:pStyle w:val="8"/>
              <w:keepNext w:val="0"/>
              <w:keepLines w:val="0"/>
              <w:pageBreakBefore w:val="0"/>
              <w:widowControl w:val="0"/>
              <w:numPr>
                <w:ilvl w:val="0"/>
                <w:numId w:val="8"/>
              </w:numPr>
              <w:kinsoku/>
              <w:wordWrap/>
              <w:overflowPunct/>
              <w:topLinePunct w:val="0"/>
              <w:autoSpaceDE/>
              <w:autoSpaceDN/>
              <w:bidi w:val="0"/>
              <w:adjustRightInd/>
              <w:snapToGrid/>
              <w:spacing w:before="0" w:line="400" w:lineRule="exac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各供应商在投标截止时间前将“投标文件”上传至政采云平台。投标文件包括“报价一览表及资格证明文件”与“商务及技术文件”两部分合并成一册。投标文件应按照招标文件规定的格式填写、签署和盖章，并上传在政采云开评标平台(投标文件为正本扫描件)。</w:t>
            </w:r>
          </w:p>
          <w:p w14:paraId="340ECEC7">
            <w:pPr>
              <w:pStyle w:val="8"/>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textAlignment w:val="auto"/>
              <w:rPr>
                <w:rFonts w:hint="eastAsia"/>
                <w:lang w:val="en-US" w:eastAsia="zh-CN"/>
              </w:rPr>
            </w:pPr>
            <w:r>
              <w:rPr>
                <w:rFonts w:hint="eastAsia" w:ascii="仿宋" w:hAnsi="仿宋" w:eastAsia="仿宋" w:cs="仿宋"/>
                <w:b/>
                <w:bCs/>
                <w:kern w:val="2"/>
                <w:sz w:val="24"/>
                <w:szCs w:val="24"/>
                <w:lang w:val="en-US" w:eastAsia="zh-CN" w:bidi="ar-SA"/>
              </w:rPr>
              <w:t>10.中标单位在中标公告公示期结束后2个工作目内将纸质版投标文件邮寄至代理机构备案，纸质版投标文件包括“报价一览表及资格证明文件”和“商务及技术文件”两部分，两部分合订成一册递交。(邮寄标书事项会影响退还投标保证金)。</w:t>
            </w:r>
          </w:p>
          <w:p w14:paraId="5CB6447F">
            <w:pPr>
              <w:pStyle w:val="8"/>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11.递交数量：正本：壹份、副本：贰份；电子文档1份（以正本为准，副本可以是正本的复印件）</w:t>
            </w:r>
          </w:p>
          <w:p w14:paraId="1025C145">
            <w:pPr>
              <w:pStyle w:val="8"/>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textAlignment w:val="auto"/>
              <w:rPr>
                <w:rFonts w:hint="eastAsia"/>
                <w:lang w:val="en-US" w:eastAsia="zh-CN"/>
              </w:rPr>
            </w:pPr>
            <w:r>
              <w:rPr>
                <w:rFonts w:hint="eastAsia" w:ascii="仿宋" w:hAnsi="仿宋" w:eastAsia="仿宋" w:cs="仿宋"/>
                <w:b/>
                <w:bCs/>
                <w:kern w:val="2"/>
                <w:sz w:val="24"/>
                <w:szCs w:val="24"/>
                <w:lang w:val="en-US" w:eastAsia="zh-CN" w:bidi="ar-SA"/>
              </w:rPr>
              <w:t>纸质投标文件的签署及规定：投标文件的正副本需打印或用不褪色墨水书写，并由供应商的法农代表人或经其正式委托代理人按招标文件规定在投标文件上签字或盖章，并加盖单位印章。</w:t>
            </w:r>
          </w:p>
          <w:p w14:paraId="1E3EA0F4">
            <w:pPr>
              <w:spacing w:line="400" w:lineRule="exact"/>
              <w:jc w:val="left"/>
              <w:rPr>
                <w:rFonts w:ascii="仿宋" w:hAnsi="仿宋" w:eastAsia="仿宋" w:cs="仿宋"/>
              </w:rPr>
            </w:pPr>
            <w:r>
              <w:rPr>
                <w:rFonts w:hint="eastAsia" w:ascii="仿宋" w:hAnsi="仿宋" w:eastAsia="仿宋" w:cs="仿宋"/>
                <w:b/>
                <w:bCs/>
                <w:sz w:val="24"/>
                <w:lang w:val="en-US" w:eastAsia="zh-CN"/>
              </w:rPr>
              <w:t>12</w:t>
            </w:r>
            <w:r>
              <w:rPr>
                <w:rFonts w:hint="eastAsia" w:ascii="仿宋" w:hAnsi="仿宋" w:eastAsia="仿宋" w:cs="仿宋"/>
                <w:b/>
                <w:bCs/>
                <w:sz w:val="24"/>
              </w:rPr>
              <w:t>.</w:t>
            </w:r>
            <w:r>
              <w:rPr>
                <w:rFonts w:hint="eastAsia" w:ascii="仿宋" w:hAnsi="仿宋" w:eastAsia="仿宋" w:cs="仿宋"/>
                <w:b/>
                <w:bCs/>
                <w:sz w:val="24"/>
                <w:lang w:val="en-US" w:eastAsia="zh-CN"/>
              </w:rPr>
              <w:t>投标文件</w:t>
            </w:r>
            <w:r>
              <w:rPr>
                <w:rFonts w:hint="eastAsia" w:ascii="仿宋" w:hAnsi="仿宋" w:eastAsia="仿宋" w:cs="仿宋"/>
                <w:b/>
                <w:bCs/>
                <w:sz w:val="24"/>
              </w:rPr>
              <w:t xml:space="preserve">解密时长为 30 分钟。  </w:t>
            </w:r>
          </w:p>
        </w:tc>
      </w:tr>
      <w:tr w14:paraId="00BC1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131CFF56">
            <w:pPr>
              <w:spacing w:line="400" w:lineRule="exact"/>
              <w:jc w:val="center"/>
              <w:rPr>
                <w:rFonts w:ascii="仿宋" w:hAnsi="仿宋" w:eastAsia="仿宋" w:cs="仿宋"/>
                <w:sz w:val="24"/>
              </w:rPr>
            </w:pPr>
            <w:r>
              <w:rPr>
                <w:rFonts w:hint="eastAsia" w:ascii="仿宋" w:hAnsi="仿宋" w:eastAsia="仿宋" w:cs="仿宋"/>
                <w:sz w:val="24"/>
              </w:rPr>
              <w:t>16.1</w:t>
            </w:r>
          </w:p>
        </w:tc>
        <w:tc>
          <w:tcPr>
            <w:tcW w:w="7800" w:type="dxa"/>
            <w:vAlign w:val="center"/>
          </w:tcPr>
          <w:p w14:paraId="07A7E6F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lang w:eastAsia="zh-CN"/>
              </w:rPr>
              <w:t>年07月1</w:t>
            </w:r>
            <w:r>
              <w:rPr>
                <w:rFonts w:hint="eastAsia" w:ascii="仿宋" w:hAnsi="仿宋" w:eastAsia="仿宋" w:cs="仿宋"/>
                <w:b/>
                <w:bCs/>
                <w:color w:val="auto"/>
                <w:sz w:val="24"/>
                <w:highlight w:val="none"/>
                <w:u w:val="single"/>
                <w:lang w:val="en-US" w:eastAsia="zh-CN"/>
              </w:rPr>
              <w:t>8</w:t>
            </w:r>
            <w:r>
              <w:rPr>
                <w:rFonts w:hint="eastAsia" w:ascii="仿宋" w:hAnsi="仿宋" w:eastAsia="仿宋" w:cs="仿宋"/>
                <w:b/>
                <w:bCs/>
                <w:color w:val="auto"/>
                <w:sz w:val="24"/>
                <w:highlight w:val="none"/>
                <w:u w:val="single"/>
                <w:lang w:eastAsia="zh-CN"/>
              </w:rPr>
              <w:t>日</w:t>
            </w:r>
            <w:r>
              <w:rPr>
                <w:rFonts w:hint="eastAsia" w:ascii="仿宋" w:hAnsi="仿宋" w:eastAsia="仿宋" w:cs="仿宋"/>
                <w:b/>
                <w:bCs/>
                <w:color w:val="auto"/>
                <w:sz w:val="24"/>
                <w:highlight w:val="none"/>
                <w:u w:val="single"/>
              </w:rPr>
              <w:t>1</w:t>
            </w:r>
            <w:r>
              <w:rPr>
                <w:rFonts w:hint="eastAsia" w:ascii="仿宋" w:hAnsi="仿宋" w:eastAsia="仿宋" w:cs="仿宋"/>
                <w:b/>
                <w:bCs/>
                <w:color w:val="auto"/>
                <w:sz w:val="24"/>
                <w:highlight w:val="none"/>
                <w:u w:val="single"/>
                <w:lang w:val="en-US" w:eastAsia="zh-CN"/>
              </w:rPr>
              <w:t>1</w:t>
            </w:r>
            <w:r>
              <w:rPr>
                <w:rFonts w:hint="eastAsia" w:ascii="仿宋" w:hAnsi="仿宋" w:eastAsia="仿宋" w:cs="仿宋"/>
                <w:b/>
                <w:bCs/>
                <w:color w:val="auto"/>
                <w:sz w:val="24"/>
                <w:highlight w:val="none"/>
                <w:u w:val="single"/>
              </w:rPr>
              <w:t>点00分（北京时间）</w:t>
            </w:r>
          </w:p>
        </w:tc>
      </w:tr>
      <w:tr w14:paraId="7BE72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12" w:type="dxa"/>
            <w:vAlign w:val="center"/>
          </w:tcPr>
          <w:p w14:paraId="55DB6350">
            <w:pPr>
              <w:spacing w:line="400" w:lineRule="exact"/>
              <w:jc w:val="center"/>
              <w:rPr>
                <w:rFonts w:ascii="仿宋" w:hAnsi="仿宋" w:eastAsia="仿宋" w:cs="仿宋"/>
                <w:sz w:val="24"/>
              </w:rPr>
            </w:pPr>
            <w:r>
              <w:rPr>
                <w:rFonts w:hint="eastAsia" w:ascii="仿宋" w:hAnsi="仿宋" w:eastAsia="仿宋" w:cs="仿宋"/>
                <w:sz w:val="24"/>
              </w:rPr>
              <w:t>18.1</w:t>
            </w:r>
          </w:p>
        </w:tc>
        <w:tc>
          <w:tcPr>
            <w:tcW w:w="7800" w:type="dxa"/>
            <w:vAlign w:val="center"/>
          </w:tcPr>
          <w:p w14:paraId="5DA5A248">
            <w:pPr>
              <w:spacing w:line="400" w:lineRule="exact"/>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开标时间：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lang w:eastAsia="zh-CN"/>
              </w:rPr>
              <w:t>年07月1</w:t>
            </w:r>
            <w:r>
              <w:rPr>
                <w:rFonts w:hint="eastAsia" w:ascii="仿宋" w:hAnsi="仿宋" w:eastAsia="仿宋" w:cs="仿宋"/>
                <w:b/>
                <w:bCs/>
                <w:color w:val="auto"/>
                <w:sz w:val="24"/>
                <w:highlight w:val="none"/>
                <w:u w:val="single"/>
                <w:lang w:val="en-US" w:eastAsia="zh-CN"/>
              </w:rPr>
              <w:t>8</w:t>
            </w:r>
            <w:r>
              <w:rPr>
                <w:rFonts w:hint="eastAsia" w:ascii="仿宋" w:hAnsi="仿宋" w:eastAsia="仿宋" w:cs="仿宋"/>
                <w:b/>
                <w:bCs/>
                <w:color w:val="auto"/>
                <w:sz w:val="24"/>
                <w:highlight w:val="none"/>
                <w:u w:val="single"/>
                <w:lang w:eastAsia="zh-CN"/>
              </w:rPr>
              <w:t>日</w:t>
            </w:r>
            <w:r>
              <w:rPr>
                <w:rFonts w:hint="eastAsia" w:ascii="仿宋" w:hAnsi="仿宋" w:eastAsia="仿宋" w:cs="仿宋"/>
                <w:b/>
                <w:bCs/>
                <w:color w:val="auto"/>
                <w:sz w:val="24"/>
                <w:highlight w:val="none"/>
                <w:u w:val="single"/>
              </w:rPr>
              <w:t>1</w:t>
            </w:r>
            <w:r>
              <w:rPr>
                <w:rFonts w:hint="eastAsia" w:ascii="仿宋" w:hAnsi="仿宋" w:eastAsia="仿宋" w:cs="仿宋"/>
                <w:b/>
                <w:bCs/>
                <w:color w:val="auto"/>
                <w:sz w:val="24"/>
                <w:highlight w:val="none"/>
                <w:u w:val="single"/>
                <w:lang w:val="en-US" w:eastAsia="zh-CN"/>
              </w:rPr>
              <w:t>1</w:t>
            </w:r>
            <w:r>
              <w:rPr>
                <w:rFonts w:hint="eastAsia" w:ascii="仿宋" w:hAnsi="仿宋" w:eastAsia="仿宋" w:cs="仿宋"/>
                <w:b/>
                <w:bCs/>
                <w:color w:val="auto"/>
                <w:sz w:val="24"/>
                <w:highlight w:val="none"/>
                <w:u w:val="single"/>
              </w:rPr>
              <w:t>点00分（北京时间）</w:t>
            </w:r>
          </w:p>
          <w:p w14:paraId="749524E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b/>
                <w:bCs/>
                <w:color w:val="auto"/>
                <w:sz w:val="24"/>
                <w:highlight w:val="none"/>
              </w:rPr>
              <w:t>政采云平台（https://login.zcygov.cn/user-login/#/login）</w:t>
            </w:r>
          </w:p>
        </w:tc>
      </w:tr>
      <w:tr w14:paraId="6C7CB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2F889EB8">
            <w:pPr>
              <w:spacing w:line="400" w:lineRule="exact"/>
              <w:jc w:val="center"/>
              <w:rPr>
                <w:rFonts w:ascii="仿宋" w:hAnsi="仿宋" w:eastAsia="仿宋" w:cs="仿宋"/>
                <w:sz w:val="24"/>
              </w:rPr>
            </w:pPr>
            <w:r>
              <w:rPr>
                <w:rFonts w:hint="eastAsia" w:ascii="仿宋" w:hAnsi="仿宋" w:eastAsia="仿宋" w:cs="仿宋"/>
                <w:sz w:val="24"/>
              </w:rPr>
              <w:t>23.2</w:t>
            </w:r>
          </w:p>
        </w:tc>
        <w:tc>
          <w:tcPr>
            <w:tcW w:w="7800" w:type="dxa"/>
            <w:vAlign w:val="center"/>
          </w:tcPr>
          <w:p w14:paraId="323673C5">
            <w:pPr>
              <w:spacing w:line="400" w:lineRule="exact"/>
              <w:rPr>
                <w:rFonts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　综合评分法　</w:t>
            </w:r>
            <w:r>
              <w:rPr>
                <w:rFonts w:hint="eastAsia" w:ascii="仿宋" w:hAnsi="仿宋" w:eastAsia="仿宋" w:cs="仿宋"/>
                <w:sz w:val="24"/>
              </w:rPr>
              <w:t>　　　　　</w:t>
            </w:r>
          </w:p>
        </w:tc>
      </w:tr>
      <w:tr w14:paraId="6999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5B79C9F0">
            <w:pPr>
              <w:spacing w:line="400" w:lineRule="exact"/>
              <w:ind w:left="1080" w:leftChars="257" w:hanging="540"/>
              <w:rPr>
                <w:rFonts w:ascii="仿宋" w:hAnsi="仿宋" w:eastAsia="仿宋" w:cs="仿宋"/>
                <w:sz w:val="24"/>
              </w:rPr>
            </w:pPr>
            <w:r>
              <w:rPr>
                <w:rFonts w:hint="eastAsia" w:ascii="仿宋" w:hAnsi="仿宋" w:eastAsia="仿宋" w:cs="仿宋"/>
                <w:sz w:val="24"/>
              </w:rPr>
              <w:t>27</w:t>
            </w:r>
          </w:p>
        </w:tc>
        <w:tc>
          <w:tcPr>
            <w:tcW w:w="7800" w:type="dxa"/>
            <w:vAlign w:val="center"/>
          </w:tcPr>
          <w:p w14:paraId="0D95C5DE">
            <w:pPr>
              <w:spacing w:line="400" w:lineRule="exact"/>
              <w:rPr>
                <w:rFonts w:ascii="仿宋" w:hAnsi="仿宋" w:eastAsia="仿宋" w:cs="仿宋"/>
                <w:sz w:val="24"/>
              </w:rPr>
            </w:pPr>
            <w:r>
              <w:rPr>
                <w:rFonts w:hint="eastAsia" w:ascii="仿宋" w:hAnsi="仿宋" w:eastAsia="仿宋" w:cs="仿宋"/>
                <w:sz w:val="24"/>
              </w:rPr>
              <w:t>招标人委托评标委员会直接确定推荐中标候选供应商的数量：</w:t>
            </w:r>
            <w:r>
              <w:rPr>
                <w:rFonts w:hint="eastAsia" w:ascii="仿宋" w:hAnsi="仿宋" w:eastAsia="仿宋" w:cs="仿宋"/>
                <w:sz w:val="24"/>
                <w:u w:val="single"/>
              </w:rPr>
              <w:t>3家</w:t>
            </w:r>
          </w:p>
        </w:tc>
      </w:tr>
      <w:tr w14:paraId="15B56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3C170821">
            <w:pPr>
              <w:spacing w:line="400" w:lineRule="exact"/>
              <w:ind w:left="1080" w:leftChars="257" w:hanging="54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8</w:t>
            </w:r>
          </w:p>
        </w:tc>
        <w:tc>
          <w:tcPr>
            <w:tcW w:w="7800" w:type="dxa"/>
            <w:vAlign w:val="center"/>
          </w:tcPr>
          <w:p w14:paraId="2D4D7025">
            <w:pPr>
              <w:spacing w:line="400" w:lineRule="exact"/>
              <w:rPr>
                <w:rFonts w:ascii="仿宋" w:hAnsi="仿宋" w:eastAsia="仿宋" w:cs="仿宋"/>
                <w:sz w:val="24"/>
              </w:rPr>
            </w:pPr>
            <w:r>
              <w:rPr>
                <w:rFonts w:hint="eastAsia" w:ascii="仿宋" w:hAnsi="仿宋" w:eastAsia="仿宋" w:cs="仿宋"/>
                <w:sz w:val="24"/>
              </w:rPr>
              <w:t>招标人是否委托评标委员会直接确定中标人：</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46861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1312" w:type="dxa"/>
            <w:vAlign w:val="center"/>
          </w:tcPr>
          <w:p w14:paraId="3004477D">
            <w:pPr>
              <w:spacing w:line="400" w:lineRule="exact"/>
              <w:jc w:val="center"/>
              <w:rPr>
                <w:rFonts w:ascii="仿宋" w:hAnsi="仿宋" w:eastAsia="仿宋" w:cs="仿宋"/>
                <w:sz w:val="24"/>
              </w:rPr>
            </w:pPr>
            <w:r>
              <w:rPr>
                <w:rFonts w:hint="eastAsia" w:ascii="仿宋" w:hAnsi="仿宋" w:eastAsia="仿宋" w:cs="仿宋"/>
                <w:sz w:val="24"/>
              </w:rPr>
              <w:t>31.1</w:t>
            </w:r>
          </w:p>
        </w:tc>
        <w:tc>
          <w:tcPr>
            <w:tcW w:w="7800" w:type="dxa"/>
            <w:vAlign w:val="center"/>
          </w:tcPr>
          <w:p w14:paraId="795CF041">
            <w:pPr>
              <w:spacing w:line="400" w:lineRule="exact"/>
              <w:rPr>
                <w:rFonts w:ascii="仿宋" w:hAnsi="仿宋" w:eastAsia="仿宋" w:cs="仿宋"/>
                <w:i/>
                <w:sz w:val="24"/>
              </w:rPr>
            </w:pPr>
            <w:r>
              <w:rPr>
                <w:rFonts w:hint="eastAsia" w:ascii="仿宋" w:hAnsi="仿宋" w:eastAsia="仿宋" w:cs="仿宋"/>
                <w:sz w:val="24"/>
              </w:rPr>
              <w:t>履约保证金金额：</w:t>
            </w:r>
            <w:r>
              <w:rPr>
                <w:rFonts w:hint="eastAsia" w:ascii="仿宋" w:hAnsi="仿宋" w:eastAsia="仿宋" w:cs="仿宋"/>
                <w:b/>
                <w:bCs/>
                <w:color w:val="auto"/>
                <w:sz w:val="24"/>
              </w:rPr>
              <w:t>合同总价的</w:t>
            </w:r>
            <w:r>
              <w:rPr>
                <w:rFonts w:hint="eastAsia" w:ascii="仿宋" w:hAnsi="仿宋" w:eastAsia="仿宋" w:cs="仿宋"/>
                <w:b/>
                <w:bCs/>
                <w:color w:val="auto"/>
                <w:sz w:val="24"/>
                <w:u w:val="single"/>
              </w:rPr>
              <w:t>　</w:t>
            </w:r>
            <w:r>
              <w:rPr>
                <w:rFonts w:hint="eastAsia" w:ascii="仿宋" w:hAnsi="仿宋" w:eastAsia="仿宋" w:cs="仿宋"/>
                <w:b/>
                <w:bCs/>
                <w:color w:val="auto"/>
                <w:sz w:val="24"/>
                <w:u w:val="single"/>
                <w:lang w:val="en-US" w:eastAsia="zh-CN"/>
              </w:rPr>
              <w:t>3</w:t>
            </w:r>
            <w:r>
              <w:rPr>
                <w:rFonts w:hint="eastAsia" w:ascii="仿宋" w:hAnsi="仿宋" w:eastAsia="仿宋" w:cs="仿宋"/>
                <w:b/>
                <w:bCs/>
                <w:color w:val="auto"/>
                <w:sz w:val="24"/>
                <w:u w:val="single"/>
              </w:rPr>
              <w:t>%　</w:t>
            </w:r>
            <w:r>
              <w:rPr>
                <w:rFonts w:hint="eastAsia" w:ascii="仿宋" w:hAnsi="仿宋" w:eastAsia="仿宋" w:cs="仿宋"/>
                <w:i w:val="0"/>
                <w:iCs/>
                <w:sz w:val="24"/>
              </w:rPr>
              <w:t>（</w:t>
            </w:r>
            <w:r>
              <w:rPr>
                <w:rFonts w:hint="eastAsia" w:ascii="仿宋" w:hAnsi="仿宋" w:eastAsia="仿宋" w:cs="仿宋"/>
                <w:i w:val="0"/>
                <w:iCs/>
                <w:sz w:val="24"/>
                <w:lang w:val="en-US" w:eastAsia="zh-CN"/>
              </w:rPr>
              <w:t>签订合同前</w:t>
            </w:r>
            <w:r>
              <w:rPr>
                <w:rFonts w:hint="eastAsia" w:ascii="仿宋" w:hAnsi="仿宋" w:eastAsia="仿宋" w:cs="仿宋"/>
                <w:sz w:val="24"/>
              </w:rPr>
              <w:t>打入甲方指定账户</w:t>
            </w:r>
            <w:r>
              <w:rPr>
                <w:rFonts w:hint="eastAsia" w:ascii="仿宋" w:hAnsi="仿宋" w:eastAsia="仿宋" w:cs="仿宋"/>
                <w:i w:val="0"/>
                <w:iCs/>
                <w:sz w:val="24"/>
              </w:rPr>
              <w:t>）</w:t>
            </w:r>
          </w:p>
          <w:p w14:paraId="0419C389">
            <w:pPr>
              <w:spacing w:line="400" w:lineRule="exact"/>
              <w:rPr>
                <w:rFonts w:ascii="仿宋" w:hAnsi="仿宋" w:eastAsia="仿宋" w:cs="仿宋"/>
                <w:sz w:val="24"/>
                <w:u w:val="single"/>
              </w:rPr>
            </w:pPr>
            <w:r>
              <w:rPr>
                <w:rFonts w:hint="eastAsia" w:ascii="仿宋" w:hAnsi="仿宋" w:eastAsia="仿宋" w:cs="仿宋"/>
                <w:sz w:val="24"/>
              </w:rPr>
              <w:t>履约保证金形式：</w:t>
            </w:r>
            <w:r>
              <w:rPr>
                <w:rFonts w:hint="eastAsia" w:ascii="仿宋" w:hAnsi="仿宋" w:eastAsia="仿宋" w:cs="仿宋"/>
                <w:sz w:val="24"/>
                <w:u w:val="single"/>
                <w:lang w:val="en-US" w:eastAsia="zh-CN"/>
              </w:rPr>
              <w:t>对公</w:t>
            </w:r>
            <w:r>
              <w:rPr>
                <w:rFonts w:hint="eastAsia" w:ascii="仿宋" w:hAnsi="仿宋" w:eastAsia="仿宋" w:cs="仿宋"/>
                <w:sz w:val="24"/>
                <w:u w:val="single"/>
              </w:rPr>
              <w:t>转账</w:t>
            </w:r>
          </w:p>
          <w:p w14:paraId="78EE4ADE">
            <w:pPr>
              <w:spacing w:line="400" w:lineRule="exact"/>
              <w:rPr>
                <w:rFonts w:hint="eastAsia" w:ascii="仿宋" w:hAnsi="仿宋" w:eastAsia="仿宋" w:cs="仿宋"/>
                <w:sz w:val="24"/>
              </w:rPr>
            </w:pPr>
            <w:r>
              <w:rPr>
                <w:rFonts w:hint="eastAsia" w:ascii="仿宋" w:hAnsi="仿宋" w:eastAsia="仿宋" w:cs="仿宋"/>
                <w:sz w:val="24"/>
              </w:rPr>
              <w:t>提交履约保证金的时间：</w:t>
            </w:r>
            <w:r>
              <w:rPr>
                <w:rFonts w:hint="eastAsia" w:ascii="仿宋" w:hAnsi="仿宋" w:eastAsia="仿宋" w:cs="仿宋"/>
                <w:i w:val="0"/>
                <w:iCs/>
                <w:sz w:val="24"/>
                <w:lang w:val="en-US" w:eastAsia="zh-CN"/>
              </w:rPr>
              <w:t>签订合同前</w:t>
            </w:r>
            <w:r>
              <w:rPr>
                <w:rFonts w:hint="eastAsia" w:ascii="仿宋" w:hAnsi="仿宋" w:eastAsia="仿宋" w:cs="仿宋"/>
                <w:sz w:val="24"/>
              </w:rPr>
              <w:t>打入甲方指定账户</w:t>
            </w:r>
          </w:p>
          <w:p w14:paraId="500864C3">
            <w:pPr>
              <w:spacing w:line="400" w:lineRule="exact"/>
              <w:rPr>
                <w:rFonts w:hint="eastAsia" w:ascii="仿宋" w:hAnsi="仿宋" w:eastAsia="仿宋" w:cs="仿宋"/>
                <w:sz w:val="24"/>
              </w:rPr>
            </w:pPr>
            <w:r>
              <w:rPr>
                <w:rFonts w:hint="eastAsia" w:ascii="仿宋" w:hAnsi="仿宋" w:eastAsia="仿宋" w:cs="仿宋"/>
                <w:sz w:val="24"/>
              </w:rPr>
              <w:t>注：双方可以通过合同约定或另行协议约定其他退还时间和方式及用途</w:t>
            </w:r>
          </w:p>
        </w:tc>
      </w:tr>
      <w:tr w14:paraId="3EFB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12" w:type="dxa"/>
            <w:vAlign w:val="center"/>
          </w:tcPr>
          <w:p w14:paraId="36647CB7">
            <w:pPr>
              <w:spacing w:line="400" w:lineRule="exact"/>
              <w:ind w:left="1080" w:leftChars="257" w:hanging="540"/>
              <w:rPr>
                <w:rFonts w:ascii="仿宋" w:hAnsi="仿宋" w:eastAsia="仿宋" w:cs="仿宋"/>
                <w:sz w:val="24"/>
              </w:rPr>
            </w:pPr>
            <w:r>
              <w:rPr>
                <w:rFonts w:hint="eastAsia" w:ascii="仿宋" w:hAnsi="仿宋" w:eastAsia="仿宋" w:cs="仿宋"/>
                <w:sz w:val="24"/>
                <w:highlight w:val="none"/>
              </w:rPr>
              <w:t>32</w:t>
            </w:r>
          </w:p>
        </w:tc>
        <w:tc>
          <w:tcPr>
            <w:tcW w:w="7800" w:type="dxa"/>
            <w:vAlign w:val="center"/>
          </w:tcPr>
          <w:p w14:paraId="48C677CC">
            <w:pPr>
              <w:spacing w:line="400" w:lineRule="exact"/>
              <w:rPr>
                <w:rFonts w:hint="eastAsia" w:ascii="仿宋" w:hAnsi="仿宋" w:eastAsia="仿宋" w:cs="仿宋"/>
                <w:sz w:val="24"/>
              </w:rPr>
            </w:pPr>
            <w:r>
              <w:rPr>
                <w:rFonts w:hint="eastAsia" w:ascii="仿宋" w:hAnsi="仿宋" w:eastAsia="仿宋" w:cs="仿宋"/>
                <w:sz w:val="24"/>
              </w:rPr>
              <w:t>中标服务费：：招标代理服务费支付金额按《国家发展改革委关于进一步放开建设项目专业服务价格的通知》(发改价格【2015】299号)号文计取，由中标单位支付。</w:t>
            </w:r>
          </w:p>
          <w:p w14:paraId="08E845AA">
            <w:pPr>
              <w:spacing w:line="400" w:lineRule="exact"/>
              <w:rPr>
                <w:rFonts w:ascii="仿宋" w:hAnsi="仿宋" w:eastAsia="仿宋" w:cs="仿宋"/>
                <w:sz w:val="24"/>
              </w:rPr>
            </w:pPr>
            <w:r>
              <w:rPr>
                <w:rFonts w:hint="eastAsia" w:ascii="仿宋" w:hAnsi="仿宋" w:eastAsia="仿宋" w:cs="仿宋"/>
                <w:sz w:val="24"/>
              </w:rPr>
              <w:t xml:space="preserve">支付时间：领取中标通知书时 </w:t>
            </w:r>
          </w:p>
        </w:tc>
      </w:tr>
      <w:tr w14:paraId="123B6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2EA15503">
            <w:pPr>
              <w:spacing w:line="400" w:lineRule="exact"/>
              <w:ind w:left="1080" w:leftChars="257" w:hanging="540"/>
              <w:rPr>
                <w:rFonts w:ascii="仿宋" w:hAnsi="仿宋" w:eastAsia="仿宋" w:cs="仿宋"/>
                <w:sz w:val="24"/>
              </w:rPr>
            </w:pPr>
            <w:r>
              <w:rPr>
                <w:rFonts w:hint="eastAsia" w:ascii="仿宋" w:hAnsi="仿宋" w:eastAsia="仿宋" w:cs="仿宋"/>
                <w:sz w:val="24"/>
              </w:rPr>
              <w:t>33.1</w:t>
            </w:r>
          </w:p>
        </w:tc>
        <w:tc>
          <w:tcPr>
            <w:tcW w:w="7800" w:type="dxa"/>
            <w:vAlign w:val="center"/>
          </w:tcPr>
          <w:p w14:paraId="277BF676">
            <w:pPr>
              <w:spacing w:line="400" w:lineRule="exac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5B49A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14:paraId="4FC9C8C5">
            <w:pPr>
              <w:spacing w:line="400" w:lineRule="exact"/>
              <w:ind w:left="1080" w:leftChars="257" w:hanging="540"/>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c>
          <w:tcPr>
            <w:tcW w:w="7800" w:type="dxa"/>
            <w:vAlign w:val="center"/>
          </w:tcPr>
          <w:p w14:paraId="6BEB1428">
            <w:pPr>
              <w:spacing w:line="400" w:lineRule="exact"/>
              <w:rPr>
                <w:rFonts w:hint="default" w:ascii="仿宋" w:hAnsi="仿宋" w:eastAsia="仿宋" w:cs="仿宋"/>
                <w:sz w:val="24"/>
                <w:lang w:val="en-US" w:eastAsia="zh-CN"/>
              </w:rPr>
            </w:pPr>
            <w:r>
              <w:rPr>
                <w:rFonts w:hint="eastAsia" w:ascii="仿宋" w:hAnsi="仿宋" w:eastAsia="仿宋" w:cs="仿宋"/>
                <w:b/>
                <w:bCs/>
                <w:color w:val="auto"/>
                <w:sz w:val="24"/>
                <w:highlight w:val="none"/>
                <w:lang w:val="en-US" w:eastAsia="zh-CN"/>
              </w:rPr>
              <w:t>本项目分两个标段，每个标段必须单独制作及提交投标文件，不可兼中兼得。</w:t>
            </w:r>
          </w:p>
        </w:tc>
      </w:tr>
      <w:tr w14:paraId="0BAC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9112" w:type="dxa"/>
            <w:gridSpan w:val="2"/>
            <w:tcBorders>
              <w:top w:val="single" w:color="auto" w:sz="12" w:space="0"/>
              <w:left w:val="single" w:color="auto" w:sz="12" w:space="0"/>
              <w:bottom w:val="single" w:color="auto" w:sz="12" w:space="0"/>
              <w:right w:val="single" w:color="auto" w:sz="12" w:space="0"/>
            </w:tcBorders>
            <w:vAlign w:val="center"/>
          </w:tcPr>
          <w:p w14:paraId="731D9BFA">
            <w:pPr>
              <w:spacing w:line="400" w:lineRule="exact"/>
              <w:ind w:left="1080" w:leftChars="257" w:hanging="540"/>
              <w:rPr>
                <w:rFonts w:ascii="仿宋" w:hAnsi="仿宋" w:eastAsia="仿宋" w:cs="仿宋"/>
                <w:sz w:val="24"/>
              </w:rPr>
            </w:pPr>
            <w:r>
              <w:rPr>
                <w:rFonts w:hint="eastAsia" w:ascii="仿宋" w:hAnsi="仿宋" w:eastAsia="仿宋" w:cs="仿宋"/>
                <w:sz w:val="24"/>
              </w:rPr>
              <w:t>适用于本</w:t>
            </w:r>
            <w:r>
              <w:rPr>
                <w:rFonts w:hint="eastAsia" w:ascii="仿宋" w:hAnsi="仿宋" w:eastAsia="仿宋" w:cs="仿宋"/>
                <w:sz w:val="24"/>
                <w:lang w:val="en-US" w:eastAsia="zh-CN"/>
              </w:rPr>
              <w:t>投标人</w:t>
            </w:r>
            <w:r>
              <w:rPr>
                <w:rFonts w:hint="eastAsia" w:ascii="仿宋" w:hAnsi="仿宋" w:eastAsia="仿宋" w:cs="仿宋"/>
                <w:sz w:val="24"/>
              </w:rPr>
              <w:t>须知的额外增加的变动：无</w:t>
            </w:r>
          </w:p>
        </w:tc>
      </w:tr>
    </w:tbl>
    <w:p w14:paraId="05A65077">
      <w:pPr>
        <w:spacing w:line="240" w:lineRule="atLeast"/>
        <w:ind w:left="1080" w:leftChars="257" w:hanging="540"/>
        <w:rPr>
          <w:rFonts w:ascii="仿宋" w:hAnsi="仿宋" w:eastAsia="仿宋" w:cs="仿宋"/>
          <w:sz w:val="24"/>
        </w:rPr>
        <w:sectPr>
          <w:pgSz w:w="11906" w:h="16838"/>
          <w:pgMar w:top="1440" w:right="1080" w:bottom="1440" w:left="1080" w:header="851" w:footer="992" w:gutter="0"/>
          <w:pgNumType w:fmt="decimal"/>
          <w:cols w:space="720" w:num="1"/>
          <w:docGrid w:linePitch="312" w:charSpace="0"/>
        </w:sectPr>
      </w:pPr>
    </w:p>
    <w:p w14:paraId="4A325000">
      <w:pPr>
        <w:pStyle w:val="2"/>
        <w:numPr>
          <w:ilvl w:val="0"/>
          <w:numId w:val="9"/>
        </w:numPr>
        <w:tabs>
          <w:tab w:val="left" w:pos="0"/>
        </w:tabs>
        <w:spacing w:before="0" w:after="0" w:line="240" w:lineRule="atLeast"/>
        <w:rPr>
          <w:rFonts w:hint="eastAsia" w:ascii="仿宋" w:hAnsi="仿宋" w:eastAsia="仿宋" w:cs="仿宋"/>
        </w:rPr>
      </w:pPr>
      <w:bookmarkStart w:id="609" w:name="_Toc6998"/>
      <w:bookmarkStart w:id="610" w:name="_Toc512937852"/>
      <w:r>
        <w:rPr>
          <w:rFonts w:hint="eastAsia" w:ascii="仿宋" w:hAnsi="仿宋" w:eastAsia="仿宋" w:cs="仿宋"/>
        </w:rPr>
        <w:t>服务内容及项目要求</w:t>
      </w:r>
      <w:bookmarkEnd w:id="609"/>
    </w:p>
    <w:bookmarkEnd w:id="610"/>
    <w:p w14:paraId="5DDA4BA8">
      <w:pPr>
        <w:jc w:val="both"/>
        <w:outlineLvl w:val="0"/>
        <w:rPr>
          <w:rStyle w:val="31"/>
          <w:rFonts w:hint="eastAsia" w:ascii="仿宋" w:hAnsi="仿宋" w:eastAsia="仿宋" w:cs="仿宋"/>
        </w:rPr>
      </w:pPr>
    </w:p>
    <w:p w14:paraId="6EFA2D1A">
      <w:pPr>
        <w:widowControl/>
        <w:autoSpaceDE w:val="0"/>
        <w:spacing w:line="5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麦盖提县机电井维修养护项目</w:t>
      </w:r>
    </w:p>
    <w:p w14:paraId="04FEC38B">
      <w:pPr>
        <w:widowControl/>
        <w:autoSpaceDE w:val="0"/>
        <w:spacing w:line="5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MGTSLCG-2025-01</w:t>
      </w:r>
    </w:p>
    <w:p w14:paraId="04C01886">
      <w:pPr>
        <w:widowControl/>
        <w:autoSpaceDE w:val="0"/>
        <w:spacing w:line="5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02F4ECE4">
      <w:pPr>
        <w:widowControl/>
        <w:autoSpaceDE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服务地点：甲方指定地点</w:t>
      </w:r>
    </w:p>
    <w:p w14:paraId="44E08E38">
      <w:pPr>
        <w:widowControl/>
        <w:autoSpaceDE w:val="0"/>
        <w:spacing w:line="560" w:lineRule="exact"/>
        <w:rPr>
          <w:rStyle w:val="31"/>
          <w:rFonts w:hint="eastAsia" w:ascii="仿宋" w:hAnsi="仿宋" w:eastAsia="仿宋" w:cs="仿宋"/>
        </w:rPr>
      </w:pP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val="en-US" w:eastAsia="zh-CN"/>
        </w:rPr>
        <w:t>36个月（具体时间以签订合同为准）</w:t>
      </w:r>
      <w:r>
        <w:rPr>
          <w:rFonts w:hint="eastAsia" w:ascii="仿宋" w:hAnsi="仿宋" w:eastAsia="仿宋" w:cs="仿宋"/>
          <w:color w:val="auto"/>
          <w:sz w:val="24"/>
          <w:szCs w:val="24"/>
          <w:highlight w:val="none"/>
        </w:rPr>
        <w:t xml:space="preserve">。 </w:t>
      </w:r>
    </w:p>
    <w:p w14:paraId="5018BF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lang w:val="en-US" w:eastAsia="zh-CN"/>
        </w:rPr>
        <w:t>服务需求</w:t>
      </w:r>
    </w:p>
    <w:p w14:paraId="6043C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对麦盖提县</w:t>
      </w:r>
      <w:r>
        <w:rPr>
          <w:rFonts w:hint="eastAsia" w:ascii="仿宋" w:hAnsi="仿宋" w:eastAsia="仿宋" w:cs="仿宋"/>
          <w:color w:val="auto"/>
          <w:sz w:val="24"/>
          <w:szCs w:val="24"/>
          <w:highlight w:val="none"/>
          <w:lang w:eastAsia="zh-CN"/>
        </w:rPr>
        <w:t>1150眼灌溉机电井</w:t>
      </w:r>
      <w:r>
        <w:rPr>
          <w:rFonts w:hint="eastAsia" w:ascii="仿宋" w:hAnsi="仿宋" w:eastAsia="仿宋" w:cs="仿宋"/>
          <w:color w:val="auto"/>
          <w:sz w:val="24"/>
          <w:szCs w:val="24"/>
          <w:highlight w:val="none"/>
          <w:lang w:val="en-US" w:eastAsia="zh-CN"/>
        </w:rPr>
        <w:t>及附属设施</w:t>
      </w:r>
      <w:r>
        <w:rPr>
          <w:rFonts w:hint="eastAsia" w:ascii="仿宋" w:hAnsi="仿宋" w:eastAsia="仿宋" w:cs="仿宋"/>
          <w:sz w:val="24"/>
          <w:szCs w:val="24"/>
          <w:highlight w:val="none"/>
          <w:lang w:eastAsia="zh-CN"/>
        </w:rPr>
        <w:t>开展维修养护，确保在三年服务期内，机电井使用期间保持正常运行状态；</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lang w:eastAsia="zh-CN"/>
        </w:rPr>
        <w:t>开展维修养护服务相应的机械、人员、</w:t>
      </w:r>
      <w:r>
        <w:rPr>
          <w:rFonts w:hint="eastAsia" w:ascii="仿宋" w:hAnsi="仿宋" w:eastAsia="仿宋" w:cs="仿宋"/>
          <w:sz w:val="24"/>
          <w:szCs w:val="24"/>
          <w:highlight w:val="none"/>
          <w:lang w:val="en-US" w:eastAsia="zh-CN"/>
        </w:rPr>
        <w:t>设备等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lang w:eastAsia="zh-CN"/>
        </w:rPr>
        <w:t>数量、人员能力满足服务要求，专业岗位具有相应的</w:t>
      </w:r>
      <w:r>
        <w:rPr>
          <w:rFonts w:hint="eastAsia" w:ascii="仿宋" w:hAnsi="仿宋" w:eastAsia="仿宋" w:cs="仿宋"/>
          <w:sz w:val="24"/>
          <w:szCs w:val="24"/>
          <w:highlight w:val="none"/>
          <w:lang w:val="en-US" w:eastAsia="zh-CN"/>
        </w:rPr>
        <w:t>岗位证书或</w:t>
      </w:r>
      <w:r>
        <w:rPr>
          <w:rFonts w:hint="eastAsia" w:ascii="仿宋" w:hAnsi="仿宋" w:eastAsia="仿宋" w:cs="仿宋"/>
          <w:sz w:val="24"/>
          <w:szCs w:val="24"/>
          <w:highlight w:val="none"/>
          <w:lang w:eastAsia="zh-CN"/>
        </w:rPr>
        <w:t xml:space="preserve">操作证书，确保能提供及时、专业、安全、满意的服务。 </w:t>
      </w:r>
    </w:p>
    <w:p w14:paraId="390CB09A">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bookmarkStart w:id="611" w:name="_Toc11833832"/>
      <w:r>
        <w:rPr>
          <w:rFonts w:hint="eastAsia" w:ascii="仿宋" w:hAnsi="仿宋" w:eastAsia="仿宋" w:cs="仿宋"/>
          <w:b/>
          <w:bCs/>
          <w:sz w:val="24"/>
          <w:szCs w:val="24"/>
          <w:highlight w:val="none"/>
          <w:lang w:val="en-US" w:eastAsia="zh-CN"/>
        </w:rPr>
        <w:t>维修</w:t>
      </w:r>
      <w:r>
        <w:rPr>
          <w:rFonts w:hint="eastAsia" w:ascii="仿宋" w:hAnsi="仿宋" w:eastAsia="仿宋" w:cs="仿宋"/>
          <w:b/>
          <w:bCs/>
          <w:sz w:val="24"/>
          <w:szCs w:val="24"/>
          <w:highlight w:val="none"/>
          <w:lang w:eastAsia="zh-CN"/>
        </w:rPr>
        <w:t>服务</w:t>
      </w:r>
      <w:bookmarkEnd w:id="611"/>
      <w:r>
        <w:rPr>
          <w:rFonts w:hint="eastAsia" w:ascii="仿宋" w:hAnsi="仿宋" w:eastAsia="仿宋" w:cs="仿宋"/>
          <w:b/>
          <w:bCs/>
          <w:sz w:val="24"/>
          <w:szCs w:val="24"/>
          <w:highlight w:val="none"/>
          <w:lang w:val="en-US" w:eastAsia="zh-CN"/>
        </w:rPr>
        <w:t>要求</w:t>
      </w:r>
    </w:p>
    <w:p w14:paraId="7B20DA27">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严格遵守</w:t>
      </w:r>
      <w:r>
        <w:rPr>
          <w:rFonts w:hint="eastAsia" w:ascii="仿宋" w:hAnsi="仿宋" w:eastAsia="仿宋" w:cs="仿宋"/>
          <w:sz w:val="24"/>
          <w:szCs w:val="24"/>
          <w:highlight w:val="none"/>
          <w:lang w:val="en-US" w:eastAsia="zh-CN"/>
        </w:rPr>
        <w:t>采购人制定的</w:t>
      </w:r>
      <w:r>
        <w:rPr>
          <w:rFonts w:hint="eastAsia" w:ascii="仿宋" w:hAnsi="仿宋" w:eastAsia="仿宋" w:cs="仿宋"/>
          <w:color w:val="auto"/>
          <w:sz w:val="24"/>
          <w:szCs w:val="24"/>
          <w:highlight w:val="none"/>
          <w:lang w:val="en-US" w:eastAsia="zh-CN"/>
        </w:rPr>
        <w:t>《机电井</w:t>
      </w:r>
      <w:r>
        <w:rPr>
          <w:rFonts w:hint="eastAsia" w:ascii="仿宋" w:hAnsi="仿宋" w:eastAsia="仿宋" w:cs="仿宋"/>
          <w:color w:val="auto"/>
          <w:sz w:val="24"/>
          <w:szCs w:val="24"/>
          <w:highlight w:val="none"/>
          <w:lang w:eastAsia="zh-CN"/>
        </w:rPr>
        <w:t>维修</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lang w:eastAsia="zh-CN"/>
        </w:rPr>
        <w:t>制度</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highlight w:val="none"/>
          <w:lang w:val="en-US" w:eastAsia="zh-CN"/>
        </w:rPr>
        <w:t>。</w:t>
      </w:r>
    </w:p>
    <w:p w14:paraId="1C7BFB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2、维修服务受理时间为全天24h，维修服务响应时间≤4h，一般故障恢复时间≤24h，重大故障恢复时间≤72h。</w:t>
      </w:r>
    </w:p>
    <w:p w14:paraId="6BEAB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制定</w:t>
      </w:r>
      <w:r>
        <w:rPr>
          <w:rFonts w:hint="eastAsia" w:ascii="仿宋" w:hAnsi="仿宋" w:eastAsia="仿宋" w:cs="仿宋"/>
          <w:sz w:val="24"/>
          <w:szCs w:val="24"/>
          <w:highlight w:val="none"/>
          <w:lang w:eastAsia="zh-CN"/>
        </w:rPr>
        <w:t>24小时全天候服务制度，提供良好的</w:t>
      </w:r>
      <w:r>
        <w:rPr>
          <w:rFonts w:hint="eastAsia" w:ascii="仿宋" w:hAnsi="仿宋" w:eastAsia="仿宋" w:cs="仿宋"/>
          <w:sz w:val="24"/>
          <w:szCs w:val="24"/>
          <w:highlight w:val="none"/>
          <w:lang w:val="en-US" w:eastAsia="zh-CN"/>
        </w:rPr>
        <w:t>维修</w:t>
      </w:r>
      <w:r>
        <w:rPr>
          <w:rFonts w:hint="eastAsia" w:ascii="仿宋" w:hAnsi="仿宋" w:eastAsia="仿宋" w:cs="仿宋"/>
          <w:sz w:val="24"/>
          <w:szCs w:val="24"/>
          <w:highlight w:val="none"/>
          <w:lang w:eastAsia="zh-CN"/>
        </w:rPr>
        <w:t>服务，包括</w:t>
      </w:r>
      <w:r>
        <w:rPr>
          <w:rFonts w:hint="eastAsia" w:ascii="仿宋" w:hAnsi="仿宋" w:eastAsia="仿宋" w:cs="仿宋"/>
          <w:sz w:val="24"/>
          <w:szCs w:val="24"/>
          <w:highlight w:val="none"/>
          <w:lang w:val="en-US" w:eastAsia="zh-CN"/>
        </w:rPr>
        <w:t>采购人反馈的需紧急处理的其它事项</w:t>
      </w:r>
      <w:r>
        <w:rPr>
          <w:rFonts w:hint="eastAsia" w:ascii="仿宋" w:hAnsi="仿宋" w:eastAsia="仿宋" w:cs="仿宋"/>
          <w:sz w:val="24"/>
          <w:szCs w:val="24"/>
          <w:highlight w:val="none"/>
          <w:lang w:eastAsia="zh-CN"/>
        </w:rPr>
        <w:t>。</w:t>
      </w:r>
    </w:p>
    <w:p w14:paraId="6B8EE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标项一：组建</w:t>
      </w:r>
      <w:r>
        <w:rPr>
          <w:rFonts w:hint="eastAsia" w:ascii="仿宋" w:hAnsi="仿宋" w:eastAsia="仿宋" w:cs="仿宋"/>
          <w:sz w:val="24"/>
          <w:szCs w:val="24"/>
          <w:highlight w:val="none"/>
          <w:lang w:eastAsia="zh-CN"/>
        </w:rPr>
        <w:t>专业的维修队伍，</w:t>
      </w:r>
      <w:r>
        <w:rPr>
          <w:rFonts w:hint="eastAsia" w:ascii="仿宋" w:hAnsi="仿宋" w:eastAsia="仿宋" w:cs="仿宋"/>
          <w:sz w:val="24"/>
          <w:szCs w:val="24"/>
          <w:highlight w:val="none"/>
          <w:lang w:val="en-US" w:eastAsia="zh-CN"/>
        </w:rPr>
        <w:t>现场维修人员需具备高压电工证、低压电工证、特种设备操作证中的任意一种证书，</w:t>
      </w:r>
      <w:r>
        <w:rPr>
          <w:rFonts w:hint="eastAsia" w:ascii="仿宋" w:hAnsi="仿宋" w:eastAsia="仿宋" w:cs="仿宋"/>
          <w:color w:val="auto"/>
          <w:sz w:val="24"/>
          <w:szCs w:val="24"/>
          <w:highlight w:val="none"/>
          <w:lang w:val="en-US" w:eastAsia="zh-CN"/>
        </w:rPr>
        <w:t>人数不少于15人，</w:t>
      </w:r>
      <w:r>
        <w:rPr>
          <w:rFonts w:hint="eastAsia" w:ascii="仿宋" w:hAnsi="仿宋" w:eastAsia="仿宋" w:cs="仿宋"/>
          <w:sz w:val="24"/>
          <w:szCs w:val="24"/>
          <w:highlight w:val="none"/>
          <w:lang w:val="en-US" w:eastAsia="zh-CN"/>
        </w:rPr>
        <w:t>维修人员需购买人身意外伤害险（不得低于100万死亡赔偿款），至少配备3辆正常使用的吊车及3辆货运车辆</w:t>
      </w:r>
      <w:r>
        <w:rPr>
          <w:rFonts w:hint="eastAsia" w:ascii="仿宋" w:hAnsi="仿宋" w:eastAsia="仿宋" w:cs="仿宋"/>
          <w:sz w:val="24"/>
          <w:szCs w:val="24"/>
          <w:highlight w:val="none"/>
          <w:lang w:eastAsia="zh-CN"/>
        </w:rPr>
        <w:t>。</w:t>
      </w:r>
    </w:p>
    <w:p w14:paraId="1A25FF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标项二：组建</w:t>
      </w:r>
      <w:r>
        <w:rPr>
          <w:rFonts w:hint="eastAsia" w:ascii="仿宋" w:hAnsi="仿宋" w:eastAsia="仿宋" w:cs="仿宋"/>
          <w:sz w:val="24"/>
          <w:szCs w:val="24"/>
          <w:highlight w:val="none"/>
          <w:lang w:eastAsia="zh-CN"/>
        </w:rPr>
        <w:t>专业的维修队伍，</w:t>
      </w:r>
      <w:r>
        <w:rPr>
          <w:rFonts w:hint="eastAsia" w:ascii="仿宋" w:hAnsi="仿宋" w:eastAsia="仿宋" w:cs="仿宋"/>
          <w:sz w:val="24"/>
          <w:szCs w:val="24"/>
          <w:highlight w:val="none"/>
          <w:lang w:val="en-US" w:eastAsia="zh-CN"/>
        </w:rPr>
        <w:t>现场维修人员需具备高压电工证、低压电工证、特种设备操作证中的任意一种证书，</w:t>
      </w:r>
      <w:r>
        <w:rPr>
          <w:rFonts w:hint="eastAsia" w:ascii="仿宋" w:hAnsi="仿宋" w:eastAsia="仿宋" w:cs="仿宋"/>
          <w:color w:val="auto"/>
          <w:sz w:val="24"/>
          <w:szCs w:val="24"/>
          <w:highlight w:val="none"/>
          <w:lang w:val="en-US" w:eastAsia="zh-CN"/>
        </w:rPr>
        <w:t>人数不少于14人，</w:t>
      </w:r>
      <w:r>
        <w:rPr>
          <w:rFonts w:hint="eastAsia" w:ascii="仿宋" w:hAnsi="仿宋" w:eastAsia="仿宋" w:cs="仿宋"/>
          <w:sz w:val="24"/>
          <w:szCs w:val="24"/>
          <w:highlight w:val="none"/>
          <w:lang w:val="en-US" w:eastAsia="zh-CN"/>
        </w:rPr>
        <w:t>维修人员需购买人身意外伤害险（不得低于100万死亡赔偿款），至少配备3辆正常使用的吊车及3辆货运车辆</w:t>
      </w:r>
      <w:r>
        <w:rPr>
          <w:rFonts w:hint="eastAsia" w:ascii="仿宋" w:hAnsi="仿宋" w:eastAsia="仿宋" w:cs="仿宋"/>
          <w:sz w:val="24"/>
          <w:szCs w:val="24"/>
          <w:highlight w:val="none"/>
          <w:lang w:eastAsia="zh-CN"/>
        </w:rPr>
        <w:t>。</w:t>
      </w:r>
    </w:p>
    <w:p w14:paraId="69D895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highlight w:val="none"/>
          <w:lang w:val="en-US" w:eastAsia="zh-CN" w:bidi="ar-SA"/>
        </w:rPr>
        <w:t>所更换的维修配件符合国家标准，不符合标准的配件不允许使用，因使用不符合国家标准的配件造成的相应损失需中标单位自行承担。</w:t>
      </w:r>
    </w:p>
    <w:p w14:paraId="1A68AD09">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default" w:ascii="宋体" w:hAnsi="宋体" w:eastAsia="宋体" w:cs="Times New Roman"/>
          <w:kern w:val="2"/>
          <w:sz w:val="24"/>
          <w:szCs w:val="24"/>
          <w:lang w:val="en-US" w:eastAsia="zh-CN" w:bidi="ar-SA"/>
        </w:rPr>
        <w:t>6、</w:t>
      </w:r>
      <w:r>
        <w:rPr>
          <w:rFonts w:hint="eastAsia" w:ascii="仿宋" w:hAnsi="仿宋" w:eastAsia="仿宋" w:cs="仿宋"/>
          <w:kern w:val="2"/>
          <w:sz w:val="24"/>
          <w:szCs w:val="24"/>
          <w:highlight w:val="none"/>
          <w:lang w:val="en-US" w:eastAsia="zh-CN" w:bidi="ar-SA"/>
        </w:rPr>
        <w:t>维修期间严格按照安全生产操作规程开展，因违反操作规程造成的安全生产事故损失由中标单位自行承担。</w:t>
      </w:r>
    </w:p>
    <w:p w14:paraId="3CAC7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7、对灌溉机电井运行情况至少每季度一次巡检，对发现的问题按时间要求及时处理。</w:t>
      </w:r>
    </w:p>
    <w:p w14:paraId="2597EC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8、付款方式：甲方按季度对乙方进行考核，实际支付费用依据机电井考核分值百分比乘以季度合同价进行拨付。（具体以合同签订为准）</w:t>
      </w:r>
    </w:p>
    <w:p w14:paraId="508956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9、验收标准：以采购人制定的验收标准为依据。</w:t>
      </w:r>
    </w:p>
    <w:p w14:paraId="19E632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10、补充说明：</w:t>
      </w:r>
    </w:p>
    <w:p w14:paraId="280A0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sz w:val="24"/>
          <w:szCs w:val="24"/>
          <w:highlight w:val="none"/>
          <w:lang w:val="en-US" w:eastAsia="zh-CN"/>
        </w:rPr>
        <w:t>甲方若在合同期内增加或减少井数，按投标的单眼井价格签订补充协议。</w:t>
      </w:r>
    </w:p>
    <w:p w14:paraId="10C2AC26">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维修服务考核</w:t>
      </w:r>
    </w:p>
    <w:p w14:paraId="64914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1、考核标准</w:t>
      </w:r>
      <w:r>
        <w:rPr>
          <w:rFonts w:hint="eastAsia" w:ascii="仿宋" w:hAnsi="仿宋" w:eastAsia="仿宋" w:cs="仿宋"/>
          <w:b/>
          <w:bCs/>
          <w:sz w:val="24"/>
          <w:szCs w:val="24"/>
          <w:highlight w:val="none"/>
          <w:lang w:eastAsia="zh-CN"/>
        </w:rPr>
        <w:t>：</w:t>
      </w:r>
    </w:p>
    <w:p w14:paraId="386B15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考核期间</w:t>
      </w:r>
      <w:r>
        <w:rPr>
          <w:rFonts w:hint="eastAsia" w:ascii="仿宋" w:hAnsi="仿宋" w:eastAsia="仿宋" w:cs="仿宋"/>
          <w:sz w:val="24"/>
          <w:szCs w:val="24"/>
          <w:highlight w:val="none"/>
          <w:lang w:eastAsia="zh-CN"/>
        </w:rPr>
        <w:t>保证机电井正常运转率达95%以上。</w:t>
      </w:r>
    </w:p>
    <w:p w14:paraId="68FC5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考核期间</w:t>
      </w:r>
      <w:r>
        <w:rPr>
          <w:rFonts w:hint="eastAsia" w:ascii="仿宋" w:hAnsi="仿宋" w:eastAsia="仿宋" w:cs="仿宋"/>
          <w:sz w:val="24"/>
          <w:szCs w:val="24"/>
          <w:highlight w:val="none"/>
          <w:lang w:eastAsia="zh-CN"/>
        </w:rPr>
        <w:t>保证机电井设施配套完好率达100%。</w:t>
      </w:r>
    </w:p>
    <w:p w14:paraId="43699E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2、考核内容</w:t>
      </w:r>
    </w:p>
    <w:p w14:paraId="482C3F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日常</w:t>
      </w:r>
      <w:r>
        <w:rPr>
          <w:rFonts w:hint="eastAsia" w:ascii="仿宋" w:hAnsi="仿宋" w:eastAsia="仿宋" w:cs="仿宋"/>
          <w:sz w:val="24"/>
          <w:szCs w:val="24"/>
          <w:highlight w:val="none"/>
          <w:lang w:eastAsia="zh-CN"/>
        </w:rPr>
        <w:t>检查</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lang w:eastAsia="zh-CN"/>
        </w:rPr>
        <w:t>发现未按要求进行</w:t>
      </w:r>
      <w:r>
        <w:rPr>
          <w:rFonts w:hint="eastAsia" w:ascii="仿宋" w:hAnsi="仿宋" w:eastAsia="仿宋" w:cs="仿宋"/>
          <w:sz w:val="24"/>
          <w:szCs w:val="24"/>
          <w:highlight w:val="none"/>
          <w:lang w:val="en-US" w:eastAsia="zh-CN"/>
        </w:rPr>
        <w:t>维修</w:t>
      </w:r>
      <w:r>
        <w:rPr>
          <w:rFonts w:hint="eastAsia" w:ascii="仿宋" w:hAnsi="仿宋" w:eastAsia="仿宋" w:cs="仿宋"/>
          <w:sz w:val="24"/>
          <w:szCs w:val="24"/>
          <w:highlight w:val="none"/>
          <w:lang w:eastAsia="zh-CN"/>
        </w:rPr>
        <w:t>、未按要求</w:t>
      </w: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lang w:eastAsia="zh-CN"/>
        </w:rPr>
        <w:t>巡检、</w:t>
      </w:r>
      <w:r>
        <w:rPr>
          <w:rFonts w:hint="eastAsia" w:ascii="仿宋" w:hAnsi="仿宋" w:eastAsia="仿宋" w:cs="仿宋"/>
          <w:sz w:val="24"/>
          <w:szCs w:val="24"/>
          <w:highlight w:val="none"/>
          <w:lang w:val="en-US" w:eastAsia="zh-CN"/>
        </w:rPr>
        <w:t>未按时间节点完成维修任务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未经报备</w:t>
      </w:r>
      <w:r>
        <w:rPr>
          <w:rFonts w:hint="eastAsia" w:ascii="仿宋" w:hAnsi="仿宋" w:eastAsia="仿宋" w:cs="仿宋"/>
          <w:sz w:val="24"/>
          <w:szCs w:val="24"/>
          <w:highlight w:val="none"/>
          <w:lang w:eastAsia="zh-CN"/>
        </w:rPr>
        <w:t>擅离职守，</w:t>
      </w:r>
      <w:r>
        <w:rPr>
          <w:rFonts w:hint="eastAsia" w:ascii="仿宋" w:hAnsi="仿宋" w:eastAsia="仿宋" w:cs="仿宋"/>
          <w:sz w:val="24"/>
          <w:szCs w:val="24"/>
          <w:highlight w:val="none"/>
          <w:lang w:val="en-US" w:eastAsia="zh-CN"/>
        </w:rPr>
        <w:t>每类问题</w:t>
      </w:r>
      <w:r>
        <w:rPr>
          <w:rFonts w:hint="eastAsia" w:ascii="仿宋" w:hAnsi="仿宋" w:eastAsia="仿宋" w:cs="仿宋"/>
          <w:sz w:val="24"/>
          <w:szCs w:val="24"/>
          <w:highlight w:val="none"/>
          <w:lang w:eastAsia="zh-CN"/>
        </w:rPr>
        <w:t>按200元/次核减</w:t>
      </w:r>
      <w:r>
        <w:rPr>
          <w:rFonts w:hint="eastAsia" w:ascii="仿宋" w:hAnsi="仿宋" w:eastAsia="仿宋" w:cs="仿宋"/>
          <w:sz w:val="24"/>
          <w:szCs w:val="24"/>
          <w:highlight w:val="none"/>
          <w:lang w:val="en-US" w:eastAsia="zh-CN"/>
        </w:rPr>
        <w:t>维修费，每季度超过三次以上问题的，按1000</w:t>
      </w:r>
      <w:r>
        <w:rPr>
          <w:rFonts w:hint="eastAsia" w:ascii="仿宋" w:hAnsi="仿宋" w:eastAsia="仿宋" w:cs="仿宋"/>
          <w:sz w:val="24"/>
          <w:szCs w:val="24"/>
          <w:highlight w:val="none"/>
          <w:lang w:eastAsia="zh-CN"/>
        </w:rPr>
        <w:t>元/次核减</w:t>
      </w:r>
      <w:r>
        <w:rPr>
          <w:rFonts w:hint="eastAsia" w:ascii="仿宋" w:hAnsi="仿宋" w:eastAsia="仿宋" w:cs="仿宋"/>
          <w:sz w:val="24"/>
          <w:szCs w:val="24"/>
          <w:highlight w:val="none"/>
          <w:lang w:val="en-US" w:eastAsia="zh-CN"/>
        </w:rPr>
        <w:t>维修费。（详见《</w:t>
      </w:r>
      <w:r>
        <w:rPr>
          <w:rFonts w:hint="eastAsia" w:ascii="仿宋" w:hAnsi="仿宋" w:eastAsia="仿宋" w:cs="仿宋"/>
          <w:color w:val="auto"/>
          <w:sz w:val="24"/>
          <w:szCs w:val="24"/>
          <w:highlight w:val="none"/>
          <w:lang w:val="en-US" w:eastAsia="zh-CN"/>
        </w:rPr>
        <w:t>麦盖提县机井维修服务考核办法评分表》</w:t>
      </w:r>
      <w:r>
        <w:rPr>
          <w:rFonts w:hint="eastAsia" w:ascii="仿宋" w:hAnsi="仿宋" w:eastAsia="仿宋" w:cs="仿宋"/>
          <w:sz w:val="24"/>
          <w:szCs w:val="24"/>
          <w:highlight w:val="none"/>
          <w:lang w:val="en-US" w:eastAsia="zh-CN"/>
        </w:rPr>
        <w:t>）</w:t>
      </w:r>
    </w:p>
    <w:p w14:paraId="782D4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）每季度</w:t>
      </w:r>
      <w:r>
        <w:rPr>
          <w:rFonts w:hint="eastAsia" w:ascii="仿宋" w:hAnsi="仿宋" w:eastAsia="仿宋" w:cs="仿宋"/>
          <w:sz w:val="24"/>
          <w:szCs w:val="24"/>
          <w:highlight w:val="none"/>
          <w:lang w:val="en-US" w:eastAsia="zh-CN"/>
        </w:rPr>
        <w:t>最后一天</w:t>
      </w:r>
      <w:r>
        <w:rPr>
          <w:rFonts w:hint="eastAsia" w:ascii="仿宋" w:hAnsi="仿宋" w:eastAsia="仿宋" w:cs="仿宋"/>
          <w:sz w:val="24"/>
          <w:szCs w:val="24"/>
          <w:highlight w:val="none"/>
          <w:lang w:eastAsia="zh-CN"/>
        </w:rPr>
        <w:t>上报一</w:t>
      </w:r>
      <w:r>
        <w:rPr>
          <w:rFonts w:hint="eastAsia" w:ascii="仿宋" w:hAnsi="仿宋" w:eastAsia="仿宋" w:cs="仿宋"/>
          <w:sz w:val="24"/>
          <w:szCs w:val="24"/>
          <w:highlight w:val="none"/>
          <w:lang w:val="en-US" w:eastAsia="zh-CN"/>
        </w:rPr>
        <w:t>份</w:t>
      </w:r>
      <w:r>
        <w:rPr>
          <w:rFonts w:hint="eastAsia" w:ascii="仿宋" w:hAnsi="仿宋" w:eastAsia="仿宋" w:cs="仿宋"/>
          <w:sz w:val="24"/>
          <w:szCs w:val="24"/>
          <w:highlight w:val="none"/>
          <w:lang w:eastAsia="zh-CN"/>
        </w:rPr>
        <w:t>详细的</w:t>
      </w:r>
      <w:r>
        <w:rPr>
          <w:rFonts w:hint="eastAsia" w:ascii="仿宋" w:hAnsi="仿宋" w:eastAsia="仿宋" w:cs="仿宋"/>
          <w:sz w:val="24"/>
          <w:szCs w:val="24"/>
          <w:highlight w:val="none"/>
          <w:lang w:val="en-US" w:eastAsia="zh-CN"/>
        </w:rPr>
        <w:t>本季度</w:t>
      </w:r>
      <w:r>
        <w:rPr>
          <w:rFonts w:hint="eastAsia" w:ascii="仿宋" w:hAnsi="仿宋" w:eastAsia="仿宋" w:cs="仿宋"/>
          <w:sz w:val="24"/>
          <w:szCs w:val="24"/>
          <w:highlight w:val="none"/>
          <w:lang w:eastAsia="zh-CN"/>
        </w:rPr>
        <w:t>巡检</w:t>
      </w:r>
      <w:r>
        <w:rPr>
          <w:rFonts w:hint="eastAsia" w:ascii="仿宋" w:hAnsi="仿宋" w:eastAsia="仿宋" w:cs="仿宋"/>
          <w:sz w:val="24"/>
          <w:szCs w:val="24"/>
          <w:highlight w:val="none"/>
          <w:lang w:val="en-US" w:eastAsia="zh-CN"/>
        </w:rPr>
        <w:t>报告</w:t>
      </w:r>
      <w:r>
        <w:rPr>
          <w:rFonts w:hint="eastAsia" w:ascii="仿宋" w:hAnsi="仿宋" w:eastAsia="仿宋" w:cs="仿宋"/>
          <w:sz w:val="24"/>
          <w:szCs w:val="24"/>
          <w:highlight w:val="none"/>
          <w:lang w:eastAsia="zh-CN"/>
        </w:rPr>
        <w:t>，若无故未按时上报，每缺失一次，按</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000元/次核减</w:t>
      </w:r>
      <w:r>
        <w:rPr>
          <w:rFonts w:hint="eastAsia" w:ascii="仿宋" w:hAnsi="仿宋" w:eastAsia="仿宋" w:cs="仿宋"/>
          <w:sz w:val="24"/>
          <w:szCs w:val="24"/>
          <w:highlight w:val="none"/>
          <w:lang w:val="en-US" w:eastAsia="zh-CN"/>
        </w:rPr>
        <w:t>维修</w:t>
      </w:r>
      <w:r>
        <w:rPr>
          <w:rFonts w:hint="eastAsia" w:ascii="仿宋" w:hAnsi="仿宋" w:eastAsia="仿宋" w:cs="仿宋"/>
          <w:sz w:val="24"/>
          <w:szCs w:val="24"/>
          <w:highlight w:val="none"/>
          <w:lang w:eastAsia="zh-CN"/>
        </w:rPr>
        <w:t>费。</w:t>
      </w:r>
    </w:p>
    <w:p w14:paraId="79E569C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highlight w:val="none"/>
          <w:lang w:eastAsia="zh-CN"/>
        </w:rPr>
      </w:pPr>
      <w:bookmarkStart w:id="612" w:name="_Toc13864"/>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）不可控因素（</w:t>
      </w:r>
      <w:r>
        <w:rPr>
          <w:rFonts w:hint="eastAsia" w:ascii="仿宋" w:hAnsi="仿宋" w:eastAsia="仿宋" w:cs="仿宋"/>
          <w:sz w:val="24"/>
          <w:szCs w:val="24"/>
          <w:highlight w:val="none"/>
          <w:lang w:val="en-US" w:eastAsia="zh-CN"/>
        </w:rPr>
        <w:t>如极端天气等</w:t>
      </w:r>
      <w:r>
        <w:rPr>
          <w:rFonts w:hint="eastAsia" w:ascii="仿宋" w:hAnsi="仿宋" w:eastAsia="仿宋" w:cs="仿宋"/>
          <w:sz w:val="24"/>
          <w:szCs w:val="24"/>
          <w:highlight w:val="none"/>
          <w:lang w:eastAsia="zh-CN"/>
        </w:rPr>
        <w:t>）所导致的维护时间延误</w:t>
      </w:r>
      <w:r>
        <w:rPr>
          <w:rFonts w:hint="eastAsia" w:ascii="仿宋" w:hAnsi="仿宋" w:eastAsia="仿宋" w:cs="仿宋"/>
          <w:sz w:val="24"/>
          <w:szCs w:val="24"/>
          <w:highlight w:val="none"/>
          <w:lang w:val="en-US" w:eastAsia="zh-CN"/>
        </w:rPr>
        <w:t>不予核减维修费</w:t>
      </w:r>
      <w:r>
        <w:rPr>
          <w:rFonts w:hint="eastAsia" w:ascii="仿宋" w:hAnsi="仿宋" w:eastAsia="仿宋" w:cs="仿宋"/>
          <w:sz w:val="24"/>
          <w:szCs w:val="24"/>
          <w:highlight w:val="none"/>
          <w:lang w:eastAsia="zh-CN"/>
        </w:rPr>
        <w:t>。</w:t>
      </w:r>
      <w:bookmarkEnd w:id="612"/>
    </w:p>
    <w:p w14:paraId="696E3F7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highlight w:val="none"/>
          <w:lang w:eastAsia="zh-CN"/>
        </w:rPr>
      </w:pPr>
    </w:p>
    <w:p w14:paraId="2F28E68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highlight w:val="none"/>
          <w:lang w:val="en-US" w:eastAsia="zh-CN"/>
        </w:rPr>
        <w:sectPr>
          <w:headerReference r:id="rId4" w:type="default"/>
          <w:footerReference r:id="rId5" w:type="default"/>
          <w:pgSz w:w="11907" w:h="16840"/>
          <w:pgMar w:top="1440" w:right="1080" w:bottom="1440" w:left="1080" w:header="851" w:footer="851" w:gutter="0"/>
          <w:pgNumType w:fmt="decimal"/>
          <w:cols w:space="720" w:num="1"/>
          <w:docGrid w:linePitch="462" w:charSpace="0"/>
        </w:sectPr>
      </w:pPr>
    </w:p>
    <w:p w14:paraId="4B2F0F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附件一：</w:t>
      </w:r>
    </w:p>
    <w:p w14:paraId="5B57A3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机电井维修管理制度</w:t>
      </w:r>
    </w:p>
    <w:p w14:paraId="4D403CA1">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一、总则 </w:t>
      </w:r>
    </w:p>
    <w:p w14:paraId="6C113722">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（一）目的：</w:t>
      </w:r>
      <w:r>
        <w:rPr>
          <w:rFonts w:hint="eastAsia" w:ascii="仿宋" w:hAnsi="仿宋" w:eastAsia="仿宋" w:cs="仿宋"/>
          <w:sz w:val="24"/>
          <w:szCs w:val="24"/>
          <w:lang w:val="en-US" w:eastAsia="zh-CN"/>
        </w:rPr>
        <w:t>为保障机电井安全、高效运行，规范机电井维修工作，提高维修质量与效率，延长机电井使用寿命，保障农业灌溉需求，特制定本管理制度。</w:t>
      </w:r>
    </w:p>
    <w:p w14:paraId="12380F85">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（二）适用范围：</w:t>
      </w:r>
      <w:r>
        <w:rPr>
          <w:rFonts w:hint="eastAsia" w:ascii="仿宋" w:hAnsi="仿宋" w:eastAsia="仿宋" w:cs="仿宋"/>
          <w:sz w:val="24"/>
          <w:szCs w:val="24"/>
          <w:lang w:val="en-US" w:eastAsia="zh-CN"/>
        </w:rPr>
        <w:t>本制度适用于麦盖提县辖区内所有水利局农业灌溉统管机电井及其附属设施的维修工作，涵盖</w:t>
      </w:r>
      <w:r>
        <w:rPr>
          <w:rFonts w:hint="eastAsia" w:ascii="仿宋" w:hAnsi="仿宋" w:eastAsia="仿宋" w:cs="仿宋"/>
          <w:spacing w:val="6"/>
          <w:sz w:val="24"/>
          <w:szCs w:val="24"/>
          <w:lang w:val="en-US" w:eastAsia="zh-CN"/>
        </w:rPr>
        <w:t>机电井及配套设施的</w:t>
      </w:r>
      <w:r>
        <w:rPr>
          <w:rFonts w:hint="eastAsia" w:ascii="仿宋" w:hAnsi="仿宋" w:eastAsia="仿宋" w:cs="仿宋"/>
          <w:sz w:val="24"/>
          <w:szCs w:val="24"/>
          <w:lang w:val="en-US" w:eastAsia="zh-CN"/>
        </w:rPr>
        <w:t>维修，计划制定、实施、考核及后期管理等全过程。</w:t>
      </w:r>
    </w:p>
    <w:p w14:paraId="44E7EB25">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（三）基本原则：</w:t>
      </w:r>
      <w:r>
        <w:rPr>
          <w:rFonts w:hint="eastAsia" w:ascii="仿宋" w:hAnsi="仿宋" w:eastAsia="仿宋" w:cs="仿宋"/>
          <w:sz w:val="24"/>
          <w:szCs w:val="24"/>
          <w:lang w:val="en-US" w:eastAsia="zh-CN"/>
        </w:rPr>
        <w:t>机电井维修工作应遵循“预防为主、防治结合”“科学规范、质量优先”“安全第一、责任到人”的原则，确保维修工作有序开展。</w:t>
      </w:r>
    </w:p>
    <w:p w14:paraId="69A45098">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二、维修管理职责划分</w:t>
      </w:r>
    </w:p>
    <w:p w14:paraId="3447C3DF">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（一）建设单位职责</w:t>
      </w:r>
    </w:p>
    <w:p w14:paraId="49DE0EBE">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1、水利局为机电井主管单位，制定维修采购实施计划，组织维修项目招投标；水利抗旱服务队负责管理全县水利局农业灌溉统管机电井运行维修工作，监督维修质量与进度。</w:t>
      </w:r>
    </w:p>
    <w:p w14:paraId="5E83423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2、各乡镇水利服务站负责辖区内农业灌溉统管机电井日常巡查，摸排维修需求信息，将运行过程中发现问题及时反馈施工单位，协助施工单位开展现场工作，监督维修过程中的安全与维修措施落实情况。</w:t>
      </w:r>
    </w:p>
    <w:p w14:paraId="0E49ABC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3、在维修期间，积极配合施工单位做好现场协调工作，保障维修人员、设备及物资顺利进场，维修完成后参与抽水验收工作。</w:t>
      </w:r>
    </w:p>
    <w:p w14:paraId="16B4A367">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 施工单位职责</w:t>
      </w:r>
    </w:p>
    <w:p w14:paraId="2F7AD60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1、严格按照维修合同及技术规范要求，组建具备相应专业能力的维修队伍，制定详细维修实施计划，确保维修的机电井及其附属设施工作按时间、要求、保质、保量完成。</w:t>
      </w:r>
    </w:p>
    <w:p w14:paraId="64E48733">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2、按每40眼配备一人标准落实维修人员，并为维修人员购买人身意外伤害险（不得低于100万死亡赔偿款）、工作服和安防装备。</w:t>
      </w:r>
    </w:p>
    <w:p w14:paraId="378B989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3、负责维修现场车辆、人员的安全管理、物资管理和人员调配，及时上报维修过程中出现的异常情况，并配合建设单位做好维修考核工作。</w:t>
      </w:r>
    </w:p>
    <w:p w14:paraId="6BBF02FF">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4、合同设备和附属设施所需使用的耗材及零配件自行承担。</w:t>
      </w:r>
    </w:p>
    <w:p w14:paraId="723A711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5、施工单位按</w:t>
      </w:r>
      <w:r>
        <w:rPr>
          <w:rFonts w:hint="eastAsia" w:ascii="仿宋" w:hAnsi="仿宋" w:eastAsia="仿宋" w:cs="仿宋"/>
          <w:color w:val="auto"/>
          <w:sz w:val="24"/>
          <w:szCs w:val="24"/>
        </w:rPr>
        <w:t>约定服务范围内的保养、维修工作制定保养计划、作好维修保养记录，每季度书面形式</w:t>
      </w:r>
      <w:r>
        <w:rPr>
          <w:rFonts w:hint="eastAsia" w:ascii="仿宋" w:hAnsi="仿宋" w:eastAsia="仿宋" w:cs="仿宋"/>
          <w:color w:val="auto"/>
          <w:sz w:val="24"/>
          <w:szCs w:val="24"/>
          <w:lang w:val="en-US" w:eastAsia="zh-CN"/>
        </w:rPr>
        <w:t>报建设单位。</w:t>
      </w:r>
    </w:p>
    <w:p w14:paraId="4B83E9C1">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三、维修清单制定与管理</w:t>
      </w:r>
    </w:p>
    <w:p w14:paraId="3AD870C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1、每日各乡镇水利服务站组织对辖区机电井运行情况进行全面摸排，收集故障信息，形成初步维修需求清单。</w:t>
      </w:r>
    </w:p>
    <w:p w14:paraId="17CAA2EF">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2、各乡镇结合机电井使用需求，将故障机电井及时反馈施工单位开展维修。</w:t>
      </w:r>
    </w:p>
    <w:p w14:paraId="1C95A89E">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3、如遇不可抗力因素或机电井突发重大故障，可调整维修计划。</w:t>
      </w:r>
    </w:p>
    <w:p w14:paraId="62C67BE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四、维修工作流程</w:t>
      </w:r>
    </w:p>
    <w:p w14:paraId="60738343">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（一）故障报修与受理</w:t>
      </w:r>
    </w:p>
    <w:p w14:paraId="5542F7A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1、各乡镇协会执委发现机电井故障后，及时向各乡镇水利服务站管井干部报修，详细说明故障机电井信息。</w:t>
      </w:r>
    </w:p>
    <w:p w14:paraId="2182D1E9">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2、各乡镇水利服务站接到报修后，应立即将问题反馈施工单位及时维修。</w:t>
      </w:r>
    </w:p>
    <w:p w14:paraId="665CD303">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 维修措施的制定和实施</w:t>
      </w:r>
    </w:p>
    <w:p w14:paraId="0A43B452">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1、施工单位接到维修任务后，需及时组织技术人员对故障机电井进行详细勘查，分析故障原因，制定科学合理的维修措施，维修措施应包括维修施工进度安排、安全保障等内容。 </w:t>
      </w:r>
    </w:p>
    <w:p w14:paraId="6EDB816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2、相关技术人员按照操作要求进行维修，规范操作流程，确保维修质量。维修机井过程中人员按要求需佩戴安全帽，穿戴反光背心，拉警戒线、摆放安全警示牌设施。</w:t>
      </w:r>
    </w:p>
    <w:p w14:paraId="72740C59">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3、维修过程中，维修人员需做好施工记录，详细记载维修内容、更换零部件型号及数量、维修时间等信息，并留存影像资料。</w:t>
      </w:r>
    </w:p>
    <w:p w14:paraId="78D77CA7">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（三）考核要求</w:t>
      </w:r>
    </w:p>
    <w:p w14:paraId="22AB92D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1、维修工作完成后，施工单位应先进行自检，确保机电井达到正常、安全运行。</w:t>
      </w:r>
    </w:p>
    <w:p w14:paraId="123F91A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2、水利抗旱服务队组织各乡镇水利服务站、及施工单位人员按季度开展考核，按照验收标准对维修的</w:t>
      </w:r>
      <w:r>
        <w:rPr>
          <w:rFonts w:hint="eastAsia" w:ascii="仿宋" w:hAnsi="仿宋" w:eastAsia="仿宋" w:cs="仿宋"/>
          <w:spacing w:val="6"/>
          <w:sz w:val="24"/>
          <w:szCs w:val="24"/>
          <w:lang w:val="en-US" w:eastAsia="zh-CN"/>
        </w:rPr>
        <w:t>机电井及配套设施（高低压线路、变压器、启动箱、水泵、泵管、护栏等机电井正常运行所需要的设施及附属设施等），按季度开展考核，</w:t>
      </w:r>
      <w:r>
        <w:rPr>
          <w:rFonts w:hint="eastAsia" w:ascii="仿宋" w:hAnsi="仿宋" w:eastAsia="仿宋" w:cs="仿宋"/>
          <w:color w:val="auto"/>
          <w:sz w:val="24"/>
          <w:szCs w:val="24"/>
        </w:rPr>
        <w:t>以乡为单位对机电井随机抽取30%进行考核验收，并按验收所评分值向乙方支付维修养护费</w:t>
      </w:r>
      <w:r>
        <w:rPr>
          <w:rFonts w:hint="eastAsia" w:ascii="仿宋" w:hAnsi="仿宋" w:eastAsia="仿宋" w:cs="仿宋"/>
          <w:color w:val="auto"/>
          <w:sz w:val="24"/>
          <w:szCs w:val="24"/>
          <w:lang w:eastAsia="zh-CN"/>
        </w:rPr>
        <w:t>。</w:t>
      </w:r>
    </w:p>
    <w:p w14:paraId="794FDAF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3、考核验收后，施工单位对维修不合格的，限期进行整改，直至验收达标，连续3次以上未整改完成将直接扣除该井年度维修费。</w:t>
      </w:r>
    </w:p>
    <w:p w14:paraId="29504E07">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五、维修质量与安全管理</w:t>
      </w:r>
    </w:p>
    <w:p w14:paraId="4170A197">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（一）维修质量及保证</w:t>
      </w:r>
    </w:p>
    <w:p w14:paraId="520A38B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1、机电井维修质量应符合国家及行业相关技术标准和规范，维修后机电井的出水流量、扬程、机电设备等指标应恢复至正常运行水平。</w:t>
      </w:r>
    </w:p>
    <w:p w14:paraId="4BBB853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2、维修所使用的设备、电器材料必须达到产品质量要求，严禁使用不合格或淘汰产品，避免因质量问题导致故障频发或安全事故，影响机电井正常使用。</w:t>
      </w:r>
    </w:p>
    <w:p w14:paraId="3E1AC336">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（二）安全管理</w:t>
      </w:r>
    </w:p>
    <w:p w14:paraId="763F395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1、施工单位应建立健全安全生产管理制度，配备专职安全员，对维修现场进行安全管理。</w:t>
      </w:r>
    </w:p>
    <w:p w14:paraId="08E45758">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2、维修人员必须持证上岗，严格遵守安全操作规程，正确佩戴和使用安全防护用品，严禁出现无证上岗、违规操作问题。</w:t>
      </w:r>
    </w:p>
    <w:p w14:paraId="05E6DF9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3、施工现场应设置明显的安全警示标志或</w:t>
      </w:r>
      <w:r>
        <w:rPr>
          <w:rFonts w:hint="eastAsia" w:ascii="仿宋" w:hAnsi="仿宋" w:eastAsia="仿宋" w:cs="仿宋"/>
          <w:color w:val="auto"/>
          <w:sz w:val="24"/>
          <w:szCs w:val="24"/>
        </w:rPr>
        <w:t>告知牌</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严格落实相关防护措施，配备灭火器、安全帽、安全带、专业维修工具</w:t>
      </w:r>
      <w:r>
        <w:rPr>
          <w:rFonts w:hint="eastAsia" w:ascii="仿宋" w:hAnsi="仿宋" w:eastAsia="仿宋" w:cs="仿宋"/>
          <w:color w:val="auto"/>
          <w:sz w:val="24"/>
          <w:szCs w:val="24"/>
          <w:lang w:val="en-US" w:eastAsia="zh-CN"/>
        </w:rPr>
        <w:t>等，</w:t>
      </w:r>
      <w:r>
        <w:rPr>
          <w:rFonts w:hint="eastAsia" w:ascii="仿宋" w:hAnsi="仿宋" w:eastAsia="仿宋" w:cs="仿宋"/>
          <w:sz w:val="24"/>
          <w:szCs w:val="24"/>
          <w:lang w:val="en-US" w:eastAsia="zh-CN"/>
        </w:rPr>
        <w:t>做好临时用电、防火、防坠落等安全防护措施，确保维修人员和周边群众的生命财产安全。</w:t>
      </w:r>
    </w:p>
    <w:p w14:paraId="4C4D770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4、在使用车吊时，必须严格按照《中华人民共和国道路交通安全法》驾驶，配备灭火器、警示牌；同时在维修吊装水泵期间，防止出现高、低压线路触电，高空坠物的危险，确保人车安全。</w:t>
      </w:r>
    </w:p>
    <w:p w14:paraId="69E2B191">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5、施工单位应贯彻落实国家及喀什地区有关施工现场安全生产、文明施工的法规和管理规定，对施工现场进行全面的安全生产管理和监督检查。具备施工现场安全生产条件后从事维修维护工作。</w:t>
      </w:r>
    </w:p>
    <w:p w14:paraId="6AD97672">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六、维修档案管理</w:t>
      </w:r>
    </w:p>
    <w:p w14:paraId="193795D3">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（一）档案内容：</w:t>
      </w:r>
      <w:r>
        <w:rPr>
          <w:rFonts w:hint="eastAsia" w:ascii="仿宋" w:hAnsi="仿宋" w:eastAsia="仿宋" w:cs="仿宋"/>
          <w:sz w:val="24"/>
          <w:szCs w:val="24"/>
          <w:lang w:val="en-US" w:eastAsia="zh-CN"/>
        </w:rPr>
        <w:t>机电井维修档案应包括维修记录、维修方案、零部件更换清单、产品合格证、影像资料等相关文件和资料。</w:t>
      </w:r>
    </w:p>
    <w:p w14:paraId="1C935CB0">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（二）档案管理</w:t>
      </w:r>
    </w:p>
    <w:p w14:paraId="103DDC28">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1、各乡镇水利服务站负责收集、整理辖区内机电井维修档案，并按年度统一报送至水利抗旱服务队归档管理。</w:t>
      </w:r>
    </w:p>
    <w:p w14:paraId="3C05E6E0">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2、水利抗旱服务队建立机电井维修档案数据库，实现档案信息的电子化管理，便于查询、统计和分析。</w:t>
      </w:r>
    </w:p>
    <w:p w14:paraId="5DCAE31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3、维修档案保存期限不少于10年，重要档案应永久保存。</w:t>
      </w:r>
    </w:p>
    <w:p w14:paraId="40699EF2">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七、监督与考核</w:t>
      </w:r>
    </w:p>
    <w:p w14:paraId="11FF2B5A">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 监督检查</w:t>
      </w:r>
    </w:p>
    <w:p w14:paraId="324C331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1、建设单位定期或不定期对施工单位开展机电井维修工作进行全面监督检查，重点检查维修计划执行情况、维修质量、安全措施落实、维修保养情况及档案管理等工作。</w:t>
      </w:r>
    </w:p>
    <w:p w14:paraId="30E7FDB2">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2、设立举报电话，接受社会公众对施工单位机电井维修工作的监督和投诉，对举报问题及时进行调查处理。</w:t>
      </w:r>
    </w:p>
    <w:p w14:paraId="2F9F7E6C">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（二）考核结果的应用</w:t>
      </w:r>
    </w:p>
    <w:p w14:paraId="446D7E2E">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1、建设单位每季度对施工单位的机电井维修工作进行考核评价，考核结果作为年度拨付维修资金的重要依据。</w:t>
      </w:r>
    </w:p>
    <w:p w14:paraId="78BB56E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2、对工作不力、维修质量不合格的情况进行通报批评，责令限期整改，并视情节轻重扣减维修费用或取消维修资格。</w:t>
      </w:r>
    </w:p>
    <w:p w14:paraId="5B84A85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3、施工单位保证机电井正常运转率达95%以上，机电井设施配套完好率达100%。</w:t>
      </w:r>
    </w:p>
    <w:p w14:paraId="67F498F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4"/>
          <w:szCs w:val="24"/>
          <w:highlight w:val="none"/>
          <w:lang w:eastAsia="zh-CN"/>
        </w:rPr>
      </w:pPr>
    </w:p>
    <w:p w14:paraId="19DECEC7">
      <w:pP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br w:type="page"/>
      </w:r>
    </w:p>
    <w:p w14:paraId="2FBA637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szCs w:val="28"/>
          <w:highlight w:val="none"/>
          <w:lang w:val="en-US" w:eastAsia="zh-CN"/>
        </w:rPr>
      </w:pPr>
      <w:bookmarkStart w:id="613" w:name="_Toc28428"/>
      <w:r>
        <w:rPr>
          <w:rFonts w:hint="eastAsia" w:ascii="仿宋" w:hAnsi="仿宋" w:eastAsia="仿宋" w:cs="仿宋"/>
          <w:color w:val="auto"/>
          <w:sz w:val="24"/>
          <w:szCs w:val="24"/>
          <w:highlight w:val="none"/>
          <w:lang w:val="en-US" w:eastAsia="zh-CN"/>
        </w:rPr>
        <w:t>附件二：</w:t>
      </w:r>
      <w:bookmarkEnd w:id="613"/>
      <w:r>
        <w:rPr>
          <w:rFonts w:hint="eastAsia" w:ascii="仿宋" w:hAnsi="仿宋" w:eastAsia="仿宋" w:cs="仿宋"/>
          <w:color w:val="auto"/>
          <w:sz w:val="24"/>
          <w:szCs w:val="24"/>
          <w:highlight w:val="none"/>
          <w:lang w:val="en-US" w:eastAsia="zh-CN"/>
        </w:rPr>
        <w:t xml:space="preserve"> </w:t>
      </w:r>
    </w:p>
    <w:p w14:paraId="00ACBE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sz w:val="28"/>
          <w:szCs w:val="28"/>
          <w:highlight w:val="none"/>
          <w:lang w:val="en-US" w:eastAsia="zh-CN"/>
        </w:rPr>
      </w:pPr>
      <w:bookmarkStart w:id="614" w:name="_Toc26244"/>
      <w:r>
        <w:rPr>
          <w:rFonts w:hint="eastAsia" w:ascii="仿宋" w:hAnsi="仿宋" w:eastAsia="仿宋" w:cs="仿宋"/>
          <w:b/>
          <w:bCs/>
          <w:color w:val="auto"/>
          <w:sz w:val="28"/>
          <w:szCs w:val="28"/>
          <w:highlight w:val="none"/>
          <w:lang w:val="en-US" w:eastAsia="zh-CN"/>
        </w:rPr>
        <w:t>麦盖提县机电井维修维修服务考核办法评标表（具体以签订合同为准）</w:t>
      </w:r>
      <w:bookmarkEnd w:id="614"/>
    </w:p>
    <w:p w14:paraId="0518FFED">
      <w:pPr>
        <w:keepNext w:val="0"/>
        <w:keepLines w:val="0"/>
        <w:pageBreakBefore w:val="0"/>
        <w:widowControl w:val="0"/>
        <w:tabs>
          <w:tab w:val="left" w:pos="5455"/>
        </w:tabs>
        <w:kinsoku/>
        <w:wordWrap/>
        <w:overflowPunct/>
        <w:topLinePunct w:val="0"/>
        <w:autoSpaceDE/>
        <w:autoSpaceDN/>
        <w:bidi w:val="0"/>
        <w:adjustRightInd/>
        <w:snapToGrid/>
        <w:spacing w:line="360" w:lineRule="auto"/>
        <w:jc w:val="left"/>
        <w:textAlignment w:val="auto"/>
        <w:outlineLvl w:val="0"/>
        <w:rPr>
          <w:rFonts w:hint="default" w:ascii="仿宋" w:hAnsi="仿宋" w:eastAsia="仿宋" w:cs="仿宋"/>
          <w:color w:val="auto"/>
          <w:sz w:val="24"/>
          <w:szCs w:val="24"/>
          <w:highlight w:val="none"/>
          <w:lang w:val="en-US" w:eastAsia="zh-CN"/>
        </w:rPr>
      </w:pPr>
      <w:bookmarkStart w:id="615" w:name="_Toc7972"/>
      <w:r>
        <w:rPr>
          <w:rFonts w:hint="eastAsia" w:ascii="仿宋" w:hAnsi="仿宋" w:eastAsia="仿宋" w:cs="仿宋"/>
          <w:color w:val="auto"/>
          <w:sz w:val="24"/>
          <w:szCs w:val="24"/>
          <w:highlight w:val="none"/>
          <w:lang w:val="en-US" w:eastAsia="zh-CN"/>
        </w:rPr>
        <w:t>乡镇名称：                               机电井编号：</w:t>
      </w:r>
      <w:bookmarkEnd w:id="615"/>
    </w:p>
    <w:tbl>
      <w:tblPr>
        <w:tblStyle w:val="22"/>
        <w:tblW w:w="1023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95"/>
        <w:gridCol w:w="1710"/>
        <w:gridCol w:w="921"/>
        <w:gridCol w:w="5735"/>
        <w:gridCol w:w="976"/>
      </w:tblGrid>
      <w:tr w14:paraId="07529D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9"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303C58BB">
            <w:pPr>
              <w:spacing w:before="200" w:line="249" w:lineRule="auto"/>
              <w:jc w:val="center"/>
              <w:rPr>
                <w:sz w:val="19"/>
              </w:rPr>
            </w:pPr>
            <w:r>
              <w:rPr>
                <w:rFonts w:hint="eastAsia" w:ascii="宋体" w:hAnsi="宋体" w:eastAsia="宋体"/>
                <w:color w:val="000000"/>
                <w:sz w:val="19"/>
              </w:rPr>
              <w:t>序号</w:t>
            </w:r>
          </w:p>
        </w:tc>
        <w:tc>
          <w:tcPr>
            <w:tcW w:w="1710" w:type="dxa"/>
            <w:tcBorders>
              <w:top w:val="single" w:color="000000" w:sz="4" w:space="0"/>
              <w:left w:val="single" w:color="000000" w:sz="4" w:space="0"/>
              <w:bottom w:val="single" w:color="000000" w:sz="4" w:space="0"/>
              <w:right w:val="single" w:color="000000" w:sz="4" w:space="0"/>
            </w:tcBorders>
            <w:vAlign w:val="center"/>
          </w:tcPr>
          <w:p w14:paraId="327424E5">
            <w:pPr>
              <w:spacing w:before="200" w:line="249" w:lineRule="auto"/>
              <w:jc w:val="center"/>
              <w:rPr>
                <w:sz w:val="19"/>
              </w:rPr>
            </w:pPr>
            <w:r>
              <w:rPr>
                <w:rFonts w:hint="eastAsia" w:ascii="宋体" w:hAnsi="宋体" w:eastAsia="宋体"/>
                <w:color w:val="000000"/>
                <w:sz w:val="19"/>
              </w:rPr>
              <w:t>考核内容</w:t>
            </w:r>
          </w:p>
        </w:tc>
        <w:tc>
          <w:tcPr>
            <w:tcW w:w="921" w:type="dxa"/>
            <w:tcBorders>
              <w:top w:val="single" w:color="000000" w:sz="4" w:space="0"/>
              <w:left w:val="single" w:color="000000" w:sz="4" w:space="0"/>
              <w:bottom w:val="single" w:color="000000" w:sz="4" w:space="0"/>
              <w:right w:val="single" w:color="000000" w:sz="4" w:space="0"/>
            </w:tcBorders>
            <w:vAlign w:val="center"/>
          </w:tcPr>
          <w:p w14:paraId="3FDDDC02">
            <w:pPr>
              <w:spacing w:before="193" w:line="239" w:lineRule="auto"/>
              <w:jc w:val="center"/>
              <w:rPr>
                <w:sz w:val="19"/>
              </w:rPr>
            </w:pPr>
            <w:r>
              <w:rPr>
                <w:rFonts w:hint="eastAsia" w:ascii="宋体" w:hAnsi="宋体" w:eastAsia="宋体"/>
                <w:color w:val="000000"/>
                <w:sz w:val="19"/>
              </w:rPr>
              <w:t>标准分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52B4057C">
            <w:pPr>
              <w:spacing w:before="200" w:line="249" w:lineRule="auto"/>
              <w:jc w:val="center"/>
              <w:rPr>
                <w:sz w:val="19"/>
              </w:rPr>
            </w:pPr>
            <w:r>
              <w:rPr>
                <w:rFonts w:hint="eastAsia" w:ascii="宋体" w:hAnsi="宋体" w:eastAsia="宋体"/>
                <w:color w:val="000000"/>
                <w:sz w:val="19"/>
              </w:rPr>
              <w:t>评分办法</w:t>
            </w:r>
          </w:p>
        </w:tc>
        <w:tc>
          <w:tcPr>
            <w:tcW w:w="976" w:type="dxa"/>
            <w:tcBorders>
              <w:top w:val="single" w:color="000000" w:sz="4" w:space="0"/>
              <w:left w:val="single" w:color="000000" w:sz="4" w:space="0"/>
              <w:bottom w:val="single" w:color="000000" w:sz="4" w:space="0"/>
              <w:right w:val="single" w:color="000000" w:sz="4" w:space="0"/>
            </w:tcBorders>
            <w:vAlign w:val="center"/>
          </w:tcPr>
          <w:p w14:paraId="4ECFE174">
            <w:pPr>
              <w:spacing w:before="200" w:line="249" w:lineRule="auto"/>
              <w:jc w:val="center"/>
              <w:rPr>
                <w:sz w:val="19"/>
              </w:rPr>
            </w:pPr>
            <w:r>
              <w:rPr>
                <w:rFonts w:hint="eastAsia" w:ascii="宋体" w:hAnsi="宋体" w:eastAsia="宋体"/>
                <w:color w:val="000000"/>
                <w:sz w:val="19"/>
              </w:rPr>
              <w:t>实得分</w:t>
            </w:r>
          </w:p>
        </w:tc>
      </w:tr>
      <w:tr w14:paraId="27504A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191"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0117AA4F">
            <w:pPr>
              <w:jc w:val="center"/>
              <w:rPr>
                <w:rFonts w:hint="eastAsia" w:eastAsia="宋体"/>
                <w:lang w:val="en-US" w:eastAsia="zh-CN"/>
              </w:rPr>
            </w:pPr>
            <w:r>
              <w:rPr>
                <w:rFonts w:hint="eastAsia"/>
                <w:lang w:val="en-US" w:eastAsia="zh-CN"/>
              </w:rPr>
              <w:t>1</w:t>
            </w:r>
          </w:p>
        </w:tc>
        <w:tc>
          <w:tcPr>
            <w:tcW w:w="1710" w:type="dxa"/>
            <w:tcBorders>
              <w:top w:val="single" w:color="000000" w:sz="4" w:space="0"/>
              <w:left w:val="single" w:color="000000" w:sz="4" w:space="0"/>
              <w:bottom w:val="single" w:color="000000" w:sz="4" w:space="0"/>
              <w:right w:val="single" w:color="000000" w:sz="4" w:space="0"/>
            </w:tcBorders>
            <w:vAlign w:val="center"/>
          </w:tcPr>
          <w:p w14:paraId="60C0A441">
            <w:pPr>
              <w:spacing w:line="239" w:lineRule="auto"/>
              <w:ind w:firstLine="0"/>
              <w:jc w:val="both"/>
              <w:rPr>
                <w:rFonts w:hint="eastAsia" w:ascii="宋体" w:hAnsi="宋体" w:eastAsia="宋体"/>
                <w:color w:val="000000"/>
                <w:sz w:val="19"/>
              </w:rPr>
            </w:pPr>
          </w:p>
          <w:p w14:paraId="68E4A2F0">
            <w:pPr>
              <w:spacing w:line="239" w:lineRule="auto"/>
              <w:ind w:firstLine="0"/>
              <w:jc w:val="both"/>
              <w:rPr>
                <w:rFonts w:hint="eastAsia" w:ascii="宋体" w:hAnsi="宋体" w:eastAsia="宋体"/>
                <w:color w:val="000000"/>
                <w:sz w:val="19"/>
              </w:rPr>
            </w:pPr>
          </w:p>
          <w:p w14:paraId="31A7737F">
            <w:pPr>
              <w:spacing w:before="95" w:line="239" w:lineRule="auto"/>
              <w:jc w:val="center"/>
              <w:rPr>
                <w:sz w:val="19"/>
              </w:rPr>
            </w:pPr>
            <w:r>
              <w:rPr>
                <w:rFonts w:hint="eastAsia" w:ascii="宋体" w:hAnsi="宋体" w:eastAsia="宋体"/>
                <w:color w:val="000000"/>
                <w:sz w:val="19"/>
              </w:rPr>
              <w:t>机电井出</w:t>
            </w:r>
            <w:r>
              <w:rPr>
                <w:rFonts w:hint="eastAsia" w:ascii="宋体" w:hAnsi="宋体" w:eastAsia="宋体"/>
                <w:color w:val="000000"/>
                <w:sz w:val="19"/>
                <w:lang w:val="en-US" w:eastAsia="zh-CN"/>
              </w:rPr>
              <w:t>水</w:t>
            </w:r>
            <w:r>
              <w:rPr>
                <w:rFonts w:hint="eastAsia" w:ascii="宋体" w:hAnsi="宋体" w:eastAsia="宋体"/>
                <w:color w:val="000000"/>
                <w:sz w:val="19"/>
              </w:rPr>
              <w:t>情况</w:t>
            </w:r>
          </w:p>
        </w:tc>
        <w:tc>
          <w:tcPr>
            <w:tcW w:w="921" w:type="dxa"/>
            <w:tcBorders>
              <w:top w:val="single" w:color="000000" w:sz="4" w:space="0"/>
              <w:left w:val="single" w:color="000000" w:sz="4" w:space="0"/>
              <w:bottom w:val="single" w:color="000000" w:sz="4" w:space="0"/>
              <w:right w:val="single" w:color="000000" w:sz="4" w:space="0"/>
            </w:tcBorders>
            <w:vAlign w:val="center"/>
          </w:tcPr>
          <w:p w14:paraId="419BC4D3">
            <w:pPr>
              <w:spacing w:line="239" w:lineRule="auto"/>
              <w:ind w:firstLine="0"/>
              <w:jc w:val="both"/>
              <w:rPr>
                <w:rFonts w:hint="eastAsia" w:ascii="宋体" w:hAnsi="宋体" w:eastAsia="宋体"/>
                <w:color w:val="auto"/>
                <w:sz w:val="19"/>
              </w:rPr>
            </w:pPr>
          </w:p>
          <w:p w14:paraId="18F4208B">
            <w:pPr>
              <w:spacing w:line="239" w:lineRule="auto"/>
              <w:ind w:firstLine="0"/>
              <w:jc w:val="both"/>
              <w:rPr>
                <w:rFonts w:hint="eastAsia" w:ascii="宋体" w:hAnsi="宋体" w:eastAsia="宋体"/>
                <w:color w:val="auto"/>
                <w:sz w:val="19"/>
              </w:rPr>
            </w:pPr>
          </w:p>
          <w:p w14:paraId="557C59E3">
            <w:pPr>
              <w:spacing w:before="216" w:line="239" w:lineRule="auto"/>
              <w:jc w:val="center"/>
              <w:rPr>
                <w:color w:val="auto"/>
                <w:sz w:val="19"/>
              </w:rPr>
            </w:pPr>
            <w:r>
              <w:rPr>
                <w:rFonts w:hint="eastAsia" w:ascii="Calibri" w:hAnsi="Calibri" w:eastAsia="Calibri"/>
                <w:color w:val="auto"/>
                <w:sz w:val="19"/>
              </w:rPr>
              <w:t>70</w:t>
            </w:r>
          </w:p>
        </w:tc>
        <w:tc>
          <w:tcPr>
            <w:tcW w:w="5735" w:type="dxa"/>
            <w:tcBorders>
              <w:top w:val="single" w:color="000000" w:sz="4" w:space="0"/>
              <w:left w:val="single" w:color="000000" w:sz="4" w:space="0"/>
              <w:bottom w:val="single" w:color="000000" w:sz="4" w:space="0"/>
              <w:right w:val="single" w:color="000000" w:sz="4" w:space="0"/>
            </w:tcBorders>
            <w:vAlign w:val="center"/>
          </w:tcPr>
          <w:p w14:paraId="7A0DA661">
            <w:pPr>
              <w:spacing w:before="15" w:line="239" w:lineRule="auto"/>
              <w:jc w:val="both"/>
              <w:rPr>
                <w:color w:val="auto"/>
                <w:sz w:val="19"/>
              </w:rPr>
            </w:pPr>
            <w:r>
              <w:rPr>
                <w:rFonts w:hint="eastAsia" w:ascii="宋体" w:hAnsi="宋体" w:eastAsia="宋体"/>
                <w:color w:val="auto"/>
                <w:sz w:val="19"/>
              </w:rPr>
              <w:t>①按钮启动正常出水满分</w:t>
            </w:r>
          </w:p>
          <w:p w14:paraId="5CC382A4">
            <w:pPr>
              <w:spacing w:before="13" w:line="239" w:lineRule="auto"/>
              <w:jc w:val="both"/>
              <w:rPr>
                <w:color w:val="auto"/>
                <w:sz w:val="19"/>
              </w:rPr>
            </w:pPr>
            <w:r>
              <w:rPr>
                <w:rFonts w:hint="eastAsia" w:ascii="宋体" w:hAnsi="宋体" w:eastAsia="宋体"/>
                <w:color w:val="auto"/>
                <w:sz w:val="19"/>
              </w:rPr>
              <w:t>②按钮启动不出水直接</w:t>
            </w:r>
            <w:r>
              <w:rPr>
                <w:rFonts w:hint="eastAsia" w:ascii="Calibri" w:hAnsi="Calibri" w:eastAsia="Calibri"/>
                <w:color w:val="auto"/>
                <w:sz w:val="19"/>
              </w:rPr>
              <w:t>0</w:t>
            </w:r>
            <w:r>
              <w:rPr>
                <w:rFonts w:hint="eastAsia" w:ascii="宋体" w:hAnsi="宋体" w:eastAsia="宋体"/>
                <w:color w:val="auto"/>
                <w:sz w:val="19"/>
              </w:rPr>
              <w:t>分</w:t>
            </w:r>
          </w:p>
          <w:p w14:paraId="4194CB33">
            <w:pPr>
              <w:spacing w:line="230" w:lineRule="auto"/>
              <w:jc w:val="both"/>
              <w:rPr>
                <w:color w:val="auto"/>
                <w:sz w:val="19"/>
              </w:rPr>
            </w:pPr>
            <w:r>
              <w:rPr>
                <w:rFonts w:hint="eastAsia" w:ascii="宋体" w:hAnsi="宋体" w:eastAsia="宋体"/>
                <w:color w:val="auto"/>
                <w:sz w:val="19"/>
              </w:rPr>
              <w:t>③机电井私拉乱接线路扣</w:t>
            </w:r>
            <w:r>
              <w:rPr>
                <w:rFonts w:hint="eastAsia" w:ascii="Calibri" w:hAnsi="Calibri" w:eastAsia="Calibri"/>
                <w:color w:val="auto"/>
                <w:sz w:val="19"/>
              </w:rPr>
              <w:t>30</w:t>
            </w:r>
            <w:r>
              <w:rPr>
                <w:rFonts w:hint="eastAsia" w:ascii="宋体" w:hAnsi="宋体" w:eastAsia="宋体"/>
                <w:color w:val="auto"/>
                <w:sz w:val="19"/>
              </w:rPr>
              <w:t>分</w:t>
            </w:r>
          </w:p>
          <w:p w14:paraId="4F9AE9E6">
            <w:pPr>
              <w:spacing w:before="3" w:line="249" w:lineRule="auto"/>
              <w:jc w:val="both"/>
              <w:rPr>
                <w:color w:val="auto"/>
                <w:sz w:val="19"/>
              </w:rPr>
            </w:pPr>
            <w:r>
              <w:rPr>
                <w:rFonts w:hint="eastAsia" w:ascii="宋体" w:hAnsi="宋体" w:eastAsia="宋体"/>
                <w:color w:val="auto"/>
                <w:sz w:val="19"/>
              </w:rPr>
              <w:t>④</w:t>
            </w:r>
            <w:r>
              <w:rPr>
                <w:rFonts w:hint="eastAsia" w:ascii="宋体" w:hAnsi="宋体" w:eastAsia="宋体"/>
                <w:color w:val="auto"/>
                <w:sz w:val="19"/>
                <w:lang w:val="en-US" w:eastAsia="zh-CN"/>
              </w:rPr>
              <w:t>重大故障（如设备损毁、大面积停水）未在1小时内响应，一次扣15分</w:t>
            </w:r>
          </w:p>
          <w:p w14:paraId="11EF89BA">
            <w:pPr>
              <w:spacing w:line="230" w:lineRule="auto"/>
              <w:ind w:right="58"/>
              <w:jc w:val="both"/>
              <w:rPr>
                <w:rFonts w:hint="default" w:eastAsia="宋体"/>
                <w:color w:val="auto"/>
                <w:sz w:val="19"/>
                <w:lang w:val="en-US" w:eastAsia="zh-CN"/>
              </w:rPr>
            </w:pPr>
            <w:r>
              <w:rPr>
                <w:rFonts w:hint="eastAsia" w:ascii="宋体" w:hAnsi="宋体" w:eastAsia="宋体"/>
                <w:color w:val="auto"/>
                <w:sz w:val="19"/>
              </w:rPr>
              <w:t>⑤</w:t>
            </w:r>
            <w:r>
              <w:rPr>
                <w:rFonts w:hint="eastAsia" w:ascii="宋体" w:hAnsi="宋体" w:eastAsia="宋体"/>
                <w:color w:val="auto"/>
                <w:sz w:val="19"/>
                <w:lang w:val="en-US" w:eastAsia="zh-CN"/>
              </w:rPr>
              <w:t>在较短时间内观察机电井是否稳定出水，如存在间断性出水的情况，一次扣10分</w:t>
            </w:r>
          </w:p>
        </w:tc>
        <w:tc>
          <w:tcPr>
            <w:tcW w:w="976" w:type="dxa"/>
            <w:tcBorders>
              <w:top w:val="single" w:color="000000" w:sz="4" w:space="0"/>
              <w:left w:val="single" w:color="000000" w:sz="4" w:space="0"/>
              <w:bottom w:val="single" w:color="000000" w:sz="4" w:space="0"/>
              <w:right w:val="single" w:color="000000" w:sz="4" w:space="0"/>
            </w:tcBorders>
            <w:vAlign w:val="center"/>
          </w:tcPr>
          <w:p w14:paraId="184A450D"/>
        </w:tc>
      </w:tr>
      <w:tr w14:paraId="374C58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9"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4DE4AC4F">
            <w:pPr>
              <w:spacing w:line="239" w:lineRule="auto"/>
              <w:ind w:firstLine="0"/>
              <w:jc w:val="both"/>
              <w:rPr>
                <w:rFonts w:hint="eastAsia" w:ascii="宋体" w:hAnsi="宋体" w:eastAsia="宋体"/>
                <w:color w:val="000000"/>
                <w:sz w:val="19"/>
              </w:rPr>
            </w:pPr>
          </w:p>
          <w:p w14:paraId="00B6C7EA">
            <w:pPr>
              <w:spacing w:line="239" w:lineRule="auto"/>
              <w:ind w:firstLine="0"/>
              <w:jc w:val="both"/>
              <w:rPr>
                <w:rFonts w:hint="eastAsia" w:ascii="宋体" w:hAnsi="宋体" w:eastAsia="宋体"/>
                <w:color w:val="000000"/>
                <w:sz w:val="19"/>
              </w:rPr>
            </w:pPr>
          </w:p>
          <w:p w14:paraId="6D5765BE">
            <w:pPr>
              <w:spacing w:before="20" w:line="239" w:lineRule="auto"/>
              <w:jc w:val="center"/>
              <w:rPr>
                <w:sz w:val="19"/>
              </w:rPr>
            </w:pPr>
            <w:r>
              <w:rPr>
                <w:rFonts w:hint="eastAsia" w:ascii="Calibri" w:hAnsi="Calibri" w:eastAsia="Calibri"/>
                <w:color w:val="000000"/>
                <w:sz w:val="19"/>
              </w:rPr>
              <w:t>2</w:t>
            </w:r>
          </w:p>
        </w:tc>
        <w:tc>
          <w:tcPr>
            <w:tcW w:w="1710" w:type="dxa"/>
            <w:tcBorders>
              <w:top w:val="single" w:color="000000" w:sz="4" w:space="0"/>
              <w:left w:val="single" w:color="000000" w:sz="4" w:space="0"/>
              <w:bottom w:val="single" w:color="000000" w:sz="4" w:space="0"/>
              <w:right w:val="single" w:color="000000" w:sz="4" w:space="0"/>
            </w:tcBorders>
            <w:vAlign w:val="center"/>
          </w:tcPr>
          <w:p w14:paraId="68AE567D">
            <w:pPr>
              <w:spacing w:line="239" w:lineRule="auto"/>
              <w:ind w:firstLine="0"/>
              <w:jc w:val="both"/>
              <w:rPr>
                <w:rFonts w:hint="eastAsia" w:ascii="宋体" w:hAnsi="宋体" w:eastAsia="宋体"/>
                <w:color w:val="000000"/>
                <w:sz w:val="19"/>
              </w:rPr>
            </w:pPr>
          </w:p>
          <w:p w14:paraId="77ED2796">
            <w:pPr>
              <w:spacing w:line="239" w:lineRule="auto"/>
              <w:ind w:firstLine="0"/>
              <w:jc w:val="both"/>
              <w:rPr>
                <w:rFonts w:hint="eastAsia" w:ascii="宋体" w:hAnsi="宋体" w:eastAsia="宋体"/>
                <w:color w:val="000000"/>
                <w:sz w:val="19"/>
              </w:rPr>
            </w:pPr>
          </w:p>
          <w:p w14:paraId="0BA65080">
            <w:pPr>
              <w:spacing w:before="46" w:line="239" w:lineRule="auto"/>
              <w:jc w:val="center"/>
              <w:rPr>
                <w:sz w:val="19"/>
              </w:rPr>
            </w:pPr>
            <w:r>
              <w:rPr>
                <w:rFonts w:hint="eastAsia" w:ascii="宋体" w:hAnsi="宋体" w:eastAsia="宋体"/>
                <w:color w:val="000000"/>
                <w:sz w:val="19"/>
              </w:rPr>
              <w:t>变压器</w:t>
            </w:r>
          </w:p>
        </w:tc>
        <w:tc>
          <w:tcPr>
            <w:tcW w:w="921" w:type="dxa"/>
            <w:tcBorders>
              <w:top w:val="single" w:color="000000" w:sz="4" w:space="0"/>
              <w:left w:val="single" w:color="000000" w:sz="4" w:space="0"/>
              <w:bottom w:val="single" w:color="000000" w:sz="4" w:space="0"/>
              <w:right w:val="single" w:color="000000" w:sz="4" w:space="0"/>
            </w:tcBorders>
            <w:vAlign w:val="center"/>
          </w:tcPr>
          <w:p w14:paraId="127B089C">
            <w:pPr>
              <w:spacing w:line="239" w:lineRule="auto"/>
              <w:ind w:firstLine="0"/>
              <w:jc w:val="both"/>
              <w:rPr>
                <w:rFonts w:hint="eastAsia" w:ascii="宋体" w:hAnsi="宋体" w:eastAsia="宋体"/>
                <w:color w:val="auto"/>
                <w:sz w:val="19"/>
              </w:rPr>
            </w:pPr>
          </w:p>
          <w:p w14:paraId="008B727D">
            <w:pPr>
              <w:spacing w:line="239" w:lineRule="auto"/>
              <w:ind w:firstLine="0"/>
              <w:jc w:val="both"/>
              <w:rPr>
                <w:rFonts w:hint="eastAsia" w:ascii="宋体" w:hAnsi="宋体" w:eastAsia="宋体"/>
                <w:color w:val="auto"/>
                <w:sz w:val="19"/>
              </w:rPr>
            </w:pPr>
          </w:p>
          <w:p w14:paraId="2D2657BB">
            <w:pPr>
              <w:spacing w:before="60" w:line="239" w:lineRule="auto"/>
              <w:jc w:val="center"/>
              <w:rPr>
                <w:color w:val="auto"/>
                <w:sz w:val="19"/>
              </w:rPr>
            </w:pPr>
            <w:r>
              <w:rPr>
                <w:rFonts w:hint="eastAsia" w:ascii="Calibri" w:hAnsi="Calibri" w:eastAsia="Calibri"/>
                <w:color w:val="auto"/>
                <w:sz w:val="19"/>
              </w:rPr>
              <w:t>10</w:t>
            </w:r>
          </w:p>
        </w:tc>
        <w:tc>
          <w:tcPr>
            <w:tcW w:w="5735" w:type="dxa"/>
            <w:tcBorders>
              <w:top w:val="single" w:color="000000" w:sz="4" w:space="0"/>
              <w:left w:val="single" w:color="000000" w:sz="4" w:space="0"/>
              <w:bottom w:val="single" w:color="000000" w:sz="4" w:space="0"/>
              <w:right w:val="single" w:color="000000" w:sz="4" w:space="0"/>
            </w:tcBorders>
            <w:vAlign w:val="center"/>
          </w:tcPr>
          <w:p w14:paraId="692ABCD0">
            <w:pPr>
              <w:spacing w:before="65" w:line="249" w:lineRule="auto"/>
              <w:jc w:val="both"/>
              <w:rPr>
                <w:rFonts w:hint="default"/>
                <w:color w:val="auto"/>
                <w:sz w:val="19"/>
                <w:lang w:val="en-US"/>
              </w:rPr>
            </w:pPr>
            <w:r>
              <w:rPr>
                <w:rFonts w:hint="eastAsia" w:ascii="宋体" w:hAnsi="宋体" w:eastAsia="宋体"/>
                <w:color w:val="auto"/>
                <w:sz w:val="19"/>
              </w:rPr>
              <w:t>①</w:t>
            </w:r>
            <w:r>
              <w:rPr>
                <w:rFonts w:hint="eastAsia" w:ascii="宋体" w:hAnsi="宋体" w:eastAsia="宋体"/>
                <w:color w:val="auto"/>
                <w:sz w:val="19"/>
                <w:lang w:val="en-US" w:eastAsia="zh-CN"/>
              </w:rPr>
              <w:t>机电井变压器围栏缺失，一处扣5分</w:t>
            </w:r>
          </w:p>
          <w:p w14:paraId="6A284ED5">
            <w:pPr>
              <w:spacing w:line="230" w:lineRule="auto"/>
              <w:jc w:val="both"/>
              <w:rPr>
                <w:color w:val="auto"/>
                <w:sz w:val="19"/>
              </w:rPr>
            </w:pPr>
            <w:r>
              <w:rPr>
                <w:rFonts w:hint="eastAsia" w:ascii="宋体" w:hAnsi="宋体" w:eastAsia="宋体"/>
                <w:color w:val="auto"/>
                <w:sz w:val="19"/>
              </w:rPr>
              <w:t>②跌落开关未安装保险丝或绑铁丝扣</w:t>
            </w:r>
            <w:r>
              <w:rPr>
                <w:rFonts w:hint="eastAsia" w:ascii="Calibri" w:hAnsi="Calibri" w:eastAsia="Calibri"/>
                <w:color w:val="auto"/>
                <w:sz w:val="19"/>
              </w:rPr>
              <w:t>10</w:t>
            </w:r>
            <w:r>
              <w:rPr>
                <w:rFonts w:hint="eastAsia" w:ascii="宋体" w:hAnsi="宋体" w:eastAsia="宋体"/>
                <w:color w:val="auto"/>
                <w:sz w:val="19"/>
              </w:rPr>
              <w:t>分</w:t>
            </w:r>
          </w:p>
          <w:p w14:paraId="1784C02A">
            <w:pPr>
              <w:spacing w:before="0" w:line="239" w:lineRule="auto"/>
              <w:jc w:val="both"/>
              <w:rPr>
                <w:color w:val="auto"/>
                <w:sz w:val="19"/>
              </w:rPr>
            </w:pPr>
            <w:r>
              <w:rPr>
                <w:rFonts w:hint="eastAsia" w:ascii="宋体" w:hAnsi="宋体" w:eastAsia="宋体"/>
                <w:color w:val="auto"/>
                <w:sz w:val="19"/>
              </w:rPr>
              <w:t>③变压器漏油扣</w:t>
            </w:r>
            <w:r>
              <w:rPr>
                <w:rFonts w:hint="eastAsia" w:ascii="Calibri" w:hAnsi="Calibri" w:eastAsia="Calibri"/>
                <w:color w:val="auto"/>
                <w:sz w:val="19"/>
              </w:rPr>
              <w:t>1</w:t>
            </w:r>
            <w:r>
              <w:rPr>
                <w:rFonts w:hint="eastAsia" w:ascii="宋体" w:hAnsi="宋体" w:eastAsia="宋体"/>
                <w:color w:val="auto"/>
                <w:sz w:val="19"/>
              </w:rPr>
              <w:t>分</w:t>
            </w:r>
          </w:p>
          <w:p w14:paraId="13428D6D">
            <w:pPr>
              <w:spacing w:line="230" w:lineRule="auto"/>
              <w:jc w:val="both"/>
              <w:rPr>
                <w:color w:val="auto"/>
                <w:sz w:val="19"/>
              </w:rPr>
            </w:pPr>
            <w:r>
              <w:rPr>
                <w:rFonts w:hint="eastAsia" w:ascii="宋体" w:hAnsi="宋体" w:eastAsia="宋体"/>
                <w:color w:val="auto"/>
                <w:sz w:val="19"/>
              </w:rPr>
              <w:t>④跌落开关老化未更换扣</w:t>
            </w:r>
            <w:r>
              <w:rPr>
                <w:rFonts w:hint="eastAsia" w:ascii="Calibri" w:hAnsi="Calibri" w:eastAsia="Calibri"/>
                <w:color w:val="auto"/>
                <w:sz w:val="19"/>
              </w:rPr>
              <w:t>1</w:t>
            </w:r>
            <w:r>
              <w:rPr>
                <w:rFonts w:hint="eastAsia" w:ascii="宋体" w:hAnsi="宋体" w:eastAsia="宋体"/>
                <w:color w:val="auto"/>
                <w:sz w:val="19"/>
              </w:rPr>
              <w:t>分</w:t>
            </w:r>
          </w:p>
          <w:p w14:paraId="6B530843">
            <w:pPr>
              <w:spacing w:line="230" w:lineRule="auto"/>
              <w:jc w:val="both"/>
              <w:rPr>
                <w:color w:val="auto"/>
                <w:sz w:val="19"/>
              </w:rPr>
            </w:pPr>
            <w:r>
              <w:rPr>
                <w:rFonts w:hint="eastAsia" w:ascii="宋体" w:hAnsi="宋体" w:eastAsia="宋体"/>
                <w:color w:val="auto"/>
                <w:sz w:val="19"/>
              </w:rPr>
              <w:t>⑤低压线路绝缘皮脱落导线裸露在外直接</w:t>
            </w:r>
            <w:r>
              <w:rPr>
                <w:rFonts w:hint="eastAsia" w:ascii="Calibri" w:hAnsi="Calibri" w:eastAsia="Calibri"/>
                <w:color w:val="auto"/>
                <w:sz w:val="19"/>
              </w:rPr>
              <w:t>0</w:t>
            </w:r>
            <w:r>
              <w:rPr>
                <w:rFonts w:hint="eastAsia" w:ascii="宋体" w:hAnsi="宋体" w:eastAsia="宋体"/>
                <w:color w:val="auto"/>
                <w:sz w:val="19"/>
              </w:rPr>
              <w:t>分</w:t>
            </w:r>
          </w:p>
        </w:tc>
        <w:tc>
          <w:tcPr>
            <w:tcW w:w="976" w:type="dxa"/>
            <w:tcBorders>
              <w:top w:val="single" w:color="000000" w:sz="4" w:space="0"/>
              <w:left w:val="single" w:color="000000" w:sz="4" w:space="0"/>
              <w:bottom w:val="single" w:color="000000" w:sz="4" w:space="0"/>
              <w:right w:val="single" w:color="000000" w:sz="4" w:space="0"/>
            </w:tcBorders>
            <w:vAlign w:val="center"/>
          </w:tcPr>
          <w:p w14:paraId="4819BE01"/>
        </w:tc>
      </w:tr>
      <w:tr w14:paraId="20610CA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11"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184AFB21">
            <w:pPr>
              <w:jc w:val="center"/>
              <w:rPr>
                <w:rFonts w:hint="eastAsia" w:eastAsiaTheme="minorEastAsia"/>
                <w:lang w:val="en-US" w:eastAsia="zh-CN"/>
              </w:rPr>
            </w:pPr>
            <w:r>
              <w:rPr>
                <w:rFonts w:hint="eastAsia"/>
                <w:lang w:val="en-US" w:eastAsia="zh-CN"/>
              </w:rPr>
              <w:t>3</w:t>
            </w:r>
          </w:p>
        </w:tc>
        <w:tc>
          <w:tcPr>
            <w:tcW w:w="1710" w:type="dxa"/>
            <w:tcBorders>
              <w:top w:val="single" w:color="000000" w:sz="4" w:space="0"/>
              <w:left w:val="single" w:color="000000" w:sz="4" w:space="0"/>
              <w:bottom w:val="single" w:color="000000" w:sz="4" w:space="0"/>
              <w:right w:val="single" w:color="000000" w:sz="4" w:space="0"/>
            </w:tcBorders>
            <w:vAlign w:val="center"/>
          </w:tcPr>
          <w:p w14:paraId="040F22B5">
            <w:pPr>
              <w:spacing w:line="239" w:lineRule="auto"/>
              <w:ind w:firstLine="0"/>
              <w:jc w:val="both"/>
              <w:rPr>
                <w:rFonts w:hint="eastAsia" w:ascii="宋体" w:hAnsi="宋体" w:eastAsia="宋体"/>
                <w:color w:val="000000"/>
                <w:sz w:val="19"/>
              </w:rPr>
            </w:pPr>
          </w:p>
          <w:p w14:paraId="61CF569A">
            <w:pPr>
              <w:spacing w:line="239" w:lineRule="auto"/>
              <w:ind w:firstLine="0"/>
              <w:jc w:val="both"/>
              <w:rPr>
                <w:rFonts w:hint="eastAsia" w:ascii="宋体" w:hAnsi="宋体" w:eastAsia="宋体"/>
                <w:color w:val="000000"/>
                <w:sz w:val="19"/>
              </w:rPr>
            </w:pPr>
          </w:p>
          <w:p w14:paraId="322A1201">
            <w:pPr>
              <w:spacing w:before="49" w:line="239" w:lineRule="auto"/>
              <w:jc w:val="center"/>
              <w:rPr>
                <w:sz w:val="19"/>
              </w:rPr>
            </w:pPr>
            <w:r>
              <w:rPr>
                <w:rFonts w:hint="eastAsia" w:ascii="宋体" w:hAnsi="宋体" w:eastAsia="宋体"/>
                <w:color w:val="000000"/>
                <w:sz w:val="19"/>
              </w:rPr>
              <w:t>启动箱</w:t>
            </w:r>
          </w:p>
        </w:tc>
        <w:tc>
          <w:tcPr>
            <w:tcW w:w="921" w:type="dxa"/>
            <w:tcBorders>
              <w:top w:val="single" w:color="000000" w:sz="4" w:space="0"/>
              <w:left w:val="single" w:color="000000" w:sz="4" w:space="0"/>
              <w:bottom w:val="single" w:color="000000" w:sz="4" w:space="0"/>
              <w:right w:val="single" w:color="000000" w:sz="4" w:space="0"/>
            </w:tcBorders>
            <w:vAlign w:val="center"/>
          </w:tcPr>
          <w:p w14:paraId="731E398A">
            <w:pPr>
              <w:jc w:val="center"/>
              <w:rPr>
                <w:rFonts w:hint="eastAsia" w:eastAsia="宋体"/>
                <w:color w:val="auto"/>
                <w:lang w:val="en-US" w:eastAsia="zh-CN"/>
              </w:rPr>
            </w:pPr>
            <w:r>
              <w:rPr>
                <w:rFonts w:hint="eastAsia"/>
                <w:color w:val="auto"/>
                <w:lang w:val="en-US" w:eastAsia="zh-CN"/>
              </w:rPr>
              <w:t>5</w:t>
            </w:r>
          </w:p>
        </w:tc>
        <w:tc>
          <w:tcPr>
            <w:tcW w:w="5735" w:type="dxa"/>
            <w:tcBorders>
              <w:top w:val="single" w:color="000000" w:sz="4" w:space="0"/>
              <w:left w:val="single" w:color="000000" w:sz="4" w:space="0"/>
              <w:bottom w:val="single" w:color="000000" w:sz="4" w:space="0"/>
              <w:right w:val="single" w:color="000000" w:sz="4" w:space="0"/>
            </w:tcBorders>
            <w:vAlign w:val="center"/>
          </w:tcPr>
          <w:p w14:paraId="0CA0377B">
            <w:pPr>
              <w:spacing w:before="49" w:line="239" w:lineRule="auto"/>
              <w:ind w:right="138"/>
              <w:jc w:val="both"/>
              <w:rPr>
                <w:color w:val="auto"/>
                <w:sz w:val="19"/>
              </w:rPr>
            </w:pPr>
            <w:r>
              <w:rPr>
                <w:rFonts w:hint="eastAsia" w:ascii="宋体" w:hAnsi="宋体" w:eastAsia="宋体"/>
                <w:color w:val="auto"/>
                <w:sz w:val="19"/>
              </w:rPr>
              <w:t>①启动箱未安装门或水泵直接接空气开关扣</w:t>
            </w:r>
            <w:r>
              <w:rPr>
                <w:rFonts w:hint="eastAsia" w:ascii="Calibri" w:hAnsi="Calibri" w:eastAsia="Calibri"/>
                <w:color w:val="auto"/>
                <w:sz w:val="19"/>
              </w:rPr>
              <w:t>5</w:t>
            </w:r>
            <w:r>
              <w:rPr>
                <w:rFonts w:hint="eastAsia" w:ascii="宋体" w:hAnsi="宋体" w:eastAsia="宋体"/>
                <w:color w:val="auto"/>
                <w:sz w:val="19"/>
              </w:rPr>
              <w:t>分。（一票否决）②启动箱未安装门锁扣</w:t>
            </w:r>
            <w:r>
              <w:rPr>
                <w:rFonts w:hint="eastAsia" w:ascii="Calibri" w:hAnsi="Calibri" w:eastAsia="Calibri"/>
                <w:color w:val="auto"/>
                <w:sz w:val="19"/>
              </w:rPr>
              <w:t>1</w:t>
            </w:r>
            <w:r>
              <w:rPr>
                <w:rFonts w:hint="eastAsia" w:ascii="宋体" w:hAnsi="宋体" w:eastAsia="宋体"/>
                <w:color w:val="auto"/>
                <w:sz w:val="19"/>
              </w:rPr>
              <w:t>分</w:t>
            </w:r>
          </w:p>
          <w:p w14:paraId="5A80A587">
            <w:pPr>
              <w:spacing w:before="0" w:line="239" w:lineRule="auto"/>
              <w:jc w:val="both"/>
              <w:rPr>
                <w:color w:val="auto"/>
                <w:sz w:val="19"/>
              </w:rPr>
            </w:pPr>
            <w:r>
              <w:rPr>
                <w:rFonts w:hint="eastAsia" w:ascii="宋体" w:hAnsi="宋体" w:eastAsia="宋体"/>
                <w:color w:val="auto"/>
                <w:sz w:val="19"/>
              </w:rPr>
              <w:t>③启动箱内各电器元件未安装到位扣</w:t>
            </w:r>
            <w:r>
              <w:rPr>
                <w:rFonts w:hint="eastAsia" w:ascii="Calibri" w:hAnsi="Calibri" w:eastAsia="Calibri"/>
                <w:color w:val="auto"/>
                <w:sz w:val="19"/>
              </w:rPr>
              <w:t>2</w:t>
            </w:r>
            <w:r>
              <w:rPr>
                <w:rFonts w:hint="eastAsia" w:ascii="宋体" w:hAnsi="宋体" w:eastAsia="宋体"/>
                <w:color w:val="auto"/>
                <w:sz w:val="19"/>
              </w:rPr>
              <w:t>分</w:t>
            </w:r>
          </w:p>
          <w:p w14:paraId="5991A1B5">
            <w:pPr>
              <w:spacing w:line="249" w:lineRule="auto"/>
              <w:jc w:val="both"/>
              <w:rPr>
                <w:color w:val="auto"/>
                <w:sz w:val="19"/>
              </w:rPr>
            </w:pPr>
            <w:r>
              <w:rPr>
                <w:rFonts w:hint="eastAsia" w:ascii="宋体" w:hAnsi="宋体" w:eastAsia="宋体"/>
                <w:color w:val="auto"/>
                <w:sz w:val="19"/>
              </w:rPr>
              <w:t>④启动箱内控制线路老化烧坏未更换扣</w:t>
            </w:r>
            <w:r>
              <w:rPr>
                <w:rFonts w:hint="eastAsia" w:ascii="Calibri" w:hAnsi="Calibri" w:eastAsia="Calibri"/>
                <w:color w:val="auto"/>
                <w:sz w:val="19"/>
              </w:rPr>
              <w:t>1</w:t>
            </w:r>
            <w:r>
              <w:rPr>
                <w:rFonts w:hint="eastAsia" w:ascii="宋体" w:hAnsi="宋体" w:eastAsia="宋体"/>
                <w:color w:val="auto"/>
                <w:sz w:val="19"/>
              </w:rPr>
              <w:t>分</w:t>
            </w:r>
          </w:p>
          <w:p w14:paraId="49EA2F29">
            <w:pPr>
              <w:spacing w:line="230" w:lineRule="auto"/>
              <w:jc w:val="both"/>
              <w:rPr>
                <w:color w:val="auto"/>
                <w:sz w:val="19"/>
              </w:rPr>
            </w:pPr>
            <w:r>
              <w:rPr>
                <w:rFonts w:hint="eastAsia" w:ascii="宋体" w:hAnsi="宋体" w:eastAsia="宋体"/>
                <w:color w:val="auto"/>
                <w:sz w:val="19"/>
              </w:rPr>
              <w:t>⑤机电井编号不清楚扣</w:t>
            </w:r>
            <w:r>
              <w:rPr>
                <w:rFonts w:hint="eastAsia" w:ascii="Calibri" w:hAnsi="Calibri" w:eastAsia="Calibri"/>
                <w:color w:val="auto"/>
                <w:sz w:val="19"/>
              </w:rPr>
              <w:t>1</w:t>
            </w:r>
            <w:r>
              <w:rPr>
                <w:rFonts w:hint="eastAsia" w:ascii="宋体" w:hAnsi="宋体" w:eastAsia="宋体"/>
                <w:color w:val="auto"/>
                <w:sz w:val="19"/>
              </w:rPr>
              <w:t>分</w:t>
            </w:r>
          </w:p>
        </w:tc>
        <w:tc>
          <w:tcPr>
            <w:tcW w:w="976" w:type="dxa"/>
            <w:tcBorders>
              <w:top w:val="single" w:color="000000" w:sz="4" w:space="0"/>
              <w:left w:val="single" w:color="000000" w:sz="4" w:space="0"/>
              <w:bottom w:val="single" w:color="000000" w:sz="4" w:space="0"/>
              <w:right w:val="single" w:color="000000" w:sz="4" w:space="0"/>
            </w:tcBorders>
            <w:vAlign w:val="center"/>
          </w:tcPr>
          <w:p w14:paraId="603C12E1"/>
        </w:tc>
      </w:tr>
      <w:tr w14:paraId="0457E0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4"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38EEAD65">
            <w:pPr>
              <w:spacing w:before="119" w:line="239" w:lineRule="auto"/>
              <w:jc w:val="center"/>
              <w:rPr>
                <w:sz w:val="19"/>
              </w:rPr>
            </w:pPr>
            <w:r>
              <w:rPr>
                <w:rFonts w:hint="eastAsia" w:ascii="Calibri" w:hAnsi="Calibri" w:eastAsia="Calibri"/>
                <w:color w:val="000000"/>
                <w:sz w:val="19"/>
              </w:rPr>
              <w:t>4</w:t>
            </w:r>
          </w:p>
        </w:tc>
        <w:tc>
          <w:tcPr>
            <w:tcW w:w="1710" w:type="dxa"/>
            <w:tcBorders>
              <w:top w:val="single" w:color="000000" w:sz="4" w:space="0"/>
              <w:left w:val="single" w:color="000000" w:sz="4" w:space="0"/>
              <w:bottom w:val="single" w:color="000000" w:sz="4" w:space="0"/>
              <w:right w:val="single" w:color="000000" w:sz="4" w:space="0"/>
            </w:tcBorders>
            <w:vAlign w:val="center"/>
          </w:tcPr>
          <w:p w14:paraId="2A1FB870">
            <w:pPr>
              <w:spacing w:before="126" w:line="239" w:lineRule="auto"/>
              <w:jc w:val="center"/>
              <w:rPr>
                <w:sz w:val="19"/>
              </w:rPr>
            </w:pPr>
            <w:r>
              <w:rPr>
                <w:rFonts w:hint="eastAsia" w:ascii="宋体" w:hAnsi="宋体" w:eastAsia="宋体"/>
                <w:color w:val="000000"/>
                <w:sz w:val="19"/>
              </w:rPr>
              <w:t>水泵</w:t>
            </w:r>
          </w:p>
        </w:tc>
        <w:tc>
          <w:tcPr>
            <w:tcW w:w="921" w:type="dxa"/>
            <w:tcBorders>
              <w:top w:val="single" w:color="000000" w:sz="4" w:space="0"/>
              <w:left w:val="single" w:color="000000" w:sz="4" w:space="0"/>
              <w:bottom w:val="single" w:color="000000" w:sz="4" w:space="0"/>
              <w:right w:val="single" w:color="000000" w:sz="4" w:space="0"/>
            </w:tcBorders>
            <w:vAlign w:val="center"/>
          </w:tcPr>
          <w:p w14:paraId="323CB428">
            <w:pPr>
              <w:spacing w:before="119" w:line="239" w:lineRule="auto"/>
              <w:jc w:val="center"/>
              <w:rPr>
                <w:color w:val="auto"/>
                <w:sz w:val="19"/>
              </w:rPr>
            </w:pPr>
            <w:r>
              <w:rPr>
                <w:rFonts w:hint="eastAsia" w:ascii="Calibri" w:hAnsi="Calibri" w:eastAsia="Calibri"/>
                <w:color w:val="auto"/>
                <w:sz w:val="19"/>
              </w:rPr>
              <w:t>5</w:t>
            </w:r>
          </w:p>
        </w:tc>
        <w:tc>
          <w:tcPr>
            <w:tcW w:w="5735" w:type="dxa"/>
            <w:tcBorders>
              <w:top w:val="single" w:color="000000" w:sz="4" w:space="0"/>
              <w:left w:val="single" w:color="000000" w:sz="4" w:space="0"/>
              <w:bottom w:val="single" w:color="000000" w:sz="4" w:space="0"/>
              <w:right w:val="single" w:color="000000" w:sz="4" w:space="0"/>
            </w:tcBorders>
            <w:vAlign w:val="center"/>
          </w:tcPr>
          <w:p w14:paraId="6E2EF823">
            <w:pPr>
              <w:spacing w:before="126" w:line="239" w:lineRule="auto"/>
              <w:jc w:val="left"/>
              <w:rPr>
                <w:color w:val="auto"/>
                <w:sz w:val="19"/>
              </w:rPr>
            </w:pPr>
            <w:r>
              <w:rPr>
                <w:rFonts w:hint="eastAsia" w:ascii="宋体" w:hAnsi="宋体" w:eastAsia="宋体"/>
                <w:color w:val="auto"/>
                <w:sz w:val="19"/>
              </w:rPr>
              <w:t>出水量不到</w:t>
            </w:r>
            <w:r>
              <w:rPr>
                <w:rFonts w:hint="eastAsia" w:ascii="Calibri" w:hAnsi="Calibri" w:eastAsia="Calibri"/>
                <w:color w:val="auto"/>
                <w:sz w:val="19"/>
              </w:rPr>
              <w:t>50</w:t>
            </w:r>
            <w:r>
              <w:rPr>
                <w:rFonts w:hint="eastAsia" w:ascii="宋体" w:hAnsi="宋体" w:eastAsia="宋体"/>
                <w:color w:val="auto"/>
                <w:sz w:val="19"/>
              </w:rPr>
              <w:t>％扣</w:t>
            </w:r>
            <w:r>
              <w:rPr>
                <w:rFonts w:hint="eastAsia" w:ascii="Calibri" w:hAnsi="Calibri" w:eastAsia="Calibri"/>
                <w:color w:val="auto"/>
                <w:sz w:val="19"/>
              </w:rPr>
              <w:t>5</w:t>
            </w:r>
            <w:r>
              <w:rPr>
                <w:rFonts w:hint="eastAsia" w:ascii="宋体" w:hAnsi="宋体" w:eastAsia="宋体"/>
                <w:color w:val="auto"/>
                <w:sz w:val="19"/>
              </w:rPr>
              <w:t>分</w:t>
            </w:r>
          </w:p>
        </w:tc>
        <w:tc>
          <w:tcPr>
            <w:tcW w:w="976" w:type="dxa"/>
            <w:tcBorders>
              <w:top w:val="single" w:color="000000" w:sz="4" w:space="0"/>
              <w:left w:val="single" w:color="000000" w:sz="4" w:space="0"/>
              <w:bottom w:val="single" w:color="000000" w:sz="4" w:space="0"/>
              <w:right w:val="single" w:color="000000" w:sz="4" w:space="0"/>
            </w:tcBorders>
            <w:vAlign w:val="center"/>
          </w:tcPr>
          <w:p w14:paraId="07EC7C2D"/>
        </w:tc>
      </w:tr>
      <w:tr w14:paraId="1218AF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78"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550236DC">
            <w:pPr>
              <w:spacing w:line="239" w:lineRule="auto"/>
              <w:ind w:firstLine="0"/>
              <w:jc w:val="both"/>
              <w:rPr>
                <w:rFonts w:hint="eastAsia" w:ascii="宋体" w:hAnsi="宋体" w:eastAsia="宋体"/>
                <w:color w:val="000000"/>
                <w:sz w:val="19"/>
              </w:rPr>
            </w:pPr>
          </w:p>
          <w:p w14:paraId="7CE41AD4">
            <w:pPr>
              <w:spacing w:before="7" w:line="244" w:lineRule="auto"/>
              <w:jc w:val="center"/>
              <w:rPr>
                <w:sz w:val="19"/>
              </w:rPr>
            </w:pPr>
            <w:r>
              <w:rPr>
                <w:rFonts w:hint="eastAsia" w:ascii="Calibri" w:hAnsi="Calibri" w:eastAsia="Calibri"/>
                <w:color w:val="000000"/>
                <w:sz w:val="19"/>
              </w:rPr>
              <w:t>5</w:t>
            </w:r>
          </w:p>
        </w:tc>
        <w:tc>
          <w:tcPr>
            <w:tcW w:w="1710" w:type="dxa"/>
            <w:tcBorders>
              <w:top w:val="single" w:color="000000" w:sz="4" w:space="0"/>
              <w:left w:val="single" w:color="000000" w:sz="4" w:space="0"/>
              <w:bottom w:val="single" w:color="000000" w:sz="4" w:space="0"/>
              <w:right w:val="single" w:color="000000" w:sz="4" w:space="0"/>
            </w:tcBorders>
            <w:vAlign w:val="center"/>
          </w:tcPr>
          <w:p w14:paraId="7033C721">
            <w:pPr>
              <w:spacing w:before="87" w:line="239" w:lineRule="auto"/>
              <w:jc w:val="center"/>
              <w:rPr>
                <w:sz w:val="19"/>
              </w:rPr>
            </w:pPr>
            <w:r>
              <w:rPr>
                <w:rFonts w:hint="eastAsia" w:ascii="宋体" w:hAnsi="宋体" w:eastAsia="宋体"/>
                <w:color w:val="000000"/>
                <w:sz w:val="19"/>
              </w:rPr>
              <w:t>出水管、底</w:t>
            </w:r>
          </w:p>
          <w:p w14:paraId="77EDD0DA">
            <w:pPr>
              <w:spacing w:before="13" w:line="239" w:lineRule="auto"/>
              <w:jc w:val="center"/>
              <w:rPr>
                <w:sz w:val="19"/>
              </w:rPr>
            </w:pPr>
            <w:r>
              <w:rPr>
                <w:rFonts w:hint="eastAsia" w:ascii="宋体" w:hAnsi="宋体" w:eastAsia="宋体"/>
                <w:color w:val="000000"/>
                <w:sz w:val="19"/>
              </w:rPr>
              <w:t>座</w:t>
            </w:r>
          </w:p>
        </w:tc>
        <w:tc>
          <w:tcPr>
            <w:tcW w:w="921" w:type="dxa"/>
            <w:tcBorders>
              <w:top w:val="single" w:color="000000" w:sz="4" w:space="0"/>
              <w:left w:val="single" w:color="000000" w:sz="4" w:space="0"/>
              <w:bottom w:val="single" w:color="000000" w:sz="4" w:space="0"/>
              <w:right w:val="single" w:color="000000" w:sz="4" w:space="0"/>
            </w:tcBorders>
            <w:vAlign w:val="center"/>
          </w:tcPr>
          <w:p w14:paraId="357BE406">
            <w:pPr>
              <w:spacing w:line="239" w:lineRule="auto"/>
              <w:ind w:firstLine="0"/>
              <w:jc w:val="both"/>
              <w:rPr>
                <w:rFonts w:hint="eastAsia" w:ascii="宋体" w:hAnsi="宋体" w:eastAsia="宋体"/>
                <w:color w:val="auto"/>
                <w:sz w:val="19"/>
              </w:rPr>
            </w:pPr>
          </w:p>
          <w:p w14:paraId="5250E686">
            <w:pPr>
              <w:spacing w:line="206" w:lineRule="auto"/>
              <w:jc w:val="center"/>
              <w:rPr>
                <w:color w:val="auto"/>
                <w:sz w:val="19"/>
              </w:rPr>
            </w:pPr>
            <w:r>
              <w:rPr>
                <w:rFonts w:hint="eastAsia" w:ascii="Calibri" w:hAnsi="Calibri" w:eastAsia="Calibri"/>
                <w:color w:val="auto"/>
                <w:sz w:val="19"/>
              </w:rPr>
              <w:t>5</w:t>
            </w:r>
          </w:p>
        </w:tc>
        <w:tc>
          <w:tcPr>
            <w:tcW w:w="5735" w:type="dxa"/>
            <w:tcBorders>
              <w:top w:val="single" w:color="000000" w:sz="4" w:space="0"/>
              <w:left w:val="single" w:color="000000" w:sz="4" w:space="0"/>
              <w:bottom w:val="single" w:color="000000" w:sz="4" w:space="0"/>
              <w:right w:val="single" w:color="000000" w:sz="4" w:space="0"/>
            </w:tcBorders>
            <w:vAlign w:val="center"/>
          </w:tcPr>
          <w:p w14:paraId="4A3DC5BA">
            <w:pPr>
              <w:spacing w:before="93" w:line="249" w:lineRule="auto"/>
              <w:jc w:val="both"/>
              <w:rPr>
                <w:color w:val="auto"/>
                <w:sz w:val="19"/>
              </w:rPr>
            </w:pPr>
            <w:r>
              <w:rPr>
                <w:rFonts w:hint="eastAsia" w:ascii="宋体" w:hAnsi="宋体" w:eastAsia="宋体"/>
                <w:color w:val="auto"/>
                <w:sz w:val="19"/>
              </w:rPr>
              <w:t>①出水管、底座漏水扣</w:t>
            </w:r>
            <w:r>
              <w:rPr>
                <w:rFonts w:hint="eastAsia" w:ascii="Calibri" w:hAnsi="Calibri" w:eastAsia="Calibri"/>
                <w:color w:val="auto"/>
                <w:sz w:val="19"/>
              </w:rPr>
              <w:t>3</w:t>
            </w:r>
            <w:r>
              <w:rPr>
                <w:rFonts w:hint="eastAsia" w:ascii="宋体" w:hAnsi="宋体" w:eastAsia="宋体"/>
                <w:color w:val="auto"/>
                <w:sz w:val="19"/>
              </w:rPr>
              <w:t>分</w:t>
            </w:r>
          </w:p>
          <w:p w14:paraId="5D91C08B">
            <w:pPr>
              <w:spacing w:before="3" w:line="249" w:lineRule="auto"/>
              <w:jc w:val="both"/>
              <w:rPr>
                <w:color w:val="auto"/>
                <w:sz w:val="19"/>
              </w:rPr>
            </w:pPr>
            <w:r>
              <w:rPr>
                <w:rFonts w:hint="eastAsia" w:ascii="宋体" w:hAnsi="宋体" w:eastAsia="宋体"/>
                <w:color w:val="auto"/>
                <w:sz w:val="19"/>
              </w:rPr>
              <w:t>②出水管、底座腐蚀未刷漆的扣</w:t>
            </w:r>
            <w:r>
              <w:rPr>
                <w:rFonts w:hint="eastAsia" w:ascii="Calibri" w:hAnsi="Calibri" w:eastAsia="Calibri"/>
                <w:color w:val="auto"/>
                <w:sz w:val="19"/>
              </w:rPr>
              <w:t>2</w:t>
            </w:r>
            <w:r>
              <w:rPr>
                <w:rFonts w:hint="eastAsia" w:ascii="宋体" w:hAnsi="宋体" w:eastAsia="宋体"/>
                <w:color w:val="auto"/>
                <w:sz w:val="19"/>
              </w:rPr>
              <w:t>分</w:t>
            </w:r>
          </w:p>
        </w:tc>
        <w:tc>
          <w:tcPr>
            <w:tcW w:w="976" w:type="dxa"/>
            <w:tcBorders>
              <w:top w:val="single" w:color="000000" w:sz="4" w:space="0"/>
              <w:left w:val="single" w:color="000000" w:sz="4" w:space="0"/>
              <w:bottom w:val="single" w:color="000000" w:sz="4" w:space="0"/>
              <w:right w:val="single" w:color="000000" w:sz="4" w:space="0"/>
            </w:tcBorders>
            <w:vAlign w:val="center"/>
          </w:tcPr>
          <w:p w14:paraId="6DB3F421"/>
        </w:tc>
      </w:tr>
      <w:tr w14:paraId="7269EC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37"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64A020D7">
            <w:pPr>
              <w:spacing w:line="239" w:lineRule="auto"/>
              <w:ind w:firstLine="0"/>
              <w:jc w:val="both"/>
              <w:rPr>
                <w:rFonts w:hint="eastAsia" w:ascii="宋体" w:hAnsi="宋体" w:eastAsia="宋体"/>
                <w:color w:val="000000"/>
                <w:sz w:val="19"/>
              </w:rPr>
            </w:pPr>
          </w:p>
          <w:p w14:paraId="453A22A4">
            <w:pPr>
              <w:spacing w:line="239" w:lineRule="auto"/>
              <w:ind w:firstLine="0"/>
              <w:jc w:val="both"/>
              <w:rPr>
                <w:rFonts w:hint="eastAsia" w:ascii="宋体" w:hAnsi="宋体" w:eastAsia="宋体"/>
                <w:color w:val="000000"/>
                <w:sz w:val="19"/>
              </w:rPr>
            </w:pPr>
          </w:p>
          <w:p w14:paraId="64BDE7FE">
            <w:pPr>
              <w:spacing w:before="30" w:line="239" w:lineRule="auto"/>
              <w:jc w:val="center"/>
              <w:rPr>
                <w:sz w:val="19"/>
              </w:rPr>
            </w:pPr>
            <w:r>
              <w:rPr>
                <w:rFonts w:hint="eastAsia" w:ascii="Calibri" w:hAnsi="Calibri" w:eastAsia="Calibri"/>
                <w:color w:val="000000"/>
                <w:sz w:val="19"/>
              </w:rPr>
              <w:t>6</w:t>
            </w:r>
          </w:p>
        </w:tc>
        <w:tc>
          <w:tcPr>
            <w:tcW w:w="1710" w:type="dxa"/>
            <w:tcBorders>
              <w:top w:val="single" w:color="000000" w:sz="4" w:space="0"/>
              <w:left w:val="single" w:color="000000" w:sz="4" w:space="0"/>
              <w:bottom w:val="single" w:color="000000" w:sz="4" w:space="0"/>
              <w:right w:val="single" w:color="000000" w:sz="4" w:space="0"/>
            </w:tcBorders>
            <w:vAlign w:val="center"/>
          </w:tcPr>
          <w:p w14:paraId="3135FF54">
            <w:pPr>
              <w:spacing w:line="239" w:lineRule="auto"/>
              <w:ind w:firstLine="0"/>
              <w:jc w:val="both"/>
              <w:rPr>
                <w:rFonts w:hint="eastAsia" w:ascii="宋体" w:hAnsi="宋体" w:eastAsia="宋体"/>
                <w:color w:val="000000"/>
                <w:sz w:val="19"/>
              </w:rPr>
            </w:pPr>
          </w:p>
          <w:p w14:paraId="190F12CD">
            <w:pPr>
              <w:spacing w:line="239" w:lineRule="auto"/>
              <w:ind w:firstLine="0"/>
              <w:jc w:val="both"/>
              <w:rPr>
                <w:rFonts w:hint="eastAsia" w:ascii="宋体" w:hAnsi="宋体" w:eastAsia="宋体"/>
                <w:color w:val="000000"/>
                <w:sz w:val="19"/>
              </w:rPr>
            </w:pPr>
          </w:p>
          <w:p w14:paraId="7DD7FEB9">
            <w:pPr>
              <w:spacing w:before="42" w:line="249" w:lineRule="auto"/>
              <w:jc w:val="center"/>
              <w:rPr>
                <w:sz w:val="19"/>
              </w:rPr>
            </w:pPr>
            <w:r>
              <w:rPr>
                <w:rFonts w:hint="eastAsia" w:ascii="宋体" w:hAnsi="宋体" w:eastAsia="宋体"/>
                <w:color w:val="000000"/>
                <w:sz w:val="19"/>
              </w:rPr>
              <w:t>机电井围栏</w:t>
            </w:r>
          </w:p>
        </w:tc>
        <w:tc>
          <w:tcPr>
            <w:tcW w:w="921" w:type="dxa"/>
            <w:tcBorders>
              <w:top w:val="single" w:color="000000" w:sz="4" w:space="0"/>
              <w:left w:val="single" w:color="000000" w:sz="4" w:space="0"/>
              <w:bottom w:val="single" w:color="000000" w:sz="4" w:space="0"/>
              <w:right w:val="single" w:color="000000" w:sz="4" w:space="0"/>
            </w:tcBorders>
            <w:vAlign w:val="center"/>
          </w:tcPr>
          <w:p w14:paraId="3BAE40D9">
            <w:pPr>
              <w:spacing w:line="239" w:lineRule="auto"/>
              <w:ind w:firstLine="0"/>
              <w:jc w:val="both"/>
              <w:rPr>
                <w:rFonts w:hint="eastAsia" w:ascii="宋体" w:hAnsi="宋体" w:eastAsia="宋体"/>
                <w:color w:val="auto"/>
                <w:sz w:val="19"/>
              </w:rPr>
            </w:pPr>
          </w:p>
          <w:p w14:paraId="1868AD27">
            <w:pPr>
              <w:spacing w:line="239" w:lineRule="auto"/>
              <w:ind w:firstLine="0"/>
              <w:jc w:val="both"/>
              <w:rPr>
                <w:rFonts w:hint="eastAsia" w:ascii="宋体" w:hAnsi="宋体" w:eastAsia="宋体"/>
                <w:color w:val="auto"/>
                <w:sz w:val="19"/>
              </w:rPr>
            </w:pPr>
          </w:p>
          <w:p w14:paraId="1EE641E7">
            <w:pPr>
              <w:spacing w:before="10" w:line="239" w:lineRule="auto"/>
              <w:jc w:val="center"/>
              <w:rPr>
                <w:color w:val="auto"/>
                <w:sz w:val="19"/>
              </w:rPr>
            </w:pPr>
            <w:r>
              <w:rPr>
                <w:rFonts w:hint="eastAsia" w:ascii="Calibri" w:hAnsi="Calibri" w:eastAsia="Calibri"/>
                <w:color w:val="auto"/>
                <w:sz w:val="19"/>
              </w:rPr>
              <w:t>5</w:t>
            </w:r>
          </w:p>
        </w:tc>
        <w:tc>
          <w:tcPr>
            <w:tcW w:w="5735" w:type="dxa"/>
            <w:tcBorders>
              <w:top w:val="single" w:color="000000" w:sz="4" w:space="0"/>
              <w:left w:val="single" w:color="000000" w:sz="4" w:space="0"/>
              <w:bottom w:val="single" w:color="000000" w:sz="4" w:space="0"/>
              <w:right w:val="single" w:color="000000" w:sz="4" w:space="0"/>
            </w:tcBorders>
            <w:vAlign w:val="center"/>
          </w:tcPr>
          <w:p w14:paraId="352799D5">
            <w:pPr>
              <w:spacing w:before="35" w:line="249" w:lineRule="auto"/>
              <w:jc w:val="both"/>
              <w:rPr>
                <w:color w:val="auto"/>
                <w:sz w:val="19"/>
              </w:rPr>
            </w:pPr>
            <w:r>
              <w:rPr>
                <w:rFonts w:hint="eastAsia" w:ascii="宋体" w:hAnsi="宋体" w:eastAsia="宋体"/>
                <w:color w:val="auto"/>
                <w:sz w:val="19"/>
              </w:rPr>
              <w:t>①未安装围栏扣</w:t>
            </w:r>
            <w:r>
              <w:rPr>
                <w:rFonts w:hint="eastAsia" w:ascii="Calibri" w:hAnsi="Calibri" w:eastAsia="Calibri"/>
                <w:color w:val="auto"/>
                <w:sz w:val="19"/>
              </w:rPr>
              <w:t>5</w:t>
            </w:r>
            <w:r>
              <w:rPr>
                <w:rFonts w:hint="eastAsia" w:ascii="宋体" w:hAnsi="宋体" w:eastAsia="宋体"/>
                <w:color w:val="auto"/>
                <w:sz w:val="19"/>
              </w:rPr>
              <w:t>分（一票否决）</w:t>
            </w:r>
          </w:p>
          <w:p w14:paraId="23AABAED">
            <w:pPr>
              <w:spacing w:line="230" w:lineRule="auto"/>
              <w:jc w:val="both"/>
              <w:rPr>
                <w:rFonts w:hint="default" w:eastAsia="宋体"/>
                <w:color w:val="auto"/>
                <w:sz w:val="19"/>
                <w:lang w:val="en-US" w:eastAsia="zh-CN"/>
              </w:rPr>
            </w:pPr>
            <w:r>
              <w:rPr>
                <w:rFonts w:hint="eastAsia" w:ascii="宋体" w:hAnsi="宋体" w:eastAsia="宋体"/>
                <w:color w:val="auto"/>
                <w:sz w:val="19"/>
              </w:rPr>
              <w:t>②</w:t>
            </w:r>
            <w:r>
              <w:rPr>
                <w:rFonts w:hint="eastAsia" w:ascii="宋体" w:hAnsi="宋体" w:eastAsia="宋体"/>
                <w:color w:val="auto"/>
                <w:sz w:val="19"/>
                <w:lang w:val="en-US" w:eastAsia="zh-CN"/>
              </w:rPr>
              <w:t>检查围栏是否存在损坏或者变形的情况，发现1处扣2分</w:t>
            </w:r>
          </w:p>
          <w:p w14:paraId="2EEAB7A0">
            <w:pPr>
              <w:spacing w:before="0" w:line="239" w:lineRule="auto"/>
              <w:jc w:val="both"/>
              <w:rPr>
                <w:color w:val="auto"/>
                <w:sz w:val="19"/>
              </w:rPr>
            </w:pPr>
            <w:r>
              <w:rPr>
                <w:rFonts w:hint="eastAsia" w:ascii="宋体" w:hAnsi="宋体" w:eastAsia="宋体"/>
                <w:color w:val="auto"/>
                <w:sz w:val="19"/>
              </w:rPr>
              <w:t>③围栏油漆脱落未及时刷漆扣</w:t>
            </w:r>
            <w:r>
              <w:rPr>
                <w:rFonts w:hint="eastAsia" w:ascii="Calibri" w:hAnsi="Calibri" w:eastAsia="Calibri"/>
                <w:color w:val="auto"/>
                <w:sz w:val="19"/>
              </w:rPr>
              <w:t>1</w:t>
            </w:r>
            <w:r>
              <w:rPr>
                <w:rFonts w:hint="eastAsia" w:ascii="宋体" w:hAnsi="宋体" w:eastAsia="宋体"/>
                <w:color w:val="auto"/>
                <w:sz w:val="19"/>
              </w:rPr>
              <w:t>分</w:t>
            </w:r>
          </w:p>
          <w:p w14:paraId="0C0C3462">
            <w:pPr>
              <w:spacing w:line="249" w:lineRule="auto"/>
              <w:jc w:val="both"/>
              <w:rPr>
                <w:rFonts w:hint="default" w:eastAsia="宋体"/>
                <w:color w:val="auto"/>
                <w:sz w:val="19"/>
                <w:lang w:val="en-US" w:eastAsia="zh-CN"/>
              </w:rPr>
            </w:pPr>
            <w:r>
              <w:rPr>
                <w:rFonts w:hint="eastAsia" w:ascii="宋体" w:hAnsi="宋体" w:eastAsia="宋体"/>
                <w:color w:val="auto"/>
                <w:sz w:val="19"/>
              </w:rPr>
              <w:t>④</w:t>
            </w:r>
            <w:r>
              <w:rPr>
                <w:rFonts w:hint="eastAsia" w:ascii="宋体" w:hAnsi="宋体" w:eastAsia="宋体"/>
                <w:color w:val="auto"/>
                <w:sz w:val="19"/>
                <w:lang w:val="en-US" w:eastAsia="zh-CN"/>
              </w:rPr>
              <w:t>检查警示标识是否清晰可辨，有无褪色或者损坏等情况，发现1处扣1分</w:t>
            </w:r>
          </w:p>
          <w:p w14:paraId="6BA9A6EB">
            <w:pPr>
              <w:spacing w:before="3" w:line="249" w:lineRule="auto"/>
              <w:jc w:val="both"/>
              <w:rPr>
                <w:color w:val="auto"/>
                <w:sz w:val="19"/>
              </w:rPr>
            </w:pPr>
            <w:r>
              <w:rPr>
                <w:rFonts w:hint="eastAsia" w:ascii="宋体" w:hAnsi="宋体" w:eastAsia="宋体"/>
                <w:color w:val="auto"/>
                <w:sz w:val="19"/>
              </w:rPr>
              <w:t>⑤围栏未装用电安全警示牌扣</w:t>
            </w:r>
            <w:r>
              <w:rPr>
                <w:rFonts w:hint="eastAsia" w:ascii="宋体" w:hAnsi="宋体" w:eastAsia="宋体"/>
                <w:color w:val="auto"/>
                <w:sz w:val="19"/>
                <w:lang w:val="en-US" w:eastAsia="zh-CN"/>
              </w:rPr>
              <w:t>2</w:t>
            </w:r>
            <w:r>
              <w:rPr>
                <w:rFonts w:hint="eastAsia" w:ascii="宋体" w:hAnsi="宋体" w:eastAsia="宋体"/>
                <w:color w:val="auto"/>
                <w:sz w:val="19"/>
              </w:rPr>
              <w:t>分</w:t>
            </w:r>
          </w:p>
        </w:tc>
        <w:tc>
          <w:tcPr>
            <w:tcW w:w="976" w:type="dxa"/>
            <w:tcBorders>
              <w:top w:val="single" w:color="000000" w:sz="4" w:space="0"/>
              <w:left w:val="single" w:color="000000" w:sz="4" w:space="0"/>
              <w:bottom w:val="single" w:color="000000" w:sz="4" w:space="0"/>
              <w:right w:val="single" w:color="000000" w:sz="4" w:space="0"/>
            </w:tcBorders>
            <w:vAlign w:val="center"/>
          </w:tcPr>
          <w:p w14:paraId="66540C80"/>
        </w:tc>
      </w:tr>
      <w:tr w14:paraId="5EF29BE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9" w:hRule="atLeast"/>
        </w:trPr>
        <w:tc>
          <w:tcPr>
            <w:tcW w:w="2605" w:type="dxa"/>
            <w:gridSpan w:val="2"/>
            <w:tcBorders>
              <w:top w:val="single" w:color="000000" w:sz="4" w:space="0"/>
              <w:left w:val="single" w:color="000000" w:sz="4" w:space="0"/>
              <w:bottom w:val="single" w:color="000000" w:sz="4" w:space="0"/>
              <w:right w:val="single" w:color="000000" w:sz="4" w:space="0"/>
            </w:tcBorders>
            <w:vAlign w:val="center"/>
          </w:tcPr>
          <w:p w14:paraId="740F1854">
            <w:pPr>
              <w:spacing w:before="132" w:line="239" w:lineRule="auto"/>
              <w:jc w:val="center"/>
              <w:rPr>
                <w:sz w:val="19"/>
              </w:rPr>
            </w:pPr>
            <w:r>
              <w:rPr>
                <w:rFonts w:hint="eastAsia" w:ascii="宋体" w:hAnsi="宋体" w:eastAsia="宋体"/>
                <w:color w:val="000000"/>
                <w:sz w:val="19"/>
              </w:rPr>
              <w:t>合计</w:t>
            </w:r>
          </w:p>
        </w:tc>
        <w:tc>
          <w:tcPr>
            <w:tcW w:w="921" w:type="dxa"/>
            <w:tcBorders>
              <w:top w:val="single" w:color="000000" w:sz="4" w:space="0"/>
              <w:left w:val="single" w:color="000000" w:sz="4" w:space="0"/>
              <w:bottom w:val="single" w:color="000000" w:sz="4" w:space="0"/>
              <w:right w:val="single" w:color="000000" w:sz="4" w:space="0"/>
            </w:tcBorders>
            <w:vAlign w:val="center"/>
          </w:tcPr>
          <w:p w14:paraId="63DA80E1">
            <w:pPr>
              <w:spacing w:before="126" w:line="239" w:lineRule="auto"/>
              <w:jc w:val="center"/>
              <w:rPr>
                <w:sz w:val="19"/>
              </w:rPr>
            </w:pPr>
            <w:r>
              <w:rPr>
                <w:rFonts w:hint="eastAsia" w:ascii="Calibri" w:hAnsi="Calibri" w:eastAsia="Calibri"/>
                <w:color w:val="000000"/>
                <w:sz w:val="19"/>
              </w:rPr>
              <w:t>100</w:t>
            </w:r>
          </w:p>
        </w:tc>
        <w:tc>
          <w:tcPr>
            <w:tcW w:w="5735" w:type="dxa"/>
            <w:tcBorders>
              <w:top w:val="single" w:color="000000" w:sz="4" w:space="0"/>
              <w:left w:val="single" w:color="000000" w:sz="4" w:space="0"/>
              <w:bottom w:val="single" w:color="000000" w:sz="4" w:space="0"/>
              <w:right w:val="single" w:color="000000" w:sz="4" w:space="0"/>
            </w:tcBorders>
            <w:vAlign w:val="center"/>
          </w:tcPr>
          <w:p w14:paraId="42366E82"/>
        </w:tc>
        <w:tc>
          <w:tcPr>
            <w:tcW w:w="976" w:type="dxa"/>
            <w:tcBorders>
              <w:top w:val="single" w:color="000000" w:sz="4" w:space="0"/>
              <w:left w:val="single" w:color="000000" w:sz="4" w:space="0"/>
              <w:bottom w:val="single" w:color="000000" w:sz="4" w:space="0"/>
              <w:right w:val="single" w:color="000000" w:sz="4" w:space="0"/>
            </w:tcBorders>
            <w:vAlign w:val="center"/>
          </w:tcPr>
          <w:p w14:paraId="62BA4042"/>
        </w:tc>
      </w:tr>
    </w:tbl>
    <w:p w14:paraId="26F90D52">
      <w:pPr>
        <w:spacing w:before="240" w:line="259" w:lineRule="auto"/>
        <w:ind w:left="740" w:right="40" w:hanging="660"/>
        <w:jc w:val="both"/>
        <w:rPr>
          <w:sz w:val="19"/>
        </w:rPr>
      </w:pPr>
      <w:r>
        <w:rPr>
          <w:rFonts w:hint="eastAsia" w:ascii="宋体" w:hAnsi="宋体" w:eastAsia="宋体"/>
          <w:color w:val="000000"/>
          <w:sz w:val="19"/>
        </w:rPr>
        <w:t>备注：</w:t>
      </w:r>
      <w:r>
        <w:rPr>
          <w:rFonts w:hint="eastAsia" w:ascii="Calibri" w:hAnsi="Calibri" w:eastAsia="Calibri"/>
          <w:color w:val="000000"/>
          <w:sz w:val="19"/>
        </w:rPr>
        <w:t xml:space="preserve"> 1</w:t>
      </w:r>
      <w:r>
        <w:rPr>
          <w:rFonts w:hint="eastAsia" w:ascii="宋体" w:hAnsi="宋体" w:eastAsia="宋体"/>
          <w:color w:val="000000"/>
          <w:sz w:val="19"/>
        </w:rPr>
        <w:t>．机电井考核按所在乡镇随机抽取</w:t>
      </w:r>
      <w:r>
        <w:rPr>
          <w:rFonts w:hint="eastAsia" w:ascii="Calibri" w:hAnsi="Calibri" w:eastAsia="Calibri"/>
          <w:color w:val="000000"/>
          <w:sz w:val="19"/>
        </w:rPr>
        <w:t>30</w:t>
      </w:r>
      <w:r>
        <w:rPr>
          <w:rFonts w:hint="eastAsia" w:ascii="宋体" w:hAnsi="宋体" w:eastAsia="宋体"/>
          <w:color w:val="000000"/>
          <w:sz w:val="19"/>
        </w:rPr>
        <w:t>％机井数量进行评分。</w:t>
      </w:r>
      <w:r>
        <w:rPr>
          <w:rFonts w:hint="eastAsia" w:ascii="Calibri" w:hAnsi="Calibri" w:eastAsia="Calibri"/>
          <w:color w:val="000000"/>
          <w:sz w:val="19"/>
        </w:rPr>
        <w:t>2</w:t>
      </w:r>
      <w:r>
        <w:rPr>
          <w:rFonts w:hint="eastAsia" w:ascii="Calibri" w:hAnsi="Calibri" w:eastAsia="宋体"/>
          <w:color w:val="000000"/>
          <w:sz w:val="19"/>
          <w:lang w:val="en-US" w:eastAsia="zh-CN"/>
        </w:rPr>
        <w:t xml:space="preserve">. </w:t>
      </w:r>
      <w:r>
        <w:rPr>
          <w:rFonts w:hint="eastAsia" w:ascii="宋体" w:hAnsi="宋体" w:eastAsia="宋体"/>
          <w:color w:val="000000"/>
          <w:sz w:val="19"/>
        </w:rPr>
        <w:t>接群众举报机电井长时间未修超过一星期的经核实算零分，计入抽取</w:t>
      </w:r>
      <w:r>
        <w:rPr>
          <w:rFonts w:hint="eastAsia" w:ascii="Calibri" w:hAnsi="Calibri" w:eastAsia="Calibri"/>
          <w:color w:val="000000"/>
          <w:sz w:val="19"/>
        </w:rPr>
        <w:t>30</w:t>
      </w:r>
      <w:r>
        <w:rPr>
          <w:rFonts w:hint="eastAsia" w:ascii="宋体" w:hAnsi="宋体" w:eastAsia="宋体"/>
          <w:color w:val="000000"/>
          <w:sz w:val="19"/>
        </w:rPr>
        <w:t>％机井数量。</w:t>
      </w:r>
      <w:r>
        <w:rPr>
          <w:rFonts w:hint="eastAsia" w:ascii="Calibri" w:hAnsi="Calibri" w:eastAsia="Calibri"/>
          <w:color w:val="000000"/>
          <w:sz w:val="19"/>
        </w:rPr>
        <w:t>3</w:t>
      </w:r>
      <w:r>
        <w:rPr>
          <w:rFonts w:hint="eastAsia" w:ascii="宋体" w:hAnsi="宋体" w:eastAsia="宋体"/>
          <w:color w:val="000000"/>
          <w:sz w:val="19"/>
        </w:rPr>
        <w:t>．乡镇最终考核成绩按所抽取机井评分平均值确定</w:t>
      </w:r>
      <w:r>
        <w:rPr>
          <w:rFonts w:hint="eastAsia" w:ascii="宋体" w:hAnsi="宋体" w:eastAsia="宋体"/>
          <w:color w:val="000000"/>
          <w:sz w:val="19"/>
          <w:lang w:eastAsia="zh-CN"/>
        </w:rPr>
        <w:t>。</w:t>
      </w:r>
      <w:r>
        <w:rPr>
          <w:rFonts w:hint="eastAsia" w:ascii="Calibri" w:hAnsi="Calibri" w:eastAsia="Calibri"/>
          <w:color w:val="000000"/>
          <w:sz w:val="19"/>
        </w:rPr>
        <w:t>4</w:t>
      </w:r>
      <w:r>
        <w:rPr>
          <w:rFonts w:hint="eastAsia" w:ascii="Calibri" w:hAnsi="Calibri" w:eastAsia="宋体"/>
          <w:color w:val="000000"/>
          <w:sz w:val="19"/>
          <w:lang w:val="en-US" w:eastAsia="zh-CN"/>
        </w:rPr>
        <w:t xml:space="preserve">. </w:t>
      </w:r>
      <w:r>
        <w:rPr>
          <w:rFonts w:hint="eastAsia" w:ascii="宋体" w:hAnsi="宋体" w:eastAsia="宋体"/>
          <w:color w:val="000000"/>
          <w:sz w:val="19"/>
        </w:rPr>
        <w:t>水利局根据乡镇机井考核分值百分比拨付机井维修费。</w:t>
      </w:r>
      <w:r>
        <w:rPr>
          <w:rFonts w:hint="eastAsia" w:ascii="Calibri" w:hAnsi="Calibri" w:eastAsia="Calibri"/>
          <w:color w:val="000000"/>
          <w:sz w:val="19"/>
        </w:rPr>
        <w:t>5</w:t>
      </w:r>
      <w:r>
        <w:rPr>
          <w:rFonts w:hint="eastAsia" w:ascii="Calibri" w:hAnsi="Calibri" w:eastAsia="宋体"/>
          <w:color w:val="000000"/>
          <w:sz w:val="19"/>
          <w:lang w:val="en-US" w:eastAsia="zh-CN"/>
        </w:rPr>
        <w:t xml:space="preserve">. </w:t>
      </w:r>
      <w:r>
        <w:rPr>
          <w:rFonts w:hint="eastAsia" w:ascii="宋体" w:hAnsi="宋体" w:eastAsia="宋体"/>
          <w:color w:val="000000"/>
          <w:sz w:val="19"/>
        </w:rPr>
        <w:t>水利局根据乡镇考核成绩对排名前三进行奖励，并在今后有关机井建设和维修改造项目中予以倾斜；对排名后三名乡镇在水利系统进行通报批评，并追究相关责任人责任</w:t>
      </w:r>
    </w:p>
    <w:p w14:paraId="1519989D">
      <w:pPr>
        <w:jc w:val="left"/>
        <w:outlineLvl w:val="0"/>
        <w:rPr>
          <w:rStyle w:val="31"/>
          <w:rFonts w:hint="eastAsia" w:ascii="仿宋" w:hAnsi="仿宋" w:eastAsia="仿宋" w:cs="仿宋"/>
        </w:rPr>
        <w:sectPr>
          <w:pgSz w:w="11907" w:h="16840"/>
          <w:pgMar w:top="1440" w:right="1080" w:bottom="1440" w:left="1080" w:header="851" w:footer="851" w:gutter="0"/>
          <w:pgNumType w:fmt="decimal"/>
          <w:cols w:space="720" w:num="1"/>
          <w:docGrid w:linePitch="462" w:charSpace="0"/>
        </w:sectPr>
      </w:pPr>
    </w:p>
    <w:p w14:paraId="15536318">
      <w:pPr>
        <w:jc w:val="center"/>
        <w:outlineLvl w:val="0"/>
        <w:rPr>
          <w:rStyle w:val="31"/>
          <w:rFonts w:ascii="仿宋" w:hAnsi="仿宋" w:eastAsia="仿宋" w:cs="仿宋"/>
        </w:rPr>
      </w:pPr>
      <w:bookmarkStart w:id="616" w:name="_Toc18395"/>
      <w:r>
        <w:rPr>
          <w:rStyle w:val="31"/>
          <w:rFonts w:hint="eastAsia" w:ascii="仿宋" w:hAnsi="仿宋" w:eastAsia="仿宋" w:cs="仿宋"/>
        </w:rPr>
        <w:t>第6章  评标方法和标准</w:t>
      </w:r>
      <w:bookmarkEnd w:id="616"/>
    </w:p>
    <w:p w14:paraId="60B60289">
      <w:pPr>
        <w:pStyle w:val="8"/>
        <w:tabs>
          <w:tab w:val="clear" w:pos="567"/>
        </w:tabs>
        <w:spacing w:before="0" w:line="400" w:lineRule="exact"/>
        <w:ind w:firstLine="540" w:firstLineChars="225"/>
        <w:rPr>
          <w:rFonts w:ascii="仿宋" w:hAnsi="仿宋" w:eastAsia="仿宋" w:cs="仿宋"/>
        </w:rPr>
      </w:pPr>
    </w:p>
    <w:p w14:paraId="00B34E63">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 总则</w:t>
      </w:r>
    </w:p>
    <w:p w14:paraId="443A26F0">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1.1 根据《中华人民共和国政府采购法》、《中华人民共和国政府采购法实施条例》、《政府采购货物和服务招标投标管理办法（财政部第87号令）》等法律制度，结合采购项目特点制定本评标办法。</w:t>
      </w:r>
    </w:p>
    <w:p w14:paraId="6063C79D">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1.2 评标工作由采购代理机构负责组织，具体评标事务由采购代理机构依法组建的评标委员会负责。评标委员会由采购人代表和有关技术、经济、法律等方面的专家组成。</w:t>
      </w:r>
    </w:p>
    <w:p w14:paraId="297CB8FD">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1.3 评标工作应遵循公平、公正、科学及择优的原则，并以相同的评标程序和标准对待所有的投标人。</w:t>
      </w:r>
    </w:p>
    <w:p w14:paraId="2945EAEB">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1.4 评标委员会按照招标文件规定的评标方法和标准进行评标，并独立履行下列职责：</w:t>
      </w:r>
    </w:p>
    <w:p w14:paraId="361DBCC4">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（一）审查、评价投标文件是否符合招标文件的商务、技术等实质性要求；</w:t>
      </w:r>
    </w:p>
    <w:p w14:paraId="40AC696B">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（二）要求投标人对投标文件有关事项作出澄清或者说明；</w:t>
      </w:r>
    </w:p>
    <w:p w14:paraId="5BF3EDE9">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（三）对投标文件进行比较和评价；</w:t>
      </w:r>
    </w:p>
    <w:p w14:paraId="6FD8B6FE">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（四）确定中标候选人名单，以及根据采购人委托直接确定中标人；</w:t>
      </w:r>
    </w:p>
    <w:p w14:paraId="01084313">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（五）向采购人、采购代理机构或者有关部门报告评标中发现的违法行为。</w:t>
      </w:r>
    </w:p>
    <w:p w14:paraId="1FDA5F30">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（六）法律、法规和规章规定的其他职责。</w:t>
      </w:r>
    </w:p>
    <w:p w14:paraId="7D9D91C9">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1.5 评标过程独立、保密。投标人非法干预评标过程的行为将导致其投标文件作为无效处理。</w:t>
      </w:r>
    </w:p>
    <w:p w14:paraId="4A4131D9">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1.6评标委员会评价投标文件的响应性，对于投标人而言，除评标委员会要求其澄清、说明或者更正而提供的资料外，仅依据投标文件本身的内容，不寻求其他外部证据。</w:t>
      </w:r>
    </w:p>
    <w:p w14:paraId="08DFA72F">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1.7采购人或者采购代理机构负责组织评标工作，并履行下列职责：</w:t>
      </w:r>
    </w:p>
    <w:p w14:paraId="333DCE58">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（一）核对评审专家身份和采购人代表信息，对评审专家在政府采购活动中的职责履行情况予以记录，并及时将有关违法违规行为向财政部门报告；</w:t>
      </w:r>
    </w:p>
    <w:p w14:paraId="45DC1D2F">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（二）宣布评标纪律；</w:t>
      </w:r>
    </w:p>
    <w:p w14:paraId="0E76442E">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（三）公布投标人名单，告知评审专家应当回避的情形；</w:t>
      </w:r>
    </w:p>
    <w:p w14:paraId="498E1899">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（四）组织评标委员会推选评标组长，采购人代表不得担任组长；</w:t>
      </w:r>
    </w:p>
    <w:p w14:paraId="1B37B5C4">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（五）在评标期间采取必要的通讯管理措施，保证评标活动不受外界干扰；</w:t>
      </w:r>
    </w:p>
    <w:p w14:paraId="437B41D8">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（六）根据评标委员会的要求介绍政府采购相关政策法规、招标文件；</w:t>
      </w:r>
    </w:p>
    <w:p w14:paraId="7111BF2E">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（七）维护评标秩序，监督评标委员会依照招标文件规定的评标程序、方法和标准进行独立评审，及时制止和纠正采购人代表、评审专家的倾向性言论或者违法违规行为；</w:t>
      </w:r>
    </w:p>
    <w:p w14:paraId="494A54E1">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（八）核对评标结果，有财政部87号令第六十四条规定情形的，要求评标委员会复核或者书面说明理由，评标委员会拒绝的，应予记录并向本级财政部门报告；</w:t>
      </w:r>
    </w:p>
    <w:p w14:paraId="11BF6DD9">
      <w:pPr>
        <w:pStyle w:val="8"/>
        <w:tabs>
          <w:tab w:val="clear" w:pos="567"/>
        </w:tabs>
        <w:spacing w:before="0"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（九）处理与评标有关的其他事项。</w:t>
      </w:r>
    </w:p>
    <w:p w14:paraId="5189753A">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14:paraId="2D44F8B1">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2、评标方法</w:t>
      </w:r>
    </w:p>
    <w:p w14:paraId="1A943538">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本项目评标方法为：综合评分法。详细评标标准</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采用综合评标法</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评标结果按评审后得分由高到低顺序排列。得分相同的，按投标报价由低到高顺序排列</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投标文件满足招标文件全部实质性要求，且按照评审因素的量化指标评审得分最高的投标单位为排名第一的中标候选人。</w:t>
      </w:r>
    </w:p>
    <w:p w14:paraId="0DE769B8">
      <w:pPr>
        <w:pStyle w:val="8"/>
        <w:tabs>
          <w:tab w:val="clear" w:pos="567"/>
        </w:tabs>
        <w:spacing w:before="0" w:line="360" w:lineRule="auto"/>
        <w:ind w:firstLine="480" w:firstLineChars="2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 评标程序</w:t>
      </w:r>
    </w:p>
    <w:p w14:paraId="515EFDBC">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3.1熟悉和理解招标文件和停止评标。</w:t>
      </w:r>
    </w:p>
    <w:p w14:paraId="4382B274">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3.1.1评标委员会正式评标前，应当对招标文件进行熟悉和理解，内容主要包括招标文件中采购项目技术、服务和商务要求、评标方法和标准以及可能涉及签订政府采购合同的内容等。</w:t>
      </w:r>
    </w:p>
    <w:p w14:paraId="75648A5B">
      <w:pPr>
        <w:pStyle w:val="8"/>
        <w:tabs>
          <w:tab w:val="clear" w:pos="567"/>
        </w:tabs>
        <w:spacing w:before="0" w:line="360" w:lineRule="auto"/>
        <w:ind w:left="-199" w:leftChars="-95" w:firstLine="480" w:firstLineChars="2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F02DC93">
      <w:pPr>
        <w:rPr>
          <w:rFonts w:ascii="仿宋" w:hAnsi="仿宋" w:eastAsia="仿宋" w:cs="仿宋"/>
          <w:sz w:val="24"/>
        </w:rPr>
      </w:pPr>
      <w:r>
        <w:rPr>
          <w:rFonts w:ascii="仿宋" w:hAnsi="仿宋" w:eastAsia="仿宋" w:cs="仿宋"/>
          <w:sz w:val="24"/>
        </w:rPr>
        <w:br w:type="page"/>
      </w:r>
    </w:p>
    <w:p w14:paraId="2C914A8A">
      <w:pPr>
        <w:pStyle w:val="3"/>
        <w:jc w:val="both"/>
        <w:rPr>
          <w:rFonts w:hint="eastAsia" w:ascii="仿宋" w:hAnsi="仿宋" w:eastAsia="仿宋" w:cs="仿宋"/>
          <w:sz w:val="32"/>
          <w:szCs w:val="21"/>
        </w:rPr>
      </w:pPr>
      <w:bookmarkStart w:id="617" w:name="_Toc1761"/>
      <w:bookmarkStart w:id="618" w:name="_Toc18375"/>
      <w:r>
        <w:rPr>
          <w:rFonts w:hint="eastAsia" w:ascii="仿宋" w:hAnsi="仿宋" w:eastAsia="仿宋" w:cs="仿宋"/>
          <w:b/>
          <w:bCs/>
          <w:iCs/>
          <w:color w:val="auto"/>
          <w:sz w:val="28"/>
          <w:szCs w:val="28"/>
          <w:highlight w:val="none"/>
        </w:rPr>
        <w:t>3.2资格性检查</w:t>
      </w:r>
      <w:bookmarkEnd w:id="617"/>
    </w:p>
    <w:p w14:paraId="2D81B38B">
      <w:pPr>
        <w:pStyle w:val="3"/>
        <w:ind w:firstLine="2711" w:firstLineChars="900"/>
        <w:jc w:val="both"/>
        <w:rPr>
          <w:rFonts w:ascii="仿宋" w:hAnsi="仿宋" w:eastAsia="仿宋" w:cs="仿宋"/>
        </w:rPr>
      </w:pPr>
      <w:bookmarkStart w:id="619" w:name="_Toc19328"/>
      <w:r>
        <w:rPr>
          <w:rFonts w:hint="eastAsia" w:ascii="仿宋" w:hAnsi="仿宋" w:eastAsia="仿宋" w:cs="仿宋"/>
        </w:rPr>
        <w:t>初步评审—资格性审查表</w:t>
      </w:r>
      <w:bookmarkEnd w:id="618"/>
      <w:bookmarkEnd w:id="619"/>
    </w:p>
    <w:tbl>
      <w:tblPr>
        <w:tblStyle w:val="22"/>
        <w:tblpPr w:leftFromText="180" w:rightFromText="180" w:vertAnchor="text" w:horzAnchor="page" w:tblpXSpec="center" w:tblpY="234"/>
        <w:tblOverlap w:val="neve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6375"/>
        <w:gridCol w:w="769"/>
        <w:gridCol w:w="741"/>
        <w:gridCol w:w="753"/>
      </w:tblGrid>
      <w:tr w14:paraId="6284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4" w:type="dxa"/>
            <w:vMerge w:val="restart"/>
            <w:vAlign w:val="center"/>
          </w:tcPr>
          <w:p w14:paraId="4D6C12EF">
            <w:pPr>
              <w:spacing w:line="400" w:lineRule="exact"/>
              <w:jc w:val="center"/>
              <w:rPr>
                <w:rFonts w:ascii="仿宋" w:hAnsi="仿宋" w:eastAsia="仿宋" w:cs="仿宋"/>
                <w:b/>
                <w:bCs/>
                <w:szCs w:val="21"/>
              </w:rPr>
            </w:pPr>
            <w:r>
              <w:rPr>
                <w:rFonts w:hint="eastAsia" w:ascii="仿宋" w:hAnsi="仿宋" w:eastAsia="仿宋" w:cs="仿宋"/>
                <w:b/>
                <w:bCs/>
                <w:szCs w:val="21"/>
              </w:rPr>
              <w:t>序号</w:t>
            </w:r>
          </w:p>
        </w:tc>
        <w:tc>
          <w:tcPr>
            <w:tcW w:w="6375" w:type="dxa"/>
            <w:vMerge w:val="restart"/>
            <w:vAlign w:val="center"/>
          </w:tcPr>
          <w:p w14:paraId="66DE52A6">
            <w:pPr>
              <w:spacing w:line="400" w:lineRule="exact"/>
              <w:jc w:val="center"/>
              <w:rPr>
                <w:rFonts w:ascii="仿宋" w:hAnsi="仿宋" w:eastAsia="仿宋" w:cs="仿宋"/>
                <w:b/>
                <w:bCs/>
                <w:szCs w:val="21"/>
              </w:rPr>
            </w:pPr>
            <w:r>
              <w:rPr>
                <w:rFonts w:hint="eastAsia" w:ascii="仿宋" w:hAnsi="仿宋" w:eastAsia="仿宋" w:cs="仿宋"/>
                <w:b/>
                <w:bCs/>
                <w:szCs w:val="21"/>
              </w:rPr>
              <w:t>评审内容</w:t>
            </w:r>
          </w:p>
        </w:tc>
        <w:tc>
          <w:tcPr>
            <w:tcW w:w="2263" w:type="dxa"/>
            <w:gridSpan w:val="3"/>
            <w:vAlign w:val="center"/>
          </w:tcPr>
          <w:p w14:paraId="6AD313D0">
            <w:pPr>
              <w:spacing w:line="400" w:lineRule="exact"/>
              <w:jc w:val="center"/>
              <w:rPr>
                <w:rFonts w:ascii="仿宋" w:hAnsi="仿宋" w:eastAsia="仿宋" w:cs="仿宋"/>
                <w:b/>
                <w:bCs/>
                <w:szCs w:val="21"/>
              </w:rPr>
            </w:pPr>
            <w:r>
              <w:rPr>
                <w:rFonts w:hint="eastAsia" w:ascii="仿宋" w:hAnsi="仿宋" w:eastAsia="仿宋" w:cs="仿宋"/>
                <w:b/>
                <w:bCs/>
                <w:szCs w:val="21"/>
              </w:rPr>
              <w:t>供应商</w:t>
            </w:r>
          </w:p>
        </w:tc>
      </w:tr>
      <w:tr w14:paraId="5772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4" w:type="dxa"/>
            <w:vMerge w:val="continue"/>
            <w:vAlign w:val="center"/>
          </w:tcPr>
          <w:p w14:paraId="0805B607">
            <w:pPr>
              <w:spacing w:line="400" w:lineRule="exact"/>
              <w:jc w:val="center"/>
              <w:rPr>
                <w:rFonts w:ascii="仿宋" w:hAnsi="仿宋" w:eastAsia="仿宋" w:cs="仿宋"/>
                <w:b/>
                <w:bCs/>
                <w:szCs w:val="21"/>
              </w:rPr>
            </w:pPr>
          </w:p>
        </w:tc>
        <w:tc>
          <w:tcPr>
            <w:tcW w:w="6375" w:type="dxa"/>
            <w:vMerge w:val="continue"/>
            <w:vAlign w:val="center"/>
          </w:tcPr>
          <w:p w14:paraId="5BAC9074">
            <w:pPr>
              <w:spacing w:line="400" w:lineRule="exact"/>
              <w:jc w:val="center"/>
              <w:rPr>
                <w:rFonts w:ascii="仿宋" w:hAnsi="仿宋" w:eastAsia="仿宋" w:cs="仿宋"/>
                <w:b/>
                <w:bCs/>
                <w:szCs w:val="21"/>
              </w:rPr>
            </w:pPr>
          </w:p>
        </w:tc>
        <w:tc>
          <w:tcPr>
            <w:tcW w:w="769" w:type="dxa"/>
            <w:vAlign w:val="center"/>
          </w:tcPr>
          <w:p w14:paraId="7EA351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
                <w:bCs/>
                <w:szCs w:val="21"/>
              </w:rPr>
            </w:pPr>
            <w:r>
              <w:rPr>
                <w:rFonts w:hint="eastAsia" w:ascii="仿宋" w:hAnsi="仿宋" w:eastAsia="仿宋" w:cs="仿宋"/>
                <w:b/>
                <w:bCs/>
                <w:szCs w:val="21"/>
              </w:rPr>
              <w:t>是否合格</w:t>
            </w:r>
          </w:p>
        </w:tc>
        <w:tc>
          <w:tcPr>
            <w:tcW w:w="741" w:type="dxa"/>
            <w:vAlign w:val="center"/>
          </w:tcPr>
          <w:p w14:paraId="6ECCD4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
                <w:bCs/>
                <w:szCs w:val="21"/>
              </w:rPr>
            </w:pPr>
            <w:r>
              <w:rPr>
                <w:rFonts w:hint="eastAsia" w:ascii="仿宋" w:hAnsi="仿宋" w:eastAsia="仿宋" w:cs="仿宋"/>
                <w:b/>
                <w:bCs/>
                <w:szCs w:val="21"/>
              </w:rPr>
              <w:t>是否合格</w:t>
            </w:r>
          </w:p>
        </w:tc>
        <w:tc>
          <w:tcPr>
            <w:tcW w:w="753" w:type="dxa"/>
            <w:vAlign w:val="center"/>
          </w:tcPr>
          <w:p w14:paraId="4B61B3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
                <w:bCs/>
                <w:szCs w:val="21"/>
              </w:rPr>
            </w:pPr>
            <w:r>
              <w:rPr>
                <w:rFonts w:hint="eastAsia" w:ascii="仿宋" w:hAnsi="仿宋" w:eastAsia="仿宋" w:cs="仿宋"/>
                <w:b/>
                <w:bCs/>
                <w:szCs w:val="21"/>
              </w:rPr>
              <w:t>是否合格</w:t>
            </w:r>
          </w:p>
        </w:tc>
      </w:tr>
      <w:tr w14:paraId="74A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4" w:type="dxa"/>
            <w:vAlign w:val="center"/>
          </w:tcPr>
          <w:p w14:paraId="0CABE613">
            <w:pPr>
              <w:spacing w:line="400" w:lineRule="exact"/>
              <w:jc w:val="center"/>
              <w:rPr>
                <w:rFonts w:ascii="仿宋" w:hAnsi="仿宋" w:eastAsia="仿宋" w:cs="仿宋"/>
                <w:spacing w:val="-2"/>
                <w:szCs w:val="21"/>
              </w:rPr>
            </w:pPr>
            <w:r>
              <w:rPr>
                <w:rFonts w:hint="eastAsia" w:ascii="仿宋" w:hAnsi="仿宋" w:eastAsia="仿宋" w:cs="仿宋"/>
                <w:spacing w:val="-2"/>
                <w:szCs w:val="21"/>
              </w:rPr>
              <w:t>1</w:t>
            </w:r>
          </w:p>
        </w:tc>
        <w:tc>
          <w:tcPr>
            <w:tcW w:w="6375" w:type="dxa"/>
            <w:vAlign w:val="center"/>
          </w:tcPr>
          <w:p w14:paraId="525A2C62">
            <w:pPr>
              <w:spacing w:line="400" w:lineRule="exact"/>
              <w:jc w:val="left"/>
              <w:rPr>
                <w:rFonts w:hint="eastAsia" w:ascii="仿宋" w:hAnsi="仿宋" w:eastAsia="仿宋" w:cs="仿宋"/>
                <w:spacing w:val="-2"/>
                <w:szCs w:val="21"/>
                <w:lang w:eastAsia="zh-CN"/>
              </w:rPr>
            </w:pPr>
            <w:r>
              <w:rPr>
                <w:rFonts w:hint="eastAsia" w:ascii="仿宋" w:hAnsi="仿宋" w:eastAsia="仿宋" w:cs="仿宋"/>
                <w:spacing w:val="-2"/>
                <w:szCs w:val="21"/>
                <w:lang w:eastAsia="zh-CN"/>
              </w:rPr>
              <w:t>营业执照在有效期内的独立法人；</w:t>
            </w:r>
          </w:p>
        </w:tc>
        <w:tc>
          <w:tcPr>
            <w:tcW w:w="769" w:type="dxa"/>
          </w:tcPr>
          <w:p w14:paraId="6147CC68">
            <w:pPr>
              <w:spacing w:line="400" w:lineRule="exact"/>
              <w:rPr>
                <w:rFonts w:ascii="仿宋" w:hAnsi="仿宋" w:eastAsia="仿宋" w:cs="仿宋"/>
                <w:szCs w:val="21"/>
              </w:rPr>
            </w:pPr>
          </w:p>
        </w:tc>
        <w:tc>
          <w:tcPr>
            <w:tcW w:w="741" w:type="dxa"/>
          </w:tcPr>
          <w:p w14:paraId="6CBE83AE">
            <w:pPr>
              <w:spacing w:line="400" w:lineRule="exact"/>
              <w:rPr>
                <w:rFonts w:ascii="仿宋" w:hAnsi="仿宋" w:eastAsia="仿宋" w:cs="仿宋"/>
                <w:szCs w:val="21"/>
              </w:rPr>
            </w:pPr>
          </w:p>
        </w:tc>
        <w:tc>
          <w:tcPr>
            <w:tcW w:w="753" w:type="dxa"/>
          </w:tcPr>
          <w:p w14:paraId="6105159A">
            <w:pPr>
              <w:spacing w:line="400" w:lineRule="exact"/>
              <w:rPr>
                <w:rFonts w:ascii="仿宋" w:hAnsi="仿宋" w:eastAsia="仿宋" w:cs="仿宋"/>
                <w:szCs w:val="21"/>
              </w:rPr>
            </w:pPr>
          </w:p>
        </w:tc>
      </w:tr>
      <w:tr w14:paraId="0384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64" w:type="dxa"/>
            <w:vAlign w:val="center"/>
          </w:tcPr>
          <w:p w14:paraId="74819034">
            <w:pPr>
              <w:spacing w:line="400" w:lineRule="exact"/>
              <w:jc w:val="center"/>
              <w:rPr>
                <w:rFonts w:ascii="仿宋" w:hAnsi="仿宋" w:eastAsia="仿宋" w:cs="仿宋"/>
                <w:spacing w:val="-2"/>
                <w:szCs w:val="21"/>
              </w:rPr>
            </w:pPr>
            <w:r>
              <w:rPr>
                <w:rFonts w:hint="eastAsia" w:ascii="仿宋" w:hAnsi="仿宋" w:eastAsia="仿宋" w:cs="仿宋"/>
                <w:spacing w:val="-2"/>
                <w:szCs w:val="21"/>
              </w:rPr>
              <w:t>2</w:t>
            </w:r>
          </w:p>
        </w:tc>
        <w:tc>
          <w:tcPr>
            <w:tcW w:w="6375" w:type="dxa"/>
            <w:vAlign w:val="center"/>
          </w:tcPr>
          <w:p w14:paraId="631BFE7E">
            <w:pPr>
              <w:spacing w:line="400" w:lineRule="exact"/>
              <w:jc w:val="left"/>
              <w:rPr>
                <w:rFonts w:ascii="仿宋" w:hAnsi="仿宋" w:eastAsia="仿宋" w:cs="仿宋"/>
                <w:spacing w:val="-2"/>
                <w:szCs w:val="21"/>
              </w:rPr>
            </w:pPr>
            <w:r>
              <w:rPr>
                <w:rFonts w:hint="eastAsia" w:ascii="仿宋" w:hAnsi="仿宋" w:eastAsia="仿宋" w:cs="仿宋"/>
                <w:spacing w:val="-2"/>
                <w:szCs w:val="21"/>
              </w:rPr>
              <w:t>法人本人投标需提供法定代表人资格证明书；授权委托人投标需提供法人授权委托书；</w:t>
            </w:r>
          </w:p>
        </w:tc>
        <w:tc>
          <w:tcPr>
            <w:tcW w:w="769" w:type="dxa"/>
          </w:tcPr>
          <w:p w14:paraId="4B3EED89">
            <w:pPr>
              <w:spacing w:line="400" w:lineRule="exact"/>
              <w:rPr>
                <w:rFonts w:ascii="仿宋" w:hAnsi="仿宋" w:eastAsia="仿宋" w:cs="仿宋"/>
                <w:szCs w:val="21"/>
              </w:rPr>
            </w:pPr>
          </w:p>
        </w:tc>
        <w:tc>
          <w:tcPr>
            <w:tcW w:w="741" w:type="dxa"/>
          </w:tcPr>
          <w:p w14:paraId="1911EAAA">
            <w:pPr>
              <w:spacing w:line="400" w:lineRule="exact"/>
              <w:rPr>
                <w:rFonts w:ascii="仿宋" w:hAnsi="仿宋" w:eastAsia="仿宋" w:cs="仿宋"/>
                <w:szCs w:val="21"/>
              </w:rPr>
            </w:pPr>
          </w:p>
        </w:tc>
        <w:tc>
          <w:tcPr>
            <w:tcW w:w="753" w:type="dxa"/>
          </w:tcPr>
          <w:p w14:paraId="6588DC59">
            <w:pPr>
              <w:spacing w:line="400" w:lineRule="exact"/>
              <w:rPr>
                <w:rFonts w:ascii="仿宋" w:hAnsi="仿宋" w:eastAsia="仿宋" w:cs="仿宋"/>
                <w:szCs w:val="21"/>
              </w:rPr>
            </w:pPr>
          </w:p>
        </w:tc>
      </w:tr>
      <w:tr w14:paraId="15C4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Align w:val="center"/>
          </w:tcPr>
          <w:p w14:paraId="52FC6F0B">
            <w:pPr>
              <w:spacing w:line="400" w:lineRule="exact"/>
              <w:jc w:val="center"/>
              <w:rPr>
                <w:rFonts w:ascii="仿宋" w:hAnsi="仿宋" w:eastAsia="仿宋" w:cs="仿宋"/>
                <w:spacing w:val="-2"/>
                <w:szCs w:val="21"/>
              </w:rPr>
            </w:pPr>
            <w:r>
              <w:rPr>
                <w:rFonts w:hint="eastAsia" w:ascii="仿宋" w:hAnsi="仿宋" w:eastAsia="仿宋" w:cs="仿宋"/>
                <w:spacing w:val="-2"/>
                <w:szCs w:val="21"/>
              </w:rPr>
              <w:t>3</w:t>
            </w:r>
          </w:p>
        </w:tc>
        <w:tc>
          <w:tcPr>
            <w:tcW w:w="6375" w:type="dxa"/>
            <w:vAlign w:val="center"/>
          </w:tcPr>
          <w:p w14:paraId="0A637B26">
            <w:pPr>
              <w:spacing w:line="400" w:lineRule="exact"/>
              <w:jc w:val="left"/>
              <w:rPr>
                <w:rFonts w:ascii="仿宋" w:hAnsi="仿宋" w:eastAsia="仿宋" w:cs="仿宋"/>
                <w:spacing w:val="-2"/>
                <w:szCs w:val="21"/>
              </w:rPr>
            </w:pPr>
            <w:r>
              <w:rPr>
                <w:rFonts w:hint="eastAsia" w:ascii="仿宋" w:hAnsi="仿宋" w:eastAsia="仿宋" w:cs="仿宋"/>
                <w:spacing w:val="-2"/>
                <w:szCs w:val="21"/>
                <w:lang w:eastAsia="zh-CN"/>
              </w:rPr>
              <w:t>具有良好的商业信誉和健全的财务会计制度，提供2023年、2024年度审计的财务报告；（新公司提供银行资信证明）</w:t>
            </w:r>
            <w:r>
              <w:rPr>
                <w:rFonts w:hint="eastAsia" w:ascii="仿宋" w:hAnsi="仿宋" w:eastAsia="仿宋" w:cs="仿宋"/>
                <w:spacing w:val="-2"/>
                <w:szCs w:val="21"/>
              </w:rPr>
              <w:t>；</w:t>
            </w:r>
          </w:p>
        </w:tc>
        <w:tc>
          <w:tcPr>
            <w:tcW w:w="769" w:type="dxa"/>
          </w:tcPr>
          <w:p w14:paraId="0CAC3501">
            <w:pPr>
              <w:spacing w:line="400" w:lineRule="exact"/>
              <w:rPr>
                <w:rFonts w:ascii="仿宋" w:hAnsi="仿宋" w:eastAsia="仿宋" w:cs="仿宋"/>
                <w:szCs w:val="21"/>
              </w:rPr>
            </w:pPr>
          </w:p>
        </w:tc>
        <w:tc>
          <w:tcPr>
            <w:tcW w:w="741" w:type="dxa"/>
          </w:tcPr>
          <w:p w14:paraId="72A01D9C">
            <w:pPr>
              <w:spacing w:line="400" w:lineRule="exact"/>
              <w:rPr>
                <w:rFonts w:ascii="仿宋" w:hAnsi="仿宋" w:eastAsia="仿宋" w:cs="仿宋"/>
                <w:szCs w:val="21"/>
              </w:rPr>
            </w:pPr>
          </w:p>
        </w:tc>
        <w:tc>
          <w:tcPr>
            <w:tcW w:w="753" w:type="dxa"/>
          </w:tcPr>
          <w:p w14:paraId="616EC755">
            <w:pPr>
              <w:spacing w:line="400" w:lineRule="exact"/>
              <w:rPr>
                <w:rFonts w:ascii="仿宋" w:hAnsi="仿宋" w:eastAsia="仿宋" w:cs="仿宋"/>
                <w:szCs w:val="21"/>
              </w:rPr>
            </w:pPr>
          </w:p>
        </w:tc>
      </w:tr>
      <w:tr w14:paraId="3169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Align w:val="center"/>
          </w:tcPr>
          <w:p w14:paraId="33E41ED3">
            <w:pPr>
              <w:spacing w:line="400" w:lineRule="exact"/>
              <w:jc w:val="center"/>
              <w:rPr>
                <w:rFonts w:ascii="仿宋" w:hAnsi="仿宋" w:eastAsia="仿宋" w:cs="仿宋"/>
                <w:spacing w:val="-2"/>
                <w:szCs w:val="21"/>
              </w:rPr>
            </w:pPr>
            <w:r>
              <w:rPr>
                <w:rFonts w:hint="eastAsia" w:ascii="仿宋" w:hAnsi="仿宋" w:eastAsia="仿宋" w:cs="仿宋"/>
                <w:spacing w:val="-2"/>
                <w:szCs w:val="21"/>
              </w:rPr>
              <w:t>4</w:t>
            </w:r>
          </w:p>
        </w:tc>
        <w:tc>
          <w:tcPr>
            <w:tcW w:w="6375" w:type="dxa"/>
            <w:vAlign w:val="center"/>
          </w:tcPr>
          <w:p w14:paraId="038CC7FF">
            <w:pPr>
              <w:spacing w:line="400" w:lineRule="exact"/>
              <w:jc w:val="left"/>
              <w:rPr>
                <w:rFonts w:hint="eastAsia" w:ascii="仿宋" w:hAnsi="仿宋" w:eastAsia="仿宋" w:cs="仿宋"/>
                <w:spacing w:val="-2"/>
                <w:szCs w:val="21"/>
                <w:lang w:eastAsia="zh-CN"/>
              </w:rPr>
            </w:pPr>
            <w:r>
              <w:rPr>
                <w:rFonts w:hint="eastAsia" w:ascii="仿宋" w:hAnsi="仿宋" w:eastAsia="仿宋" w:cs="仿宋"/>
                <w:spacing w:val="-2"/>
                <w:szCs w:val="21"/>
                <w:lang w:eastAsia="zh-CN"/>
              </w:rPr>
              <w:t>投标企业在项目进行期内提供本单位及被委托人缴纳的近六个月内任意一个月的社保缴纳证明、具有税务局开具依法缴纳近六个月内任意一个月的完税证明（或税务局出局的未欠税证明）</w:t>
            </w:r>
            <w:r>
              <w:rPr>
                <w:rFonts w:hint="eastAsia" w:ascii="仿宋" w:hAnsi="仿宋" w:eastAsia="仿宋" w:cs="仿宋"/>
                <w:spacing w:val="-2"/>
                <w:szCs w:val="21"/>
              </w:rPr>
              <w:t>；</w:t>
            </w:r>
          </w:p>
        </w:tc>
        <w:tc>
          <w:tcPr>
            <w:tcW w:w="769" w:type="dxa"/>
          </w:tcPr>
          <w:p w14:paraId="771D7312">
            <w:pPr>
              <w:spacing w:line="400" w:lineRule="exact"/>
              <w:rPr>
                <w:rFonts w:ascii="仿宋" w:hAnsi="仿宋" w:eastAsia="仿宋" w:cs="仿宋"/>
                <w:szCs w:val="21"/>
              </w:rPr>
            </w:pPr>
          </w:p>
        </w:tc>
        <w:tc>
          <w:tcPr>
            <w:tcW w:w="741" w:type="dxa"/>
          </w:tcPr>
          <w:p w14:paraId="48398409">
            <w:pPr>
              <w:spacing w:line="400" w:lineRule="exact"/>
              <w:rPr>
                <w:rFonts w:ascii="仿宋" w:hAnsi="仿宋" w:eastAsia="仿宋" w:cs="仿宋"/>
                <w:szCs w:val="21"/>
              </w:rPr>
            </w:pPr>
          </w:p>
        </w:tc>
        <w:tc>
          <w:tcPr>
            <w:tcW w:w="753" w:type="dxa"/>
          </w:tcPr>
          <w:p w14:paraId="66946A17">
            <w:pPr>
              <w:spacing w:line="400" w:lineRule="exact"/>
              <w:rPr>
                <w:rFonts w:ascii="仿宋" w:hAnsi="仿宋" w:eastAsia="仿宋" w:cs="仿宋"/>
                <w:szCs w:val="21"/>
              </w:rPr>
            </w:pPr>
          </w:p>
        </w:tc>
      </w:tr>
      <w:tr w14:paraId="4602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4" w:type="dxa"/>
            <w:vAlign w:val="center"/>
          </w:tcPr>
          <w:p w14:paraId="3EAEB4DA">
            <w:pPr>
              <w:spacing w:line="400" w:lineRule="exact"/>
              <w:jc w:val="center"/>
              <w:rPr>
                <w:rFonts w:ascii="仿宋" w:hAnsi="仿宋" w:eastAsia="仿宋" w:cs="仿宋"/>
                <w:spacing w:val="-2"/>
                <w:szCs w:val="21"/>
              </w:rPr>
            </w:pPr>
            <w:r>
              <w:rPr>
                <w:rFonts w:hint="eastAsia" w:ascii="仿宋" w:hAnsi="仿宋" w:eastAsia="仿宋" w:cs="仿宋"/>
                <w:spacing w:val="-2"/>
                <w:szCs w:val="21"/>
              </w:rPr>
              <w:t>5</w:t>
            </w:r>
          </w:p>
        </w:tc>
        <w:tc>
          <w:tcPr>
            <w:tcW w:w="6375" w:type="dxa"/>
            <w:vAlign w:val="center"/>
          </w:tcPr>
          <w:p w14:paraId="322A0A15">
            <w:pPr>
              <w:spacing w:line="400" w:lineRule="exact"/>
              <w:jc w:val="left"/>
              <w:rPr>
                <w:rFonts w:ascii="仿宋" w:hAnsi="仿宋" w:eastAsia="仿宋" w:cs="仿宋"/>
                <w:spacing w:val="-2"/>
                <w:szCs w:val="21"/>
              </w:rPr>
            </w:pPr>
            <w:r>
              <w:rPr>
                <w:rFonts w:hint="eastAsia" w:ascii="仿宋" w:hAnsi="仿宋" w:eastAsia="仿宋" w:cs="仿宋"/>
                <w:spacing w:val="-2"/>
                <w:szCs w:val="21"/>
              </w:rPr>
              <w:t>根据《财政部关于在政府采购活动中查询及使用信用记录有关问题的通知》（财库﹝2016﹞125号）的要求，凡拟参加本次招标项目的供应商，如在“信用中国”网站（ www.creditchina.gov.cn） 被列入失信被执行人、重大税收违法失信主体名单(专项查询-搜索栏输入单位全称-截图)、中国政府采购网（http://www.ccgp.gov.cn/search/cr/）严重违法失信行为记录名单的（尚在处罚期内的），“国家企业信用信息公示系统（http://www.gsxt.gov.cn）”列入经营异常名录信息、列入严重违法失信企业名单（黑名单）信息，将拒绝其参加本次招标活动；</w:t>
            </w:r>
          </w:p>
        </w:tc>
        <w:tc>
          <w:tcPr>
            <w:tcW w:w="769" w:type="dxa"/>
          </w:tcPr>
          <w:p w14:paraId="05CD6E97">
            <w:pPr>
              <w:spacing w:line="400" w:lineRule="exact"/>
              <w:rPr>
                <w:rFonts w:ascii="仿宋" w:hAnsi="仿宋" w:eastAsia="仿宋" w:cs="仿宋"/>
                <w:szCs w:val="21"/>
              </w:rPr>
            </w:pPr>
          </w:p>
        </w:tc>
        <w:tc>
          <w:tcPr>
            <w:tcW w:w="741" w:type="dxa"/>
          </w:tcPr>
          <w:p w14:paraId="647DB3BE">
            <w:pPr>
              <w:spacing w:line="400" w:lineRule="exact"/>
              <w:rPr>
                <w:rFonts w:ascii="仿宋" w:hAnsi="仿宋" w:eastAsia="仿宋" w:cs="仿宋"/>
                <w:szCs w:val="21"/>
              </w:rPr>
            </w:pPr>
          </w:p>
        </w:tc>
        <w:tc>
          <w:tcPr>
            <w:tcW w:w="753" w:type="dxa"/>
          </w:tcPr>
          <w:p w14:paraId="7AE9F0FE">
            <w:pPr>
              <w:spacing w:line="400" w:lineRule="exact"/>
              <w:rPr>
                <w:rFonts w:ascii="仿宋" w:hAnsi="仿宋" w:eastAsia="仿宋" w:cs="仿宋"/>
                <w:szCs w:val="21"/>
              </w:rPr>
            </w:pPr>
          </w:p>
        </w:tc>
      </w:tr>
      <w:tr w14:paraId="618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4" w:type="dxa"/>
            <w:vAlign w:val="center"/>
          </w:tcPr>
          <w:p w14:paraId="506DB151">
            <w:pPr>
              <w:spacing w:line="400" w:lineRule="exact"/>
              <w:jc w:val="center"/>
              <w:rPr>
                <w:rFonts w:ascii="仿宋" w:hAnsi="仿宋" w:eastAsia="仿宋" w:cs="仿宋"/>
                <w:spacing w:val="-2"/>
                <w:szCs w:val="21"/>
              </w:rPr>
            </w:pPr>
            <w:r>
              <w:rPr>
                <w:rFonts w:hint="eastAsia" w:ascii="仿宋" w:hAnsi="仿宋" w:eastAsia="仿宋" w:cs="仿宋"/>
                <w:spacing w:val="-2"/>
                <w:szCs w:val="21"/>
              </w:rPr>
              <w:t>6</w:t>
            </w:r>
          </w:p>
        </w:tc>
        <w:tc>
          <w:tcPr>
            <w:tcW w:w="6375" w:type="dxa"/>
            <w:vAlign w:val="center"/>
          </w:tcPr>
          <w:p w14:paraId="5309C91F">
            <w:pPr>
              <w:spacing w:line="400" w:lineRule="exact"/>
              <w:jc w:val="left"/>
              <w:rPr>
                <w:rFonts w:ascii="仿宋" w:hAnsi="仿宋" w:eastAsia="仿宋" w:cs="仿宋"/>
                <w:spacing w:val="-2"/>
                <w:szCs w:val="21"/>
              </w:rPr>
            </w:pPr>
            <w:r>
              <w:rPr>
                <w:rFonts w:hint="eastAsia" w:ascii="仿宋" w:hAnsi="仿宋" w:eastAsia="仿宋" w:cs="仿宋"/>
                <w:spacing w:val="-2"/>
                <w:szCs w:val="21"/>
              </w:rPr>
              <w:t>提供针对本次项目《反商业贿赂承诺书》；</w:t>
            </w:r>
          </w:p>
        </w:tc>
        <w:tc>
          <w:tcPr>
            <w:tcW w:w="769" w:type="dxa"/>
          </w:tcPr>
          <w:p w14:paraId="6B2CBB03">
            <w:pPr>
              <w:spacing w:line="400" w:lineRule="exact"/>
              <w:rPr>
                <w:rFonts w:ascii="仿宋" w:hAnsi="仿宋" w:eastAsia="仿宋" w:cs="仿宋"/>
                <w:szCs w:val="21"/>
              </w:rPr>
            </w:pPr>
          </w:p>
        </w:tc>
        <w:tc>
          <w:tcPr>
            <w:tcW w:w="741" w:type="dxa"/>
          </w:tcPr>
          <w:p w14:paraId="26E1E862">
            <w:pPr>
              <w:spacing w:line="400" w:lineRule="exact"/>
              <w:rPr>
                <w:rFonts w:ascii="仿宋" w:hAnsi="仿宋" w:eastAsia="仿宋" w:cs="仿宋"/>
                <w:szCs w:val="21"/>
              </w:rPr>
            </w:pPr>
          </w:p>
        </w:tc>
        <w:tc>
          <w:tcPr>
            <w:tcW w:w="753" w:type="dxa"/>
          </w:tcPr>
          <w:p w14:paraId="4F17A55A">
            <w:pPr>
              <w:spacing w:line="400" w:lineRule="exact"/>
              <w:rPr>
                <w:rFonts w:ascii="仿宋" w:hAnsi="仿宋" w:eastAsia="仿宋" w:cs="仿宋"/>
                <w:szCs w:val="21"/>
              </w:rPr>
            </w:pPr>
          </w:p>
        </w:tc>
      </w:tr>
      <w:tr w14:paraId="3C2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4" w:type="dxa"/>
            <w:vAlign w:val="center"/>
          </w:tcPr>
          <w:p w14:paraId="76D779F7">
            <w:pPr>
              <w:spacing w:line="400" w:lineRule="exact"/>
              <w:jc w:val="center"/>
              <w:rPr>
                <w:rFonts w:ascii="仿宋" w:hAnsi="仿宋" w:eastAsia="仿宋" w:cs="仿宋"/>
                <w:spacing w:val="-2"/>
                <w:szCs w:val="21"/>
              </w:rPr>
            </w:pPr>
            <w:r>
              <w:rPr>
                <w:rFonts w:hint="eastAsia" w:ascii="仿宋" w:hAnsi="仿宋" w:eastAsia="仿宋" w:cs="仿宋"/>
                <w:spacing w:val="-2"/>
                <w:szCs w:val="21"/>
              </w:rPr>
              <w:t>7</w:t>
            </w:r>
          </w:p>
        </w:tc>
        <w:tc>
          <w:tcPr>
            <w:tcW w:w="6375" w:type="dxa"/>
            <w:vAlign w:val="center"/>
          </w:tcPr>
          <w:p w14:paraId="083ECFC3">
            <w:pPr>
              <w:spacing w:line="400" w:lineRule="exact"/>
              <w:jc w:val="left"/>
              <w:rPr>
                <w:rFonts w:hint="eastAsia" w:ascii="仿宋" w:hAnsi="仿宋" w:eastAsia="仿宋" w:cs="仿宋"/>
                <w:spacing w:val="-2"/>
                <w:szCs w:val="21"/>
                <w:lang w:eastAsia="zh-CN"/>
              </w:rPr>
            </w:pPr>
            <w:r>
              <w:rPr>
                <w:rFonts w:hint="eastAsia" w:ascii="仿宋" w:hAnsi="仿宋" w:eastAsia="仿宋" w:cs="仿宋"/>
                <w:spacing w:val="-2"/>
                <w:szCs w:val="21"/>
              </w:rPr>
              <w:t>参加政府采购活动前三年内在经营活动中没有重大违法记录的书面声明</w:t>
            </w:r>
            <w:r>
              <w:rPr>
                <w:rFonts w:hint="eastAsia" w:ascii="仿宋" w:hAnsi="仿宋" w:eastAsia="仿宋" w:cs="仿宋"/>
                <w:spacing w:val="-2"/>
                <w:szCs w:val="21"/>
                <w:lang w:eastAsia="zh-CN"/>
              </w:rPr>
              <w:t>；</w:t>
            </w:r>
          </w:p>
        </w:tc>
        <w:tc>
          <w:tcPr>
            <w:tcW w:w="769" w:type="dxa"/>
          </w:tcPr>
          <w:p w14:paraId="6ED0AAA2">
            <w:pPr>
              <w:spacing w:line="400" w:lineRule="exact"/>
              <w:rPr>
                <w:rFonts w:ascii="仿宋" w:hAnsi="仿宋" w:eastAsia="仿宋" w:cs="仿宋"/>
                <w:szCs w:val="21"/>
              </w:rPr>
            </w:pPr>
          </w:p>
        </w:tc>
        <w:tc>
          <w:tcPr>
            <w:tcW w:w="741" w:type="dxa"/>
          </w:tcPr>
          <w:p w14:paraId="0CB5416A">
            <w:pPr>
              <w:spacing w:line="400" w:lineRule="exact"/>
              <w:rPr>
                <w:rFonts w:ascii="仿宋" w:hAnsi="仿宋" w:eastAsia="仿宋" w:cs="仿宋"/>
                <w:szCs w:val="21"/>
              </w:rPr>
            </w:pPr>
          </w:p>
        </w:tc>
        <w:tc>
          <w:tcPr>
            <w:tcW w:w="753" w:type="dxa"/>
          </w:tcPr>
          <w:p w14:paraId="48A7CCEF">
            <w:pPr>
              <w:spacing w:line="400" w:lineRule="exact"/>
              <w:rPr>
                <w:rFonts w:ascii="仿宋" w:hAnsi="仿宋" w:eastAsia="仿宋" w:cs="仿宋"/>
                <w:szCs w:val="21"/>
              </w:rPr>
            </w:pPr>
          </w:p>
        </w:tc>
      </w:tr>
      <w:tr w14:paraId="61B6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4" w:type="dxa"/>
            <w:vAlign w:val="center"/>
          </w:tcPr>
          <w:p w14:paraId="4C84000C">
            <w:pPr>
              <w:spacing w:line="400" w:lineRule="exact"/>
              <w:jc w:val="center"/>
              <w:rPr>
                <w:rFonts w:ascii="仿宋" w:hAnsi="仿宋" w:eastAsia="仿宋" w:cs="仿宋"/>
                <w:spacing w:val="-2"/>
                <w:szCs w:val="21"/>
              </w:rPr>
            </w:pPr>
            <w:r>
              <w:rPr>
                <w:rFonts w:hint="eastAsia" w:ascii="仿宋" w:hAnsi="仿宋" w:eastAsia="仿宋" w:cs="仿宋"/>
                <w:spacing w:val="-2"/>
                <w:szCs w:val="21"/>
              </w:rPr>
              <w:t>8</w:t>
            </w:r>
          </w:p>
        </w:tc>
        <w:tc>
          <w:tcPr>
            <w:tcW w:w="6375" w:type="dxa"/>
            <w:vAlign w:val="center"/>
          </w:tcPr>
          <w:p w14:paraId="3FA94319">
            <w:pPr>
              <w:spacing w:line="400" w:lineRule="exact"/>
              <w:jc w:val="left"/>
              <w:rPr>
                <w:rFonts w:hint="eastAsia" w:ascii="仿宋" w:hAnsi="仿宋" w:eastAsia="仿宋" w:cs="仿宋"/>
                <w:spacing w:val="-2"/>
                <w:szCs w:val="21"/>
                <w:lang w:eastAsia="zh-CN"/>
              </w:rPr>
            </w:pPr>
            <w:r>
              <w:rPr>
                <w:rFonts w:hint="eastAsia" w:ascii="仿宋" w:hAnsi="仿宋" w:eastAsia="仿宋" w:cs="仿宋"/>
                <w:spacing w:val="-2"/>
                <w:szCs w:val="21"/>
              </w:rPr>
              <w:t>缴纳投标保证的有效凭证</w:t>
            </w:r>
            <w:r>
              <w:rPr>
                <w:rFonts w:hint="eastAsia" w:ascii="仿宋" w:hAnsi="仿宋" w:eastAsia="仿宋" w:cs="仿宋"/>
                <w:spacing w:val="-2"/>
                <w:szCs w:val="21"/>
                <w:lang w:eastAsia="zh-CN"/>
              </w:rPr>
              <w:t>。</w:t>
            </w:r>
          </w:p>
        </w:tc>
        <w:tc>
          <w:tcPr>
            <w:tcW w:w="769" w:type="dxa"/>
          </w:tcPr>
          <w:p w14:paraId="638C1396">
            <w:pPr>
              <w:spacing w:line="400" w:lineRule="exact"/>
              <w:rPr>
                <w:rFonts w:ascii="仿宋" w:hAnsi="仿宋" w:eastAsia="仿宋" w:cs="仿宋"/>
                <w:szCs w:val="21"/>
              </w:rPr>
            </w:pPr>
          </w:p>
        </w:tc>
        <w:tc>
          <w:tcPr>
            <w:tcW w:w="741" w:type="dxa"/>
          </w:tcPr>
          <w:p w14:paraId="54F7803A">
            <w:pPr>
              <w:spacing w:line="400" w:lineRule="exact"/>
              <w:rPr>
                <w:rFonts w:ascii="仿宋" w:hAnsi="仿宋" w:eastAsia="仿宋" w:cs="仿宋"/>
                <w:szCs w:val="21"/>
              </w:rPr>
            </w:pPr>
          </w:p>
        </w:tc>
        <w:tc>
          <w:tcPr>
            <w:tcW w:w="753" w:type="dxa"/>
          </w:tcPr>
          <w:p w14:paraId="41356E89">
            <w:pPr>
              <w:spacing w:line="400" w:lineRule="exact"/>
              <w:rPr>
                <w:rFonts w:ascii="仿宋" w:hAnsi="仿宋" w:eastAsia="仿宋" w:cs="仿宋"/>
                <w:szCs w:val="21"/>
              </w:rPr>
            </w:pPr>
          </w:p>
        </w:tc>
      </w:tr>
      <w:tr w14:paraId="713A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4" w:type="dxa"/>
            <w:vAlign w:val="center"/>
          </w:tcPr>
          <w:p w14:paraId="32AA4859">
            <w:pPr>
              <w:spacing w:line="400" w:lineRule="exact"/>
              <w:jc w:val="center"/>
              <w:rPr>
                <w:rFonts w:ascii="仿宋" w:hAnsi="仿宋" w:eastAsia="仿宋" w:cs="仿宋"/>
                <w:szCs w:val="21"/>
              </w:rPr>
            </w:pPr>
          </w:p>
        </w:tc>
        <w:tc>
          <w:tcPr>
            <w:tcW w:w="6375" w:type="dxa"/>
            <w:vAlign w:val="center"/>
          </w:tcPr>
          <w:p w14:paraId="5E9D6681">
            <w:pPr>
              <w:spacing w:line="400" w:lineRule="exact"/>
              <w:rPr>
                <w:rFonts w:ascii="仿宋" w:hAnsi="仿宋" w:eastAsia="仿宋" w:cs="仿宋"/>
                <w:sz w:val="22"/>
                <w:szCs w:val="22"/>
              </w:rPr>
            </w:pPr>
            <w:r>
              <w:rPr>
                <w:rFonts w:hint="eastAsia" w:ascii="仿宋" w:hAnsi="仿宋" w:eastAsia="仿宋" w:cs="仿宋"/>
                <w:sz w:val="22"/>
                <w:szCs w:val="22"/>
              </w:rPr>
              <w:t>结论</w:t>
            </w:r>
          </w:p>
        </w:tc>
        <w:tc>
          <w:tcPr>
            <w:tcW w:w="769" w:type="dxa"/>
          </w:tcPr>
          <w:p w14:paraId="6B9576A2">
            <w:pPr>
              <w:spacing w:line="400" w:lineRule="exact"/>
              <w:rPr>
                <w:rFonts w:ascii="仿宋" w:hAnsi="仿宋" w:eastAsia="仿宋" w:cs="仿宋"/>
                <w:szCs w:val="21"/>
              </w:rPr>
            </w:pPr>
          </w:p>
        </w:tc>
        <w:tc>
          <w:tcPr>
            <w:tcW w:w="741" w:type="dxa"/>
          </w:tcPr>
          <w:p w14:paraId="473AC543">
            <w:pPr>
              <w:spacing w:line="400" w:lineRule="exact"/>
              <w:rPr>
                <w:rFonts w:ascii="仿宋" w:hAnsi="仿宋" w:eastAsia="仿宋" w:cs="仿宋"/>
                <w:szCs w:val="21"/>
              </w:rPr>
            </w:pPr>
          </w:p>
        </w:tc>
        <w:tc>
          <w:tcPr>
            <w:tcW w:w="753" w:type="dxa"/>
          </w:tcPr>
          <w:p w14:paraId="32CE5E35">
            <w:pPr>
              <w:spacing w:line="400" w:lineRule="exact"/>
              <w:rPr>
                <w:rFonts w:ascii="仿宋" w:hAnsi="仿宋" w:eastAsia="仿宋" w:cs="仿宋"/>
                <w:szCs w:val="21"/>
              </w:rPr>
            </w:pPr>
          </w:p>
        </w:tc>
      </w:tr>
    </w:tbl>
    <w:p w14:paraId="31113612">
      <w:pPr>
        <w:rPr>
          <w:rFonts w:hint="eastAsia" w:ascii="仿宋" w:hAnsi="仿宋" w:eastAsia="仿宋" w:cs="仿宋"/>
          <w:sz w:val="20"/>
          <w:szCs w:val="20"/>
        </w:rPr>
      </w:pPr>
      <w:r>
        <w:rPr>
          <w:rFonts w:hint="eastAsia" w:ascii="仿宋" w:hAnsi="仿宋" w:eastAsia="仿宋" w:cs="仿宋"/>
          <w:sz w:val="20"/>
          <w:szCs w:val="20"/>
        </w:rPr>
        <w:t>说明：</w:t>
      </w:r>
      <w:bookmarkStart w:id="620" w:name="_Toc13854"/>
      <w:bookmarkStart w:id="621" w:name="_Toc31983"/>
      <w:bookmarkStart w:id="622" w:name="_Toc27246"/>
      <w:bookmarkStart w:id="623" w:name="_Toc273"/>
      <w:bookmarkStart w:id="624" w:name="_Toc28858"/>
      <w:bookmarkStart w:id="625" w:name="_Toc8255"/>
      <w:bookmarkStart w:id="626" w:name="_Toc3062"/>
    </w:p>
    <w:p w14:paraId="4043472B">
      <w:pPr>
        <w:rPr>
          <w:rFonts w:hint="eastAsia" w:ascii="仿宋" w:hAnsi="仿宋" w:eastAsia="仿宋" w:cs="仿宋"/>
          <w:sz w:val="20"/>
          <w:szCs w:val="20"/>
        </w:rPr>
      </w:pPr>
      <w:r>
        <w:rPr>
          <w:rFonts w:hint="eastAsia" w:ascii="仿宋" w:hAnsi="仿宋" w:eastAsia="仿宋" w:cs="仿宋"/>
          <w:sz w:val="20"/>
          <w:szCs w:val="20"/>
        </w:rPr>
        <w:t>1、上述各项中如有一项为不符合，则结论为不符合，表示该投标文件中存在重大偏差，不能通过资格审查，资格审查小组将认定整个投标文件未响应招标文件而予以废标处理。资格审查小组对某一分项评审认为不符合时，必须要写明原因。</w:t>
      </w:r>
    </w:p>
    <w:p w14:paraId="0D74AB2D">
      <w:pPr>
        <w:rPr>
          <w:rFonts w:hint="eastAsia" w:ascii="仿宋" w:hAnsi="仿宋" w:eastAsia="仿宋" w:cs="仿宋"/>
          <w:sz w:val="20"/>
          <w:szCs w:val="20"/>
        </w:rPr>
      </w:pPr>
      <w:r>
        <w:rPr>
          <w:rFonts w:hint="eastAsia" w:ascii="仿宋" w:hAnsi="仿宋" w:eastAsia="仿宋" w:cs="仿宋"/>
          <w:sz w:val="20"/>
          <w:szCs w:val="20"/>
        </w:rPr>
        <w:t>2、投标文件最终符合与否，以所有资格审查小组的评审意见中少数服从多数为原则定论。未通过资格审查的投标人不进入评审；通过资格审查的投标人不足三家的，不得评审。</w:t>
      </w:r>
    </w:p>
    <w:p w14:paraId="7EFFC6BF">
      <w:pPr>
        <w:rPr>
          <w:rFonts w:hint="eastAsia" w:ascii="仿宋" w:hAnsi="仿宋" w:eastAsia="仿宋" w:cs="仿宋"/>
          <w:sz w:val="20"/>
          <w:szCs w:val="20"/>
        </w:rPr>
      </w:pPr>
      <w:r>
        <w:rPr>
          <w:rFonts w:hint="eastAsia" w:ascii="仿宋" w:hAnsi="仿宋" w:eastAsia="仿宋" w:cs="仿宋"/>
          <w:sz w:val="20"/>
          <w:szCs w:val="20"/>
        </w:rPr>
        <w:br w:type="page"/>
      </w:r>
    </w:p>
    <w:p w14:paraId="7BEF781B">
      <w:pPr>
        <w:pStyle w:val="3"/>
        <w:jc w:val="both"/>
        <w:rPr>
          <w:rFonts w:hint="eastAsia" w:ascii="仿宋" w:hAnsi="仿宋" w:eastAsia="仿宋" w:cs="仿宋"/>
          <w:b/>
          <w:bCs/>
          <w:iCs/>
          <w:color w:val="auto"/>
          <w:sz w:val="28"/>
          <w:szCs w:val="28"/>
          <w:highlight w:val="none"/>
        </w:rPr>
      </w:pPr>
      <w:bookmarkStart w:id="627" w:name="_Toc12537"/>
      <w:bookmarkStart w:id="628" w:name="_Toc5516"/>
      <w:r>
        <w:rPr>
          <w:rFonts w:hint="eastAsia" w:ascii="仿宋" w:hAnsi="仿宋" w:eastAsia="仿宋" w:cs="仿宋"/>
          <w:b/>
          <w:bCs/>
          <w:iCs/>
          <w:color w:val="auto"/>
          <w:sz w:val="28"/>
          <w:szCs w:val="28"/>
          <w:highlight w:val="none"/>
        </w:rPr>
        <w:t>3.3符合性检查</w:t>
      </w:r>
      <w:bookmarkEnd w:id="627"/>
    </w:p>
    <w:p w14:paraId="132DF56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3.3.1评标委员会依据本招标文件的实质性要求，对符合资格的投标文件进行审查，以确定其是否满足本招标文件的实质性要求。</w:t>
      </w:r>
    </w:p>
    <w:p w14:paraId="519DADA3">
      <w:pPr>
        <w:pStyle w:val="3"/>
        <w:ind w:firstLine="2409" w:firstLineChars="800"/>
        <w:jc w:val="both"/>
        <w:rPr>
          <w:rFonts w:ascii="仿宋" w:hAnsi="仿宋" w:eastAsia="仿宋" w:cs="仿宋"/>
        </w:rPr>
      </w:pPr>
      <w:bookmarkStart w:id="629" w:name="_Toc32062"/>
      <w:r>
        <w:rPr>
          <w:rFonts w:hint="eastAsia" w:ascii="仿宋" w:hAnsi="仿宋" w:eastAsia="仿宋" w:cs="仿宋"/>
        </w:rPr>
        <w:t>初步评审—符合性审查表</w:t>
      </w:r>
      <w:bookmarkEnd w:id="620"/>
      <w:bookmarkEnd w:id="621"/>
      <w:bookmarkEnd w:id="622"/>
      <w:bookmarkEnd w:id="623"/>
      <w:bookmarkEnd w:id="624"/>
      <w:bookmarkEnd w:id="625"/>
      <w:bookmarkEnd w:id="626"/>
      <w:bookmarkEnd w:id="628"/>
      <w:bookmarkEnd w:id="629"/>
    </w:p>
    <w:tbl>
      <w:tblPr>
        <w:tblStyle w:val="22"/>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14:paraId="4C35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vAlign w:val="center"/>
          </w:tcPr>
          <w:p w14:paraId="3C0310E2">
            <w:pPr>
              <w:spacing w:line="400" w:lineRule="exact"/>
              <w:jc w:val="center"/>
              <w:rPr>
                <w:rFonts w:ascii="仿宋" w:hAnsi="仿宋" w:eastAsia="仿宋" w:cs="仿宋"/>
                <w:spacing w:val="-2"/>
                <w:szCs w:val="21"/>
              </w:rPr>
            </w:pPr>
            <w:r>
              <w:rPr>
                <w:rFonts w:hint="eastAsia" w:ascii="仿宋" w:hAnsi="仿宋" w:eastAsia="仿宋" w:cs="仿宋"/>
                <w:spacing w:val="-2"/>
                <w:szCs w:val="21"/>
              </w:rPr>
              <w:t>评审内容</w:t>
            </w:r>
          </w:p>
        </w:tc>
        <w:tc>
          <w:tcPr>
            <w:tcW w:w="1168" w:type="dxa"/>
            <w:vAlign w:val="center"/>
          </w:tcPr>
          <w:p w14:paraId="240B0358">
            <w:pPr>
              <w:spacing w:line="400" w:lineRule="exact"/>
              <w:jc w:val="center"/>
              <w:rPr>
                <w:rFonts w:ascii="仿宋" w:hAnsi="仿宋" w:eastAsia="仿宋" w:cs="仿宋"/>
                <w:spacing w:val="-2"/>
                <w:szCs w:val="21"/>
              </w:rPr>
            </w:pPr>
            <w:r>
              <w:rPr>
                <w:rFonts w:hint="eastAsia" w:ascii="仿宋" w:hAnsi="仿宋" w:eastAsia="仿宋" w:cs="仿宋"/>
                <w:b/>
                <w:szCs w:val="21"/>
              </w:rPr>
              <w:t>评审意见</w:t>
            </w:r>
          </w:p>
        </w:tc>
      </w:tr>
      <w:tr w14:paraId="75F5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767659FA">
            <w:pPr>
              <w:spacing w:line="400" w:lineRule="exact"/>
              <w:jc w:val="center"/>
              <w:rPr>
                <w:rFonts w:ascii="仿宋" w:hAnsi="仿宋" w:eastAsia="仿宋" w:cs="仿宋"/>
                <w:szCs w:val="21"/>
              </w:rPr>
            </w:pPr>
            <w:r>
              <w:rPr>
                <w:rFonts w:hint="eastAsia" w:ascii="仿宋" w:hAnsi="仿宋" w:eastAsia="仿宋" w:cs="仿宋"/>
                <w:szCs w:val="21"/>
              </w:rPr>
              <w:t>序号</w:t>
            </w:r>
          </w:p>
        </w:tc>
        <w:tc>
          <w:tcPr>
            <w:tcW w:w="7596" w:type="dxa"/>
            <w:vAlign w:val="center"/>
          </w:tcPr>
          <w:p w14:paraId="1AAE7FE0">
            <w:pPr>
              <w:spacing w:line="400" w:lineRule="exact"/>
              <w:rPr>
                <w:rFonts w:ascii="仿宋" w:hAnsi="仿宋" w:eastAsia="仿宋" w:cs="仿宋"/>
                <w:spacing w:val="-2"/>
                <w:szCs w:val="21"/>
              </w:rPr>
            </w:pPr>
          </w:p>
        </w:tc>
        <w:tc>
          <w:tcPr>
            <w:tcW w:w="1168" w:type="dxa"/>
            <w:vAlign w:val="center"/>
          </w:tcPr>
          <w:p w14:paraId="707308A8">
            <w:pPr>
              <w:spacing w:line="400" w:lineRule="exact"/>
              <w:jc w:val="center"/>
              <w:rPr>
                <w:rFonts w:ascii="仿宋" w:hAnsi="仿宋" w:eastAsia="仿宋" w:cs="仿宋"/>
                <w:spacing w:val="-2"/>
                <w:szCs w:val="21"/>
              </w:rPr>
            </w:pPr>
            <w:r>
              <w:rPr>
                <w:rFonts w:hint="eastAsia" w:ascii="仿宋" w:hAnsi="仿宋" w:eastAsia="仿宋" w:cs="仿宋"/>
                <w:spacing w:val="-2"/>
                <w:szCs w:val="21"/>
              </w:rPr>
              <w:t>是否合格</w:t>
            </w:r>
          </w:p>
        </w:tc>
      </w:tr>
      <w:tr w14:paraId="467E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3F68FEF4">
            <w:pPr>
              <w:spacing w:line="400" w:lineRule="exact"/>
              <w:jc w:val="center"/>
              <w:rPr>
                <w:rFonts w:ascii="仿宋" w:hAnsi="仿宋" w:eastAsia="仿宋" w:cs="仿宋"/>
                <w:spacing w:val="-2"/>
                <w:szCs w:val="21"/>
              </w:rPr>
            </w:pPr>
            <w:r>
              <w:rPr>
                <w:rFonts w:hint="eastAsia" w:ascii="仿宋" w:hAnsi="仿宋" w:eastAsia="仿宋" w:cs="仿宋"/>
                <w:spacing w:val="-2"/>
                <w:szCs w:val="21"/>
              </w:rPr>
              <w:t>1</w:t>
            </w:r>
          </w:p>
        </w:tc>
        <w:tc>
          <w:tcPr>
            <w:tcW w:w="7596" w:type="dxa"/>
            <w:vAlign w:val="center"/>
          </w:tcPr>
          <w:p w14:paraId="538AD497">
            <w:pPr>
              <w:spacing w:line="400" w:lineRule="exact"/>
              <w:jc w:val="both"/>
              <w:rPr>
                <w:rFonts w:hint="eastAsia" w:ascii="仿宋" w:hAnsi="仿宋" w:eastAsia="仿宋" w:cs="仿宋"/>
                <w:spacing w:val="-2"/>
                <w:szCs w:val="21"/>
                <w:lang w:eastAsia="zh-CN"/>
              </w:rPr>
            </w:pPr>
            <w:r>
              <w:rPr>
                <w:rFonts w:hint="eastAsia" w:ascii="仿宋" w:hAnsi="仿宋" w:eastAsia="仿宋" w:cs="仿宋"/>
                <w:spacing w:val="-2"/>
                <w:szCs w:val="21"/>
              </w:rPr>
              <w:t>投标人的报价未超过采购</w:t>
            </w:r>
            <w:r>
              <w:rPr>
                <w:rFonts w:hint="eastAsia" w:ascii="仿宋" w:hAnsi="仿宋" w:eastAsia="仿宋" w:cs="仿宋"/>
                <w:spacing w:val="-2"/>
                <w:szCs w:val="21"/>
                <w:lang w:val="en-US" w:eastAsia="zh-CN"/>
              </w:rPr>
              <w:t>最高限价</w:t>
            </w:r>
            <w:r>
              <w:rPr>
                <w:rFonts w:hint="eastAsia" w:ascii="仿宋" w:hAnsi="仿宋" w:eastAsia="仿宋" w:cs="仿宋"/>
                <w:spacing w:val="-2"/>
                <w:szCs w:val="21"/>
                <w:lang w:eastAsia="zh-CN"/>
              </w:rPr>
              <w:t>；</w:t>
            </w:r>
          </w:p>
        </w:tc>
        <w:tc>
          <w:tcPr>
            <w:tcW w:w="1168" w:type="dxa"/>
            <w:vAlign w:val="center"/>
          </w:tcPr>
          <w:p w14:paraId="25EBCC15">
            <w:pPr>
              <w:spacing w:line="400" w:lineRule="exact"/>
              <w:rPr>
                <w:rFonts w:ascii="仿宋" w:hAnsi="仿宋" w:eastAsia="仿宋" w:cs="仿宋"/>
                <w:spacing w:val="-2"/>
                <w:szCs w:val="21"/>
              </w:rPr>
            </w:pPr>
          </w:p>
        </w:tc>
      </w:tr>
      <w:tr w14:paraId="1FCD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5" w:type="dxa"/>
            <w:vAlign w:val="center"/>
          </w:tcPr>
          <w:p w14:paraId="3DB6EE44">
            <w:pPr>
              <w:spacing w:line="400" w:lineRule="exact"/>
              <w:jc w:val="center"/>
              <w:rPr>
                <w:rFonts w:hint="eastAsia" w:ascii="仿宋" w:hAnsi="仿宋" w:eastAsia="仿宋" w:cs="仿宋"/>
                <w:spacing w:val="-2"/>
                <w:szCs w:val="21"/>
                <w:lang w:val="en-US" w:eastAsia="zh-CN"/>
              </w:rPr>
            </w:pPr>
            <w:r>
              <w:rPr>
                <w:rFonts w:hint="eastAsia" w:ascii="仿宋" w:hAnsi="仿宋" w:eastAsia="仿宋" w:cs="仿宋"/>
                <w:spacing w:val="-2"/>
                <w:szCs w:val="21"/>
                <w:lang w:val="en-US" w:eastAsia="zh-CN"/>
              </w:rPr>
              <w:t>2</w:t>
            </w:r>
          </w:p>
        </w:tc>
        <w:tc>
          <w:tcPr>
            <w:tcW w:w="7596" w:type="dxa"/>
            <w:vAlign w:val="center"/>
          </w:tcPr>
          <w:p w14:paraId="00BA734E">
            <w:pPr>
              <w:spacing w:line="400" w:lineRule="exact"/>
              <w:jc w:val="both"/>
              <w:rPr>
                <w:rFonts w:hint="eastAsia" w:ascii="仿宋" w:hAnsi="仿宋" w:eastAsia="仿宋" w:cs="仿宋"/>
                <w:spacing w:val="-2"/>
                <w:szCs w:val="21"/>
                <w:lang w:eastAsia="zh-CN"/>
              </w:rPr>
            </w:pPr>
            <w:r>
              <w:rPr>
                <w:rFonts w:hint="eastAsia" w:ascii="仿宋" w:hAnsi="仿宋" w:eastAsia="仿宋" w:cs="仿宋"/>
                <w:spacing w:val="-2"/>
                <w:szCs w:val="21"/>
              </w:rPr>
              <w:t>在评标过程中，未发现投标人之间或者投标人与采购人串通投标的</w:t>
            </w:r>
            <w:r>
              <w:rPr>
                <w:rFonts w:hint="eastAsia" w:ascii="仿宋" w:hAnsi="仿宋" w:eastAsia="仿宋" w:cs="仿宋"/>
                <w:spacing w:val="-2"/>
                <w:szCs w:val="21"/>
                <w:lang w:eastAsia="zh-CN"/>
              </w:rPr>
              <w:t>；</w:t>
            </w:r>
          </w:p>
        </w:tc>
        <w:tc>
          <w:tcPr>
            <w:tcW w:w="1168" w:type="dxa"/>
            <w:vAlign w:val="center"/>
          </w:tcPr>
          <w:p w14:paraId="5D7293AF">
            <w:pPr>
              <w:spacing w:line="400" w:lineRule="exact"/>
              <w:rPr>
                <w:rFonts w:ascii="仿宋" w:hAnsi="仿宋" w:eastAsia="仿宋" w:cs="仿宋"/>
                <w:spacing w:val="-2"/>
                <w:szCs w:val="21"/>
              </w:rPr>
            </w:pPr>
          </w:p>
        </w:tc>
      </w:tr>
      <w:tr w14:paraId="6C41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5" w:type="dxa"/>
            <w:vAlign w:val="center"/>
          </w:tcPr>
          <w:p w14:paraId="5762E3FE">
            <w:pPr>
              <w:spacing w:line="400" w:lineRule="exact"/>
              <w:jc w:val="center"/>
              <w:rPr>
                <w:rFonts w:hint="default" w:ascii="仿宋" w:hAnsi="仿宋" w:eastAsia="仿宋" w:cs="仿宋"/>
                <w:spacing w:val="-2"/>
                <w:szCs w:val="21"/>
                <w:lang w:val="en-US" w:eastAsia="zh-CN"/>
              </w:rPr>
            </w:pPr>
            <w:r>
              <w:rPr>
                <w:rFonts w:hint="eastAsia" w:ascii="仿宋" w:hAnsi="仿宋" w:eastAsia="仿宋" w:cs="仿宋"/>
                <w:spacing w:val="-2"/>
                <w:szCs w:val="21"/>
                <w:lang w:val="en-US" w:eastAsia="zh-CN"/>
              </w:rPr>
              <w:t>3</w:t>
            </w:r>
          </w:p>
        </w:tc>
        <w:tc>
          <w:tcPr>
            <w:tcW w:w="7596" w:type="dxa"/>
            <w:vAlign w:val="center"/>
          </w:tcPr>
          <w:p w14:paraId="571888D7">
            <w:pPr>
              <w:spacing w:line="400" w:lineRule="exact"/>
              <w:jc w:val="both"/>
              <w:rPr>
                <w:rFonts w:hint="eastAsia" w:ascii="仿宋" w:hAnsi="仿宋" w:eastAsia="仿宋" w:cs="仿宋"/>
                <w:spacing w:val="-2"/>
                <w:szCs w:val="21"/>
              </w:rPr>
            </w:pPr>
            <w:r>
              <w:rPr>
                <w:rFonts w:hint="eastAsia" w:ascii="仿宋" w:hAnsi="仿宋" w:eastAsia="仿宋" w:cs="仿宋"/>
                <w:spacing w:val="-2"/>
                <w:szCs w:val="21"/>
              </w:rPr>
              <w:t>投标单位对所投招标文件中所列的所有内容进行投标;</w:t>
            </w:r>
          </w:p>
        </w:tc>
        <w:tc>
          <w:tcPr>
            <w:tcW w:w="1168" w:type="dxa"/>
            <w:vAlign w:val="center"/>
          </w:tcPr>
          <w:p w14:paraId="2E776F6A">
            <w:pPr>
              <w:spacing w:line="400" w:lineRule="exact"/>
              <w:rPr>
                <w:rFonts w:ascii="仿宋" w:hAnsi="仿宋" w:eastAsia="仿宋" w:cs="仿宋"/>
                <w:spacing w:val="-2"/>
                <w:szCs w:val="21"/>
              </w:rPr>
            </w:pPr>
          </w:p>
        </w:tc>
      </w:tr>
      <w:tr w14:paraId="4154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5" w:type="dxa"/>
            <w:vAlign w:val="center"/>
          </w:tcPr>
          <w:p w14:paraId="077FCB4A">
            <w:pPr>
              <w:spacing w:line="400" w:lineRule="exact"/>
              <w:jc w:val="center"/>
              <w:rPr>
                <w:rFonts w:hint="eastAsia" w:ascii="仿宋" w:hAnsi="仿宋" w:eastAsia="仿宋" w:cs="仿宋"/>
                <w:spacing w:val="-2"/>
                <w:szCs w:val="21"/>
                <w:lang w:val="en-US" w:eastAsia="zh-CN"/>
              </w:rPr>
            </w:pPr>
            <w:r>
              <w:rPr>
                <w:rFonts w:hint="eastAsia" w:ascii="仿宋" w:hAnsi="仿宋" w:eastAsia="仿宋" w:cs="仿宋"/>
                <w:spacing w:val="-2"/>
                <w:szCs w:val="21"/>
                <w:lang w:val="en-US" w:eastAsia="zh-CN"/>
              </w:rPr>
              <w:t>4</w:t>
            </w:r>
          </w:p>
        </w:tc>
        <w:tc>
          <w:tcPr>
            <w:tcW w:w="7596" w:type="dxa"/>
            <w:vAlign w:val="center"/>
          </w:tcPr>
          <w:p w14:paraId="391B8D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pacing w:val="-2"/>
                <w:szCs w:val="21"/>
                <w:lang w:eastAsia="zh-CN"/>
              </w:rPr>
            </w:pPr>
            <w:r>
              <w:rPr>
                <w:rFonts w:hint="eastAsia" w:ascii="仿宋" w:hAnsi="仿宋" w:eastAsia="仿宋" w:cs="仿宋"/>
                <w:color w:val="auto"/>
                <w:spacing w:val="-2"/>
                <w:szCs w:val="21"/>
              </w:rPr>
              <w:t>投标文件的实质性条款与招标文件要求的条款相符，且没有重大偏离的并全部响应采购需求中实质性条款</w:t>
            </w:r>
            <w:r>
              <w:rPr>
                <w:rFonts w:hint="eastAsia" w:ascii="仿宋" w:hAnsi="仿宋" w:eastAsia="仿宋" w:cs="仿宋"/>
                <w:color w:val="auto"/>
                <w:spacing w:val="-2"/>
                <w:szCs w:val="21"/>
                <w:lang w:eastAsia="zh-CN"/>
              </w:rPr>
              <w:t>；</w:t>
            </w:r>
          </w:p>
        </w:tc>
        <w:tc>
          <w:tcPr>
            <w:tcW w:w="1168" w:type="dxa"/>
            <w:vAlign w:val="center"/>
          </w:tcPr>
          <w:p w14:paraId="2896DBF5">
            <w:pPr>
              <w:spacing w:line="400" w:lineRule="exact"/>
              <w:rPr>
                <w:rFonts w:ascii="仿宋" w:hAnsi="仿宋" w:eastAsia="仿宋" w:cs="仿宋"/>
                <w:spacing w:val="-2"/>
                <w:szCs w:val="21"/>
              </w:rPr>
            </w:pPr>
          </w:p>
        </w:tc>
      </w:tr>
      <w:tr w14:paraId="533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5" w:type="dxa"/>
            <w:vAlign w:val="center"/>
          </w:tcPr>
          <w:p w14:paraId="300946FA">
            <w:pPr>
              <w:spacing w:line="400" w:lineRule="exact"/>
              <w:jc w:val="center"/>
              <w:rPr>
                <w:rFonts w:hint="eastAsia" w:ascii="仿宋" w:hAnsi="仿宋" w:eastAsia="仿宋" w:cs="仿宋"/>
                <w:spacing w:val="-2"/>
                <w:szCs w:val="21"/>
                <w:lang w:val="en-US" w:eastAsia="zh-CN"/>
              </w:rPr>
            </w:pPr>
            <w:r>
              <w:rPr>
                <w:rFonts w:hint="eastAsia" w:ascii="仿宋" w:hAnsi="仿宋" w:eastAsia="仿宋" w:cs="仿宋"/>
                <w:spacing w:val="-2"/>
                <w:szCs w:val="21"/>
                <w:lang w:val="en-US" w:eastAsia="zh-CN"/>
              </w:rPr>
              <w:t>5</w:t>
            </w:r>
          </w:p>
        </w:tc>
        <w:tc>
          <w:tcPr>
            <w:tcW w:w="7596" w:type="dxa"/>
            <w:vAlign w:val="center"/>
          </w:tcPr>
          <w:p w14:paraId="3839D91D">
            <w:pPr>
              <w:spacing w:line="400" w:lineRule="exact"/>
              <w:jc w:val="both"/>
              <w:rPr>
                <w:rFonts w:hint="eastAsia" w:ascii="仿宋" w:hAnsi="仿宋" w:eastAsia="仿宋" w:cs="仿宋"/>
                <w:spacing w:val="-2"/>
                <w:szCs w:val="21"/>
                <w:lang w:eastAsia="zh-CN"/>
              </w:rPr>
            </w:pPr>
            <w:r>
              <w:rPr>
                <w:rFonts w:hint="eastAsia" w:ascii="仿宋" w:hAnsi="仿宋" w:eastAsia="仿宋" w:cs="仿宋"/>
                <w:spacing w:val="-2"/>
                <w:szCs w:val="21"/>
              </w:rPr>
              <w:t>投标有效期自提交投标文件截止之日起 90日历日</w:t>
            </w:r>
            <w:r>
              <w:rPr>
                <w:rFonts w:hint="eastAsia" w:ascii="仿宋" w:hAnsi="仿宋" w:eastAsia="仿宋" w:cs="仿宋"/>
                <w:spacing w:val="-2"/>
                <w:szCs w:val="21"/>
                <w:lang w:eastAsia="zh-CN"/>
              </w:rPr>
              <w:t>；</w:t>
            </w:r>
          </w:p>
        </w:tc>
        <w:tc>
          <w:tcPr>
            <w:tcW w:w="1168" w:type="dxa"/>
            <w:vAlign w:val="center"/>
          </w:tcPr>
          <w:p w14:paraId="231D0CF8">
            <w:pPr>
              <w:spacing w:line="400" w:lineRule="exact"/>
              <w:rPr>
                <w:rFonts w:ascii="仿宋" w:hAnsi="仿宋" w:eastAsia="仿宋" w:cs="仿宋"/>
                <w:szCs w:val="21"/>
              </w:rPr>
            </w:pPr>
          </w:p>
        </w:tc>
      </w:tr>
      <w:tr w14:paraId="547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5" w:type="dxa"/>
            <w:vAlign w:val="center"/>
          </w:tcPr>
          <w:p w14:paraId="49255ADD">
            <w:pPr>
              <w:spacing w:line="400" w:lineRule="exact"/>
              <w:jc w:val="center"/>
              <w:rPr>
                <w:rFonts w:hint="eastAsia" w:ascii="仿宋" w:hAnsi="仿宋" w:eastAsia="仿宋" w:cs="仿宋"/>
                <w:spacing w:val="-2"/>
                <w:szCs w:val="21"/>
                <w:lang w:val="en-US" w:eastAsia="zh-CN"/>
              </w:rPr>
            </w:pPr>
            <w:r>
              <w:rPr>
                <w:rFonts w:hint="eastAsia" w:ascii="仿宋" w:hAnsi="仿宋" w:eastAsia="仿宋" w:cs="仿宋"/>
                <w:spacing w:val="-2"/>
                <w:szCs w:val="21"/>
                <w:lang w:val="en-US" w:eastAsia="zh-CN"/>
              </w:rPr>
              <w:t>6</w:t>
            </w:r>
          </w:p>
        </w:tc>
        <w:tc>
          <w:tcPr>
            <w:tcW w:w="7596" w:type="dxa"/>
            <w:vAlign w:val="center"/>
          </w:tcPr>
          <w:p w14:paraId="56C4DF00">
            <w:pPr>
              <w:spacing w:line="400" w:lineRule="exact"/>
              <w:jc w:val="both"/>
              <w:rPr>
                <w:rFonts w:hint="eastAsia" w:ascii="仿宋" w:hAnsi="仿宋" w:eastAsia="仿宋" w:cs="仿宋"/>
                <w:spacing w:val="-2"/>
                <w:szCs w:val="21"/>
                <w:lang w:eastAsia="zh-CN"/>
              </w:rPr>
            </w:pPr>
            <w:r>
              <w:rPr>
                <w:rFonts w:hint="eastAsia" w:ascii="仿宋" w:hAnsi="仿宋" w:eastAsia="仿宋" w:cs="仿宋"/>
                <w:spacing w:val="-2"/>
                <w:szCs w:val="21"/>
              </w:rPr>
              <w:t>投标文件按照招标文件规定要求签署、盖章</w:t>
            </w:r>
            <w:r>
              <w:rPr>
                <w:rFonts w:hint="eastAsia" w:ascii="仿宋" w:hAnsi="仿宋" w:eastAsia="仿宋" w:cs="仿宋"/>
                <w:spacing w:val="-2"/>
                <w:szCs w:val="21"/>
                <w:lang w:eastAsia="zh-CN"/>
              </w:rPr>
              <w:t>；</w:t>
            </w:r>
          </w:p>
        </w:tc>
        <w:tc>
          <w:tcPr>
            <w:tcW w:w="1168" w:type="dxa"/>
            <w:vAlign w:val="center"/>
          </w:tcPr>
          <w:p w14:paraId="1529465F">
            <w:pPr>
              <w:spacing w:line="400" w:lineRule="exact"/>
              <w:rPr>
                <w:rFonts w:ascii="仿宋" w:hAnsi="仿宋" w:eastAsia="仿宋" w:cs="仿宋"/>
                <w:spacing w:val="-2"/>
                <w:szCs w:val="21"/>
              </w:rPr>
            </w:pPr>
          </w:p>
        </w:tc>
      </w:tr>
      <w:tr w14:paraId="4525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1DCD9AA0">
            <w:pPr>
              <w:spacing w:line="400" w:lineRule="exact"/>
              <w:jc w:val="center"/>
              <w:rPr>
                <w:rFonts w:hint="eastAsia" w:ascii="仿宋" w:hAnsi="仿宋" w:eastAsia="仿宋" w:cs="仿宋"/>
                <w:spacing w:val="-2"/>
                <w:szCs w:val="21"/>
                <w:lang w:val="en-US" w:eastAsia="zh-CN"/>
              </w:rPr>
            </w:pPr>
            <w:r>
              <w:rPr>
                <w:rFonts w:hint="eastAsia" w:ascii="仿宋" w:hAnsi="仿宋" w:eastAsia="仿宋" w:cs="仿宋"/>
                <w:spacing w:val="-2"/>
                <w:szCs w:val="21"/>
                <w:lang w:val="en-US" w:eastAsia="zh-CN"/>
              </w:rPr>
              <w:t>7</w:t>
            </w:r>
          </w:p>
        </w:tc>
        <w:tc>
          <w:tcPr>
            <w:tcW w:w="7596" w:type="dxa"/>
            <w:vAlign w:val="center"/>
          </w:tcPr>
          <w:p w14:paraId="14148214">
            <w:pPr>
              <w:spacing w:line="300" w:lineRule="auto"/>
              <w:jc w:val="both"/>
              <w:textAlignment w:val="center"/>
              <w:rPr>
                <w:rFonts w:hint="eastAsia" w:ascii="仿宋" w:hAnsi="仿宋" w:eastAsia="仿宋" w:cs="仿宋"/>
                <w:spacing w:val="-2"/>
                <w:sz w:val="21"/>
                <w:szCs w:val="21"/>
                <w:lang w:eastAsia="zh-CN"/>
              </w:rPr>
            </w:pPr>
            <w:r>
              <w:rPr>
                <w:rFonts w:hint="eastAsia" w:ascii="仿宋" w:hAnsi="仿宋" w:eastAsia="仿宋" w:cs="仿宋"/>
                <w:color w:val="auto"/>
                <w:kern w:val="0"/>
                <w:sz w:val="21"/>
                <w:szCs w:val="21"/>
                <w:highlight w:val="none"/>
              </w:rPr>
              <w:t>评标委员会共同确定没有实质上不响应</w:t>
            </w:r>
            <w:r>
              <w:rPr>
                <w:rFonts w:hint="eastAsia" w:ascii="仿宋" w:hAnsi="仿宋" w:eastAsia="仿宋" w:cs="仿宋"/>
                <w:color w:val="auto"/>
                <w:kern w:val="0"/>
                <w:sz w:val="21"/>
                <w:szCs w:val="21"/>
                <w:highlight w:val="none"/>
                <w:lang w:val="en-US" w:eastAsia="zh-CN"/>
              </w:rPr>
              <w:t>招标</w:t>
            </w:r>
            <w:r>
              <w:rPr>
                <w:rFonts w:hint="eastAsia" w:ascii="仿宋" w:hAnsi="仿宋" w:eastAsia="仿宋" w:cs="仿宋"/>
                <w:color w:val="auto"/>
                <w:kern w:val="0"/>
                <w:sz w:val="21"/>
                <w:szCs w:val="21"/>
                <w:highlight w:val="none"/>
              </w:rPr>
              <w:t>文件要求的</w:t>
            </w:r>
            <w:r>
              <w:rPr>
                <w:rFonts w:hint="eastAsia" w:ascii="仿宋" w:hAnsi="仿宋" w:eastAsia="仿宋" w:cs="仿宋"/>
                <w:color w:val="auto"/>
                <w:kern w:val="0"/>
                <w:sz w:val="21"/>
                <w:szCs w:val="21"/>
                <w:highlight w:val="none"/>
                <w:lang w:eastAsia="zh-CN"/>
              </w:rPr>
              <w:t>；</w:t>
            </w:r>
          </w:p>
        </w:tc>
        <w:tc>
          <w:tcPr>
            <w:tcW w:w="1168" w:type="dxa"/>
            <w:vAlign w:val="center"/>
          </w:tcPr>
          <w:p w14:paraId="3CF21EEB">
            <w:pPr>
              <w:spacing w:line="400" w:lineRule="exact"/>
              <w:rPr>
                <w:rFonts w:ascii="仿宋" w:hAnsi="仿宋" w:eastAsia="仿宋" w:cs="仿宋"/>
                <w:spacing w:val="-2"/>
                <w:szCs w:val="21"/>
              </w:rPr>
            </w:pPr>
          </w:p>
        </w:tc>
      </w:tr>
      <w:tr w14:paraId="1501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14:paraId="45AE2B96">
            <w:pPr>
              <w:spacing w:line="400" w:lineRule="exact"/>
              <w:jc w:val="center"/>
              <w:rPr>
                <w:rFonts w:hint="default" w:ascii="仿宋" w:hAnsi="仿宋" w:eastAsia="仿宋" w:cs="仿宋"/>
                <w:spacing w:val="-2"/>
                <w:szCs w:val="21"/>
                <w:lang w:val="en-US" w:eastAsia="zh-CN"/>
              </w:rPr>
            </w:pPr>
            <w:r>
              <w:rPr>
                <w:rFonts w:hint="eastAsia" w:ascii="仿宋" w:hAnsi="仿宋" w:eastAsia="仿宋" w:cs="仿宋"/>
                <w:spacing w:val="-2"/>
                <w:szCs w:val="21"/>
                <w:lang w:val="en-US" w:eastAsia="zh-CN"/>
              </w:rPr>
              <w:t>8</w:t>
            </w:r>
          </w:p>
        </w:tc>
        <w:tc>
          <w:tcPr>
            <w:tcW w:w="7596" w:type="dxa"/>
            <w:vAlign w:val="center"/>
          </w:tcPr>
          <w:p w14:paraId="6BF7F1CC">
            <w:pPr>
              <w:spacing w:line="300" w:lineRule="auto"/>
              <w:jc w:val="both"/>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符合招标文件中规定的要求</w:t>
            </w:r>
            <w:r>
              <w:rPr>
                <w:rFonts w:hint="eastAsia" w:ascii="仿宋" w:hAnsi="仿宋" w:eastAsia="仿宋" w:cs="仿宋"/>
                <w:color w:val="auto"/>
                <w:kern w:val="0"/>
                <w:sz w:val="21"/>
                <w:szCs w:val="21"/>
                <w:highlight w:val="none"/>
                <w:lang w:eastAsia="zh-CN"/>
              </w:rPr>
              <w:t>；</w:t>
            </w:r>
          </w:p>
        </w:tc>
        <w:tc>
          <w:tcPr>
            <w:tcW w:w="1168" w:type="dxa"/>
            <w:vAlign w:val="center"/>
          </w:tcPr>
          <w:p w14:paraId="50B38281">
            <w:pPr>
              <w:spacing w:line="400" w:lineRule="exact"/>
              <w:rPr>
                <w:rFonts w:ascii="仿宋" w:hAnsi="仿宋" w:eastAsia="仿宋" w:cs="仿宋"/>
                <w:spacing w:val="-2"/>
                <w:szCs w:val="21"/>
              </w:rPr>
            </w:pPr>
          </w:p>
        </w:tc>
      </w:tr>
      <w:tr w14:paraId="3CD5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14:paraId="043CF50C">
            <w:pPr>
              <w:spacing w:line="400" w:lineRule="exact"/>
              <w:jc w:val="center"/>
              <w:rPr>
                <w:rFonts w:hint="default" w:ascii="仿宋" w:hAnsi="仿宋" w:eastAsia="仿宋" w:cs="仿宋"/>
                <w:spacing w:val="-2"/>
                <w:szCs w:val="21"/>
                <w:lang w:val="en-US" w:eastAsia="zh-CN"/>
              </w:rPr>
            </w:pPr>
            <w:r>
              <w:rPr>
                <w:rFonts w:hint="eastAsia" w:ascii="仿宋" w:hAnsi="仿宋" w:eastAsia="仿宋" w:cs="仿宋"/>
                <w:spacing w:val="-2"/>
                <w:szCs w:val="21"/>
                <w:lang w:val="en-US" w:eastAsia="zh-CN"/>
              </w:rPr>
              <w:t>9</w:t>
            </w:r>
          </w:p>
        </w:tc>
        <w:tc>
          <w:tcPr>
            <w:tcW w:w="7596" w:type="dxa"/>
            <w:vAlign w:val="center"/>
          </w:tcPr>
          <w:p w14:paraId="4AB68820">
            <w:pPr>
              <w:spacing w:line="300" w:lineRule="auto"/>
              <w:jc w:val="both"/>
              <w:textAlignment w:val="center"/>
              <w:rPr>
                <w:rFonts w:ascii="仿宋" w:hAnsi="仿宋" w:eastAsia="仿宋" w:cs="仿宋"/>
                <w:spacing w:val="-2"/>
                <w:sz w:val="21"/>
                <w:szCs w:val="21"/>
              </w:rPr>
            </w:pPr>
          </w:p>
        </w:tc>
        <w:tc>
          <w:tcPr>
            <w:tcW w:w="1168" w:type="dxa"/>
            <w:vAlign w:val="center"/>
          </w:tcPr>
          <w:p w14:paraId="2A41E323">
            <w:pPr>
              <w:spacing w:line="400" w:lineRule="exact"/>
              <w:rPr>
                <w:rFonts w:ascii="仿宋" w:hAnsi="仿宋" w:eastAsia="仿宋" w:cs="仿宋"/>
                <w:spacing w:val="-2"/>
                <w:szCs w:val="21"/>
              </w:rPr>
            </w:pPr>
          </w:p>
        </w:tc>
      </w:tr>
      <w:tr w14:paraId="12E9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vAlign w:val="center"/>
          </w:tcPr>
          <w:p w14:paraId="66C2337B">
            <w:pPr>
              <w:spacing w:line="400" w:lineRule="exact"/>
              <w:ind w:firstLine="370" w:firstLineChars="180"/>
              <w:rPr>
                <w:rFonts w:ascii="仿宋" w:hAnsi="仿宋" w:eastAsia="仿宋" w:cs="仿宋"/>
                <w:spacing w:val="-2"/>
                <w:sz w:val="24"/>
              </w:rPr>
            </w:pPr>
            <w:r>
              <w:rPr>
                <w:rFonts w:hint="eastAsia" w:ascii="仿宋" w:hAnsi="仿宋" w:eastAsia="仿宋" w:cs="仿宋"/>
                <w:spacing w:val="-2"/>
                <w:szCs w:val="21"/>
              </w:rPr>
              <w:t>结论：通过评审打“√”，未通过评审打“×”</w:t>
            </w:r>
            <w:r>
              <w:rPr>
                <w:rFonts w:hint="eastAsia" w:ascii="仿宋" w:hAnsi="仿宋" w:eastAsia="仿宋" w:cs="仿宋"/>
                <w:color w:val="auto"/>
                <w:kern w:val="0"/>
                <w:sz w:val="21"/>
                <w:szCs w:val="21"/>
                <w:highlight w:val="none"/>
              </w:rPr>
              <w:t>投标文件未含有采购人不能接受的附加条件。</w:t>
            </w:r>
          </w:p>
        </w:tc>
        <w:tc>
          <w:tcPr>
            <w:tcW w:w="1168" w:type="dxa"/>
            <w:vAlign w:val="center"/>
          </w:tcPr>
          <w:p w14:paraId="05CE6493">
            <w:pPr>
              <w:spacing w:line="400" w:lineRule="exact"/>
              <w:ind w:firstLine="370" w:firstLineChars="180"/>
              <w:rPr>
                <w:rFonts w:ascii="仿宋" w:hAnsi="仿宋" w:eastAsia="仿宋" w:cs="仿宋"/>
                <w:spacing w:val="-2"/>
                <w:szCs w:val="21"/>
              </w:rPr>
            </w:pPr>
          </w:p>
        </w:tc>
      </w:tr>
    </w:tbl>
    <w:p w14:paraId="797A1A3D">
      <w:pPr>
        <w:spacing w:line="300" w:lineRule="auto"/>
        <w:ind w:left="60"/>
        <w:jc w:val="left"/>
        <w:rPr>
          <w:rFonts w:ascii="仿宋" w:hAnsi="仿宋" w:eastAsia="仿宋" w:cs="仿宋"/>
          <w:szCs w:val="21"/>
        </w:rPr>
      </w:pPr>
      <w:r>
        <w:rPr>
          <w:rFonts w:hint="eastAsia" w:ascii="仿宋" w:hAnsi="仿宋" w:eastAsia="仿宋" w:cs="仿宋"/>
          <w:szCs w:val="21"/>
        </w:rPr>
        <w:t>说明：</w:t>
      </w:r>
    </w:p>
    <w:p w14:paraId="18034ECD">
      <w:pPr>
        <w:pStyle w:val="18"/>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1)上述各项中用“√”表示通过，“×”表示不通过；</w:t>
      </w:r>
    </w:p>
    <w:p w14:paraId="34860FA9">
      <w:pPr>
        <w:pStyle w:val="18"/>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2)上述各项中如有一项为“×”，则结论为“×”，表示该投标文件中存在重大偏差，不能通过初步评审；评委对某一分项评审认为不合格时，必须要写明原因。</w:t>
      </w:r>
    </w:p>
    <w:p w14:paraId="00A409B2">
      <w:pPr>
        <w:pStyle w:val="18"/>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3)投标文件最终合格与否，以所有评委的评审意见中少数服从多数为原则定论。</w:t>
      </w:r>
    </w:p>
    <w:p w14:paraId="09F1E1F9">
      <w:pPr>
        <w:pStyle w:val="18"/>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s="仿宋"/>
          <w:sz w:val="21"/>
          <w:szCs w:val="21"/>
        </w:rPr>
      </w:pPr>
    </w:p>
    <w:p w14:paraId="0D990FA4">
      <w:pPr>
        <w:pStyle w:val="18"/>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仿宋" w:hAnsi="仿宋" w:eastAsia="仿宋" w:cs="仿宋"/>
          <w:b/>
          <w:bCs/>
          <w:sz w:val="21"/>
          <w:szCs w:val="21"/>
        </w:rPr>
      </w:pPr>
      <w:r>
        <w:rPr>
          <w:rFonts w:hint="eastAsia" w:ascii="仿宋" w:hAnsi="仿宋" w:eastAsia="仿宋" w:cs="仿宋"/>
          <w:b/>
          <w:bCs/>
          <w:sz w:val="21"/>
          <w:szCs w:val="21"/>
        </w:rPr>
        <w:t>注：如果投标文件中有一项未通过上述审查标准，评标委员会将认定整个投标文件未响应招标文件而予以废标处理。</w:t>
      </w:r>
    </w:p>
    <w:p w14:paraId="6610E0B3">
      <w:pPr>
        <w:pStyle w:val="18"/>
        <w:rPr>
          <w:rFonts w:ascii="仿宋" w:hAnsi="仿宋" w:eastAsia="仿宋" w:cs="仿宋"/>
          <w:sz w:val="21"/>
          <w:szCs w:val="21"/>
        </w:rPr>
      </w:pPr>
    </w:p>
    <w:p w14:paraId="4E932C67">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6C806EA">
      <w:pPr>
        <w:pStyle w:val="8"/>
        <w:tabs>
          <w:tab w:val="clear" w:pos="567"/>
        </w:tabs>
        <w:spacing w:before="0" w:line="360" w:lineRule="auto"/>
        <w:ind w:left="-181" w:leftChars="-86" w:firstLine="660" w:firstLineChars="275"/>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3.3.4投标人有下列情形之一的,评标委员会认定为投标人串通投标，其投标无效，书面报告财政部门：</w:t>
      </w:r>
    </w:p>
    <w:p w14:paraId="14CD4724">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（1）不同投标人的投标文件由同一单位或者个人编制；</w:t>
      </w:r>
    </w:p>
    <w:p w14:paraId="6E5753C1">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（2）不同投标人委托同一单位或者个人办理投标事宜；</w:t>
      </w:r>
    </w:p>
    <w:p w14:paraId="01D85362">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（3）不同投标人的投标文件载明的项目管理成员或者联系人员为同一人；</w:t>
      </w:r>
    </w:p>
    <w:p w14:paraId="5AA41831">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（4）不同投标人的投标文件异常一致或者投标报价呈规律性差异；</w:t>
      </w:r>
    </w:p>
    <w:p w14:paraId="5D4AB30F">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（5）不同投标人的投标文件相互混装；</w:t>
      </w:r>
    </w:p>
    <w:p w14:paraId="1E252ED1">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3.4比较与评价。按招标文件中规定的评标方法和标准，对未作无效投标处理的投标文件进行技术、服务、商务等方面评估，综合比较与评价。</w:t>
      </w:r>
    </w:p>
    <w:p w14:paraId="428B58C9">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3.4.1评标委员会首先按照招标文件要求对投标文件中的投标人资格、投标人资格证明文件、重要技术指标以及技术和商务上要求的其它重要内容进行审核，审核合格后即视为实质性响应的投标文件。</w:t>
      </w:r>
    </w:p>
    <w:p w14:paraId="51D67440">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55E51947">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1C9CBC46">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156A4A2E">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079A23B5">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5FA28069">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6CFB738D">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0521764C">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1CAC645B">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5DC4D558">
      <w:pPr>
        <w:pStyle w:val="8"/>
        <w:tabs>
          <w:tab w:val="clear" w:pos="567"/>
        </w:tabs>
        <w:spacing w:before="0" w:line="360" w:lineRule="auto"/>
        <w:ind w:firstLine="240" w:firstLineChars="100"/>
        <w:rPr>
          <w:rFonts w:hint="eastAsia" w:ascii="仿宋" w:hAnsi="仿宋" w:eastAsia="仿宋" w:cs="仿宋"/>
          <w:iCs/>
          <w:color w:val="auto"/>
          <w:sz w:val="24"/>
          <w:szCs w:val="24"/>
          <w:highlight w:val="none"/>
        </w:rPr>
      </w:pPr>
    </w:p>
    <w:p w14:paraId="188F5D33">
      <w:pPr>
        <w:pStyle w:val="4"/>
        <w:jc w:val="center"/>
        <w:rPr>
          <w:rFonts w:hint="default" w:ascii="仿宋" w:hAnsi="仿宋" w:eastAsia="仿宋" w:cs="仿宋"/>
          <w:bCs/>
          <w:sz w:val="28"/>
          <w:szCs w:val="36"/>
          <w:u w:val="none"/>
          <w:lang w:val="en-US" w:eastAsia="zh-CN"/>
        </w:rPr>
        <w:sectPr>
          <w:pgSz w:w="11907" w:h="16840"/>
          <w:pgMar w:top="1440" w:right="1080" w:bottom="1440" w:left="1080" w:header="851" w:footer="851" w:gutter="0"/>
          <w:pgNumType w:fmt="decimal"/>
          <w:cols w:space="720" w:num="1"/>
          <w:docGrid w:linePitch="462" w:charSpace="0"/>
        </w:sectPr>
      </w:pPr>
      <w:bookmarkStart w:id="630" w:name="_Toc507399904"/>
    </w:p>
    <w:p w14:paraId="088A49B3">
      <w:pPr>
        <w:pStyle w:val="4"/>
        <w:jc w:val="left"/>
        <w:rPr>
          <w:rFonts w:hint="eastAsia" w:ascii="仿宋" w:hAnsi="仿宋" w:eastAsia="仿宋" w:cs="仿宋"/>
          <w:bCs/>
          <w:sz w:val="28"/>
          <w:szCs w:val="36"/>
          <w:u w:val="none"/>
          <w:lang w:val="en-US" w:eastAsia="zh-CN"/>
        </w:rPr>
      </w:pPr>
      <w:r>
        <w:rPr>
          <w:rFonts w:hint="eastAsia" w:ascii="仿宋" w:hAnsi="仿宋" w:eastAsia="仿宋" w:cs="仿宋"/>
          <w:b/>
          <w:bCs/>
          <w:color w:val="auto"/>
          <w:sz w:val="24"/>
          <w:szCs w:val="32"/>
          <w:u w:val="none"/>
          <w:lang w:val="en-US" w:eastAsia="zh-CN"/>
        </w:rPr>
        <w:t>标项一：</w:t>
      </w:r>
    </w:p>
    <w:p w14:paraId="2358ABDE">
      <w:pPr>
        <w:pStyle w:val="4"/>
        <w:jc w:val="center"/>
        <w:rPr>
          <w:rFonts w:hint="eastAsia" w:ascii="仿宋" w:hAnsi="仿宋" w:eastAsia="仿宋" w:cs="仿宋"/>
          <w:bCs/>
          <w:sz w:val="28"/>
          <w:szCs w:val="36"/>
          <w:u w:val="none"/>
        </w:rPr>
      </w:pPr>
      <w:r>
        <w:rPr>
          <w:rFonts w:hint="eastAsia" w:ascii="仿宋" w:hAnsi="仿宋" w:eastAsia="仿宋" w:cs="仿宋"/>
          <w:bCs/>
          <w:sz w:val="28"/>
          <w:szCs w:val="36"/>
          <w:u w:val="none"/>
        </w:rPr>
        <w:t>详细评分表</w:t>
      </w:r>
    </w:p>
    <w:tbl>
      <w:tblPr>
        <w:tblStyle w:val="22"/>
        <w:tblpPr w:leftFromText="180" w:rightFromText="180" w:vertAnchor="text" w:horzAnchor="page" w:tblpX="1466" w:tblpY="785"/>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68"/>
        <w:gridCol w:w="531"/>
        <w:gridCol w:w="6920"/>
      </w:tblGrid>
      <w:tr w14:paraId="0A83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38" w:type="dxa"/>
            <w:gridSpan w:val="2"/>
            <w:vAlign w:val="center"/>
          </w:tcPr>
          <w:p w14:paraId="6B33E8E6">
            <w:pPr>
              <w:tabs>
                <w:tab w:val="left" w:pos="6356"/>
              </w:tabs>
              <w:bidi w:val="0"/>
              <w:spacing w:line="240" w:lineRule="auto"/>
              <w:jc w:val="left"/>
              <w:rPr>
                <w:rFonts w:hint="default" w:ascii="仿宋" w:hAnsi="仿宋" w:eastAsia="仿宋" w:cs="仿宋"/>
                <w:b/>
                <w:color w:val="auto"/>
                <w:szCs w:val="21"/>
                <w:highlight w:val="none"/>
                <w:lang w:val="en-US" w:eastAsia="zh-CN"/>
              </w:rPr>
            </w:pPr>
            <w:r>
              <w:rPr>
                <w:rFonts w:hint="eastAsia"/>
                <w:lang w:eastAsia="zh-CN"/>
              </w:rPr>
              <w:tab/>
            </w:r>
            <w:r>
              <w:rPr>
                <w:rFonts w:hint="eastAsia" w:ascii="仿宋" w:hAnsi="仿宋" w:eastAsia="仿宋" w:cs="仿宋"/>
                <w:b/>
                <w:color w:val="auto"/>
                <w:szCs w:val="21"/>
                <w:highlight w:val="none"/>
                <w:lang w:val="en-US" w:eastAsia="zh-CN"/>
              </w:rPr>
              <w:t>评审内容</w:t>
            </w:r>
          </w:p>
        </w:tc>
        <w:tc>
          <w:tcPr>
            <w:tcW w:w="531" w:type="dxa"/>
            <w:vAlign w:val="center"/>
          </w:tcPr>
          <w:p w14:paraId="22626FF6">
            <w:pPr>
              <w:spacing w:line="240" w:lineRule="auto"/>
              <w:ind w:firstLine="28"/>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6920" w:type="dxa"/>
            <w:vAlign w:val="center"/>
          </w:tcPr>
          <w:p w14:paraId="4873A65C">
            <w:pPr>
              <w:spacing w:line="240" w:lineRule="auto"/>
              <w:ind w:firstLine="28"/>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p w14:paraId="39921C37">
            <w:pPr>
              <w:pStyle w:val="34"/>
              <w:spacing w:before="0" w:after="0" w:line="240" w:lineRule="auto"/>
              <w:rPr>
                <w:rFonts w:ascii="仿宋" w:hAnsi="仿宋" w:eastAsia="仿宋" w:cs="仿宋"/>
                <w:color w:val="auto"/>
                <w:sz w:val="21"/>
                <w:szCs w:val="21"/>
                <w:highlight w:val="none"/>
              </w:rPr>
            </w:pPr>
            <w:r>
              <w:rPr>
                <w:rFonts w:hint="eastAsia" w:ascii="仿宋" w:hAnsi="仿宋" w:eastAsia="仿宋" w:cs="仿宋"/>
                <w:color w:val="auto"/>
                <w:szCs w:val="21"/>
                <w:highlight w:val="none"/>
              </w:rPr>
              <w:t>价   格：</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0分  商务及技术：</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 xml:space="preserve">0分              </w:t>
            </w:r>
          </w:p>
        </w:tc>
      </w:tr>
      <w:tr w14:paraId="79B6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0" w:type="dxa"/>
            <w:vAlign w:val="center"/>
          </w:tcPr>
          <w:p w14:paraId="63E8B551">
            <w:pPr>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价格评价评分标准（</w:t>
            </w:r>
            <w:r>
              <w:rPr>
                <w:rFonts w:hint="eastAsia" w:ascii="仿宋" w:hAnsi="仿宋" w:eastAsia="仿宋" w:cs="仿宋"/>
                <w:color w:val="auto"/>
                <w:szCs w:val="21"/>
                <w:highlight w:val="none"/>
                <w:lang w:val="en-US" w:eastAsia="zh-CN"/>
              </w:rPr>
              <w:t>20分</w:t>
            </w:r>
            <w:r>
              <w:rPr>
                <w:rFonts w:hint="eastAsia" w:ascii="仿宋" w:hAnsi="仿宋" w:eastAsia="仿宋" w:cs="仿宋"/>
                <w:color w:val="auto"/>
                <w:szCs w:val="21"/>
                <w:highlight w:val="none"/>
                <w:lang w:eastAsia="zh-CN"/>
              </w:rPr>
              <w:t>）</w:t>
            </w:r>
          </w:p>
        </w:tc>
        <w:tc>
          <w:tcPr>
            <w:tcW w:w="1068" w:type="dxa"/>
            <w:vAlign w:val="center"/>
          </w:tcPr>
          <w:p w14:paraId="54032A9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531" w:type="dxa"/>
            <w:vAlign w:val="center"/>
          </w:tcPr>
          <w:p w14:paraId="6981DD3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p>
        </w:tc>
        <w:tc>
          <w:tcPr>
            <w:tcW w:w="6920" w:type="dxa"/>
            <w:vAlign w:val="center"/>
          </w:tcPr>
          <w:p w14:paraId="047CCF37">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评标基准价=有效投标报价的最低值，有效投标报价等于基准值的得满分，投标报价得分=（评标基准价/投标报价）×价格权重×100。有效投标报价为通过初步审查的供应商报价</w:t>
            </w:r>
          </w:p>
          <w:p w14:paraId="65418DF9">
            <w:pPr>
              <w:spacing w:line="24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注：投标报价超过采购预算价的按废标处理</w:t>
            </w:r>
          </w:p>
        </w:tc>
      </w:tr>
      <w:tr w14:paraId="5DC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70" w:type="dxa"/>
            <w:vMerge w:val="restart"/>
            <w:vAlign w:val="center"/>
          </w:tcPr>
          <w:p w14:paraId="46AB51D8">
            <w:pPr>
              <w:spacing w:line="300" w:lineRule="exact"/>
              <w:jc w:val="center"/>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商务评分标准</w:t>
            </w:r>
          </w:p>
          <w:p w14:paraId="064BE4F9">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（34分）</w:t>
            </w:r>
          </w:p>
        </w:tc>
        <w:tc>
          <w:tcPr>
            <w:tcW w:w="1068" w:type="dxa"/>
            <w:vAlign w:val="center"/>
          </w:tcPr>
          <w:p w14:paraId="6B1E7400">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tc>
        <w:tc>
          <w:tcPr>
            <w:tcW w:w="531" w:type="dxa"/>
            <w:vAlign w:val="center"/>
          </w:tcPr>
          <w:p w14:paraId="4ECBBDB5">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920" w:type="dxa"/>
            <w:vAlign w:val="center"/>
          </w:tcPr>
          <w:p w14:paraId="1C32C6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投标人近5年（从投标截止日起向前推算，以合同签订日期为准）有类似项目业绩，需提供中标通知书（或委托书）、合同、验收单（或完工证明、工程造价审核报告、验收鉴定书中任意一项）。提供一项业绩得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 xml:space="preserve">最高得 </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 xml:space="preserve"> 分；不提供不得分。</w:t>
            </w:r>
          </w:p>
          <w:p w14:paraId="1F9A2285">
            <w:pPr>
              <w:pStyle w:val="8"/>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default" w:eastAsia="仿宋"/>
                <w:color w:val="auto"/>
                <w:highlight w:val="none"/>
                <w:lang w:val="en-US"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类似项目业绩</w:t>
            </w:r>
            <w:r>
              <w:rPr>
                <w:rFonts w:hint="eastAsia" w:ascii="仿宋" w:hAnsi="仿宋" w:eastAsia="仿宋" w:cs="仿宋"/>
                <w:b/>
                <w:bCs/>
                <w:color w:val="auto"/>
                <w:sz w:val="21"/>
                <w:szCs w:val="21"/>
                <w:highlight w:val="none"/>
                <w:lang w:val="en-US" w:eastAsia="zh-CN"/>
              </w:rPr>
              <w:t>指机电井维修服务项目或机电井维修服务工程</w:t>
            </w:r>
          </w:p>
        </w:tc>
      </w:tr>
      <w:tr w14:paraId="708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670" w:type="dxa"/>
            <w:vMerge w:val="continue"/>
            <w:vAlign w:val="center"/>
          </w:tcPr>
          <w:p w14:paraId="5F43E691">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7F40F25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服务团队和人员资质</w:t>
            </w:r>
          </w:p>
        </w:tc>
        <w:tc>
          <w:tcPr>
            <w:tcW w:w="531" w:type="dxa"/>
            <w:vAlign w:val="center"/>
          </w:tcPr>
          <w:p w14:paraId="14EA4ECE">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6920" w:type="dxa"/>
            <w:vAlign w:val="center"/>
          </w:tcPr>
          <w:p w14:paraId="01BD9EAB">
            <w:pPr>
              <w:spacing w:line="300" w:lineRule="exact"/>
              <w:rPr>
                <w:rFonts w:hint="eastAsia" w:eastAsia="仿宋"/>
                <w:color w:val="auto"/>
                <w:highlight w:val="none"/>
                <w:lang w:eastAsia="zh-CN"/>
              </w:rPr>
            </w:pPr>
            <w:r>
              <w:rPr>
                <w:rFonts w:hint="eastAsia" w:ascii="仿宋" w:hAnsi="仿宋" w:eastAsia="仿宋" w:cs="仿宋"/>
                <w:b w:val="0"/>
                <w:bCs w:val="0"/>
                <w:color w:val="auto"/>
                <w:szCs w:val="21"/>
                <w:highlight w:val="none"/>
              </w:rPr>
              <w:t>项目团队专业设置合理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拟投入</w:t>
            </w:r>
            <w:r>
              <w:rPr>
                <w:rFonts w:hint="eastAsia" w:ascii="仿宋" w:hAnsi="仿宋" w:eastAsia="仿宋" w:cs="仿宋"/>
                <w:b w:val="0"/>
                <w:bCs w:val="0"/>
                <w:color w:val="auto"/>
                <w:szCs w:val="21"/>
                <w:highlight w:val="none"/>
              </w:rPr>
              <w:t>维修人员需具备高压电工证、低压电工证、特种设备操作证中的任意一种证书，人数不少于1</w:t>
            </w:r>
            <w:r>
              <w:rPr>
                <w:rFonts w:hint="eastAsia" w:ascii="仿宋" w:hAnsi="仿宋" w:eastAsia="仿宋" w:cs="仿宋"/>
                <w:b w:val="0"/>
                <w:bCs w:val="0"/>
                <w:color w:val="auto"/>
                <w:szCs w:val="21"/>
                <w:highlight w:val="none"/>
                <w:lang w:val="en-US" w:eastAsia="zh-CN"/>
              </w:rPr>
              <w:t>5</w:t>
            </w:r>
            <w:r>
              <w:rPr>
                <w:rFonts w:hint="eastAsia" w:ascii="仿宋" w:hAnsi="仿宋" w:eastAsia="仿宋" w:cs="仿宋"/>
                <w:b w:val="0"/>
                <w:bCs w:val="0"/>
                <w:color w:val="auto"/>
                <w:szCs w:val="21"/>
                <w:highlight w:val="none"/>
              </w:rPr>
              <w:t>人</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提供进场</w:t>
            </w:r>
            <w:r>
              <w:rPr>
                <w:rFonts w:hint="eastAsia" w:ascii="仿宋" w:hAnsi="仿宋" w:eastAsia="仿宋" w:cs="仿宋"/>
                <w:b w:val="0"/>
                <w:bCs w:val="0"/>
                <w:color w:val="auto"/>
                <w:szCs w:val="21"/>
                <w:highlight w:val="none"/>
              </w:rPr>
              <w:t>维修人员购买100万人身意外伤害险</w:t>
            </w:r>
            <w:r>
              <w:rPr>
                <w:rFonts w:hint="eastAsia" w:ascii="仿宋" w:hAnsi="仿宋" w:eastAsia="仿宋" w:cs="仿宋"/>
                <w:b w:val="0"/>
                <w:bCs w:val="0"/>
                <w:color w:val="auto"/>
                <w:szCs w:val="21"/>
                <w:highlight w:val="none"/>
                <w:lang w:val="en-US" w:eastAsia="zh-CN"/>
              </w:rPr>
              <w:t>的承诺函</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要求得8分。</w:t>
            </w:r>
            <w:r>
              <w:rPr>
                <w:rFonts w:hint="eastAsia" w:ascii="仿宋" w:hAnsi="仿宋" w:eastAsia="仿宋" w:cs="仿宋"/>
                <w:b w:val="0"/>
                <w:bCs w:val="0"/>
                <w:color w:val="auto"/>
                <w:szCs w:val="21"/>
                <w:highlight w:val="none"/>
              </w:rPr>
              <w:t>每增加1人加</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分，最高得</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eastAsia="zh-CN"/>
              </w:rPr>
              <w:t>（</w:t>
            </w:r>
            <w:r>
              <w:rPr>
                <w:rFonts w:hint="eastAsia" w:ascii="仿宋" w:hAnsi="仿宋" w:eastAsia="仿宋" w:cs="仿宋"/>
                <w:color w:val="auto"/>
                <w:sz w:val="21"/>
                <w:szCs w:val="21"/>
                <w:highlight w:val="none"/>
                <w:lang w:val="en-US" w:eastAsia="zh-CN"/>
              </w:rPr>
              <w:t>需提供人员名单、身份证正反面扫描件、相关证书扫描件，以上内容相关证明材料不满足、不提供、差项漏项的不得分。</w:t>
            </w:r>
            <w:r>
              <w:rPr>
                <w:rFonts w:hint="eastAsia" w:ascii="仿宋" w:hAnsi="仿宋" w:eastAsia="仿宋" w:cs="仿宋"/>
                <w:b w:val="0"/>
                <w:bCs w:val="0"/>
                <w:color w:val="auto"/>
                <w:szCs w:val="21"/>
                <w:highlight w:val="none"/>
                <w:lang w:eastAsia="zh-CN"/>
              </w:rPr>
              <w:t>）</w:t>
            </w:r>
          </w:p>
        </w:tc>
      </w:tr>
      <w:tr w14:paraId="1DF8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630562CD">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1E9D6D3F">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车辆保障</w:t>
            </w:r>
          </w:p>
        </w:tc>
        <w:tc>
          <w:tcPr>
            <w:tcW w:w="531" w:type="dxa"/>
            <w:vAlign w:val="center"/>
          </w:tcPr>
          <w:p w14:paraId="2AFD6F8B">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920" w:type="dxa"/>
            <w:vAlign w:val="center"/>
          </w:tcPr>
          <w:p w14:paraId="40E25B7A">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w:t>
            </w:r>
            <w:r>
              <w:rPr>
                <w:rFonts w:hint="eastAsia" w:ascii="仿宋" w:hAnsi="仿宋" w:eastAsia="仿宋" w:cs="仿宋"/>
                <w:b w:val="0"/>
                <w:bCs w:val="0"/>
                <w:color w:val="auto"/>
                <w:szCs w:val="21"/>
                <w:highlight w:val="none"/>
                <w:lang w:val="en-US" w:eastAsia="zh-CN"/>
              </w:rPr>
              <w:t>拟投入的</w:t>
            </w:r>
            <w:r>
              <w:rPr>
                <w:rFonts w:hint="eastAsia" w:ascii="仿宋" w:hAnsi="仿宋" w:eastAsia="仿宋" w:cs="仿宋"/>
                <w:b w:val="0"/>
                <w:bCs w:val="0"/>
                <w:color w:val="auto"/>
                <w:szCs w:val="21"/>
                <w:highlight w:val="none"/>
              </w:rPr>
              <w:t>吊车不少于3辆，</w:t>
            </w:r>
            <w:r>
              <w:rPr>
                <w:rFonts w:hint="eastAsia" w:ascii="仿宋" w:hAnsi="仿宋" w:eastAsia="仿宋" w:cs="仿宋"/>
                <w:color w:val="auto"/>
                <w:kern w:val="2"/>
                <w:sz w:val="21"/>
                <w:szCs w:val="21"/>
                <w:highlight w:val="none"/>
                <w:lang w:val="en-US" w:eastAsia="zh-CN" w:bidi="ar-SA"/>
              </w:rPr>
              <w:t>满足要求得3分。</w:t>
            </w:r>
            <w:r>
              <w:rPr>
                <w:rFonts w:hint="eastAsia" w:ascii="仿宋" w:hAnsi="仿宋" w:eastAsia="仿宋" w:cs="仿宋"/>
                <w:b w:val="0"/>
                <w:bCs w:val="0"/>
                <w:color w:val="auto"/>
                <w:szCs w:val="21"/>
                <w:highlight w:val="none"/>
              </w:rPr>
              <w:t>每增加1辆加1分，最高得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14:paraId="3AB2771F">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②拟投入的</w:t>
            </w:r>
            <w:r>
              <w:rPr>
                <w:rFonts w:hint="eastAsia" w:ascii="仿宋" w:hAnsi="仿宋" w:eastAsia="仿宋" w:cs="仿宋"/>
                <w:b w:val="0"/>
                <w:bCs w:val="0"/>
                <w:color w:val="auto"/>
                <w:szCs w:val="21"/>
                <w:highlight w:val="none"/>
              </w:rPr>
              <w:t>货运</w:t>
            </w:r>
            <w:r>
              <w:rPr>
                <w:rFonts w:hint="eastAsia" w:ascii="仿宋" w:hAnsi="仿宋" w:eastAsia="仿宋" w:cs="仿宋"/>
                <w:b w:val="0"/>
                <w:bCs w:val="0"/>
                <w:color w:val="auto"/>
                <w:szCs w:val="21"/>
                <w:highlight w:val="none"/>
                <w:lang w:val="en-US" w:eastAsia="zh-CN"/>
              </w:rPr>
              <w:t>维修</w:t>
            </w:r>
            <w:r>
              <w:rPr>
                <w:rFonts w:hint="eastAsia" w:ascii="仿宋" w:hAnsi="仿宋" w:eastAsia="仿宋" w:cs="仿宋"/>
                <w:b w:val="0"/>
                <w:bCs w:val="0"/>
                <w:color w:val="auto"/>
                <w:szCs w:val="21"/>
                <w:highlight w:val="none"/>
              </w:rPr>
              <w:t>车辆不少于3辆，</w:t>
            </w:r>
            <w:r>
              <w:rPr>
                <w:rFonts w:hint="eastAsia" w:ascii="仿宋" w:hAnsi="仿宋" w:eastAsia="仿宋" w:cs="仿宋"/>
                <w:color w:val="auto"/>
                <w:kern w:val="2"/>
                <w:sz w:val="21"/>
                <w:szCs w:val="21"/>
                <w:highlight w:val="none"/>
                <w:lang w:val="en-US" w:eastAsia="zh-CN" w:bidi="ar-SA"/>
              </w:rPr>
              <w:t>满足要求得3分。</w:t>
            </w:r>
            <w:r>
              <w:rPr>
                <w:rFonts w:hint="eastAsia" w:ascii="仿宋" w:hAnsi="仿宋" w:eastAsia="仿宋" w:cs="仿宋"/>
                <w:b w:val="0"/>
                <w:bCs w:val="0"/>
                <w:color w:val="auto"/>
                <w:szCs w:val="21"/>
                <w:highlight w:val="none"/>
              </w:rPr>
              <w:t>每增加1辆加</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分，最高得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14:paraId="14EA6BB9">
            <w:pPr>
              <w:spacing w:line="300" w:lineRule="exact"/>
              <w:rPr>
                <w:rFonts w:hint="default"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自有车辆</w:t>
            </w:r>
            <w:r>
              <w:rPr>
                <w:rFonts w:hint="eastAsia" w:ascii="仿宋" w:hAnsi="仿宋" w:eastAsia="仿宋" w:cs="仿宋"/>
                <w:b w:val="0"/>
                <w:bCs w:val="0"/>
                <w:color w:val="auto"/>
                <w:szCs w:val="21"/>
                <w:highlight w:val="none"/>
              </w:rPr>
              <w:t>需提供</w:t>
            </w:r>
            <w:r>
              <w:rPr>
                <w:rFonts w:hint="eastAsia" w:ascii="仿宋" w:hAnsi="仿宋" w:eastAsia="仿宋" w:cs="仿宋"/>
                <w:b w:val="0"/>
                <w:bCs w:val="0"/>
                <w:color w:val="auto"/>
                <w:szCs w:val="21"/>
                <w:highlight w:val="none"/>
                <w:lang w:val="en-US" w:eastAsia="zh-CN"/>
              </w:rPr>
              <w:t>车辆行驶证（包含车辆照片页，所有人页及整备质量页原件扫描件）、车辆保险；租赁车辆提供</w:t>
            </w:r>
            <w:r>
              <w:rPr>
                <w:rFonts w:hint="eastAsia" w:ascii="仿宋" w:hAnsi="仿宋" w:eastAsia="仿宋" w:cs="仿宋"/>
                <w:b w:val="0"/>
                <w:bCs w:val="0"/>
                <w:color w:val="auto"/>
                <w:szCs w:val="21"/>
                <w:highlight w:val="none"/>
              </w:rPr>
              <w:t>租赁合同</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车辆行驶证</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包含车辆照片页，所有人页及整备质量页原件扫描件）</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车辆保险。</w:t>
            </w:r>
          </w:p>
        </w:tc>
      </w:tr>
      <w:tr w14:paraId="221B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70" w:type="dxa"/>
            <w:vMerge w:val="continue"/>
            <w:vAlign w:val="center"/>
          </w:tcPr>
          <w:p w14:paraId="3F861EE1">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1775F54A">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本地化技 </w:t>
            </w:r>
          </w:p>
          <w:p w14:paraId="72EF0CFC">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术支持和 </w:t>
            </w:r>
          </w:p>
          <w:p w14:paraId="473FD888">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服务</w:t>
            </w:r>
          </w:p>
        </w:tc>
        <w:tc>
          <w:tcPr>
            <w:tcW w:w="531" w:type="dxa"/>
            <w:vAlign w:val="center"/>
          </w:tcPr>
          <w:p w14:paraId="182A7B56">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6920" w:type="dxa"/>
            <w:vAlign w:val="center"/>
          </w:tcPr>
          <w:p w14:paraId="05652929">
            <w:pPr>
              <w:autoSpaceDE w:val="0"/>
              <w:autoSpaceDN w:val="0"/>
              <w:spacing w:line="280" w:lineRule="exact"/>
              <w:ind w:left="0" w:leftChars="0" w:right="0" w:rightChars="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投标供应商能够提供本地化技术支持和服务的得4分，未提供不得分。 </w:t>
            </w:r>
          </w:p>
          <w:p w14:paraId="64CBA97C">
            <w:pPr>
              <w:spacing w:line="300" w:lineRule="exac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提供本公司在喀什地区购房合同或租房合同，提供原件扫描件，或承诺中标后在喀什地区准备办公及住宿场</w:t>
            </w:r>
            <w:r>
              <w:rPr>
                <w:rFonts w:hint="eastAsia" w:ascii="仿宋" w:hAnsi="仿宋" w:eastAsia="仿宋" w:cs="仿宋"/>
                <w:b w:val="0"/>
                <w:bCs w:val="0"/>
                <w:color w:val="auto"/>
                <w:szCs w:val="21"/>
                <w:highlight w:val="none"/>
                <w:lang w:val="en-US" w:eastAsia="zh-CN"/>
              </w:rPr>
              <w:t>所。（格式自拟）。</w:t>
            </w:r>
          </w:p>
        </w:tc>
      </w:tr>
      <w:tr w14:paraId="292A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jc w:val="center"/>
        </w:trPr>
        <w:tc>
          <w:tcPr>
            <w:tcW w:w="670" w:type="dxa"/>
            <w:vMerge w:val="restart"/>
            <w:vAlign w:val="center"/>
          </w:tcPr>
          <w:p w14:paraId="62B5B716">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技术评分标准</w:t>
            </w:r>
          </w:p>
          <w:p w14:paraId="4347645E">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（46分）</w:t>
            </w:r>
          </w:p>
        </w:tc>
        <w:tc>
          <w:tcPr>
            <w:tcW w:w="1068" w:type="dxa"/>
            <w:vAlign w:val="center"/>
          </w:tcPr>
          <w:p w14:paraId="5B4A293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维修服务方案</w:t>
            </w:r>
          </w:p>
        </w:tc>
        <w:tc>
          <w:tcPr>
            <w:tcW w:w="531" w:type="dxa"/>
            <w:vAlign w:val="center"/>
          </w:tcPr>
          <w:p w14:paraId="461F51FF">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920" w:type="dxa"/>
            <w:vAlign w:val="center"/>
          </w:tcPr>
          <w:p w14:paraId="59FBC2DA">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维修服务方案内容包括：</w:t>
            </w:r>
          </w:p>
          <w:p w14:paraId="03084279">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①服务期内运行维护</w:t>
            </w:r>
            <w:r>
              <w:rPr>
                <w:rFonts w:hint="eastAsia" w:ascii="仿宋" w:hAnsi="仿宋" w:eastAsia="仿宋" w:cs="仿宋"/>
                <w:b w:val="0"/>
                <w:bCs w:val="0"/>
                <w:color w:val="auto"/>
                <w:szCs w:val="21"/>
                <w:highlight w:val="none"/>
                <w:lang w:val="en-US" w:eastAsia="zh-CN"/>
              </w:rPr>
              <w:t>措施</w:t>
            </w:r>
            <w:r>
              <w:rPr>
                <w:rFonts w:hint="eastAsia" w:ascii="仿宋" w:hAnsi="仿宋" w:eastAsia="仿宋" w:cs="仿宋"/>
                <w:b w:val="0"/>
                <w:bCs w:val="0"/>
                <w:color w:val="auto"/>
                <w:szCs w:val="21"/>
                <w:highlight w:val="none"/>
              </w:rPr>
              <w:t>；</w:t>
            </w:r>
          </w:p>
          <w:p w14:paraId="00333CAA">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②故障排除及处理</w:t>
            </w:r>
            <w:r>
              <w:rPr>
                <w:rFonts w:hint="eastAsia" w:ascii="仿宋" w:hAnsi="仿宋" w:eastAsia="仿宋" w:cs="仿宋"/>
                <w:b w:val="0"/>
                <w:bCs w:val="0"/>
                <w:color w:val="auto"/>
                <w:szCs w:val="21"/>
                <w:highlight w:val="none"/>
                <w:lang w:val="en-US" w:eastAsia="zh-CN"/>
              </w:rPr>
              <w:t>措施</w:t>
            </w:r>
            <w:r>
              <w:rPr>
                <w:rFonts w:hint="eastAsia" w:ascii="仿宋" w:hAnsi="仿宋" w:eastAsia="仿宋" w:cs="仿宋"/>
                <w:b w:val="0"/>
                <w:bCs w:val="0"/>
                <w:color w:val="auto"/>
                <w:szCs w:val="21"/>
                <w:highlight w:val="none"/>
              </w:rPr>
              <w:t>；</w:t>
            </w:r>
          </w:p>
          <w:p w14:paraId="7E0F5789">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③24小时全天候服务制度；</w:t>
            </w:r>
          </w:p>
          <w:p w14:paraId="25DD5E3D">
            <w:pPr>
              <w:numPr>
                <w:ilvl w:val="0"/>
                <w:numId w:val="0"/>
              </w:numPr>
              <w:spacing w:line="300" w:lineRule="exact"/>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szCs w:val="21"/>
                <w:highlight w:val="none"/>
              </w:rPr>
              <w:t>以上</w:t>
            </w:r>
            <w:r>
              <w:rPr>
                <w:rFonts w:hint="eastAsia" w:ascii="仿宋" w:hAnsi="仿宋" w:eastAsia="仿宋" w:cs="仿宋"/>
                <w:b w:val="0"/>
                <w:bCs w:val="0"/>
                <w:color w:val="auto"/>
                <w:szCs w:val="21"/>
                <w:highlight w:val="none"/>
                <w:lang w:val="en-US" w:eastAsia="zh-CN"/>
              </w:rPr>
              <w:t>制度</w:t>
            </w:r>
            <w:r>
              <w:rPr>
                <w:rFonts w:hint="eastAsia" w:ascii="仿宋" w:hAnsi="仿宋" w:eastAsia="仿宋" w:cs="仿宋"/>
                <w:b w:val="0"/>
                <w:bCs w:val="0"/>
                <w:color w:val="auto"/>
                <w:szCs w:val="21"/>
                <w:highlight w:val="none"/>
              </w:rPr>
              <w:t>内容每项</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分，</w:t>
            </w:r>
            <w:r>
              <w:rPr>
                <w:rFonts w:hint="eastAsia" w:ascii="仿宋" w:hAnsi="仿宋" w:eastAsia="仿宋" w:cs="仿宋"/>
                <w:color w:val="auto"/>
                <w:kern w:val="2"/>
                <w:sz w:val="21"/>
                <w:szCs w:val="21"/>
                <w:highlight w:val="none"/>
                <w:lang w:val="en-US" w:eastAsia="zh-CN" w:bidi="ar-SA"/>
              </w:rPr>
              <w:t>可操作性强、实用性强，每项内容完整准确且能符合项目服务需要的得12分，未提供不得分。</w:t>
            </w:r>
          </w:p>
          <w:p w14:paraId="34A3D52F">
            <w:pPr>
              <w:numPr>
                <w:ilvl w:val="0"/>
                <w:numId w:val="0"/>
              </w:numPr>
              <w:spacing w:line="300" w:lineRule="exact"/>
              <w:ind w:leftChars="0"/>
              <w:rPr>
                <w:rFonts w:hint="default"/>
                <w:color w:val="auto"/>
                <w:highlight w:val="none"/>
                <w:lang w:val="en-US"/>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内容未进行详细说明、内容存在不足、内容简单、不具有针对性、逻辑性错误且不完整的，每有一处扣1分。</w:t>
            </w:r>
          </w:p>
        </w:tc>
      </w:tr>
      <w:tr w14:paraId="45E2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670" w:type="dxa"/>
            <w:vMerge w:val="continue"/>
            <w:vAlign w:val="center"/>
          </w:tcPr>
          <w:p w14:paraId="6611BB94">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3D538181">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技术支持</w:t>
            </w:r>
          </w:p>
        </w:tc>
        <w:tc>
          <w:tcPr>
            <w:tcW w:w="531" w:type="dxa"/>
            <w:vAlign w:val="center"/>
          </w:tcPr>
          <w:p w14:paraId="768DE83F">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6920" w:type="dxa"/>
            <w:vAlign w:val="center"/>
          </w:tcPr>
          <w:p w14:paraId="4EBE0C7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投标人服务机构专业岗位设置齐全包含但不限于</w:t>
            </w:r>
          </w:p>
          <w:p w14:paraId="0AE7746E">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①拟投入人员职责分工制度；</w:t>
            </w:r>
          </w:p>
          <w:p w14:paraId="22F6AEDA">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②具有健全的维修人员管理制度；</w:t>
            </w:r>
          </w:p>
          <w:p w14:paraId="4BBD33CA">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③具有健全的维修人员奖惩制度；</w:t>
            </w:r>
          </w:p>
          <w:p w14:paraId="7C12909C">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④具有健全的维修人员岗前培训制度；</w:t>
            </w:r>
          </w:p>
          <w:p w14:paraId="5E5C5B0A">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⑤具有健全的维修人员操作制度。</w:t>
            </w:r>
          </w:p>
          <w:p w14:paraId="4624A56D">
            <w:pPr>
              <w:numPr>
                <w:ilvl w:val="0"/>
                <w:numId w:val="0"/>
              </w:numPr>
              <w:spacing w:line="300" w:lineRule="exact"/>
              <w:ind w:leftChars="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以上制度内容每项3分，可操作性强、实用性强，每项内容完整准确且能符合项目服务需要的得15分，未提供不得分。</w:t>
            </w:r>
          </w:p>
          <w:p w14:paraId="68349416">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内容未进行详细说明、内容存在不足、内容简单、不具有针对性、逻辑性错误且不完整、每有一处扣1分。</w:t>
            </w:r>
          </w:p>
        </w:tc>
      </w:tr>
      <w:tr w14:paraId="4D0C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70" w:type="dxa"/>
            <w:vMerge w:val="continue"/>
            <w:vAlign w:val="center"/>
          </w:tcPr>
          <w:p w14:paraId="09D2A3FD">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47788A70">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服务质量保障方案</w:t>
            </w:r>
          </w:p>
        </w:tc>
        <w:tc>
          <w:tcPr>
            <w:tcW w:w="531" w:type="dxa"/>
            <w:vAlign w:val="center"/>
          </w:tcPr>
          <w:p w14:paraId="5C168FC4">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920" w:type="dxa"/>
            <w:vAlign w:val="center"/>
          </w:tcPr>
          <w:p w14:paraId="401C1BB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制定服务质量保障方案，包含但不限于</w:t>
            </w:r>
          </w:p>
          <w:p w14:paraId="6E075CA9">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①质量保证措施；</w:t>
            </w:r>
          </w:p>
          <w:p w14:paraId="4336DC2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②服务质量承诺；</w:t>
            </w:r>
          </w:p>
          <w:p w14:paraId="3D86BFE2">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③不发生安全生产事故的承诺；</w:t>
            </w:r>
          </w:p>
          <w:p w14:paraId="449DBF1C">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④不拖欠人员工资及机械费的承诺；</w:t>
            </w:r>
          </w:p>
          <w:p w14:paraId="1A41F142">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⑤因操作不当承担相应损失的承诺。</w:t>
            </w:r>
          </w:p>
          <w:p w14:paraId="1ED1A7B0">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以上制度内容每项1分，可操作性强、实用性强，每项内容完整准确且能符合项目服务需要的得5分，</w:t>
            </w:r>
            <w:r>
              <w:rPr>
                <w:rFonts w:hint="eastAsia" w:ascii="仿宋" w:hAnsi="仿宋" w:eastAsia="仿宋" w:cs="仿宋"/>
                <w:color w:val="auto"/>
                <w:kern w:val="2"/>
                <w:sz w:val="21"/>
                <w:szCs w:val="21"/>
                <w:highlight w:val="none"/>
                <w:lang w:val="en-US" w:eastAsia="zh-CN" w:bidi="ar-SA"/>
              </w:rPr>
              <w:t>未提供不得分。</w:t>
            </w:r>
          </w:p>
          <w:p w14:paraId="7D5AA110">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内容未进行详细说明、内容存在不足、内容简单、不具有针对性、逻辑性错误且不完整、每有一处扣0.5分。</w:t>
            </w:r>
          </w:p>
        </w:tc>
      </w:tr>
      <w:tr w14:paraId="1F3F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23FC5D53">
            <w:pPr>
              <w:spacing w:line="300" w:lineRule="exact"/>
              <w:jc w:val="center"/>
              <w:rPr>
                <w:rFonts w:hint="default" w:ascii="仿宋" w:hAnsi="仿宋" w:eastAsia="仿宋" w:cs="仿宋"/>
                <w:b w:val="0"/>
                <w:bCs w:val="0"/>
                <w:color w:val="auto"/>
                <w:szCs w:val="21"/>
                <w:highlight w:val="none"/>
                <w:lang w:val="en-US" w:eastAsia="zh-CN"/>
              </w:rPr>
            </w:pPr>
          </w:p>
        </w:tc>
        <w:tc>
          <w:tcPr>
            <w:tcW w:w="1068" w:type="dxa"/>
            <w:vAlign w:val="center"/>
          </w:tcPr>
          <w:p w14:paraId="58B4538E">
            <w:pPr>
              <w:spacing w:line="300" w:lineRule="exact"/>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安全保障</w:t>
            </w:r>
            <w:r>
              <w:rPr>
                <w:rFonts w:hint="eastAsia" w:ascii="仿宋" w:hAnsi="仿宋" w:eastAsia="仿宋" w:cs="仿宋"/>
                <w:b w:val="0"/>
                <w:bCs w:val="0"/>
                <w:color w:val="auto"/>
                <w:szCs w:val="21"/>
                <w:highlight w:val="none"/>
                <w:lang w:val="en-US" w:eastAsia="zh-CN"/>
              </w:rPr>
              <w:t>措施</w:t>
            </w:r>
          </w:p>
        </w:tc>
        <w:tc>
          <w:tcPr>
            <w:tcW w:w="531" w:type="dxa"/>
            <w:vAlign w:val="center"/>
          </w:tcPr>
          <w:p w14:paraId="06BDEAB1">
            <w:pPr>
              <w:spacing w:line="30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6920" w:type="dxa"/>
            <w:vAlign w:val="center"/>
          </w:tcPr>
          <w:p w14:paraId="4E5DC1A9">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投标人针对本项目提供详细的安全生产保障措施；</w:t>
            </w:r>
          </w:p>
          <w:p w14:paraId="5776CDAC">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内容详尽、可操作性强、实用性强，内容完整准确且符合项目安全需要的得10分，未提供不得分。</w:t>
            </w:r>
          </w:p>
          <w:p w14:paraId="71FD299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内容未进行详细说明、内容存在不足、内容简单、不具有针对性、逻辑性错误且不完整、每有一处扣1分。</w:t>
            </w:r>
          </w:p>
        </w:tc>
      </w:tr>
      <w:tr w14:paraId="056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3BC48206">
            <w:pPr>
              <w:spacing w:line="300" w:lineRule="exact"/>
              <w:jc w:val="center"/>
              <w:rPr>
                <w:rFonts w:hint="default" w:ascii="仿宋" w:hAnsi="仿宋" w:eastAsia="仿宋" w:cs="仿宋"/>
                <w:b w:val="0"/>
                <w:bCs w:val="0"/>
                <w:color w:val="auto"/>
                <w:szCs w:val="21"/>
                <w:highlight w:val="none"/>
                <w:lang w:val="en-US" w:eastAsia="zh-CN"/>
              </w:rPr>
            </w:pPr>
          </w:p>
        </w:tc>
        <w:tc>
          <w:tcPr>
            <w:tcW w:w="1068" w:type="dxa"/>
            <w:vAlign w:val="center"/>
          </w:tcPr>
          <w:p w14:paraId="4B298591">
            <w:pPr>
              <w:spacing w:line="300" w:lineRule="exact"/>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巡检</w:t>
            </w:r>
            <w:r>
              <w:rPr>
                <w:rFonts w:hint="eastAsia" w:ascii="仿宋" w:hAnsi="仿宋" w:eastAsia="仿宋" w:cs="仿宋"/>
                <w:b w:val="0"/>
                <w:bCs w:val="0"/>
                <w:color w:val="auto"/>
                <w:szCs w:val="21"/>
                <w:highlight w:val="none"/>
              </w:rPr>
              <w:t>方案</w:t>
            </w:r>
          </w:p>
        </w:tc>
        <w:tc>
          <w:tcPr>
            <w:tcW w:w="531" w:type="dxa"/>
            <w:vAlign w:val="center"/>
          </w:tcPr>
          <w:p w14:paraId="4C012C6C">
            <w:pPr>
              <w:spacing w:line="30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6920" w:type="dxa"/>
            <w:vAlign w:val="center"/>
          </w:tcPr>
          <w:p w14:paraId="60782ADD">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制定日常巡检方案，方案包括</w:t>
            </w:r>
          </w:p>
          <w:p w14:paraId="24DF486E">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①巡检计划；</w:t>
            </w:r>
          </w:p>
          <w:p w14:paraId="2EF9F852">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②巡检操作流程；</w:t>
            </w:r>
          </w:p>
          <w:p w14:paraId="5EBD811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③巡检周期；</w:t>
            </w:r>
          </w:p>
          <w:p w14:paraId="5068362A">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④巡检人员及车辆配置</w:t>
            </w:r>
          </w:p>
          <w:p w14:paraId="03E6B13F">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以上制度内容每项1分，可操作性强、实用性强，每项内容完整准确且能符合项目服务需要的得4分；</w:t>
            </w:r>
            <w:r>
              <w:rPr>
                <w:rFonts w:hint="eastAsia" w:ascii="仿宋" w:hAnsi="仿宋" w:eastAsia="仿宋" w:cs="仿宋"/>
                <w:color w:val="auto"/>
                <w:kern w:val="2"/>
                <w:sz w:val="21"/>
                <w:szCs w:val="21"/>
                <w:highlight w:val="none"/>
                <w:lang w:val="en-US" w:eastAsia="zh-CN" w:bidi="ar-SA"/>
              </w:rPr>
              <w:t>未提供不得分。</w:t>
            </w:r>
          </w:p>
          <w:p w14:paraId="5D2AA931">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内容未进行详细说明、内容存在不足、内容简单、不具有针对性、逻辑性错误且不完整、每有一处扣0.5分。</w:t>
            </w:r>
          </w:p>
        </w:tc>
      </w:tr>
    </w:tbl>
    <w:p w14:paraId="1B0E4819">
      <w:pPr>
        <w:rPr>
          <w:rFonts w:ascii="仿宋" w:hAnsi="仿宋" w:eastAsia="仿宋" w:cs="仿宋"/>
          <w:b/>
          <w:sz w:val="44"/>
          <w:szCs w:val="44"/>
        </w:rPr>
      </w:pPr>
      <w:r>
        <w:rPr>
          <w:rFonts w:ascii="仿宋" w:hAnsi="仿宋" w:eastAsia="仿宋" w:cs="仿宋"/>
          <w:b/>
          <w:sz w:val="44"/>
          <w:szCs w:val="44"/>
        </w:rPr>
        <w:br w:type="page"/>
      </w:r>
    </w:p>
    <w:p w14:paraId="17DC388D">
      <w:pPr>
        <w:pStyle w:val="4"/>
        <w:jc w:val="left"/>
        <w:rPr>
          <w:rFonts w:hint="eastAsia" w:ascii="仿宋" w:hAnsi="仿宋" w:eastAsia="仿宋" w:cs="仿宋"/>
          <w:bCs/>
          <w:color w:val="auto"/>
          <w:sz w:val="24"/>
          <w:szCs w:val="32"/>
          <w:u w:val="none"/>
          <w:lang w:val="en-US" w:eastAsia="zh-CN"/>
        </w:rPr>
      </w:pPr>
      <w:r>
        <w:rPr>
          <w:rFonts w:hint="eastAsia" w:ascii="仿宋" w:hAnsi="仿宋" w:eastAsia="仿宋" w:cs="仿宋"/>
          <w:bCs/>
          <w:color w:val="auto"/>
          <w:sz w:val="24"/>
          <w:szCs w:val="32"/>
          <w:u w:val="none"/>
          <w:lang w:val="en-US" w:eastAsia="zh-CN"/>
        </w:rPr>
        <w:t>标项二：</w:t>
      </w:r>
    </w:p>
    <w:p w14:paraId="4AEB8F41">
      <w:pPr>
        <w:pStyle w:val="4"/>
        <w:jc w:val="center"/>
        <w:rPr>
          <w:rFonts w:ascii="仿宋" w:hAnsi="仿宋" w:eastAsia="仿宋" w:cs="仿宋"/>
          <w:bCs/>
          <w:sz w:val="28"/>
          <w:szCs w:val="36"/>
          <w:u w:val="none"/>
        </w:rPr>
      </w:pPr>
      <w:r>
        <w:rPr>
          <w:rFonts w:hint="eastAsia" w:ascii="仿宋" w:hAnsi="仿宋" w:eastAsia="仿宋" w:cs="仿宋"/>
          <w:bCs/>
          <w:sz w:val="28"/>
          <w:szCs w:val="36"/>
          <w:u w:val="none"/>
        </w:rPr>
        <w:t>详细评分表</w:t>
      </w:r>
    </w:p>
    <w:tbl>
      <w:tblPr>
        <w:tblStyle w:val="22"/>
        <w:tblpPr w:leftFromText="180" w:rightFromText="180" w:vertAnchor="text" w:horzAnchor="page" w:tblpX="1466" w:tblpY="785"/>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68"/>
        <w:gridCol w:w="531"/>
        <w:gridCol w:w="6920"/>
      </w:tblGrid>
      <w:tr w14:paraId="4209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38" w:type="dxa"/>
            <w:gridSpan w:val="2"/>
            <w:vAlign w:val="center"/>
          </w:tcPr>
          <w:p w14:paraId="15909A9E">
            <w:pPr>
              <w:tabs>
                <w:tab w:val="left" w:pos="6356"/>
              </w:tabs>
              <w:bidi w:val="0"/>
              <w:spacing w:line="240" w:lineRule="auto"/>
              <w:jc w:val="left"/>
              <w:rPr>
                <w:rFonts w:hint="default" w:ascii="仿宋" w:hAnsi="仿宋" w:eastAsia="仿宋" w:cs="仿宋"/>
                <w:b/>
                <w:color w:val="auto"/>
                <w:szCs w:val="21"/>
                <w:highlight w:val="none"/>
                <w:lang w:val="en-US" w:eastAsia="zh-CN"/>
              </w:rPr>
            </w:pPr>
            <w:r>
              <w:rPr>
                <w:rFonts w:hint="eastAsia"/>
                <w:lang w:eastAsia="zh-CN"/>
              </w:rPr>
              <w:tab/>
            </w:r>
            <w:r>
              <w:rPr>
                <w:rFonts w:hint="eastAsia" w:ascii="仿宋" w:hAnsi="仿宋" w:eastAsia="仿宋" w:cs="仿宋"/>
                <w:b/>
                <w:color w:val="auto"/>
                <w:szCs w:val="21"/>
                <w:highlight w:val="none"/>
                <w:lang w:val="en-US" w:eastAsia="zh-CN"/>
              </w:rPr>
              <w:t>评审内容</w:t>
            </w:r>
          </w:p>
        </w:tc>
        <w:tc>
          <w:tcPr>
            <w:tcW w:w="531" w:type="dxa"/>
            <w:vAlign w:val="center"/>
          </w:tcPr>
          <w:p w14:paraId="4B81B8BC">
            <w:pPr>
              <w:spacing w:line="240" w:lineRule="auto"/>
              <w:ind w:firstLine="28"/>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6920" w:type="dxa"/>
            <w:vAlign w:val="center"/>
          </w:tcPr>
          <w:p w14:paraId="2D3F7558">
            <w:pPr>
              <w:spacing w:line="240" w:lineRule="auto"/>
              <w:ind w:firstLine="28"/>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p w14:paraId="1F645CF6">
            <w:pPr>
              <w:pStyle w:val="34"/>
              <w:spacing w:before="0" w:after="0" w:line="240" w:lineRule="auto"/>
              <w:rPr>
                <w:rFonts w:ascii="仿宋" w:hAnsi="仿宋" w:eastAsia="仿宋" w:cs="仿宋"/>
                <w:color w:val="auto"/>
                <w:sz w:val="21"/>
                <w:szCs w:val="21"/>
                <w:highlight w:val="none"/>
              </w:rPr>
            </w:pPr>
            <w:r>
              <w:rPr>
                <w:rFonts w:hint="eastAsia" w:ascii="仿宋" w:hAnsi="仿宋" w:eastAsia="仿宋" w:cs="仿宋"/>
                <w:color w:val="auto"/>
                <w:szCs w:val="21"/>
                <w:highlight w:val="none"/>
              </w:rPr>
              <w:t>价   格：</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0分  商务及技术：</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 xml:space="preserve">0分              </w:t>
            </w:r>
          </w:p>
        </w:tc>
      </w:tr>
      <w:tr w14:paraId="192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0" w:type="dxa"/>
            <w:vAlign w:val="center"/>
          </w:tcPr>
          <w:p w14:paraId="5D1F7BBF">
            <w:pPr>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价格评价评分标准（</w:t>
            </w:r>
            <w:r>
              <w:rPr>
                <w:rFonts w:hint="eastAsia" w:ascii="仿宋" w:hAnsi="仿宋" w:eastAsia="仿宋" w:cs="仿宋"/>
                <w:color w:val="auto"/>
                <w:szCs w:val="21"/>
                <w:highlight w:val="none"/>
                <w:lang w:val="en-US" w:eastAsia="zh-CN"/>
              </w:rPr>
              <w:t>20分</w:t>
            </w:r>
            <w:r>
              <w:rPr>
                <w:rFonts w:hint="eastAsia" w:ascii="仿宋" w:hAnsi="仿宋" w:eastAsia="仿宋" w:cs="仿宋"/>
                <w:color w:val="auto"/>
                <w:szCs w:val="21"/>
                <w:highlight w:val="none"/>
                <w:lang w:eastAsia="zh-CN"/>
              </w:rPr>
              <w:t>）</w:t>
            </w:r>
          </w:p>
        </w:tc>
        <w:tc>
          <w:tcPr>
            <w:tcW w:w="1068" w:type="dxa"/>
            <w:vAlign w:val="center"/>
          </w:tcPr>
          <w:p w14:paraId="5BA2722E">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531" w:type="dxa"/>
            <w:vAlign w:val="center"/>
          </w:tcPr>
          <w:p w14:paraId="352BFD53">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p>
        </w:tc>
        <w:tc>
          <w:tcPr>
            <w:tcW w:w="6920" w:type="dxa"/>
            <w:vAlign w:val="center"/>
          </w:tcPr>
          <w:p w14:paraId="7ED5F65B">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评标基准价=有效投标报价的最低值，有效投标报价等于基准值的得满分，投标报价得分=（评标基准价/投标报价）×价格权重×100。有效投标报价为通过初步审查的供应商报价</w:t>
            </w:r>
          </w:p>
          <w:p w14:paraId="3F4A3D80">
            <w:pPr>
              <w:spacing w:line="24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注：投标报价超过采购预算价的按废标处理</w:t>
            </w:r>
          </w:p>
        </w:tc>
      </w:tr>
      <w:tr w14:paraId="2533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70" w:type="dxa"/>
            <w:vMerge w:val="restart"/>
            <w:vAlign w:val="center"/>
          </w:tcPr>
          <w:p w14:paraId="7B308165">
            <w:pPr>
              <w:spacing w:line="300" w:lineRule="exact"/>
              <w:jc w:val="center"/>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商务评分标准</w:t>
            </w:r>
          </w:p>
          <w:p w14:paraId="49C39C45">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（34分）</w:t>
            </w:r>
          </w:p>
        </w:tc>
        <w:tc>
          <w:tcPr>
            <w:tcW w:w="1068" w:type="dxa"/>
            <w:vAlign w:val="center"/>
          </w:tcPr>
          <w:p w14:paraId="75A79C51">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tc>
        <w:tc>
          <w:tcPr>
            <w:tcW w:w="531" w:type="dxa"/>
            <w:vAlign w:val="center"/>
          </w:tcPr>
          <w:p w14:paraId="02297F7F">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920" w:type="dxa"/>
            <w:vAlign w:val="center"/>
          </w:tcPr>
          <w:p w14:paraId="4743C7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投标人近5年（从投标截止日起向前推算，以合同签订日期为准）有类似项目业绩，需提供中标通知书（或委托书）、合同、验收单（或完工证明、工程造价审核报告、验收鉴定书中任意一项）。提供一项业绩得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 xml:space="preserve">最高得 </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 xml:space="preserve"> 分；不提供不得分。</w:t>
            </w:r>
          </w:p>
          <w:p w14:paraId="5FF6A6F1">
            <w:pPr>
              <w:pStyle w:val="8"/>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default" w:eastAsia="仿宋"/>
                <w:color w:val="auto"/>
                <w:highlight w:val="none"/>
                <w:lang w:val="en-US"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类似项目业绩</w:t>
            </w:r>
            <w:r>
              <w:rPr>
                <w:rFonts w:hint="eastAsia" w:ascii="仿宋" w:hAnsi="仿宋" w:eastAsia="仿宋" w:cs="仿宋"/>
                <w:b/>
                <w:bCs/>
                <w:color w:val="auto"/>
                <w:sz w:val="21"/>
                <w:szCs w:val="21"/>
                <w:highlight w:val="none"/>
                <w:lang w:val="en-US" w:eastAsia="zh-CN"/>
              </w:rPr>
              <w:t>指机电井维修服务项目或机电井维修服务工程</w:t>
            </w:r>
          </w:p>
        </w:tc>
      </w:tr>
      <w:tr w14:paraId="2D0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670" w:type="dxa"/>
            <w:vMerge w:val="continue"/>
            <w:vAlign w:val="center"/>
          </w:tcPr>
          <w:p w14:paraId="6E90186A">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3ED98D2C">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服务团队和人员资质</w:t>
            </w:r>
          </w:p>
        </w:tc>
        <w:tc>
          <w:tcPr>
            <w:tcW w:w="531" w:type="dxa"/>
            <w:vAlign w:val="center"/>
          </w:tcPr>
          <w:p w14:paraId="094E2920">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6920" w:type="dxa"/>
            <w:vAlign w:val="center"/>
          </w:tcPr>
          <w:p w14:paraId="0812A37D">
            <w:pPr>
              <w:spacing w:line="300" w:lineRule="exact"/>
              <w:rPr>
                <w:rFonts w:hint="eastAsia" w:eastAsia="仿宋"/>
                <w:color w:val="auto"/>
                <w:highlight w:val="none"/>
                <w:lang w:eastAsia="zh-CN"/>
              </w:rPr>
            </w:pPr>
            <w:r>
              <w:rPr>
                <w:rFonts w:hint="eastAsia" w:ascii="仿宋" w:hAnsi="仿宋" w:eastAsia="仿宋" w:cs="仿宋"/>
                <w:b w:val="0"/>
                <w:bCs w:val="0"/>
                <w:color w:val="auto"/>
                <w:szCs w:val="21"/>
                <w:highlight w:val="none"/>
              </w:rPr>
              <w:t>项目团队专业设置合理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拟投入</w:t>
            </w:r>
            <w:r>
              <w:rPr>
                <w:rFonts w:hint="eastAsia" w:ascii="仿宋" w:hAnsi="仿宋" w:eastAsia="仿宋" w:cs="仿宋"/>
                <w:b w:val="0"/>
                <w:bCs w:val="0"/>
                <w:color w:val="auto"/>
                <w:szCs w:val="21"/>
                <w:highlight w:val="none"/>
              </w:rPr>
              <w:t>维修人员需具备高压电工证、低压电工证、特种设备操作证中的任意一种证书，人数不少于1</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人</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提供进场</w:t>
            </w:r>
            <w:r>
              <w:rPr>
                <w:rFonts w:hint="eastAsia" w:ascii="仿宋" w:hAnsi="仿宋" w:eastAsia="仿宋" w:cs="仿宋"/>
                <w:b w:val="0"/>
                <w:bCs w:val="0"/>
                <w:color w:val="auto"/>
                <w:szCs w:val="21"/>
                <w:highlight w:val="none"/>
              </w:rPr>
              <w:t>维修人员购买100万人身意外伤害险</w:t>
            </w:r>
            <w:r>
              <w:rPr>
                <w:rFonts w:hint="eastAsia" w:ascii="仿宋" w:hAnsi="仿宋" w:eastAsia="仿宋" w:cs="仿宋"/>
                <w:b w:val="0"/>
                <w:bCs w:val="0"/>
                <w:color w:val="auto"/>
                <w:szCs w:val="21"/>
                <w:highlight w:val="none"/>
                <w:lang w:val="en-US" w:eastAsia="zh-CN"/>
              </w:rPr>
              <w:t>的承诺函</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要求得8分。</w:t>
            </w:r>
            <w:r>
              <w:rPr>
                <w:rFonts w:hint="eastAsia" w:ascii="仿宋" w:hAnsi="仿宋" w:eastAsia="仿宋" w:cs="仿宋"/>
                <w:b w:val="0"/>
                <w:bCs w:val="0"/>
                <w:color w:val="auto"/>
                <w:szCs w:val="21"/>
                <w:highlight w:val="none"/>
              </w:rPr>
              <w:t>每增加1人加</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分，最高得</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eastAsia="zh-CN"/>
              </w:rPr>
              <w:t>（</w:t>
            </w:r>
            <w:r>
              <w:rPr>
                <w:rFonts w:hint="eastAsia" w:ascii="仿宋" w:hAnsi="仿宋" w:eastAsia="仿宋" w:cs="仿宋"/>
                <w:color w:val="auto"/>
                <w:sz w:val="21"/>
                <w:szCs w:val="21"/>
                <w:highlight w:val="none"/>
                <w:lang w:val="en-US" w:eastAsia="zh-CN"/>
              </w:rPr>
              <w:t>需提供人员名单、身份证正反面扫描件、相关证书扫描件，以上内容相关证明材料不满足、不提供、差项漏项的不得分。</w:t>
            </w:r>
            <w:r>
              <w:rPr>
                <w:rFonts w:hint="eastAsia" w:ascii="仿宋" w:hAnsi="仿宋" w:eastAsia="仿宋" w:cs="仿宋"/>
                <w:b w:val="0"/>
                <w:bCs w:val="0"/>
                <w:color w:val="auto"/>
                <w:szCs w:val="21"/>
                <w:highlight w:val="none"/>
                <w:lang w:eastAsia="zh-CN"/>
              </w:rPr>
              <w:t>）</w:t>
            </w:r>
          </w:p>
        </w:tc>
      </w:tr>
      <w:tr w14:paraId="191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39009C44">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6C892537">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车辆保障</w:t>
            </w:r>
          </w:p>
        </w:tc>
        <w:tc>
          <w:tcPr>
            <w:tcW w:w="531" w:type="dxa"/>
            <w:vAlign w:val="center"/>
          </w:tcPr>
          <w:p w14:paraId="6B781E85">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920" w:type="dxa"/>
            <w:vAlign w:val="center"/>
          </w:tcPr>
          <w:p w14:paraId="46384622">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w:t>
            </w:r>
            <w:r>
              <w:rPr>
                <w:rFonts w:hint="eastAsia" w:ascii="仿宋" w:hAnsi="仿宋" w:eastAsia="仿宋" w:cs="仿宋"/>
                <w:b w:val="0"/>
                <w:bCs w:val="0"/>
                <w:color w:val="auto"/>
                <w:szCs w:val="21"/>
                <w:highlight w:val="none"/>
                <w:lang w:val="en-US" w:eastAsia="zh-CN"/>
              </w:rPr>
              <w:t>拟投入的</w:t>
            </w:r>
            <w:r>
              <w:rPr>
                <w:rFonts w:hint="eastAsia" w:ascii="仿宋" w:hAnsi="仿宋" w:eastAsia="仿宋" w:cs="仿宋"/>
                <w:b w:val="0"/>
                <w:bCs w:val="0"/>
                <w:color w:val="auto"/>
                <w:szCs w:val="21"/>
                <w:highlight w:val="none"/>
              </w:rPr>
              <w:t>吊车不少于3辆，</w:t>
            </w:r>
            <w:r>
              <w:rPr>
                <w:rFonts w:hint="eastAsia" w:ascii="仿宋" w:hAnsi="仿宋" w:eastAsia="仿宋" w:cs="仿宋"/>
                <w:color w:val="auto"/>
                <w:kern w:val="2"/>
                <w:sz w:val="21"/>
                <w:szCs w:val="21"/>
                <w:highlight w:val="none"/>
                <w:lang w:val="en-US" w:eastAsia="zh-CN" w:bidi="ar-SA"/>
              </w:rPr>
              <w:t>满足要求得3分。</w:t>
            </w:r>
            <w:r>
              <w:rPr>
                <w:rFonts w:hint="eastAsia" w:ascii="仿宋" w:hAnsi="仿宋" w:eastAsia="仿宋" w:cs="仿宋"/>
                <w:b w:val="0"/>
                <w:bCs w:val="0"/>
                <w:color w:val="auto"/>
                <w:szCs w:val="21"/>
                <w:highlight w:val="none"/>
              </w:rPr>
              <w:t>每增加1辆加1分，最高得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14:paraId="058E192B">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②拟投入的</w:t>
            </w:r>
            <w:r>
              <w:rPr>
                <w:rFonts w:hint="eastAsia" w:ascii="仿宋" w:hAnsi="仿宋" w:eastAsia="仿宋" w:cs="仿宋"/>
                <w:b w:val="0"/>
                <w:bCs w:val="0"/>
                <w:color w:val="auto"/>
                <w:szCs w:val="21"/>
                <w:highlight w:val="none"/>
              </w:rPr>
              <w:t>货运</w:t>
            </w:r>
            <w:r>
              <w:rPr>
                <w:rFonts w:hint="eastAsia" w:ascii="仿宋" w:hAnsi="仿宋" w:eastAsia="仿宋" w:cs="仿宋"/>
                <w:b w:val="0"/>
                <w:bCs w:val="0"/>
                <w:color w:val="auto"/>
                <w:szCs w:val="21"/>
                <w:highlight w:val="none"/>
                <w:lang w:val="en-US" w:eastAsia="zh-CN"/>
              </w:rPr>
              <w:t>维修</w:t>
            </w:r>
            <w:r>
              <w:rPr>
                <w:rFonts w:hint="eastAsia" w:ascii="仿宋" w:hAnsi="仿宋" w:eastAsia="仿宋" w:cs="仿宋"/>
                <w:b w:val="0"/>
                <w:bCs w:val="0"/>
                <w:color w:val="auto"/>
                <w:szCs w:val="21"/>
                <w:highlight w:val="none"/>
              </w:rPr>
              <w:t>车辆不少于3辆，</w:t>
            </w:r>
            <w:r>
              <w:rPr>
                <w:rFonts w:hint="eastAsia" w:ascii="仿宋" w:hAnsi="仿宋" w:eastAsia="仿宋" w:cs="仿宋"/>
                <w:color w:val="auto"/>
                <w:kern w:val="2"/>
                <w:sz w:val="21"/>
                <w:szCs w:val="21"/>
                <w:highlight w:val="none"/>
                <w:lang w:val="en-US" w:eastAsia="zh-CN" w:bidi="ar-SA"/>
              </w:rPr>
              <w:t>满足要求得3分。</w:t>
            </w:r>
            <w:r>
              <w:rPr>
                <w:rFonts w:hint="eastAsia" w:ascii="仿宋" w:hAnsi="仿宋" w:eastAsia="仿宋" w:cs="仿宋"/>
                <w:b w:val="0"/>
                <w:bCs w:val="0"/>
                <w:color w:val="auto"/>
                <w:szCs w:val="21"/>
                <w:highlight w:val="none"/>
              </w:rPr>
              <w:t>每增加1辆加</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分，最高得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14:paraId="6F182636">
            <w:pPr>
              <w:spacing w:line="300" w:lineRule="exact"/>
              <w:rPr>
                <w:rFonts w:hint="default"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自有车辆</w:t>
            </w:r>
            <w:r>
              <w:rPr>
                <w:rFonts w:hint="eastAsia" w:ascii="仿宋" w:hAnsi="仿宋" w:eastAsia="仿宋" w:cs="仿宋"/>
                <w:b w:val="0"/>
                <w:bCs w:val="0"/>
                <w:color w:val="auto"/>
                <w:szCs w:val="21"/>
                <w:highlight w:val="none"/>
              </w:rPr>
              <w:t>需提供</w:t>
            </w:r>
            <w:r>
              <w:rPr>
                <w:rFonts w:hint="eastAsia" w:ascii="仿宋" w:hAnsi="仿宋" w:eastAsia="仿宋" w:cs="仿宋"/>
                <w:b w:val="0"/>
                <w:bCs w:val="0"/>
                <w:color w:val="auto"/>
                <w:szCs w:val="21"/>
                <w:highlight w:val="none"/>
                <w:lang w:val="en-US" w:eastAsia="zh-CN"/>
              </w:rPr>
              <w:t>车辆行驶证（包含车辆照片页，所有人页及整备质量页原件扫描件）、车辆保险；租赁车辆提供</w:t>
            </w:r>
            <w:r>
              <w:rPr>
                <w:rFonts w:hint="eastAsia" w:ascii="仿宋" w:hAnsi="仿宋" w:eastAsia="仿宋" w:cs="仿宋"/>
                <w:b w:val="0"/>
                <w:bCs w:val="0"/>
                <w:color w:val="auto"/>
                <w:szCs w:val="21"/>
                <w:highlight w:val="none"/>
              </w:rPr>
              <w:t>租赁合同</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车辆行驶证</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包含车辆照片页，所有人页及整备质量页原件扫描件）</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车辆保险。</w:t>
            </w:r>
          </w:p>
        </w:tc>
      </w:tr>
      <w:tr w14:paraId="69DD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70" w:type="dxa"/>
            <w:vMerge w:val="continue"/>
            <w:vAlign w:val="center"/>
          </w:tcPr>
          <w:p w14:paraId="0CBE2168">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15B7CBF2">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本地化技 </w:t>
            </w:r>
          </w:p>
          <w:p w14:paraId="640E0D01">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术支持和 </w:t>
            </w:r>
          </w:p>
          <w:p w14:paraId="678F9FA3">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服务</w:t>
            </w:r>
          </w:p>
        </w:tc>
        <w:tc>
          <w:tcPr>
            <w:tcW w:w="531" w:type="dxa"/>
            <w:vAlign w:val="center"/>
          </w:tcPr>
          <w:p w14:paraId="006C283C">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6920" w:type="dxa"/>
            <w:vAlign w:val="center"/>
          </w:tcPr>
          <w:p w14:paraId="290F4ECD">
            <w:pPr>
              <w:autoSpaceDE w:val="0"/>
              <w:autoSpaceDN w:val="0"/>
              <w:spacing w:line="280" w:lineRule="exact"/>
              <w:ind w:left="0" w:leftChars="0" w:right="0" w:rightChars="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投标供应商能够提供本地化技术支持和服务的得4分，未提供不得分。 </w:t>
            </w:r>
          </w:p>
          <w:p w14:paraId="7A8405C2">
            <w:pPr>
              <w:spacing w:line="300" w:lineRule="exac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提供本公司在喀什地区购房合同或租房合同，提供原件扫描件，或承诺中标后在喀什地区准备办公及住宿场</w:t>
            </w:r>
            <w:r>
              <w:rPr>
                <w:rFonts w:hint="eastAsia" w:ascii="仿宋" w:hAnsi="仿宋" w:eastAsia="仿宋" w:cs="仿宋"/>
                <w:b w:val="0"/>
                <w:bCs w:val="0"/>
                <w:color w:val="auto"/>
                <w:szCs w:val="21"/>
                <w:highlight w:val="none"/>
                <w:lang w:val="en-US" w:eastAsia="zh-CN"/>
              </w:rPr>
              <w:t>所。（格式自拟）。</w:t>
            </w:r>
          </w:p>
        </w:tc>
      </w:tr>
      <w:tr w14:paraId="28A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jc w:val="center"/>
        </w:trPr>
        <w:tc>
          <w:tcPr>
            <w:tcW w:w="670" w:type="dxa"/>
            <w:vMerge w:val="restart"/>
            <w:vAlign w:val="center"/>
          </w:tcPr>
          <w:p w14:paraId="76953BA0">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技术评分标准</w:t>
            </w:r>
          </w:p>
          <w:p w14:paraId="2CFB43DA">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（46分）</w:t>
            </w:r>
          </w:p>
        </w:tc>
        <w:tc>
          <w:tcPr>
            <w:tcW w:w="1068" w:type="dxa"/>
            <w:vAlign w:val="center"/>
          </w:tcPr>
          <w:p w14:paraId="08282847">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维修服务方案</w:t>
            </w:r>
          </w:p>
        </w:tc>
        <w:tc>
          <w:tcPr>
            <w:tcW w:w="531" w:type="dxa"/>
            <w:vAlign w:val="center"/>
          </w:tcPr>
          <w:p w14:paraId="2E833F54">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920" w:type="dxa"/>
            <w:vAlign w:val="center"/>
          </w:tcPr>
          <w:p w14:paraId="1E11AE35">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维修服务方案内容包括：</w:t>
            </w:r>
          </w:p>
          <w:p w14:paraId="3A620DE1">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①服务期内运行维护</w:t>
            </w:r>
            <w:r>
              <w:rPr>
                <w:rFonts w:hint="eastAsia" w:ascii="仿宋" w:hAnsi="仿宋" w:eastAsia="仿宋" w:cs="仿宋"/>
                <w:b w:val="0"/>
                <w:bCs w:val="0"/>
                <w:color w:val="auto"/>
                <w:szCs w:val="21"/>
                <w:highlight w:val="none"/>
                <w:lang w:val="en-US" w:eastAsia="zh-CN"/>
              </w:rPr>
              <w:t>措施</w:t>
            </w:r>
            <w:r>
              <w:rPr>
                <w:rFonts w:hint="eastAsia" w:ascii="仿宋" w:hAnsi="仿宋" w:eastAsia="仿宋" w:cs="仿宋"/>
                <w:b w:val="0"/>
                <w:bCs w:val="0"/>
                <w:color w:val="auto"/>
                <w:szCs w:val="21"/>
                <w:highlight w:val="none"/>
              </w:rPr>
              <w:t>；</w:t>
            </w:r>
          </w:p>
          <w:p w14:paraId="3852B86A">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②故障排除及处理</w:t>
            </w:r>
            <w:r>
              <w:rPr>
                <w:rFonts w:hint="eastAsia" w:ascii="仿宋" w:hAnsi="仿宋" w:eastAsia="仿宋" w:cs="仿宋"/>
                <w:b w:val="0"/>
                <w:bCs w:val="0"/>
                <w:color w:val="auto"/>
                <w:szCs w:val="21"/>
                <w:highlight w:val="none"/>
                <w:lang w:val="en-US" w:eastAsia="zh-CN"/>
              </w:rPr>
              <w:t>措施</w:t>
            </w:r>
            <w:r>
              <w:rPr>
                <w:rFonts w:hint="eastAsia" w:ascii="仿宋" w:hAnsi="仿宋" w:eastAsia="仿宋" w:cs="仿宋"/>
                <w:b w:val="0"/>
                <w:bCs w:val="0"/>
                <w:color w:val="auto"/>
                <w:szCs w:val="21"/>
                <w:highlight w:val="none"/>
              </w:rPr>
              <w:t>；</w:t>
            </w:r>
          </w:p>
          <w:p w14:paraId="60357A8A">
            <w:pPr>
              <w:spacing w:line="30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③24小时全天候服务制度；</w:t>
            </w:r>
          </w:p>
          <w:p w14:paraId="440EA866">
            <w:pPr>
              <w:numPr>
                <w:ilvl w:val="0"/>
                <w:numId w:val="0"/>
              </w:numPr>
              <w:spacing w:line="300" w:lineRule="exact"/>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szCs w:val="21"/>
                <w:highlight w:val="none"/>
              </w:rPr>
              <w:t>以上</w:t>
            </w:r>
            <w:r>
              <w:rPr>
                <w:rFonts w:hint="eastAsia" w:ascii="仿宋" w:hAnsi="仿宋" w:eastAsia="仿宋" w:cs="仿宋"/>
                <w:b w:val="0"/>
                <w:bCs w:val="0"/>
                <w:color w:val="auto"/>
                <w:szCs w:val="21"/>
                <w:highlight w:val="none"/>
                <w:lang w:val="en-US" w:eastAsia="zh-CN"/>
              </w:rPr>
              <w:t>制度</w:t>
            </w:r>
            <w:r>
              <w:rPr>
                <w:rFonts w:hint="eastAsia" w:ascii="仿宋" w:hAnsi="仿宋" w:eastAsia="仿宋" w:cs="仿宋"/>
                <w:b w:val="0"/>
                <w:bCs w:val="0"/>
                <w:color w:val="auto"/>
                <w:szCs w:val="21"/>
                <w:highlight w:val="none"/>
              </w:rPr>
              <w:t>内容每项</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分，</w:t>
            </w:r>
            <w:r>
              <w:rPr>
                <w:rFonts w:hint="eastAsia" w:ascii="仿宋" w:hAnsi="仿宋" w:eastAsia="仿宋" w:cs="仿宋"/>
                <w:color w:val="auto"/>
                <w:kern w:val="2"/>
                <w:sz w:val="21"/>
                <w:szCs w:val="21"/>
                <w:highlight w:val="none"/>
                <w:lang w:val="en-US" w:eastAsia="zh-CN" w:bidi="ar-SA"/>
              </w:rPr>
              <w:t>可操作性强、实用性强，每项内容完整准确且能符合项目服务需要的得12分，未提供不得分。</w:t>
            </w:r>
          </w:p>
          <w:p w14:paraId="2BAD4DFC">
            <w:pPr>
              <w:numPr>
                <w:ilvl w:val="0"/>
                <w:numId w:val="0"/>
              </w:numPr>
              <w:spacing w:line="300" w:lineRule="exact"/>
              <w:ind w:leftChars="0"/>
              <w:rPr>
                <w:rFonts w:hint="default"/>
                <w:color w:val="auto"/>
                <w:highlight w:val="none"/>
                <w:lang w:val="en-US"/>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内容未进行详细说明、内容存在不足、内容简单、不具有针对性、逻辑性错误且不完整的，每有一处扣1分。</w:t>
            </w:r>
          </w:p>
        </w:tc>
      </w:tr>
      <w:tr w14:paraId="23E2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670" w:type="dxa"/>
            <w:vMerge w:val="continue"/>
            <w:vAlign w:val="center"/>
          </w:tcPr>
          <w:p w14:paraId="02658C2D">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6B117875">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技术支持</w:t>
            </w:r>
          </w:p>
        </w:tc>
        <w:tc>
          <w:tcPr>
            <w:tcW w:w="531" w:type="dxa"/>
            <w:vAlign w:val="center"/>
          </w:tcPr>
          <w:p w14:paraId="1D96EFF9">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6920" w:type="dxa"/>
            <w:vAlign w:val="center"/>
          </w:tcPr>
          <w:p w14:paraId="010C5CA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投标人服务机构专业岗位设置齐全包含但不限于</w:t>
            </w:r>
          </w:p>
          <w:p w14:paraId="2EB0D0B4">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①拟投入人员职责分工制度；</w:t>
            </w:r>
          </w:p>
          <w:p w14:paraId="38C6B881">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②具有健全的维修人员管理制度；</w:t>
            </w:r>
          </w:p>
          <w:p w14:paraId="58D8A52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③具有健全的维修人员奖惩制度；</w:t>
            </w:r>
          </w:p>
          <w:p w14:paraId="041905B0">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④具有健全的维修人员岗前培训制度；</w:t>
            </w:r>
          </w:p>
          <w:p w14:paraId="643593E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⑤具有健全的维修人员操作制度。</w:t>
            </w:r>
          </w:p>
          <w:p w14:paraId="5D1E2AF8">
            <w:pPr>
              <w:numPr>
                <w:ilvl w:val="0"/>
                <w:numId w:val="0"/>
              </w:numPr>
              <w:spacing w:line="300" w:lineRule="exact"/>
              <w:ind w:leftChars="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以上制度内容每项3分，可操作性强、实用性强，每项内容完整准确且能符合项目服务需要的得15分，未提供不得分。</w:t>
            </w:r>
          </w:p>
          <w:p w14:paraId="3A2959F4">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内容未进行详细说明、内容存在不足、内容简单、不具有针对性、逻辑性错误且不完整、每有一处扣1分。</w:t>
            </w:r>
          </w:p>
        </w:tc>
      </w:tr>
      <w:tr w14:paraId="2750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70" w:type="dxa"/>
            <w:vMerge w:val="continue"/>
            <w:vAlign w:val="center"/>
          </w:tcPr>
          <w:p w14:paraId="379D2BB0">
            <w:pPr>
              <w:spacing w:line="300" w:lineRule="exact"/>
              <w:jc w:val="center"/>
              <w:rPr>
                <w:rFonts w:hint="default" w:ascii="仿宋" w:hAnsi="仿宋" w:eastAsia="仿宋" w:cs="仿宋"/>
                <w:color w:val="auto"/>
                <w:szCs w:val="21"/>
                <w:highlight w:val="none"/>
                <w:lang w:val="en-US" w:eastAsia="zh-CN"/>
              </w:rPr>
            </w:pPr>
          </w:p>
        </w:tc>
        <w:tc>
          <w:tcPr>
            <w:tcW w:w="1068" w:type="dxa"/>
            <w:vAlign w:val="center"/>
          </w:tcPr>
          <w:p w14:paraId="5279C341">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服务质量保障方案</w:t>
            </w:r>
          </w:p>
        </w:tc>
        <w:tc>
          <w:tcPr>
            <w:tcW w:w="531" w:type="dxa"/>
            <w:vAlign w:val="center"/>
          </w:tcPr>
          <w:p w14:paraId="5BCDA54F">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920" w:type="dxa"/>
            <w:vAlign w:val="center"/>
          </w:tcPr>
          <w:p w14:paraId="5561E2EA">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制定服务质量保障方案，包含但不限于</w:t>
            </w:r>
          </w:p>
          <w:p w14:paraId="0DE86A70">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①质量保证措施；</w:t>
            </w:r>
          </w:p>
          <w:p w14:paraId="0E8FEA71">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②服务质量承诺；</w:t>
            </w:r>
          </w:p>
          <w:p w14:paraId="4568949F">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③不发生安全生产事故的承诺；</w:t>
            </w:r>
          </w:p>
          <w:p w14:paraId="1D86643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④不拖欠人员工资及机械费的承诺；</w:t>
            </w:r>
          </w:p>
          <w:p w14:paraId="1E3013A3">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⑤因操作不当承担相应损失的承诺。</w:t>
            </w:r>
          </w:p>
          <w:p w14:paraId="3394DE0B">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以上制度内容每项1分，可操作性强、实用性强，每项内容完整准确且能符合项目服务需要的得5分，</w:t>
            </w:r>
            <w:r>
              <w:rPr>
                <w:rFonts w:hint="eastAsia" w:ascii="仿宋" w:hAnsi="仿宋" w:eastAsia="仿宋" w:cs="仿宋"/>
                <w:color w:val="auto"/>
                <w:kern w:val="2"/>
                <w:sz w:val="21"/>
                <w:szCs w:val="21"/>
                <w:highlight w:val="none"/>
                <w:lang w:val="en-US" w:eastAsia="zh-CN" w:bidi="ar-SA"/>
              </w:rPr>
              <w:t>未提供不得分。</w:t>
            </w:r>
          </w:p>
          <w:p w14:paraId="18FA9A51">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内容未进行详细说明、内容存在不足、内容简单、不具有针对性、逻辑性错误且不完整、每有一处扣0.5分。</w:t>
            </w:r>
          </w:p>
        </w:tc>
      </w:tr>
      <w:tr w14:paraId="5BC3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75658FB0">
            <w:pPr>
              <w:spacing w:line="300" w:lineRule="exact"/>
              <w:jc w:val="center"/>
              <w:rPr>
                <w:rFonts w:hint="default" w:ascii="仿宋" w:hAnsi="仿宋" w:eastAsia="仿宋" w:cs="仿宋"/>
                <w:b w:val="0"/>
                <w:bCs w:val="0"/>
                <w:color w:val="auto"/>
                <w:szCs w:val="21"/>
                <w:highlight w:val="none"/>
                <w:lang w:val="en-US" w:eastAsia="zh-CN"/>
              </w:rPr>
            </w:pPr>
          </w:p>
        </w:tc>
        <w:tc>
          <w:tcPr>
            <w:tcW w:w="1068" w:type="dxa"/>
            <w:vAlign w:val="center"/>
          </w:tcPr>
          <w:p w14:paraId="29DF8DC6">
            <w:pPr>
              <w:spacing w:line="300" w:lineRule="exact"/>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安全保障</w:t>
            </w:r>
            <w:r>
              <w:rPr>
                <w:rFonts w:hint="eastAsia" w:ascii="仿宋" w:hAnsi="仿宋" w:eastAsia="仿宋" w:cs="仿宋"/>
                <w:b w:val="0"/>
                <w:bCs w:val="0"/>
                <w:color w:val="auto"/>
                <w:szCs w:val="21"/>
                <w:highlight w:val="none"/>
                <w:lang w:val="en-US" w:eastAsia="zh-CN"/>
              </w:rPr>
              <w:t>措施</w:t>
            </w:r>
          </w:p>
        </w:tc>
        <w:tc>
          <w:tcPr>
            <w:tcW w:w="531" w:type="dxa"/>
            <w:vAlign w:val="center"/>
          </w:tcPr>
          <w:p w14:paraId="5D8C5C14">
            <w:pPr>
              <w:spacing w:line="30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6920" w:type="dxa"/>
            <w:vAlign w:val="center"/>
          </w:tcPr>
          <w:p w14:paraId="24C07268">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投标人针对本项目提供详细的安全生产保障措施；</w:t>
            </w:r>
          </w:p>
          <w:p w14:paraId="0618FABC">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内容详尽、可操作性强、实用性强，内容完整准确且符合项目安全需要的得10分，未提供不得分。</w:t>
            </w:r>
          </w:p>
          <w:p w14:paraId="147D2079">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内容未进行详细说明、内容存在不足、内容简单、不具有针对性、逻辑性错误且不完整、每有一处扣1分。</w:t>
            </w:r>
          </w:p>
        </w:tc>
      </w:tr>
      <w:tr w14:paraId="5FE3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670" w:type="dxa"/>
            <w:vMerge w:val="continue"/>
            <w:vAlign w:val="center"/>
          </w:tcPr>
          <w:p w14:paraId="6A0254D1">
            <w:pPr>
              <w:spacing w:line="300" w:lineRule="exact"/>
              <w:jc w:val="center"/>
              <w:rPr>
                <w:rFonts w:hint="default" w:ascii="仿宋" w:hAnsi="仿宋" w:eastAsia="仿宋" w:cs="仿宋"/>
                <w:b w:val="0"/>
                <w:bCs w:val="0"/>
                <w:color w:val="auto"/>
                <w:szCs w:val="21"/>
                <w:highlight w:val="none"/>
                <w:lang w:val="en-US" w:eastAsia="zh-CN"/>
              </w:rPr>
            </w:pPr>
          </w:p>
        </w:tc>
        <w:tc>
          <w:tcPr>
            <w:tcW w:w="1068" w:type="dxa"/>
            <w:vAlign w:val="center"/>
          </w:tcPr>
          <w:p w14:paraId="5C7B8608">
            <w:pPr>
              <w:spacing w:line="300" w:lineRule="exact"/>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巡检</w:t>
            </w:r>
            <w:r>
              <w:rPr>
                <w:rFonts w:hint="eastAsia" w:ascii="仿宋" w:hAnsi="仿宋" w:eastAsia="仿宋" w:cs="仿宋"/>
                <w:b w:val="0"/>
                <w:bCs w:val="0"/>
                <w:color w:val="auto"/>
                <w:szCs w:val="21"/>
                <w:highlight w:val="none"/>
              </w:rPr>
              <w:t>方案</w:t>
            </w:r>
          </w:p>
        </w:tc>
        <w:tc>
          <w:tcPr>
            <w:tcW w:w="531" w:type="dxa"/>
            <w:vAlign w:val="center"/>
          </w:tcPr>
          <w:p w14:paraId="0DEA6505">
            <w:pPr>
              <w:spacing w:line="30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6920" w:type="dxa"/>
            <w:vAlign w:val="center"/>
          </w:tcPr>
          <w:p w14:paraId="2E70ABA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制定日常巡检方案，方案包括</w:t>
            </w:r>
          </w:p>
          <w:p w14:paraId="2FFB51D6">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①巡检计划；</w:t>
            </w:r>
          </w:p>
          <w:p w14:paraId="3B3ACA45">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②巡检操作流程；</w:t>
            </w:r>
          </w:p>
          <w:p w14:paraId="0A7332C1">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③巡检周期；</w:t>
            </w:r>
          </w:p>
          <w:p w14:paraId="1B6038E3">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④巡检人员及车辆配置</w:t>
            </w:r>
          </w:p>
          <w:p w14:paraId="28A3E47F">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以上制度内容每项1分，可操作性强、实用性强，每项内容完整准确且能符合项目服务需要的得4分；</w:t>
            </w:r>
            <w:r>
              <w:rPr>
                <w:rFonts w:hint="eastAsia" w:ascii="仿宋" w:hAnsi="仿宋" w:eastAsia="仿宋" w:cs="仿宋"/>
                <w:color w:val="auto"/>
                <w:kern w:val="2"/>
                <w:sz w:val="21"/>
                <w:szCs w:val="21"/>
                <w:highlight w:val="none"/>
                <w:lang w:val="en-US" w:eastAsia="zh-CN" w:bidi="ar-SA"/>
              </w:rPr>
              <w:t>未提供不得分。</w:t>
            </w:r>
          </w:p>
          <w:p w14:paraId="01734427">
            <w:pPr>
              <w:numPr>
                <w:ilvl w:val="0"/>
                <w:numId w:val="0"/>
              </w:numPr>
              <w:spacing w:line="300" w:lineRule="exact"/>
              <w:ind w:leftChars="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内容未进行详细说明、内容存在不足、内容简单、不具有针对性、逻辑性错误且不完整、每有一处扣0.5分。</w:t>
            </w:r>
          </w:p>
        </w:tc>
      </w:tr>
    </w:tbl>
    <w:p w14:paraId="7A4E8AF1">
      <w:pPr>
        <w:rPr>
          <w:rFonts w:ascii="仿宋" w:hAnsi="仿宋" w:eastAsia="仿宋" w:cs="仿宋"/>
          <w:b/>
          <w:sz w:val="44"/>
          <w:szCs w:val="44"/>
        </w:rPr>
      </w:pPr>
      <w:r>
        <w:rPr>
          <w:rFonts w:ascii="仿宋" w:hAnsi="仿宋" w:eastAsia="仿宋" w:cs="仿宋"/>
          <w:b/>
          <w:sz w:val="44"/>
          <w:szCs w:val="44"/>
        </w:rPr>
        <w:br w:type="page"/>
      </w:r>
    </w:p>
    <w:p w14:paraId="6AD78D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评审完毕，评标委员会根据汇总各投标企业的综合得分，按照得分高低进行排序，取前三名作为中标候选人推荐给招标委员会。如果两投标人的得分相同，投标价格低者排在前。</w:t>
      </w:r>
    </w:p>
    <w:p w14:paraId="458D9931">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3.5复核。评分汇总结束后，评标委员会应当进行复核，特别要对拟推荐为中标候选供应商的、报价最低的、投标文件被认定为无效的进行重点复核。</w:t>
      </w:r>
    </w:p>
    <w:p w14:paraId="40AFD14C">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3.6推荐中标候选供应商。中标候选供应商应当排序。</w:t>
      </w:r>
    </w:p>
    <w:p w14:paraId="1184FBB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3.7出具评标报告。评标委员会推荐中标候选供应商后，应当向招标采购单位出具评标报告。评标报告应当包括下列内容：</w:t>
      </w:r>
    </w:p>
    <w:p w14:paraId="3DE5FBB6">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（一）招标公告刊登的媒体名称、开标日期和地点；</w:t>
      </w:r>
    </w:p>
    <w:p w14:paraId="7BE7F7D7">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（二）评标委员会成员名单；</w:t>
      </w:r>
    </w:p>
    <w:p w14:paraId="3ED74826">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（三）评标方法和标准；</w:t>
      </w:r>
    </w:p>
    <w:p w14:paraId="05A1FFB2">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（四）开标记录和评标情况及说明，包括无效投标人名单及原因；</w:t>
      </w:r>
    </w:p>
    <w:p w14:paraId="02E3F10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（五）评标结果，确定的中标候选人名单或者经采购人委托直接确定的中标人；</w:t>
      </w:r>
    </w:p>
    <w:p w14:paraId="51825EFA">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（六）其他需要说明的情况，包括评标过程中投标人根据评标委员会要求进行的澄清、说明或者补正，评标委员会成员的更换等。</w:t>
      </w:r>
    </w:p>
    <w:p w14:paraId="56CA0127">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A17F224">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2731001A">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3.9供应商应当书面澄清、说明或者更正。</w:t>
      </w:r>
    </w:p>
    <w:p w14:paraId="5942B094">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0074D24A">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2AD717D5">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3.9.3评标委员会要求供应商澄清、说明或者更正，不得超出招标文件的范围，不得以此让供应商实质改变投标文件的内容，不得影响供应商公平竞争。本项目下列内容不得澄清：</w:t>
      </w:r>
    </w:p>
    <w:p w14:paraId="43D1803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（一）按财政部规定应当在评标时不予承认的投标文件内容事项；</w:t>
      </w:r>
    </w:p>
    <w:p w14:paraId="53F2C345">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（二）投标文件中已经明确的内容事项；</w:t>
      </w:r>
    </w:p>
    <w:p w14:paraId="7983C008">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（三）投标文件未提供的材料。</w:t>
      </w:r>
    </w:p>
    <w:p w14:paraId="5923F29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C0DBDB">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5FD32FC">
      <w:pPr>
        <w:pStyle w:val="59"/>
        <w:keepNext w:val="0"/>
        <w:keepLines w:val="0"/>
        <w:pageBreakBefore w:val="0"/>
        <w:widowControl/>
        <w:kinsoku/>
        <w:wordWrap/>
        <w:overflowPunct/>
        <w:topLinePunct w:val="0"/>
        <w:autoSpaceDE/>
        <w:autoSpaceDN/>
        <w:bidi w:val="0"/>
        <w:adjustRightInd/>
        <w:snapToGrid w:val="0"/>
        <w:spacing w:line="40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3.11招标采购单位现场复核评标结果。</w:t>
      </w:r>
    </w:p>
    <w:p w14:paraId="41200707">
      <w:pPr>
        <w:pStyle w:val="59"/>
        <w:keepNext w:val="0"/>
        <w:keepLines w:val="0"/>
        <w:pageBreakBefore w:val="0"/>
        <w:widowControl/>
        <w:kinsoku/>
        <w:wordWrap/>
        <w:overflowPunct/>
        <w:topLinePunct w:val="0"/>
        <w:autoSpaceDE/>
        <w:autoSpaceDN/>
        <w:bidi w:val="0"/>
        <w:adjustRightInd/>
        <w:snapToGrid w:val="0"/>
        <w:spacing w:line="40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3.11.1评标结果汇总完成后，评标委员会拟出具评标报告前，招标采购单位应当组织本单位工作人员，在采购现场监督人员的监督之下，依据有关的法律制度和采购文件对评标结果进行复核，提出复核意见。</w:t>
      </w:r>
    </w:p>
    <w:p w14:paraId="33D0B43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B363BB">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5、 废 标</w:t>
      </w:r>
    </w:p>
    <w:p w14:paraId="0E1B8FC1">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废标后，采购代理机构应在网上公告。投标人需要知晓导致废标情形的具体原因和理由的，可以通过书面形式询问招标采购单位。</w:t>
      </w:r>
    </w:p>
    <w:p w14:paraId="781A786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对于评标过程中废标的采购项目，评标委员会应当对招标文件是否存在倾向性和歧视性、是否存在不合理条款进行论证，并出具书面论证意见。</w:t>
      </w:r>
    </w:p>
    <w:p w14:paraId="2FBA0DCB">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6、定标</w:t>
      </w:r>
    </w:p>
    <w:p w14:paraId="16E8D06B">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6.1. 定标原则：由采购人根据评标委员会的推荐意见确定中标供应商。</w:t>
      </w:r>
    </w:p>
    <w:p w14:paraId="00FAA86A">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 定标程序</w:t>
      </w:r>
    </w:p>
    <w:p w14:paraId="35DF5AA2">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6.2.1 评标委员会将评标情况写出书面报告，推荐中标候选供应商。</w:t>
      </w:r>
    </w:p>
    <w:p w14:paraId="45BBD92F">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6.2.2 采购代理机构在评标结束后2个工作日内将评标报告送采购人。</w:t>
      </w:r>
    </w:p>
    <w:p w14:paraId="3F71C8A1">
      <w:pPr>
        <w:pStyle w:val="21"/>
        <w:keepNext w:val="0"/>
        <w:keepLines w:val="0"/>
        <w:pageBreakBefore w:val="0"/>
        <w:widowControl/>
        <w:kinsoku/>
        <w:wordWrap/>
        <w:overflowPunct/>
        <w:topLinePunct w:val="0"/>
        <w:bidi w:val="0"/>
        <w:spacing w:beforeAutospacing="0" w:afterAutospacing="0" w:line="480" w:lineRule="exact"/>
        <w:ind w:firstLine="480" w:firstLineChars="200"/>
        <w:jc w:val="both"/>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6.2.3 采购人在收到评标报告后5个工作日内，按照评标报告中推荐的中标候选供应商顺序确定中标供应商。</w:t>
      </w:r>
    </w:p>
    <w:p w14:paraId="2537F457">
      <w:pPr>
        <w:pStyle w:val="21"/>
        <w:keepNext w:val="0"/>
        <w:keepLines w:val="0"/>
        <w:pageBreakBefore w:val="0"/>
        <w:widowControl/>
        <w:kinsoku/>
        <w:wordWrap/>
        <w:overflowPunct/>
        <w:topLinePunct w:val="0"/>
        <w:bidi w:val="0"/>
        <w:spacing w:beforeAutospacing="0" w:afterAutospacing="0" w:line="480" w:lineRule="exact"/>
        <w:ind w:left="147" w:firstLine="480" w:firstLineChars="200"/>
        <w:jc w:val="both"/>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采用最低评标价法的，评标结果按投标报价由低到高顺序排列。投标报价相同的并列。投标文件满足招标文件全部实质性要求且投标报价最低的投标人为排名第一的中标候选人。</w:t>
      </w:r>
    </w:p>
    <w:p w14:paraId="1E9A02BF">
      <w:pPr>
        <w:pStyle w:val="19"/>
        <w:keepNext w:val="0"/>
        <w:keepLines w:val="0"/>
        <w:pageBreakBefore w:val="0"/>
        <w:widowControl/>
        <w:kinsoku/>
        <w:wordWrap/>
        <w:overflowPunct/>
        <w:topLinePunct w:val="0"/>
        <w:bidi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0CAF9A">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6.2.4 根据采购人确定的中标供应商，采购代理机构在新疆政府采购网上发布中标公告，并自采购人确定中标之日起3个工作日内向中标供应商发出中标通知书。</w:t>
      </w:r>
    </w:p>
    <w:p w14:paraId="0167FF37">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6.2.5 招标采购单位不退回投标人投标文件和其他投标资料。</w:t>
      </w:r>
    </w:p>
    <w:p w14:paraId="0925A52E">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p>
    <w:p w14:paraId="3623B5D4">
      <w:pPr>
        <w:pStyle w:val="59"/>
        <w:keepNext w:val="0"/>
        <w:keepLines w:val="0"/>
        <w:pageBreakBefore w:val="0"/>
        <w:widowControl/>
        <w:kinsoku/>
        <w:wordWrap/>
        <w:overflowPunct/>
        <w:topLinePunct w:val="0"/>
        <w:bidi w:val="0"/>
        <w:snapToGrid w:val="0"/>
        <w:spacing w:line="480" w:lineRule="exact"/>
        <w:ind w:left="0" w:firstLineChars="200"/>
        <w:textAlignment w:val="baseline"/>
        <w:rPr>
          <w:rFonts w:hint="eastAsia" w:ascii="仿宋" w:hAnsi="仿宋" w:eastAsia="仿宋" w:cs="仿宋"/>
          <w:iCs/>
          <w:kern w:val="2"/>
          <w:sz w:val="24"/>
          <w:szCs w:val="24"/>
          <w:highlight w:val="none"/>
          <w:lang w:val="en-US" w:eastAsia="zh-CN" w:bidi="ar-SA"/>
        </w:rPr>
      </w:pPr>
    </w:p>
    <w:p w14:paraId="52BFFA71">
      <w:pPr>
        <w:spacing w:line="240" w:lineRule="atLeast"/>
        <w:jc w:val="left"/>
        <w:rPr>
          <w:rFonts w:ascii="仿宋" w:hAnsi="仿宋" w:eastAsia="仿宋" w:cs="仿宋"/>
          <w:b/>
          <w:sz w:val="44"/>
          <w:szCs w:val="44"/>
        </w:rPr>
      </w:pPr>
    </w:p>
    <w:p w14:paraId="5CBF34F2">
      <w:pPr>
        <w:spacing w:line="240" w:lineRule="atLeast"/>
        <w:jc w:val="center"/>
        <w:rPr>
          <w:rFonts w:hint="eastAsia" w:ascii="仿宋" w:hAnsi="仿宋" w:eastAsia="仿宋" w:cs="仿宋"/>
          <w:b/>
          <w:sz w:val="44"/>
          <w:szCs w:val="44"/>
        </w:rPr>
      </w:pPr>
    </w:p>
    <w:p w14:paraId="7514FA38">
      <w:pPr>
        <w:spacing w:line="240" w:lineRule="atLeast"/>
        <w:jc w:val="both"/>
        <w:rPr>
          <w:rFonts w:hint="eastAsia" w:ascii="仿宋" w:hAnsi="仿宋" w:eastAsia="仿宋" w:cs="仿宋"/>
          <w:b/>
          <w:sz w:val="44"/>
          <w:szCs w:val="44"/>
        </w:rPr>
      </w:pPr>
    </w:p>
    <w:p w14:paraId="7EB95CFC">
      <w:pPr>
        <w:spacing w:line="240" w:lineRule="atLeast"/>
        <w:jc w:val="center"/>
        <w:rPr>
          <w:rFonts w:hint="eastAsia" w:ascii="仿宋" w:hAnsi="仿宋" w:eastAsia="仿宋" w:cs="仿宋"/>
          <w:b/>
          <w:sz w:val="44"/>
          <w:szCs w:val="44"/>
        </w:rPr>
      </w:pPr>
    </w:p>
    <w:p w14:paraId="1B5BC862">
      <w:pPr>
        <w:spacing w:line="240" w:lineRule="atLeast"/>
        <w:jc w:val="center"/>
        <w:rPr>
          <w:rFonts w:hint="eastAsia" w:ascii="仿宋" w:hAnsi="仿宋" w:eastAsia="仿宋" w:cs="仿宋"/>
          <w:b/>
          <w:sz w:val="44"/>
          <w:szCs w:val="44"/>
        </w:rPr>
      </w:pPr>
    </w:p>
    <w:p w14:paraId="5FC5F549">
      <w:pPr>
        <w:spacing w:line="240" w:lineRule="atLeast"/>
        <w:jc w:val="center"/>
        <w:rPr>
          <w:rFonts w:hint="eastAsia" w:ascii="仿宋" w:hAnsi="仿宋" w:eastAsia="仿宋" w:cs="仿宋"/>
          <w:b/>
          <w:sz w:val="44"/>
          <w:szCs w:val="44"/>
        </w:rPr>
      </w:pPr>
    </w:p>
    <w:p w14:paraId="27332839">
      <w:pPr>
        <w:spacing w:line="240" w:lineRule="atLeast"/>
        <w:jc w:val="center"/>
        <w:rPr>
          <w:rFonts w:hint="eastAsia" w:ascii="仿宋" w:hAnsi="仿宋" w:eastAsia="仿宋" w:cs="仿宋"/>
          <w:b/>
          <w:sz w:val="44"/>
          <w:szCs w:val="44"/>
        </w:rPr>
      </w:pPr>
    </w:p>
    <w:p w14:paraId="70AF996B">
      <w:pPr>
        <w:spacing w:line="240" w:lineRule="atLeast"/>
        <w:jc w:val="center"/>
        <w:rPr>
          <w:rFonts w:hint="eastAsia" w:ascii="仿宋" w:hAnsi="仿宋" w:eastAsia="仿宋" w:cs="仿宋"/>
          <w:b/>
          <w:sz w:val="44"/>
          <w:szCs w:val="44"/>
        </w:rPr>
      </w:pPr>
    </w:p>
    <w:p w14:paraId="3AFD0255">
      <w:pPr>
        <w:spacing w:line="240" w:lineRule="atLeast"/>
        <w:jc w:val="center"/>
        <w:rPr>
          <w:rFonts w:hint="eastAsia" w:ascii="仿宋" w:hAnsi="仿宋" w:eastAsia="仿宋" w:cs="仿宋"/>
          <w:b/>
          <w:sz w:val="44"/>
          <w:szCs w:val="44"/>
        </w:rPr>
      </w:pPr>
    </w:p>
    <w:p w14:paraId="22C8527E">
      <w:pPr>
        <w:spacing w:line="240" w:lineRule="atLeast"/>
        <w:jc w:val="center"/>
        <w:rPr>
          <w:rFonts w:hint="eastAsia" w:ascii="仿宋" w:hAnsi="仿宋" w:eastAsia="仿宋" w:cs="仿宋"/>
          <w:b/>
          <w:sz w:val="44"/>
          <w:szCs w:val="44"/>
        </w:rPr>
      </w:pPr>
    </w:p>
    <w:p w14:paraId="7770CC82">
      <w:pPr>
        <w:spacing w:line="240" w:lineRule="atLeast"/>
        <w:jc w:val="center"/>
        <w:rPr>
          <w:rFonts w:hint="eastAsia" w:ascii="仿宋" w:hAnsi="仿宋" w:eastAsia="仿宋" w:cs="仿宋"/>
          <w:b/>
          <w:sz w:val="44"/>
          <w:szCs w:val="44"/>
        </w:rPr>
      </w:pPr>
    </w:p>
    <w:p w14:paraId="0663D390">
      <w:pPr>
        <w:spacing w:line="240" w:lineRule="atLeast"/>
        <w:jc w:val="center"/>
        <w:rPr>
          <w:rFonts w:hint="eastAsia" w:ascii="仿宋" w:hAnsi="仿宋" w:eastAsia="仿宋" w:cs="仿宋"/>
          <w:b/>
          <w:sz w:val="44"/>
          <w:szCs w:val="44"/>
        </w:rPr>
      </w:pPr>
    </w:p>
    <w:p w14:paraId="56D2B851">
      <w:pPr>
        <w:spacing w:line="240" w:lineRule="atLeast"/>
        <w:jc w:val="center"/>
        <w:rPr>
          <w:rFonts w:ascii="仿宋" w:hAnsi="仿宋" w:eastAsia="仿宋" w:cs="仿宋"/>
          <w:b/>
          <w:sz w:val="44"/>
          <w:szCs w:val="44"/>
        </w:rPr>
      </w:pPr>
      <w:r>
        <w:rPr>
          <w:rFonts w:hint="eastAsia" w:ascii="仿宋" w:hAnsi="仿宋" w:eastAsia="仿宋" w:cs="仿宋"/>
          <w:b/>
          <w:sz w:val="44"/>
          <w:szCs w:val="44"/>
        </w:rPr>
        <w:t>招 标 文 件</w:t>
      </w:r>
    </w:p>
    <w:p w14:paraId="5E47D0D1">
      <w:pPr>
        <w:spacing w:line="240" w:lineRule="atLeast"/>
        <w:jc w:val="center"/>
        <w:rPr>
          <w:rFonts w:ascii="仿宋" w:hAnsi="仿宋" w:eastAsia="仿宋" w:cs="仿宋"/>
          <w:b/>
          <w:sz w:val="40"/>
          <w:szCs w:val="40"/>
        </w:rPr>
      </w:pPr>
    </w:p>
    <w:p w14:paraId="466D773D">
      <w:pPr>
        <w:pStyle w:val="10"/>
        <w:ind w:firstLine="1606" w:firstLineChars="400"/>
        <w:rPr>
          <w:rFonts w:ascii="仿宋" w:hAnsi="仿宋" w:eastAsia="仿宋" w:cs="仿宋"/>
        </w:rPr>
      </w:pPr>
      <w:bookmarkStart w:id="631" w:name="_Toc13284_WPSOffice_Level2"/>
      <w:r>
        <w:rPr>
          <w:rFonts w:hint="eastAsia" w:ascii="仿宋" w:hAnsi="仿宋" w:eastAsia="仿宋" w:cs="仿宋"/>
          <w:b/>
          <w:sz w:val="40"/>
          <w:szCs w:val="40"/>
        </w:rPr>
        <w:t>项目编号：</w:t>
      </w:r>
      <w:bookmarkEnd w:id="631"/>
      <w:r>
        <w:rPr>
          <w:rFonts w:hint="eastAsia" w:ascii="仿宋" w:hAnsi="仿宋" w:eastAsia="仿宋" w:cs="仿宋"/>
          <w:b/>
          <w:sz w:val="36"/>
          <w:szCs w:val="36"/>
          <w:lang w:eastAsia="zh-CN"/>
        </w:rPr>
        <w:t>MGTSLCG-2025-01</w:t>
      </w:r>
    </w:p>
    <w:p w14:paraId="77A9213E">
      <w:pPr>
        <w:spacing w:line="240" w:lineRule="atLeast"/>
        <w:jc w:val="center"/>
        <w:rPr>
          <w:rFonts w:ascii="仿宋" w:hAnsi="仿宋" w:eastAsia="仿宋" w:cs="仿宋"/>
          <w:b/>
          <w:sz w:val="40"/>
          <w:szCs w:val="40"/>
        </w:rPr>
      </w:pPr>
      <w:r>
        <w:rPr>
          <w:rFonts w:hint="eastAsia" w:ascii="仿宋" w:hAnsi="仿宋" w:eastAsia="仿宋" w:cs="仿宋"/>
          <w:b/>
          <w:sz w:val="40"/>
          <w:szCs w:val="40"/>
        </w:rPr>
        <w:t>第 三 册</w:t>
      </w:r>
    </w:p>
    <w:p w14:paraId="2523C897">
      <w:pPr>
        <w:spacing w:line="240" w:lineRule="atLeast"/>
        <w:jc w:val="center"/>
        <w:rPr>
          <w:rFonts w:ascii="仿宋" w:hAnsi="仿宋" w:eastAsia="仿宋" w:cs="仿宋"/>
          <w:b/>
          <w:sz w:val="32"/>
        </w:rPr>
      </w:pPr>
    </w:p>
    <w:p w14:paraId="53C930B5">
      <w:pPr>
        <w:spacing w:line="240" w:lineRule="atLeast"/>
        <w:ind w:left="1080" w:leftChars="257" w:hanging="540"/>
        <w:jc w:val="center"/>
        <w:rPr>
          <w:rFonts w:ascii="仿宋" w:hAnsi="仿宋" w:eastAsia="仿宋" w:cs="仿宋"/>
          <w:b/>
          <w:sz w:val="52"/>
        </w:rPr>
      </w:pPr>
    </w:p>
    <w:p w14:paraId="471723FF">
      <w:pPr>
        <w:spacing w:line="240" w:lineRule="atLeast"/>
        <w:ind w:left="1080" w:leftChars="257" w:hanging="540"/>
        <w:jc w:val="center"/>
        <w:rPr>
          <w:rFonts w:ascii="仿宋" w:hAnsi="仿宋" w:eastAsia="仿宋" w:cs="仿宋"/>
          <w:b/>
          <w:sz w:val="52"/>
        </w:rPr>
      </w:pPr>
    </w:p>
    <w:p w14:paraId="1588DED4">
      <w:pPr>
        <w:spacing w:line="240" w:lineRule="atLeast"/>
        <w:ind w:left="1080" w:leftChars="257" w:hanging="540"/>
        <w:jc w:val="center"/>
        <w:rPr>
          <w:rFonts w:ascii="仿宋" w:hAnsi="仿宋" w:eastAsia="仿宋" w:cs="仿宋"/>
          <w:b/>
          <w:sz w:val="52"/>
        </w:rPr>
      </w:pPr>
    </w:p>
    <w:p w14:paraId="7A4E460A">
      <w:pPr>
        <w:spacing w:line="240" w:lineRule="atLeast"/>
        <w:rPr>
          <w:rFonts w:ascii="仿宋" w:hAnsi="仿宋" w:eastAsia="仿宋" w:cs="仿宋"/>
          <w:b/>
          <w:sz w:val="52"/>
        </w:rPr>
      </w:pPr>
    </w:p>
    <w:p w14:paraId="217E81B2">
      <w:pPr>
        <w:pStyle w:val="10"/>
        <w:ind w:firstLine="480"/>
        <w:rPr>
          <w:rFonts w:ascii="仿宋" w:hAnsi="仿宋" w:eastAsia="仿宋" w:cs="仿宋"/>
        </w:rPr>
      </w:pPr>
    </w:p>
    <w:p w14:paraId="4A83AB3A">
      <w:pPr>
        <w:pStyle w:val="10"/>
        <w:ind w:firstLine="480"/>
        <w:rPr>
          <w:rFonts w:ascii="仿宋" w:hAnsi="仿宋" w:eastAsia="仿宋" w:cs="仿宋"/>
        </w:rPr>
      </w:pPr>
    </w:p>
    <w:bookmarkEnd w:id="630"/>
    <w:p w14:paraId="46E3CC27">
      <w:pPr>
        <w:rPr>
          <w:rFonts w:ascii="仿宋" w:hAnsi="仿宋" w:eastAsia="仿宋" w:cs="仿宋"/>
        </w:rPr>
      </w:pPr>
      <w:bookmarkStart w:id="632" w:name="_Toc12089"/>
      <w:bookmarkStart w:id="633" w:name="_Toc4796"/>
      <w:bookmarkStart w:id="634" w:name="_Toc20743"/>
      <w:bookmarkStart w:id="635" w:name="_Toc6865"/>
      <w:bookmarkStart w:id="636" w:name="_Toc515647833"/>
    </w:p>
    <w:p w14:paraId="769A3E7B">
      <w:pPr>
        <w:pStyle w:val="2"/>
        <w:rPr>
          <w:rFonts w:hint="eastAsia" w:ascii="仿宋" w:hAnsi="仿宋" w:eastAsia="仿宋" w:cs="仿宋"/>
        </w:rPr>
        <w:sectPr>
          <w:pgSz w:w="11907" w:h="16840"/>
          <w:pgMar w:top="1440" w:right="1080" w:bottom="1440" w:left="1080" w:header="851" w:footer="851" w:gutter="0"/>
          <w:pgNumType w:fmt="decimal"/>
          <w:cols w:space="720" w:num="1"/>
          <w:docGrid w:linePitch="462" w:charSpace="0"/>
        </w:sectPr>
      </w:pPr>
    </w:p>
    <w:p w14:paraId="059D4BFC">
      <w:pPr>
        <w:pStyle w:val="2"/>
        <w:rPr>
          <w:rFonts w:ascii="仿宋" w:hAnsi="仿宋" w:eastAsia="仿宋" w:cs="仿宋"/>
        </w:rPr>
      </w:pPr>
      <w:bookmarkStart w:id="637" w:name="_Toc7765"/>
      <w:r>
        <w:rPr>
          <w:rFonts w:hint="eastAsia" w:ascii="仿宋" w:hAnsi="仿宋" w:eastAsia="仿宋" w:cs="仿宋"/>
        </w:rPr>
        <w:t>第7章 政府采购合同</w:t>
      </w:r>
      <w:bookmarkEnd w:id="632"/>
      <w:bookmarkEnd w:id="633"/>
      <w:bookmarkEnd w:id="634"/>
      <w:bookmarkEnd w:id="635"/>
      <w:bookmarkEnd w:id="636"/>
      <w:bookmarkEnd w:id="637"/>
      <w:bookmarkStart w:id="638" w:name="_Hlt487972895"/>
      <w:bookmarkEnd w:id="638"/>
      <w:bookmarkStart w:id="639" w:name="_Toc487900382"/>
      <w:bookmarkStart w:id="640" w:name="_Toc216513788"/>
    </w:p>
    <w:bookmarkEnd w:id="639"/>
    <w:bookmarkEnd w:id="640"/>
    <w:p w14:paraId="62880BE9">
      <w:pPr>
        <w:rPr>
          <w:rFonts w:ascii="仿宋" w:hAnsi="仿宋" w:eastAsia="仿宋" w:cs="仿宋"/>
        </w:rPr>
      </w:pPr>
    </w:p>
    <w:p w14:paraId="27AC511B">
      <w:pPr>
        <w:rPr>
          <w:rFonts w:ascii="仿宋" w:hAnsi="仿宋" w:eastAsia="仿宋" w:cs="仿宋"/>
        </w:rPr>
      </w:pPr>
      <w:r>
        <w:rPr>
          <w:rFonts w:hint="eastAsia" w:ascii="仿宋" w:hAnsi="仿宋" w:eastAsia="仿宋" w:cs="仿宋"/>
          <w:sz w:val="24"/>
        </w:rPr>
        <w:t xml:space="preserve">合同编号：   </w:t>
      </w:r>
      <w:r>
        <w:rPr>
          <w:rFonts w:hint="eastAsia" w:ascii="仿宋" w:hAnsi="仿宋" w:eastAsia="仿宋" w:cs="仿宋"/>
        </w:rPr>
        <w:t xml:space="preserve">        </w:t>
      </w:r>
    </w:p>
    <w:p w14:paraId="0726CF01">
      <w:pPr>
        <w:rPr>
          <w:rFonts w:ascii="仿宋" w:hAnsi="仿宋" w:eastAsia="仿宋" w:cs="仿宋"/>
        </w:rPr>
      </w:pPr>
    </w:p>
    <w:p w14:paraId="5CAB8C04">
      <w:pPr>
        <w:rPr>
          <w:rFonts w:ascii="仿宋" w:hAnsi="仿宋" w:eastAsia="仿宋" w:cs="仿宋"/>
        </w:rPr>
      </w:pPr>
    </w:p>
    <w:p w14:paraId="0209FAFF">
      <w:pPr>
        <w:rPr>
          <w:rFonts w:ascii="仿宋" w:hAnsi="仿宋" w:eastAsia="仿宋" w:cs="仿宋"/>
        </w:rPr>
      </w:pPr>
    </w:p>
    <w:p w14:paraId="7A6BD267">
      <w:pPr>
        <w:spacing w:line="500" w:lineRule="exact"/>
        <w:jc w:val="center"/>
        <w:rPr>
          <w:rFonts w:ascii="仿宋" w:hAnsi="仿宋" w:eastAsia="仿宋" w:cs="仿宋"/>
          <w:b/>
          <w:sz w:val="44"/>
          <w:szCs w:val="44"/>
        </w:rPr>
      </w:pPr>
      <w:r>
        <w:rPr>
          <w:rFonts w:hint="eastAsia" w:ascii="仿宋" w:hAnsi="仿宋" w:eastAsia="仿宋" w:cs="仿宋"/>
          <w:b/>
          <w:sz w:val="44"/>
          <w:szCs w:val="44"/>
        </w:rPr>
        <w:t>政府采购合同参考范本</w:t>
      </w:r>
    </w:p>
    <w:p w14:paraId="684D9144">
      <w:pPr>
        <w:spacing w:line="500" w:lineRule="exact"/>
        <w:jc w:val="center"/>
        <w:rPr>
          <w:rFonts w:ascii="仿宋" w:hAnsi="仿宋" w:eastAsia="仿宋" w:cs="仿宋"/>
          <w:b/>
          <w:sz w:val="24"/>
        </w:rPr>
      </w:pPr>
      <w:r>
        <w:rPr>
          <w:rFonts w:hint="eastAsia" w:ascii="仿宋" w:hAnsi="仿宋" w:eastAsia="仿宋" w:cs="仿宋"/>
          <w:b/>
          <w:sz w:val="24"/>
        </w:rPr>
        <w:t>（服务类）</w:t>
      </w:r>
    </w:p>
    <w:p w14:paraId="01DE37A5">
      <w:pPr>
        <w:rPr>
          <w:rFonts w:ascii="仿宋" w:hAnsi="仿宋" w:eastAsia="仿宋" w:cs="仿宋"/>
        </w:rPr>
      </w:pPr>
    </w:p>
    <w:p w14:paraId="77467160">
      <w:pPr>
        <w:rPr>
          <w:rFonts w:ascii="仿宋" w:hAnsi="仿宋" w:eastAsia="仿宋" w:cs="仿宋"/>
        </w:rPr>
      </w:pPr>
    </w:p>
    <w:p w14:paraId="0786BBDB">
      <w:pPr>
        <w:pStyle w:val="49"/>
        <w:spacing w:line="360" w:lineRule="exact"/>
        <w:ind w:firstLine="0"/>
        <w:jc w:val="center"/>
        <w:rPr>
          <w:rFonts w:ascii="仿宋" w:hAnsi="仿宋" w:eastAsia="仿宋" w:cs="仿宋"/>
          <w:b/>
          <w:szCs w:val="24"/>
        </w:rPr>
      </w:pPr>
      <w:r>
        <w:rPr>
          <w:rFonts w:hint="eastAsia" w:ascii="仿宋" w:hAnsi="仿宋" w:eastAsia="仿宋" w:cs="仿宋"/>
          <w:b/>
          <w:szCs w:val="24"/>
        </w:rPr>
        <w:t>第一部分 合同书</w:t>
      </w:r>
    </w:p>
    <w:p w14:paraId="171EEC58">
      <w:pPr>
        <w:rPr>
          <w:rFonts w:ascii="仿宋" w:hAnsi="仿宋" w:eastAsia="仿宋" w:cs="仿宋"/>
        </w:rPr>
      </w:pPr>
    </w:p>
    <w:p w14:paraId="422B003F">
      <w:pPr>
        <w:spacing w:before="120" w:line="360" w:lineRule="exac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0F2CEC8">
      <w:pPr>
        <w:pStyle w:val="50"/>
        <w:spacing w:before="120" w:line="360" w:lineRule="exact"/>
        <w:rPr>
          <w:rFonts w:ascii="仿宋" w:hAnsi="仿宋" w:eastAsia="仿宋" w:cs="仿宋"/>
          <w:szCs w:val="24"/>
        </w:rPr>
      </w:pPr>
    </w:p>
    <w:p w14:paraId="3EE72F8E">
      <w:pPr>
        <w:pStyle w:val="50"/>
        <w:spacing w:before="120" w:line="360" w:lineRule="exact"/>
        <w:rPr>
          <w:rFonts w:ascii="仿宋" w:hAnsi="仿宋" w:eastAsia="仿宋" w:cs="仿宋"/>
          <w:szCs w:val="24"/>
        </w:rPr>
      </w:pPr>
    </w:p>
    <w:p w14:paraId="34ABDC57">
      <w:pPr>
        <w:spacing w:line="360" w:lineRule="exact"/>
        <w:rPr>
          <w:rFonts w:ascii="仿宋" w:hAnsi="仿宋" w:eastAsia="仿宋" w:cs="仿宋"/>
        </w:rPr>
      </w:pPr>
    </w:p>
    <w:p w14:paraId="71278499">
      <w:pPr>
        <w:spacing w:before="120" w:line="360" w:lineRule="exac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0470E95">
      <w:pPr>
        <w:spacing w:before="120" w:line="360" w:lineRule="exact"/>
        <w:rPr>
          <w:rFonts w:ascii="仿宋" w:hAnsi="仿宋" w:eastAsia="仿宋" w:cs="仿宋"/>
          <w:sz w:val="24"/>
        </w:rPr>
      </w:pPr>
    </w:p>
    <w:p w14:paraId="5F15CDF0">
      <w:pPr>
        <w:spacing w:before="120" w:line="360" w:lineRule="exac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1834418">
      <w:pPr>
        <w:spacing w:before="120" w:line="360" w:lineRule="exact"/>
        <w:rPr>
          <w:rFonts w:ascii="仿宋" w:hAnsi="仿宋" w:eastAsia="仿宋" w:cs="仿宋"/>
          <w:sz w:val="24"/>
        </w:rPr>
      </w:pPr>
    </w:p>
    <w:p w14:paraId="6FEC91FC">
      <w:pPr>
        <w:spacing w:before="120" w:line="360" w:lineRule="exac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526BD2F">
      <w:pPr>
        <w:spacing w:before="120" w:line="360" w:lineRule="exact"/>
        <w:rPr>
          <w:rFonts w:ascii="仿宋" w:hAnsi="仿宋" w:eastAsia="仿宋" w:cs="仿宋"/>
          <w:sz w:val="24"/>
        </w:rPr>
      </w:pPr>
    </w:p>
    <w:p w14:paraId="11DC2FF0">
      <w:pPr>
        <w:spacing w:before="120" w:line="360" w:lineRule="exac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2ACA279">
      <w:pPr>
        <w:autoSpaceDE w:val="0"/>
        <w:autoSpaceDN w:val="0"/>
        <w:adjustRightInd w:val="0"/>
        <w:spacing w:line="360" w:lineRule="exact"/>
        <w:ind w:firstLine="640"/>
        <w:jc w:val="center"/>
        <w:rPr>
          <w:rFonts w:ascii="仿宋" w:hAnsi="仿宋" w:eastAsia="仿宋" w:cs="仿宋"/>
          <w:sz w:val="24"/>
        </w:rPr>
        <w:sectPr>
          <w:pgSz w:w="11907" w:h="16840"/>
          <w:pgMar w:top="1440" w:right="1080" w:bottom="1440" w:left="1080" w:header="851" w:footer="851" w:gutter="0"/>
          <w:pgNumType w:fmt="decimal"/>
          <w:cols w:space="720" w:num="1"/>
          <w:docGrid w:linePitch="462" w:charSpace="0"/>
        </w:sectPr>
      </w:pPr>
    </w:p>
    <w:p w14:paraId="204E228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382" w:firstLineChars="165"/>
        <w:rPr>
          <w:rFonts w:hint="eastAsia" w:ascii="仿宋" w:hAnsi="仿宋" w:eastAsia="仿宋" w:cs="仿宋"/>
          <w:color w:val="000000"/>
          <w:spacing w:val="-2"/>
          <w:sz w:val="24"/>
          <w:szCs w:val="24"/>
        </w:rPr>
      </w:pP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rPr>
        <w:t>年</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rPr>
        <w:t>月</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rPr>
        <w:t xml:space="preserve">日， </w:t>
      </w:r>
      <w:r>
        <w:rPr>
          <w:rFonts w:hint="eastAsia" w:ascii="仿宋" w:hAnsi="仿宋" w:eastAsia="仿宋" w:cs="仿宋"/>
          <w:color w:val="000000"/>
          <w:spacing w:val="-1"/>
          <w:sz w:val="24"/>
          <w:szCs w:val="24"/>
          <w:lang w:val="en-US" w:eastAsia="zh-CN"/>
        </w:rPr>
        <w:t xml:space="preserve"> </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lang w:val="en-US" w:eastAsia="zh-CN"/>
        </w:rPr>
        <w:t xml:space="preserve"> </w:t>
      </w:r>
      <w:r>
        <w:rPr>
          <w:rFonts w:hint="eastAsia" w:ascii="仿宋" w:hAnsi="仿宋" w:eastAsia="仿宋" w:cs="仿宋"/>
          <w:color w:val="000000"/>
          <w:spacing w:val="-1"/>
          <w:sz w:val="24"/>
          <w:szCs w:val="24"/>
        </w:rPr>
        <w:t xml:space="preserve">(采购人)  以 </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rPr>
        <w:t xml:space="preserve"> （采购方式）对</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1"/>
          <w:sz w:val="24"/>
          <w:szCs w:val="24"/>
        </w:rPr>
        <w:t>（项目名称）进行了采购。经评标委员会评定，</w:t>
      </w:r>
      <w:r>
        <w:rPr>
          <w:rFonts w:hint="eastAsia" w:ascii="仿宋" w:hAnsi="仿宋" w:eastAsia="仿宋" w:cs="仿宋"/>
          <w:color w:val="000000"/>
          <w:spacing w:val="-1"/>
          <w:sz w:val="24"/>
          <w:szCs w:val="24"/>
          <w:u w:val="single"/>
        </w:rPr>
        <w:t xml:space="preserve">          </w:t>
      </w:r>
      <w:r>
        <w:rPr>
          <w:rFonts w:hint="eastAsia" w:ascii="仿宋" w:hAnsi="仿宋" w:eastAsia="仿宋" w:cs="仿宋"/>
          <w:color w:val="000000"/>
          <w:spacing w:val="-1"/>
          <w:sz w:val="24"/>
          <w:szCs w:val="24"/>
        </w:rPr>
        <w:t>为该项</w:t>
      </w:r>
      <w:r>
        <w:rPr>
          <w:rFonts w:hint="eastAsia" w:ascii="仿宋" w:hAnsi="仿宋" w:eastAsia="仿宋" w:cs="仿宋"/>
          <w:color w:val="000000"/>
          <w:spacing w:val="-4"/>
          <w:sz w:val="24"/>
          <w:szCs w:val="24"/>
        </w:rPr>
        <w:t>目中标供应商。现于</w:t>
      </w:r>
      <w:r>
        <w:rPr>
          <w:rFonts w:hint="eastAsia" w:ascii="仿宋" w:hAnsi="仿宋" w:eastAsia="仿宋" w:cs="仿宋"/>
          <w:color w:val="000000"/>
          <w:spacing w:val="-1"/>
          <w:sz w:val="24"/>
          <w:szCs w:val="24"/>
        </w:rPr>
        <w:t>中标通知书发出之日起三十日内，按照采购文件确定的事</w:t>
      </w:r>
      <w:r>
        <w:rPr>
          <w:rFonts w:hint="eastAsia" w:ascii="仿宋" w:hAnsi="仿宋" w:eastAsia="仿宋" w:cs="仿宋"/>
          <w:color w:val="000000"/>
          <w:spacing w:val="-2"/>
          <w:sz w:val="24"/>
          <w:szCs w:val="24"/>
        </w:rPr>
        <w:t>项签订本合同。</w:t>
      </w:r>
    </w:p>
    <w:p w14:paraId="42DD93C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396" w:firstLineChars="165"/>
        <w:rPr>
          <w:rFonts w:hint="eastAsia" w:ascii="仿宋" w:hAnsi="仿宋" w:eastAsia="仿宋" w:cs="仿宋"/>
          <w:color w:val="000000"/>
          <w:sz w:val="24"/>
          <w:szCs w:val="24"/>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中华人民共和国民法典</w:t>
      </w:r>
      <w:r>
        <w:rPr>
          <w:rFonts w:hint="eastAsia" w:ascii="仿宋" w:hAnsi="仿宋" w:eastAsia="仿宋" w:cs="仿宋"/>
          <w:color w:val="000000"/>
          <w:sz w:val="24"/>
          <w:szCs w:val="24"/>
        </w:rPr>
        <w:t>》、《中华人民共和国政府采购法》、</w:t>
      </w:r>
      <w:r>
        <w:rPr>
          <w:rFonts w:hint="eastAsia" w:ascii="仿宋" w:hAnsi="仿宋" w:eastAsia="仿宋" w:cs="仿宋"/>
          <w:b w:val="0"/>
          <w:color w:val="auto"/>
          <w:kern w:val="2"/>
          <w:sz w:val="24"/>
          <w:szCs w:val="24"/>
          <w:highlight w:val="none"/>
          <w:lang w:val="en-US" w:eastAsia="zh-CN" w:bidi="ar-SA"/>
        </w:rPr>
        <w:t>《政府采购竞争性磋商采购方式管理暂行办法》</w:t>
      </w:r>
      <w:r>
        <w:rPr>
          <w:rFonts w:hint="eastAsia" w:ascii="仿宋" w:hAnsi="仿宋" w:eastAsia="仿宋" w:cs="仿宋"/>
          <w:color w:val="000000"/>
          <w:sz w:val="24"/>
          <w:szCs w:val="24"/>
        </w:rPr>
        <w:t>等相关法律法</w:t>
      </w:r>
      <w:r>
        <w:rPr>
          <w:rFonts w:hint="eastAsia" w:ascii="仿宋" w:hAnsi="仿宋" w:eastAsia="仿宋" w:cs="仿宋"/>
          <w:color w:val="000000"/>
          <w:spacing w:val="-1"/>
          <w:sz w:val="24"/>
          <w:szCs w:val="24"/>
        </w:rPr>
        <w:t>规之规定，</w:t>
      </w:r>
      <w:r>
        <w:rPr>
          <w:rFonts w:hint="eastAsia" w:ascii="仿宋" w:hAnsi="仿宋" w:eastAsia="仿宋" w:cs="仿宋"/>
          <w:color w:val="000000"/>
          <w:sz w:val="24"/>
          <w:szCs w:val="24"/>
        </w:rPr>
        <w:t xml:space="preserve"> </w:t>
      </w:r>
      <w:r>
        <w:rPr>
          <w:rFonts w:hint="eastAsia" w:ascii="仿宋" w:hAnsi="仿宋" w:eastAsia="仿宋" w:cs="仿宋"/>
          <w:color w:val="000000"/>
          <w:spacing w:val="-4"/>
          <w:sz w:val="24"/>
          <w:szCs w:val="24"/>
        </w:rPr>
        <w:t>按照平等、</w:t>
      </w:r>
      <w:r>
        <w:rPr>
          <w:rFonts w:hint="eastAsia" w:ascii="仿宋" w:hAnsi="仿宋" w:eastAsia="仿宋" w:cs="仿宋"/>
          <w:color w:val="000000"/>
          <w:spacing w:val="-41"/>
          <w:sz w:val="24"/>
          <w:szCs w:val="24"/>
        </w:rPr>
        <w:t xml:space="preserve"> </w:t>
      </w:r>
      <w:r>
        <w:rPr>
          <w:rFonts w:hint="eastAsia" w:ascii="仿宋" w:hAnsi="仿宋" w:eastAsia="仿宋" w:cs="仿宋"/>
          <w:color w:val="000000"/>
          <w:spacing w:val="-4"/>
          <w:sz w:val="24"/>
          <w:szCs w:val="24"/>
        </w:rPr>
        <w:t>自愿、公平和诚实信用的原则，经</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4"/>
          <w:sz w:val="24"/>
          <w:szCs w:val="24"/>
        </w:rPr>
        <w:t>(以下简称：甲方)和</w:t>
      </w:r>
      <w:r>
        <w:rPr>
          <w:rFonts w:hint="eastAsia" w:ascii="仿宋" w:hAnsi="仿宋" w:eastAsia="仿宋" w:cs="仿宋"/>
          <w:color w:val="000000"/>
          <w:spacing w:val="-4"/>
          <w:sz w:val="24"/>
          <w:szCs w:val="24"/>
          <w:u w:val="single" w:color="auto"/>
        </w:rPr>
        <w:t xml:space="preserve">     </w:t>
      </w:r>
      <w:r>
        <w:rPr>
          <w:rFonts w:hint="eastAsia" w:ascii="仿宋" w:hAnsi="仿宋" w:eastAsia="仿宋" w:cs="仿宋"/>
          <w:color w:val="000000"/>
          <w:spacing w:val="-66"/>
          <w:sz w:val="24"/>
          <w:szCs w:val="24"/>
        </w:rPr>
        <w:t xml:space="preserve"> </w:t>
      </w:r>
      <w:r>
        <w:rPr>
          <w:rFonts w:hint="eastAsia" w:ascii="仿宋" w:hAnsi="仿宋" w:eastAsia="仿宋" w:cs="仿宋"/>
          <w:color w:val="000000"/>
          <w:spacing w:val="-4"/>
          <w:sz w:val="24"/>
          <w:szCs w:val="24"/>
        </w:rPr>
        <w:t>(以下简称：乙方)</w:t>
      </w:r>
      <w:r>
        <w:rPr>
          <w:rFonts w:hint="eastAsia" w:ascii="仿宋" w:hAnsi="仿宋" w:eastAsia="仿宋" w:cs="仿宋"/>
          <w:color w:val="000000"/>
          <w:spacing w:val="-1"/>
          <w:sz w:val="24"/>
          <w:szCs w:val="24"/>
        </w:rPr>
        <w:t>协商一致，约定以下合同条款，以兹共同遵守、全面履行。</w:t>
      </w:r>
    </w:p>
    <w:p w14:paraId="4C0CCD8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41" w:name="_Toc30096"/>
      <w:r>
        <w:rPr>
          <w:rFonts w:hint="eastAsia" w:ascii="仿宋" w:hAnsi="仿宋" w:eastAsia="仿宋" w:cs="仿宋"/>
          <w:color w:val="000000"/>
          <w:spacing w:val="-2"/>
          <w:sz w:val="24"/>
          <w:szCs w:val="24"/>
        </w:rPr>
        <w:t>1.1 合同组成部分</w:t>
      </w:r>
      <w:bookmarkEnd w:id="641"/>
    </w:p>
    <w:p w14:paraId="00653DD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91"/>
        <w:jc w:val="both"/>
        <w:rPr>
          <w:rFonts w:hint="eastAsia" w:ascii="仿宋" w:hAnsi="仿宋" w:eastAsia="仿宋" w:cs="仿宋"/>
          <w:color w:val="000000"/>
          <w:sz w:val="24"/>
          <w:szCs w:val="24"/>
        </w:rPr>
      </w:pPr>
      <w:r>
        <w:rPr>
          <w:rFonts w:hint="eastAsia" w:ascii="仿宋" w:hAnsi="仿宋" w:eastAsia="仿宋" w:cs="仿宋"/>
          <w:color w:val="000000"/>
          <w:sz w:val="24"/>
          <w:szCs w:val="24"/>
        </w:rPr>
        <w:t>下列文件为本合同的组成部分，并构成一个整体，</w:t>
      </w:r>
      <w:r>
        <w:rPr>
          <w:rFonts w:hint="eastAsia" w:ascii="仿宋" w:hAnsi="仿宋" w:eastAsia="仿宋" w:cs="仿宋"/>
          <w:color w:val="000000"/>
          <w:spacing w:val="-1"/>
          <w:sz w:val="24"/>
          <w:szCs w:val="24"/>
        </w:rPr>
        <w:t>需综合解释、相互补充。如果下列文件内</w:t>
      </w:r>
      <w:r>
        <w:rPr>
          <w:rFonts w:hint="eastAsia" w:ascii="仿宋" w:hAnsi="仿宋" w:eastAsia="仿宋" w:cs="仿宋"/>
          <w:color w:val="000000"/>
          <w:sz w:val="24"/>
          <w:szCs w:val="24"/>
        </w:rPr>
        <w:t xml:space="preserve"> 容出现不一致的情形，那么在保证按照采购文件确定的事项的前提下，组成本合</w:t>
      </w:r>
      <w:r>
        <w:rPr>
          <w:rFonts w:hint="eastAsia" w:ascii="仿宋" w:hAnsi="仿宋" w:eastAsia="仿宋" w:cs="仿宋"/>
          <w:color w:val="000000"/>
          <w:spacing w:val="-1"/>
          <w:sz w:val="24"/>
          <w:szCs w:val="24"/>
        </w:rPr>
        <w:t>同的多个文件的优先适用顺序如下：</w:t>
      </w:r>
    </w:p>
    <w:p w14:paraId="551254C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rPr>
          <w:rFonts w:hint="eastAsia" w:ascii="仿宋" w:hAnsi="仿宋" w:eastAsia="仿宋" w:cs="仿宋"/>
          <w:color w:val="000000"/>
          <w:sz w:val="24"/>
          <w:szCs w:val="24"/>
        </w:rPr>
      </w:pPr>
      <w:r>
        <w:rPr>
          <w:rFonts w:hint="eastAsia" w:ascii="仿宋" w:hAnsi="仿宋" w:eastAsia="仿宋" w:cs="仿宋"/>
          <w:color w:val="000000"/>
          <w:spacing w:val="-1"/>
          <w:sz w:val="24"/>
          <w:szCs w:val="24"/>
        </w:rPr>
        <w:t>1.1.1 本合同及其补充合同、变更协议；</w:t>
      </w:r>
    </w:p>
    <w:p w14:paraId="0C92260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01" w:firstLineChars="176"/>
        <w:rPr>
          <w:rFonts w:hint="eastAsia" w:ascii="仿宋" w:hAnsi="仿宋" w:eastAsia="仿宋" w:cs="仿宋"/>
          <w:color w:val="000000"/>
          <w:sz w:val="24"/>
          <w:szCs w:val="24"/>
        </w:rPr>
      </w:pPr>
      <w:r>
        <w:rPr>
          <w:rFonts w:hint="eastAsia" w:ascii="仿宋" w:hAnsi="仿宋" w:eastAsia="仿宋" w:cs="仿宋"/>
          <w:color w:val="000000"/>
          <w:spacing w:val="-6"/>
          <w:sz w:val="24"/>
          <w:szCs w:val="24"/>
        </w:rPr>
        <w:t>1.1.2</w:t>
      </w:r>
      <w:r>
        <w:rPr>
          <w:rFonts w:hint="eastAsia" w:ascii="仿宋" w:hAnsi="仿宋" w:eastAsia="仿宋" w:cs="仿宋"/>
          <w:color w:val="000000"/>
          <w:spacing w:val="43"/>
          <w:sz w:val="24"/>
          <w:szCs w:val="24"/>
        </w:rPr>
        <w:t xml:space="preserve"> </w:t>
      </w:r>
      <w:r>
        <w:rPr>
          <w:rFonts w:hint="eastAsia" w:ascii="仿宋" w:hAnsi="仿宋" w:eastAsia="仿宋" w:cs="仿宋"/>
          <w:color w:val="000000"/>
          <w:spacing w:val="-6"/>
          <w:sz w:val="24"/>
          <w:szCs w:val="24"/>
          <w:lang w:val="en-US" w:eastAsia="zh-CN"/>
        </w:rPr>
        <w:t>成交</w:t>
      </w:r>
      <w:r>
        <w:rPr>
          <w:rFonts w:hint="eastAsia" w:ascii="仿宋" w:hAnsi="仿宋" w:eastAsia="仿宋" w:cs="仿宋"/>
          <w:color w:val="000000"/>
          <w:spacing w:val="-6"/>
          <w:sz w:val="24"/>
          <w:szCs w:val="24"/>
        </w:rPr>
        <w:t>通知书；</w:t>
      </w:r>
    </w:p>
    <w:p w14:paraId="39BE630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1.1.3 投标文件（含澄清或者说明文件</w:t>
      </w:r>
      <w:r>
        <w:rPr>
          <w:rFonts w:hint="eastAsia" w:ascii="仿宋" w:hAnsi="仿宋" w:eastAsia="仿宋" w:cs="仿宋"/>
          <w:color w:val="000000"/>
          <w:spacing w:val="8"/>
          <w:sz w:val="24"/>
          <w:szCs w:val="24"/>
        </w:rPr>
        <w:t>）；</w:t>
      </w:r>
    </w:p>
    <w:p w14:paraId="5307E50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 xml:space="preserve">1.1.4 </w:t>
      </w:r>
      <w:r>
        <w:rPr>
          <w:rFonts w:hint="eastAsia" w:ascii="仿宋" w:hAnsi="仿宋" w:eastAsia="仿宋" w:cs="仿宋"/>
          <w:color w:val="000000"/>
          <w:spacing w:val="-2"/>
          <w:sz w:val="24"/>
          <w:szCs w:val="24"/>
          <w:lang w:val="en-US" w:eastAsia="zh-CN"/>
        </w:rPr>
        <w:t>磋商</w:t>
      </w:r>
      <w:r>
        <w:rPr>
          <w:rFonts w:hint="eastAsia" w:ascii="仿宋" w:hAnsi="仿宋" w:eastAsia="仿宋" w:cs="仿宋"/>
          <w:color w:val="000000"/>
          <w:spacing w:val="-2"/>
          <w:sz w:val="24"/>
          <w:szCs w:val="24"/>
        </w:rPr>
        <w:t>文件（含澄清或者修改文件</w:t>
      </w:r>
      <w:r>
        <w:rPr>
          <w:rFonts w:hint="eastAsia" w:ascii="仿宋" w:hAnsi="仿宋" w:eastAsia="仿宋" w:cs="仿宋"/>
          <w:color w:val="000000"/>
          <w:spacing w:val="8"/>
          <w:sz w:val="24"/>
          <w:szCs w:val="24"/>
        </w:rPr>
        <w:t>）；</w:t>
      </w:r>
    </w:p>
    <w:p w14:paraId="1EAB7E3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1.1.5 其他相关采购文件。</w:t>
      </w:r>
    </w:p>
    <w:p w14:paraId="6F32C50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01" w:firstLineChars="176"/>
        <w:outlineLvl w:val="0"/>
        <w:rPr>
          <w:rFonts w:hint="eastAsia" w:ascii="仿宋" w:hAnsi="仿宋" w:eastAsia="仿宋" w:cs="仿宋"/>
          <w:color w:val="000000"/>
          <w:sz w:val="24"/>
          <w:szCs w:val="24"/>
        </w:rPr>
      </w:pPr>
      <w:bookmarkStart w:id="642" w:name="_Toc7118"/>
      <w:r>
        <w:rPr>
          <w:rFonts w:hint="eastAsia" w:ascii="仿宋" w:hAnsi="仿宋" w:eastAsia="仿宋" w:cs="仿宋"/>
          <w:color w:val="000000"/>
          <w:spacing w:val="-6"/>
          <w:sz w:val="24"/>
          <w:szCs w:val="24"/>
        </w:rPr>
        <w:t>1.2</w:t>
      </w:r>
      <w:r>
        <w:rPr>
          <w:rFonts w:hint="eastAsia" w:ascii="仿宋" w:hAnsi="仿宋" w:eastAsia="仿宋" w:cs="仿宋"/>
          <w:color w:val="000000"/>
          <w:spacing w:val="9"/>
          <w:sz w:val="24"/>
          <w:szCs w:val="24"/>
        </w:rPr>
        <w:t xml:space="preserve"> </w:t>
      </w:r>
      <w:r>
        <w:rPr>
          <w:rFonts w:hint="eastAsia" w:ascii="仿宋" w:hAnsi="仿宋" w:eastAsia="仿宋" w:cs="仿宋"/>
          <w:color w:val="000000"/>
          <w:spacing w:val="-6"/>
          <w:sz w:val="24"/>
          <w:szCs w:val="24"/>
        </w:rPr>
        <w:t>标的</w:t>
      </w:r>
      <w:bookmarkEnd w:id="642"/>
    </w:p>
    <w:p w14:paraId="2F412CB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1" w:firstLineChars="176"/>
        <w:rPr>
          <w:rFonts w:hint="eastAsia" w:ascii="仿宋" w:hAnsi="仿宋" w:eastAsia="仿宋" w:cs="仿宋"/>
          <w:color w:val="000000"/>
          <w:sz w:val="24"/>
          <w:szCs w:val="24"/>
        </w:rPr>
      </w:pPr>
      <w:r>
        <w:rPr>
          <w:rFonts w:hint="eastAsia" w:ascii="仿宋" w:hAnsi="仿宋" w:eastAsia="仿宋" w:cs="仿宋"/>
          <w:color w:val="000000"/>
          <w:spacing w:val="-3"/>
          <w:sz w:val="24"/>
          <w:szCs w:val="24"/>
        </w:rPr>
        <w:t>1.2.1 标的名称</w:t>
      </w:r>
      <w:r>
        <w:rPr>
          <w:rFonts w:hint="eastAsia" w:ascii="仿宋" w:hAnsi="仿宋" w:eastAsia="仿宋" w:cs="仿宋"/>
          <w:color w:val="000000"/>
          <w:spacing w:val="3"/>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pacing w:val="3"/>
          <w:sz w:val="24"/>
          <w:szCs w:val="24"/>
        </w:rPr>
        <w:t>；</w:t>
      </w:r>
    </w:p>
    <w:p w14:paraId="42780B7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2" w:firstLineChars="176"/>
        <w:rPr>
          <w:rFonts w:hint="eastAsia" w:ascii="仿宋" w:hAnsi="仿宋" w:eastAsia="仿宋" w:cs="仿宋"/>
          <w:color w:val="000000"/>
          <w:sz w:val="24"/>
          <w:szCs w:val="24"/>
        </w:rPr>
      </w:pPr>
      <w:r>
        <w:rPr>
          <w:rFonts w:hint="eastAsia" w:ascii="仿宋" w:hAnsi="仿宋" w:eastAsia="仿宋" w:cs="仿宋"/>
          <w:color w:val="000000"/>
          <w:sz w:val="24"/>
          <w:szCs w:val="24"/>
        </w:rPr>
        <w:t>1.2.2 标的数量：</w:t>
      </w:r>
      <w:r>
        <w:rPr>
          <w:rFonts w:hint="eastAsia" w:ascii="仿宋" w:hAnsi="仿宋" w:eastAsia="仿宋" w:cs="仿宋"/>
          <w:color w:val="000000"/>
          <w:sz w:val="24"/>
          <w:szCs w:val="24"/>
          <w:u w:val="single" w:color="auto"/>
        </w:rPr>
        <w:t xml:space="preserve">见明细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rPr>
        <w:t>；</w:t>
      </w:r>
    </w:p>
    <w:p w14:paraId="705455D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1.2.3 标的质量：</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2"/>
          <w:sz w:val="24"/>
          <w:szCs w:val="24"/>
        </w:rPr>
        <w:t>。</w:t>
      </w:r>
    </w:p>
    <w:p w14:paraId="64D5C35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04" w:firstLineChars="176"/>
        <w:outlineLvl w:val="0"/>
        <w:rPr>
          <w:rFonts w:hint="eastAsia" w:ascii="仿宋" w:hAnsi="仿宋" w:eastAsia="仿宋" w:cs="仿宋"/>
          <w:color w:val="000000"/>
          <w:sz w:val="24"/>
          <w:szCs w:val="24"/>
        </w:rPr>
      </w:pPr>
      <w:bookmarkStart w:id="643" w:name="_Toc21235"/>
      <w:r>
        <w:rPr>
          <w:rFonts w:hint="eastAsia" w:ascii="仿宋" w:hAnsi="仿宋" w:eastAsia="仿宋" w:cs="仿宋"/>
          <w:color w:val="000000"/>
          <w:spacing w:val="-5"/>
          <w:sz w:val="24"/>
          <w:szCs w:val="24"/>
        </w:rPr>
        <w:t>1.3</w:t>
      </w:r>
      <w:r>
        <w:rPr>
          <w:rFonts w:hint="eastAsia" w:ascii="仿宋" w:hAnsi="仿宋" w:eastAsia="仿宋" w:cs="仿宋"/>
          <w:color w:val="000000"/>
          <w:spacing w:val="7"/>
          <w:sz w:val="24"/>
          <w:szCs w:val="24"/>
        </w:rPr>
        <w:t xml:space="preserve"> </w:t>
      </w:r>
      <w:r>
        <w:rPr>
          <w:rFonts w:hint="eastAsia" w:ascii="仿宋" w:hAnsi="仿宋" w:eastAsia="仿宋" w:cs="仿宋"/>
          <w:color w:val="000000"/>
          <w:spacing w:val="-5"/>
          <w:sz w:val="24"/>
          <w:szCs w:val="24"/>
        </w:rPr>
        <w:t>价款</w:t>
      </w:r>
      <w:bookmarkEnd w:id="643"/>
    </w:p>
    <w:p w14:paraId="4BA02BA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376" w:firstLineChars="176"/>
        <w:rPr>
          <w:rFonts w:hint="eastAsia" w:ascii="仿宋" w:hAnsi="仿宋" w:eastAsia="仿宋" w:cs="仿宋"/>
          <w:color w:val="000000"/>
          <w:sz w:val="24"/>
          <w:szCs w:val="24"/>
        </w:rPr>
      </w:pPr>
      <w:r>
        <w:rPr>
          <w:rFonts w:hint="eastAsia" w:ascii="仿宋" w:hAnsi="仿宋" w:eastAsia="仿宋" w:cs="仿宋"/>
          <w:color w:val="000000"/>
          <w:spacing w:val="-13"/>
          <w:sz w:val="24"/>
          <w:szCs w:val="24"/>
        </w:rPr>
        <w:t>本合同总价为：</w:t>
      </w:r>
      <w:r>
        <w:rPr>
          <w:rFonts w:hint="eastAsia" w:ascii="仿宋" w:hAnsi="仿宋" w:eastAsia="仿宋" w:cs="仿宋"/>
          <w:color w:val="000000"/>
          <w:spacing w:val="-55"/>
          <w:sz w:val="24"/>
          <w:szCs w:val="24"/>
        </w:rPr>
        <w:t xml:space="preserve"> </w:t>
      </w:r>
      <w:r>
        <w:rPr>
          <w:rFonts w:hint="eastAsia" w:ascii="仿宋" w:hAnsi="仿宋" w:eastAsia="仿宋" w:cs="仿宋"/>
          <w:color w:val="000000"/>
          <w:spacing w:val="-13"/>
          <w:sz w:val="24"/>
          <w:szCs w:val="24"/>
        </w:rPr>
        <w:t>￥</w:t>
      </w:r>
      <w:r>
        <w:rPr>
          <w:rFonts w:hint="eastAsia" w:ascii="仿宋" w:hAnsi="仿宋" w:eastAsia="仿宋" w:cs="仿宋"/>
          <w:color w:val="000000"/>
          <w:spacing w:val="-56"/>
          <w:sz w:val="24"/>
          <w:szCs w:val="24"/>
        </w:rPr>
        <w:t xml:space="preserve"> </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98"/>
          <w:sz w:val="24"/>
          <w:szCs w:val="24"/>
        </w:rPr>
        <w:t xml:space="preserve"> </w:t>
      </w:r>
      <w:r>
        <w:rPr>
          <w:rFonts w:hint="eastAsia" w:ascii="仿宋" w:hAnsi="仿宋" w:eastAsia="仿宋" w:cs="仿宋"/>
          <w:color w:val="000000"/>
          <w:spacing w:val="-13"/>
          <w:sz w:val="24"/>
          <w:szCs w:val="24"/>
        </w:rPr>
        <w:t>元（大写</w:t>
      </w:r>
      <w:r>
        <w:rPr>
          <w:rFonts w:hint="eastAsia" w:ascii="仿宋" w:hAnsi="仿宋" w:eastAsia="仿宋" w:cs="仿宋"/>
          <w:color w:val="000000"/>
          <w:spacing w:val="-14"/>
          <w:sz w:val="24"/>
          <w:szCs w:val="24"/>
        </w:rPr>
        <w:t>：</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93"/>
          <w:sz w:val="24"/>
          <w:szCs w:val="24"/>
        </w:rPr>
        <w:t xml:space="preserve"> </w:t>
      </w:r>
      <w:r>
        <w:rPr>
          <w:rFonts w:hint="eastAsia" w:ascii="仿宋" w:hAnsi="仿宋" w:eastAsia="仿宋" w:cs="仿宋"/>
          <w:color w:val="000000"/>
          <w:spacing w:val="-14"/>
          <w:sz w:val="24"/>
          <w:szCs w:val="24"/>
        </w:rPr>
        <w:t>）</w:t>
      </w:r>
      <w:r>
        <w:rPr>
          <w:rFonts w:hint="eastAsia" w:ascii="仿宋" w:hAnsi="仿宋" w:eastAsia="仿宋" w:cs="仿宋"/>
          <w:color w:val="000000"/>
          <w:spacing w:val="-13"/>
          <w:sz w:val="24"/>
          <w:szCs w:val="24"/>
        </w:rPr>
        <w:t>。</w:t>
      </w:r>
    </w:p>
    <w:p w14:paraId="7C3566D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1" w:firstLineChars="176"/>
        <w:outlineLvl w:val="0"/>
        <w:rPr>
          <w:rFonts w:hint="eastAsia" w:ascii="仿宋" w:hAnsi="仿宋" w:eastAsia="仿宋" w:cs="仿宋"/>
          <w:color w:val="000000"/>
          <w:spacing w:val="-3"/>
          <w:sz w:val="24"/>
          <w:szCs w:val="24"/>
        </w:rPr>
      </w:pPr>
      <w:bookmarkStart w:id="644" w:name="_Toc26322"/>
      <w:r>
        <w:rPr>
          <w:rFonts w:hint="eastAsia" w:ascii="仿宋" w:hAnsi="仿宋" w:eastAsia="仿宋" w:cs="仿宋"/>
          <w:color w:val="000000"/>
          <w:spacing w:val="-3"/>
          <w:sz w:val="24"/>
          <w:szCs w:val="24"/>
        </w:rPr>
        <w:t>分项价格为：</w:t>
      </w:r>
      <w:bookmarkEnd w:id="644"/>
    </w:p>
    <w:p w14:paraId="5C459A6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outlineLvl w:val="0"/>
        <w:rPr>
          <w:rFonts w:hint="eastAsia" w:ascii="仿宋" w:hAnsi="仿宋" w:eastAsia="仿宋" w:cs="仿宋"/>
          <w:color w:val="000000"/>
          <w:sz w:val="24"/>
          <w:szCs w:val="24"/>
        </w:rPr>
      </w:pPr>
      <w:bookmarkStart w:id="645" w:name="_Toc6784"/>
      <w:r>
        <w:rPr>
          <w:rFonts w:hint="eastAsia" w:ascii="仿宋" w:hAnsi="仿宋" w:eastAsia="仿宋" w:cs="仿宋"/>
          <w:color w:val="000000"/>
          <w:spacing w:val="-1"/>
          <w:sz w:val="24"/>
          <w:szCs w:val="24"/>
        </w:rPr>
        <w:t>1.4 付款方式和发票开具方式</w:t>
      </w:r>
      <w:bookmarkEnd w:id="645"/>
    </w:p>
    <w:p w14:paraId="40550D37">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auto"/>
          <w:sz w:val="24"/>
          <w:szCs w:val="24"/>
          <w:u w:val="single" w:color="auto"/>
        </w:rPr>
      </w:pPr>
      <w:r>
        <w:rPr>
          <w:rFonts w:hint="eastAsia" w:ascii="仿宋" w:hAnsi="仿宋" w:eastAsia="仿宋" w:cs="仿宋"/>
          <w:color w:val="auto"/>
          <w:spacing w:val="-2"/>
          <w:sz w:val="24"/>
          <w:szCs w:val="24"/>
          <w:u w:val="none" w:color="auto"/>
        </w:rPr>
        <w:t>1.4.1</w:t>
      </w:r>
      <w:r>
        <w:rPr>
          <w:rFonts w:hint="eastAsia" w:ascii="仿宋" w:hAnsi="仿宋" w:eastAsia="仿宋" w:cs="仿宋"/>
          <w:color w:val="auto"/>
          <w:spacing w:val="-52"/>
          <w:sz w:val="24"/>
          <w:szCs w:val="24"/>
          <w:u w:val="none" w:color="auto"/>
        </w:rPr>
        <w:t xml:space="preserve"> </w:t>
      </w:r>
      <w:r>
        <w:rPr>
          <w:rFonts w:hint="eastAsia" w:ascii="仿宋" w:hAnsi="仿宋" w:eastAsia="仿宋" w:cs="仿宋"/>
          <w:color w:val="auto"/>
          <w:spacing w:val="-2"/>
          <w:sz w:val="24"/>
          <w:szCs w:val="24"/>
          <w:u w:val="none" w:color="auto"/>
        </w:rPr>
        <w:t>付款方式：</w:t>
      </w:r>
      <w:r>
        <w:rPr>
          <w:rFonts w:hint="eastAsia" w:ascii="仿宋" w:hAnsi="仿宋" w:eastAsia="仿宋" w:cs="仿宋"/>
          <w:color w:val="auto"/>
          <w:spacing w:val="-2"/>
          <w:sz w:val="24"/>
          <w:szCs w:val="24"/>
          <w:u w:val="single" w:color="auto"/>
          <w:lang w:val="en-US" w:eastAsia="zh-CN"/>
        </w:rPr>
        <w:t xml:space="preserve">                                                     </w:t>
      </w:r>
      <w:r>
        <w:rPr>
          <w:rFonts w:hint="eastAsia" w:ascii="仿宋" w:hAnsi="仿宋" w:eastAsia="仿宋" w:cs="仿宋"/>
          <w:color w:val="auto"/>
          <w:spacing w:val="-91"/>
          <w:sz w:val="24"/>
          <w:szCs w:val="24"/>
          <w:u w:val="single" w:color="auto"/>
        </w:rPr>
        <w:t xml:space="preserve"> </w:t>
      </w:r>
      <w:r>
        <w:rPr>
          <w:rFonts w:hint="eastAsia" w:ascii="仿宋" w:hAnsi="仿宋" w:eastAsia="仿宋" w:cs="仿宋"/>
          <w:color w:val="auto"/>
          <w:spacing w:val="-79"/>
          <w:sz w:val="24"/>
          <w:szCs w:val="24"/>
          <w:u w:val="single" w:color="auto"/>
        </w:rPr>
        <w:t xml:space="preserve"> </w:t>
      </w:r>
      <w:r>
        <w:rPr>
          <w:rFonts w:hint="eastAsia" w:ascii="仿宋" w:hAnsi="仿宋" w:eastAsia="仿宋" w:cs="仿宋"/>
          <w:color w:val="auto"/>
          <w:spacing w:val="3"/>
          <w:sz w:val="24"/>
          <w:szCs w:val="24"/>
          <w:u w:val="single" w:color="auto"/>
        </w:rPr>
        <w:t>;</w:t>
      </w:r>
    </w:p>
    <w:p w14:paraId="0985AA2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auto"/>
          <w:sz w:val="24"/>
          <w:szCs w:val="24"/>
          <w:u w:val="single" w:color="auto"/>
        </w:rPr>
      </w:pPr>
      <w:r>
        <w:rPr>
          <w:rFonts w:hint="eastAsia" w:ascii="仿宋" w:hAnsi="仿宋" w:eastAsia="仿宋" w:cs="仿宋"/>
          <w:color w:val="auto"/>
          <w:spacing w:val="-2"/>
          <w:sz w:val="24"/>
          <w:szCs w:val="24"/>
          <w:u w:val="none" w:color="auto"/>
        </w:rPr>
        <w:t>1.4.2 发票开具方式：</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2"/>
          <w:sz w:val="24"/>
          <w:szCs w:val="24"/>
          <w:u w:val="single" w:color="auto"/>
        </w:rPr>
        <w:t>。</w:t>
      </w:r>
    </w:p>
    <w:p w14:paraId="03A3EB3C">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outlineLvl w:val="0"/>
        <w:rPr>
          <w:rFonts w:hint="eastAsia" w:ascii="仿宋" w:hAnsi="仿宋" w:eastAsia="仿宋" w:cs="仿宋"/>
          <w:color w:val="000000"/>
          <w:sz w:val="24"/>
          <w:szCs w:val="24"/>
        </w:rPr>
      </w:pPr>
      <w:bookmarkStart w:id="646" w:name="_Toc8202"/>
      <w:r>
        <w:rPr>
          <w:rFonts w:hint="eastAsia" w:ascii="仿宋" w:hAnsi="仿宋" w:eastAsia="仿宋" w:cs="仿宋"/>
          <w:color w:val="000000"/>
          <w:spacing w:val="-1"/>
          <w:sz w:val="24"/>
          <w:szCs w:val="24"/>
        </w:rPr>
        <w:t>1.5 履行期限、地点和方式</w:t>
      </w:r>
      <w:bookmarkEnd w:id="646"/>
    </w:p>
    <w:p w14:paraId="1636B48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1" w:firstLineChars="176"/>
        <w:rPr>
          <w:rFonts w:hint="eastAsia" w:ascii="仿宋" w:hAnsi="仿宋" w:eastAsia="仿宋" w:cs="仿宋"/>
          <w:color w:val="000000"/>
          <w:sz w:val="24"/>
          <w:szCs w:val="24"/>
        </w:rPr>
      </w:pPr>
      <w:r>
        <w:rPr>
          <w:rFonts w:hint="eastAsia" w:ascii="仿宋" w:hAnsi="仿宋" w:eastAsia="仿宋" w:cs="仿宋"/>
          <w:color w:val="000000"/>
          <w:spacing w:val="-3"/>
          <w:sz w:val="24"/>
          <w:szCs w:val="24"/>
        </w:rPr>
        <w:t>1.5.1 履行期限</w:t>
      </w:r>
      <w:r>
        <w:rPr>
          <w:rFonts w:hint="eastAsia" w:ascii="仿宋" w:hAnsi="仿宋" w:eastAsia="仿宋" w:cs="仿宋"/>
          <w:color w:val="000000"/>
          <w:spacing w:val="3"/>
          <w:sz w:val="24"/>
          <w:szCs w:val="24"/>
        </w:rPr>
        <w:t>：</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pacing w:val="3"/>
          <w:sz w:val="24"/>
          <w:szCs w:val="24"/>
        </w:rPr>
        <w:t>；</w:t>
      </w:r>
    </w:p>
    <w:p w14:paraId="4CF9E62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2" w:firstLineChars="176"/>
        <w:rPr>
          <w:rFonts w:hint="eastAsia" w:ascii="仿宋" w:hAnsi="仿宋" w:eastAsia="仿宋" w:cs="仿宋"/>
          <w:color w:val="000000"/>
          <w:sz w:val="24"/>
          <w:szCs w:val="24"/>
        </w:rPr>
      </w:pPr>
      <w:r>
        <w:rPr>
          <w:rFonts w:hint="eastAsia" w:ascii="仿宋" w:hAnsi="仿宋" w:eastAsia="仿宋" w:cs="仿宋"/>
          <w:color w:val="000000"/>
          <w:sz w:val="24"/>
          <w:szCs w:val="24"/>
        </w:rPr>
        <w:t>1.5.2 履行地点：</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rPr>
        <w:t>；</w:t>
      </w:r>
    </w:p>
    <w:p w14:paraId="30163B2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2" w:firstLineChars="176"/>
        <w:rPr>
          <w:rFonts w:hint="eastAsia" w:ascii="仿宋" w:hAnsi="仿宋" w:eastAsia="仿宋" w:cs="仿宋"/>
          <w:color w:val="000000"/>
          <w:sz w:val="24"/>
          <w:szCs w:val="24"/>
        </w:rPr>
      </w:pPr>
      <w:r>
        <w:rPr>
          <w:rFonts w:hint="eastAsia" w:ascii="仿宋" w:hAnsi="仿宋" w:eastAsia="仿宋" w:cs="仿宋"/>
          <w:color w:val="000000"/>
          <w:sz w:val="24"/>
          <w:szCs w:val="24"/>
        </w:rPr>
        <w:t>1.5.3 履行方式：</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rPr>
        <w:t>。</w:t>
      </w:r>
    </w:p>
    <w:p w14:paraId="36B09271">
      <w:pPr>
        <w:keepNext w:val="0"/>
        <w:keepLines w:val="0"/>
        <w:pageBreakBefore w:val="0"/>
        <w:widowControl/>
        <w:kinsoku/>
        <w:wordWrap w:val="0"/>
        <w:overflowPunct/>
        <w:topLinePunct w:val="0"/>
        <w:autoSpaceDE/>
        <w:autoSpaceDN/>
        <w:bidi w:val="0"/>
        <w:adjustRightInd w:val="0"/>
        <w:snapToGrid w:val="0"/>
        <w:spacing w:line="360" w:lineRule="auto"/>
        <w:ind w:left="74" w:leftChars="0" w:right="0" w:hanging="74" w:hangingChars="32"/>
        <w:outlineLvl w:val="0"/>
        <w:rPr>
          <w:rFonts w:hint="eastAsia" w:ascii="仿宋" w:hAnsi="仿宋" w:eastAsia="仿宋" w:cs="仿宋"/>
          <w:color w:val="000000"/>
          <w:sz w:val="24"/>
          <w:szCs w:val="24"/>
        </w:rPr>
      </w:pPr>
      <w:bookmarkStart w:id="647" w:name="_Toc8795"/>
      <w:r>
        <w:rPr>
          <w:rFonts w:hint="eastAsia" w:ascii="仿宋" w:hAnsi="仿宋" w:eastAsia="仿宋" w:cs="仿宋"/>
          <w:color w:val="000000"/>
          <w:spacing w:val="-3"/>
          <w:sz w:val="24"/>
          <w:szCs w:val="24"/>
        </w:rPr>
        <w:t>1.6 违约责任</w:t>
      </w:r>
      <w:bookmarkEnd w:id="647"/>
    </w:p>
    <w:p w14:paraId="3FFA393C">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97"/>
        <w:jc w:val="both"/>
        <w:rPr>
          <w:rFonts w:hint="eastAsia" w:ascii="仿宋" w:hAnsi="仿宋" w:eastAsia="仿宋" w:cs="仿宋"/>
          <w:color w:val="000000"/>
          <w:sz w:val="24"/>
          <w:szCs w:val="24"/>
        </w:rPr>
      </w:pPr>
      <w:r>
        <w:rPr>
          <w:rFonts w:hint="eastAsia" w:ascii="仿宋" w:hAnsi="仿宋" w:eastAsia="仿宋" w:cs="仿宋"/>
          <w:color w:val="000000"/>
          <w:sz w:val="24"/>
          <w:szCs w:val="24"/>
        </w:rPr>
        <w:t>1.6.1 除不可抗力外，任何一方未能履</w:t>
      </w:r>
      <w:r>
        <w:rPr>
          <w:rFonts w:hint="eastAsia" w:ascii="仿宋" w:hAnsi="仿宋" w:eastAsia="仿宋" w:cs="仿宋"/>
          <w:color w:val="000000"/>
          <w:spacing w:val="-1"/>
          <w:sz w:val="24"/>
          <w:szCs w:val="24"/>
        </w:rPr>
        <w:t>行本合同约定的其他主要义务，经催告后在合理期限</w:t>
      </w:r>
      <w:r>
        <w:rPr>
          <w:rFonts w:hint="eastAsia" w:ascii="仿宋" w:hAnsi="仿宋" w:eastAsia="仿宋" w:cs="仿宋"/>
          <w:color w:val="000000"/>
          <w:sz w:val="24"/>
          <w:szCs w:val="24"/>
        </w:rPr>
        <w:t>内仍未履行的，或者任何一方有其他违约行为致使不能实现合同目的的，或者任何一</w:t>
      </w:r>
      <w:r>
        <w:rPr>
          <w:rFonts w:hint="eastAsia" w:ascii="仿宋" w:hAnsi="仿宋" w:eastAsia="仿宋" w:cs="仿宋"/>
          <w:color w:val="000000"/>
          <w:spacing w:val="-1"/>
          <w:sz w:val="24"/>
          <w:szCs w:val="24"/>
        </w:rPr>
        <w:t>方有腐败行</w:t>
      </w:r>
      <w:r>
        <w:rPr>
          <w:rFonts w:hint="eastAsia" w:ascii="仿宋" w:hAnsi="仿宋" w:eastAsia="仿宋" w:cs="仿宋"/>
          <w:color w:val="000000"/>
          <w:sz w:val="24"/>
          <w:szCs w:val="24"/>
        </w:rPr>
        <w:t>为（即：提供或给予或接受或索取任何财物或其他好处或者采取其他不正当手段来影</w:t>
      </w:r>
      <w:r>
        <w:rPr>
          <w:rFonts w:hint="eastAsia" w:ascii="仿宋" w:hAnsi="仿宋" w:eastAsia="仿宋" w:cs="仿宋"/>
          <w:color w:val="000000"/>
          <w:spacing w:val="-1"/>
          <w:sz w:val="24"/>
          <w:szCs w:val="24"/>
        </w:rPr>
        <w:t>响对方当事</w:t>
      </w:r>
      <w:r>
        <w:rPr>
          <w:rFonts w:hint="eastAsia" w:ascii="仿宋" w:hAnsi="仿宋" w:eastAsia="仿宋" w:cs="仿宋"/>
          <w:color w:val="000000"/>
          <w:sz w:val="24"/>
          <w:szCs w:val="24"/>
        </w:rPr>
        <w:t>人在合同签订、履行过程中的行为）或者欺诈行为（即：以谎报事实或隐瞒真相的方</w:t>
      </w:r>
      <w:r>
        <w:rPr>
          <w:rFonts w:hint="eastAsia" w:ascii="仿宋" w:hAnsi="仿宋" w:eastAsia="仿宋" w:cs="仿宋"/>
          <w:color w:val="000000"/>
          <w:spacing w:val="-1"/>
          <w:sz w:val="24"/>
          <w:szCs w:val="24"/>
        </w:rPr>
        <w:t>法来影响对</w:t>
      </w:r>
      <w:r>
        <w:rPr>
          <w:rFonts w:hint="eastAsia" w:ascii="仿宋" w:hAnsi="仿宋" w:eastAsia="仿宋" w:cs="仿宋"/>
          <w:color w:val="000000"/>
          <w:sz w:val="24"/>
          <w:szCs w:val="24"/>
        </w:rPr>
        <w:t>方当事人在合同签订、履行过程中的行为）的，</w:t>
      </w:r>
      <w:r>
        <w:rPr>
          <w:rFonts w:hint="eastAsia" w:ascii="仿宋" w:hAnsi="仿宋" w:eastAsia="仿宋" w:cs="仿宋"/>
          <w:color w:val="000000"/>
          <w:spacing w:val="-1"/>
          <w:sz w:val="24"/>
          <w:szCs w:val="24"/>
        </w:rPr>
        <w:t>对方当事人可以书面通知违约方解除本合同；</w:t>
      </w:r>
    </w:p>
    <w:p w14:paraId="00E39DC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90"/>
        <w:jc w:val="both"/>
        <w:rPr>
          <w:rFonts w:hint="eastAsia" w:ascii="仿宋" w:hAnsi="仿宋" w:eastAsia="仿宋" w:cs="仿宋"/>
          <w:color w:val="000000"/>
          <w:sz w:val="24"/>
          <w:szCs w:val="24"/>
        </w:rPr>
      </w:pPr>
      <w:r>
        <w:rPr>
          <w:rFonts w:hint="eastAsia" w:ascii="仿宋" w:hAnsi="仿宋" w:eastAsia="仿宋" w:cs="仿宋"/>
          <w:color w:val="000000"/>
          <w:spacing w:val="-1"/>
          <w:sz w:val="24"/>
          <w:szCs w:val="24"/>
        </w:rPr>
        <w:t>1</w:t>
      </w:r>
      <w:r>
        <w:rPr>
          <w:rFonts w:hint="eastAsia" w:ascii="仿宋" w:hAnsi="仿宋" w:eastAsia="仿宋" w:cs="仿宋"/>
          <w:color w:val="000000"/>
          <w:sz w:val="24"/>
          <w:szCs w:val="24"/>
        </w:rPr>
        <w:t>.6.2 任何一方按照前述约定要求违约方</w:t>
      </w:r>
      <w:r>
        <w:rPr>
          <w:rFonts w:hint="eastAsia" w:ascii="仿宋" w:hAnsi="仿宋" w:eastAsia="仿宋" w:cs="仿宋"/>
          <w:color w:val="000000"/>
          <w:spacing w:val="-1"/>
          <w:sz w:val="24"/>
          <w:szCs w:val="24"/>
        </w:rPr>
        <w:t>支付违约金的同时，仍有权要求违约方继续履行</w:t>
      </w:r>
      <w:r>
        <w:rPr>
          <w:rFonts w:hint="eastAsia" w:ascii="仿宋" w:hAnsi="仿宋" w:eastAsia="仿宋" w:cs="仿宋"/>
          <w:color w:val="000000"/>
          <w:sz w:val="24"/>
          <w:szCs w:val="24"/>
        </w:rPr>
        <w:t>合同、采取补救措施，并有权按照己方实际损失情况要求违约方赔偿</w:t>
      </w:r>
      <w:r>
        <w:rPr>
          <w:rFonts w:hint="eastAsia" w:ascii="仿宋" w:hAnsi="仿宋" w:eastAsia="仿宋" w:cs="仿宋"/>
          <w:color w:val="000000"/>
          <w:spacing w:val="-1"/>
          <w:sz w:val="24"/>
          <w:szCs w:val="24"/>
        </w:rPr>
        <w:t>损失；任何一方按照前述约定</w:t>
      </w:r>
      <w:r>
        <w:rPr>
          <w:rFonts w:hint="eastAsia" w:ascii="仿宋" w:hAnsi="仿宋" w:eastAsia="仿宋" w:cs="仿宋"/>
          <w:color w:val="000000"/>
          <w:sz w:val="24"/>
          <w:szCs w:val="24"/>
        </w:rPr>
        <w:t>要求解除本合同的同时，仍有权要求违约方支付违约金和按照己方</w:t>
      </w:r>
      <w:r>
        <w:rPr>
          <w:rFonts w:hint="eastAsia" w:ascii="仿宋" w:hAnsi="仿宋" w:eastAsia="仿宋" w:cs="仿宋"/>
          <w:color w:val="000000"/>
          <w:spacing w:val="-1"/>
          <w:sz w:val="24"/>
          <w:szCs w:val="24"/>
        </w:rPr>
        <w:t>实际损失情况要求违约方赔偿</w:t>
      </w:r>
      <w:r>
        <w:rPr>
          <w:rFonts w:hint="eastAsia" w:ascii="仿宋" w:hAnsi="仿宋" w:eastAsia="仿宋" w:cs="仿宋"/>
          <w:color w:val="000000"/>
          <w:sz w:val="24"/>
          <w:szCs w:val="24"/>
        </w:rPr>
        <w:t>损失；且守约方行使的任何权利救济方式均不视为其放弃了其他</w:t>
      </w:r>
      <w:r>
        <w:rPr>
          <w:rFonts w:hint="eastAsia" w:ascii="仿宋" w:hAnsi="仿宋" w:eastAsia="仿宋" w:cs="仿宋"/>
          <w:color w:val="000000"/>
          <w:spacing w:val="-1"/>
          <w:sz w:val="24"/>
          <w:szCs w:val="24"/>
        </w:rPr>
        <w:t>法定或者约定的权利救济方式；</w:t>
      </w:r>
    </w:p>
    <w:p w14:paraId="4339AD3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91"/>
        <w:jc w:val="both"/>
        <w:rPr>
          <w:rFonts w:hint="eastAsia" w:ascii="仿宋" w:hAnsi="仿宋" w:eastAsia="仿宋" w:cs="仿宋"/>
          <w:color w:val="000000"/>
          <w:spacing w:val="-1"/>
          <w:sz w:val="24"/>
          <w:szCs w:val="24"/>
        </w:rPr>
      </w:pPr>
      <w:r>
        <w:rPr>
          <w:rFonts w:hint="eastAsia" w:ascii="仿宋" w:hAnsi="仿宋" w:eastAsia="仿宋" w:cs="仿宋"/>
          <w:color w:val="000000"/>
          <w:sz w:val="24"/>
          <w:szCs w:val="24"/>
        </w:rPr>
        <w:t>1.6.3 除前述约定外，除不可抗力外，</w:t>
      </w:r>
      <w:r>
        <w:rPr>
          <w:rFonts w:hint="eastAsia" w:ascii="仿宋" w:hAnsi="仿宋" w:eastAsia="仿宋" w:cs="仿宋"/>
          <w:color w:val="000000"/>
          <w:spacing w:val="-1"/>
          <w:sz w:val="24"/>
          <w:szCs w:val="24"/>
        </w:rPr>
        <w:t>任何一方未能履行本合同约定的义务，对方当事人均</w:t>
      </w:r>
      <w:r>
        <w:rPr>
          <w:rFonts w:hint="eastAsia" w:ascii="仿宋" w:hAnsi="仿宋" w:eastAsia="仿宋" w:cs="仿宋"/>
          <w:color w:val="000000"/>
          <w:sz w:val="24"/>
          <w:szCs w:val="24"/>
        </w:rPr>
        <w:t>有权要求继续履行、采取补救措施或者赔偿损失等，且对方当事人行</w:t>
      </w:r>
      <w:r>
        <w:rPr>
          <w:rFonts w:hint="eastAsia" w:ascii="仿宋" w:hAnsi="仿宋" w:eastAsia="仿宋" w:cs="仿宋"/>
          <w:color w:val="000000"/>
          <w:spacing w:val="-1"/>
          <w:sz w:val="24"/>
          <w:szCs w:val="24"/>
        </w:rPr>
        <w:t>使的任何权利救济方式均不视为其放弃了其他法定或者约定的权利救济方式；</w:t>
      </w:r>
    </w:p>
    <w:p w14:paraId="79DA5AB2">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pacing w:val="-3"/>
          <w:sz w:val="24"/>
          <w:szCs w:val="24"/>
        </w:rPr>
      </w:pPr>
      <w:r>
        <w:rPr>
          <w:rFonts w:hint="eastAsia" w:ascii="仿宋" w:hAnsi="仿宋" w:eastAsia="仿宋" w:cs="仿宋"/>
          <w:color w:val="000000"/>
          <w:sz w:val="24"/>
          <w:szCs w:val="24"/>
        </w:rPr>
        <w:t>1.6.4 如果出现政府采购监督管理部门</w:t>
      </w:r>
      <w:r>
        <w:rPr>
          <w:rFonts w:hint="eastAsia" w:ascii="仿宋" w:hAnsi="仿宋" w:eastAsia="仿宋" w:cs="仿宋"/>
          <w:color w:val="000000"/>
          <w:spacing w:val="-1"/>
          <w:sz w:val="24"/>
          <w:szCs w:val="24"/>
        </w:rPr>
        <w:t>在处理投诉事项期间，书面通知甲方暂停采购活动的</w:t>
      </w:r>
      <w:r>
        <w:rPr>
          <w:rFonts w:hint="eastAsia" w:ascii="仿宋" w:hAnsi="仿宋" w:eastAsia="仿宋" w:cs="仿宋"/>
          <w:color w:val="000000"/>
          <w:sz w:val="24"/>
          <w:szCs w:val="24"/>
        </w:rPr>
        <w:t>情形，或者询问或质疑事项可能影响中标结果</w:t>
      </w:r>
      <w:r>
        <w:rPr>
          <w:rFonts w:hint="eastAsia" w:ascii="仿宋" w:hAnsi="仿宋" w:eastAsia="仿宋" w:cs="仿宋"/>
          <w:color w:val="000000"/>
          <w:spacing w:val="-1"/>
          <w:sz w:val="24"/>
          <w:szCs w:val="24"/>
        </w:rPr>
        <w:t>的，导致甲方中止履行合同的情形，均不视为甲方</w:t>
      </w:r>
      <w:r>
        <w:rPr>
          <w:rFonts w:hint="eastAsia" w:ascii="仿宋" w:hAnsi="仿宋" w:eastAsia="仿宋" w:cs="仿宋"/>
          <w:color w:val="000000"/>
          <w:spacing w:val="-3"/>
          <w:sz w:val="24"/>
          <w:szCs w:val="24"/>
        </w:rPr>
        <w:t>违约。</w:t>
      </w:r>
    </w:p>
    <w:p w14:paraId="4E890D1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3" w:firstLineChars="175"/>
        <w:jc w:val="both"/>
        <w:rPr>
          <w:rFonts w:hint="eastAsia" w:ascii="仿宋" w:hAnsi="仿宋" w:eastAsia="仿宋" w:cs="仿宋"/>
          <w:color w:val="000000"/>
          <w:sz w:val="24"/>
          <w:szCs w:val="24"/>
        </w:rPr>
      </w:pPr>
      <w:r>
        <w:rPr>
          <w:rFonts w:hint="eastAsia" w:ascii="仿宋" w:hAnsi="仿宋" w:eastAsia="仿宋" w:cs="仿宋"/>
          <w:color w:val="000000"/>
          <w:spacing w:val="-2"/>
          <w:sz w:val="24"/>
          <w:szCs w:val="24"/>
        </w:rPr>
        <w:t>1.7 合同争议的解决</w:t>
      </w:r>
    </w:p>
    <w:p w14:paraId="61E4C0C4">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91"/>
        <w:jc w:val="both"/>
        <w:rPr>
          <w:rFonts w:hint="eastAsia" w:ascii="仿宋" w:hAnsi="仿宋" w:eastAsia="仿宋" w:cs="仿宋"/>
          <w:color w:val="000000"/>
          <w:sz w:val="24"/>
          <w:szCs w:val="24"/>
        </w:rPr>
      </w:pPr>
      <w:r>
        <w:rPr>
          <w:rFonts w:hint="eastAsia" w:ascii="仿宋" w:hAnsi="仿宋" w:eastAsia="仿宋" w:cs="仿宋"/>
          <w:color w:val="000000"/>
          <w:sz w:val="24"/>
          <w:szCs w:val="24"/>
        </w:rPr>
        <w:t>本合同履行过程中发生的任何争议，双方当事人均可通过和解或者调解解决；不愿和解、调解或者和解、调解不成的，可以选择下列第二种方式解决：</w:t>
      </w:r>
    </w:p>
    <w:p w14:paraId="4B402FC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sz w:val="24"/>
          <w:szCs w:val="24"/>
        </w:rPr>
      </w:pPr>
      <w:r>
        <w:rPr>
          <w:rFonts w:hint="eastAsia" w:ascii="仿宋" w:hAnsi="仿宋" w:eastAsia="仿宋" w:cs="仿宋"/>
          <w:color w:val="000000"/>
          <w:spacing w:val="-1"/>
          <w:sz w:val="24"/>
          <w:szCs w:val="24"/>
        </w:rPr>
        <w:t>1.7.1 将争议提交</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03"/>
          <w:sz w:val="24"/>
          <w:szCs w:val="24"/>
        </w:rPr>
        <w:t xml:space="preserve"> </w:t>
      </w:r>
      <w:r>
        <w:rPr>
          <w:rFonts w:hint="eastAsia" w:ascii="仿宋" w:hAnsi="仿宋" w:eastAsia="仿宋" w:cs="仿宋"/>
          <w:color w:val="000000"/>
          <w:spacing w:val="-1"/>
          <w:sz w:val="24"/>
          <w:szCs w:val="24"/>
        </w:rPr>
        <w:t>仲裁委员会依申请仲裁时其现行有效的仲裁规则裁决；</w:t>
      </w:r>
    </w:p>
    <w:p w14:paraId="2CA1A84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sz w:val="24"/>
          <w:szCs w:val="24"/>
        </w:rPr>
      </w:pPr>
      <w:r>
        <w:rPr>
          <w:rFonts w:hint="eastAsia" w:ascii="仿宋" w:hAnsi="仿宋" w:eastAsia="仿宋" w:cs="仿宋"/>
          <w:color w:val="000000"/>
          <w:spacing w:val="-2"/>
          <w:sz w:val="24"/>
          <w:szCs w:val="24"/>
        </w:rPr>
        <w:t>1.7.2 向</w:t>
      </w:r>
      <w:r>
        <w:rPr>
          <w:rFonts w:hint="eastAsia" w:ascii="仿宋" w:hAnsi="仿宋" w:eastAsia="仿宋" w:cs="仿宋"/>
          <w:color w:val="000000"/>
          <w:spacing w:val="-2"/>
          <w:sz w:val="24"/>
          <w:szCs w:val="24"/>
          <w:u w:val="single" w:color="auto"/>
        </w:rPr>
        <w:t>合同履行地</w:t>
      </w:r>
      <w:r>
        <w:rPr>
          <w:rFonts w:hint="eastAsia" w:ascii="仿宋" w:hAnsi="仿宋" w:eastAsia="仿宋" w:cs="仿宋"/>
          <w:color w:val="000000"/>
          <w:spacing w:val="-2"/>
          <w:sz w:val="24"/>
          <w:szCs w:val="24"/>
        </w:rPr>
        <w:t>人民法院起诉。</w:t>
      </w:r>
    </w:p>
    <w:p w14:paraId="6D974C8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48" w:name="_Toc17544"/>
      <w:r>
        <w:rPr>
          <w:rFonts w:hint="eastAsia" w:ascii="仿宋" w:hAnsi="仿宋" w:eastAsia="仿宋" w:cs="仿宋"/>
          <w:color w:val="000000"/>
          <w:spacing w:val="-3"/>
          <w:sz w:val="24"/>
          <w:szCs w:val="24"/>
        </w:rPr>
        <w:t>1.8 合同生效</w:t>
      </w:r>
      <w:bookmarkEnd w:id="648"/>
    </w:p>
    <w:p w14:paraId="17972F1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sz w:val="24"/>
          <w:szCs w:val="24"/>
        </w:rPr>
      </w:pPr>
      <w:r>
        <w:rPr>
          <w:rFonts w:hint="eastAsia" w:ascii="仿宋" w:hAnsi="仿宋" w:eastAsia="仿宋" w:cs="仿宋"/>
          <w:color w:val="000000"/>
          <w:spacing w:val="-1"/>
          <w:sz w:val="24"/>
          <w:szCs w:val="24"/>
        </w:rPr>
        <w:t>本合同自双方当事人盖章或者签字时生效。</w:t>
      </w:r>
    </w:p>
    <w:p w14:paraId="7EADA23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rPr>
      </w:pPr>
    </w:p>
    <w:p w14:paraId="120FCFA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type="linesAndChars" w:linePitch="317" w:charSpace="0"/>
        </w:sectPr>
      </w:pPr>
    </w:p>
    <w:p w14:paraId="7DC062D3">
      <w:pPr>
        <w:rPr>
          <w:rFonts w:hint="eastAsia" w:ascii="仿宋" w:hAnsi="仿宋" w:eastAsia="仿宋" w:cs="仿宋"/>
          <w:color w:val="000000"/>
          <w:spacing w:val="-14"/>
          <w:sz w:val="24"/>
          <w:szCs w:val="24"/>
        </w:rPr>
      </w:pPr>
    </w:p>
    <w:p w14:paraId="780A4645">
      <w:pPr>
        <w:keepNext w:val="0"/>
        <w:keepLines w:val="0"/>
        <w:pageBreakBefore w:val="0"/>
        <w:widowControl/>
        <w:kinsoku/>
        <w:wordWrap w:val="0"/>
        <w:overflowPunct/>
        <w:topLinePunct w:val="0"/>
        <w:autoSpaceDE/>
        <w:autoSpaceDN/>
        <w:bidi w:val="0"/>
        <w:adjustRightInd w:val="0"/>
        <w:snapToGrid w:val="0"/>
        <w:spacing w:line="360" w:lineRule="auto"/>
        <w:ind w:right="0" w:firstLine="636" w:firstLineChars="300"/>
        <w:textAlignment w:val="auto"/>
        <w:rPr>
          <w:rFonts w:hint="eastAsia" w:ascii="仿宋" w:hAnsi="仿宋" w:eastAsia="仿宋" w:cs="仿宋"/>
          <w:color w:val="000000"/>
          <w:sz w:val="24"/>
          <w:szCs w:val="24"/>
        </w:rPr>
      </w:pPr>
      <w:r>
        <w:rPr>
          <w:rFonts w:hint="eastAsia" w:ascii="仿宋" w:hAnsi="仿宋" w:eastAsia="仿宋" w:cs="仿宋"/>
          <w:color w:val="000000"/>
          <w:spacing w:val="-14"/>
          <w:sz w:val="24"/>
          <w:szCs w:val="24"/>
        </w:rPr>
        <w:t>甲方：</w:t>
      </w:r>
    </w:p>
    <w:p w14:paraId="14E6BC94">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position w:val="23"/>
          <w:sz w:val="24"/>
          <w:szCs w:val="24"/>
        </w:rPr>
        <w:t>统一社会信用代码：</w:t>
      </w:r>
    </w:p>
    <w:p w14:paraId="54862DF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住所：</w:t>
      </w:r>
    </w:p>
    <w:p w14:paraId="0C5B71B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57"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5"/>
          <w:sz w:val="24"/>
          <w:szCs w:val="24"/>
        </w:rPr>
        <w:t>法定代表人或</w:t>
      </w:r>
    </w:p>
    <w:p w14:paraId="43BB932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position w:val="24"/>
          <w:sz w:val="24"/>
          <w:szCs w:val="24"/>
        </w:rPr>
        <w:t>授权代表（签字</w:t>
      </w:r>
      <w:r>
        <w:rPr>
          <w:rFonts w:hint="eastAsia" w:ascii="仿宋" w:hAnsi="仿宋" w:eastAsia="仿宋" w:cs="仿宋"/>
          <w:color w:val="000000"/>
          <w:position w:val="24"/>
          <w:sz w:val="24"/>
          <w:szCs w:val="24"/>
        </w:rPr>
        <w:t>）：</w:t>
      </w:r>
    </w:p>
    <w:p w14:paraId="526B1D4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联系人：</w:t>
      </w:r>
    </w:p>
    <w:p w14:paraId="508AD64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4"/>
          <w:position w:val="24"/>
          <w:sz w:val="24"/>
          <w:szCs w:val="24"/>
        </w:rPr>
        <w:t>约定送达地址：</w:t>
      </w:r>
    </w:p>
    <w:p w14:paraId="2EB5A5C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4"/>
          <w:sz w:val="24"/>
          <w:szCs w:val="24"/>
        </w:rPr>
        <w:t>邮政编码：</w:t>
      </w:r>
    </w:p>
    <w:p w14:paraId="42B94A6A">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2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11"/>
          <w:sz w:val="24"/>
          <w:szCs w:val="24"/>
        </w:rPr>
        <w:t>电话:</w:t>
      </w:r>
    </w:p>
    <w:p w14:paraId="0692449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sz w:val="24"/>
          <w:szCs w:val="24"/>
        </w:rPr>
        <w:t>传真:</w:t>
      </w:r>
    </w:p>
    <w:p w14:paraId="381BD58D">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46"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7"/>
          <w:position w:val="24"/>
          <w:sz w:val="24"/>
          <w:szCs w:val="24"/>
        </w:rPr>
        <w:t>电子邮箱：</w:t>
      </w:r>
    </w:p>
    <w:p w14:paraId="2BE9C99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sz w:val="24"/>
          <w:szCs w:val="24"/>
        </w:rPr>
        <w:t>开户银行：</w:t>
      </w:r>
    </w:p>
    <w:p w14:paraId="4FD7322F">
      <w:pPr>
        <w:pStyle w:val="8"/>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57" w:firstLineChars="286"/>
        <w:textAlignment w:val="auto"/>
        <w:rPr>
          <w:rFonts w:hint="eastAsia" w:ascii="仿宋" w:hAnsi="仿宋" w:eastAsia="仿宋" w:cs="仿宋"/>
          <w:color w:val="000000"/>
          <w:sz w:val="2"/>
        </w:rPr>
      </w:pPr>
      <w:r>
        <w:rPr>
          <w:rFonts w:hint="eastAsia" w:ascii="仿宋" w:hAnsi="仿宋" w:eastAsia="仿宋" w:cs="仿宋"/>
          <w:color w:val="000000"/>
          <w:sz w:val="2"/>
          <w:szCs w:val="2"/>
        </w:rPr>
        <w:br w:type="column"/>
      </w:r>
    </w:p>
    <w:p w14:paraId="73AB5AD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12"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13"/>
          <w:sz w:val="24"/>
          <w:szCs w:val="24"/>
        </w:rPr>
        <w:t>乙方：</w:t>
      </w:r>
    </w:p>
    <w:p w14:paraId="11A9139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position w:val="24"/>
          <w:sz w:val="24"/>
          <w:szCs w:val="24"/>
        </w:rPr>
        <w:t>统一社会信用代码或身份证号码：</w:t>
      </w:r>
    </w:p>
    <w:p w14:paraId="4C224BA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住所：</w:t>
      </w:r>
    </w:p>
    <w:p w14:paraId="210E60E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52"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6"/>
          <w:sz w:val="24"/>
          <w:szCs w:val="24"/>
        </w:rPr>
        <w:t>法定代表人</w:t>
      </w:r>
    </w:p>
    <w:p w14:paraId="293F1AB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97"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position w:val="24"/>
          <w:sz w:val="24"/>
          <w:szCs w:val="24"/>
        </w:rPr>
        <w:t>或授权代表（签字）:</w:t>
      </w:r>
    </w:p>
    <w:p w14:paraId="492D9C14">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74"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联系人：</w:t>
      </w:r>
    </w:p>
    <w:p w14:paraId="1A03A75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4"/>
          <w:position w:val="24"/>
          <w:sz w:val="24"/>
          <w:szCs w:val="24"/>
        </w:rPr>
        <w:t>约定送达地址：</w:t>
      </w:r>
    </w:p>
    <w:p w14:paraId="7B44423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4"/>
          <w:sz w:val="24"/>
          <w:szCs w:val="24"/>
        </w:rPr>
        <w:t>邮政编码：</w:t>
      </w:r>
    </w:p>
    <w:p w14:paraId="39074B5C">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23"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11"/>
          <w:sz w:val="24"/>
          <w:szCs w:val="24"/>
        </w:rPr>
        <w:t>电话:</w:t>
      </w:r>
    </w:p>
    <w:p w14:paraId="155E89F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sz w:val="24"/>
          <w:szCs w:val="24"/>
        </w:rPr>
        <w:t>传真:</w:t>
      </w:r>
    </w:p>
    <w:p w14:paraId="10BCA0C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46"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7"/>
          <w:position w:val="24"/>
          <w:sz w:val="24"/>
          <w:szCs w:val="24"/>
        </w:rPr>
        <w:t>电子邮箱：</w:t>
      </w:r>
    </w:p>
    <w:p w14:paraId="36A3247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sz w:val="24"/>
          <w:szCs w:val="24"/>
        </w:rPr>
        <w:t>开户银行：</w:t>
      </w:r>
    </w:p>
    <w:p w14:paraId="067A98DD">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86" w:firstLineChars="286"/>
        <w:textAlignment w:val="auto"/>
        <w:rPr>
          <w:rFonts w:hint="eastAsia" w:ascii="仿宋" w:hAnsi="仿宋" w:eastAsia="仿宋" w:cs="仿宋"/>
          <w:color w:val="000000"/>
          <w:sz w:val="24"/>
          <w:szCs w:val="24"/>
        </w:rPr>
        <w:sectPr>
          <w:type w:val="continuous"/>
          <w:pgSz w:w="12240" w:h="15840"/>
          <w:pgMar w:top="1440" w:right="1080" w:bottom="1440" w:left="1080" w:header="0" w:footer="831" w:gutter="0"/>
          <w:pgBorders>
            <w:top w:val="none" w:sz="0" w:space="0"/>
            <w:left w:val="none" w:sz="0" w:space="0"/>
            <w:bottom w:val="none" w:sz="0" w:space="0"/>
            <w:right w:val="none" w:sz="0" w:space="0"/>
          </w:pgBorders>
          <w:pgNumType w:fmt="decimal"/>
          <w:cols w:equalWidth="0" w:num="2">
            <w:col w:w="4863" w:space="100"/>
            <w:col w:w="5117"/>
          </w:cols>
        </w:sectPr>
      </w:pPr>
    </w:p>
    <w:p w14:paraId="782FE54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position w:val="24"/>
          <w:sz w:val="24"/>
          <w:szCs w:val="24"/>
        </w:rPr>
        <w:t>开户名称：</w:t>
      </w:r>
    </w:p>
    <w:p w14:paraId="5DC6F12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sz w:val="24"/>
          <w:szCs w:val="24"/>
        </w:rPr>
        <w:t>开户账号：</w:t>
      </w:r>
    </w:p>
    <w:p w14:paraId="7CE134F2">
      <w:pPr>
        <w:pStyle w:val="8"/>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57" w:firstLineChars="286"/>
        <w:textAlignment w:val="auto"/>
        <w:rPr>
          <w:rFonts w:hint="eastAsia" w:ascii="仿宋" w:hAnsi="仿宋" w:eastAsia="仿宋" w:cs="仿宋"/>
          <w:color w:val="000000"/>
          <w:sz w:val="2"/>
        </w:rPr>
      </w:pPr>
      <w:r>
        <w:rPr>
          <w:rFonts w:hint="eastAsia" w:ascii="仿宋" w:hAnsi="仿宋" w:eastAsia="仿宋" w:cs="仿宋"/>
          <w:color w:val="000000"/>
          <w:sz w:val="2"/>
          <w:szCs w:val="2"/>
        </w:rPr>
        <w:br w:type="column"/>
      </w:r>
    </w:p>
    <w:p w14:paraId="75CF3E54">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pPr>
      <w:r>
        <w:rPr>
          <w:rFonts w:hint="eastAsia" w:ascii="仿宋" w:hAnsi="仿宋" w:eastAsia="仿宋" w:cs="仿宋"/>
          <w:color w:val="000000"/>
          <w:spacing w:val="-3"/>
          <w:position w:val="24"/>
          <w:sz w:val="24"/>
          <w:szCs w:val="24"/>
        </w:rPr>
        <w:t>开户名称：</w:t>
      </w:r>
    </w:p>
    <w:p w14:paraId="7DEF760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669" w:firstLineChars="286"/>
        <w:textAlignment w:val="auto"/>
        <w:rPr>
          <w:rFonts w:hint="eastAsia" w:ascii="仿宋" w:hAnsi="仿宋" w:eastAsia="仿宋" w:cs="仿宋"/>
          <w:color w:val="000000"/>
          <w:sz w:val="24"/>
          <w:szCs w:val="24"/>
        </w:rPr>
        <w:sectPr>
          <w:footerReference r:id="rId6" w:type="default"/>
          <w:type w:val="continuous"/>
          <w:pgSz w:w="12240" w:h="15840"/>
          <w:pgMar w:top="1440" w:right="1080" w:bottom="1440" w:left="1080" w:header="0" w:footer="831" w:gutter="0"/>
          <w:pgBorders>
            <w:top w:val="none" w:sz="0" w:space="0"/>
            <w:left w:val="none" w:sz="0" w:space="0"/>
            <w:bottom w:val="none" w:sz="0" w:space="0"/>
            <w:right w:val="none" w:sz="0" w:space="0"/>
          </w:pgBorders>
          <w:pgNumType w:fmt="decimal"/>
          <w:cols w:equalWidth="0" w:num="2">
            <w:col w:w="4951" w:space="100"/>
            <w:col w:w="5029"/>
          </w:cols>
        </w:sectPr>
      </w:pPr>
      <w:r>
        <w:rPr>
          <w:rFonts w:hint="eastAsia" w:ascii="仿宋" w:hAnsi="仿宋" w:eastAsia="仿宋" w:cs="仿宋"/>
          <w:color w:val="000000"/>
          <w:spacing w:val="-3"/>
          <w:sz w:val="24"/>
          <w:szCs w:val="24"/>
        </w:rPr>
        <w:t>开户账号：</w:t>
      </w:r>
    </w:p>
    <w:p w14:paraId="3C8D5A0D">
      <w:pPr>
        <w:pStyle w:val="8"/>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57" w:firstLineChars="286"/>
        <w:rPr>
          <w:rFonts w:hint="eastAsia" w:ascii="仿宋" w:hAnsi="仿宋" w:eastAsia="仿宋" w:cs="仿宋"/>
          <w:color w:val="000000"/>
          <w:sz w:val="2"/>
        </w:rPr>
      </w:pPr>
    </w:p>
    <w:p w14:paraId="4FF91C5D">
      <w:pPr>
        <w:bidi w:val="0"/>
        <w:jc w:val="center"/>
        <w:rPr>
          <w:rFonts w:hint="eastAsia" w:ascii="仿宋" w:hAnsi="仿宋" w:eastAsia="仿宋" w:cs="仿宋"/>
          <w:color w:val="000000"/>
          <w:sz w:val="24"/>
          <w:szCs w:val="24"/>
        </w:rPr>
      </w:pPr>
      <w:r>
        <w:rPr>
          <w:rFonts w:hint="eastAsia" w:ascii="仿宋" w:hAnsi="仿宋" w:eastAsia="仿宋" w:cs="仿宋"/>
          <w:b/>
          <w:bCs/>
          <w:color w:val="000000"/>
          <w:spacing w:val="-2"/>
          <w:sz w:val="28"/>
          <w:szCs w:val="28"/>
        </w:rPr>
        <w:t>第二部分 合同一般条款</w:t>
      </w:r>
    </w:p>
    <w:p w14:paraId="646CB84A">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49" w:name="_Toc31952"/>
      <w:r>
        <w:rPr>
          <w:rFonts w:hint="eastAsia" w:ascii="仿宋" w:hAnsi="仿宋" w:eastAsia="仿宋" w:cs="仿宋"/>
          <w:color w:val="000000"/>
          <w:spacing w:val="-6"/>
          <w:sz w:val="24"/>
          <w:szCs w:val="24"/>
        </w:rPr>
        <w:t>2.1</w:t>
      </w:r>
      <w:r>
        <w:rPr>
          <w:rFonts w:hint="eastAsia" w:ascii="仿宋" w:hAnsi="仿宋" w:eastAsia="仿宋" w:cs="仿宋"/>
          <w:color w:val="000000"/>
          <w:spacing w:val="23"/>
          <w:sz w:val="24"/>
          <w:szCs w:val="24"/>
        </w:rPr>
        <w:t xml:space="preserve"> </w:t>
      </w:r>
      <w:r>
        <w:rPr>
          <w:rFonts w:hint="eastAsia" w:ascii="仿宋" w:hAnsi="仿宋" w:eastAsia="仿宋" w:cs="仿宋"/>
          <w:color w:val="000000"/>
          <w:spacing w:val="-6"/>
          <w:sz w:val="24"/>
          <w:szCs w:val="24"/>
        </w:rPr>
        <w:t>定义</w:t>
      </w:r>
      <w:bookmarkEnd w:id="649"/>
    </w:p>
    <w:p w14:paraId="453BC9F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本合同中的下列词语应按以下内容进行解释：</w:t>
      </w:r>
    </w:p>
    <w:p w14:paraId="0E8C8EE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2.1.1“合同”系指采购人和中标供应商签订的载明双方当事人所达成的协议，并包括所有的附件、附录和构成合同的其他文件。</w:t>
      </w:r>
    </w:p>
    <w:p w14:paraId="6467056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2.1.2“合同价”系指根据合同约定，中标供应商在完全履行合同义务后，采购人应支付给中标供应商的价格。</w:t>
      </w:r>
    </w:p>
    <w:p w14:paraId="5ED10814">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2.1.3“服务”系指中标供应商根据合同约定应向采购人履行的除货物和工程以外的其他政府采购对象，包括采购人自身需要的服务和向社会公众提供的公共服务。</w:t>
      </w:r>
    </w:p>
    <w:p w14:paraId="1FF671A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2.1.4“甲方”系指与中标供应商签署合同的采购人；采购人委托采购代理机构代表其与乙方签订合同的，采</w:t>
      </w:r>
      <w:r>
        <w:rPr>
          <w:rFonts w:hint="eastAsia" w:ascii="仿宋" w:hAnsi="仿宋" w:eastAsia="仿宋" w:cs="仿宋"/>
          <w:color w:val="000000"/>
          <w:spacing w:val="-1"/>
          <w:sz w:val="24"/>
          <w:szCs w:val="24"/>
        </w:rPr>
        <w:t>购人的授权委托书作为合同附件。</w:t>
      </w:r>
    </w:p>
    <w:p w14:paraId="74C753ED">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2.1.5“乙方”系指根据合同约定提供服务的中标供应商；两个以上的自然人、法人或者其</w:t>
      </w:r>
      <w:r>
        <w:rPr>
          <w:rFonts w:hint="eastAsia" w:ascii="仿宋" w:hAnsi="仿宋" w:eastAsia="仿宋" w:cs="仿宋"/>
          <w:color w:val="000000"/>
          <w:sz w:val="24"/>
          <w:szCs w:val="24"/>
        </w:rPr>
        <w:t>他组织组成一个联合体，以一个供应商的身份共同参加政府采购的，</w:t>
      </w:r>
      <w:r>
        <w:rPr>
          <w:rFonts w:hint="eastAsia" w:ascii="仿宋" w:hAnsi="仿宋" w:eastAsia="仿宋" w:cs="仿宋"/>
          <w:color w:val="000000"/>
          <w:spacing w:val="-1"/>
          <w:sz w:val="24"/>
          <w:szCs w:val="24"/>
        </w:rPr>
        <w:t>联合体各方均应为乙方或者与乙方相同地位的合同当事人，并就合同约定的事项对甲方承担连带责任。</w:t>
      </w:r>
    </w:p>
    <w:p w14:paraId="0B84313D">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2.1.6“现场”系指合同约定提供服务的地点。</w:t>
      </w:r>
    </w:p>
    <w:p w14:paraId="754A25B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0" w:firstLineChars="0"/>
        <w:outlineLvl w:val="0"/>
        <w:rPr>
          <w:rFonts w:hint="eastAsia" w:ascii="仿宋" w:hAnsi="仿宋" w:eastAsia="仿宋" w:cs="仿宋"/>
          <w:color w:val="000000"/>
          <w:sz w:val="24"/>
          <w:szCs w:val="24"/>
        </w:rPr>
      </w:pPr>
      <w:bookmarkStart w:id="650" w:name="_Toc26881"/>
      <w:r>
        <w:rPr>
          <w:rFonts w:hint="eastAsia" w:ascii="仿宋" w:hAnsi="仿宋" w:eastAsia="仿宋" w:cs="仿宋"/>
          <w:color w:val="000000"/>
          <w:spacing w:val="-3"/>
          <w:sz w:val="24"/>
          <w:szCs w:val="24"/>
        </w:rPr>
        <w:t>2.2技术规范</w:t>
      </w:r>
      <w:bookmarkEnd w:id="650"/>
    </w:p>
    <w:p w14:paraId="2A671E6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pacing w:val="-2"/>
          <w:sz w:val="24"/>
          <w:szCs w:val="24"/>
        </w:rPr>
      </w:pPr>
      <w:r>
        <w:rPr>
          <w:rFonts w:hint="eastAsia" w:ascii="仿宋" w:hAnsi="仿宋" w:eastAsia="仿宋" w:cs="仿宋"/>
          <w:color w:val="000000"/>
          <w:sz w:val="24"/>
          <w:szCs w:val="24"/>
        </w:rPr>
        <w:t>服务所应遵守的技术规范应与采购文件规定的技术规范和技术规范附件(如果有的话)及其技术规范偏差表(如果被甲方接受的话)相一致；如果采购文件中没有</w:t>
      </w:r>
      <w:r>
        <w:rPr>
          <w:rFonts w:hint="eastAsia" w:ascii="仿宋" w:hAnsi="仿宋" w:eastAsia="仿宋" w:cs="仿宋"/>
          <w:color w:val="000000"/>
          <w:spacing w:val="-1"/>
          <w:sz w:val="24"/>
          <w:szCs w:val="24"/>
        </w:rPr>
        <w:t>技术规范的相应说明，那么应</w:t>
      </w:r>
      <w:r>
        <w:rPr>
          <w:rFonts w:hint="eastAsia" w:ascii="仿宋" w:hAnsi="仿宋" w:eastAsia="仿宋" w:cs="仿宋"/>
          <w:color w:val="000000"/>
          <w:spacing w:val="-2"/>
          <w:sz w:val="24"/>
          <w:szCs w:val="24"/>
        </w:rPr>
        <w:t>以国家有关部门最新颁布的相应标准和规范为准。</w:t>
      </w:r>
    </w:p>
    <w:p w14:paraId="49BFEE8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0" w:firstLineChars="0"/>
        <w:jc w:val="both"/>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2.3知识产权</w:t>
      </w:r>
    </w:p>
    <w:p w14:paraId="223C843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jc w:val="both"/>
        <w:rPr>
          <w:rFonts w:hint="eastAsia" w:ascii="仿宋" w:hAnsi="仿宋" w:eastAsia="仿宋" w:cs="仿宋"/>
          <w:color w:val="000000"/>
          <w:spacing w:val="-2"/>
          <w:sz w:val="24"/>
          <w:szCs w:val="24"/>
        </w:rPr>
      </w:pPr>
      <w:r>
        <w:rPr>
          <w:rFonts w:hint="eastAsia" w:ascii="仿宋" w:hAnsi="仿宋" w:eastAsia="仿宋" w:cs="仿宋"/>
          <w:color w:val="000000"/>
          <w:spacing w:val="-1"/>
          <w:sz w:val="24"/>
          <w:szCs w:val="24"/>
        </w:rPr>
        <w:t>2.3.1乙方应保证其提供的服务不受任何第三方提出的侵犯其著作权、商标权、</w:t>
      </w:r>
      <w:r>
        <w:rPr>
          <w:rFonts w:hint="eastAsia" w:ascii="仿宋" w:hAnsi="仿宋" w:eastAsia="仿宋" w:cs="仿宋"/>
          <w:color w:val="000000"/>
          <w:spacing w:val="-2"/>
          <w:sz w:val="24"/>
          <w:szCs w:val="24"/>
        </w:rPr>
        <w:t>专利权等知</w:t>
      </w:r>
      <w:r>
        <w:rPr>
          <w:rFonts w:hint="eastAsia" w:ascii="仿宋" w:hAnsi="仿宋" w:eastAsia="仿宋" w:cs="仿宋"/>
          <w:color w:val="000000"/>
          <w:sz w:val="24"/>
          <w:szCs w:val="24"/>
        </w:rPr>
        <w:t>识产权方面的起诉；如果任何第三方提出侵权指控，那么乙方须与该第三方</w:t>
      </w:r>
      <w:r>
        <w:rPr>
          <w:rFonts w:hint="eastAsia" w:ascii="仿宋" w:hAnsi="仿宋" w:eastAsia="仿宋" w:cs="仿宋"/>
          <w:color w:val="000000"/>
          <w:spacing w:val="-1"/>
          <w:sz w:val="24"/>
          <w:szCs w:val="24"/>
        </w:rPr>
        <w:t>交涉并承担由此发生</w:t>
      </w:r>
      <w:r>
        <w:rPr>
          <w:rFonts w:hint="eastAsia" w:ascii="仿宋" w:hAnsi="仿宋" w:eastAsia="仿宋" w:cs="仿宋"/>
          <w:color w:val="000000"/>
          <w:spacing w:val="-2"/>
          <w:sz w:val="24"/>
          <w:szCs w:val="24"/>
        </w:rPr>
        <w:t>的一切责任、费用和赔偿；</w:t>
      </w:r>
    </w:p>
    <w:p w14:paraId="7FFAD5AD">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2" w:firstLineChars="176"/>
        <w:rPr>
          <w:rFonts w:hint="eastAsia" w:ascii="仿宋" w:hAnsi="仿宋" w:eastAsia="仿宋" w:cs="仿宋"/>
          <w:color w:val="000000"/>
          <w:sz w:val="24"/>
          <w:szCs w:val="24"/>
        </w:rPr>
      </w:pPr>
      <w:r>
        <w:rPr>
          <w:rFonts w:hint="eastAsia" w:ascii="仿宋" w:hAnsi="仿宋" w:eastAsia="仿宋" w:cs="仿宋"/>
          <w:color w:val="000000"/>
          <w:sz w:val="24"/>
          <w:szCs w:val="24"/>
        </w:rPr>
        <w:t>2.3.2 合同涉及技术成果的归属和收益的分成办法的，详见</w:t>
      </w:r>
      <w:r>
        <w:rPr>
          <w:rFonts w:hint="eastAsia" w:ascii="仿宋" w:hAnsi="仿宋" w:eastAsia="仿宋" w:cs="仿宋"/>
          <w:i/>
          <w:iCs/>
          <w:color w:val="000000"/>
          <w:sz w:val="25"/>
          <w:szCs w:val="25"/>
          <w:u w:val="single" w:color="000000"/>
        </w:rPr>
        <w:t>合同专用条款</w:t>
      </w:r>
      <w:r>
        <w:rPr>
          <w:rFonts w:hint="eastAsia" w:ascii="仿宋" w:hAnsi="仿宋" w:eastAsia="仿宋" w:cs="仿宋"/>
          <w:color w:val="000000"/>
          <w:sz w:val="24"/>
          <w:szCs w:val="24"/>
        </w:rPr>
        <w:t>。</w:t>
      </w:r>
    </w:p>
    <w:p w14:paraId="59C7479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sz w:val="24"/>
          <w:szCs w:val="24"/>
        </w:rPr>
      </w:pPr>
      <w:r>
        <w:rPr>
          <w:rFonts w:hint="eastAsia" w:ascii="仿宋" w:hAnsi="仿宋" w:eastAsia="仿宋" w:cs="仿宋"/>
          <w:color w:val="000000"/>
          <w:sz w:val="24"/>
          <w:szCs w:val="24"/>
        </w:rPr>
        <w:t>2.4 履约检查和问题反馈</w:t>
      </w:r>
    </w:p>
    <w:p w14:paraId="6B0D2E6F">
      <w:pPr>
        <w:keepNext w:val="0"/>
        <w:keepLines w:val="0"/>
        <w:pageBreakBefore w:val="0"/>
        <w:widowControl w:val="0"/>
        <w:kinsoku w:val="0"/>
        <w:wordWrap w:val="0"/>
        <w:overflowPunct/>
        <w:topLinePunct w:val="0"/>
        <w:autoSpaceDE/>
        <w:autoSpaceDN/>
        <w:bidi w:val="0"/>
        <w:adjustRightInd w:val="0"/>
        <w:snapToGrid w:val="0"/>
        <w:spacing w:line="360" w:lineRule="auto"/>
        <w:ind w:left="0" w:leftChars="0" w:right="0" w:firstLine="417" w:firstLineChars="177"/>
        <w:textAlignment w:val="baseline"/>
        <w:rPr>
          <w:rFonts w:hint="eastAsia" w:ascii="仿宋" w:hAnsi="仿宋" w:eastAsia="仿宋" w:cs="仿宋"/>
          <w:color w:val="000000"/>
          <w:spacing w:val="-5"/>
          <w:sz w:val="24"/>
          <w:szCs w:val="24"/>
        </w:rPr>
      </w:pPr>
      <w:r>
        <w:rPr>
          <w:rFonts w:hint="eastAsia" w:ascii="仿宋" w:hAnsi="仿宋" w:eastAsia="仿宋" w:cs="仿宋"/>
          <w:color w:val="000000"/>
          <w:spacing w:val="-2"/>
          <w:sz w:val="24"/>
          <w:szCs w:val="24"/>
        </w:rPr>
        <w:t>2.4.1甲方有权在其认为必要时，对乙方是否能够按照合同约定提供服务进行履约检查，以</w:t>
      </w:r>
      <w:r>
        <w:rPr>
          <w:rFonts w:hint="eastAsia" w:ascii="仿宋" w:hAnsi="仿宋" w:eastAsia="仿宋" w:cs="仿宋"/>
          <w:color w:val="000000"/>
          <w:spacing w:val="-1"/>
          <w:sz w:val="24"/>
          <w:szCs w:val="24"/>
        </w:rPr>
        <w:t>确保乙方所提供的服务能够依约满足甲方之项目需</w:t>
      </w:r>
      <w:r>
        <w:rPr>
          <w:rFonts w:hint="eastAsia" w:ascii="仿宋" w:hAnsi="仿宋" w:eastAsia="仿宋" w:cs="仿宋"/>
          <w:color w:val="000000"/>
          <w:spacing w:val="-2"/>
          <w:sz w:val="24"/>
          <w:szCs w:val="24"/>
        </w:rPr>
        <w:t>求，但不得因履约检查妨碍乙方的正常工作，</w:t>
      </w:r>
      <w:r>
        <w:rPr>
          <w:rFonts w:hint="eastAsia" w:ascii="仿宋" w:hAnsi="仿宋" w:eastAsia="仿宋" w:cs="仿宋"/>
          <w:color w:val="000000"/>
          <w:spacing w:val="-5"/>
          <w:sz w:val="24"/>
          <w:szCs w:val="24"/>
        </w:rPr>
        <w:t>乙方应予积极配合；</w:t>
      </w:r>
    </w:p>
    <w:p w14:paraId="679F4126">
      <w:pPr>
        <w:keepNext w:val="0"/>
        <w:keepLines w:val="0"/>
        <w:pageBreakBefore w:val="0"/>
        <w:widowControl w:val="0"/>
        <w:kinsoku w:val="0"/>
        <w:wordWrap w:val="0"/>
        <w:overflowPunct/>
        <w:topLinePunct w:val="0"/>
        <w:autoSpaceDE/>
        <w:autoSpaceDN/>
        <w:bidi w:val="0"/>
        <w:adjustRightInd w:val="0"/>
        <w:snapToGrid w:val="0"/>
        <w:spacing w:line="360" w:lineRule="auto"/>
        <w:ind w:left="0" w:leftChars="0" w:right="0" w:firstLine="421" w:firstLineChars="177"/>
        <w:textAlignment w:val="baseline"/>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2.4.2合同履行期间，甲方有权将履行过程中出现的问题反馈给乙方，双方当事人应以书面形式约定需要完善和改进的内容。</w:t>
      </w:r>
    </w:p>
    <w:p w14:paraId="0BA9DF6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1" w:name="_Toc20744"/>
      <w:r>
        <w:rPr>
          <w:rFonts w:hint="eastAsia" w:ascii="仿宋" w:hAnsi="仿宋" w:eastAsia="仿宋" w:cs="仿宋"/>
          <w:color w:val="000000"/>
          <w:sz w:val="24"/>
          <w:szCs w:val="24"/>
        </w:rPr>
        <w:t>2.5 结算方式和付款条件</w:t>
      </w:r>
      <w:bookmarkEnd w:id="651"/>
    </w:p>
    <w:p w14:paraId="3867B30A">
      <w:pPr>
        <w:keepNext w:val="0"/>
        <w:keepLines w:val="0"/>
        <w:pageBreakBefore w:val="0"/>
        <w:widowControl/>
        <w:kinsoku/>
        <w:wordWrap w:val="0"/>
        <w:overflowPunct/>
        <w:topLinePunct w:val="0"/>
        <w:autoSpaceDE/>
        <w:autoSpaceDN/>
        <w:bidi w:val="0"/>
        <w:adjustRightInd w:val="0"/>
        <w:snapToGrid w:val="0"/>
        <w:spacing w:line="360" w:lineRule="auto"/>
        <w:ind w:left="0" w:leftChars="0" w:right="0"/>
        <w:rPr>
          <w:rFonts w:hint="eastAsia" w:ascii="仿宋" w:hAnsi="仿宋" w:eastAsia="仿宋" w:cs="仿宋"/>
          <w:color w:val="000000"/>
          <w:sz w:val="24"/>
          <w:szCs w:val="24"/>
        </w:rPr>
      </w:pPr>
      <w:r>
        <w:rPr>
          <w:rFonts w:hint="eastAsia" w:ascii="仿宋" w:hAnsi="仿宋" w:eastAsia="仿宋" w:cs="仿宋"/>
          <w:color w:val="000000"/>
          <w:sz w:val="24"/>
          <w:szCs w:val="24"/>
        </w:rPr>
        <w:t>详见</w:t>
      </w:r>
      <w:r>
        <w:rPr>
          <w:rFonts w:hint="eastAsia" w:ascii="仿宋" w:hAnsi="仿宋" w:eastAsia="仿宋" w:cs="仿宋"/>
          <w:i/>
          <w:iCs/>
          <w:color w:val="000000"/>
          <w:sz w:val="25"/>
          <w:szCs w:val="25"/>
          <w:u w:val="single" w:color="000000"/>
        </w:rPr>
        <w:t>合同专用条款</w:t>
      </w:r>
      <w:r>
        <w:rPr>
          <w:rFonts w:hint="eastAsia" w:ascii="仿宋" w:hAnsi="仿宋" w:eastAsia="仿宋" w:cs="仿宋"/>
          <w:color w:val="000000"/>
          <w:sz w:val="24"/>
          <w:szCs w:val="24"/>
        </w:rPr>
        <w:t>。</w:t>
      </w:r>
    </w:p>
    <w:p w14:paraId="7B9C39B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2" w:name="_Toc4114"/>
      <w:r>
        <w:rPr>
          <w:rFonts w:hint="eastAsia" w:ascii="仿宋" w:hAnsi="仿宋" w:eastAsia="仿宋" w:cs="仿宋"/>
          <w:color w:val="000000"/>
          <w:sz w:val="24"/>
          <w:szCs w:val="24"/>
        </w:rPr>
        <w:t>2.6 技术资料和保密义务</w:t>
      </w:r>
      <w:bookmarkEnd w:id="652"/>
    </w:p>
    <w:p w14:paraId="101A3EB5">
      <w:pPr>
        <w:keepNext w:val="0"/>
        <w:keepLines w:val="0"/>
        <w:pageBreakBefore w:val="0"/>
        <w:widowControl w:val="0"/>
        <w:kinsoku w:val="0"/>
        <w:wordWrap w:val="0"/>
        <w:overflowPunct/>
        <w:topLinePunct w:val="0"/>
        <w:autoSpaceDE/>
        <w:autoSpaceDN/>
        <w:bidi w:val="0"/>
        <w:adjustRightInd w:val="0"/>
        <w:snapToGrid w:val="0"/>
        <w:spacing w:line="360" w:lineRule="auto"/>
        <w:ind w:left="0" w:leftChars="0" w:right="0" w:firstLine="418" w:firstLineChars="176"/>
        <w:textAlignment w:val="baseline"/>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2.6.1 乙方有权依据合同约定和项目需要，向甲方了解有关情况，调阅有关资料等，甲方应予积极配合；</w:t>
      </w:r>
    </w:p>
    <w:p w14:paraId="5CB72D1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5" w:firstLineChars="176"/>
        <w:rPr>
          <w:rFonts w:hint="eastAsia" w:ascii="仿宋" w:hAnsi="仿宋" w:eastAsia="仿宋" w:cs="仿宋"/>
          <w:color w:val="000000"/>
          <w:sz w:val="24"/>
          <w:szCs w:val="24"/>
        </w:rPr>
      </w:pPr>
      <w:r>
        <w:rPr>
          <w:rFonts w:hint="eastAsia" w:ascii="仿宋" w:hAnsi="仿宋" w:eastAsia="仿宋" w:cs="仿宋"/>
          <w:color w:val="000000"/>
          <w:spacing w:val="-2"/>
          <w:sz w:val="24"/>
          <w:szCs w:val="24"/>
        </w:rPr>
        <w:t>2.6.2</w:t>
      </w:r>
      <w:r>
        <w:rPr>
          <w:rFonts w:hint="eastAsia" w:ascii="仿宋" w:hAnsi="仿宋" w:eastAsia="仿宋" w:cs="仿宋"/>
          <w:color w:val="000000"/>
          <w:spacing w:val="55"/>
          <w:sz w:val="24"/>
          <w:szCs w:val="24"/>
        </w:rPr>
        <w:t xml:space="preserve"> </w:t>
      </w:r>
      <w:r>
        <w:rPr>
          <w:rFonts w:hint="eastAsia" w:ascii="仿宋" w:hAnsi="仿宋" w:eastAsia="仿宋" w:cs="仿宋"/>
          <w:color w:val="000000"/>
          <w:spacing w:val="-2"/>
          <w:sz w:val="24"/>
          <w:szCs w:val="24"/>
        </w:rPr>
        <w:t>乙方有义务妥善保管和保护由甲方提供的前款信息和资料等；</w:t>
      </w:r>
    </w:p>
    <w:p w14:paraId="0F007AD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jc w:val="both"/>
        <w:rPr>
          <w:rFonts w:hint="eastAsia" w:ascii="仿宋" w:hAnsi="仿宋" w:eastAsia="仿宋" w:cs="仿宋"/>
          <w:color w:val="000000"/>
          <w:sz w:val="24"/>
          <w:szCs w:val="24"/>
        </w:rPr>
      </w:pPr>
      <w:r>
        <w:rPr>
          <w:rFonts w:hint="eastAsia" w:ascii="仿宋" w:hAnsi="仿宋" w:eastAsia="仿宋" w:cs="仿宋"/>
          <w:color w:val="000000"/>
          <w:spacing w:val="-1"/>
          <w:sz w:val="24"/>
          <w:szCs w:val="24"/>
        </w:rPr>
        <w:t>2</w:t>
      </w:r>
      <w:r>
        <w:rPr>
          <w:rFonts w:hint="eastAsia" w:ascii="仿宋" w:hAnsi="仿宋" w:eastAsia="仿宋" w:cs="仿宋"/>
          <w:color w:val="000000"/>
          <w:sz w:val="24"/>
          <w:szCs w:val="24"/>
        </w:rPr>
        <w:t>.6.3 除非依照法律规定或者对方当事人的书面同意，任何一方均应保证</w:t>
      </w:r>
      <w:r>
        <w:rPr>
          <w:rFonts w:hint="eastAsia" w:ascii="仿宋" w:hAnsi="仿宋" w:eastAsia="仿宋" w:cs="仿宋"/>
          <w:color w:val="000000"/>
          <w:spacing w:val="-1"/>
          <w:sz w:val="24"/>
          <w:szCs w:val="24"/>
        </w:rPr>
        <w:t>不向任何第三方</w:t>
      </w:r>
      <w:r>
        <w:rPr>
          <w:rFonts w:hint="eastAsia" w:ascii="仿宋" w:hAnsi="仿宋" w:eastAsia="仿宋" w:cs="仿宋"/>
          <w:color w:val="000000"/>
          <w:sz w:val="24"/>
          <w:szCs w:val="24"/>
        </w:rPr>
        <w:t>提 供或披露有关合同的或者履行合同过程中知悉的对方当事人任何未公开的信息和资料，包括但不限于技术情报、技术资料、商业秘密和商业信息等，并采取一切合理和必要措施和方式防止任何</w:t>
      </w:r>
      <w:r>
        <w:rPr>
          <w:rFonts w:hint="eastAsia" w:ascii="仿宋" w:hAnsi="仿宋" w:eastAsia="仿宋" w:cs="仿宋"/>
          <w:color w:val="000000"/>
          <w:spacing w:val="-1"/>
          <w:sz w:val="24"/>
          <w:szCs w:val="24"/>
        </w:rPr>
        <w:t>第三方接触到对方当事人的上述保密信息和资</w:t>
      </w:r>
      <w:r>
        <w:rPr>
          <w:rFonts w:hint="eastAsia" w:ascii="仿宋" w:hAnsi="仿宋" w:eastAsia="仿宋" w:cs="仿宋"/>
          <w:color w:val="000000"/>
          <w:spacing w:val="-2"/>
          <w:sz w:val="24"/>
          <w:szCs w:val="24"/>
        </w:rPr>
        <w:t>料。</w:t>
      </w:r>
    </w:p>
    <w:p w14:paraId="21082DB5">
      <w:pPr>
        <w:keepNext w:val="0"/>
        <w:keepLines w:val="0"/>
        <w:pageBreakBefore w:val="0"/>
        <w:widowControl/>
        <w:kinsoku/>
        <w:wordWrap w:val="0"/>
        <w:overflowPunct/>
        <w:topLinePunct w:val="0"/>
        <w:autoSpaceDE/>
        <w:autoSpaceDN/>
        <w:bidi w:val="0"/>
        <w:adjustRightInd w:val="0"/>
        <w:snapToGrid w:val="0"/>
        <w:spacing w:line="360" w:lineRule="auto"/>
        <w:ind w:right="0"/>
        <w:jc w:val="both"/>
        <w:rPr>
          <w:rFonts w:hint="eastAsia" w:ascii="仿宋" w:hAnsi="仿宋" w:eastAsia="仿宋" w:cs="仿宋"/>
          <w:color w:val="000000"/>
          <w:sz w:val="24"/>
          <w:szCs w:val="24"/>
        </w:rPr>
      </w:pPr>
      <w:r>
        <w:rPr>
          <w:rFonts w:hint="eastAsia" w:ascii="仿宋" w:hAnsi="仿宋" w:eastAsia="仿宋" w:cs="仿宋"/>
          <w:color w:val="000000"/>
          <w:sz w:val="24"/>
          <w:szCs w:val="24"/>
        </w:rPr>
        <w:t>2.7 质量保证</w:t>
      </w:r>
    </w:p>
    <w:p w14:paraId="53B4075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z w:val="24"/>
          <w:szCs w:val="24"/>
        </w:rPr>
      </w:pPr>
      <w:r>
        <w:rPr>
          <w:rFonts w:hint="eastAsia" w:ascii="仿宋" w:hAnsi="仿宋" w:eastAsia="仿宋" w:cs="仿宋"/>
          <w:color w:val="000000"/>
          <w:sz w:val="24"/>
          <w:szCs w:val="24"/>
        </w:rPr>
        <w:t>2.7.1 乙方应建立和完善履行合同的内部质量保证体系，并提供相关内部规章制度给甲方，以便甲方进行监督检查；</w:t>
      </w:r>
    </w:p>
    <w:p w14:paraId="50B6827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z w:val="24"/>
          <w:szCs w:val="24"/>
        </w:rPr>
      </w:pPr>
      <w:r>
        <w:rPr>
          <w:rFonts w:hint="eastAsia" w:ascii="仿宋" w:hAnsi="仿宋" w:eastAsia="仿宋" w:cs="仿宋"/>
          <w:color w:val="000000"/>
          <w:sz w:val="24"/>
          <w:szCs w:val="24"/>
        </w:rPr>
        <w:t>2.7.2 乙方应保证履行合同的人员数量和素质、软件和硬件设备的配置、场地、环境和设施等满足全面履行合同的要求，并应接受甲方的监督检查。</w:t>
      </w:r>
    </w:p>
    <w:p w14:paraId="3A50F414">
      <w:pPr>
        <w:keepNext w:val="0"/>
        <w:keepLines w:val="0"/>
        <w:pageBreakBefore w:val="0"/>
        <w:widowControl/>
        <w:kinsoku/>
        <w:wordWrap w:val="0"/>
        <w:overflowPunct/>
        <w:topLinePunct w:val="0"/>
        <w:autoSpaceDE/>
        <w:autoSpaceDN/>
        <w:bidi w:val="0"/>
        <w:adjustRightInd w:val="0"/>
        <w:snapToGrid w:val="0"/>
        <w:spacing w:line="360" w:lineRule="auto"/>
        <w:ind w:right="0"/>
        <w:jc w:val="both"/>
        <w:rPr>
          <w:rFonts w:hint="eastAsia" w:ascii="仿宋" w:hAnsi="仿宋" w:eastAsia="仿宋" w:cs="仿宋"/>
          <w:color w:val="000000"/>
          <w:sz w:val="24"/>
          <w:szCs w:val="24"/>
        </w:rPr>
      </w:pPr>
      <w:r>
        <w:rPr>
          <w:rFonts w:hint="eastAsia" w:ascii="仿宋" w:hAnsi="仿宋" w:eastAsia="仿宋" w:cs="仿宋"/>
          <w:color w:val="000000"/>
          <w:sz w:val="24"/>
          <w:szCs w:val="24"/>
        </w:rPr>
        <w:t>2.8 延迟履行</w:t>
      </w:r>
    </w:p>
    <w:p w14:paraId="1DB05166">
      <w:pPr>
        <w:keepNext w:val="0"/>
        <w:keepLines w:val="0"/>
        <w:pageBreakBefore w:val="0"/>
        <w:widowControl/>
        <w:kinsoku/>
        <w:wordWrap w:val="0"/>
        <w:overflowPunct/>
        <w:topLinePunct w:val="0"/>
        <w:autoSpaceDE/>
        <w:autoSpaceDN/>
        <w:bidi w:val="0"/>
        <w:adjustRightInd w:val="0"/>
        <w:snapToGrid w:val="0"/>
        <w:spacing w:line="360" w:lineRule="auto"/>
        <w:ind w:right="0"/>
        <w:jc w:val="both"/>
        <w:rPr>
          <w:rFonts w:hint="eastAsia" w:ascii="仿宋" w:hAnsi="仿宋" w:eastAsia="仿宋" w:cs="仿宋"/>
          <w:color w:val="000000"/>
          <w:sz w:val="24"/>
          <w:szCs w:val="24"/>
        </w:rPr>
      </w:pPr>
      <w:r>
        <w:rPr>
          <w:rFonts w:hint="eastAsia" w:ascii="仿宋" w:hAnsi="仿宋" w:eastAsia="仿宋" w:cs="仿宋"/>
          <w:color w:val="000000"/>
          <w:sz w:val="24"/>
          <w:szCs w:val="24"/>
        </w:rPr>
        <w:t>在合同履行过程中，如果乙方遇到不能按时提供服务的情况，应及时以书面形</w:t>
      </w:r>
      <w:r>
        <w:rPr>
          <w:rFonts w:hint="eastAsia" w:ascii="仿宋" w:hAnsi="仿宋" w:eastAsia="仿宋" w:cs="仿宋"/>
          <w:color w:val="000000"/>
          <w:spacing w:val="-1"/>
          <w:sz w:val="24"/>
          <w:szCs w:val="24"/>
        </w:rPr>
        <w:t>式将不能按时</w:t>
      </w:r>
      <w:r>
        <w:rPr>
          <w:rFonts w:hint="eastAsia" w:ascii="仿宋" w:hAnsi="仿宋" w:eastAsia="仿宋" w:cs="仿宋"/>
          <w:color w:val="000000"/>
          <w:sz w:val="24"/>
          <w:szCs w:val="24"/>
        </w:rPr>
        <w:t>提供服务的理由、预期延误时间通知甲方；甲方收到乙方通知后，认为其理由正当的</w:t>
      </w:r>
      <w:r>
        <w:rPr>
          <w:rFonts w:hint="eastAsia" w:ascii="仿宋" w:hAnsi="仿宋" w:eastAsia="仿宋" w:cs="仿宋"/>
          <w:color w:val="000000"/>
          <w:spacing w:val="-1"/>
          <w:sz w:val="24"/>
          <w:szCs w:val="24"/>
        </w:rPr>
        <w:t>，可以书面形式酌情同意乙方可以延长履行的具体时间。</w:t>
      </w:r>
    </w:p>
    <w:p w14:paraId="74EC3D7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3" w:name="_Toc14017"/>
      <w:r>
        <w:rPr>
          <w:rFonts w:hint="eastAsia" w:ascii="仿宋" w:hAnsi="仿宋" w:eastAsia="仿宋" w:cs="仿宋"/>
          <w:color w:val="000000"/>
          <w:spacing w:val="-1"/>
          <w:sz w:val="24"/>
          <w:szCs w:val="24"/>
        </w:rPr>
        <w:t>2.9 合同变更</w:t>
      </w:r>
      <w:bookmarkEnd w:id="653"/>
    </w:p>
    <w:p w14:paraId="3B5DB39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z w:val="24"/>
          <w:szCs w:val="24"/>
        </w:rPr>
      </w:pPr>
      <w:r>
        <w:rPr>
          <w:rFonts w:hint="eastAsia" w:ascii="仿宋" w:hAnsi="仿宋" w:eastAsia="仿宋" w:cs="仿宋"/>
          <w:color w:val="000000"/>
          <w:sz w:val="24"/>
          <w:szCs w:val="24"/>
        </w:rPr>
        <w:t>2.9.1 双方当事人协商一致，可以签订书面补充合同的形式变更合同，</w:t>
      </w:r>
      <w:r>
        <w:rPr>
          <w:rFonts w:hint="eastAsia" w:ascii="仿宋" w:hAnsi="仿宋" w:eastAsia="仿宋" w:cs="仿宋"/>
          <w:color w:val="000000"/>
          <w:spacing w:val="-1"/>
          <w:sz w:val="24"/>
          <w:szCs w:val="24"/>
        </w:rPr>
        <w:t>但不得违背采购文件</w:t>
      </w:r>
      <w:r>
        <w:rPr>
          <w:rFonts w:hint="eastAsia" w:ascii="仿宋" w:hAnsi="仿宋" w:eastAsia="仿宋" w:cs="仿宋"/>
          <w:color w:val="000000"/>
          <w:sz w:val="24"/>
          <w:szCs w:val="24"/>
        </w:rPr>
        <w:t>确定的事项，且如果系追加与合同标的相同的服务的，那么所有补充合同的采购金额</w:t>
      </w:r>
      <w:r>
        <w:rPr>
          <w:rFonts w:hint="eastAsia" w:ascii="仿宋" w:hAnsi="仿宋" w:eastAsia="仿宋" w:cs="仿宋"/>
          <w:color w:val="000000"/>
          <w:spacing w:val="-1"/>
          <w:sz w:val="24"/>
          <w:szCs w:val="24"/>
        </w:rPr>
        <w:t>不得超过原</w:t>
      </w:r>
      <w:r>
        <w:rPr>
          <w:rFonts w:hint="eastAsia" w:ascii="仿宋" w:hAnsi="仿宋" w:eastAsia="仿宋" w:cs="仿宋"/>
          <w:color w:val="000000"/>
          <w:spacing w:val="-4"/>
          <w:sz w:val="24"/>
          <w:szCs w:val="24"/>
        </w:rPr>
        <w:t>合同价的</w:t>
      </w:r>
      <w:r>
        <w:rPr>
          <w:rFonts w:hint="eastAsia" w:ascii="仿宋" w:hAnsi="仿宋" w:eastAsia="仿宋" w:cs="仿宋"/>
          <w:color w:val="000000"/>
          <w:spacing w:val="-34"/>
          <w:sz w:val="24"/>
          <w:szCs w:val="24"/>
        </w:rPr>
        <w:t xml:space="preserve"> </w:t>
      </w:r>
      <w:r>
        <w:rPr>
          <w:rFonts w:hint="eastAsia" w:ascii="仿宋" w:hAnsi="仿宋" w:eastAsia="仿宋" w:cs="仿宋"/>
          <w:color w:val="000000"/>
          <w:spacing w:val="-4"/>
          <w:sz w:val="24"/>
          <w:szCs w:val="24"/>
        </w:rPr>
        <w:t>10%；</w:t>
      </w:r>
    </w:p>
    <w:p w14:paraId="4BD5FF7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jc w:val="both"/>
        <w:rPr>
          <w:rFonts w:hint="eastAsia" w:ascii="仿宋" w:hAnsi="仿宋" w:eastAsia="仿宋" w:cs="仿宋"/>
          <w:color w:val="000000"/>
          <w:sz w:val="24"/>
          <w:szCs w:val="24"/>
        </w:rPr>
      </w:pPr>
      <w:r>
        <w:rPr>
          <w:rFonts w:hint="eastAsia" w:ascii="仿宋" w:hAnsi="仿宋" w:eastAsia="仿宋" w:cs="仿宋"/>
          <w:color w:val="000000"/>
          <w:sz w:val="24"/>
          <w:szCs w:val="24"/>
        </w:rPr>
        <w:t>2.9.2 合同继续履行将损害国家利益和社会公共利益的，双方当事人应当以书面形式变更合同。有过错的一方应当承担赔偿责任，双方当事人都有过错的，各自承担相应的责任。</w:t>
      </w:r>
    </w:p>
    <w:p w14:paraId="493BAD3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4" w:name="_Toc31674"/>
      <w:r>
        <w:rPr>
          <w:rFonts w:hint="eastAsia" w:ascii="仿宋" w:hAnsi="仿宋" w:eastAsia="仿宋" w:cs="仿宋"/>
          <w:color w:val="000000"/>
          <w:sz w:val="24"/>
          <w:szCs w:val="24"/>
        </w:rPr>
        <w:t>2.10 合同转让和分包</w:t>
      </w:r>
      <w:bookmarkEnd w:id="654"/>
    </w:p>
    <w:p w14:paraId="2D887BD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合同的权利义务依法不得转让，但经甲方同意，乙方可以依法采取分包方式履</w:t>
      </w:r>
      <w:r>
        <w:rPr>
          <w:rFonts w:hint="eastAsia" w:ascii="仿宋" w:hAnsi="仿宋" w:eastAsia="仿宋" w:cs="仿宋"/>
          <w:color w:val="000000"/>
          <w:spacing w:val="-1"/>
          <w:sz w:val="24"/>
          <w:szCs w:val="24"/>
        </w:rPr>
        <w:t>行合同，即：</w:t>
      </w:r>
      <w:r>
        <w:rPr>
          <w:rFonts w:hint="eastAsia" w:ascii="仿宋" w:hAnsi="仿宋" w:eastAsia="仿宋" w:cs="仿宋"/>
          <w:color w:val="000000"/>
          <w:sz w:val="24"/>
          <w:szCs w:val="24"/>
        </w:rPr>
        <w:t>依法可以将合同项下的部分非主体、非关键性工作分包给他人完成，接受分包的人应当具备相应的资格条件，并不得再次分包，且乙方应就分包项目向甲方负责，并与分包供应商就分包项目向</w:t>
      </w:r>
      <w:r>
        <w:rPr>
          <w:rFonts w:hint="eastAsia" w:ascii="仿宋" w:hAnsi="仿宋" w:eastAsia="仿宋" w:cs="仿宋"/>
          <w:color w:val="000000"/>
          <w:spacing w:val="-5"/>
          <w:sz w:val="24"/>
          <w:szCs w:val="24"/>
        </w:rPr>
        <w:t>甲方承担连带责任。</w:t>
      </w:r>
    </w:p>
    <w:p w14:paraId="0A9F0237">
      <w:pPr>
        <w:keepNext w:val="0"/>
        <w:keepLines w:val="0"/>
        <w:pageBreakBefore w:val="0"/>
        <w:widowControl/>
        <w:kinsoku/>
        <w:wordWrap w:val="0"/>
        <w:overflowPunct/>
        <w:topLinePunct w:val="0"/>
        <w:autoSpaceDE/>
        <w:autoSpaceDN/>
        <w:bidi w:val="0"/>
        <w:adjustRightInd w:val="0"/>
        <w:snapToGrid w:val="0"/>
        <w:spacing w:line="360" w:lineRule="auto"/>
        <w:ind w:right="0"/>
        <w:rPr>
          <w:rFonts w:hint="eastAsia" w:ascii="仿宋" w:hAnsi="仿宋" w:eastAsia="仿宋" w:cs="仿宋"/>
          <w:color w:val="000000"/>
          <w:sz w:val="24"/>
          <w:szCs w:val="24"/>
        </w:rPr>
      </w:pPr>
      <w:r>
        <w:rPr>
          <w:rFonts w:hint="eastAsia" w:ascii="仿宋" w:hAnsi="仿宋" w:eastAsia="仿宋" w:cs="仿宋"/>
          <w:color w:val="000000"/>
          <w:sz w:val="24"/>
          <w:szCs w:val="24"/>
        </w:rPr>
        <w:t>2.11 不可抗力</w:t>
      </w:r>
    </w:p>
    <w:p w14:paraId="64BF285B">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2.11.1 如果任何一方遭遇法律规定的不可抗力，致使合同履行受阻时，履行合同的期限应予延长，延长的期限应相当于不可抗力所影响的时间；</w:t>
      </w:r>
    </w:p>
    <w:p w14:paraId="3D05DBE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2.11.2 因不可抗力致使不能实现合同目的的，当事人可以解除合同；</w:t>
      </w:r>
    </w:p>
    <w:p w14:paraId="0B82474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2.11.3 因不可抗力致使合同有变更必要的，双方当事人应在合同专用条款约定时间内以书面形式变更合同；</w:t>
      </w:r>
    </w:p>
    <w:p w14:paraId="1F88FC6E">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z w:val="24"/>
          <w:szCs w:val="24"/>
        </w:rPr>
      </w:pPr>
      <w:r>
        <w:rPr>
          <w:rFonts w:hint="eastAsia" w:ascii="仿宋" w:hAnsi="仿宋" w:eastAsia="仿宋" w:cs="仿宋"/>
          <w:color w:val="000000"/>
          <w:sz w:val="24"/>
          <w:szCs w:val="24"/>
        </w:rPr>
        <w:t>2.11.4 受不可抗力影响的一方在不可抗力发生后，应在合同专用条款约定时间内以书面形式通知对方当事人，并在合同专用条款约定时间内，将有关部门出具的证明文件送达对方当事人。</w:t>
      </w:r>
    </w:p>
    <w:p w14:paraId="6F868596">
      <w:pPr>
        <w:keepNext w:val="0"/>
        <w:keepLines w:val="0"/>
        <w:pageBreakBefore w:val="0"/>
        <w:widowControl/>
        <w:kinsoku/>
        <w:wordWrap w:val="0"/>
        <w:overflowPunct/>
        <w:topLinePunct w:val="0"/>
        <w:autoSpaceDE/>
        <w:autoSpaceDN/>
        <w:bidi w:val="0"/>
        <w:adjustRightInd w:val="0"/>
        <w:snapToGrid w:val="0"/>
        <w:spacing w:line="360" w:lineRule="auto"/>
        <w:ind w:right="0"/>
        <w:rPr>
          <w:rFonts w:hint="eastAsia" w:ascii="仿宋" w:hAnsi="仿宋" w:eastAsia="仿宋" w:cs="仿宋"/>
          <w:color w:val="000000"/>
          <w:sz w:val="24"/>
          <w:szCs w:val="24"/>
        </w:rPr>
      </w:pPr>
      <w:r>
        <w:rPr>
          <w:rFonts w:hint="eastAsia" w:ascii="仿宋" w:hAnsi="仿宋" w:eastAsia="仿宋" w:cs="仿宋"/>
          <w:color w:val="000000"/>
          <w:sz w:val="24"/>
          <w:szCs w:val="24"/>
        </w:rPr>
        <w:t>2.12 税费</w:t>
      </w:r>
      <w:r>
        <w:rPr>
          <w:rFonts w:hint="eastAsia" w:ascii="仿宋" w:hAnsi="仿宋" w:eastAsia="仿宋" w:cs="仿宋"/>
          <w:color w:val="000000"/>
          <w:spacing w:val="-1"/>
          <w:sz w:val="24"/>
          <w:szCs w:val="24"/>
        </w:rPr>
        <w:t>与合同有关的一切税费，均按照中华人民共和国法律的相关规定缴纳。</w:t>
      </w:r>
    </w:p>
    <w:p w14:paraId="4494574C">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5" w:name="_Toc5233"/>
      <w:r>
        <w:rPr>
          <w:rFonts w:hint="eastAsia" w:ascii="仿宋" w:hAnsi="仿宋" w:eastAsia="仿宋" w:cs="仿宋"/>
          <w:color w:val="000000"/>
          <w:spacing w:val="-6"/>
          <w:sz w:val="24"/>
          <w:szCs w:val="24"/>
        </w:rPr>
        <w:t>2.13</w:t>
      </w:r>
      <w:r>
        <w:rPr>
          <w:rFonts w:hint="eastAsia" w:ascii="仿宋" w:hAnsi="仿宋" w:eastAsia="仿宋" w:cs="仿宋"/>
          <w:color w:val="000000"/>
          <w:spacing w:val="46"/>
          <w:sz w:val="24"/>
          <w:szCs w:val="24"/>
        </w:rPr>
        <w:t xml:space="preserve"> </w:t>
      </w:r>
      <w:r>
        <w:rPr>
          <w:rFonts w:hint="eastAsia" w:ascii="仿宋" w:hAnsi="仿宋" w:eastAsia="仿宋" w:cs="仿宋"/>
          <w:color w:val="000000"/>
          <w:spacing w:val="-6"/>
          <w:sz w:val="24"/>
          <w:szCs w:val="24"/>
        </w:rPr>
        <w:t>乙方破产</w:t>
      </w:r>
      <w:bookmarkEnd w:id="655"/>
    </w:p>
    <w:p w14:paraId="32F0AD57">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jc w:val="both"/>
        <w:rPr>
          <w:rFonts w:hint="eastAsia" w:ascii="仿宋" w:hAnsi="仿宋" w:eastAsia="仿宋" w:cs="仿宋"/>
          <w:color w:val="000000"/>
          <w:sz w:val="24"/>
          <w:szCs w:val="24"/>
        </w:rPr>
      </w:pPr>
      <w:r>
        <w:rPr>
          <w:rFonts w:hint="eastAsia" w:ascii="仿宋" w:hAnsi="仿宋" w:eastAsia="仿宋" w:cs="仿宋"/>
          <w:color w:val="000000"/>
          <w:spacing w:val="-1"/>
          <w:sz w:val="24"/>
          <w:szCs w:val="24"/>
        </w:rPr>
        <w:t>如果乙方破产导致合同无法履行时，甲方可以书面形式通知乙方终止合同且不给予乙方任何</w:t>
      </w:r>
      <w:r>
        <w:rPr>
          <w:rFonts w:hint="eastAsia" w:ascii="仿宋" w:hAnsi="仿宋" w:eastAsia="仿宋" w:cs="仿宋"/>
          <w:color w:val="000000"/>
          <w:spacing w:val="-4"/>
          <w:sz w:val="24"/>
          <w:szCs w:val="24"/>
        </w:rPr>
        <w:t>补偿和赔偿，但合同的终止不损害或不影响甲方已经采取或将要采取的任何要求乙方支付违约金、</w:t>
      </w:r>
      <w:r>
        <w:rPr>
          <w:rFonts w:hint="eastAsia" w:ascii="仿宋" w:hAnsi="仿宋" w:eastAsia="仿宋" w:cs="仿宋"/>
          <w:color w:val="000000"/>
          <w:spacing w:val="-1"/>
          <w:sz w:val="24"/>
          <w:szCs w:val="24"/>
        </w:rPr>
        <w:t>赔偿损失等的行动或补救措施的权利。</w:t>
      </w:r>
    </w:p>
    <w:p w14:paraId="1CA8617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6" w:name="_Toc6999"/>
      <w:r>
        <w:rPr>
          <w:rFonts w:hint="eastAsia" w:ascii="仿宋" w:hAnsi="仿宋" w:eastAsia="仿宋" w:cs="仿宋"/>
          <w:color w:val="000000"/>
          <w:sz w:val="24"/>
          <w:szCs w:val="24"/>
        </w:rPr>
        <w:t>2.14 合同中止、终止</w:t>
      </w:r>
      <w:bookmarkEnd w:id="656"/>
    </w:p>
    <w:p w14:paraId="595B1FC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rPr>
          <w:rFonts w:hint="eastAsia" w:ascii="仿宋" w:hAnsi="仿宋" w:eastAsia="仿宋" w:cs="仿宋"/>
          <w:color w:val="000000"/>
          <w:sz w:val="24"/>
          <w:szCs w:val="24"/>
        </w:rPr>
      </w:pPr>
      <w:r>
        <w:rPr>
          <w:rFonts w:hint="eastAsia" w:ascii="仿宋" w:hAnsi="仿宋" w:eastAsia="仿宋" w:cs="仿宋"/>
          <w:color w:val="000000"/>
          <w:spacing w:val="-1"/>
          <w:sz w:val="24"/>
          <w:szCs w:val="24"/>
        </w:rPr>
        <w:t>2.14.1 双方当事人不得擅自中止或者终止合同；</w:t>
      </w:r>
    </w:p>
    <w:p w14:paraId="2E03E649">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jc w:val="both"/>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2.14.2 合同继续履行将损害国家利益和社会公共利益的，双方当事人应当中止或者终止合同。有过错的一方应当承担赔偿责任，双方当事人都有过错的，各自承担相应的责任。</w:t>
      </w:r>
    </w:p>
    <w:p w14:paraId="35CB508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7" w:name="_Toc15280"/>
      <w:r>
        <w:rPr>
          <w:rFonts w:hint="eastAsia" w:ascii="仿宋" w:hAnsi="仿宋" w:eastAsia="仿宋" w:cs="仿宋"/>
          <w:color w:val="000000"/>
          <w:sz w:val="24"/>
          <w:szCs w:val="24"/>
        </w:rPr>
        <w:t>2.15 检验和验收</w:t>
      </w:r>
      <w:bookmarkEnd w:id="657"/>
    </w:p>
    <w:p w14:paraId="2BC9C78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9" w:firstLineChars="181"/>
        <w:rPr>
          <w:rFonts w:hint="eastAsia" w:ascii="仿宋" w:hAnsi="仿宋" w:eastAsia="仿宋" w:cs="仿宋"/>
          <w:color w:val="000000"/>
          <w:sz w:val="24"/>
          <w:szCs w:val="24"/>
        </w:rPr>
      </w:pPr>
      <w:r>
        <w:rPr>
          <w:rFonts w:hint="eastAsia" w:ascii="仿宋" w:hAnsi="仿宋" w:eastAsia="仿宋" w:cs="仿宋"/>
          <w:color w:val="000000"/>
          <w:spacing w:val="-4"/>
          <w:sz w:val="24"/>
          <w:szCs w:val="24"/>
        </w:rPr>
        <w:t>2.15.1</w:t>
      </w:r>
      <w:r>
        <w:rPr>
          <w:rFonts w:hint="eastAsia" w:ascii="仿宋" w:hAnsi="仿宋" w:eastAsia="仿宋" w:cs="仿宋"/>
          <w:color w:val="000000"/>
          <w:spacing w:val="51"/>
          <w:sz w:val="24"/>
          <w:szCs w:val="24"/>
        </w:rPr>
        <w:t xml:space="preserve"> </w:t>
      </w:r>
      <w:r>
        <w:rPr>
          <w:rFonts w:hint="eastAsia" w:ascii="仿宋" w:hAnsi="仿宋" w:eastAsia="仿宋" w:cs="仿宋"/>
          <w:color w:val="000000"/>
          <w:spacing w:val="-4"/>
          <w:sz w:val="24"/>
          <w:szCs w:val="24"/>
        </w:rPr>
        <w:t>乙方按照</w:t>
      </w:r>
      <w:r>
        <w:rPr>
          <w:rFonts w:hint="eastAsia" w:ascii="仿宋" w:hAnsi="仿宋" w:eastAsia="仿宋" w:cs="仿宋"/>
          <w:i/>
          <w:iCs/>
          <w:color w:val="000000"/>
          <w:spacing w:val="-4"/>
          <w:sz w:val="25"/>
          <w:szCs w:val="25"/>
          <w:u w:val="single" w:color="000000"/>
        </w:rPr>
        <w:t>合同专用条款</w:t>
      </w:r>
      <w:r>
        <w:rPr>
          <w:rFonts w:hint="eastAsia" w:ascii="仿宋" w:hAnsi="仿宋" w:eastAsia="仿宋" w:cs="仿宋"/>
          <w:color w:val="000000"/>
          <w:spacing w:val="-4"/>
          <w:sz w:val="24"/>
          <w:szCs w:val="24"/>
        </w:rPr>
        <w:t>的约定，定期提交服务报告，甲方按照</w:t>
      </w:r>
      <w:r>
        <w:rPr>
          <w:rFonts w:hint="eastAsia" w:ascii="仿宋" w:hAnsi="仿宋" w:eastAsia="仿宋" w:cs="仿宋"/>
          <w:i/>
          <w:iCs/>
          <w:color w:val="000000"/>
          <w:spacing w:val="-4"/>
          <w:sz w:val="25"/>
          <w:szCs w:val="25"/>
          <w:u w:val="single" w:color="000000"/>
        </w:rPr>
        <w:t>合同专用条款</w:t>
      </w:r>
      <w:r>
        <w:rPr>
          <w:rFonts w:hint="eastAsia" w:ascii="仿宋" w:hAnsi="仿宋" w:eastAsia="仿宋" w:cs="仿宋"/>
          <w:color w:val="000000"/>
          <w:spacing w:val="-4"/>
          <w:sz w:val="24"/>
          <w:szCs w:val="24"/>
        </w:rPr>
        <w:t>的约定</w:t>
      </w:r>
      <w:r>
        <w:rPr>
          <w:rFonts w:hint="eastAsia" w:ascii="仿宋" w:hAnsi="仿宋" w:eastAsia="仿宋" w:cs="仿宋"/>
          <w:color w:val="000000"/>
          <w:spacing w:val="-1"/>
          <w:sz w:val="24"/>
          <w:szCs w:val="24"/>
        </w:rPr>
        <w:t>进行定期验收；</w:t>
      </w:r>
    </w:p>
    <w:p w14:paraId="71F9E32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3" w:firstLineChars="181"/>
        <w:rPr>
          <w:rFonts w:hint="eastAsia" w:ascii="仿宋" w:hAnsi="仿宋" w:eastAsia="仿宋" w:cs="仿宋"/>
          <w:color w:val="000000"/>
          <w:sz w:val="24"/>
          <w:szCs w:val="24"/>
        </w:rPr>
      </w:pPr>
      <w:r>
        <w:rPr>
          <w:rFonts w:hint="eastAsia" w:ascii="仿宋" w:hAnsi="仿宋" w:eastAsia="仿宋" w:cs="仿宋"/>
          <w:color w:val="000000"/>
          <w:spacing w:val="-3"/>
          <w:sz w:val="24"/>
          <w:szCs w:val="24"/>
        </w:rPr>
        <w:t>2.15.2 合同期满或者履行完毕后，甲方有权组织（包括依法邀请国家认可的质量检测机构参</w:t>
      </w:r>
      <w:r>
        <w:rPr>
          <w:rFonts w:hint="eastAsia" w:ascii="仿宋" w:hAnsi="仿宋" w:eastAsia="仿宋" w:cs="仿宋"/>
          <w:color w:val="000000"/>
          <w:spacing w:val="-4"/>
          <w:sz w:val="24"/>
          <w:szCs w:val="24"/>
        </w:rPr>
        <w:t>加）对乙方履约的验收，即：按照合同约定的标准，组织对乙方履约情况的验收，并出具验收书；</w:t>
      </w:r>
      <w:r>
        <w:rPr>
          <w:rFonts w:hint="eastAsia" w:ascii="仿宋" w:hAnsi="仿宋" w:eastAsia="仿宋" w:cs="仿宋"/>
          <w:color w:val="000000"/>
          <w:sz w:val="24"/>
          <w:szCs w:val="24"/>
        </w:rPr>
        <w:t>向社会公众提供的公共服务项目，验收时应当邀请服务对象参与并出具意见，验收结</w:t>
      </w:r>
      <w:r>
        <w:rPr>
          <w:rFonts w:hint="eastAsia" w:ascii="仿宋" w:hAnsi="仿宋" w:eastAsia="仿宋" w:cs="仿宋"/>
          <w:color w:val="000000"/>
          <w:spacing w:val="-1"/>
          <w:sz w:val="24"/>
          <w:szCs w:val="24"/>
        </w:rPr>
        <w:t>果应当向社会公告；</w:t>
      </w:r>
    </w:p>
    <w:p w14:paraId="0216947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34" w:firstLineChars="181"/>
        <w:rPr>
          <w:rFonts w:hint="eastAsia" w:ascii="仿宋" w:hAnsi="仿宋" w:eastAsia="仿宋" w:cs="仿宋"/>
          <w:color w:val="000000"/>
          <w:sz w:val="25"/>
          <w:szCs w:val="25"/>
        </w:rPr>
      </w:pPr>
      <w:r>
        <w:rPr>
          <w:rFonts w:hint="eastAsia" w:ascii="仿宋" w:hAnsi="仿宋" w:eastAsia="仿宋" w:cs="仿宋"/>
          <w:color w:val="000000"/>
          <w:sz w:val="24"/>
          <w:szCs w:val="24"/>
        </w:rPr>
        <w:t>2.15.3 检验和验收标准、程序等具体内容以及前述验收书的效力详见</w:t>
      </w:r>
      <w:r>
        <w:rPr>
          <w:rFonts w:hint="eastAsia" w:ascii="仿宋" w:hAnsi="仿宋" w:eastAsia="仿宋" w:cs="仿宋"/>
          <w:i/>
          <w:iCs/>
          <w:color w:val="000000"/>
          <w:sz w:val="25"/>
          <w:szCs w:val="25"/>
          <w:u w:val="single" w:color="000000"/>
        </w:rPr>
        <w:t>合同专用条款</w:t>
      </w:r>
      <w:r>
        <w:rPr>
          <w:rFonts w:hint="eastAsia" w:ascii="仿宋" w:hAnsi="仿宋" w:eastAsia="仿宋" w:cs="仿宋"/>
          <w:i/>
          <w:iCs/>
          <w:color w:val="000000"/>
          <w:sz w:val="25"/>
          <w:szCs w:val="25"/>
        </w:rPr>
        <w:t>。</w:t>
      </w:r>
    </w:p>
    <w:p w14:paraId="7EE08F8C">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58" w:name="_Toc757"/>
      <w:r>
        <w:rPr>
          <w:rFonts w:hint="eastAsia" w:ascii="仿宋" w:hAnsi="仿宋" w:eastAsia="仿宋" w:cs="仿宋"/>
          <w:color w:val="000000"/>
          <w:sz w:val="24"/>
          <w:szCs w:val="24"/>
        </w:rPr>
        <w:t>2.16 通知和送达</w:t>
      </w:r>
      <w:bookmarkEnd w:id="658"/>
    </w:p>
    <w:p w14:paraId="258F84C8">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rPr>
          <w:rFonts w:hint="eastAsia" w:ascii="仿宋" w:hAnsi="仿宋" w:eastAsia="仿宋" w:cs="仿宋"/>
          <w:color w:val="000000"/>
          <w:spacing w:val="-2"/>
          <w:sz w:val="24"/>
          <w:szCs w:val="24"/>
        </w:rPr>
      </w:pPr>
      <w:r>
        <w:rPr>
          <w:rFonts w:hint="eastAsia" w:ascii="仿宋" w:hAnsi="仿宋" w:eastAsia="仿宋" w:cs="仿宋"/>
          <w:color w:val="000000"/>
          <w:sz w:val="24"/>
          <w:szCs w:val="24"/>
        </w:rPr>
        <w:t>2.16.1 任何一方因履行合同而以合同第一部分尾部所列明的</w:t>
      </w:r>
      <w:r>
        <w:rPr>
          <w:rFonts w:hint="eastAsia" w:ascii="仿宋" w:hAnsi="仿宋" w:eastAsia="仿宋" w:cs="仿宋"/>
          <w:color w:val="000000"/>
          <w:sz w:val="24"/>
          <w:szCs w:val="24"/>
          <w:u w:val="single" w:color="auto"/>
        </w:rPr>
        <w:t>合同履行</w:t>
      </w:r>
      <w:r>
        <w:rPr>
          <w:rFonts w:hint="eastAsia" w:ascii="仿宋" w:hAnsi="仿宋" w:eastAsia="仿宋" w:cs="仿宋"/>
          <w:color w:val="000000"/>
          <w:spacing w:val="-1"/>
          <w:sz w:val="24"/>
          <w:szCs w:val="24"/>
          <w:u w:val="single" w:color="auto"/>
        </w:rPr>
        <w:t>地人民法院</w:t>
      </w:r>
      <w:r>
        <w:rPr>
          <w:rFonts w:hint="eastAsia" w:ascii="仿宋" w:hAnsi="仿宋" w:eastAsia="仿宋" w:cs="仿宋"/>
          <w:color w:val="000000"/>
          <w:spacing w:val="-1"/>
          <w:sz w:val="24"/>
          <w:szCs w:val="24"/>
        </w:rPr>
        <w:t>发出的所</w:t>
      </w:r>
      <w:r>
        <w:rPr>
          <w:rFonts w:hint="eastAsia" w:ascii="仿宋" w:hAnsi="仿宋" w:eastAsia="仿宋" w:cs="仿宋"/>
          <w:color w:val="000000"/>
          <w:sz w:val="24"/>
          <w:szCs w:val="24"/>
        </w:rPr>
        <w:t>有通知、文件、材料，均视为已向对方当事人送达；任何一方变更上述送达方式</w:t>
      </w:r>
      <w:r>
        <w:rPr>
          <w:rFonts w:hint="eastAsia" w:ascii="仿宋" w:hAnsi="仿宋" w:eastAsia="仿宋" w:cs="仿宋"/>
          <w:color w:val="000000"/>
          <w:spacing w:val="-1"/>
          <w:sz w:val="24"/>
          <w:szCs w:val="24"/>
        </w:rPr>
        <w:t>或者地址的，应</w:t>
      </w:r>
      <w:bookmarkStart w:id="659" w:name="bookmark9"/>
      <w:bookmarkEnd w:id="659"/>
      <w:r>
        <w:rPr>
          <w:rFonts w:hint="eastAsia" w:ascii="仿宋" w:hAnsi="仿宋" w:eastAsia="仿宋" w:cs="仿宋"/>
          <w:color w:val="000000"/>
          <w:spacing w:val="-1"/>
          <w:sz w:val="24"/>
          <w:szCs w:val="24"/>
        </w:rPr>
        <w:t>于</w:t>
      </w:r>
      <w:r>
        <w:rPr>
          <w:rFonts w:hint="eastAsia" w:ascii="仿宋" w:hAnsi="仿宋" w:eastAsia="仿宋" w:cs="仿宋"/>
          <w:color w:val="000000"/>
          <w:spacing w:val="-45"/>
          <w:sz w:val="24"/>
          <w:szCs w:val="24"/>
        </w:rPr>
        <w:t xml:space="preserve"> </w:t>
      </w:r>
      <w:r>
        <w:rPr>
          <w:rFonts w:hint="eastAsia" w:ascii="仿宋" w:hAnsi="仿宋" w:eastAsia="仿宋" w:cs="仿宋"/>
          <w:color w:val="000000"/>
          <w:spacing w:val="-1"/>
          <w:sz w:val="24"/>
          <w:szCs w:val="24"/>
          <w:u w:val="single" w:color="auto"/>
        </w:rPr>
        <w:t>3</w:t>
      </w:r>
      <w:r>
        <w:rPr>
          <w:rFonts w:hint="eastAsia" w:ascii="仿宋" w:hAnsi="仿宋" w:eastAsia="仿宋" w:cs="仿宋"/>
          <w:color w:val="000000"/>
          <w:spacing w:val="-55"/>
          <w:sz w:val="24"/>
          <w:szCs w:val="24"/>
          <w:u w:val="single" w:color="auto"/>
        </w:rPr>
        <w:t xml:space="preserve"> </w:t>
      </w:r>
      <w:r>
        <w:rPr>
          <w:rFonts w:hint="eastAsia" w:ascii="仿宋" w:hAnsi="仿宋" w:eastAsia="仿宋" w:cs="仿宋"/>
          <w:color w:val="000000"/>
          <w:spacing w:val="-1"/>
          <w:sz w:val="24"/>
          <w:szCs w:val="24"/>
        </w:rPr>
        <w:t>个工作日内书面通知对方当事人，在对方当事人收到有关变更通知之前，变更前的约定送达</w:t>
      </w:r>
      <w:r>
        <w:rPr>
          <w:rFonts w:hint="eastAsia" w:ascii="仿宋" w:hAnsi="仿宋" w:eastAsia="仿宋" w:cs="仿宋"/>
          <w:color w:val="000000"/>
          <w:spacing w:val="-2"/>
          <w:sz w:val="24"/>
          <w:szCs w:val="24"/>
        </w:rPr>
        <w:t>方式或者地址仍视为有效。</w:t>
      </w:r>
    </w:p>
    <w:p w14:paraId="51A60E90">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09" w:firstLineChars="175"/>
        <w:rPr>
          <w:rFonts w:hint="eastAsia" w:ascii="仿宋" w:hAnsi="仿宋" w:eastAsia="仿宋" w:cs="仿宋"/>
          <w:color w:val="000000"/>
          <w:spacing w:val="-2"/>
          <w:sz w:val="24"/>
          <w:szCs w:val="24"/>
        </w:rPr>
      </w:pPr>
      <w:r>
        <w:rPr>
          <w:rFonts w:hint="eastAsia" w:ascii="仿宋" w:hAnsi="仿宋" w:eastAsia="仿宋" w:cs="仿宋"/>
          <w:color w:val="000000"/>
          <w:spacing w:val="-3"/>
          <w:sz w:val="24"/>
          <w:szCs w:val="24"/>
        </w:rPr>
        <w:t>2.16.2 以当面交付方式送达的，交付之时视为送达；以电子邮件方式送达的，发出电子邮件</w:t>
      </w:r>
      <w:r>
        <w:rPr>
          <w:rFonts w:hint="eastAsia" w:ascii="仿宋" w:hAnsi="仿宋" w:eastAsia="仿宋" w:cs="仿宋"/>
          <w:color w:val="000000"/>
          <w:sz w:val="24"/>
          <w:szCs w:val="24"/>
        </w:rPr>
        <w:t>之时视为送达；以传真方式送达的，发出传真之时视为送达；以邮寄</w:t>
      </w:r>
      <w:r>
        <w:rPr>
          <w:rFonts w:hint="eastAsia" w:ascii="仿宋" w:hAnsi="仿宋" w:eastAsia="仿宋" w:cs="仿宋"/>
          <w:color w:val="000000"/>
          <w:spacing w:val="-1"/>
          <w:sz w:val="24"/>
          <w:szCs w:val="24"/>
        </w:rPr>
        <w:t>方式送达的，邮件挂号寄出</w:t>
      </w:r>
      <w:r>
        <w:rPr>
          <w:rFonts w:hint="eastAsia" w:ascii="仿宋" w:hAnsi="仿宋" w:eastAsia="仿宋" w:cs="仿宋"/>
          <w:color w:val="000000"/>
          <w:spacing w:val="-2"/>
          <w:sz w:val="24"/>
          <w:szCs w:val="24"/>
        </w:rPr>
        <w:t>或者交邮之日之次日视为送达。</w:t>
      </w:r>
    </w:p>
    <w:p w14:paraId="138CAA37">
      <w:pPr>
        <w:keepNext w:val="0"/>
        <w:keepLines w:val="0"/>
        <w:pageBreakBefore w:val="0"/>
        <w:widowControl/>
        <w:kinsoku/>
        <w:wordWrap w:val="0"/>
        <w:overflowPunct/>
        <w:topLinePunct w:val="0"/>
        <w:autoSpaceDE/>
        <w:autoSpaceDN/>
        <w:bidi w:val="0"/>
        <w:adjustRightInd w:val="0"/>
        <w:snapToGrid w:val="0"/>
        <w:spacing w:line="360" w:lineRule="auto"/>
        <w:ind w:right="0"/>
        <w:rPr>
          <w:rFonts w:hint="eastAsia" w:ascii="仿宋" w:hAnsi="仿宋" w:eastAsia="仿宋" w:cs="仿宋"/>
          <w:color w:val="000000"/>
          <w:sz w:val="24"/>
          <w:szCs w:val="24"/>
        </w:rPr>
      </w:pPr>
      <w:r>
        <w:rPr>
          <w:rFonts w:hint="eastAsia" w:ascii="仿宋" w:hAnsi="仿宋" w:eastAsia="仿宋" w:cs="仿宋"/>
          <w:color w:val="000000"/>
          <w:sz w:val="24"/>
          <w:szCs w:val="24"/>
        </w:rPr>
        <w:t>2.17 合同使用的文字和适用的法律</w:t>
      </w:r>
    </w:p>
    <w:p w14:paraId="40093F23">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rPr>
          <w:rFonts w:hint="eastAsia" w:ascii="仿宋" w:hAnsi="仿宋" w:eastAsia="仿宋" w:cs="仿宋"/>
          <w:color w:val="000000"/>
          <w:sz w:val="24"/>
          <w:szCs w:val="24"/>
        </w:rPr>
      </w:pPr>
      <w:r>
        <w:rPr>
          <w:rFonts w:hint="eastAsia" w:ascii="仿宋" w:hAnsi="仿宋" w:eastAsia="仿宋" w:cs="仿宋"/>
          <w:color w:val="000000"/>
          <w:spacing w:val="-1"/>
          <w:sz w:val="24"/>
          <w:szCs w:val="24"/>
        </w:rPr>
        <w:t>2.17.1 合同使用汉语书就、变更和解释；</w:t>
      </w:r>
    </w:p>
    <w:p w14:paraId="66641257">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6"/>
        <w:rPr>
          <w:rFonts w:hint="eastAsia" w:ascii="仿宋" w:hAnsi="仿宋" w:eastAsia="仿宋" w:cs="仿宋"/>
          <w:color w:val="000000"/>
          <w:sz w:val="24"/>
          <w:szCs w:val="24"/>
        </w:rPr>
      </w:pPr>
      <w:r>
        <w:rPr>
          <w:rFonts w:hint="eastAsia" w:ascii="仿宋" w:hAnsi="仿宋" w:eastAsia="仿宋" w:cs="仿宋"/>
          <w:color w:val="000000"/>
          <w:spacing w:val="-1"/>
          <w:sz w:val="24"/>
          <w:szCs w:val="24"/>
        </w:rPr>
        <w:t>2.17.2 合同适用中华人民共和国法律。</w:t>
      </w:r>
    </w:p>
    <w:p w14:paraId="1639FFD5">
      <w:pPr>
        <w:keepNext w:val="0"/>
        <w:keepLines w:val="0"/>
        <w:pageBreakBefore w:val="0"/>
        <w:widowControl/>
        <w:kinsoku/>
        <w:wordWrap w:val="0"/>
        <w:overflowPunct/>
        <w:topLinePunct w:val="0"/>
        <w:autoSpaceDE/>
        <w:autoSpaceDN/>
        <w:bidi w:val="0"/>
        <w:adjustRightInd w:val="0"/>
        <w:snapToGrid w:val="0"/>
        <w:spacing w:line="360" w:lineRule="auto"/>
        <w:ind w:left="0" w:leftChars="0" w:right="0"/>
        <w:outlineLvl w:val="0"/>
        <w:rPr>
          <w:rFonts w:hint="eastAsia" w:ascii="仿宋" w:hAnsi="仿宋" w:eastAsia="仿宋" w:cs="仿宋"/>
          <w:color w:val="000000"/>
          <w:sz w:val="24"/>
          <w:szCs w:val="24"/>
        </w:rPr>
      </w:pPr>
      <w:bookmarkStart w:id="660" w:name="_Toc7658"/>
      <w:r>
        <w:rPr>
          <w:rFonts w:hint="eastAsia" w:ascii="仿宋" w:hAnsi="仿宋" w:eastAsia="仿宋" w:cs="仿宋"/>
          <w:color w:val="000000"/>
          <w:sz w:val="24"/>
          <w:szCs w:val="24"/>
        </w:rPr>
        <w:t>2.18 履约保证金</w:t>
      </w:r>
      <w:bookmarkEnd w:id="660"/>
    </w:p>
    <w:p w14:paraId="5CB59481">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7" w:firstLineChars="177"/>
        <w:jc w:val="both"/>
        <w:rPr>
          <w:rFonts w:hint="eastAsia" w:ascii="仿宋" w:hAnsi="仿宋" w:eastAsia="仿宋" w:cs="仿宋"/>
          <w:color w:val="000000"/>
          <w:sz w:val="24"/>
          <w:szCs w:val="24"/>
        </w:rPr>
      </w:pPr>
      <w:r>
        <w:rPr>
          <w:rFonts w:hint="eastAsia" w:ascii="仿宋" w:hAnsi="仿宋" w:eastAsia="仿宋" w:cs="仿宋"/>
          <w:color w:val="000000"/>
          <w:spacing w:val="-2"/>
          <w:sz w:val="24"/>
          <w:szCs w:val="24"/>
        </w:rPr>
        <w:t>2.18.1采购文件要求乙方提交履约保证金的</w:t>
      </w:r>
      <w:r>
        <w:rPr>
          <w:rFonts w:hint="eastAsia" w:ascii="仿宋" w:hAnsi="仿宋" w:eastAsia="仿宋" w:cs="仿宋"/>
          <w:color w:val="000000"/>
          <w:spacing w:val="-3"/>
          <w:sz w:val="24"/>
          <w:szCs w:val="24"/>
        </w:rPr>
        <w:t>，乙方应按</w:t>
      </w:r>
      <w:r>
        <w:rPr>
          <w:rFonts w:hint="eastAsia" w:ascii="仿宋" w:hAnsi="仿宋" w:eastAsia="仿宋" w:cs="仿宋"/>
          <w:i/>
          <w:iCs/>
          <w:color w:val="000000"/>
          <w:spacing w:val="-3"/>
          <w:sz w:val="25"/>
          <w:szCs w:val="25"/>
          <w:u w:val="single" w:color="000000"/>
        </w:rPr>
        <w:t>合同专用条款</w:t>
      </w:r>
      <w:r>
        <w:rPr>
          <w:rFonts w:hint="eastAsia" w:ascii="仿宋" w:hAnsi="仿宋" w:eastAsia="仿宋" w:cs="仿宋"/>
          <w:color w:val="000000"/>
          <w:spacing w:val="-3"/>
          <w:sz w:val="24"/>
          <w:szCs w:val="24"/>
        </w:rPr>
        <w:t>约定的方式，以支票、</w:t>
      </w:r>
      <w:r>
        <w:rPr>
          <w:rFonts w:hint="eastAsia" w:ascii="仿宋" w:hAnsi="仿宋" w:eastAsia="仿宋" w:cs="仿宋"/>
          <w:color w:val="000000"/>
          <w:spacing w:val="-2"/>
          <w:sz w:val="24"/>
          <w:szCs w:val="24"/>
        </w:rPr>
        <w:t>汇票、本票或者金融机构、担保机构出具的保函等非现金形式，提交合同总价的</w:t>
      </w:r>
      <w:r>
        <w:rPr>
          <w:rFonts w:hint="eastAsia" w:ascii="仿宋" w:hAnsi="仿宋" w:eastAsia="仿宋" w:cs="仿宋"/>
          <w:color w:val="000000"/>
          <w:spacing w:val="-2"/>
          <w:sz w:val="24"/>
          <w:szCs w:val="24"/>
          <w:u w:val="single" w:color="auto"/>
          <w:lang w:val="en-US" w:eastAsia="zh-CN"/>
        </w:rPr>
        <w:t>5</w:t>
      </w:r>
      <w:r>
        <w:rPr>
          <w:rFonts w:hint="eastAsia" w:ascii="仿宋" w:hAnsi="仿宋" w:eastAsia="仿宋" w:cs="仿宋"/>
          <w:color w:val="000000"/>
          <w:spacing w:val="-2"/>
          <w:sz w:val="24"/>
          <w:szCs w:val="24"/>
          <w:u w:val="single" w:color="auto"/>
        </w:rPr>
        <w:t>%</w:t>
      </w:r>
      <w:r>
        <w:rPr>
          <w:rFonts w:hint="eastAsia" w:ascii="仿宋" w:hAnsi="仿宋" w:eastAsia="仿宋" w:cs="仿宋"/>
          <w:color w:val="000000"/>
          <w:spacing w:val="-2"/>
          <w:sz w:val="24"/>
          <w:szCs w:val="24"/>
        </w:rPr>
        <w:t>作</w:t>
      </w:r>
      <w:r>
        <w:rPr>
          <w:rFonts w:hint="eastAsia" w:ascii="仿宋" w:hAnsi="仿宋" w:eastAsia="仿宋" w:cs="仿宋"/>
          <w:color w:val="000000"/>
          <w:spacing w:val="-3"/>
          <w:sz w:val="24"/>
          <w:szCs w:val="24"/>
        </w:rPr>
        <w:t>为履约</w:t>
      </w:r>
      <w:r>
        <w:rPr>
          <w:rFonts w:hint="eastAsia" w:ascii="仿宋" w:hAnsi="仿宋" w:eastAsia="仿宋" w:cs="仿宋"/>
          <w:color w:val="000000"/>
          <w:spacing w:val="-1"/>
          <w:sz w:val="24"/>
          <w:szCs w:val="24"/>
        </w:rPr>
        <w:t>保证金；</w:t>
      </w:r>
    </w:p>
    <w:p w14:paraId="5F01B286">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00" w:firstLineChars="177"/>
        <w:jc w:val="both"/>
        <w:rPr>
          <w:rFonts w:hint="eastAsia" w:ascii="仿宋" w:hAnsi="仿宋" w:eastAsia="仿宋" w:cs="仿宋"/>
          <w:color w:val="000000"/>
          <w:spacing w:val="-2"/>
          <w:sz w:val="24"/>
          <w:szCs w:val="24"/>
        </w:rPr>
      </w:pPr>
      <w:r>
        <w:rPr>
          <w:rFonts w:hint="eastAsia" w:ascii="仿宋" w:hAnsi="仿宋" w:eastAsia="仿宋" w:cs="仿宋"/>
          <w:color w:val="000000"/>
          <w:spacing w:val="-7"/>
          <w:sz w:val="24"/>
          <w:szCs w:val="24"/>
        </w:rPr>
        <w:t>2.18.2如果乙方不履行合同，履约保证金不予退还；如果乙方未能按合同约定全面履行义务，</w:t>
      </w:r>
      <w:r>
        <w:rPr>
          <w:rFonts w:hint="eastAsia" w:ascii="仿宋" w:hAnsi="仿宋" w:eastAsia="仿宋" w:cs="仿宋"/>
          <w:color w:val="000000"/>
          <w:sz w:val="24"/>
          <w:szCs w:val="24"/>
        </w:rPr>
        <w:t>那么甲方有权从履约保证金中取得补偿或赔偿，同时不影响甲方要求乙方承</w:t>
      </w:r>
      <w:r>
        <w:rPr>
          <w:rFonts w:hint="eastAsia" w:ascii="仿宋" w:hAnsi="仿宋" w:eastAsia="仿宋" w:cs="仿宋"/>
          <w:color w:val="000000"/>
          <w:spacing w:val="-1"/>
          <w:sz w:val="24"/>
          <w:szCs w:val="24"/>
        </w:rPr>
        <w:t>担合同约定的超过履</w:t>
      </w:r>
      <w:r>
        <w:rPr>
          <w:rFonts w:hint="eastAsia" w:ascii="仿宋" w:hAnsi="仿宋" w:eastAsia="仿宋" w:cs="仿宋"/>
          <w:color w:val="000000"/>
          <w:spacing w:val="-2"/>
          <w:sz w:val="24"/>
          <w:szCs w:val="24"/>
        </w:rPr>
        <w:t>约保证金的违约责任的权利。</w:t>
      </w:r>
    </w:p>
    <w:p w14:paraId="4DC7D6F9">
      <w:pPr>
        <w:keepNext w:val="0"/>
        <w:keepLines w:val="0"/>
        <w:pageBreakBefore w:val="0"/>
        <w:widowControl/>
        <w:kinsoku/>
        <w:wordWrap w:val="0"/>
        <w:overflowPunct/>
        <w:topLinePunct w:val="0"/>
        <w:autoSpaceDE/>
        <w:autoSpaceDN/>
        <w:bidi w:val="0"/>
        <w:adjustRightInd w:val="0"/>
        <w:snapToGrid w:val="0"/>
        <w:spacing w:line="360" w:lineRule="auto"/>
        <w:ind w:right="0"/>
        <w:jc w:val="both"/>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2.19 合同份数</w:t>
      </w:r>
    </w:p>
    <w:p w14:paraId="45104EFF">
      <w:pPr>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18" w:firstLineChars="179"/>
        <w:jc w:val="both"/>
        <w:rPr>
          <w:rFonts w:hint="eastAsia" w:ascii="仿宋" w:hAnsi="仿宋" w:eastAsia="仿宋" w:cs="仿宋"/>
          <w:color w:val="000000"/>
          <w:sz w:val="24"/>
          <w:szCs w:val="24"/>
        </w:rPr>
      </w:pPr>
      <w:r>
        <w:rPr>
          <w:rFonts w:hint="eastAsia" w:ascii="仿宋" w:hAnsi="仿宋" w:eastAsia="仿宋" w:cs="仿宋"/>
          <w:color w:val="000000"/>
          <w:spacing w:val="-3"/>
          <w:sz w:val="24"/>
          <w:szCs w:val="24"/>
        </w:rPr>
        <w:t>合同份数按</w:t>
      </w:r>
      <w:r>
        <w:rPr>
          <w:rFonts w:hint="eastAsia" w:ascii="仿宋" w:hAnsi="仿宋" w:eastAsia="仿宋" w:cs="仿宋"/>
          <w:i/>
          <w:iCs/>
          <w:color w:val="000000"/>
          <w:spacing w:val="-3"/>
          <w:sz w:val="25"/>
          <w:szCs w:val="25"/>
          <w:u w:val="single" w:color="000000"/>
        </w:rPr>
        <w:t>合同专用条款</w:t>
      </w:r>
      <w:r>
        <w:rPr>
          <w:rFonts w:hint="eastAsia" w:ascii="仿宋" w:hAnsi="仿宋" w:eastAsia="仿宋" w:cs="仿宋"/>
          <w:color w:val="000000"/>
          <w:spacing w:val="-3"/>
          <w:sz w:val="24"/>
          <w:szCs w:val="24"/>
        </w:rPr>
        <w:t>规定，每份均具有同等法律效力。</w:t>
      </w:r>
    </w:p>
    <w:p w14:paraId="36303039">
      <w:pPr>
        <w:pStyle w:val="6"/>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textAlignment w:val="auto"/>
        <w:rPr>
          <w:rFonts w:hint="eastAsia" w:ascii="仿宋" w:hAnsi="仿宋" w:eastAsia="仿宋" w:cs="仿宋"/>
          <w:b/>
          <w:color w:val="000000"/>
          <w:sz w:val="24"/>
        </w:rPr>
      </w:pPr>
    </w:p>
    <w:p w14:paraId="32C41CCE">
      <w:pPr>
        <w:pStyle w:val="6"/>
        <w:keepNext w:val="0"/>
        <w:keepLines w:val="0"/>
        <w:pageBreakBefore w:val="0"/>
        <w:widowControl/>
        <w:kinsoku/>
        <w:wordWrap w:val="0"/>
        <w:overflowPunct/>
        <w:topLinePunct w:val="0"/>
        <w:autoSpaceDE/>
        <w:autoSpaceDN/>
        <w:bidi w:val="0"/>
        <w:adjustRightInd w:val="0"/>
        <w:snapToGrid w:val="0"/>
        <w:spacing w:line="360" w:lineRule="auto"/>
        <w:ind w:left="0" w:leftChars="0" w:right="0" w:firstLine="420" w:firstLineChars="175"/>
        <w:textAlignment w:val="auto"/>
        <w:rPr>
          <w:rFonts w:hint="eastAsia" w:ascii="仿宋" w:hAnsi="仿宋" w:eastAsia="仿宋" w:cs="仿宋"/>
          <w:b/>
          <w:color w:val="000000"/>
          <w:sz w:val="24"/>
        </w:rPr>
        <w:sectPr>
          <w:headerReference r:id="rId7" w:type="default"/>
          <w:footerReference r:id="rId8" w:type="default"/>
          <w:pgSz w:w="11905" w:h="16838"/>
          <w:pgMar w:top="1440" w:right="1080" w:bottom="1440" w:left="1080" w:header="850" w:footer="992" w:gutter="0"/>
          <w:pgNumType w:fmt="decimal"/>
          <w:cols w:space="0" w:num="1"/>
          <w:rtlGutter w:val="0"/>
          <w:docGrid w:type="linesAndChars" w:linePitch="317" w:charSpace="0"/>
        </w:sectPr>
      </w:pPr>
      <w:r>
        <w:rPr>
          <w:rFonts w:hint="eastAsia" w:ascii="仿宋" w:hAnsi="仿宋" w:eastAsia="仿宋" w:cs="仿宋"/>
          <w:b/>
          <w:color w:val="000000"/>
          <w:sz w:val="24"/>
        </w:rPr>
        <w:t>备注：最终签订合同以与甲方签订合同为准。</w:t>
      </w:r>
    </w:p>
    <w:p w14:paraId="0780BDE8">
      <w:pPr>
        <w:pStyle w:val="49"/>
        <w:spacing w:line="560" w:lineRule="exact"/>
        <w:ind w:firstLine="0"/>
        <w:jc w:val="center"/>
        <w:rPr>
          <w:rFonts w:hint="eastAsia" w:ascii="仿宋" w:hAnsi="仿宋" w:eastAsia="仿宋" w:cs="仿宋"/>
          <w:b/>
          <w:szCs w:val="24"/>
        </w:rPr>
      </w:pPr>
      <w:bookmarkStart w:id="661" w:name="_Toc331685784"/>
      <w:r>
        <w:rPr>
          <w:rFonts w:hint="eastAsia" w:ascii="仿宋" w:hAnsi="仿宋" w:eastAsia="仿宋" w:cs="仿宋"/>
          <w:b/>
          <w:szCs w:val="24"/>
        </w:rPr>
        <w:t>第三部分  合同专用条款</w:t>
      </w:r>
      <w:bookmarkEnd w:id="661"/>
    </w:p>
    <w:p w14:paraId="2C10BFD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5B3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75DE711C">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4163B991">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3BB5B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426D0DE1">
            <w:pPr>
              <w:spacing w:line="560" w:lineRule="exact"/>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w:t>
            </w:r>
          </w:p>
        </w:tc>
        <w:tc>
          <w:tcPr>
            <w:tcW w:w="7633" w:type="dxa"/>
            <w:noWrap w:val="0"/>
            <w:vAlign w:val="center"/>
          </w:tcPr>
          <w:p w14:paraId="58B4F288">
            <w:pPr>
              <w:spacing w:line="560" w:lineRule="exact"/>
              <w:rPr>
                <w:rFonts w:hint="eastAsia" w:ascii="仿宋" w:hAnsi="仿宋" w:eastAsia="仿宋" w:cs="仿宋"/>
                <w:sz w:val="24"/>
                <w:szCs w:val="24"/>
                <w:u w:val="none"/>
                <w:lang w:val="en-US" w:eastAsia="zh-CN"/>
              </w:rPr>
            </w:pPr>
            <w:r>
              <w:rPr>
                <w:rFonts w:hint="eastAsia" w:ascii="仿宋" w:hAnsi="仿宋" w:eastAsia="仿宋" w:cs="仿宋"/>
                <w:color w:val="000000"/>
                <w:sz w:val="24"/>
                <w:szCs w:val="24"/>
                <w:lang w:val="en-US" w:eastAsia="zh-CN"/>
              </w:rPr>
              <w:t xml:space="preserve"> </w:t>
            </w:r>
          </w:p>
        </w:tc>
      </w:tr>
      <w:tr w14:paraId="6439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08AE80C">
            <w:pPr>
              <w:spacing w:line="5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7633" w:type="dxa"/>
            <w:noWrap w:val="0"/>
            <w:vAlign w:val="center"/>
          </w:tcPr>
          <w:p w14:paraId="60EDEF8C">
            <w:pPr>
              <w:spacing w:line="560" w:lineRule="exact"/>
              <w:rPr>
                <w:rFonts w:hint="eastAsia" w:ascii="仿宋" w:hAnsi="仿宋" w:eastAsia="仿宋" w:cs="仿宋"/>
                <w:sz w:val="24"/>
                <w:lang w:eastAsia="zh-CN"/>
              </w:rPr>
            </w:pPr>
            <w:r>
              <w:rPr>
                <w:rFonts w:hint="eastAsia" w:ascii="仿宋" w:hAnsi="仿宋" w:eastAsia="仿宋" w:cs="仿宋"/>
                <w:color w:val="000000"/>
                <w:sz w:val="24"/>
                <w:szCs w:val="24"/>
                <w:lang w:val="en-US" w:eastAsia="zh-CN"/>
              </w:rPr>
              <w:t xml:space="preserve"> </w:t>
            </w:r>
          </w:p>
        </w:tc>
      </w:tr>
      <w:tr w14:paraId="3A21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43F84647">
            <w:pPr>
              <w:spacing w:line="5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7633" w:type="dxa"/>
            <w:noWrap w:val="0"/>
            <w:vAlign w:val="center"/>
          </w:tcPr>
          <w:p w14:paraId="1E3C26A3">
            <w:pPr>
              <w:spacing w:line="560" w:lineRule="exact"/>
              <w:rPr>
                <w:rFonts w:hint="eastAsia" w:ascii="仿宋" w:hAnsi="仿宋" w:eastAsia="仿宋" w:cs="仿宋"/>
                <w:sz w:val="24"/>
                <w:lang w:val="en-US"/>
              </w:rPr>
            </w:pPr>
          </w:p>
        </w:tc>
      </w:tr>
      <w:tr w14:paraId="7BD4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37A151C">
            <w:pPr>
              <w:spacing w:line="5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7633" w:type="dxa"/>
            <w:noWrap w:val="0"/>
            <w:vAlign w:val="center"/>
          </w:tcPr>
          <w:p w14:paraId="6EB65574">
            <w:pPr>
              <w:spacing w:line="560" w:lineRule="exact"/>
              <w:rPr>
                <w:rFonts w:hint="eastAsia" w:ascii="仿宋" w:hAnsi="仿宋" w:eastAsia="仿宋" w:cs="仿宋"/>
                <w:sz w:val="24"/>
                <w:lang w:val="en-US" w:eastAsia="zh-CN"/>
              </w:rPr>
            </w:pPr>
          </w:p>
        </w:tc>
      </w:tr>
      <w:tr w14:paraId="152B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C6F93BA">
            <w:pPr>
              <w:spacing w:line="5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7633" w:type="dxa"/>
            <w:noWrap w:val="0"/>
            <w:vAlign w:val="center"/>
          </w:tcPr>
          <w:p w14:paraId="586A2F89">
            <w:pPr>
              <w:spacing w:line="560" w:lineRule="exact"/>
              <w:rPr>
                <w:rFonts w:hint="eastAsia" w:ascii="仿宋" w:hAnsi="仿宋" w:eastAsia="仿宋" w:cs="仿宋"/>
                <w:sz w:val="24"/>
                <w:u w:val="single"/>
                <w:lang w:val="en-US" w:eastAsia="zh-CN"/>
              </w:rPr>
            </w:pPr>
          </w:p>
        </w:tc>
      </w:tr>
      <w:tr w14:paraId="55F7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0881D57">
            <w:pPr>
              <w:spacing w:line="5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7633" w:type="dxa"/>
            <w:noWrap w:val="0"/>
            <w:vAlign w:val="center"/>
          </w:tcPr>
          <w:p w14:paraId="7B1F1114">
            <w:pPr>
              <w:spacing w:line="560" w:lineRule="exact"/>
              <w:rPr>
                <w:rFonts w:hint="eastAsia" w:ascii="仿宋" w:hAnsi="仿宋" w:eastAsia="仿宋" w:cs="仿宋"/>
                <w:sz w:val="24"/>
                <w:lang w:val="en-US" w:eastAsia="zh-CN"/>
              </w:rPr>
            </w:pPr>
          </w:p>
        </w:tc>
      </w:tr>
      <w:tr w14:paraId="65C9E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4266DD3">
            <w:pPr>
              <w:spacing w:line="560" w:lineRule="exact"/>
              <w:rPr>
                <w:rFonts w:hint="eastAsia" w:ascii="仿宋" w:hAnsi="仿宋" w:eastAsia="仿宋" w:cs="仿宋"/>
                <w:sz w:val="24"/>
              </w:rPr>
            </w:pPr>
          </w:p>
        </w:tc>
        <w:tc>
          <w:tcPr>
            <w:tcW w:w="7633" w:type="dxa"/>
            <w:noWrap w:val="0"/>
            <w:vAlign w:val="center"/>
          </w:tcPr>
          <w:p w14:paraId="6563E017">
            <w:pPr>
              <w:spacing w:line="560" w:lineRule="exact"/>
              <w:rPr>
                <w:rFonts w:hint="eastAsia" w:ascii="仿宋" w:hAnsi="仿宋" w:eastAsia="仿宋" w:cs="仿宋"/>
                <w:sz w:val="24"/>
                <w:u w:val="single"/>
              </w:rPr>
            </w:pPr>
          </w:p>
        </w:tc>
      </w:tr>
      <w:tr w14:paraId="7BC1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CECCED1">
            <w:pPr>
              <w:spacing w:line="560" w:lineRule="exact"/>
              <w:rPr>
                <w:rFonts w:hint="eastAsia" w:ascii="仿宋" w:hAnsi="仿宋" w:eastAsia="仿宋" w:cs="仿宋"/>
                <w:sz w:val="24"/>
              </w:rPr>
            </w:pPr>
          </w:p>
        </w:tc>
        <w:tc>
          <w:tcPr>
            <w:tcW w:w="7633" w:type="dxa"/>
            <w:noWrap w:val="0"/>
            <w:vAlign w:val="center"/>
          </w:tcPr>
          <w:p w14:paraId="43E85153">
            <w:pPr>
              <w:spacing w:line="560" w:lineRule="exact"/>
              <w:rPr>
                <w:rFonts w:hint="eastAsia" w:ascii="仿宋" w:hAnsi="仿宋" w:eastAsia="仿宋" w:cs="仿宋"/>
                <w:sz w:val="24"/>
              </w:rPr>
            </w:pPr>
          </w:p>
        </w:tc>
      </w:tr>
      <w:tr w14:paraId="16CFE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57223B3">
            <w:pPr>
              <w:spacing w:line="560" w:lineRule="exact"/>
              <w:rPr>
                <w:rFonts w:hint="eastAsia" w:ascii="仿宋" w:hAnsi="仿宋" w:eastAsia="仿宋" w:cs="仿宋"/>
                <w:sz w:val="24"/>
              </w:rPr>
            </w:pPr>
          </w:p>
        </w:tc>
        <w:tc>
          <w:tcPr>
            <w:tcW w:w="7633" w:type="dxa"/>
            <w:noWrap w:val="0"/>
            <w:vAlign w:val="center"/>
          </w:tcPr>
          <w:p w14:paraId="50325859">
            <w:pPr>
              <w:spacing w:line="560" w:lineRule="exact"/>
              <w:rPr>
                <w:rFonts w:hint="eastAsia" w:ascii="仿宋" w:hAnsi="仿宋" w:eastAsia="仿宋" w:cs="仿宋"/>
                <w:sz w:val="24"/>
              </w:rPr>
            </w:pPr>
          </w:p>
        </w:tc>
      </w:tr>
      <w:tr w14:paraId="75BDA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44FF3E3">
            <w:pPr>
              <w:spacing w:line="560" w:lineRule="exact"/>
              <w:rPr>
                <w:rFonts w:hint="eastAsia" w:ascii="仿宋" w:hAnsi="仿宋" w:eastAsia="仿宋" w:cs="仿宋"/>
                <w:sz w:val="24"/>
              </w:rPr>
            </w:pPr>
          </w:p>
        </w:tc>
        <w:tc>
          <w:tcPr>
            <w:tcW w:w="7633" w:type="dxa"/>
            <w:noWrap w:val="0"/>
            <w:vAlign w:val="center"/>
          </w:tcPr>
          <w:p w14:paraId="2740BA51">
            <w:pPr>
              <w:spacing w:line="560" w:lineRule="exact"/>
              <w:rPr>
                <w:rFonts w:hint="eastAsia" w:ascii="仿宋" w:hAnsi="仿宋" w:eastAsia="仿宋" w:cs="仿宋"/>
                <w:sz w:val="24"/>
              </w:rPr>
            </w:pPr>
          </w:p>
        </w:tc>
      </w:tr>
      <w:tr w14:paraId="21C3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7A90743">
            <w:pPr>
              <w:spacing w:line="560" w:lineRule="exact"/>
              <w:rPr>
                <w:rFonts w:hint="eastAsia" w:ascii="仿宋" w:hAnsi="仿宋" w:eastAsia="仿宋" w:cs="仿宋"/>
                <w:sz w:val="24"/>
              </w:rPr>
            </w:pPr>
          </w:p>
        </w:tc>
        <w:tc>
          <w:tcPr>
            <w:tcW w:w="7633" w:type="dxa"/>
            <w:noWrap w:val="0"/>
            <w:vAlign w:val="center"/>
          </w:tcPr>
          <w:p w14:paraId="77FDA39C">
            <w:pPr>
              <w:spacing w:line="560" w:lineRule="exact"/>
              <w:rPr>
                <w:rFonts w:hint="eastAsia" w:ascii="仿宋" w:hAnsi="仿宋" w:eastAsia="仿宋" w:cs="仿宋"/>
                <w:sz w:val="24"/>
              </w:rPr>
            </w:pPr>
          </w:p>
        </w:tc>
      </w:tr>
      <w:tr w14:paraId="6740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1FD1C71">
            <w:pPr>
              <w:spacing w:line="560" w:lineRule="exact"/>
              <w:rPr>
                <w:rFonts w:hint="eastAsia" w:ascii="仿宋" w:hAnsi="仿宋" w:eastAsia="仿宋" w:cs="仿宋"/>
                <w:sz w:val="24"/>
              </w:rPr>
            </w:pPr>
          </w:p>
        </w:tc>
        <w:tc>
          <w:tcPr>
            <w:tcW w:w="7633" w:type="dxa"/>
            <w:noWrap w:val="0"/>
            <w:vAlign w:val="center"/>
          </w:tcPr>
          <w:p w14:paraId="7840C263">
            <w:pPr>
              <w:spacing w:line="560" w:lineRule="exact"/>
              <w:rPr>
                <w:rFonts w:hint="eastAsia" w:ascii="仿宋" w:hAnsi="仿宋" w:eastAsia="仿宋" w:cs="仿宋"/>
                <w:sz w:val="24"/>
              </w:rPr>
            </w:pPr>
          </w:p>
        </w:tc>
      </w:tr>
    </w:tbl>
    <w:p w14:paraId="710F6BC5"/>
    <w:p w14:paraId="3A4CA5B9">
      <w:pPr>
        <w:spacing w:before="128" w:line="353" w:lineRule="exact"/>
        <w:ind w:left="3596"/>
        <w:rPr>
          <w:rFonts w:hint="eastAsia" w:ascii="微软雅黑" w:hAnsi="微软雅黑" w:eastAsia="微软雅黑" w:cs="微软雅黑"/>
          <w:color w:val="auto"/>
          <w:sz w:val="35"/>
          <w:szCs w:val="35"/>
        </w:rPr>
      </w:pPr>
    </w:p>
    <w:p w14:paraId="00B8A7FB">
      <w:pPr>
        <w:rPr>
          <w:rFonts w:ascii="仿宋" w:hAnsi="仿宋" w:eastAsia="仿宋" w:cs="仿宋"/>
        </w:rPr>
      </w:pPr>
    </w:p>
    <w:sectPr>
      <w:pgSz w:w="11905" w:h="16838"/>
      <w:pgMar w:top="1440" w:right="1080" w:bottom="1440" w:left="1080" w:header="850" w:footer="992" w:gutter="0"/>
      <w:pgNumType w:fmt="decimal"/>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E6DE">
    <w:pPr>
      <w:pStyle w:val="1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573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57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AA5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9pt;mso-position-horizontal:center;mso-position-horizontal-relative:margin;z-index:251667456;mso-width-relative:page;mso-height-relative:page;" filled="f" stroked="f" coordsize="21600,21600" o:gfxdata="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FYEJ0gAAAAQBAAAPAAAAAAAAAAEAIAAAACIAAABkcnMvZG93bnJldi54&#10;bWxQSwECFAAUAAAACACHTuJAJJWDUjkCAABkBAAADgAAAAAAAAABACAAAAAhAQAAZHJzL2Uyb0Rv&#10;Yy54bWxQSwUGAAAAAAYABgBZAQAAzAUAAAAA&#10;">
              <v:fill on="f" focussize="0,0"/>
              <v:stroke on="f" weight="0.5pt"/>
              <v:imagedata o:title=""/>
              <o:lock v:ext="edit" aspectratio="f"/>
              <v:textbox inset="0mm,0mm,0mm,0mm" style="mso-fit-shape-to-text:t;">
                <w:txbxContent>
                  <w:p w14:paraId="5A5CAA50">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5963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4159632"/>
                </w:txbxContent>
              </v:textbox>
            </v:shape>
          </w:pict>
        </mc:Fallback>
      </mc:AlternateContent>
    </w:r>
  </w:p>
  <w:p w14:paraId="5F65914B">
    <w:pPr>
      <w:pStyle w:val="1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DD86">
    <w:pPr>
      <w:pStyle w:val="1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47EA2">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947EA2">
                    <w:pPr>
                      <w:pStyle w:val="14"/>
                    </w:pPr>
                    <w:r>
                      <w:fldChar w:fldCharType="begin"/>
                    </w:r>
                    <w:r>
                      <w:instrText xml:space="preserve"> PAGE  \* MERGEFORMAT </w:instrText>
                    </w:r>
                    <w:r>
                      <w:fldChar w:fldCharType="separate"/>
                    </w:r>
                    <w:r>
                      <w:t>50</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A894D">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4A894D">
                    <w:pPr>
                      <w:pStyle w:val="14"/>
                    </w:pPr>
                  </w:p>
                </w:txbxContent>
              </v:textbox>
            </v:shape>
          </w:pict>
        </mc:Fallback>
      </mc:AlternateContent>
    </w:r>
  </w:p>
  <w:p w14:paraId="03A5F824">
    <w:pPr>
      <w:pStyle w:val="1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8D92">
    <w:pPr>
      <w:spacing w:line="168" w:lineRule="auto"/>
      <w:ind w:left="494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A14C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FA14C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8F57">
    <w:pPr>
      <w:pStyle w:val="14"/>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8163">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EED8163">
                    <w:pPr>
                      <w:pStyle w:val="14"/>
                    </w:pPr>
                    <w:r>
                      <w:fldChar w:fldCharType="begin"/>
                    </w:r>
                    <w:r>
                      <w:instrText xml:space="preserve"> PAGE  \* MERGEFORMAT </w:instrText>
                    </w:r>
                    <w:r>
                      <w:fldChar w:fldCharType="separate"/>
                    </w:r>
                    <w:r>
                      <w:t>65</w:t>
                    </w:r>
                    <w:r>
                      <w:fldChar w:fldCharType="end"/>
                    </w:r>
                  </w:p>
                </w:txbxContent>
              </v:textbox>
            </v:shape>
          </w:pict>
        </mc:Fallback>
      </mc:AlternateContent>
    </w:r>
  </w:p>
  <w:p w14:paraId="37C2F2C0">
    <w:pPr>
      <w:pStyle w:val="14"/>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DF88">
    <w:pPr>
      <w:pStyle w:val="15"/>
      <w:pBdr>
        <w:bottom w:val="none" w:color="auto" w:sz="0" w:space="0"/>
      </w:pBdr>
      <w:ind w:firstLine="1260" w:firstLineChars="7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07323">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45277"/>
    <w:multiLevelType w:val="singleLevel"/>
    <w:tmpl w:val="90645277"/>
    <w:lvl w:ilvl="0" w:tentative="0">
      <w:start w:val="1"/>
      <w:numFmt w:val="decimal"/>
      <w:suff w:val="nothing"/>
      <w:lvlText w:val="%1、"/>
      <w:lvlJc w:val="left"/>
    </w:lvl>
  </w:abstractNum>
  <w:abstractNum w:abstractNumId="1">
    <w:nsid w:val="95038CD2"/>
    <w:multiLevelType w:val="singleLevel"/>
    <w:tmpl w:val="95038CD2"/>
    <w:lvl w:ilvl="0" w:tentative="0">
      <w:start w:val="1"/>
      <w:numFmt w:val="decimal"/>
      <w:suff w:val="nothing"/>
      <w:lvlText w:val="（%1）"/>
      <w:lvlJc w:val="left"/>
      <w:pPr>
        <w:ind w:left="900" w:firstLine="0"/>
      </w:pPr>
    </w:lvl>
  </w:abstractNum>
  <w:abstractNum w:abstractNumId="2">
    <w:nsid w:val="B19421D5"/>
    <w:multiLevelType w:val="singleLevel"/>
    <w:tmpl w:val="B19421D5"/>
    <w:lvl w:ilvl="0" w:tentative="0">
      <w:start w:val="5"/>
      <w:numFmt w:val="decimal"/>
      <w:suff w:val="space"/>
      <w:lvlText w:val="第%1章"/>
      <w:lvlJc w:val="left"/>
    </w:lvl>
  </w:abstractNum>
  <w:abstractNum w:abstractNumId="3">
    <w:nsid w:val="D6CCAB78"/>
    <w:multiLevelType w:val="singleLevel"/>
    <w:tmpl w:val="D6CCAB78"/>
    <w:lvl w:ilvl="0" w:tentative="0">
      <w:start w:val="2"/>
      <w:numFmt w:val="chineseCounting"/>
      <w:suff w:val="nothing"/>
      <w:lvlText w:val="%1、"/>
      <w:lvlJc w:val="left"/>
      <w:rPr>
        <w:rFonts w:hint="eastAsia"/>
      </w:rPr>
    </w:lvl>
  </w:abstractNum>
  <w:abstractNum w:abstractNumId="4">
    <w:nsid w:val="E92F3FFD"/>
    <w:multiLevelType w:val="singleLevel"/>
    <w:tmpl w:val="E92F3FFD"/>
    <w:lvl w:ilvl="0" w:tentative="0">
      <w:start w:val="7"/>
      <w:numFmt w:val="decimal"/>
      <w:suff w:val="nothing"/>
      <w:lvlText w:val="%1、"/>
      <w:lvlJc w:val="left"/>
    </w:lvl>
  </w:abstractNum>
  <w:abstractNum w:abstractNumId="5">
    <w:nsid w:val="00000006"/>
    <w:multiLevelType w:val="multilevel"/>
    <w:tmpl w:val="00000006"/>
    <w:lvl w:ilvl="0" w:tentative="0">
      <w:start w:val="1"/>
      <w:numFmt w:val="decimal"/>
      <w:lvlText w:val="（%1）"/>
      <w:lvlJc w:val="left"/>
      <w:pPr>
        <w:tabs>
          <w:tab w:val="left" w:pos="1571"/>
        </w:tabs>
        <w:ind w:left="1510"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4D4DC07F"/>
    <w:multiLevelType w:val="multilevel"/>
    <w:tmpl w:val="4D4DC07F"/>
    <w:lvl w:ilvl="0" w:tentative="0">
      <w:start w:val="1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6F6EA68"/>
    <w:multiLevelType w:val="singleLevel"/>
    <w:tmpl w:val="66F6EA68"/>
    <w:lvl w:ilvl="0" w:tentative="0">
      <w:start w:val="9"/>
      <w:numFmt w:val="decimal"/>
      <w:lvlText w:val="%1."/>
      <w:lvlJc w:val="left"/>
      <w:pPr>
        <w:tabs>
          <w:tab w:val="left" w:pos="312"/>
        </w:tabs>
      </w:pPr>
    </w:lvl>
  </w:abstractNum>
  <w:abstractNum w:abstractNumId="10">
    <w:nsid w:val="67E7B972"/>
    <w:multiLevelType w:val="singleLevel"/>
    <w:tmpl w:val="67E7B972"/>
    <w:lvl w:ilvl="0" w:tentative="0">
      <w:start w:val="1"/>
      <w:numFmt w:val="decimal"/>
      <w:lvlText w:val="%1."/>
      <w:lvlJc w:val="left"/>
      <w:pPr>
        <w:tabs>
          <w:tab w:val="left" w:pos="312"/>
        </w:tabs>
      </w:pPr>
    </w:lvl>
  </w:abstractNum>
  <w:num w:numId="1">
    <w:abstractNumId w:val="6"/>
  </w:num>
  <w:num w:numId="2">
    <w:abstractNumId w:val="7"/>
  </w:num>
  <w:num w:numId="3">
    <w:abstractNumId w:val="8"/>
  </w:num>
  <w:num w:numId="4">
    <w:abstractNumId w:val="5"/>
  </w:num>
  <w:num w:numId="5">
    <w:abstractNumId w:val="1"/>
  </w:num>
  <w:num w:numId="6">
    <w:abstractNumId w:val="4"/>
  </w:num>
  <w:num w:numId="7">
    <w:abstractNumId w:val="10"/>
  </w:num>
  <w:num w:numId="8">
    <w:abstractNumId w:val="9"/>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YzlhMzE3ZTVhNTE2OGI5OTI1NjI4NzhjY2NlNzIifQ=="/>
  </w:docVars>
  <w:rsids>
    <w:rsidRoot w:val="2B766714"/>
    <w:rsid w:val="000D7ABA"/>
    <w:rsid w:val="00110B1C"/>
    <w:rsid w:val="00185E51"/>
    <w:rsid w:val="001B24E1"/>
    <w:rsid w:val="00230DA8"/>
    <w:rsid w:val="002410F1"/>
    <w:rsid w:val="00317047"/>
    <w:rsid w:val="003818A4"/>
    <w:rsid w:val="003A376B"/>
    <w:rsid w:val="003C540E"/>
    <w:rsid w:val="003D21B2"/>
    <w:rsid w:val="004F26B6"/>
    <w:rsid w:val="0051676D"/>
    <w:rsid w:val="006F4B10"/>
    <w:rsid w:val="00726300"/>
    <w:rsid w:val="00762E0D"/>
    <w:rsid w:val="007B7E50"/>
    <w:rsid w:val="007E0D81"/>
    <w:rsid w:val="008A1F20"/>
    <w:rsid w:val="008B5519"/>
    <w:rsid w:val="008B767F"/>
    <w:rsid w:val="008D6AFC"/>
    <w:rsid w:val="009465A0"/>
    <w:rsid w:val="00987E11"/>
    <w:rsid w:val="009C754D"/>
    <w:rsid w:val="00AB23C4"/>
    <w:rsid w:val="00BE1273"/>
    <w:rsid w:val="00C12D06"/>
    <w:rsid w:val="00D70D81"/>
    <w:rsid w:val="00DB3489"/>
    <w:rsid w:val="00DD2ECD"/>
    <w:rsid w:val="00E61569"/>
    <w:rsid w:val="00E90FEE"/>
    <w:rsid w:val="00F25C2E"/>
    <w:rsid w:val="00F6516B"/>
    <w:rsid w:val="010A1AB0"/>
    <w:rsid w:val="011C4E85"/>
    <w:rsid w:val="011E7635"/>
    <w:rsid w:val="012445AC"/>
    <w:rsid w:val="013A13F2"/>
    <w:rsid w:val="01410F48"/>
    <w:rsid w:val="01440BC0"/>
    <w:rsid w:val="01530FFD"/>
    <w:rsid w:val="015A64CC"/>
    <w:rsid w:val="016927CE"/>
    <w:rsid w:val="0173449E"/>
    <w:rsid w:val="01822573"/>
    <w:rsid w:val="01846BB0"/>
    <w:rsid w:val="01860278"/>
    <w:rsid w:val="0188492B"/>
    <w:rsid w:val="018E323C"/>
    <w:rsid w:val="01930049"/>
    <w:rsid w:val="01943B68"/>
    <w:rsid w:val="01991D03"/>
    <w:rsid w:val="01A05F34"/>
    <w:rsid w:val="01AF5B93"/>
    <w:rsid w:val="01B830B2"/>
    <w:rsid w:val="01C3104D"/>
    <w:rsid w:val="01C555C4"/>
    <w:rsid w:val="01D84888"/>
    <w:rsid w:val="01DF5F07"/>
    <w:rsid w:val="01E66FA5"/>
    <w:rsid w:val="01E8067C"/>
    <w:rsid w:val="01E848D2"/>
    <w:rsid w:val="01E87AB2"/>
    <w:rsid w:val="01EC7847"/>
    <w:rsid w:val="01FF08C7"/>
    <w:rsid w:val="021B2BEE"/>
    <w:rsid w:val="021E5AE2"/>
    <w:rsid w:val="021F2B39"/>
    <w:rsid w:val="023A2E4D"/>
    <w:rsid w:val="023B40DD"/>
    <w:rsid w:val="024669A7"/>
    <w:rsid w:val="02482090"/>
    <w:rsid w:val="02493B6C"/>
    <w:rsid w:val="024E25EC"/>
    <w:rsid w:val="02507AA8"/>
    <w:rsid w:val="025A529E"/>
    <w:rsid w:val="025A61E7"/>
    <w:rsid w:val="026825AB"/>
    <w:rsid w:val="02687D12"/>
    <w:rsid w:val="027334DE"/>
    <w:rsid w:val="027A5940"/>
    <w:rsid w:val="027E22B7"/>
    <w:rsid w:val="0281085E"/>
    <w:rsid w:val="02844207"/>
    <w:rsid w:val="028517D8"/>
    <w:rsid w:val="028E6956"/>
    <w:rsid w:val="029418BF"/>
    <w:rsid w:val="02962171"/>
    <w:rsid w:val="02A4476B"/>
    <w:rsid w:val="02A93B2F"/>
    <w:rsid w:val="02B232C4"/>
    <w:rsid w:val="02CC5F75"/>
    <w:rsid w:val="02D037B2"/>
    <w:rsid w:val="02D325AC"/>
    <w:rsid w:val="02E54D2D"/>
    <w:rsid w:val="02E80AFB"/>
    <w:rsid w:val="02EB543A"/>
    <w:rsid w:val="02F2758F"/>
    <w:rsid w:val="02FF7C4F"/>
    <w:rsid w:val="030374B4"/>
    <w:rsid w:val="03137661"/>
    <w:rsid w:val="03180FD4"/>
    <w:rsid w:val="03287205"/>
    <w:rsid w:val="032D650E"/>
    <w:rsid w:val="033748BA"/>
    <w:rsid w:val="033A6780"/>
    <w:rsid w:val="033C7F53"/>
    <w:rsid w:val="033D1D4D"/>
    <w:rsid w:val="033D5554"/>
    <w:rsid w:val="034C72DC"/>
    <w:rsid w:val="03A60434"/>
    <w:rsid w:val="03D3032B"/>
    <w:rsid w:val="03D53871"/>
    <w:rsid w:val="03E263AE"/>
    <w:rsid w:val="03E5503B"/>
    <w:rsid w:val="03E70DB3"/>
    <w:rsid w:val="03EA437E"/>
    <w:rsid w:val="03F64350"/>
    <w:rsid w:val="04017F34"/>
    <w:rsid w:val="04133956"/>
    <w:rsid w:val="04352768"/>
    <w:rsid w:val="04430ED3"/>
    <w:rsid w:val="04481D8A"/>
    <w:rsid w:val="044E2BE0"/>
    <w:rsid w:val="045531A1"/>
    <w:rsid w:val="045F53F6"/>
    <w:rsid w:val="04622E73"/>
    <w:rsid w:val="04665E9F"/>
    <w:rsid w:val="04680F4A"/>
    <w:rsid w:val="047000D4"/>
    <w:rsid w:val="047168CE"/>
    <w:rsid w:val="047F723D"/>
    <w:rsid w:val="04C801FF"/>
    <w:rsid w:val="04DC1139"/>
    <w:rsid w:val="04E4389A"/>
    <w:rsid w:val="04E66EBC"/>
    <w:rsid w:val="04ED3296"/>
    <w:rsid w:val="050151CA"/>
    <w:rsid w:val="050B6A95"/>
    <w:rsid w:val="051E25B2"/>
    <w:rsid w:val="05300538"/>
    <w:rsid w:val="05322752"/>
    <w:rsid w:val="054323D0"/>
    <w:rsid w:val="0547085B"/>
    <w:rsid w:val="05515C68"/>
    <w:rsid w:val="055204AE"/>
    <w:rsid w:val="0557075E"/>
    <w:rsid w:val="055C09E9"/>
    <w:rsid w:val="055E45E2"/>
    <w:rsid w:val="05600E1D"/>
    <w:rsid w:val="056F0E7C"/>
    <w:rsid w:val="057317DD"/>
    <w:rsid w:val="059256F6"/>
    <w:rsid w:val="05943FA1"/>
    <w:rsid w:val="05962C68"/>
    <w:rsid w:val="059C0F8D"/>
    <w:rsid w:val="059F7BA6"/>
    <w:rsid w:val="05A0143E"/>
    <w:rsid w:val="05A7452E"/>
    <w:rsid w:val="05AD48C9"/>
    <w:rsid w:val="05B11678"/>
    <w:rsid w:val="05B47471"/>
    <w:rsid w:val="05BF74FF"/>
    <w:rsid w:val="05C52355"/>
    <w:rsid w:val="05C82321"/>
    <w:rsid w:val="05CD42F6"/>
    <w:rsid w:val="05D34BB7"/>
    <w:rsid w:val="05DB4947"/>
    <w:rsid w:val="05EF4E22"/>
    <w:rsid w:val="060043AE"/>
    <w:rsid w:val="06132A4A"/>
    <w:rsid w:val="06166D76"/>
    <w:rsid w:val="061B11E8"/>
    <w:rsid w:val="062845E4"/>
    <w:rsid w:val="062F12CC"/>
    <w:rsid w:val="06336735"/>
    <w:rsid w:val="06337609"/>
    <w:rsid w:val="063522A9"/>
    <w:rsid w:val="063F6520"/>
    <w:rsid w:val="06475B39"/>
    <w:rsid w:val="06535EC4"/>
    <w:rsid w:val="066606B5"/>
    <w:rsid w:val="0671705A"/>
    <w:rsid w:val="06846D8D"/>
    <w:rsid w:val="06883C28"/>
    <w:rsid w:val="068C0870"/>
    <w:rsid w:val="06925998"/>
    <w:rsid w:val="0693741C"/>
    <w:rsid w:val="069D0848"/>
    <w:rsid w:val="06A27213"/>
    <w:rsid w:val="06B42EA5"/>
    <w:rsid w:val="06C77834"/>
    <w:rsid w:val="06CB676A"/>
    <w:rsid w:val="06CE0008"/>
    <w:rsid w:val="06D5441E"/>
    <w:rsid w:val="06DA66E7"/>
    <w:rsid w:val="070B385A"/>
    <w:rsid w:val="07133C6D"/>
    <w:rsid w:val="071F71BB"/>
    <w:rsid w:val="072515CD"/>
    <w:rsid w:val="07254236"/>
    <w:rsid w:val="0728602D"/>
    <w:rsid w:val="072F40F8"/>
    <w:rsid w:val="075035B9"/>
    <w:rsid w:val="075035FB"/>
    <w:rsid w:val="0765096C"/>
    <w:rsid w:val="076646E5"/>
    <w:rsid w:val="07673F34"/>
    <w:rsid w:val="076C5D5F"/>
    <w:rsid w:val="076F5F39"/>
    <w:rsid w:val="07805883"/>
    <w:rsid w:val="07893723"/>
    <w:rsid w:val="079404BF"/>
    <w:rsid w:val="07B30869"/>
    <w:rsid w:val="07CC09EB"/>
    <w:rsid w:val="07D10036"/>
    <w:rsid w:val="07D74136"/>
    <w:rsid w:val="07E4339D"/>
    <w:rsid w:val="07F6029D"/>
    <w:rsid w:val="08134182"/>
    <w:rsid w:val="08145258"/>
    <w:rsid w:val="08183C31"/>
    <w:rsid w:val="081D2FF5"/>
    <w:rsid w:val="08294C92"/>
    <w:rsid w:val="083D7A53"/>
    <w:rsid w:val="083E512A"/>
    <w:rsid w:val="084276F3"/>
    <w:rsid w:val="084F4760"/>
    <w:rsid w:val="08570320"/>
    <w:rsid w:val="085F33CA"/>
    <w:rsid w:val="08721C1B"/>
    <w:rsid w:val="08726B17"/>
    <w:rsid w:val="0876026F"/>
    <w:rsid w:val="08795CB9"/>
    <w:rsid w:val="088378AE"/>
    <w:rsid w:val="08875F7E"/>
    <w:rsid w:val="088C1F29"/>
    <w:rsid w:val="08A22CB5"/>
    <w:rsid w:val="08B16B40"/>
    <w:rsid w:val="08BF0398"/>
    <w:rsid w:val="08BF304C"/>
    <w:rsid w:val="08C16076"/>
    <w:rsid w:val="08CF6D1F"/>
    <w:rsid w:val="08D41873"/>
    <w:rsid w:val="08E5784E"/>
    <w:rsid w:val="090D4ED2"/>
    <w:rsid w:val="091015E1"/>
    <w:rsid w:val="09116AC4"/>
    <w:rsid w:val="0918087B"/>
    <w:rsid w:val="09181A0E"/>
    <w:rsid w:val="091A12E3"/>
    <w:rsid w:val="091A1382"/>
    <w:rsid w:val="09300B06"/>
    <w:rsid w:val="094460C4"/>
    <w:rsid w:val="094610FC"/>
    <w:rsid w:val="095567BF"/>
    <w:rsid w:val="095742E5"/>
    <w:rsid w:val="09603547"/>
    <w:rsid w:val="0966201E"/>
    <w:rsid w:val="096762DB"/>
    <w:rsid w:val="097325D0"/>
    <w:rsid w:val="097A4477"/>
    <w:rsid w:val="09937969"/>
    <w:rsid w:val="09A71E9B"/>
    <w:rsid w:val="09A76582"/>
    <w:rsid w:val="09B12ACE"/>
    <w:rsid w:val="09B74019"/>
    <w:rsid w:val="09C34A74"/>
    <w:rsid w:val="09C55650"/>
    <w:rsid w:val="09C57786"/>
    <w:rsid w:val="09CF1660"/>
    <w:rsid w:val="09D05E45"/>
    <w:rsid w:val="09D163A1"/>
    <w:rsid w:val="09D248E0"/>
    <w:rsid w:val="09DC47EA"/>
    <w:rsid w:val="09F16729"/>
    <w:rsid w:val="09FC6C3A"/>
    <w:rsid w:val="0A0042EE"/>
    <w:rsid w:val="0A0049C8"/>
    <w:rsid w:val="0A0D565E"/>
    <w:rsid w:val="0A132C02"/>
    <w:rsid w:val="0A1B7C8F"/>
    <w:rsid w:val="0A1E6063"/>
    <w:rsid w:val="0A201C00"/>
    <w:rsid w:val="0A265D67"/>
    <w:rsid w:val="0A2828C8"/>
    <w:rsid w:val="0A297CBC"/>
    <w:rsid w:val="0A380B6D"/>
    <w:rsid w:val="0A3A491B"/>
    <w:rsid w:val="0A3E36F7"/>
    <w:rsid w:val="0A5C5C3C"/>
    <w:rsid w:val="0A633E14"/>
    <w:rsid w:val="0A6B665D"/>
    <w:rsid w:val="0A793542"/>
    <w:rsid w:val="0A7F6EDC"/>
    <w:rsid w:val="0A8939A4"/>
    <w:rsid w:val="0A9305C4"/>
    <w:rsid w:val="0A961C65"/>
    <w:rsid w:val="0A962FE2"/>
    <w:rsid w:val="0AAB07AF"/>
    <w:rsid w:val="0AB76F82"/>
    <w:rsid w:val="0AC0410C"/>
    <w:rsid w:val="0AC8306A"/>
    <w:rsid w:val="0AC85CA1"/>
    <w:rsid w:val="0AD21D2C"/>
    <w:rsid w:val="0AEB473F"/>
    <w:rsid w:val="0AFB5144"/>
    <w:rsid w:val="0AFF6E19"/>
    <w:rsid w:val="0B0D07C8"/>
    <w:rsid w:val="0B130316"/>
    <w:rsid w:val="0B1B1342"/>
    <w:rsid w:val="0B1B24B3"/>
    <w:rsid w:val="0B1E611E"/>
    <w:rsid w:val="0B1F37A6"/>
    <w:rsid w:val="0B264C26"/>
    <w:rsid w:val="0B392CE3"/>
    <w:rsid w:val="0B5562A9"/>
    <w:rsid w:val="0B700426"/>
    <w:rsid w:val="0B7D5E9B"/>
    <w:rsid w:val="0B8E5FB8"/>
    <w:rsid w:val="0B940000"/>
    <w:rsid w:val="0B9861AB"/>
    <w:rsid w:val="0B9B30BB"/>
    <w:rsid w:val="0BA56BE1"/>
    <w:rsid w:val="0BAA4CDD"/>
    <w:rsid w:val="0BB84DE3"/>
    <w:rsid w:val="0BBE689D"/>
    <w:rsid w:val="0BDC2CF6"/>
    <w:rsid w:val="0BE02C47"/>
    <w:rsid w:val="0BE40B29"/>
    <w:rsid w:val="0BF21A3C"/>
    <w:rsid w:val="0BF513D3"/>
    <w:rsid w:val="0C162FB7"/>
    <w:rsid w:val="0C230B0A"/>
    <w:rsid w:val="0C2C180D"/>
    <w:rsid w:val="0C300951"/>
    <w:rsid w:val="0C377A9A"/>
    <w:rsid w:val="0C3C6FC6"/>
    <w:rsid w:val="0C400589"/>
    <w:rsid w:val="0C41302A"/>
    <w:rsid w:val="0C452239"/>
    <w:rsid w:val="0C512D37"/>
    <w:rsid w:val="0C5C29E0"/>
    <w:rsid w:val="0C621981"/>
    <w:rsid w:val="0C654DB6"/>
    <w:rsid w:val="0C727C09"/>
    <w:rsid w:val="0C773EAA"/>
    <w:rsid w:val="0C7C70E4"/>
    <w:rsid w:val="0C886EAB"/>
    <w:rsid w:val="0C90232C"/>
    <w:rsid w:val="0CA84E57"/>
    <w:rsid w:val="0CAA069B"/>
    <w:rsid w:val="0CAB0A8D"/>
    <w:rsid w:val="0CB81796"/>
    <w:rsid w:val="0CC954FA"/>
    <w:rsid w:val="0CD0159B"/>
    <w:rsid w:val="0CE056D3"/>
    <w:rsid w:val="0CE32FAD"/>
    <w:rsid w:val="0CE475C5"/>
    <w:rsid w:val="0CEA501E"/>
    <w:rsid w:val="0CFA5E36"/>
    <w:rsid w:val="0D0F345A"/>
    <w:rsid w:val="0D1B6614"/>
    <w:rsid w:val="0D2D5768"/>
    <w:rsid w:val="0D315E36"/>
    <w:rsid w:val="0D3421B1"/>
    <w:rsid w:val="0D4D2165"/>
    <w:rsid w:val="0D532478"/>
    <w:rsid w:val="0D6553AE"/>
    <w:rsid w:val="0D79406B"/>
    <w:rsid w:val="0D7C2007"/>
    <w:rsid w:val="0D7D4F14"/>
    <w:rsid w:val="0D7F7621"/>
    <w:rsid w:val="0D8B6C53"/>
    <w:rsid w:val="0D933319"/>
    <w:rsid w:val="0D9A1B1F"/>
    <w:rsid w:val="0D9B68B3"/>
    <w:rsid w:val="0DA076BD"/>
    <w:rsid w:val="0DA541E0"/>
    <w:rsid w:val="0DAE0E8C"/>
    <w:rsid w:val="0DB25F8E"/>
    <w:rsid w:val="0DBA1C76"/>
    <w:rsid w:val="0DBC505E"/>
    <w:rsid w:val="0DC52F2E"/>
    <w:rsid w:val="0DCA5A3E"/>
    <w:rsid w:val="0DD06E4C"/>
    <w:rsid w:val="0DE041C2"/>
    <w:rsid w:val="0DEA662C"/>
    <w:rsid w:val="0DED6FC6"/>
    <w:rsid w:val="0E057BD1"/>
    <w:rsid w:val="0E0662D9"/>
    <w:rsid w:val="0E313249"/>
    <w:rsid w:val="0E32313A"/>
    <w:rsid w:val="0E4D5348"/>
    <w:rsid w:val="0E5D2B90"/>
    <w:rsid w:val="0E5E7C84"/>
    <w:rsid w:val="0E7D2A40"/>
    <w:rsid w:val="0E94054A"/>
    <w:rsid w:val="0E9430FF"/>
    <w:rsid w:val="0E96136C"/>
    <w:rsid w:val="0E9A6E8A"/>
    <w:rsid w:val="0E9B084D"/>
    <w:rsid w:val="0E9B324C"/>
    <w:rsid w:val="0E9C3D9D"/>
    <w:rsid w:val="0E9D4B2B"/>
    <w:rsid w:val="0EAC6E81"/>
    <w:rsid w:val="0EBE2429"/>
    <w:rsid w:val="0EC861B0"/>
    <w:rsid w:val="0ECF0B6C"/>
    <w:rsid w:val="0ED87788"/>
    <w:rsid w:val="0EE859DF"/>
    <w:rsid w:val="0EFD64A6"/>
    <w:rsid w:val="0F276507"/>
    <w:rsid w:val="0F281E10"/>
    <w:rsid w:val="0F2A7818"/>
    <w:rsid w:val="0F39240F"/>
    <w:rsid w:val="0F4507E9"/>
    <w:rsid w:val="0F515E9F"/>
    <w:rsid w:val="0F601A19"/>
    <w:rsid w:val="0F617339"/>
    <w:rsid w:val="0F704F5E"/>
    <w:rsid w:val="0F781459"/>
    <w:rsid w:val="0F7A0D16"/>
    <w:rsid w:val="0F81687A"/>
    <w:rsid w:val="0F84451A"/>
    <w:rsid w:val="0F86704A"/>
    <w:rsid w:val="0F925C23"/>
    <w:rsid w:val="0F962A85"/>
    <w:rsid w:val="0FA540F2"/>
    <w:rsid w:val="0FA638D0"/>
    <w:rsid w:val="0FB668C9"/>
    <w:rsid w:val="0FC67D39"/>
    <w:rsid w:val="0FD541B5"/>
    <w:rsid w:val="0FDA33B1"/>
    <w:rsid w:val="0FDE750E"/>
    <w:rsid w:val="0FE457FB"/>
    <w:rsid w:val="0FE63C09"/>
    <w:rsid w:val="0FEC4DE3"/>
    <w:rsid w:val="0FEE34C9"/>
    <w:rsid w:val="0FF02D9D"/>
    <w:rsid w:val="10086339"/>
    <w:rsid w:val="10220A80"/>
    <w:rsid w:val="102852E9"/>
    <w:rsid w:val="1028657F"/>
    <w:rsid w:val="102C7AD4"/>
    <w:rsid w:val="102D2243"/>
    <w:rsid w:val="104748A5"/>
    <w:rsid w:val="10477289"/>
    <w:rsid w:val="104D34F3"/>
    <w:rsid w:val="10654B3F"/>
    <w:rsid w:val="10763957"/>
    <w:rsid w:val="107D3134"/>
    <w:rsid w:val="10806817"/>
    <w:rsid w:val="10867F8D"/>
    <w:rsid w:val="108F16CC"/>
    <w:rsid w:val="10B44778"/>
    <w:rsid w:val="10B9274E"/>
    <w:rsid w:val="10C0526D"/>
    <w:rsid w:val="10CC55B8"/>
    <w:rsid w:val="10CE2CD2"/>
    <w:rsid w:val="10D10813"/>
    <w:rsid w:val="10D22F56"/>
    <w:rsid w:val="10D3707F"/>
    <w:rsid w:val="10D40C8D"/>
    <w:rsid w:val="10D510A2"/>
    <w:rsid w:val="10D91A83"/>
    <w:rsid w:val="10E412A6"/>
    <w:rsid w:val="11120BF6"/>
    <w:rsid w:val="11187D0C"/>
    <w:rsid w:val="11364A05"/>
    <w:rsid w:val="114804ED"/>
    <w:rsid w:val="114D08D5"/>
    <w:rsid w:val="115B0B80"/>
    <w:rsid w:val="115B693C"/>
    <w:rsid w:val="1166292D"/>
    <w:rsid w:val="118E05D7"/>
    <w:rsid w:val="11932A5F"/>
    <w:rsid w:val="119B5B96"/>
    <w:rsid w:val="119C32E0"/>
    <w:rsid w:val="11C773BA"/>
    <w:rsid w:val="11F171D1"/>
    <w:rsid w:val="11FF551A"/>
    <w:rsid w:val="12095F07"/>
    <w:rsid w:val="124B2C0D"/>
    <w:rsid w:val="1260771D"/>
    <w:rsid w:val="126637EB"/>
    <w:rsid w:val="127600C9"/>
    <w:rsid w:val="127F6099"/>
    <w:rsid w:val="12800BB9"/>
    <w:rsid w:val="12957932"/>
    <w:rsid w:val="129825EB"/>
    <w:rsid w:val="12A039E3"/>
    <w:rsid w:val="12A90F5D"/>
    <w:rsid w:val="12CD1ABC"/>
    <w:rsid w:val="12D40754"/>
    <w:rsid w:val="12DD1C00"/>
    <w:rsid w:val="12EF051A"/>
    <w:rsid w:val="12EF558E"/>
    <w:rsid w:val="13024FEC"/>
    <w:rsid w:val="13040347"/>
    <w:rsid w:val="133232F6"/>
    <w:rsid w:val="13547EF3"/>
    <w:rsid w:val="136F570B"/>
    <w:rsid w:val="13784C7F"/>
    <w:rsid w:val="138D7C93"/>
    <w:rsid w:val="13971E25"/>
    <w:rsid w:val="13B00CCF"/>
    <w:rsid w:val="13B0386A"/>
    <w:rsid w:val="13BD743A"/>
    <w:rsid w:val="13C16DEF"/>
    <w:rsid w:val="13C67184"/>
    <w:rsid w:val="13CB1488"/>
    <w:rsid w:val="13D2661E"/>
    <w:rsid w:val="13EA0FD5"/>
    <w:rsid w:val="13ED41C3"/>
    <w:rsid w:val="13FA293D"/>
    <w:rsid w:val="13FF6C80"/>
    <w:rsid w:val="140349CE"/>
    <w:rsid w:val="1403522B"/>
    <w:rsid w:val="14095176"/>
    <w:rsid w:val="14096B23"/>
    <w:rsid w:val="14120F34"/>
    <w:rsid w:val="14145140"/>
    <w:rsid w:val="14196BA1"/>
    <w:rsid w:val="141D6E9E"/>
    <w:rsid w:val="142474B9"/>
    <w:rsid w:val="14286B04"/>
    <w:rsid w:val="14306C52"/>
    <w:rsid w:val="14312BB1"/>
    <w:rsid w:val="143A42FC"/>
    <w:rsid w:val="14496F20"/>
    <w:rsid w:val="145D4AF2"/>
    <w:rsid w:val="14642794"/>
    <w:rsid w:val="14B27DE6"/>
    <w:rsid w:val="14B442F1"/>
    <w:rsid w:val="14B44696"/>
    <w:rsid w:val="14C56A87"/>
    <w:rsid w:val="14D10EBD"/>
    <w:rsid w:val="14DE4B34"/>
    <w:rsid w:val="14F61426"/>
    <w:rsid w:val="15185DA9"/>
    <w:rsid w:val="152F5604"/>
    <w:rsid w:val="153201E9"/>
    <w:rsid w:val="15414FC9"/>
    <w:rsid w:val="154B0D9F"/>
    <w:rsid w:val="1557285E"/>
    <w:rsid w:val="155A248C"/>
    <w:rsid w:val="155D3984"/>
    <w:rsid w:val="157E1612"/>
    <w:rsid w:val="157E7216"/>
    <w:rsid w:val="15853F88"/>
    <w:rsid w:val="1594152E"/>
    <w:rsid w:val="159D4F14"/>
    <w:rsid w:val="15A634FD"/>
    <w:rsid w:val="15BE1790"/>
    <w:rsid w:val="15C7584D"/>
    <w:rsid w:val="15C87DA4"/>
    <w:rsid w:val="15C9325D"/>
    <w:rsid w:val="15D434B5"/>
    <w:rsid w:val="15E564A6"/>
    <w:rsid w:val="15F402B6"/>
    <w:rsid w:val="1609772C"/>
    <w:rsid w:val="161D7B80"/>
    <w:rsid w:val="16487DB2"/>
    <w:rsid w:val="16500A3A"/>
    <w:rsid w:val="1650451C"/>
    <w:rsid w:val="165F2A2B"/>
    <w:rsid w:val="16695657"/>
    <w:rsid w:val="166B6F0E"/>
    <w:rsid w:val="166D7931"/>
    <w:rsid w:val="16784913"/>
    <w:rsid w:val="167E7694"/>
    <w:rsid w:val="168A247D"/>
    <w:rsid w:val="168A7831"/>
    <w:rsid w:val="16BC409B"/>
    <w:rsid w:val="16CB06B5"/>
    <w:rsid w:val="16E53451"/>
    <w:rsid w:val="16E774B2"/>
    <w:rsid w:val="16F11261"/>
    <w:rsid w:val="16F2564D"/>
    <w:rsid w:val="16F92306"/>
    <w:rsid w:val="16FB6B78"/>
    <w:rsid w:val="170C6568"/>
    <w:rsid w:val="172E6873"/>
    <w:rsid w:val="1736717B"/>
    <w:rsid w:val="17370680"/>
    <w:rsid w:val="17500D5C"/>
    <w:rsid w:val="17511A68"/>
    <w:rsid w:val="175229F8"/>
    <w:rsid w:val="17577BA6"/>
    <w:rsid w:val="17633456"/>
    <w:rsid w:val="17667DE9"/>
    <w:rsid w:val="177C195C"/>
    <w:rsid w:val="177C510A"/>
    <w:rsid w:val="178E38DA"/>
    <w:rsid w:val="17AA570A"/>
    <w:rsid w:val="17C04692"/>
    <w:rsid w:val="17CF5BB5"/>
    <w:rsid w:val="17DD6E2C"/>
    <w:rsid w:val="17EF0F7F"/>
    <w:rsid w:val="17F42DB6"/>
    <w:rsid w:val="17F65611"/>
    <w:rsid w:val="18090783"/>
    <w:rsid w:val="181712F2"/>
    <w:rsid w:val="181F06C4"/>
    <w:rsid w:val="182277CF"/>
    <w:rsid w:val="183228F5"/>
    <w:rsid w:val="18325F3F"/>
    <w:rsid w:val="18337717"/>
    <w:rsid w:val="183A0995"/>
    <w:rsid w:val="184D680D"/>
    <w:rsid w:val="1852255A"/>
    <w:rsid w:val="18574301"/>
    <w:rsid w:val="18593DFE"/>
    <w:rsid w:val="185B5474"/>
    <w:rsid w:val="186A31B9"/>
    <w:rsid w:val="1876599D"/>
    <w:rsid w:val="188D7D23"/>
    <w:rsid w:val="188E260C"/>
    <w:rsid w:val="18931997"/>
    <w:rsid w:val="189E15DD"/>
    <w:rsid w:val="18A1732B"/>
    <w:rsid w:val="18AD2173"/>
    <w:rsid w:val="18B76B4E"/>
    <w:rsid w:val="18C3334A"/>
    <w:rsid w:val="18C546E3"/>
    <w:rsid w:val="18C93061"/>
    <w:rsid w:val="18CD6371"/>
    <w:rsid w:val="18D4278E"/>
    <w:rsid w:val="18F46CBE"/>
    <w:rsid w:val="18F51424"/>
    <w:rsid w:val="18FF648D"/>
    <w:rsid w:val="191363A9"/>
    <w:rsid w:val="193E30D1"/>
    <w:rsid w:val="193E57BB"/>
    <w:rsid w:val="19426F8D"/>
    <w:rsid w:val="194303E2"/>
    <w:rsid w:val="19435986"/>
    <w:rsid w:val="194F2E51"/>
    <w:rsid w:val="195021D6"/>
    <w:rsid w:val="19540841"/>
    <w:rsid w:val="196C5A34"/>
    <w:rsid w:val="19744A3F"/>
    <w:rsid w:val="19782111"/>
    <w:rsid w:val="19836A30"/>
    <w:rsid w:val="198568BC"/>
    <w:rsid w:val="19874A05"/>
    <w:rsid w:val="199155F1"/>
    <w:rsid w:val="199926F8"/>
    <w:rsid w:val="19AC242B"/>
    <w:rsid w:val="19D071CC"/>
    <w:rsid w:val="19D24876"/>
    <w:rsid w:val="19D84FCE"/>
    <w:rsid w:val="19D8506B"/>
    <w:rsid w:val="19EC1BE4"/>
    <w:rsid w:val="19ED38B5"/>
    <w:rsid w:val="19FF1974"/>
    <w:rsid w:val="1A0B2B5C"/>
    <w:rsid w:val="1A0D279E"/>
    <w:rsid w:val="1A166764"/>
    <w:rsid w:val="1A1A7F28"/>
    <w:rsid w:val="1A20011C"/>
    <w:rsid w:val="1A242A31"/>
    <w:rsid w:val="1A243770"/>
    <w:rsid w:val="1A2C45C2"/>
    <w:rsid w:val="1A3763FB"/>
    <w:rsid w:val="1A444411"/>
    <w:rsid w:val="1A486403"/>
    <w:rsid w:val="1A5959E3"/>
    <w:rsid w:val="1A6666BC"/>
    <w:rsid w:val="1A6E5932"/>
    <w:rsid w:val="1A722ABE"/>
    <w:rsid w:val="1A7760BE"/>
    <w:rsid w:val="1A837BA6"/>
    <w:rsid w:val="1A8567D8"/>
    <w:rsid w:val="1A9D204B"/>
    <w:rsid w:val="1A9F4201"/>
    <w:rsid w:val="1AA010F6"/>
    <w:rsid w:val="1AA83677"/>
    <w:rsid w:val="1AC24EED"/>
    <w:rsid w:val="1AD97048"/>
    <w:rsid w:val="1AE41750"/>
    <w:rsid w:val="1AE479A2"/>
    <w:rsid w:val="1AE63079"/>
    <w:rsid w:val="1AF55E2B"/>
    <w:rsid w:val="1AF776D6"/>
    <w:rsid w:val="1AF8344E"/>
    <w:rsid w:val="1AFF658A"/>
    <w:rsid w:val="1B0A2B42"/>
    <w:rsid w:val="1B0D73B7"/>
    <w:rsid w:val="1B1048CA"/>
    <w:rsid w:val="1B16152D"/>
    <w:rsid w:val="1B255817"/>
    <w:rsid w:val="1B381098"/>
    <w:rsid w:val="1B3A5FA8"/>
    <w:rsid w:val="1B3B1CB8"/>
    <w:rsid w:val="1B401BBF"/>
    <w:rsid w:val="1B4D19EC"/>
    <w:rsid w:val="1B4D379A"/>
    <w:rsid w:val="1B565A50"/>
    <w:rsid w:val="1B593EEC"/>
    <w:rsid w:val="1B5B600F"/>
    <w:rsid w:val="1B666A75"/>
    <w:rsid w:val="1B722227"/>
    <w:rsid w:val="1B7F5544"/>
    <w:rsid w:val="1B866DEF"/>
    <w:rsid w:val="1B88615B"/>
    <w:rsid w:val="1B8A5134"/>
    <w:rsid w:val="1B934702"/>
    <w:rsid w:val="1B945052"/>
    <w:rsid w:val="1B965141"/>
    <w:rsid w:val="1BA015C6"/>
    <w:rsid w:val="1BA23AE5"/>
    <w:rsid w:val="1BAB5A74"/>
    <w:rsid w:val="1BB27FE6"/>
    <w:rsid w:val="1BB42C2C"/>
    <w:rsid w:val="1BB551E6"/>
    <w:rsid w:val="1BBC0874"/>
    <w:rsid w:val="1BBE5533"/>
    <w:rsid w:val="1BBE5857"/>
    <w:rsid w:val="1BBE61A0"/>
    <w:rsid w:val="1BC4008F"/>
    <w:rsid w:val="1BCC4229"/>
    <w:rsid w:val="1BE019D7"/>
    <w:rsid w:val="1BE23121"/>
    <w:rsid w:val="1BE4733F"/>
    <w:rsid w:val="1BFF5C35"/>
    <w:rsid w:val="1C033730"/>
    <w:rsid w:val="1C0563B4"/>
    <w:rsid w:val="1C0B35E3"/>
    <w:rsid w:val="1C0B7982"/>
    <w:rsid w:val="1C2F44C9"/>
    <w:rsid w:val="1C2F73E6"/>
    <w:rsid w:val="1C417B27"/>
    <w:rsid w:val="1C48462F"/>
    <w:rsid w:val="1C4D2442"/>
    <w:rsid w:val="1C5F7B3E"/>
    <w:rsid w:val="1C606EE8"/>
    <w:rsid w:val="1C654893"/>
    <w:rsid w:val="1C6A2129"/>
    <w:rsid w:val="1C740B5C"/>
    <w:rsid w:val="1C8658B4"/>
    <w:rsid w:val="1C89696E"/>
    <w:rsid w:val="1CAC1493"/>
    <w:rsid w:val="1CAD5BAA"/>
    <w:rsid w:val="1CAE2016"/>
    <w:rsid w:val="1CB0236A"/>
    <w:rsid w:val="1CB40D90"/>
    <w:rsid w:val="1CB61287"/>
    <w:rsid w:val="1CC71D41"/>
    <w:rsid w:val="1CD63E20"/>
    <w:rsid w:val="1CE41EDC"/>
    <w:rsid w:val="1CF0262F"/>
    <w:rsid w:val="1CF105AB"/>
    <w:rsid w:val="1CFD3162"/>
    <w:rsid w:val="1CFF1E89"/>
    <w:rsid w:val="1D0205B4"/>
    <w:rsid w:val="1D0A2981"/>
    <w:rsid w:val="1D1D4956"/>
    <w:rsid w:val="1D1E52D5"/>
    <w:rsid w:val="1D235A85"/>
    <w:rsid w:val="1D2610E3"/>
    <w:rsid w:val="1D2957D6"/>
    <w:rsid w:val="1D305121"/>
    <w:rsid w:val="1D342BAE"/>
    <w:rsid w:val="1D37200B"/>
    <w:rsid w:val="1D46054D"/>
    <w:rsid w:val="1D562F10"/>
    <w:rsid w:val="1D5668B9"/>
    <w:rsid w:val="1D5D57EA"/>
    <w:rsid w:val="1D6628AF"/>
    <w:rsid w:val="1D832FB2"/>
    <w:rsid w:val="1D880565"/>
    <w:rsid w:val="1D885F8E"/>
    <w:rsid w:val="1D8B5022"/>
    <w:rsid w:val="1D8F1C71"/>
    <w:rsid w:val="1D8F1DC9"/>
    <w:rsid w:val="1DC41011"/>
    <w:rsid w:val="1DD216EA"/>
    <w:rsid w:val="1DD61537"/>
    <w:rsid w:val="1DE101C9"/>
    <w:rsid w:val="1DE5080D"/>
    <w:rsid w:val="1DF9379F"/>
    <w:rsid w:val="1E043387"/>
    <w:rsid w:val="1E110AAE"/>
    <w:rsid w:val="1E1B56D8"/>
    <w:rsid w:val="1E34479D"/>
    <w:rsid w:val="1E3824DF"/>
    <w:rsid w:val="1E615491"/>
    <w:rsid w:val="1E695D83"/>
    <w:rsid w:val="1E7C484A"/>
    <w:rsid w:val="1E81189E"/>
    <w:rsid w:val="1E8A61CC"/>
    <w:rsid w:val="1EA023DD"/>
    <w:rsid w:val="1EAE7369"/>
    <w:rsid w:val="1EB57986"/>
    <w:rsid w:val="1EBD7CCE"/>
    <w:rsid w:val="1EC024D4"/>
    <w:rsid w:val="1EC2624D"/>
    <w:rsid w:val="1ECB3353"/>
    <w:rsid w:val="1ECE6F48"/>
    <w:rsid w:val="1ED13D8A"/>
    <w:rsid w:val="1ED5134F"/>
    <w:rsid w:val="1EE61144"/>
    <w:rsid w:val="1EF142CA"/>
    <w:rsid w:val="1EF65EF6"/>
    <w:rsid w:val="1EFA578D"/>
    <w:rsid w:val="1F0477E4"/>
    <w:rsid w:val="1F077CCA"/>
    <w:rsid w:val="1F185E6D"/>
    <w:rsid w:val="1F185F14"/>
    <w:rsid w:val="1F1D2FF6"/>
    <w:rsid w:val="1F366138"/>
    <w:rsid w:val="1F3F04F0"/>
    <w:rsid w:val="1F4849A4"/>
    <w:rsid w:val="1F507288"/>
    <w:rsid w:val="1F63155B"/>
    <w:rsid w:val="1F6B5967"/>
    <w:rsid w:val="1F7454A0"/>
    <w:rsid w:val="1F810B86"/>
    <w:rsid w:val="1F85612A"/>
    <w:rsid w:val="1F8A6740"/>
    <w:rsid w:val="1F9366CD"/>
    <w:rsid w:val="1F9613E8"/>
    <w:rsid w:val="1FB913FE"/>
    <w:rsid w:val="1FBA5176"/>
    <w:rsid w:val="1FC11CA8"/>
    <w:rsid w:val="1FCB0CD3"/>
    <w:rsid w:val="1FD55B0C"/>
    <w:rsid w:val="1FDC4E5F"/>
    <w:rsid w:val="1FE30542"/>
    <w:rsid w:val="1FE34CCB"/>
    <w:rsid w:val="1FE43FA1"/>
    <w:rsid w:val="202D1F13"/>
    <w:rsid w:val="20337EE5"/>
    <w:rsid w:val="20550C4B"/>
    <w:rsid w:val="205A51F3"/>
    <w:rsid w:val="2079216B"/>
    <w:rsid w:val="207F2647"/>
    <w:rsid w:val="209176EB"/>
    <w:rsid w:val="20983709"/>
    <w:rsid w:val="209E23A2"/>
    <w:rsid w:val="20A71ED0"/>
    <w:rsid w:val="20AE622D"/>
    <w:rsid w:val="20B23FFA"/>
    <w:rsid w:val="20B6593D"/>
    <w:rsid w:val="20C5047C"/>
    <w:rsid w:val="20C8472C"/>
    <w:rsid w:val="20D711DE"/>
    <w:rsid w:val="20E02697"/>
    <w:rsid w:val="20E4566C"/>
    <w:rsid w:val="20E93F65"/>
    <w:rsid w:val="20F7666E"/>
    <w:rsid w:val="20FF5536"/>
    <w:rsid w:val="21043F32"/>
    <w:rsid w:val="210462B7"/>
    <w:rsid w:val="21191A98"/>
    <w:rsid w:val="211B0AC1"/>
    <w:rsid w:val="21232CB5"/>
    <w:rsid w:val="212706C8"/>
    <w:rsid w:val="213531EA"/>
    <w:rsid w:val="213B53AD"/>
    <w:rsid w:val="214856A4"/>
    <w:rsid w:val="215666D4"/>
    <w:rsid w:val="215B52C8"/>
    <w:rsid w:val="215C18E9"/>
    <w:rsid w:val="215D225D"/>
    <w:rsid w:val="216D11AA"/>
    <w:rsid w:val="217B6FAD"/>
    <w:rsid w:val="218604F4"/>
    <w:rsid w:val="218D2D7B"/>
    <w:rsid w:val="218E7ECE"/>
    <w:rsid w:val="2190618E"/>
    <w:rsid w:val="21915485"/>
    <w:rsid w:val="21AC7DEE"/>
    <w:rsid w:val="21B72D60"/>
    <w:rsid w:val="21BC4528"/>
    <w:rsid w:val="21C410F2"/>
    <w:rsid w:val="21C76924"/>
    <w:rsid w:val="21C92AF5"/>
    <w:rsid w:val="21E35118"/>
    <w:rsid w:val="21E37747"/>
    <w:rsid w:val="21EB1554"/>
    <w:rsid w:val="21F4685D"/>
    <w:rsid w:val="22012202"/>
    <w:rsid w:val="220B7F0B"/>
    <w:rsid w:val="22254F70"/>
    <w:rsid w:val="2228498F"/>
    <w:rsid w:val="22741B22"/>
    <w:rsid w:val="22853F0B"/>
    <w:rsid w:val="22877591"/>
    <w:rsid w:val="228C0E1A"/>
    <w:rsid w:val="228F54CC"/>
    <w:rsid w:val="22946F54"/>
    <w:rsid w:val="229D1604"/>
    <w:rsid w:val="22A04AF7"/>
    <w:rsid w:val="22A75E85"/>
    <w:rsid w:val="22C427E6"/>
    <w:rsid w:val="22E815D1"/>
    <w:rsid w:val="22EB0179"/>
    <w:rsid w:val="22F819F3"/>
    <w:rsid w:val="23156467"/>
    <w:rsid w:val="23271D0E"/>
    <w:rsid w:val="23302BE7"/>
    <w:rsid w:val="23421E97"/>
    <w:rsid w:val="234C4978"/>
    <w:rsid w:val="234E4979"/>
    <w:rsid w:val="23507CFC"/>
    <w:rsid w:val="2351350E"/>
    <w:rsid w:val="236553F8"/>
    <w:rsid w:val="23656461"/>
    <w:rsid w:val="2389558B"/>
    <w:rsid w:val="23895F7A"/>
    <w:rsid w:val="238A742F"/>
    <w:rsid w:val="23976AA5"/>
    <w:rsid w:val="23A24517"/>
    <w:rsid w:val="23A57637"/>
    <w:rsid w:val="23A66194"/>
    <w:rsid w:val="23A82D50"/>
    <w:rsid w:val="23B76546"/>
    <w:rsid w:val="23D129A1"/>
    <w:rsid w:val="23D26B58"/>
    <w:rsid w:val="23D72D49"/>
    <w:rsid w:val="23D7658C"/>
    <w:rsid w:val="23E27ECB"/>
    <w:rsid w:val="23E7405F"/>
    <w:rsid w:val="23EF672C"/>
    <w:rsid w:val="240A5D30"/>
    <w:rsid w:val="240D3AC6"/>
    <w:rsid w:val="24134E54"/>
    <w:rsid w:val="24260CCA"/>
    <w:rsid w:val="243445D5"/>
    <w:rsid w:val="2435126F"/>
    <w:rsid w:val="243A4A22"/>
    <w:rsid w:val="24422236"/>
    <w:rsid w:val="2454474E"/>
    <w:rsid w:val="24614ED1"/>
    <w:rsid w:val="246A4181"/>
    <w:rsid w:val="2494572C"/>
    <w:rsid w:val="249B57BF"/>
    <w:rsid w:val="24A106B2"/>
    <w:rsid w:val="24A7216D"/>
    <w:rsid w:val="24AF2A95"/>
    <w:rsid w:val="24B178F2"/>
    <w:rsid w:val="24B6176D"/>
    <w:rsid w:val="24B769EA"/>
    <w:rsid w:val="24BE0F35"/>
    <w:rsid w:val="24C13396"/>
    <w:rsid w:val="24C56A3A"/>
    <w:rsid w:val="24C83E91"/>
    <w:rsid w:val="24D14594"/>
    <w:rsid w:val="24D665AE"/>
    <w:rsid w:val="24DD0233"/>
    <w:rsid w:val="24E10C58"/>
    <w:rsid w:val="24E52C95"/>
    <w:rsid w:val="24E97F76"/>
    <w:rsid w:val="24EC5DD1"/>
    <w:rsid w:val="24F34FF8"/>
    <w:rsid w:val="24F35A2F"/>
    <w:rsid w:val="251610A0"/>
    <w:rsid w:val="25176CC3"/>
    <w:rsid w:val="251C3BD6"/>
    <w:rsid w:val="2520432B"/>
    <w:rsid w:val="2524556B"/>
    <w:rsid w:val="25302162"/>
    <w:rsid w:val="254D157D"/>
    <w:rsid w:val="2553213A"/>
    <w:rsid w:val="255B4117"/>
    <w:rsid w:val="25654E16"/>
    <w:rsid w:val="256779DC"/>
    <w:rsid w:val="25702BC7"/>
    <w:rsid w:val="25962E17"/>
    <w:rsid w:val="25B11F15"/>
    <w:rsid w:val="25BA1F3B"/>
    <w:rsid w:val="25D9201F"/>
    <w:rsid w:val="25E10D91"/>
    <w:rsid w:val="25E63F1D"/>
    <w:rsid w:val="25F5538B"/>
    <w:rsid w:val="2606256F"/>
    <w:rsid w:val="261D4E52"/>
    <w:rsid w:val="26280FB8"/>
    <w:rsid w:val="26284B8A"/>
    <w:rsid w:val="263B120C"/>
    <w:rsid w:val="263D1BB5"/>
    <w:rsid w:val="26431228"/>
    <w:rsid w:val="26465426"/>
    <w:rsid w:val="264E582D"/>
    <w:rsid w:val="264F0CF0"/>
    <w:rsid w:val="2652601C"/>
    <w:rsid w:val="265801B4"/>
    <w:rsid w:val="26644150"/>
    <w:rsid w:val="26776682"/>
    <w:rsid w:val="269868B3"/>
    <w:rsid w:val="26A25F88"/>
    <w:rsid w:val="26A47619"/>
    <w:rsid w:val="26B4291F"/>
    <w:rsid w:val="26BE379D"/>
    <w:rsid w:val="26C62652"/>
    <w:rsid w:val="26E17DBD"/>
    <w:rsid w:val="26F1526F"/>
    <w:rsid w:val="27066500"/>
    <w:rsid w:val="270859F4"/>
    <w:rsid w:val="271E423C"/>
    <w:rsid w:val="273423F4"/>
    <w:rsid w:val="27362818"/>
    <w:rsid w:val="274034E9"/>
    <w:rsid w:val="2764572C"/>
    <w:rsid w:val="27710E6C"/>
    <w:rsid w:val="27856CF4"/>
    <w:rsid w:val="279B63A4"/>
    <w:rsid w:val="279E71F4"/>
    <w:rsid w:val="27A01ECA"/>
    <w:rsid w:val="27A40BE5"/>
    <w:rsid w:val="27B92F07"/>
    <w:rsid w:val="27C2334A"/>
    <w:rsid w:val="27D147E7"/>
    <w:rsid w:val="27E320B4"/>
    <w:rsid w:val="27FF0D89"/>
    <w:rsid w:val="281B2724"/>
    <w:rsid w:val="284871CB"/>
    <w:rsid w:val="284D3CC2"/>
    <w:rsid w:val="285764E1"/>
    <w:rsid w:val="286329B3"/>
    <w:rsid w:val="28777F5F"/>
    <w:rsid w:val="28784BDE"/>
    <w:rsid w:val="288D0FD2"/>
    <w:rsid w:val="288E63D4"/>
    <w:rsid w:val="288E7F00"/>
    <w:rsid w:val="2890145F"/>
    <w:rsid w:val="28985D1C"/>
    <w:rsid w:val="28993310"/>
    <w:rsid w:val="28A31AAB"/>
    <w:rsid w:val="28B4189B"/>
    <w:rsid w:val="28C55121"/>
    <w:rsid w:val="28D459A2"/>
    <w:rsid w:val="28D94429"/>
    <w:rsid w:val="28DC2BE6"/>
    <w:rsid w:val="28F91110"/>
    <w:rsid w:val="29150FFB"/>
    <w:rsid w:val="291C5032"/>
    <w:rsid w:val="29217A1E"/>
    <w:rsid w:val="293E1665"/>
    <w:rsid w:val="293F72F6"/>
    <w:rsid w:val="29515EB6"/>
    <w:rsid w:val="295E3282"/>
    <w:rsid w:val="296A61FF"/>
    <w:rsid w:val="297E7F02"/>
    <w:rsid w:val="29924D86"/>
    <w:rsid w:val="299B1FE1"/>
    <w:rsid w:val="29A32FC8"/>
    <w:rsid w:val="29AC3D81"/>
    <w:rsid w:val="29D65E52"/>
    <w:rsid w:val="29E828BD"/>
    <w:rsid w:val="29FA2A3C"/>
    <w:rsid w:val="29FA5475"/>
    <w:rsid w:val="29FC0290"/>
    <w:rsid w:val="29FD282F"/>
    <w:rsid w:val="2A024B5E"/>
    <w:rsid w:val="2A067935"/>
    <w:rsid w:val="2A1D2DC1"/>
    <w:rsid w:val="2A1F04A7"/>
    <w:rsid w:val="2A212524"/>
    <w:rsid w:val="2A226A9B"/>
    <w:rsid w:val="2A2658E2"/>
    <w:rsid w:val="2A304596"/>
    <w:rsid w:val="2A353D77"/>
    <w:rsid w:val="2A357AA1"/>
    <w:rsid w:val="2A3B7DE4"/>
    <w:rsid w:val="2A49237F"/>
    <w:rsid w:val="2A510485"/>
    <w:rsid w:val="2A8D57BE"/>
    <w:rsid w:val="2A9B0BC1"/>
    <w:rsid w:val="2AB47214"/>
    <w:rsid w:val="2AB54A87"/>
    <w:rsid w:val="2ABA7C9A"/>
    <w:rsid w:val="2AC61265"/>
    <w:rsid w:val="2ACB50B8"/>
    <w:rsid w:val="2AD90BA6"/>
    <w:rsid w:val="2AEF3F25"/>
    <w:rsid w:val="2AFB4FC0"/>
    <w:rsid w:val="2B0E7150"/>
    <w:rsid w:val="2B2351E4"/>
    <w:rsid w:val="2B4360AF"/>
    <w:rsid w:val="2B4A5B06"/>
    <w:rsid w:val="2B766714"/>
    <w:rsid w:val="2B8001CD"/>
    <w:rsid w:val="2B841C9E"/>
    <w:rsid w:val="2B867363"/>
    <w:rsid w:val="2B887575"/>
    <w:rsid w:val="2B887BD7"/>
    <w:rsid w:val="2B8B3C89"/>
    <w:rsid w:val="2B94641F"/>
    <w:rsid w:val="2BC03B14"/>
    <w:rsid w:val="2BC11913"/>
    <w:rsid w:val="2BCF6B70"/>
    <w:rsid w:val="2BD44165"/>
    <w:rsid w:val="2BD67CE9"/>
    <w:rsid w:val="2BDC3CD0"/>
    <w:rsid w:val="2BDF7AB5"/>
    <w:rsid w:val="2BE47EA0"/>
    <w:rsid w:val="2BEC6B63"/>
    <w:rsid w:val="2BFA224A"/>
    <w:rsid w:val="2BFA6033"/>
    <w:rsid w:val="2BFE0306"/>
    <w:rsid w:val="2C0F49B5"/>
    <w:rsid w:val="2C145408"/>
    <w:rsid w:val="2C191490"/>
    <w:rsid w:val="2C197370"/>
    <w:rsid w:val="2C1C155D"/>
    <w:rsid w:val="2C2323D9"/>
    <w:rsid w:val="2C2C4EA7"/>
    <w:rsid w:val="2C36700F"/>
    <w:rsid w:val="2C3D39E5"/>
    <w:rsid w:val="2C425D39"/>
    <w:rsid w:val="2C60488E"/>
    <w:rsid w:val="2C7212B2"/>
    <w:rsid w:val="2C7A7E93"/>
    <w:rsid w:val="2CA12884"/>
    <w:rsid w:val="2CA60D13"/>
    <w:rsid w:val="2CBC42DB"/>
    <w:rsid w:val="2CBE2AF4"/>
    <w:rsid w:val="2CC36D21"/>
    <w:rsid w:val="2CC82A59"/>
    <w:rsid w:val="2CC924D8"/>
    <w:rsid w:val="2CCA0CA5"/>
    <w:rsid w:val="2CCE5B5F"/>
    <w:rsid w:val="2CD00D59"/>
    <w:rsid w:val="2CDF446E"/>
    <w:rsid w:val="2CE63C1C"/>
    <w:rsid w:val="2CEB696E"/>
    <w:rsid w:val="2CF03F85"/>
    <w:rsid w:val="2CF51A62"/>
    <w:rsid w:val="2CF9552F"/>
    <w:rsid w:val="2CFF57DF"/>
    <w:rsid w:val="2D0F31B6"/>
    <w:rsid w:val="2D2105E2"/>
    <w:rsid w:val="2D21216D"/>
    <w:rsid w:val="2D273801"/>
    <w:rsid w:val="2D2B37C6"/>
    <w:rsid w:val="2D3110D6"/>
    <w:rsid w:val="2D322F0F"/>
    <w:rsid w:val="2D39171B"/>
    <w:rsid w:val="2D472C67"/>
    <w:rsid w:val="2D47347C"/>
    <w:rsid w:val="2D524C40"/>
    <w:rsid w:val="2D5C4EF6"/>
    <w:rsid w:val="2D5F2259"/>
    <w:rsid w:val="2D614E83"/>
    <w:rsid w:val="2D687FBF"/>
    <w:rsid w:val="2D6D1A79"/>
    <w:rsid w:val="2D740537"/>
    <w:rsid w:val="2D880661"/>
    <w:rsid w:val="2D910770"/>
    <w:rsid w:val="2DAE7E4D"/>
    <w:rsid w:val="2DB74928"/>
    <w:rsid w:val="2DBE4083"/>
    <w:rsid w:val="2DBE4DF7"/>
    <w:rsid w:val="2DBF6AC6"/>
    <w:rsid w:val="2DD31ACF"/>
    <w:rsid w:val="2DD830C6"/>
    <w:rsid w:val="2DD85302"/>
    <w:rsid w:val="2DE246D4"/>
    <w:rsid w:val="2DE81100"/>
    <w:rsid w:val="2DF82C6C"/>
    <w:rsid w:val="2DF9330D"/>
    <w:rsid w:val="2E015A76"/>
    <w:rsid w:val="2E183D6D"/>
    <w:rsid w:val="2E1A1B41"/>
    <w:rsid w:val="2E1B40E3"/>
    <w:rsid w:val="2E255EB0"/>
    <w:rsid w:val="2E2A34C6"/>
    <w:rsid w:val="2E344345"/>
    <w:rsid w:val="2E4C5894"/>
    <w:rsid w:val="2E500D3F"/>
    <w:rsid w:val="2E5942EF"/>
    <w:rsid w:val="2E5B3F27"/>
    <w:rsid w:val="2E616C6E"/>
    <w:rsid w:val="2E653455"/>
    <w:rsid w:val="2E6C13F2"/>
    <w:rsid w:val="2E7D47DE"/>
    <w:rsid w:val="2E90241D"/>
    <w:rsid w:val="2E9436D8"/>
    <w:rsid w:val="2EA70F46"/>
    <w:rsid w:val="2EA80FC5"/>
    <w:rsid w:val="2EA94D33"/>
    <w:rsid w:val="2EBF15F2"/>
    <w:rsid w:val="2ECE36C4"/>
    <w:rsid w:val="2EE22E72"/>
    <w:rsid w:val="2EE42006"/>
    <w:rsid w:val="2EE95130"/>
    <w:rsid w:val="2EEB534C"/>
    <w:rsid w:val="2EFA004F"/>
    <w:rsid w:val="2EFA3E97"/>
    <w:rsid w:val="2EFD278C"/>
    <w:rsid w:val="2F0A001C"/>
    <w:rsid w:val="2F1442F0"/>
    <w:rsid w:val="2F192FB8"/>
    <w:rsid w:val="2F2158CF"/>
    <w:rsid w:val="2F217847"/>
    <w:rsid w:val="2F262A15"/>
    <w:rsid w:val="2F365002"/>
    <w:rsid w:val="2F40630B"/>
    <w:rsid w:val="2F454A5C"/>
    <w:rsid w:val="2F471425"/>
    <w:rsid w:val="2F584A6F"/>
    <w:rsid w:val="2F5F6D8F"/>
    <w:rsid w:val="2F607C42"/>
    <w:rsid w:val="2F6318F4"/>
    <w:rsid w:val="2F771E2B"/>
    <w:rsid w:val="2F97211B"/>
    <w:rsid w:val="2F975C25"/>
    <w:rsid w:val="2FB95C78"/>
    <w:rsid w:val="2FBE36B2"/>
    <w:rsid w:val="2FC44784"/>
    <w:rsid w:val="2FD3697E"/>
    <w:rsid w:val="2FE201D1"/>
    <w:rsid w:val="2FE60430"/>
    <w:rsid w:val="2FF34FC1"/>
    <w:rsid w:val="2FF41FDE"/>
    <w:rsid w:val="30183F1E"/>
    <w:rsid w:val="301C571D"/>
    <w:rsid w:val="30356E56"/>
    <w:rsid w:val="304D7BFC"/>
    <w:rsid w:val="304E3248"/>
    <w:rsid w:val="305F44A5"/>
    <w:rsid w:val="30667582"/>
    <w:rsid w:val="306C44B4"/>
    <w:rsid w:val="30785069"/>
    <w:rsid w:val="308B585A"/>
    <w:rsid w:val="30946383"/>
    <w:rsid w:val="30A62C0A"/>
    <w:rsid w:val="30AA5CB1"/>
    <w:rsid w:val="30B27F13"/>
    <w:rsid w:val="30D74620"/>
    <w:rsid w:val="30D83A12"/>
    <w:rsid w:val="30EB31E9"/>
    <w:rsid w:val="30F813D2"/>
    <w:rsid w:val="31010E56"/>
    <w:rsid w:val="31083F93"/>
    <w:rsid w:val="31093867"/>
    <w:rsid w:val="31107973"/>
    <w:rsid w:val="3114526F"/>
    <w:rsid w:val="311700E6"/>
    <w:rsid w:val="3128484B"/>
    <w:rsid w:val="31570A76"/>
    <w:rsid w:val="316302FF"/>
    <w:rsid w:val="31706F35"/>
    <w:rsid w:val="317431AC"/>
    <w:rsid w:val="318C1B4E"/>
    <w:rsid w:val="318D4498"/>
    <w:rsid w:val="319C4572"/>
    <w:rsid w:val="31AA3C6B"/>
    <w:rsid w:val="31B8743C"/>
    <w:rsid w:val="31B9528D"/>
    <w:rsid w:val="31C53C32"/>
    <w:rsid w:val="31E418C8"/>
    <w:rsid w:val="31E85CC9"/>
    <w:rsid w:val="31EF4BA0"/>
    <w:rsid w:val="31F1288F"/>
    <w:rsid w:val="31F731A9"/>
    <w:rsid w:val="31F91C49"/>
    <w:rsid w:val="31FE5B48"/>
    <w:rsid w:val="3209113A"/>
    <w:rsid w:val="320A2DF5"/>
    <w:rsid w:val="320B4AB1"/>
    <w:rsid w:val="320E2937"/>
    <w:rsid w:val="321E41C9"/>
    <w:rsid w:val="32242F6D"/>
    <w:rsid w:val="32301104"/>
    <w:rsid w:val="323627B3"/>
    <w:rsid w:val="324B7353"/>
    <w:rsid w:val="32501F02"/>
    <w:rsid w:val="32515D01"/>
    <w:rsid w:val="3265372E"/>
    <w:rsid w:val="32747406"/>
    <w:rsid w:val="327A4DA5"/>
    <w:rsid w:val="32977E9B"/>
    <w:rsid w:val="329C2DBB"/>
    <w:rsid w:val="32A13CFB"/>
    <w:rsid w:val="32A8146C"/>
    <w:rsid w:val="32BA2849"/>
    <w:rsid w:val="32C25C29"/>
    <w:rsid w:val="32C31419"/>
    <w:rsid w:val="32D22AAA"/>
    <w:rsid w:val="32D876FE"/>
    <w:rsid w:val="32FC5E1D"/>
    <w:rsid w:val="32FD6FC0"/>
    <w:rsid w:val="33006FAF"/>
    <w:rsid w:val="331359AA"/>
    <w:rsid w:val="33154745"/>
    <w:rsid w:val="331D257A"/>
    <w:rsid w:val="331E5759"/>
    <w:rsid w:val="331E6E2D"/>
    <w:rsid w:val="334119DE"/>
    <w:rsid w:val="3353526D"/>
    <w:rsid w:val="336363FB"/>
    <w:rsid w:val="33863895"/>
    <w:rsid w:val="339626F1"/>
    <w:rsid w:val="33AB29AC"/>
    <w:rsid w:val="33AC3549"/>
    <w:rsid w:val="33B301C3"/>
    <w:rsid w:val="33B70BDB"/>
    <w:rsid w:val="33BC6DA3"/>
    <w:rsid w:val="33BD282E"/>
    <w:rsid w:val="33DD612D"/>
    <w:rsid w:val="33E02FA5"/>
    <w:rsid w:val="33EC7A99"/>
    <w:rsid w:val="34120C85"/>
    <w:rsid w:val="34140033"/>
    <w:rsid w:val="34227AA7"/>
    <w:rsid w:val="34260F03"/>
    <w:rsid w:val="342A397A"/>
    <w:rsid w:val="34316E39"/>
    <w:rsid w:val="343847DF"/>
    <w:rsid w:val="344A22BC"/>
    <w:rsid w:val="344B32BD"/>
    <w:rsid w:val="34532669"/>
    <w:rsid w:val="34555E7F"/>
    <w:rsid w:val="346A286F"/>
    <w:rsid w:val="34747FB7"/>
    <w:rsid w:val="34A00F25"/>
    <w:rsid w:val="34A746FA"/>
    <w:rsid w:val="34B022B0"/>
    <w:rsid w:val="34B166F0"/>
    <w:rsid w:val="34B24DA4"/>
    <w:rsid w:val="34B61BCD"/>
    <w:rsid w:val="34BF2997"/>
    <w:rsid w:val="34BF791F"/>
    <w:rsid w:val="34D60B3E"/>
    <w:rsid w:val="34DF2A3F"/>
    <w:rsid w:val="34FF38FF"/>
    <w:rsid w:val="34FF745B"/>
    <w:rsid w:val="351E46FD"/>
    <w:rsid w:val="35221BC8"/>
    <w:rsid w:val="35262C3A"/>
    <w:rsid w:val="352D0C2B"/>
    <w:rsid w:val="3533112A"/>
    <w:rsid w:val="3533148B"/>
    <w:rsid w:val="353632E6"/>
    <w:rsid w:val="353B5BF9"/>
    <w:rsid w:val="354438B1"/>
    <w:rsid w:val="354661D2"/>
    <w:rsid w:val="354D51B7"/>
    <w:rsid w:val="3551702B"/>
    <w:rsid w:val="355359F9"/>
    <w:rsid w:val="3564167B"/>
    <w:rsid w:val="35675000"/>
    <w:rsid w:val="35845BB2"/>
    <w:rsid w:val="358D6F91"/>
    <w:rsid w:val="35981787"/>
    <w:rsid w:val="35C3285B"/>
    <w:rsid w:val="35CA5CBB"/>
    <w:rsid w:val="35D742AC"/>
    <w:rsid w:val="35DD14E0"/>
    <w:rsid w:val="35F04FF6"/>
    <w:rsid w:val="35F27DFF"/>
    <w:rsid w:val="35FE7D55"/>
    <w:rsid w:val="36016555"/>
    <w:rsid w:val="360F4C82"/>
    <w:rsid w:val="3611401D"/>
    <w:rsid w:val="361C403D"/>
    <w:rsid w:val="362611FC"/>
    <w:rsid w:val="364136FB"/>
    <w:rsid w:val="36482D53"/>
    <w:rsid w:val="365628C5"/>
    <w:rsid w:val="3657163A"/>
    <w:rsid w:val="366046FC"/>
    <w:rsid w:val="366C4FC4"/>
    <w:rsid w:val="3676223B"/>
    <w:rsid w:val="367774C5"/>
    <w:rsid w:val="367D7221"/>
    <w:rsid w:val="367D7EF3"/>
    <w:rsid w:val="36A84354"/>
    <w:rsid w:val="36B13F9C"/>
    <w:rsid w:val="36B14785"/>
    <w:rsid w:val="36B55284"/>
    <w:rsid w:val="36BC6E41"/>
    <w:rsid w:val="36CC1255"/>
    <w:rsid w:val="36D05704"/>
    <w:rsid w:val="36E60312"/>
    <w:rsid w:val="36E625EC"/>
    <w:rsid w:val="36F10890"/>
    <w:rsid w:val="36F9081E"/>
    <w:rsid w:val="36F95441"/>
    <w:rsid w:val="370F785E"/>
    <w:rsid w:val="371116C7"/>
    <w:rsid w:val="371C53ED"/>
    <w:rsid w:val="37246530"/>
    <w:rsid w:val="372A3E3F"/>
    <w:rsid w:val="37362EDC"/>
    <w:rsid w:val="373F65C8"/>
    <w:rsid w:val="374D1ADB"/>
    <w:rsid w:val="37521BDE"/>
    <w:rsid w:val="37582A8B"/>
    <w:rsid w:val="375B4767"/>
    <w:rsid w:val="376657AA"/>
    <w:rsid w:val="37742B50"/>
    <w:rsid w:val="3775352E"/>
    <w:rsid w:val="378C567A"/>
    <w:rsid w:val="378D2BB8"/>
    <w:rsid w:val="378D51F2"/>
    <w:rsid w:val="37901C98"/>
    <w:rsid w:val="37A0464A"/>
    <w:rsid w:val="37A442EA"/>
    <w:rsid w:val="37BE184F"/>
    <w:rsid w:val="37C44FA1"/>
    <w:rsid w:val="37D150B5"/>
    <w:rsid w:val="37E57D5F"/>
    <w:rsid w:val="37F05781"/>
    <w:rsid w:val="37FC2378"/>
    <w:rsid w:val="37FC5ED4"/>
    <w:rsid w:val="38046B7B"/>
    <w:rsid w:val="38173B3F"/>
    <w:rsid w:val="381D6D5E"/>
    <w:rsid w:val="382947EF"/>
    <w:rsid w:val="382A2D88"/>
    <w:rsid w:val="382D7295"/>
    <w:rsid w:val="382D76E5"/>
    <w:rsid w:val="383B455D"/>
    <w:rsid w:val="3847202D"/>
    <w:rsid w:val="384F0EE0"/>
    <w:rsid w:val="38573D7B"/>
    <w:rsid w:val="38651CCB"/>
    <w:rsid w:val="386D7726"/>
    <w:rsid w:val="387B25E2"/>
    <w:rsid w:val="38823BE3"/>
    <w:rsid w:val="38887767"/>
    <w:rsid w:val="389F4BFE"/>
    <w:rsid w:val="38AD3918"/>
    <w:rsid w:val="38B70FB7"/>
    <w:rsid w:val="38C34C43"/>
    <w:rsid w:val="38C95885"/>
    <w:rsid w:val="38D51F29"/>
    <w:rsid w:val="38F22A06"/>
    <w:rsid w:val="38FA5EF9"/>
    <w:rsid w:val="390F2B4C"/>
    <w:rsid w:val="392E088D"/>
    <w:rsid w:val="393540C8"/>
    <w:rsid w:val="393E2D99"/>
    <w:rsid w:val="39615969"/>
    <w:rsid w:val="396A1AE9"/>
    <w:rsid w:val="396E48CF"/>
    <w:rsid w:val="39712CAE"/>
    <w:rsid w:val="3971469F"/>
    <w:rsid w:val="397A08A5"/>
    <w:rsid w:val="39805B03"/>
    <w:rsid w:val="398C2E80"/>
    <w:rsid w:val="398F7D70"/>
    <w:rsid w:val="39934616"/>
    <w:rsid w:val="39965FA7"/>
    <w:rsid w:val="399671BA"/>
    <w:rsid w:val="39A72A11"/>
    <w:rsid w:val="39B413CD"/>
    <w:rsid w:val="39BD320A"/>
    <w:rsid w:val="39C72511"/>
    <w:rsid w:val="39D43276"/>
    <w:rsid w:val="39DB4ADF"/>
    <w:rsid w:val="39DE3714"/>
    <w:rsid w:val="39E007F5"/>
    <w:rsid w:val="39E64819"/>
    <w:rsid w:val="3A022212"/>
    <w:rsid w:val="3A07086E"/>
    <w:rsid w:val="3A2550C1"/>
    <w:rsid w:val="3A304D85"/>
    <w:rsid w:val="3A350D8E"/>
    <w:rsid w:val="3A365787"/>
    <w:rsid w:val="3A371445"/>
    <w:rsid w:val="3A396B37"/>
    <w:rsid w:val="3A3C36CD"/>
    <w:rsid w:val="3A4738EC"/>
    <w:rsid w:val="3A491611"/>
    <w:rsid w:val="3A56269A"/>
    <w:rsid w:val="3A584ECE"/>
    <w:rsid w:val="3A5C0A0C"/>
    <w:rsid w:val="3A5C0BB6"/>
    <w:rsid w:val="3A626F60"/>
    <w:rsid w:val="3A7D10CF"/>
    <w:rsid w:val="3A7E366D"/>
    <w:rsid w:val="3A8107A4"/>
    <w:rsid w:val="3A8138D0"/>
    <w:rsid w:val="3A9F7DB1"/>
    <w:rsid w:val="3AA632A1"/>
    <w:rsid w:val="3AA765CB"/>
    <w:rsid w:val="3AAC46D0"/>
    <w:rsid w:val="3AB47AC9"/>
    <w:rsid w:val="3AB92320"/>
    <w:rsid w:val="3AC76C6D"/>
    <w:rsid w:val="3AC863FE"/>
    <w:rsid w:val="3ACF243B"/>
    <w:rsid w:val="3AD15949"/>
    <w:rsid w:val="3AD35EAB"/>
    <w:rsid w:val="3AD4138A"/>
    <w:rsid w:val="3AD43138"/>
    <w:rsid w:val="3AD556BD"/>
    <w:rsid w:val="3ADF71AD"/>
    <w:rsid w:val="3AE44CDC"/>
    <w:rsid w:val="3AFD3FBB"/>
    <w:rsid w:val="3B053B14"/>
    <w:rsid w:val="3B0953A4"/>
    <w:rsid w:val="3B15740C"/>
    <w:rsid w:val="3B1C6E69"/>
    <w:rsid w:val="3B1D2A7D"/>
    <w:rsid w:val="3B463897"/>
    <w:rsid w:val="3B5F0A00"/>
    <w:rsid w:val="3B697D24"/>
    <w:rsid w:val="3B712735"/>
    <w:rsid w:val="3B72356F"/>
    <w:rsid w:val="3B78463D"/>
    <w:rsid w:val="3B79766B"/>
    <w:rsid w:val="3B7B0A60"/>
    <w:rsid w:val="3B7C5F97"/>
    <w:rsid w:val="3B7E772B"/>
    <w:rsid w:val="3B9324FA"/>
    <w:rsid w:val="3BAA5443"/>
    <w:rsid w:val="3BB03E40"/>
    <w:rsid w:val="3BC95D5A"/>
    <w:rsid w:val="3BCB76AB"/>
    <w:rsid w:val="3BD75D45"/>
    <w:rsid w:val="3BED6ED6"/>
    <w:rsid w:val="3C0417FB"/>
    <w:rsid w:val="3C0E772C"/>
    <w:rsid w:val="3C2A6817"/>
    <w:rsid w:val="3C2D6B79"/>
    <w:rsid w:val="3C355E58"/>
    <w:rsid w:val="3C3E4D0D"/>
    <w:rsid w:val="3C4F7751"/>
    <w:rsid w:val="3C523AA6"/>
    <w:rsid w:val="3C5E505E"/>
    <w:rsid w:val="3C6B3628"/>
    <w:rsid w:val="3C701AD4"/>
    <w:rsid w:val="3C7B38AB"/>
    <w:rsid w:val="3C7C119B"/>
    <w:rsid w:val="3C7C3A87"/>
    <w:rsid w:val="3C8841DA"/>
    <w:rsid w:val="3C8E6DC4"/>
    <w:rsid w:val="3C8E6FF9"/>
    <w:rsid w:val="3C9D4310"/>
    <w:rsid w:val="3CA00051"/>
    <w:rsid w:val="3CA42327"/>
    <w:rsid w:val="3CC4384E"/>
    <w:rsid w:val="3CC4659D"/>
    <w:rsid w:val="3CD218F9"/>
    <w:rsid w:val="3CD25455"/>
    <w:rsid w:val="3CD3499D"/>
    <w:rsid w:val="3CE55188"/>
    <w:rsid w:val="3CE7726F"/>
    <w:rsid w:val="3CF2586B"/>
    <w:rsid w:val="3CF655E7"/>
    <w:rsid w:val="3D0E33B3"/>
    <w:rsid w:val="3D1F18AC"/>
    <w:rsid w:val="3D23464D"/>
    <w:rsid w:val="3D4E2D18"/>
    <w:rsid w:val="3D502675"/>
    <w:rsid w:val="3D51281E"/>
    <w:rsid w:val="3D5B1CAF"/>
    <w:rsid w:val="3D6109EE"/>
    <w:rsid w:val="3D6126FC"/>
    <w:rsid w:val="3D6917F6"/>
    <w:rsid w:val="3D717B0B"/>
    <w:rsid w:val="3D745396"/>
    <w:rsid w:val="3D896902"/>
    <w:rsid w:val="3D9B1EE2"/>
    <w:rsid w:val="3DA91733"/>
    <w:rsid w:val="3DB57251"/>
    <w:rsid w:val="3DBF3C2B"/>
    <w:rsid w:val="3DC96182"/>
    <w:rsid w:val="3DD31485"/>
    <w:rsid w:val="3DD32439"/>
    <w:rsid w:val="3DD44EEC"/>
    <w:rsid w:val="3DDA6CB7"/>
    <w:rsid w:val="3E104D62"/>
    <w:rsid w:val="3E132EE9"/>
    <w:rsid w:val="3E1412F8"/>
    <w:rsid w:val="3E160640"/>
    <w:rsid w:val="3E162E0E"/>
    <w:rsid w:val="3E1E0688"/>
    <w:rsid w:val="3E2A61DA"/>
    <w:rsid w:val="3E585624"/>
    <w:rsid w:val="3E6C0ED0"/>
    <w:rsid w:val="3E7A2248"/>
    <w:rsid w:val="3E7A3D3B"/>
    <w:rsid w:val="3E7D1101"/>
    <w:rsid w:val="3E7D6E51"/>
    <w:rsid w:val="3E8C08F8"/>
    <w:rsid w:val="3E976956"/>
    <w:rsid w:val="3E9F69D2"/>
    <w:rsid w:val="3EA7268F"/>
    <w:rsid w:val="3EBF2D48"/>
    <w:rsid w:val="3ECF7CC3"/>
    <w:rsid w:val="3ED318FB"/>
    <w:rsid w:val="3EDA57A5"/>
    <w:rsid w:val="3EEC0E5D"/>
    <w:rsid w:val="3EF5367D"/>
    <w:rsid w:val="3EF85350"/>
    <w:rsid w:val="3F0E0576"/>
    <w:rsid w:val="3F1E7A5D"/>
    <w:rsid w:val="3F205543"/>
    <w:rsid w:val="3F265A00"/>
    <w:rsid w:val="3F2D72BA"/>
    <w:rsid w:val="3F360A7C"/>
    <w:rsid w:val="3F420740"/>
    <w:rsid w:val="3F422D66"/>
    <w:rsid w:val="3F45527B"/>
    <w:rsid w:val="3F54754A"/>
    <w:rsid w:val="3F594FE9"/>
    <w:rsid w:val="3F6D1E38"/>
    <w:rsid w:val="3F74511E"/>
    <w:rsid w:val="3F835B55"/>
    <w:rsid w:val="3F8E5134"/>
    <w:rsid w:val="3FAA26B9"/>
    <w:rsid w:val="3FAC6EEB"/>
    <w:rsid w:val="3FBC44FB"/>
    <w:rsid w:val="3FC4377B"/>
    <w:rsid w:val="3FC92D2B"/>
    <w:rsid w:val="3FD23D21"/>
    <w:rsid w:val="3FE068D2"/>
    <w:rsid w:val="3FEA645C"/>
    <w:rsid w:val="400A2518"/>
    <w:rsid w:val="400B1FA5"/>
    <w:rsid w:val="401436DD"/>
    <w:rsid w:val="402406BD"/>
    <w:rsid w:val="40270034"/>
    <w:rsid w:val="402D5B1B"/>
    <w:rsid w:val="40360895"/>
    <w:rsid w:val="40475EBB"/>
    <w:rsid w:val="40554290"/>
    <w:rsid w:val="405E7345"/>
    <w:rsid w:val="407C22A8"/>
    <w:rsid w:val="40851CA0"/>
    <w:rsid w:val="40924F0A"/>
    <w:rsid w:val="409332AC"/>
    <w:rsid w:val="409936F3"/>
    <w:rsid w:val="40AC35FB"/>
    <w:rsid w:val="40D45C40"/>
    <w:rsid w:val="40D93256"/>
    <w:rsid w:val="40F740AB"/>
    <w:rsid w:val="40F74E79"/>
    <w:rsid w:val="410425B2"/>
    <w:rsid w:val="41065960"/>
    <w:rsid w:val="410C157B"/>
    <w:rsid w:val="41120516"/>
    <w:rsid w:val="411918A4"/>
    <w:rsid w:val="411F2965"/>
    <w:rsid w:val="41233733"/>
    <w:rsid w:val="414D0F31"/>
    <w:rsid w:val="41596333"/>
    <w:rsid w:val="415D5C35"/>
    <w:rsid w:val="41644B79"/>
    <w:rsid w:val="416E4AAF"/>
    <w:rsid w:val="417D4793"/>
    <w:rsid w:val="417D5732"/>
    <w:rsid w:val="417D62D7"/>
    <w:rsid w:val="41972C3C"/>
    <w:rsid w:val="419B3F50"/>
    <w:rsid w:val="41A95AEC"/>
    <w:rsid w:val="41AA074E"/>
    <w:rsid w:val="41AE77B3"/>
    <w:rsid w:val="41AF7AD4"/>
    <w:rsid w:val="41B05FC1"/>
    <w:rsid w:val="41B25F5E"/>
    <w:rsid w:val="41B41335"/>
    <w:rsid w:val="41C30DBA"/>
    <w:rsid w:val="41C86CD5"/>
    <w:rsid w:val="41D57EC1"/>
    <w:rsid w:val="41D94D43"/>
    <w:rsid w:val="41E34C4B"/>
    <w:rsid w:val="41E7458F"/>
    <w:rsid w:val="41F15995"/>
    <w:rsid w:val="41F23877"/>
    <w:rsid w:val="41FB7AAA"/>
    <w:rsid w:val="41FF4B70"/>
    <w:rsid w:val="420C765B"/>
    <w:rsid w:val="420F731A"/>
    <w:rsid w:val="42103917"/>
    <w:rsid w:val="4215058B"/>
    <w:rsid w:val="423B01C9"/>
    <w:rsid w:val="4254530D"/>
    <w:rsid w:val="42725710"/>
    <w:rsid w:val="427F26F1"/>
    <w:rsid w:val="4280250D"/>
    <w:rsid w:val="428359FE"/>
    <w:rsid w:val="42A63583"/>
    <w:rsid w:val="42B27A11"/>
    <w:rsid w:val="42BD76EF"/>
    <w:rsid w:val="42BF0DC8"/>
    <w:rsid w:val="42C6780A"/>
    <w:rsid w:val="42D15229"/>
    <w:rsid w:val="42E93D05"/>
    <w:rsid w:val="42F13E37"/>
    <w:rsid w:val="430512FA"/>
    <w:rsid w:val="430A168E"/>
    <w:rsid w:val="430E29E4"/>
    <w:rsid w:val="430F4BCD"/>
    <w:rsid w:val="43147BF5"/>
    <w:rsid w:val="431A5225"/>
    <w:rsid w:val="433C31A8"/>
    <w:rsid w:val="434162FE"/>
    <w:rsid w:val="434D1CD9"/>
    <w:rsid w:val="434E77F0"/>
    <w:rsid w:val="43572B58"/>
    <w:rsid w:val="435801D1"/>
    <w:rsid w:val="436615EF"/>
    <w:rsid w:val="43872FCF"/>
    <w:rsid w:val="4391784B"/>
    <w:rsid w:val="43973454"/>
    <w:rsid w:val="439D3B28"/>
    <w:rsid w:val="43A26430"/>
    <w:rsid w:val="43B358E6"/>
    <w:rsid w:val="43B72909"/>
    <w:rsid w:val="43BD5E1E"/>
    <w:rsid w:val="43BD78C5"/>
    <w:rsid w:val="43C6139D"/>
    <w:rsid w:val="43C85BCD"/>
    <w:rsid w:val="43CE3985"/>
    <w:rsid w:val="43CE6559"/>
    <w:rsid w:val="43CF6B92"/>
    <w:rsid w:val="43D61CCF"/>
    <w:rsid w:val="43E9414D"/>
    <w:rsid w:val="43EC4B1D"/>
    <w:rsid w:val="43F557C9"/>
    <w:rsid w:val="43F6411F"/>
    <w:rsid w:val="440305EA"/>
    <w:rsid w:val="440606AE"/>
    <w:rsid w:val="4406514D"/>
    <w:rsid w:val="4408393A"/>
    <w:rsid w:val="440C311B"/>
    <w:rsid w:val="440E013D"/>
    <w:rsid w:val="440E693F"/>
    <w:rsid w:val="441047CD"/>
    <w:rsid w:val="44172F71"/>
    <w:rsid w:val="442567B2"/>
    <w:rsid w:val="44364214"/>
    <w:rsid w:val="44474AF7"/>
    <w:rsid w:val="444B1E86"/>
    <w:rsid w:val="444E347F"/>
    <w:rsid w:val="446948F1"/>
    <w:rsid w:val="4479121C"/>
    <w:rsid w:val="44836F40"/>
    <w:rsid w:val="44B570BA"/>
    <w:rsid w:val="44B6565C"/>
    <w:rsid w:val="44C24E91"/>
    <w:rsid w:val="44DA7F89"/>
    <w:rsid w:val="44EC107E"/>
    <w:rsid w:val="44FB1C16"/>
    <w:rsid w:val="44FD6B9D"/>
    <w:rsid w:val="450B59A8"/>
    <w:rsid w:val="450D5113"/>
    <w:rsid w:val="45120EF6"/>
    <w:rsid w:val="45156CF5"/>
    <w:rsid w:val="451721D2"/>
    <w:rsid w:val="45260A34"/>
    <w:rsid w:val="452B2CBB"/>
    <w:rsid w:val="452C6C44"/>
    <w:rsid w:val="452F6E4C"/>
    <w:rsid w:val="45363B39"/>
    <w:rsid w:val="453868FC"/>
    <w:rsid w:val="453A628D"/>
    <w:rsid w:val="454C6313"/>
    <w:rsid w:val="45603A80"/>
    <w:rsid w:val="45716D05"/>
    <w:rsid w:val="457854F1"/>
    <w:rsid w:val="457A79B0"/>
    <w:rsid w:val="458235FF"/>
    <w:rsid w:val="458C4FBA"/>
    <w:rsid w:val="4597653A"/>
    <w:rsid w:val="459B015E"/>
    <w:rsid w:val="45AC2125"/>
    <w:rsid w:val="45B01FC2"/>
    <w:rsid w:val="45C002F5"/>
    <w:rsid w:val="45C74D86"/>
    <w:rsid w:val="45CA3E05"/>
    <w:rsid w:val="45D06A76"/>
    <w:rsid w:val="45EF7A51"/>
    <w:rsid w:val="45FE68AA"/>
    <w:rsid w:val="460526FC"/>
    <w:rsid w:val="4628671E"/>
    <w:rsid w:val="46291917"/>
    <w:rsid w:val="462A343D"/>
    <w:rsid w:val="462F3918"/>
    <w:rsid w:val="462F4D56"/>
    <w:rsid w:val="46357F64"/>
    <w:rsid w:val="46415B8A"/>
    <w:rsid w:val="46456738"/>
    <w:rsid w:val="465670F7"/>
    <w:rsid w:val="46592743"/>
    <w:rsid w:val="46604BEE"/>
    <w:rsid w:val="466B4B8B"/>
    <w:rsid w:val="467E585D"/>
    <w:rsid w:val="467F5902"/>
    <w:rsid w:val="4680254A"/>
    <w:rsid w:val="46813099"/>
    <w:rsid w:val="468201E3"/>
    <w:rsid w:val="468B512F"/>
    <w:rsid w:val="4691012F"/>
    <w:rsid w:val="46A11EF9"/>
    <w:rsid w:val="46A60BF9"/>
    <w:rsid w:val="46A95479"/>
    <w:rsid w:val="46B462BD"/>
    <w:rsid w:val="46BD2A22"/>
    <w:rsid w:val="46BE1704"/>
    <w:rsid w:val="46CD65D9"/>
    <w:rsid w:val="46D351F3"/>
    <w:rsid w:val="46D40CAD"/>
    <w:rsid w:val="46E40354"/>
    <w:rsid w:val="46E41E24"/>
    <w:rsid w:val="46E861B6"/>
    <w:rsid w:val="46E918C3"/>
    <w:rsid w:val="46EE3813"/>
    <w:rsid w:val="46F10BCE"/>
    <w:rsid w:val="46F11D49"/>
    <w:rsid w:val="46F51141"/>
    <w:rsid w:val="47031B4E"/>
    <w:rsid w:val="470627DC"/>
    <w:rsid w:val="470E1780"/>
    <w:rsid w:val="471230E0"/>
    <w:rsid w:val="47135865"/>
    <w:rsid w:val="471C20EE"/>
    <w:rsid w:val="471F757A"/>
    <w:rsid w:val="47297C47"/>
    <w:rsid w:val="473765D7"/>
    <w:rsid w:val="47594A16"/>
    <w:rsid w:val="476935CD"/>
    <w:rsid w:val="477B7797"/>
    <w:rsid w:val="47897FE6"/>
    <w:rsid w:val="4791148F"/>
    <w:rsid w:val="479E48B1"/>
    <w:rsid w:val="47A61C91"/>
    <w:rsid w:val="47C44D3A"/>
    <w:rsid w:val="47ED2E92"/>
    <w:rsid w:val="47F13BB2"/>
    <w:rsid w:val="4808618D"/>
    <w:rsid w:val="481F5114"/>
    <w:rsid w:val="48233009"/>
    <w:rsid w:val="48247CD7"/>
    <w:rsid w:val="4829765B"/>
    <w:rsid w:val="48311BC9"/>
    <w:rsid w:val="48322342"/>
    <w:rsid w:val="484336AB"/>
    <w:rsid w:val="48465851"/>
    <w:rsid w:val="485740C2"/>
    <w:rsid w:val="48640767"/>
    <w:rsid w:val="48650BAB"/>
    <w:rsid w:val="48660824"/>
    <w:rsid w:val="486E6B52"/>
    <w:rsid w:val="486F26F2"/>
    <w:rsid w:val="487970DA"/>
    <w:rsid w:val="487D3580"/>
    <w:rsid w:val="48866E9E"/>
    <w:rsid w:val="488858F6"/>
    <w:rsid w:val="4894026D"/>
    <w:rsid w:val="489B5E6A"/>
    <w:rsid w:val="48A06BAA"/>
    <w:rsid w:val="48AD126B"/>
    <w:rsid w:val="48BC3324"/>
    <w:rsid w:val="48C531EF"/>
    <w:rsid w:val="48E57B33"/>
    <w:rsid w:val="49034A33"/>
    <w:rsid w:val="49092296"/>
    <w:rsid w:val="490B07CE"/>
    <w:rsid w:val="49180FE0"/>
    <w:rsid w:val="491F3BB0"/>
    <w:rsid w:val="49283CA1"/>
    <w:rsid w:val="49315AE0"/>
    <w:rsid w:val="4933371F"/>
    <w:rsid w:val="49354067"/>
    <w:rsid w:val="494850D3"/>
    <w:rsid w:val="494974FB"/>
    <w:rsid w:val="4954290B"/>
    <w:rsid w:val="495C67D2"/>
    <w:rsid w:val="497560A6"/>
    <w:rsid w:val="497E1AAD"/>
    <w:rsid w:val="49834E73"/>
    <w:rsid w:val="498A77E3"/>
    <w:rsid w:val="49973F59"/>
    <w:rsid w:val="499B1A03"/>
    <w:rsid w:val="49A96D6A"/>
    <w:rsid w:val="49B33D44"/>
    <w:rsid w:val="49B959D3"/>
    <w:rsid w:val="49BA0CA8"/>
    <w:rsid w:val="49BB468E"/>
    <w:rsid w:val="49BF3E55"/>
    <w:rsid w:val="49BF71EB"/>
    <w:rsid w:val="49C61639"/>
    <w:rsid w:val="49C776AE"/>
    <w:rsid w:val="49D00F6E"/>
    <w:rsid w:val="49E8672D"/>
    <w:rsid w:val="49EA7602"/>
    <w:rsid w:val="4A044128"/>
    <w:rsid w:val="4A0E5B72"/>
    <w:rsid w:val="4A2117CA"/>
    <w:rsid w:val="4A2C1176"/>
    <w:rsid w:val="4A3401F2"/>
    <w:rsid w:val="4A4A5ACA"/>
    <w:rsid w:val="4A5C7E9A"/>
    <w:rsid w:val="4A633B90"/>
    <w:rsid w:val="4A78722D"/>
    <w:rsid w:val="4A7B206E"/>
    <w:rsid w:val="4A800D33"/>
    <w:rsid w:val="4A827E61"/>
    <w:rsid w:val="4A8605FA"/>
    <w:rsid w:val="4A921929"/>
    <w:rsid w:val="4A9B1D98"/>
    <w:rsid w:val="4A9B5A20"/>
    <w:rsid w:val="4A9D796D"/>
    <w:rsid w:val="4A9E7269"/>
    <w:rsid w:val="4AA46BEF"/>
    <w:rsid w:val="4AB23EA9"/>
    <w:rsid w:val="4AB81510"/>
    <w:rsid w:val="4ABB105D"/>
    <w:rsid w:val="4ABE3688"/>
    <w:rsid w:val="4ACD05FD"/>
    <w:rsid w:val="4ACD63FC"/>
    <w:rsid w:val="4ACF230F"/>
    <w:rsid w:val="4AD30D16"/>
    <w:rsid w:val="4AD72B93"/>
    <w:rsid w:val="4ADA6548"/>
    <w:rsid w:val="4ADF7CE4"/>
    <w:rsid w:val="4AFC2A4C"/>
    <w:rsid w:val="4B05436E"/>
    <w:rsid w:val="4B09298A"/>
    <w:rsid w:val="4B1C2189"/>
    <w:rsid w:val="4B1C7A29"/>
    <w:rsid w:val="4B1E4F92"/>
    <w:rsid w:val="4B1E78AB"/>
    <w:rsid w:val="4B2B2900"/>
    <w:rsid w:val="4B3555AE"/>
    <w:rsid w:val="4B437B88"/>
    <w:rsid w:val="4B443A47"/>
    <w:rsid w:val="4B5005B9"/>
    <w:rsid w:val="4B5804E3"/>
    <w:rsid w:val="4B5D2CD5"/>
    <w:rsid w:val="4B633898"/>
    <w:rsid w:val="4B7A3B12"/>
    <w:rsid w:val="4B7C315C"/>
    <w:rsid w:val="4B871B00"/>
    <w:rsid w:val="4B9433D0"/>
    <w:rsid w:val="4B992B57"/>
    <w:rsid w:val="4BA12BC2"/>
    <w:rsid w:val="4BA3589B"/>
    <w:rsid w:val="4BA53E4A"/>
    <w:rsid w:val="4BAF3531"/>
    <w:rsid w:val="4BB1395A"/>
    <w:rsid w:val="4BBE76A2"/>
    <w:rsid w:val="4BD5573D"/>
    <w:rsid w:val="4BED3A50"/>
    <w:rsid w:val="4BF076A6"/>
    <w:rsid w:val="4BF07CC1"/>
    <w:rsid w:val="4BF31832"/>
    <w:rsid w:val="4BFC7069"/>
    <w:rsid w:val="4C0073CC"/>
    <w:rsid w:val="4C043151"/>
    <w:rsid w:val="4C0559E2"/>
    <w:rsid w:val="4C063847"/>
    <w:rsid w:val="4C0729FC"/>
    <w:rsid w:val="4C0A1742"/>
    <w:rsid w:val="4C123AC0"/>
    <w:rsid w:val="4C224E43"/>
    <w:rsid w:val="4C2330B4"/>
    <w:rsid w:val="4C361394"/>
    <w:rsid w:val="4C387E0B"/>
    <w:rsid w:val="4C405E5E"/>
    <w:rsid w:val="4C40795B"/>
    <w:rsid w:val="4C4636B2"/>
    <w:rsid w:val="4C59524B"/>
    <w:rsid w:val="4C614872"/>
    <w:rsid w:val="4C6A5808"/>
    <w:rsid w:val="4C6F5D73"/>
    <w:rsid w:val="4C8307F7"/>
    <w:rsid w:val="4C884CC7"/>
    <w:rsid w:val="4C8A41C5"/>
    <w:rsid w:val="4C9B55BB"/>
    <w:rsid w:val="4CAA5479"/>
    <w:rsid w:val="4CB0382E"/>
    <w:rsid w:val="4CBF06FD"/>
    <w:rsid w:val="4CC9767A"/>
    <w:rsid w:val="4CD028A4"/>
    <w:rsid w:val="4CD43539"/>
    <w:rsid w:val="4CD56C08"/>
    <w:rsid w:val="4CE717B5"/>
    <w:rsid w:val="4CEE0089"/>
    <w:rsid w:val="4D284E16"/>
    <w:rsid w:val="4D32373C"/>
    <w:rsid w:val="4D370B7E"/>
    <w:rsid w:val="4D3C2A38"/>
    <w:rsid w:val="4D502F35"/>
    <w:rsid w:val="4D5F32AB"/>
    <w:rsid w:val="4D6245D3"/>
    <w:rsid w:val="4D64479F"/>
    <w:rsid w:val="4D754306"/>
    <w:rsid w:val="4D761E2D"/>
    <w:rsid w:val="4D9E046B"/>
    <w:rsid w:val="4DA8655A"/>
    <w:rsid w:val="4DAE19E9"/>
    <w:rsid w:val="4DCB68BA"/>
    <w:rsid w:val="4DD23F56"/>
    <w:rsid w:val="4DD77F68"/>
    <w:rsid w:val="4DE025B2"/>
    <w:rsid w:val="4DE7248A"/>
    <w:rsid w:val="4E043A66"/>
    <w:rsid w:val="4E0D4C92"/>
    <w:rsid w:val="4E0F02B7"/>
    <w:rsid w:val="4E1A0188"/>
    <w:rsid w:val="4E1C1135"/>
    <w:rsid w:val="4E231FB4"/>
    <w:rsid w:val="4E236D10"/>
    <w:rsid w:val="4E2F0959"/>
    <w:rsid w:val="4E311809"/>
    <w:rsid w:val="4E4B74E5"/>
    <w:rsid w:val="4E574CE6"/>
    <w:rsid w:val="4E5B79A0"/>
    <w:rsid w:val="4E5C7274"/>
    <w:rsid w:val="4E5E7255"/>
    <w:rsid w:val="4E6D36F2"/>
    <w:rsid w:val="4E6D76D3"/>
    <w:rsid w:val="4E881E17"/>
    <w:rsid w:val="4E896AA0"/>
    <w:rsid w:val="4EAD3323"/>
    <w:rsid w:val="4EAD54B5"/>
    <w:rsid w:val="4EB212FC"/>
    <w:rsid w:val="4EB707FC"/>
    <w:rsid w:val="4EB8094F"/>
    <w:rsid w:val="4EBD4EA8"/>
    <w:rsid w:val="4EE76B2A"/>
    <w:rsid w:val="4EFC5595"/>
    <w:rsid w:val="4F1025C9"/>
    <w:rsid w:val="4F145F5A"/>
    <w:rsid w:val="4F1519E1"/>
    <w:rsid w:val="4F17351F"/>
    <w:rsid w:val="4F1813ED"/>
    <w:rsid w:val="4F252CA5"/>
    <w:rsid w:val="4F320A99"/>
    <w:rsid w:val="4F381A8F"/>
    <w:rsid w:val="4F404ED8"/>
    <w:rsid w:val="4F453F53"/>
    <w:rsid w:val="4F455F5A"/>
    <w:rsid w:val="4F55381F"/>
    <w:rsid w:val="4F5C2401"/>
    <w:rsid w:val="4F5C6092"/>
    <w:rsid w:val="4F8A520E"/>
    <w:rsid w:val="4F8C394E"/>
    <w:rsid w:val="4F8C6B6C"/>
    <w:rsid w:val="4F934689"/>
    <w:rsid w:val="4F934F18"/>
    <w:rsid w:val="4F980780"/>
    <w:rsid w:val="4FA61F18"/>
    <w:rsid w:val="4FB355BA"/>
    <w:rsid w:val="4FD62FFB"/>
    <w:rsid w:val="4FDA4275"/>
    <w:rsid w:val="4FEE6EE0"/>
    <w:rsid w:val="4FEE766E"/>
    <w:rsid w:val="4FF715A3"/>
    <w:rsid w:val="50072100"/>
    <w:rsid w:val="500A342C"/>
    <w:rsid w:val="50575F45"/>
    <w:rsid w:val="505831F7"/>
    <w:rsid w:val="50820F50"/>
    <w:rsid w:val="508B5B6C"/>
    <w:rsid w:val="509251CF"/>
    <w:rsid w:val="5098072C"/>
    <w:rsid w:val="509938F5"/>
    <w:rsid w:val="50A05040"/>
    <w:rsid w:val="50A373DC"/>
    <w:rsid w:val="50A464E8"/>
    <w:rsid w:val="50A65530"/>
    <w:rsid w:val="50A849F3"/>
    <w:rsid w:val="50AB003F"/>
    <w:rsid w:val="50AF7425"/>
    <w:rsid w:val="50B006C2"/>
    <w:rsid w:val="50C209E6"/>
    <w:rsid w:val="50CC2A0D"/>
    <w:rsid w:val="50D96DA6"/>
    <w:rsid w:val="50DE4451"/>
    <w:rsid w:val="51026B11"/>
    <w:rsid w:val="51122DC4"/>
    <w:rsid w:val="51191CBA"/>
    <w:rsid w:val="51197F21"/>
    <w:rsid w:val="511D068C"/>
    <w:rsid w:val="51346E17"/>
    <w:rsid w:val="513A62CF"/>
    <w:rsid w:val="514A11D9"/>
    <w:rsid w:val="515A4BF6"/>
    <w:rsid w:val="51675A81"/>
    <w:rsid w:val="516E1798"/>
    <w:rsid w:val="5176564B"/>
    <w:rsid w:val="5178352E"/>
    <w:rsid w:val="51946CB2"/>
    <w:rsid w:val="519500BF"/>
    <w:rsid w:val="51987FCE"/>
    <w:rsid w:val="519A53BA"/>
    <w:rsid w:val="51A41A56"/>
    <w:rsid w:val="51C07451"/>
    <w:rsid w:val="51C70EA9"/>
    <w:rsid w:val="51D325C4"/>
    <w:rsid w:val="51D3720C"/>
    <w:rsid w:val="51E40A3A"/>
    <w:rsid w:val="51ED57AB"/>
    <w:rsid w:val="51EE0B2B"/>
    <w:rsid w:val="51F36142"/>
    <w:rsid w:val="52020E71"/>
    <w:rsid w:val="52086031"/>
    <w:rsid w:val="52151C14"/>
    <w:rsid w:val="52233A41"/>
    <w:rsid w:val="52281A86"/>
    <w:rsid w:val="523E73BD"/>
    <w:rsid w:val="52517552"/>
    <w:rsid w:val="5254261D"/>
    <w:rsid w:val="525735E0"/>
    <w:rsid w:val="525B20EC"/>
    <w:rsid w:val="52686A5F"/>
    <w:rsid w:val="527856A0"/>
    <w:rsid w:val="52837052"/>
    <w:rsid w:val="528B5FD7"/>
    <w:rsid w:val="528D6332"/>
    <w:rsid w:val="529008F8"/>
    <w:rsid w:val="52942E90"/>
    <w:rsid w:val="529A14C1"/>
    <w:rsid w:val="529C02FE"/>
    <w:rsid w:val="52A235A3"/>
    <w:rsid w:val="52C508BD"/>
    <w:rsid w:val="52C77D44"/>
    <w:rsid w:val="52CE5D68"/>
    <w:rsid w:val="52D74691"/>
    <w:rsid w:val="52DE78CE"/>
    <w:rsid w:val="52E066C6"/>
    <w:rsid w:val="52E12119"/>
    <w:rsid w:val="52E44190"/>
    <w:rsid w:val="52F61687"/>
    <w:rsid w:val="530A729F"/>
    <w:rsid w:val="530C6FA7"/>
    <w:rsid w:val="530F6BE9"/>
    <w:rsid w:val="53113283"/>
    <w:rsid w:val="532A2584"/>
    <w:rsid w:val="53335F7D"/>
    <w:rsid w:val="53344D8B"/>
    <w:rsid w:val="5354553B"/>
    <w:rsid w:val="53700464"/>
    <w:rsid w:val="537C77B7"/>
    <w:rsid w:val="53927830"/>
    <w:rsid w:val="53951756"/>
    <w:rsid w:val="53960992"/>
    <w:rsid w:val="53A27B9D"/>
    <w:rsid w:val="53A63771"/>
    <w:rsid w:val="53AF084B"/>
    <w:rsid w:val="53BF4B7B"/>
    <w:rsid w:val="53DB0C3B"/>
    <w:rsid w:val="53DE3D3C"/>
    <w:rsid w:val="53E21FCA"/>
    <w:rsid w:val="53F40D53"/>
    <w:rsid w:val="53FD32A8"/>
    <w:rsid w:val="53FF2E44"/>
    <w:rsid w:val="540A58F9"/>
    <w:rsid w:val="540F3ADB"/>
    <w:rsid w:val="54183203"/>
    <w:rsid w:val="54244944"/>
    <w:rsid w:val="5429203B"/>
    <w:rsid w:val="5453266C"/>
    <w:rsid w:val="54632E09"/>
    <w:rsid w:val="54704827"/>
    <w:rsid w:val="547A48F8"/>
    <w:rsid w:val="547C1397"/>
    <w:rsid w:val="547C3822"/>
    <w:rsid w:val="54810445"/>
    <w:rsid w:val="549500A5"/>
    <w:rsid w:val="549534E0"/>
    <w:rsid w:val="54983AC0"/>
    <w:rsid w:val="549C486F"/>
    <w:rsid w:val="54A75E28"/>
    <w:rsid w:val="54B26218"/>
    <w:rsid w:val="54C00FCC"/>
    <w:rsid w:val="54D9517B"/>
    <w:rsid w:val="54DC5874"/>
    <w:rsid w:val="54E22C2C"/>
    <w:rsid w:val="54E515F1"/>
    <w:rsid w:val="54F41C60"/>
    <w:rsid w:val="55365672"/>
    <w:rsid w:val="554A42CB"/>
    <w:rsid w:val="554E658A"/>
    <w:rsid w:val="5552380F"/>
    <w:rsid w:val="55550938"/>
    <w:rsid w:val="55654C60"/>
    <w:rsid w:val="55750332"/>
    <w:rsid w:val="55943D48"/>
    <w:rsid w:val="559542B6"/>
    <w:rsid w:val="559A7000"/>
    <w:rsid w:val="55A0646B"/>
    <w:rsid w:val="55AF05D2"/>
    <w:rsid w:val="55B6758D"/>
    <w:rsid w:val="55B75DE9"/>
    <w:rsid w:val="55BF0BC1"/>
    <w:rsid w:val="55C60009"/>
    <w:rsid w:val="55D848B4"/>
    <w:rsid w:val="55D90A1F"/>
    <w:rsid w:val="55E0131F"/>
    <w:rsid w:val="55E3741C"/>
    <w:rsid w:val="55E74136"/>
    <w:rsid w:val="55EC7130"/>
    <w:rsid w:val="55EE3A29"/>
    <w:rsid w:val="56020AA5"/>
    <w:rsid w:val="560F0D98"/>
    <w:rsid w:val="562714E4"/>
    <w:rsid w:val="5629707F"/>
    <w:rsid w:val="562F0D0D"/>
    <w:rsid w:val="56381962"/>
    <w:rsid w:val="563B4F47"/>
    <w:rsid w:val="5640122A"/>
    <w:rsid w:val="56446313"/>
    <w:rsid w:val="564950AF"/>
    <w:rsid w:val="564A6718"/>
    <w:rsid w:val="56527DCF"/>
    <w:rsid w:val="565459A5"/>
    <w:rsid w:val="56634D4C"/>
    <w:rsid w:val="5665316F"/>
    <w:rsid w:val="569542A8"/>
    <w:rsid w:val="569C0B56"/>
    <w:rsid w:val="56A5015D"/>
    <w:rsid w:val="56B43EA4"/>
    <w:rsid w:val="56B513EF"/>
    <w:rsid w:val="56B53825"/>
    <w:rsid w:val="56B61E3E"/>
    <w:rsid w:val="56BF77B7"/>
    <w:rsid w:val="56C854A7"/>
    <w:rsid w:val="56D54290"/>
    <w:rsid w:val="56D71B80"/>
    <w:rsid w:val="56DC5887"/>
    <w:rsid w:val="56ED7603"/>
    <w:rsid w:val="570C09C2"/>
    <w:rsid w:val="57246ED0"/>
    <w:rsid w:val="572B40DF"/>
    <w:rsid w:val="572E480B"/>
    <w:rsid w:val="572F42DD"/>
    <w:rsid w:val="573D0D72"/>
    <w:rsid w:val="57415879"/>
    <w:rsid w:val="574F64B9"/>
    <w:rsid w:val="575A66CC"/>
    <w:rsid w:val="575B456D"/>
    <w:rsid w:val="57614095"/>
    <w:rsid w:val="57614BA1"/>
    <w:rsid w:val="577E025B"/>
    <w:rsid w:val="578B3B62"/>
    <w:rsid w:val="578C75C3"/>
    <w:rsid w:val="57964A1B"/>
    <w:rsid w:val="579D6934"/>
    <w:rsid w:val="57A77A3C"/>
    <w:rsid w:val="57A94DAA"/>
    <w:rsid w:val="57C01C0C"/>
    <w:rsid w:val="57C34313"/>
    <w:rsid w:val="57C82E96"/>
    <w:rsid w:val="57CC546B"/>
    <w:rsid w:val="57CE11E3"/>
    <w:rsid w:val="57D63BF4"/>
    <w:rsid w:val="57E75186"/>
    <w:rsid w:val="57EE3CAC"/>
    <w:rsid w:val="57F30C49"/>
    <w:rsid w:val="57F6004A"/>
    <w:rsid w:val="57FD002A"/>
    <w:rsid w:val="57FD0DBE"/>
    <w:rsid w:val="57FE06A2"/>
    <w:rsid w:val="58004A82"/>
    <w:rsid w:val="58014D75"/>
    <w:rsid w:val="5807380D"/>
    <w:rsid w:val="58252565"/>
    <w:rsid w:val="5827489A"/>
    <w:rsid w:val="58306EC5"/>
    <w:rsid w:val="583D044B"/>
    <w:rsid w:val="58464AE3"/>
    <w:rsid w:val="585E160F"/>
    <w:rsid w:val="58631922"/>
    <w:rsid w:val="586414B1"/>
    <w:rsid w:val="586473D6"/>
    <w:rsid w:val="58650E24"/>
    <w:rsid w:val="586A77AF"/>
    <w:rsid w:val="587A2719"/>
    <w:rsid w:val="58932129"/>
    <w:rsid w:val="58A954BD"/>
    <w:rsid w:val="58BC3173"/>
    <w:rsid w:val="58C24116"/>
    <w:rsid w:val="58E24547"/>
    <w:rsid w:val="58E6255C"/>
    <w:rsid w:val="58E6429E"/>
    <w:rsid w:val="58E82914"/>
    <w:rsid w:val="58E862D4"/>
    <w:rsid w:val="58EA4EAF"/>
    <w:rsid w:val="58EB7B01"/>
    <w:rsid w:val="58EF5964"/>
    <w:rsid w:val="5905606D"/>
    <w:rsid w:val="59080865"/>
    <w:rsid w:val="590E6F8C"/>
    <w:rsid w:val="592941F7"/>
    <w:rsid w:val="5935188E"/>
    <w:rsid w:val="59452B7B"/>
    <w:rsid w:val="594A7395"/>
    <w:rsid w:val="594D54F4"/>
    <w:rsid w:val="59587383"/>
    <w:rsid w:val="59664BBB"/>
    <w:rsid w:val="596671F9"/>
    <w:rsid w:val="597D212C"/>
    <w:rsid w:val="59851D75"/>
    <w:rsid w:val="5987789B"/>
    <w:rsid w:val="598D0BCA"/>
    <w:rsid w:val="599208FE"/>
    <w:rsid w:val="599B50F5"/>
    <w:rsid w:val="599F5BF1"/>
    <w:rsid w:val="59A8446B"/>
    <w:rsid w:val="59AA1539"/>
    <w:rsid w:val="59BB284E"/>
    <w:rsid w:val="59D70DF6"/>
    <w:rsid w:val="59E40E01"/>
    <w:rsid w:val="59E642AD"/>
    <w:rsid w:val="59EB10E4"/>
    <w:rsid w:val="59F34F31"/>
    <w:rsid w:val="59F748E4"/>
    <w:rsid w:val="5A0229FD"/>
    <w:rsid w:val="5A084E7A"/>
    <w:rsid w:val="5A102CDE"/>
    <w:rsid w:val="5A222BC3"/>
    <w:rsid w:val="5A2766D3"/>
    <w:rsid w:val="5A31708D"/>
    <w:rsid w:val="5A39166B"/>
    <w:rsid w:val="5A3A5755"/>
    <w:rsid w:val="5A3E3CD2"/>
    <w:rsid w:val="5A401B2F"/>
    <w:rsid w:val="5A457D43"/>
    <w:rsid w:val="5A4B0769"/>
    <w:rsid w:val="5A5127AB"/>
    <w:rsid w:val="5A5C2D78"/>
    <w:rsid w:val="5A6A5E53"/>
    <w:rsid w:val="5A6C6A91"/>
    <w:rsid w:val="5A807784"/>
    <w:rsid w:val="5A820986"/>
    <w:rsid w:val="5A8410CE"/>
    <w:rsid w:val="5A871E6C"/>
    <w:rsid w:val="5A8B4E1A"/>
    <w:rsid w:val="5A8E07B6"/>
    <w:rsid w:val="5A9914F9"/>
    <w:rsid w:val="5AA14617"/>
    <w:rsid w:val="5AA303E3"/>
    <w:rsid w:val="5AA36561"/>
    <w:rsid w:val="5AA616D2"/>
    <w:rsid w:val="5AAC3332"/>
    <w:rsid w:val="5AAD3E6B"/>
    <w:rsid w:val="5AB06F18"/>
    <w:rsid w:val="5AB50E30"/>
    <w:rsid w:val="5AB67D0C"/>
    <w:rsid w:val="5ABA593D"/>
    <w:rsid w:val="5ABE0814"/>
    <w:rsid w:val="5AC23B1A"/>
    <w:rsid w:val="5AC450A9"/>
    <w:rsid w:val="5AD009FA"/>
    <w:rsid w:val="5AEC288E"/>
    <w:rsid w:val="5AF42CF0"/>
    <w:rsid w:val="5AFF2CE6"/>
    <w:rsid w:val="5B0504A1"/>
    <w:rsid w:val="5B0E1309"/>
    <w:rsid w:val="5B283A1C"/>
    <w:rsid w:val="5B45052C"/>
    <w:rsid w:val="5B4A7E69"/>
    <w:rsid w:val="5B59674C"/>
    <w:rsid w:val="5B5C6B06"/>
    <w:rsid w:val="5B665A53"/>
    <w:rsid w:val="5B6B3AFB"/>
    <w:rsid w:val="5B6E2FEA"/>
    <w:rsid w:val="5B6F6839"/>
    <w:rsid w:val="5B8A71CF"/>
    <w:rsid w:val="5B8E2C20"/>
    <w:rsid w:val="5B911D83"/>
    <w:rsid w:val="5B9D3A07"/>
    <w:rsid w:val="5BB418F0"/>
    <w:rsid w:val="5BB46942"/>
    <w:rsid w:val="5BBB1A7E"/>
    <w:rsid w:val="5BBE72F3"/>
    <w:rsid w:val="5BCC352A"/>
    <w:rsid w:val="5BD236A9"/>
    <w:rsid w:val="5BD8236A"/>
    <w:rsid w:val="5BDD44C2"/>
    <w:rsid w:val="5BE856F7"/>
    <w:rsid w:val="5BE97FD8"/>
    <w:rsid w:val="5BEA5EBF"/>
    <w:rsid w:val="5BEF3A98"/>
    <w:rsid w:val="5BEF797A"/>
    <w:rsid w:val="5BFE4D83"/>
    <w:rsid w:val="5C0A47B4"/>
    <w:rsid w:val="5C0D5D9A"/>
    <w:rsid w:val="5C2165B6"/>
    <w:rsid w:val="5C326A8A"/>
    <w:rsid w:val="5C391CDF"/>
    <w:rsid w:val="5C7D37C3"/>
    <w:rsid w:val="5C833C93"/>
    <w:rsid w:val="5C8E6B29"/>
    <w:rsid w:val="5C8E7193"/>
    <w:rsid w:val="5C9A1694"/>
    <w:rsid w:val="5C9F4E0F"/>
    <w:rsid w:val="5CA529D4"/>
    <w:rsid w:val="5CA644DC"/>
    <w:rsid w:val="5CAF45D9"/>
    <w:rsid w:val="5CBD26DC"/>
    <w:rsid w:val="5CC1449C"/>
    <w:rsid w:val="5CD31049"/>
    <w:rsid w:val="5CD401A1"/>
    <w:rsid w:val="5CD466BB"/>
    <w:rsid w:val="5CD47E69"/>
    <w:rsid w:val="5CE14572"/>
    <w:rsid w:val="5CF226D7"/>
    <w:rsid w:val="5CF462C5"/>
    <w:rsid w:val="5CF6503A"/>
    <w:rsid w:val="5CFB5EAA"/>
    <w:rsid w:val="5CFD672F"/>
    <w:rsid w:val="5D0D705A"/>
    <w:rsid w:val="5D123AA4"/>
    <w:rsid w:val="5D1404A4"/>
    <w:rsid w:val="5D1505FD"/>
    <w:rsid w:val="5D1F1DD4"/>
    <w:rsid w:val="5D30708B"/>
    <w:rsid w:val="5D431B78"/>
    <w:rsid w:val="5D4941D8"/>
    <w:rsid w:val="5D5F37FD"/>
    <w:rsid w:val="5D601B67"/>
    <w:rsid w:val="5D6C1F4E"/>
    <w:rsid w:val="5D775E79"/>
    <w:rsid w:val="5D7D3043"/>
    <w:rsid w:val="5D877AEA"/>
    <w:rsid w:val="5D8D744A"/>
    <w:rsid w:val="5D8E7241"/>
    <w:rsid w:val="5D915D64"/>
    <w:rsid w:val="5D9D290C"/>
    <w:rsid w:val="5DA24097"/>
    <w:rsid w:val="5DA9205E"/>
    <w:rsid w:val="5DB43F0C"/>
    <w:rsid w:val="5DBF0B9A"/>
    <w:rsid w:val="5DC44E5A"/>
    <w:rsid w:val="5DD32106"/>
    <w:rsid w:val="5DE52DE2"/>
    <w:rsid w:val="5DEB639C"/>
    <w:rsid w:val="5DF35FA1"/>
    <w:rsid w:val="5DF871B7"/>
    <w:rsid w:val="5DFA5570"/>
    <w:rsid w:val="5E0D40E7"/>
    <w:rsid w:val="5E0D4DFB"/>
    <w:rsid w:val="5E193590"/>
    <w:rsid w:val="5E1B20DB"/>
    <w:rsid w:val="5E220BAF"/>
    <w:rsid w:val="5E32609B"/>
    <w:rsid w:val="5E3377A7"/>
    <w:rsid w:val="5E361890"/>
    <w:rsid w:val="5E394BDD"/>
    <w:rsid w:val="5E3E4D1D"/>
    <w:rsid w:val="5E3F31A1"/>
    <w:rsid w:val="5E4044DA"/>
    <w:rsid w:val="5E40626B"/>
    <w:rsid w:val="5E465694"/>
    <w:rsid w:val="5E5A27B3"/>
    <w:rsid w:val="5E5E4370"/>
    <w:rsid w:val="5E65199C"/>
    <w:rsid w:val="5E7C607A"/>
    <w:rsid w:val="5E8A3688"/>
    <w:rsid w:val="5E8D2C82"/>
    <w:rsid w:val="5E966E9D"/>
    <w:rsid w:val="5E972720"/>
    <w:rsid w:val="5EA54C5B"/>
    <w:rsid w:val="5EB24577"/>
    <w:rsid w:val="5EB84053"/>
    <w:rsid w:val="5EBC0BA8"/>
    <w:rsid w:val="5EBD66F1"/>
    <w:rsid w:val="5ECC491E"/>
    <w:rsid w:val="5ECE204E"/>
    <w:rsid w:val="5ED967E2"/>
    <w:rsid w:val="5EDC2B24"/>
    <w:rsid w:val="5EDD5F38"/>
    <w:rsid w:val="5EE50D03"/>
    <w:rsid w:val="5EE76178"/>
    <w:rsid w:val="5EE93C66"/>
    <w:rsid w:val="5F0059BB"/>
    <w:rsid w:val="5F061A3C"/>
    <w:rsid w:val="5F4C495A"/>
    <w:rsid w:val="5F592E32"/>
    <w:rsid w:val="5F623A33"/>
    <w:rsid w:val="5F630463"/>
    <w:rsid w:val="5F661D01"/>
    <w:rsid w:val="5F795C26"/>
    <w:rsid w:val="5F7C60AB"/>
    <w:rsid w:val="5F7D2475"/>
    <w:rsid w:val="5F8B354B"/>
    <w:rsid w:val="5F8E0891"/>
    <w:rsid w:val="5FA804FA"/>
    <w:rsid w:val="5FAC4363"/>
    <w:rsid w:val="5FBE0B3E"/>
    <w:rsid w:val="5FD44EBD"/>
    <w:rsid w:val="5FDB79F4"/>
    <w:rsid w:val="5FEB66AA"/>
    <w:rsid w:val="5FEC5068"/>
    <w:rsid w:val="5FF02169"/>
    <w:rsid w:val="5FF24890"/>
    <w:rsid w:val="5FF76A33"/>
    <w:rsid w:val="5FFC37E5"/>
    <w:rsid w:val="600662D9"/>
    <w:rsid w:val="600733BF"/>
    <w:rsid w:val="60200DF5"/>
    <w:rsid w:val="60240693"/>
    <w:rsid w:val="60324E7C"/>
    <w:rsid w:val="60425070"/>
    <w:rsid w:val="60437790"/>
    <w:rsid w:val="60566219"/>
    <w:rsid w:val="60692FF2"/>
    <w:rsid w:val="60707A21"/>
    <w:rsid w:val="60785D27"/>
    <w:rsid w:val="607E67E4"/>
    <w:rsid w:val="60986C68"/>
    <w:rsid w:val="609A061E"/>
    <w:rsid w:val="609F0A35"/>
    <w:rsid w:val="60AC3CA0"/>
    <w:rsid w:val="60B82070"/>
    <w:rsid w:val="60C8000E"/>
    <w:rsid w:val="60CB1322"/>
    <w:rsid w:val="60CF6404"/>
    <w:rsid w:val="60D22A1D"/>
    <w:rsid w:val="60D64693"/>
    <w:rsid w:val="60DA1A1A"/>
    <w:rsid w:val="60EA345C"/>
    <w:rsid w:val="61051163"/>
    <w:rsid w:val="610A1AF0"/>
    <w:rsid w:val="610B5217"/>
    <w:rsid w:val="61151C31"/>
    <w:rsid w:val="611B7DA0"/>
    <w:rsid w:val="612319F9"/>
    <w:rsid w:val="61231BD9"/>
    <w:rsid w:val="612A3636"/>
    <w:rsid w:val="613A4B14"/>
    <w:rsid w:val="61405713"/>
    <w:rsid w:val="614C2D0C"/>
    <w:rsid w:val="614C3980"/>
    <w:rsid w:val="6157155D"/>
    <w:rsid w:val="61690E9E"/>
    <w:rsid w:val="616F2AE7"/>
    <w:rsid w:val="61825962"/>
    <w:rsid w:val="61827FEE"/>
    <w:rsid w:val="6188289A"/>
    <w:rsid w:val="618A508C"/>
    <w:rsid w:val="618C4AEC"/>
    <w:rsid w:val="619A3EE4"/>
    <w:rsid w:val="61AF6787"/>
    <w:rsid w:val="61B62E03"/>
    <w:rsid w:val="61B9240A"/>
    <w:rsid w:val="61C96372"/>
    <w:rsid w:val="61D94A0C"/>
    <w:rsid w:val="61DC6DB4"/>
    <w:rsid w:val="61DF01A5"/>
    <w:rsid w:val="61E21D3A"/>
    <w:rsid w:val="61E76F30"/>
    <w:rsid w:val="61F45CEA"/>
    <w:rsid w:val="620312BC"/>
    <w:rsid w:val="62056856"/>
    <w:rsid w:val="620946AF"/>
    <w:rsid w:val="62182E29"/>
    <w:rsid w:val="6219278D"/>
    <w:rsid w:val="621E412A"/>
    <w:rsid w:val="62247DBF"/>
    <w:rsid w:val="62290223"/>
    <w:rsid w:val="62307B74"/>
    <w:rsid w:val="62332B93"/>
    <w:rsid w:val="623652A7"/>
    <w:rsid w:val="624A5583"/>
    <w:rsid w:val="624B335C"/>
    <w:rsid w:val="625654B2"/>
    <w:rsid w:val="62572167"/>
    <w:rsid w:val="62662AAA"/>
    <w:rsid w:val="62672BB4"/>
    <w:rsid w:val="62685D90"/>
    <w:rsid w:val="626F3BC3"/>
    <w:rsid w:val="62777629"/>
    <w:rsid w:val="62791F66"/>
    <w:rsid w:val="6297104F"/>
    <w:rsid w:val="6299063F"/>
    <w:rsid w:val="62A0765A"/>
    <w:rsid w:val="62A27A6B"/>
    <w:rsid w:val="62A31A18"/>
    <w:rsid w:val="62B611F1"/>
    <w:rsid w:val="62D82F16"/>
    <w:rsid w:val="62DB3450"/>
    <w:rsid w:val="62DE7D81"/>
    <w:rsid w:val="62E247BC"/>
    <w:rsid w:val="62F10C5B"/>
    <w:rsid w:val="62F74D81"/>
    <w:rsid w:val="62FC0873"/>
    <w:rsid w:val="630B01F8"/>
    <w:rsid w:val="630C3BC6"/>
    <w:rsid w:val="63172E3A"/>
    <w:rsid w:val="631B0CB5"/>
    <w:rsid w:val="631B6A61"/>
    <w:rsid w:val="63335822"/>
    <w:rsid w:val="633D64DF"/>
    <w:rsid w:val="633D6826"/>
    <w:rsid w:val="633E2934"/>
    <w:rsid w:val="634B4C88"/>
    <w:rsid w:val="63522CB5"/>
    <w:rsid w:val="63704602"/>
    <w:rsid w:val="637B4FDB"/>
    <w:rsid w:val="63823029"/>
    <w:rsid w:val="638E01A3"/>
    <w:rsid w:val="638E7A78"/>
    <w:rsid w:val="63921E8A"/>
    <w:rsid w:val="639A7F35"/>
    <w:rsid w:val="639E34E8"/>
    <w:rsid w:val="63A02C65"/>
    <w:rsid w:val="63A95B0E"/>
    <w:rsid w:val="63AA2492"/>
    <w:rsid w:val="63AB3CC0"/>
    <w:rsid w:val="63AB4186"/>
    <w:rsid w:val="63B31BF6"/>
    <w:rsid w:val="63B63C12"/>
    <w:rsid w:val="63B76FCF"/>
    <w:rsid w:val="63C17E4E"/>
    <w:rsid w:val="63C74C2D"/>
    <w:rsid w:val="63D336DD"/>
    <w:rsid w:val="63EB185F"/>
    <w:rsid w:val="6413182E"/>
    <w:rsid w:val="641D7846"/>
    <w:rsid w:val="64326656"/>
    <w:rsid w:val="643E563B"/>
    <w:rsid w:val="6443445A"/>
    <w:rsid w:val="644B5969"/>
    <w:rsid w:val="645415E8"/>
    <w:rsid w:val="64656A2B"/>
    <w:rsid w:val="646B32D7"/>
    <w:rsid w:val="647B5755"/>
    <w:rsid w:val="64823693"/>
    <w:rsid w:val="64861ED2"/>
    <w:rsid w:val="64896A7C"/>
    <w:rsid w:val="648B10E7"/>
    <w:rsid w:val="648E0761"/>
    <w:rsid w:val="64951C25"/>
    <w:rsid w:val="649677C2"/>
    <w:rsid w:val="64A137DB"/>
    <w:rsid w:val="64B164B4"/>
    <w:rsid w:val="64C7102F"/>
    <w:rsid w:val="64D9450A"/>
    <w:rsid w:val="64D96DBF"/>
    <w:rsid w:val="64DB0D5D"/>
    <w:rsid w:val="64DF4A2F"/>
    <w:rsid w:val="64E07058"/>
    <w:rsid w:val="64E16E6A"/>
    <w:rsid w:val="64E4064E"/>
    <w:rsid w:val="64E558A1"/>
    <w:rsid w:val="64F27B51"/>
    <w:rsid w:val="64FD446C"/>
    <w:rsid w:val="64FD746C"/>
    <w:rsid w:val="65054FFE"/>
    <w:rsid w:val="650A312E"/>
    <w:rsid w:val="651144BD"/>
    <w:rsid w:val="651201D6"/>
    <w:rsid w:val="651421FF"/>
    <w:rsid w:val="652A3CCA"/>
    <w:rsid w:val="653363A1"/>
    <w:rsid w:val="65360D3C"/>
    <w:rsid w:val="65363B2F"/>
    <w:rsid w:val="653A21A3"/>
    <w:rsid w:val="654142AB"/>
    <w:rsid w:val="654F20E6"/>
    <w:rsid w:val="6552644E"/>
    <w:rsid w:val="655C6080"/>
    <w:rsid w:val="655F791E"/>
    <w:rsid w:val="65706666"/>
    <w:rsid w:val="657079EE"/>
    <w:rsid w:val="65744E0C"/>
    <w:rsid w:val="657C10BA"/>
    <w:rsid w:val="65800133"/>
    <w:rsid w:val="659605F4"/>
    <w:rsid w:val="65AD5B9A"/>
    <w:rsid w:val="65AE3C74"/>
    <w:rsid w:val="65B249A0"/>
    <w:rsid w:val="65B80DDC"/>
    <w:rsid w:val="65DD0843"/>
    <w:rsid w:val="65EE367C"/>
    <w:rsid w:val="65FE68FE"/>
    <w:rsid w:val="660404C6"/>
    <w:rsid w:val="66076B26"/>
    <w:rsid w:val="660B554B"/>
    <w:rsid w:val="66266032"/>
    <w:rsid w:val="662D1A23"/>
    <w:rsid w:val="662E18E9"/>
    <w:rsid w:val="662E66D0"/>
    <w:rsid w:val="6633772C"/>
    <w:rsid w:val="663C66E8"/>
    <w:rsid w:val="66494CB0"/>
    <w:rsid w:val="665723A3"/>
    <w:rsid w:val="66573DF3"/>
    <w:rsid w:val="666B0404"/>
    <w:rsid w:val="666C614C"/>
    <w:rsid w:val="66794A10"/>
    <w:rsid w:val="667C1E0A"/>
    <w:rsid w:val="667C1E73"/>
    <w:rsid w:val="66833654"/>
    <w:rsid w:val="66872C16"/>
    <w:rsid w:val="669225BF"/>
    <w:rsid w:val="669A0A51"/>
    <w:rsid w:val="669C53CE"/>
    <w:rsid w:val="66C24A82"/>
    <w:rsid w:val="66CD42CB"/>
    <w:rsid w:val="66D048D4"/>
    <w:rsid w:val="66DF1054"/>
    <w:rsid w:val="66E928D1"/>
    <w:rsid w:val="66F45E44"/>
    <w:rsid w:val="66F96AA0"/>
    <w:rsid w:val="66FD391F"/>
    <w:rsid w:val="6707088D"/>
    <w:rsid w:val="670A233C"/>
    <w:rsid w:val="670C091A"/>
    <w:rsid w:val="670E4301"/>
    <w:rsid w:val="67123D66"/>
    <w:rsid w:val="671D4C48"/>
    <w:rsid w:val="67235E63"/>
    <w:rsid w:val="6725710A"/>
    <w:rsid w:val="672B1F23"/>
    <w:rsid w:val="6733168E"/>
    <w:rsid w:val="673834F9"/>
    <w:rsid w:val="673840ED"/>
    <w:rsid w:val="67391443"/>
    <w:rsid w:val="673F60DB"/>
    <w:rsid w:val="674B2DC8"/>
    <w:rsid w:val="674E133E"/>
    <w:rsid w:val="674F3CD8"/>
    <w:rsid w:val="67547CEE"/>
    <w:rsid w:val="6775252C"/>
    <w:rsid w:val="67AC5F17"/>
    <w:rsid w:val="67CB2A14"/>
    <w:rsid w:val="67CE0AD5"/>
    <w:rsid w:val="67CE48E7"/>
    <w:rsid w:val="67D13D46"/>
    <w:rsid w:val="67E450CE"/>
    <w:rsid w:val="67F27057"/>
    <w:rsid w:val="67F45C83"/>
    <w:rsid w:val="67F566E1"/>
    <w:rsid w:val="67F83DCC"/>
    <w:rsid w:val="67FC41D1"/>
    <w:rsid w:val="68063183"/>
    <w:rsid w:val="680712A7"/>
    <w:rsid w:val="681512C0"/>
    <w:rsid w:val="681542C4"/>
    <w:rsid w:val="681B10EC"/>
    <w:rsid w:val="681C002E"/>
    <w:rsid w:val="681D653A"/>
    <w:rsid w:val="68285FF8"/>
    <w:rsid w:val="682E1A8D"/>
    <w:rsid w:val="68355D71"/>
    <w:rsid w:val="683A390F"/>
    <w:rsid w:val="684423FA"/>
    <w:rsid w:val="685E3CFC"/>
    <w:rsid w:val="68650A9C"/>
    <w:rsid w:val="68657603"/>
    <w:rsid w:val="686824B4"/>
    <w:rsid w:val="686B6032"/>
    <w:rsid w:val="68737967"/>
    <w:rsid w:val="68813EC0"/>
    <w:rsid w:val="688E263D"/>
    <w:rsid w:val="68B648B5"/>
    <w:rsid w:val="68BE4A19"/>
    <w:rsid w:val="68C95A16"/>
    <w:rsid w:val="68D64B69"/>
    <w:rsid w:val="68D748D5"/>
    <w:rsid w:val="68F765C8"/>
    <w:rsid w:val="68FC04FC"/>
    <w:rsid w:val="68FE1E22"/>
    <w:rsid w:val="69013751"/>
    <w:rsid w:val="69082D81"/>
    <w:rsid w:val="690B5BC5"/>
    <w:rsid w:val="690C4617"/>
    <w:rsid w:val="691D51CD"/>
    <w:rsid w:val="69280D1C"/>
    <w:rsid w:val="69313380"/>
    <w:rsid w:val="6940342A"/>
    <w:rsid w:val="69546C34"/>
    <w:rsid w:val="6963538A"/>
    <w:rsid w:val="69686CCC"/>
    <w:rsid w:val="696D1EDE"/>
    <w:rsid w:val="697D452E"/>
    <w:rsid w:val="69831701"/>
    <w:rsid w:val="69A02812"/>
    <w:rsid w:val="69A4477E"/>
    <w:rsid w:val="69A47FF6"/>
    <w:rsid w:val="69B35419"/>
    <w:rsid w:val="69B411C6"/>
    <w:rsid w:val="69B5760D"/>
    <w:rsid w:val="69C65AC3"/>
    <w:rsid w:val="69D00DEB"/>
    <w:rsid w:val="69D931C8"/>
    <w:rsid w:val="69E95A08"/>
    <w:rsid w:val="69F148BD"/>
    <w:rsid w:val="69F3271D"/>
    <w:rsid w:val="6A0018AE"/>
    <w:rsid w:val="6A102F95"/>
    <w:rsid w:val="6A146020"/>
    <w:rsid w:val="6A2B6021"/>
    <w:rsid w:val="6A2C1D99"/>
    <w:rsid w:val="6A391AFB"/>
    <w:rsid w:val="6A466CCD"/>
    <w:rsid w:val="6A48728F"/>
    <w:rsid w:val="6A5A4B58"/>
    <w:rsid w:val="6A7B3EC8"/>
    <w:rsid w:val="6A7F733D"/>
    <w:rsid w:val="6A845731"/>
    <w:rsid w:val="6AA03680"/>
    <w:rsid w:val="6AAB2D7E"/>
    <w:rsid w:val="6AB9763E"/>
    <w:rsid w:val="6ABF6E70"/>
    <w:rsid w:val="6AC86D8A"/>
    <w:rsid w:val="6ACD114F"/>
    <w:rsid w:val="6AD00976"/>
    <w:rsid w:val="6ADA41B9"/>
    <w:rsid w:val="6AE306AA"/>
    <w:rsid w:val="6AEF704E"/>
    <w:rsid w:val="6AF236A4"/>
    <w:rsid w:val="6AF52944"/>
    <w:rsid w:val="6AFA078B"/>
    <w:rsid w:val="6B0413A1"/>
    <w:rsid w:val="6B062C18"/>
    <w:rsid w:val="6B106FC5"/>
    <w:rsid w:val="6B13272A"/>
    <w:rsid w:val="6B1719B0"/>
    <w:rsid w:val="6B217585"/>
    <w:rsid w:val="6B4A35A5"/>
    <w:rsid w:val="6B514634"/>
    <w:rsid w:val="6B69472A"/>
    <w:rsid w:val="6B7B2C9E"/>
    <w:rsid w:val="6B7E03D2"/>
    <w:rsid w:val="6B7F02FB"/>
    <w:rsid w:val="6B8143ED"/>
    <w:rsid w:val="6B8E6503"/>
    <w:rsid w:val="6B975345"/>
    <w:rsid w:val="6BA50055"/>
    <w:rsid w:val="6BAA07F3"/>
    <w:rsid w:val="6BC34508"/>
    <w:rsid w:val="6BC4552D"/>
    <w:rsid w:val="6BE7232A"/>
    <w:rsid w:val="6BF250AF"/>
    <w:rsid w:val="6BF453B5"/>
    <w:rsid w:val="6BF6265F"/>
    <w:rsid w:val="6C0C3886"/>
    <w:rsid w:val="6C111246"/>
    <w:rsid w:val="6C1B4ECE"/>
    <w:rsid w:val="6C1F4DE5"/>
    <w:rsid w:val="6C2076DB"/>
    <w:rsid w:val="6C2B474E"/>
    <w:rsid w:val="6C2D2DE0"/>
    <w:rsid w:val="6C3238D4"/>
    <w:rsid w:val="6C3807D2"/>
    <w:rsid w:val="6C38139F"/>
    <w:rsid w:val="6C48798F"/>
    <w:rsid w:val="6C526F60"/>
    <w:rsid w:val="6C5E1656"/>
    <w:rsid w:val="6C643A6C"/>
    <w:rsid w:val="6C70117A"/>
    <w:rsid w:val="6C732042"/>
    <w:rsid w:val="6C7B4A0F"/>
    <w:rsid w:val="6C8820DF"/>
    <w:rsid w:val="6C8B7763"/>
    <w:rsid w:val="6C9720F0"/>
    <w:rsid w:val="6CB02EAF"/>
    <w:rsid w:val="6CC05F89"/>
    <w:rsid w:val="6CC11C89"/>
    <w:rsid w:val="6CC22D16"/>
    <w:rsid w:val="6CD14C00"/>
    <w:rsid w:val="6CD4003E"/>
    <w:rsid w:val="6CE90904"/>
    <w:rsid w:val="6CF84309"/>
    <w:rsid w:val="6D020CF8"/>
    <w:rsid w:val="6D155201"/>
    <w:rsid w:val="6D19506E"/>
    <w:rsid w:val="6D241511"/>
    <w:rsid w:val="6D2F4866"/>
    <w:rsid w:val="6D3671B7"/>
    <w:rsid w:val="6D383D1C"/>
    <w:rsid w:val="6D4E07A0"/>
    <w:rsid w:val="6D4F72F6"/>
    <w:rsid w:val="6D5520F9"/>
    <w:rsid w:val="6D5910F7"/>
    <w:rsid w:val="6D6129E4"/>
    <w:rsid w:val="6D714693"/>
    <w:rsid w:val="6D7A3EBF"/>
    <w:rsid w:val="6D8012F1"/>
    <w:rsid w:val="6D8C05AF"/>
    <w:rsid w:val="6D9042AD"/>
    <w:rsid w:val="6D950996"/>
    <w:rsid w:val="6DA265FA"/>
    <w:rsid w:val="6DAE26D5"/>
    <w:rsid w:val="6DD665C5"/>
    <w:rsid w:val="6DE922E8"/>
    <w:rsid w:val="6DEC0431"/>
    <w:rsid w:val="6DEE390E"/>
    <w:rsid w:val="6DF26DCC"/>
    <w:rsid w:val="6DF31B5A"/>
    <w:rsid w:val="6E005A16"/>
    <w:rsid w:val="6E133419"/>
    <w:rsid w:val="6E26637E"/>
    <w:rsid w:val="6E405B1F"/>
    <w:rsid w:val="6E6B7334"/>
    <w:rsid w:val="6E6C3352"/>
    <w:rsid w:val="6E795CCF"/>
    <w:rsid w:val="6E83548A"/>
    <w:rsid w:val="6EA21BBD"/>
    <w:rsid w:val="6EB836F9"/>
    <w:rsid w:val="6EBC193D"/>
    <w:rsid w:val="6EC65698"/>
    <w:rsid w:val="6EC922AC"/>
    <w:rsid w:val="6EE97ACB"/>
    <w:rsid w:val="6EF41985"/>
    <w:rsid w:val="6EF51C5F"/>
    <w:rsid w:val="6EFD2FB3"/>
    <w:rsid w:val="6F0357BE"/>
    <w:rsid w:val="6F0874B0"/>
    <w:rsid w:val="6F1E3A38"/>
    <w:rsid w:val="6F265009"/>
    <w:rsid w:val="6F2D6397"/>
    <w:rsid w:val="6F3164A3"/>
    <w:rsid w:val="6F343469"/>
    <w:rsid w:val="6F440A02"/>
    <w:rsid w:val="6F4B3BD4"/>
    <w:rsid w:val="6F505809"/>
    <w:rsid w:val="6F574902"/>
    <w:rsid w:val="6F5B73A8"/>
    <w:rsid w:val="6F606DFD"/>
    <w:rsid w:val="6F6C4D2C"/>
    <w:rsid w:val="6F7678A0"/>
    <w:rsid w:val="6F7B6920"/>
    <w:rsid w:val="6F8642F5"/>
    <w:rsid w:val="6F8B7C90"/>
    <w:rsid w:val="6FA06B69"/>
    <w:rsid w:val="6FA302FA"/>
    <w:rsid w:val="6FA5258F"/>
    <w:rsid w:val="6FC0545D"/>
    <w:rsid w:val="6FCA0A29"/>
    <w:rsid w:val="6FE026C8"/>
    <w:rsid w:val="6FF2313D"/>
    <w:rsid w:val="700C2451"/>
    <w:rsid w:val="70136C2D"/>
    <w:rsid w:val="702459EC"/>
    <w:rsid w:val="702C368E"/>
    <w:rsid w:val="70307C4A"/>
    <w:rsid w:val="70332134"/>
    <w:rsid w:val="703963A4"/>
    <w:rsid w:val="70455728"/>
    <w:rsid w:val="7053007F"/>
    <w:rsid w:val="705B3082"/>
    <w:rsid w:val="7066436E"/>
    <w:rsid w:val="707A37E5"/>
    <w:rsid w:val="70827D2B"/>
    <w:rsid w:val="708A6F0C"/>
    <w:rsid w:val="70982592"/>
    <w:rsid w:val="70A74702"/>
    <w:rsid w:val="70A74BC6"/>
    <w:rsid w:val="70AF1E33"/>
    <w:rsid w:val="70B5305C"/>
    <w:rsid w:val="70C13D2F"/>
    <w:rsid w:val="70DF1913"/>
    <w:rsid w:val="70EF4004"/>
    <w:rsid w:val="71090159"/>
    <w:rsid w:val="71145C6C"/>
    <w:rsid w:val="71191A6E"/>
    <w:rsid w:val="71285068"/>
    <w:rsid w:val="712D6B22"/>
    <w:rsid w:val="71303DD0"/>
    <w:rsid w:val="71313EF9"/>
    <w:rsid w:val="7132378D"/>
    <w:rsid w:val="714D0F73"/>
    <w:rsid w:val="714E3505"/>
    <w:rsid w:val="7155268D"/>
    <w:rsid w:val="71653AAC"/>
    <w:rsid w:val="716C0EB2"/>
    <w:rsid w:val="717E737E"/>
    <w:rsid w:val="71897D8B"/>
    <w:rsid w:val="718B72FA"/>
    <w:rsid w:val="718F7A90"/>
    <w:rsid w:val="71A2281D"/>
    <w:rsid w:val="71B561A1"/>
    <w:rsid w:val="71BA15B9"/>
    <w:rsid w:val="71CB6068"/>
    <w:rsid w:val="71E97BE7"/>
    <w:rsid w:val="71F33A2C"/>
    <w:rsid w:val="720B67AB"/>
    <w:rsid w:val="720F6228"/>
    <w:rsid w:val="721E1CF6"/>
    <w:rsid w:val="721F3F77"/>
    <w:rsid w:val="722327E6"/>
    <w:rsid w:val="72294188"/>
    <w:rsid w:val="722D5EC1"/>
    <w:rsid w:val="723550E3"/>
    <w:rsid w:val="72434E3B"/>
    <w:rsid w:val="724A34C0"/>
    <w:rsid w:val="724B726C"/>
    <w:rsid w:val="725408AF"/>
    <w:rsid w:val="725E2D7D"/>
    <w:rsid w:val="727369B3"/>
    <w:rsid w:val="727927FB"/>
    <w:rsid w:val="72794CDD"/>
    <w:rsid w:val="727979E1"/>
    <w:rsid w:val="728570E6"/>
    <w:rsid w:val="72863440"/>
    <w:rsid w:val="728758D5"/>
    <w:rsid w:val="72885AAB"/>
    <w:rsid w:val="728958CB"/>
    <w:rsid w:val="729C3F60"/>
    <w:rsid w:val="72B418A6"/>
    <w:rsid w:val="72BA6194"/>
    <w:rsid w:val="72C10A69"/>
    <w:rsid w:val="72D65ACA"/>
    <w:rsid w:val="72EE22E1"/>
    <w:rsid w:val="72EE7FA8"/>
    <w:rsid w:val="72FC529C"/>
    <w:rsid w:val="72FF28B1"/>
    <w:rsid w:val="73014FB6"/>
    <w:rsid w:val="73047214"/>
    <w:rsid w:val="73056A14"/>
    <w:rsid w:val="730C0465"/>
    <w:rsid w:val="731C6E4F"/>
    <w:rsid w:val="73201867"/>
    <w:rsid w:val="732862FD"/>
    <w:rsid w:val="73292630"/>
    <w:rsid w:val="732C1214"/>
    <w:rsid w:val="73307239"/>
    <w:rsid w:val="73314ED6"/>
    <w:rsid w:val="733D36B0"/>
    <w:rsid w:val="73415123"/>
    <w:rsid w:val="73415AEC"/>
    <w:rsid w:val="734314AB"/>
    <w:rsid w:val="73443817"/>
    <w:rsid w:val="73450708"/>
    <w:rsid w:val="735E6D17"/>
    <w:rsid w:val="735F0AE9"/>
    <w:rsid w:val="736013F7"/>
    <w:rsid w:val="736D3891"/>
    <w:rsid w:val="73711760"/>
    <w:rsid w:val="73854DCF"/>
    <w:rsid w:val="73884FD7"/>
    <w:rsid w:val="738A54AA"/>
    <w:rsid w:val="73A421FF"/>
    <w:rsid w:val="73AC758A"/>
    <w:rsid w:val="73AD5CF9"/>
    <w:rsid w:val="73BA52CD"/>
    <w:rsid w:val="73BC5F3C"/>
    <w:rsid w:val="73BE2716"/>
    <w:rsid w:val="73C561EE"/>
    <w:rsid w:val="73C908A2"/>
    <w:rsid w:val="73D72886"/>
    <w:rsid w:val="73D74A94"/>
    <w:rsid w:val="73F95243"/>
    <w:rsid w:val="74064A33"/>
    <w:rsid w:val="7415663E"/>
    <w:rsid w:val="741B2C62"/>
    <w:rsid w:val="741D2A30"/>
    <w:rsid w:val="742279F2"/>
    <w:rsid w:val="74293DFD"/>
    <w:rsid w:val="742958CF"/>
    <w:rsid w:val="742A2895"/>
    <w:rsid w:val="742C242A"/>
    <w:rsid w:val="74312486"/>
    <w:rsid w:val="7443040B"/>
    <w:rsid w:val="74475E70"/>
    <w:rsid w:val="745602D6"/>
    <w:rsid w:val="745A78D7"/>
    <w:rsid w:val="745D327D"/>
    <w:rsid w:val="746040D9"/>
    <w:rsid w:val="746F3C8F"/>
    <w:rsid w:val="747E6004"/>
    <w:rsid w:val="747F7C08"/>
    <w:rsid w:val="749020FE"/>
    <w:rsid w:val="749F04B4"/>
    <w:rsid w:val="74A30F29"/>
    <w:rsid w:val="74CF4FF8"/>
    <w:rsid w:val="74D101ED"/>
    <w:rsid w:val="74DD4580"/>
    <w:rsid w:val="74E4072A"/>
    <w:rsid w:val="74E833E0"/>
    <w:rsid w:val="74F33BDF"/>
    <w:rsid w:val="74F6722B"/>
    <w:rsid w:val="74FE13AB"/>
    <w:rsid w:val="74FF16DF"/>
    <w:rsid w:val="75064209"/>
    <w:rsid w:val="750D625E"/>
    <w:rsid w:val="75355070"/>
    <w:rsid w:val="75356342"/>
    <w:rsid w:val="753727F9"/>
    <w:rsid w:val="753D7816"/>
    <w:rsid w:val="75661A8A"/>
    <w:rsid w:val="756B19C7"/>
    <w:rsid w:val="757A233D"/>
    <w:rsid w:val="7599346F"/>
    <w:rsid w:val="75A50692"/>
    <w:rsid w:val="75A5750E"/>
    <w:rsid w:val="75C11537"/>
    <w:rsid w:val="75CC1510"/>
    <w:rsid w:val="75CE2C74"/>
    <w:rsid w:val="75E670CE"/>
    <w:rsid w:val="75F0011F"/>
    <w:rsid w:val="75F24151"/>
    <w:rsid w:val="75F62ADF"/>
    <w:rsid w:val="75FE45EA"/>
    <w:rsid w:val="75FF20E8"/>
    <w:rsid w:val="760143F4"/>
    <w:rsid w:val="76034A13"/>
    <w:rsid w:val="760651AD"/>
    <w:rsid w:val="76146D11"/>
    <w:rsid w:val="76196252"/>
    <w:rsid w:val="76206CC3"/>
    <w:rsid w:val="7624264C"/>
    <w:rsid w:val="76246A0F"/>
    <w:rsid w:val="76282D80"/>
    <w:rsid w:val="76377AFB"/>
    <w:rsid w:val="763A7185"/>
    <w:rsid w:val="76404C02"/>
    <w:rsid w:val="76404E29"/>
    <w:rsid w:val="764A782F"/>
    <w:rsid w:val="764D47D1"/>
    <w:rsid w:val="765606B9"/>
    <w:rsid w:val="765E1F52"/>
    <w:rsid w:val="7685680C"/>
    <w:rsid w:val="768F7D5B"/>
    <w:rsid w:val="76A6600C"/>
    <w:rsid w:val="76B15747"/>
    <w:rsid w:val="76B94E9B"/>
    <w:rsid w:val="76C20D97"/>
    <w:rsid w:val="76CB66D8"/>
    <w:rsid w:val="76CC293A"/>
    <w:rsid w:val="76CE4EB1"/>
    <w:rsid w:val="76E275EB"/>
    <w:rsid w:val="76E73998"/>
    <w:rsid w:val="76F61765"/>
    <w:rsid w:val="76FB321F"/>
    <w:rsid w:val="77035B69"/>
    <w:rsid w:val="77067192"/>
    <w:rsid w:val="77086C2E"/>
    <w:rsid w:val="77104E59"/>
    <w:rsid w:val="7718792D"/>
    <w:rsid w:val="7729168C"/>
    <w:rsid w:val="772A1E22"/>
    <w:rsid w:val="77376163"/>
    <w:rsid w:val="77380CF1"/>
    <w:rsid w:val="774150D6"/>
    <w:rsid w:val="774E05FE"/>
    <w:rsid w:val="775653C9"/>
    <w:rsid w:val="775928C7"/>
    <w:rsid w:val="77707769"/>
    <w:rsid w:val="77714853"/>
    <w:rsid w:val="777D59E2"/>
    <w:rsid w:val="778B61D3"/>
    <w:rsid w:val="77943361"/>
    <w:rsid w:val="779C5CC5"/>
    <w:rsid w:val="779D51AB"/>
    <w:rsid w:val="77AE1045"/>
    <w:rsid w:val="77BD2745"/>
    <w:rsid w:val="77BE4974"/>
    <w:rsid w:val="77DC7907"/>
    <w:rsid w:val="77E65C7D"/>
    <w:rsid w:val="77F54354"/>
    <w:rsid w:val="780F2E07"/>
    <w:rsid w:val="781411E1"/>
    <w:rsid w:val="781B4ABD"/>
    <w:rsid w:val="78207552"/>
    <w:rsid w:val="782868C6"/>
    <w:rsid w:val="78340796"/>
    <w:rsid w:val="784A184E"/>
    <w:rsid w:val="784C79FA"/>
    <w:rsid w:val="784E0100"/>
    <w:rsid w:val="78510183"/>
    <w:rsid w:val="786A065C"/>
    <w:rsid w:val="786A1C7D"/>
    <w:rsid w:val="78764469"/>
    <w:rsid w:val="788E0CD3"/>
    <w:rsid w:val="78917E48"/>
    <w:rsid w:val="78A07BDA"/>
    <w:rsid w:val="78B311F4"/>
    <w:rsid w:val="78BB0EB8"/>
    <w:rsid w:val="78CC4E73"/>
    <w:rsid w:val="78D3618E"/>
    <w:rsid w:val="78E65727"/>
    <w:rsid w:val="78F12B54"/>
    <w:rsid w:val="79011011"/>
    <w:rsid w:val="79086879"/>
    <w:rsid w:val="790E49A3"/>
    <w:rsid w:val="79217270"/>
    <w:rsid w:val="79434F5D"/>
    <w:rsid w:val="7967694A"/>
    <w:rsid w:val="79702308"/>
    <w:rsid w:val="79741C91"/>
    <w:rsid w:val="798412AA"/>
    <w:rsid w:val="79873187"/>
    <w:rsid w:val="79877E8A"/>
    <w:rsid w:val="798C6A81"/>
    <w:rsid w:val="79956269"/>
    <w:rsid w:val="79A93C2F"/>
    <w:rsid w:val="79C01F23"/>
    <w:rsid w:val="79C056FB"/>
    <w:rsid w:val="79C9420E"/>
    <w:rsid w:val="79CB512B"/>
    <w:rsid w:val="79CC06EE"/>
    <w:rsid w:val="79D65C59"/>
    <w:rsid w:val="79EA7876"/>
    <w:rsid w:val="79EF27D1"/>
    <w:rsid w:val="79FE1C75"/>
    <w:rsid w:val="7A05312B"/>
    <w:rsid w:val="7A093A88"/>
    <w:rsid w:val="7A1A3806"/>
    <w:rsid w:val="7A1B4411"/>
    <w:rsid w:val="7A225E58"/>
    <w:rsid w:val="7A235EE9"/>
    <w:rsid w:val="7A3031E0"/>
    <w:rsid w:val="7A3A6C22"/>
    <w:rsid w:val="7A4078C7"/>
    <w:rsid w:val="7A525EE8"/>
    <w:rsid w:val="7A5944E4"/>
    <w:rsid w:val="7A717601"/>
    <w:rsid w:val="7A8825AF"/>
    <w:rsid w:val="7A88743C"/>
    <w:rsid w:val="7A992381"/>
    <w:rsid w:val="7A9A26AD"/>
    <w:rsid w:val="7AA8721A"/>
    <w:rsid w:val="7AAD4830"/>
    <w:rsid w:val="7AAE73A8"/>
    <w:rsid w:val="7AB2549D"/>
    <w:rsid w:val="7AC21C97"/>
    <w:rsid w:val="7ACF29F8"/>
    <w:rsid w:val="7AD63B30"/>
    <w:rsid w:val="7AE875C8"/>
    <w:rsid w:val="7AF037B5"/>
    <w:rsid w:val="7AFA5112"/>
    <w:rsid w:val="7AFB559C"/>
    <w:rsid w:val="7B117081"/>
    <w:rsid w:val="7B1D5512"/>
    <w:rsid w:val="7B2321A9"/>
    <w:rsid w:val="7B2C116A"/>
    <w:rsid w:val="7B4469EF"/>
    <w:rsid w:val="7B494559"/>
    <w:rsid w:val="7B4B7F3B"/>
    <w:rsid w:val="7B4E575A"/>
    <w:rsid w:val="7B4F4CE0"/>
    <w:rsid w:val="7B542EFE"/>
    <w:rsid w:val="7B591977"/>
    <w:rsid w:val="7B60302E"/>
    <w:rsid w:val="7B651641"/>
    <w:rsid w:val="7B70106A"/>
    <w:rsid w:val="7B7F0A81"/>
    <w:rsid w:val="7B815E08"/>
    <w:rsid w:val="7B86264F"/>
    <w:rsid w:val="7B900E02"/>
    <w:rsid w:val="7B906DAE"/>
    <w:rsid w:val="7B947FF6"/>
    <w:rsid w:val="7BA115E9"/>
    <w:rsid w:val="7BA271F9"/>
    <w:rsid w:val="7BAB6FC2"/>
    <w:rsid w:val="7BB12941"/>
    <w:rsid w:val="7BC172E4"/>
    <w:rsid w:val="7BC33D2D"/>
    <w:rsid w:val="7BC72F2B"/>
    <w:rsid w:val="7BCA33BF"/>
    <w:rsid w:val="7BD25DDD"/>
    <w:rsid w:val="7BD4306F"/>
    <w:rsid w:val="7BD57786"/>
    <w:rsid w:val="7BD71391"/>
    <w:rsid w:val="7BF17F44"/>
    <w:rsid w:val="7C13730C"/>
    <w:rsid w:val="7C18217D"/>
    <w:rsid w:val="7C192590"/>
    <w:rsid w:val="7C1A0991"/>
    <w:rsid w:val="7C2B2351"/>
    <w:rsid w:val="7C3871FF"/>
    <w:rsid w:val="7C43410E"/>
    <w:rsid w:val="7C4A6FAB"/>
    <w:rsid w:val="7C4B3532"/>
    <w:rsid w:val="7C55688D"/>
    <w:rsid w:val="7C58386D"/>
    <w:rsid w:val="7C661DBD"/>
    <w:rsid w:val="7C6C46E4"/>
    <w:rsid w:val="7C724656"/>
    <w:rsid w:val="7C75463E"/>
    <w:rsid w:val="7C7C60BC"/>
    <w:rsid w:val="7C8063E8"/>
    <w:rsid w:val="7C9C6E4E"/>
    <w:rsid w:val="7C9E14F8"/>
    <w:rsid w:val="7CA531AA"/>
    <w:rsid w:val="7CB0705F"/>
    <w:rsid w:val="7CB323B8"/>
    <w:rsid w:val="7CB93960"/>
    <w:rsid w:val="7CC5510F"/>
    <w:rsid w:val="7CD62165"/>
    <w:rsid w:val="7CDD4EB0"/>
    <w:rsid w:val="7CED2D8C"/>
    <w:rsid w:val="7CF624BE"/>
    <w:rsid w:val="7D020643"/>
    <w:rsid w:val="7D0A0BA4"/>
    <w:rsid w:val="7D0C0A6E"/>
    <w:rsid w:val="7D157CF8"/>
    <w:rsid w:val="7D167C06"/>
    <w:rsid w:val="7D1C41DF"/>
    <w:rsid w:val="7D225061"/>
    <w:rsid w:val="7D255107"/>
    <w:rsid w:val="7D2D3DD1"/>
    <w:rsid w:val="7D3B7822"/>
    <w:rsid w:val="7D402580"/>
    <w:rsid w:val="7D5C2979"/>
    <w:rsid w:val="7D625744"/>
    <w:rsid w:val="7D6D0650"/>
    <w:rsid w:val="7D717D97"/>
    <w:rsid w:val="7D7B284E"/>
    <w:rsid w:val="7D847ACA"/>
    <w:rsid w:val="7DAE4DA4"/>
    <w:rsid w:val="7DB93A9E"/>
    <w:rsid w:val="7DC61A11"/>
    <w:rsid w:val="7DE44A0D"/>
    <w:rsid w:val="7DE64AF3"/>
    <w:rsid w:val="7DF53FAA"/>
    <w:rsid w:val="7DF95F9A"/>
    <w:rsid w:val="7DFB4F6D"/>
    <w:rsid w:val="7E0155BF"/>
    <w:rsid w:val="7E2E106A"/>
    <w:rsid w:val="7E3573DE"/>
    <w:rsid w:val="7E623A5A"/>
    <w:rsid w:val="7E643DD6"/>
    <w:rsid w:val="7E765BA9"/>
    <w:rsid w:val="7E7C2E97"/>
    <w:rsid w:val="7E856690"/>
    <w:rsid w:val="7E97382D"/>
    <w:rsid w:val="7EA337EA"/>
    <w:rsid w:val="7EBD0136"/>
    <w:rsid w:val="7EC5162B"/>
    <w:rsid w:val="7ECF746B"/>
    <w:rsid w:val="7EF45A87"/>
    <w:rsid w:val="7EF667A6"/>
    <w:rsid w:val="7EFE3F31"/>
    <w:rsid w:val="7F00421B"/>
    <w:rsid w:val="7F0B31A8"/>
    <w:rsid w:val="7F1B2C2F"/>
    <w:rsid w:val="7F1C1091"/>
    <w:rsid w:val="7F2D2F13"/>
    <w:rsid w:val="7F3E7CDF"/>
    <w:rsid w:val="7F403B70"/>
    <w:rsid w:val="7F490BFF"/>
    <w:rsid w:val="7F4A1444"/>
    <w:rsid w:val="7F6653DF"/>
    <w:rsid w:val="7F686F78"/>
    <w:rsid w:val="7F89586C"/>
    <w:rsid w:val="7F90326D"/>
    <w:rsid w:val="7F9646DE"/>
    <w:rsid w:val="7F9D1317"/>
    <w:rsid w:val="7FA3602C"/>
    <w:rsid w:val="7FA448EC"/>
    <w:rsid w:val="7FA72F2E"/>
    <w:rsid w:val="7FB968F6"/>
    <w:rsid w:val="7FB96BA6"/>
    <w:rsid w:val="7FBD3767"/>
    <w:rsid w:val="7FBE34D6"/>
    <w:rsid w:val="7FBE6C03"/>
    <w:rsid w:val="7FC05006"/>
    <w:rsid w:val="7FC248DA"/>
    <w:rsid w:val="7FCB7F71"/>
    <w:rsid w:val="7FDC2084"/>
    <w:rsid w:val="7FE40193"/>
    <w:rsid w:val="7FEC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31"/>
    <w:qFormat/>
    <w:uiPriority w:val="0"/>
    <w:pPr>
      <w:spacing w:before="240" w:after="120"/>
      <w:outlineLvl w:val="0"/>
    </w:pPr>
    <w:rPr>
      <w:rFonts w:ascii="宋体"/>
      <w:kern w:val="44"/>
      <w:sz w:val="32"/>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imes New Roman"/>
      <w:b/>
      <w:kern w:val="0"/>
      <w:sz w:val="24"/>
      <w:szCs w:val="20"/>
      <w:u w:val="single"/>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kern w:val="0"/>
      <w:sz w:val="24"/>
      <w:szCs w:val="20"/>
    </w:rPr>
  </w:style>
  <w:style w:type="paragraph" w:styleId="7">
    <w:name w:val="toa heading"/>
    <w:basedOn w:val="1"/>
    <w:next w:val="1"/>
    <w:qFormat/>
    <w:uiPriority w:val="0"/>
    <w:pPr>
      <w:widowControl/>
      <w:spacing w:before="120"/>
      <w:ind w:firstLine="3584"/>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next w:val="10"/>
    <w:qFormat/>
    <w:uiPriority w:val="0"/>
    <w:pPr>
      <w:spacing w:line="360" w:lineRule="auto"/>
      <w:ind w:firstLine="570"/>
    </w:pPr>
    <w:rPr>
      <w:rFonts w:ascii="Times New Roman" w:hAnsi="Times New Roman"/>
      <w:sz w:val="24"/>
    </w:rPr>
  </w:style>
  <w:style w:type="paragraph" w:styleId="10">
    <w:name w:val="Body Text First Indent 2"/>
    <w:basedOn w:val="9"/>
    <w:next w:val="6"/>
    <w:qFormat/>
    <w:uiPriority w:val="0"/>
    <w:pPr>
      <w:ind w:firstLine="420" w:firstLineChars="200"/>
    </w:pPr>
  </w:style>
  <w:style w:type="paragraph" w:styleId="11">
    <w:name w:val="toc 3"/>
    <w:basedOn w:val="1"/>
    <w:next w:val="1"/>
    <w:qFormat/>
    <w:uiPriority w:val="0"/>
    <w:pPr>
      <w:ind w:left="840" w:leftChars="400"/>
    </w:pPr>
  </w:style>
  <w:style w:type="paragraph" w:styleId="12">
    <w:name w:val="Plain Text"/>
    <w:basedOn w:val="1"/>
    <w:next w:val="13"/>
    <w:qFormat/>
    <w:uiPriority w:val="0"/>
    <w:rPr>
      <w:rFonts w:ascii="宋体" w:hAnsi="Courier New"/>
      <w:szCs w:val="20"/>
    </w:rPr>
  </w:style>
  <w:style w:type="paragraph" w:styleId="1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4">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0"/>
    <w:rPr>
      <w:rFonts w:ascii="Times New Roman" w:hAnsi="Times New Roman"/>
    </w:rPr>
  </w:style>
  <w:style w:type="paragraph" w:styleId="17">
    <w:name w:val="List"/>
    <w:basedOn w:val="1"/>
    <w:unhideWhenUsed/>
    <w:qFormat/>
    <w:uiPriority w:val="99"/>
    <w:pPr>
      <w:ind w:left="200" w:hanging="200" w:hangingChars="200"/>
      <w:contextualSpacing/>
    </w:pPr>
  </w:style>
  <w:style w:type="paragraph" w:styleId="18">
    <w:name w:val="footnote text"/>
    <w:basedOn w:val="1"/>
    <w:qFormat/>
    <w:uiPriority w:val="0"/>
    <w:pPr>
      <w:snapToGrid w:val="0"/>
      <w:jc w:val="left"/>
    </w:pPr>
    <w:rPr>
      <w:rFonts w:ascii="Times New Roman" w:hAnsi="Times New Roman"/>
      <w:sz w:val="18"/>
    </w:rPr>
  </w:style>
  <w:style w:type="paragraph" w:styleId="19">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0">
    <w:name w:val="toc 2"/>
    <w:basedOn w:val="1"/>
    <w:next w:val="1"/>
    <w:qFormat/>
    <w:uiPriority w:val="0"/>
    <w:pPr>
      <w:ind w:left="420" w:leftChars="200"/>
    </w:pPr>
    <w:rPr>
      <w:rFonts w:ascii="Times New Roman" w:hAnsi="Times New Roman"/>
    </w:rPr>
  </w:style>
  <w:style w:type="paragraph" w:styleId="21">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color w:val="0000FF"/>
      <w:u w:val="single"/>
    </w:rPr>
  </w:style>
  <w:style w:type="paragraph" w:customStyle="1" w:styleId="28">
    <w:name w:val="_Style 1"/>
    <w:basedOn w:val="1"/>
    <w:qFormat/>
    <w:uiPriority w:val="34"/>
    <w:pPr>
      <w:ind w:firstLine="420" w:firstLineChars="200"/>
    </w:pPr>
  </w:style>
  <w:style w:type="paragraph" w:customStyle="1" w:styleId="29">
    <w:name w:val="BodyText"/>
    <w:basedOn w:val="1"/>
    <w:qFormat/>
    <w:uiPriority w:val="0"/>
    <w:pPr>
      <w:spacing w:after="120"/>
    </w:pPr>
  </w:style>
  <w:style w:type="paragraph" w:customStyle="1" w:styleId="30">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1">
    <w:name w:val="标题 1 Char"/>
    <w:link w:val="2"/>
    <w:qFormat/>
    <w:uiPriority w:val="0"/>
    <w:rPr>
      <w:rFonts w:ascii="宋体"/>
      <w:b/>
      <w:kern w:val="44"/>
      <w:sz w:val="32"/>
      <w:szCs w:val="20"/>
    </w:rPr>
  </w:style>
  <w:style w:type="paragraph" w:styleId="32">
    <w:name w:val="No Spacing"/>
    <w:link w:val="48"/>
    <w:qFormat/>
    <w:uiPriority w:val="1"/>
    <w:pPr>
      <w:widowControl w:val="0"/>
      <w:jc w:val="both"/>
    </w:pPr>
    <w:rPr>
      <w:rFonts w:ascii="Calibri" w:hAnsi="Calibri" w:eastAsia="宋体" w:cs="Times New Roman"/>
      <w:kern w:val="2"/>
      <w:sz w:val="21"/>
      <w:szCs w:val="24"/>
      <w:lang w:val="en-US" w:eastAsia="zh-CN" w:bidi="ar-SA"/>
    </w:rPr>
  </w:style>
  <w:style w:type="character" w:customStyle="1" w:styleId="33">
    <w:name w:val="NormalCharacter"/>
    <w:semiHidden/>
    <w:qFormat/>
    <w:uiPriority w:val="0"/>
    <w:rPr>
      <w:rFonts w:ascii="Calibri" w:hAnsi="Calibri" w:eastAsia="宋体" w:cs="Times New Roman"/>
      <w:kern w:val="2"/>
      <w:sz w:val="21"/>
      <w:szCs w:val="24"/>
      <w:lang w:val="en-US" w:eastAsia="zh-CN" w:bidi="ar-SA"/>
    </w:rPr>
  </w:style>
  <w:style w:type="paragraph" w:customStyle="1" w:styleId="34">
    <w:name w:val="图例"/>
    <w:basedOn w:val="1"/>
    <w:qFormat/>
    <w:uiPriority w:val="0"/>
    <w:pPr>
      <w:spacing w:before="120" w:after="120" w:line="360" w:lineRule="auto"/>
      <w:jc w:val="center"/>
    </w:pPr>
    <w:rPr>
      <w:rFonts w:eastAsia="仿宋_GB2312"/>
      <w:b/>
      <w:sz w:val="24"/>
    </w:rPr>
  </w:style>
  <w:style w:type="paragraph" w:customStyle="1" w:styleId="35">
    <w:name w:val="列出段落1"/>
    <w:basedOn w:val="1"/>
    <w:qFormat/>
    <w:uiPriority w:val="0"/>
    <w:pPr>
      <w:ind w:firstLine="420" w:firstLineChars="200"/>
    </w:pPr>
  </w:style>
  <w:style w:type="paragraph" w:styleId="36">
    <w:name w:val="List Paragraph"/>
    <w:basedOn w:val="1"/>
    <w:qFormat/>
    <w:uiPriority w:val="34"/>
    <w:pPr>
      <w:ind w:firstLine="420" w:firstLineChars="200"/>
    </w:pPr>
  </w:style>
  <w:style w:type="paragraph" w:customStyle="1" w:styleId="37">
    <w:name w:val="正文-manu"/>
    <w:basedOn w:val="1"/>
    <w:qFormat/>
    <w:uiPriority w:val="0"/>
    <w:pPr>
      <w:spacing w:line="300" w:lineRule="auto"/>
    </w:pPr>
    <w:rPr>
      <w:b/>
      <w:snapToGrid w:val="0"/>
      <w:kern w:val="0"/>
      <w:sz w:val="24"/>
      <w:szCs w:val="20"/>
    </w:rPr>
  </w:style>
  <w:style w:type="character" w:customStyle="1" w:styleId="38">
    <w:name w:val="font01"/>
    <w:basedOn w:val="24"/>
    <w:qFormat/>
    <w:uiPriority w:val="0"/>
    <w:rPr>
      <w:rFonts w:hint="default" w:ascii="Arial" w:hAnsi="Arial" w:cs="Arial"/>
      <w:color w:val="000000"/>
      <w:sz w:val="22"/>
      <w:szCs w:val="22"/>
      <w:u w:val="none"/>
    </w:rPr>
  </w:style>
  <w:style w:type="character" w:customStyle="1" w:styleId="39">
    <w:name w:val="font41"/>
    <w:basedOn w:val="24"/>
    <w:qFormat/>
    <w:uiPriority w:val="0"/>
    <w:rPr>
      <w:rFonts w:hint="eastAsia" w:ascii="宋体" w:hAnsi="宋体" w:eastAsia="宋体" w:cs="宋体"/>
      <w:color w:val="000000"/>
      <w:sz w:val="22"/>
      <w:szCs w:val="22"/>
      <w:u w:val="none"/>
    </w:rPr>
  </w:style>
  <w:style w:type="character" w:customStyle="1" w:styleId="40">
    <w:name w:val="font51"/>
    <w:basedOn w:val="24"/>
    <w:qFormat/>
    <w:uiPriority w:val="0"/>
    <w:rPr>
      <w:rFonts w:hint="eastAsia" w:ascii="宋体" w:hAnsi="宋体" w:eastAsia="宋体" w:cs="宋体"/>
      <w:color w:val="000000"/>
      <w:sz w:val="22"/>
      <w:szCs w:val="22"/>
      <w:u w:val="none"/>
    </w:rPr>
  </w:style>
  <w:style w:type="character" w:customStyle="1" w:styleId="41">
    <w:name w:val="font31"/>
    <w:basedOn w:val="24"/>
    <w:qFormat/>
    <w:uiPriority w:val="0"/>
    <w:rPr>
      <w:rFonts w:hint="default" w:ascii="Arial" w:hAnsi="Arial" w:cs="Arial"/>
      <w:b/>
      <w:color w:val="000000"/>
      <w:sz w:val="22"/>
      <w:szCs w:val="22"/>
      <w:u w:val="none"/>
    </w:rPr>
  </w:style>
  <w:style w:type="character" w:customStyle="1" w:styleId="42">
    <w:name w:val="font91"/>
    <w:basedOn w:val="24"/>
    <w:qFormat/>
    <w:uiPriority w:val="0"/>
    <w:rPr>
      <w:rFonts w:hint="default" w:ascii="Arial" w:hAnsi="Arial" w:cs="Arial"/>
      <w:color w:val="000000"/>
      <w:sz w:val="22"/>
      <w:szCs w:val="22"/>
      <w:u w:val="none"/>
    </w:rPr>
  </w:style>
  <w:style w:type="character" w:customStyle="1" w:styleId="43">
    <w:name w:val="font8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微软雅黑" w:hAnsi="微软雅黑" w:eastAsia="微软雅黑" w:cs="微软雅黑"/>
      <w:b/>
      <w:color w:val="000000"/>
      <w:sz w:val="24"/>
      <w:szCs w:val="24"/>
      <w:u w:val="none"/>
    </w:rPr>
  </w:style>
  <w:style w:type="character" w:customStyle="1" w:styleId="45">
    <w:name w:val="font61"/>
    <w:basedOn w:val="24"/>
    <w:qFormat/>
    <w:uiPriority w:val="0"/>
    <w:rPr>
      <w:rFonts w:hint="default" w:ascii="Times New Roman" w:hAnsi="Times New Roman" w:cs="Times New Roman"/>
      <w:b/>
      <w:color w:val="000000"/>
      <w:sz w:val="24"/>
      <w:szCs w:val="24"/>
      <w:u w:val="none"/>
    </w:rPr>
  </w:style>
  <w:style w:type="character" w:customStyle="1" w:styleId="46">
    <w:name w:val="font71"/>
    <w:basedOn w:val="24"/>
    <w:qFormat/>
    <w:uiPriority w:val="0"/>
    <w:rPr>
      <w:rFonts w:hint="eastAsia" w:ascii="微软雅黑" w:hAnsi="微软雅黑" w:eastAsia="微软雅黑" w:cs="微软雅黑"/>
      <w:color w:val="000000"/>
      <w:sz w:val="24"/>
      <w:szCs w:val="24"/>
      <w:u w:val="none"/>
    </w:rPr>
  </w:style>
  <w:style w:type="character" w:customStyle="1" w:styleId="47">
    <w:name w:val="font101"/>
    <w:basedOn w:val="24"/>
    <w:qFormat/>
    <w:uiPriority w:val="0"/>
    <w:rPr>
      <w:rFonts w:hint="default" w:ascii="Times New Roman" w:hAnsi="Times New Roman" w:cs="Times New Roman"/>
      <w:color w:val="000000"/>
      <w:sz w:val="24"/>
      <w:szCs w:val="24"/>
      <w:u w:val="none"/>
    </w:rPr>
  </w:style>
  <w:style w:type="character" w:customStyle="1" w:styleId="48">
    <w:name w:val="无间隔 Char"/>
    <w:link w:val="32"/>
    <w:qFormat/>
    <w:uiPriority w:val="1"/>
    <w:rPr>
      <w:rFonts w:ascii="Calibri" w:hAnsi="Calibri" w:eastAsia="宋体" w:cs="Times New Roman"/>
      <w:kern w:val="2"/>
      <w:sz w:val="21"/>
      <w:szCs w:val="24"/>
      <w:lang w:val="en-US" w:eastAsia="zh-CN" w:bidi="ar-SA"/>
    </w:rPr>
  </w:style>
  <w:style w:type="paragraph" w:customStyle="1" w:styleId="4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纯文本1"/>
    <w:basedOn w:val="1"/>
    <w:qFormat/>
    <w:uiPriority w:val="0"/>
    <w:rPr>
      <w:rFonts w:ascii="宋体" w:hAnsi="Courier New"/>
      <w:kern w:val="0"/>
      <w:sz w:val="20"/>
      <w:szCs w:val="20"/>
    </w:rPr>
  </w:style>
  <w:style w:type="character" w:customStyle="1" w:styleId="52">
    <w:name w:val="font11"/>
    <w:basedOn w:val="24"/>
    <w:qFormat/>
    <w:uiPriority w:val="0"/>
    <w:rPr>
      <w:rFonts w:hint="eastAsia" w:ascii="宋体" w:hAnsi="宋体" w:eastAsia="宋体" w:cs="宋体"/>
      <w:color w:val="000000"/>
      <w:sz w:val="21"/>
      <w:szCs w:val="21"/>
      <w:u w:val="none"/>
    </w:rPr>
  </w:style>
  <w:style w:type="paragraph" w:customStyle="1" w:styleId="53">
    <w:name w:val="Normal_8"/>
    <w:qFormat/>
    <w:uiPriority w:val="0"/>
    <w:rPr>
      <w:rFonts w:ascii="黑体" w:hAnsi="黑体" w:eastAsia="黑体" w:cs="Times New Roman"/>
      <w:b/>
      <w:sz w:val="32"/>
      <w:szCs w:val="24"/>
      <w:lang w:val="en-US" w:eastAsia="zh-CN" w:bidi="ar-SA"/>
    </w:rPr>
  </w:style>
  <w:style w:type="paragraph" w:customStyle="1" w:styleId="54">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正文文本1"/>
    <w:basedOn w:val="54"/>
    <w:qFormat/>
    <w:uiPriority w:val="1"/>
    <w:pPr>
      <w:ind w:left="220"/>
    </w:pPr>
    <w:rPr>
      <w:rFonts w:eastAsia="Times New Roman"/>
      <w:sz w:val="32"/>
      <w:szCs w:val="32"/>
    </w:rPr>
  </w:style>
  <w:style w:type="paragraph" w:customStyle="1" w:styleId="56">
    <w:name w:val="Other|1"/>
    <w:basedOn w:val="1"/>
    <w:qFormat/>
    <w:uiPriority w:val="0"/>
    <w:pPr>
      <w:spacing w:line="451" w:lineRule="auto"/>
    </w:pPr>
    <w:rPr>
      <w:rFonts w:ascii="宋体" w:hAnsi="宋体" w:cs="宋体"/>
      <w:sz w:val="28"/>
      <w:szCs w:val="28"/>
      <w:lang w:val="zh-TW" w:eastAsia="zh-TW" w:bidi="zh-TW"/>
    </w:r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Body text|1"/>
    <w:basedOn w:val="1"/>
    <w:qFormat/>
    <w:uiPriority w:val="0"/>
    <w:pPr>
      <w:spacing w:line="480" w:lineRule="auto"/>
    </w:pPr>
    <w:rPr>
      <w:rFonts w:ascii="宋体" w:hAnsi="宋体" w:cs="宋体"/>
      <w:sz w:val="22"/>
      <w:szCs w:val="22"/>
      <w:lang w:val="zh-TW" w:eastAsia="zh-TW" w:bidi="zh-TW"/>
    </w:rPr>
  </w:style>
  <w:style w:type="paragraph" w:customStyle="1" w:styleId="59">
    <w:name w:val="BodyTextIndent3"/>
    <w:basedOn w:val="1"/>
    <w:qFormat/>
    <w:uiPriority w:val="0"/>
    <w:pPr>
      <w:spacing w:before="120" w:line="240" w:lineRule="atLeast"/>
      <w:ind w:left="720" w:firstLine="480"/>
      <w:jc w:val="left"/>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16419</Words>
  <Characters>17464</Characters>
  <Lines>400</Lines>
  <Paragraphs>112</Paragraphs>
  <TotalTime>11</TotalTime>
  <ScaleCrop>false</ScaleCrop>
  <LinksUpToDate>false</LinksUpToDate>
  <CharactersWithSpaces>20125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2023-05-21T17:07:00Z</dcterms:created>
  <dc:creator>WPS_1542621076</dc:creator>
  <cp:lastModifiedBy>云雀</cp:lastModifiedBy>
  <cp:lastPrinted>2023-05-23T14:12:00Z</cp:lastPrinted>
  <dcterms:modified xsi:type="dcterms:W3CDTF">2025-06-27T11:57:46Z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F1307658AD7B452E86CEE19840813449_13</vt:lpwstr>
  </property>
  <property fmtid="{D5CDD505-2E9C-101B-9397-08002B2CF9AE}" pid="4" name="_DocHome">
    <vt:i4>-1549594461</vt:i4>
  </property>
  <property fmtid="{D5CDD505-2E9C-101B-9397-08002B2CF9AE}" pid="5" name="KSOTemplateDocerSaveRecord">
    <vt:lpwstr>eyJoZGlkIjoiMDMzYzZhNzIzNzFlNWIwZTU1YmQzYTE0ZDE1YmRiOGIiLCJ1c2VySWQiOiI0Njk3ODkxOTYifQ==</vt:lpwstr>
  </property>
</Properties>
</file>