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910F8">
      <w:pPr>
        <w:adjustRightInd w:val="0"/>
        <w:snapToGrid w:val="0"/>
        <w:spacing w:line="276" w:lineRule="auto"/>
        <w:jc w:val="left"/>
        <w:rPr>
          <w:rFonts w:cs="仿宋" w:asciiTheme="minorEastAsia" w:hAnsiTheme="minorEastAsia"/>
          <w:color w:val="auto"/>
          <w:sz w:val="24"/>
          <w:szCs w:val="24"/>
          <w:highlight w:val="none"/>
          <w:shd w:val="clear" w:color="auto" w:fill="FFFFFF" w:themeFill="background1"/>
        </w:rPr>
      </w:pPr>
    </w:p>
    <w:p w14:paraId="5C9CBB81">
      <w:pPr>
        <w:adjustRightInd w:val="0"/>
        <w:snapToGrid w:val="0"/>
        <w:spacing w:line="276" w:lineRule="auto"/>
        <w:jc w:val="left"/>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drawing>
          <wp:inline distT="0" distB="0" distL="0" distR="0">
            <wp:extent cx="981075" cy="7905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981075" cy="790575"/>
                    </a:xfrm>
                    <a:prstGeom prst="rect">
                      <a:avLst/>
                    </a:prstGeom>
                    <a:noFill/>
                    <a:ln>
                      <a:noFill/>
                    </a:ln>
                  </pic:spPr>
                </pic:pic>
              </a:graphicData>
            </a:graphic>
          </wp:inline>
        </w:drawing>
      </w:r>
      <w:r>
        <w:rPr>
          <w:rFonts w:hint="eastAsia" w:cs="仿宋" w:asciiTheme="minorEastAsia" w:hAnsiTheme="minorEastAsia"/>
          <w:color w:val="auto"/>
          <w:sz w:val="24"/>
          <w:szCs w:val="24"/>
          <w:highlight w:val="none"/>
          <w:shd w:val="clear" w:color="auto" w:fill="FFFFFF" w:themeFill="background1"/>
        </w:rPr>
        <w:t xml:space="preserve"> </w:t>
      </w:r>
    </w:p>
    <w:p w14:paraId="03D233A9">
      <w:pPr>
        <w:adjustRightInd w:val="0"/>
        <w:snapToGrid w:val="0"/>
        <w:spacing w:line="276" w:lineRule="auto"/>
        <w:jc w:val="center"/>
        <w:rPr>
          <w:rFonts w:cs="仿宋" w:asciiTheme="minorEastAsia" w:hAnsiTheme="minorEastAsia"/>
          <w:b/>
          <w:bCs/>
          <w:color w:val="auto"/>
          <w:sz w:val="48"/>
          <w:szCs w:val="24"/>
          <w:highlight w:val="none"/>
          <w:shd w:val="clear" w:color="auto" w:fill="FFFFFF" w:themeFill="background1"/>
        </w:rPr>
      </w:pPr>
    </w:p>
    <w:p w14:paraId="32148E2C">
      <w:pPr>
        <w:adjustRightInd w:val="0"/>
        <w:snapToGrid w:val="0"/>
        <w:spacing w:line="276" w:lineRule="auto"/>
        <w:jc w:val="center"/>
        <w:rPr>
          <w:rFonts w:cs="仿宋" w:asciiTheme="minorEastAsia" w:hAnsiTheme="minorEastAsia"/>
          <w:b/>
          <w:bCs/>
          <w:color w:val="auto"/>
          <w:sz w:val="48"/>
          <w:szCs w:val="24"/>
          <w:highlight w:val="none"/>
          <w:shd w:val="clear" w:color="auto" w:fill="FFFFFF" w:themeFill="background1"/>
        </w:rPr>
      </w:pPr>
      <w:r>
        <w:rPr>
          <w:rFonts w:hint="eastAsia" w:cs="仿宋" w:asciiTheme="minorEastAsia" w:hAnsiTheme="minorEastAsia"/>
          <w:b/>
          <w:bCs/>
          <w:color w:val="auto"/>
          <w:sz w:val="48"/>
          <w:szCs w:val="24"/>
          <w:highlight w:val="none"/>
          <w:shd w:val="clear" w:color="auto" w:fill="FFFFFF" w:themeFill="background1"/>
        </w:rPr>
        <w:t>竞 争 性 磋 商 文 件</w:t>
      </w:r>
    </w:p>
    <w:p w14:paraId="599EF52A">
      <w:pPr>
        <w:spacing w:line="276" w:lineRule="auto"/>
        <w:ind w:left="1181" w:right="-191" w:rightChars="-91" w:hanging="1180" w:hangingChars="492"/>
        <w:rPr>
          <w:rFonts w:cs="仿宋" w:asciiTheme="minorEastAsia" w:hAnsiTheme="minorEastAsia"/>
          <w:bCs/>
          <w:color w:val="auto"/>
          <w:kern w:val="0"/>
          <w:sz w:val="24"/>
          <w:szCs w:val="24"/>
          <w:highlight w:val="none"/>
          <w:shd w:val="clear" w:color="auto" w:fill="FFFFFF" w:themeFill="background1"/>
        </w:rPr>
      </w:pPr>
    </w:p>
    <w:p w14:paraId="42303B87">
      <w:pPr>
        <w:spacing w:line="276" w:lineRule="auto"/>
        <w:ind w:left="1181" w:right="-191" w:rightChars="-91" w:hanging="1180" w:hangingChars="492"/>
        <w:rPr>
          <w:rFonts w:cs="仿宋" w:asciiTheme="minorEastAsia" w:hAnsiTheme="minorEastAsia"/>
          <w:bCs/>
          <w:color w:val="auto"/>
          <w:kern w:val="0"/>
          <w:sz w:val="24"/>
          <w:szCs w:val="24"/>
          <w:highlight w:val="none"/>
          <w:shd w:val="clear" w:color="auto" w:fill="FFFFFF" w:themeFill="background1"/>
        </w:rPr>
      </w:pPr>
    </w:p>
    <w:p w14:paraId="4F6879C4">
      <w:pPr>
        <w:spacing w:line="276" w:lineRule="auto"/>
        <w:ind w:left="1574" w:right="-191" w:rightChars="-91" w:hanging="1574" w:hangingChars="492"/>
        <w:rPr>
          <w:rFonts w:hint="eastAsia" w:cs="仿宋" w:asciiTheme="minorEastAsia" w:hAnsiTheme="minorEastAsia" w:eastAsiaTheme="minorEastAsia"/>
          <w:bCs/>
          <w:color w:val="auto"/>
          <w:sz w:val="32"/>
          <w:szCs w:val="24"/>
          <w:highlight w:val="none"/>
          <w:shd w:val="clear" w:color="auto" w:fill="FFFFFF" w:themeFill="background1"/>
          <w:lang w:eastAsia="zh-CN"/>
        </w:rPr>
      </w:pPr>
      <w:r>
        <w:rPr>
          <w:rFonts w:hint="eastAsia" w:cs="仿宋" w:asciiTheme="minorEastAsia" w:hAnsiTheme="minorEastAsia"/>
          <w:bCs/>
          <w:color w:val="auto"/>
          <w:kern w:val="0"/>
          <w:sz w:val="32"/>
          <w:szCs w:val="24"/>
          <w:highlight w:val="none"/>
          <w:shd w:val="clear" w:color="auto" w:fill="FFFFFF" w:themeFill="background1"/>
        </w:rPr>
        <w:t>项目名称：</w:t>
      </w:r>
      <w:r>
        <w:rPr>
          <w:rFonts w:hint="eastAsia" w:cs="仿宋" w:asciiTheme="minorEastAsia" w:hAnsiTheme="minorEastAsia"/>
          <w:bCs/>
          <w:color w:val="auto"/>
          <w:kern w:val="0"/>
          <w:sz w:val="32"/>
          <w:szCs w:val="32"/>
          <w:highlight w:val="none"/>
          <w:lang w:eastAsia="zh-CN"/>
        </w:rPr>
        <w:t>乌鲁木齐市属单位信息系统安全等级保护测评服务</w:t>
      </w:r>
    </w:p>
    <w:p w14:paraId="7614383B">
      <w:pPr>
        <w:adjustRightInd w:val="0"/>
        <w:snapToGrid w:val="0"/>
        <w:spacing w:line="276" w:lineRule="auto"/>
        <w:jc w:val="center"/>
        <w:rPr>
          <w:rFonts w:cs="仿宋" w:asciiTheme="minorEastAsia" w:hAnsiTheme="minorEastAsia"/>
          <w:bCs/>
          <w:color w:val="auto"/>
          <w:sz w:val="32"/>
          <w:szCs w:val="24"/>
          <w:highlight w:val="none"/>
          <w:shd w:val="clear" w:color="auto" w:fill="FFFFFF" w:themeFill="background1"/>
        </w:rPr>
      </w:pPr>
    </w:p>
    <w:p w14:paraId="00BE1C15">
      <w:pPr>
        <w:adjustRightInd w:val="0"/>
        <w:snapToGrid w:val="0"/>
        <w:spacing w:line="480" w:lineRule="exact"/>
        <w:rPr>
          <w:rFonts w:hint="eastAsia" w:cs="仿宋" w:asciiTheme="minorEastAsia" w:hAnsiTheme="minorEastAsia" w:eastAsiaTheme="minorEastAsia"/>
          <w:bCs/>
          <w:color w:val="auto"/>
          <w:kern w:val="0"/>
          <w:sz w:val="32"/>
          <w:szCs w:val="32"/>
          <w:highlight w:val="none"/>
          <w:lang w:eastAsia="zh-CN"/>
        </w:rPr>
      </w:pPr>
      <w:r>
        <w:rPr>
          <w:rFonts w:hint="eastAsia" w:cs="仿宋" w:asciiTheme="minorEastAsia" w:hAnsiTheme="minorEastAsia"/>
          <w:bCs/>
          <w:color w:val="auto"/>
          <w:kern w:val="0"/>
          <w:sz w:val="32"/>
          <w:szCs w:val="32"/>
          <w:highlight w:val="none"/>
        </w:rPr>
        <w:t>采购人(盖章)：</w:t>
      </w:r>
      <w:r>
        <w:rPr>
          <w:rFonts w:hint="eastAsia" w:cs="仿宋" w:asciiTheme="minorEastAsia" w:hAnsiTheme="minorEastAsia"/>
          <w:bCs/>
          <w:color w:val="auto"/>
          <w:kern w:val="0"/>
          <w:sz w:val="32"/>
          <w:szCs w:val="32"/>
          <w:highlight w:val="none"/>
          <w:lang w:eastAsia="zh-CN"/>
        </w:rPr>
        <w:t>乌鲁木齐市属单位</w:t>
      </w:r>
    </w:p>
    <w:p w14:paraId="184813CB">
      <w:pPr>
        <w:adjustRightInd w:val="0"/>
        <w:snapToGrid w:val="0"/>
        <w:spacing w:line="480" w:lineRule="exact"/>
        <w:rPr>
          <w:rFonts w:cs="仿宋" w:asciiTheme="minorEastAsia" w:hAnsiTheme="minorEastAsia"/>
          <w:bCs/>
          <w:color w:val="auto"/>
          <w:sz w:val="32"/>
          <w:szCs w:val="32"/>
          <w:highlight w:val="none"/>
        </w:rPr>
      </w:pPr>
    </w:p>
    <w:p w14:paraId="202C1523">
      <w:pPr>
        <w:adjustRightInd w:val="0"/>
        <w:snapToGrid w:val="0"/>
        <w:spacing w:line="480" w:lineRule="exact"/>
        <w:rPr>
          <w:rFonts w:hint="default" w:cs="仿宋" w:asciiTheme="minorEastAsia" w:hAnsiTheme="minorEastAsia" w:eastAsiaTheme="minorEastAsia"/>
          <w:bCs/>
          <w:color w:val="auto"/>
          <w:sz w:val="32"/>
          <w:szCs w:val="32"/>
          <w:highlight w:val="none"/>
          <w:lang w:val="en-US" w:eastAsia="zh-CN"/>
        </w:rPr>
      </w:pPr>
      <w:r>
        <w:rPr>
          <w:rFonts w:hint="eastAsia" w:cs="仿宋" w:asciiTheme="minorEastAsia" w:hAnsiTheme="minorEastAsia"/>
          <w:bCs/>
          <w:color w:val="auto"/>
          <w:sz w:val="32"/>
          <w:szCs w:val="32"/>
          <w:highlight w:val="none"/>
        </w:rPr>
        <w:t>联 系 人：贾先生</w:t>
      </w:r>
    </w:p>
    <w:p w14:paraId="56339C25">
      <w:pPr>
        <w:adjustRightInd w:val="0"/>
        <w:snapToGrid w:val="0"/>
        <w:spacing w:line="480" w:lineRule="exact"/>
        <w:rPr>
          <w:rFonts w:cs="仿宋" w:asciiTheme="minorEastAsia" w:hAnsiTheme="minorEastAsia"/>
          <w:bCs/>
          <w:color w:val="auto"/>
          <w:sz w:val="32"/>
          <w:szCs w:val="32"/>
          <w:highlight w:val="none"/>
        </w:rPr>
      </w:pPr>
    </w:p>
    <w:p w14:paraId="14FA1105">
      <w:pPr>
        <w:adjustRightInd w:val="0"/>
        <w:snapToGrid w:val="0"/>
        <w:spacing w:line="480" w:lineRule="exact"/>
        <w:rPr>
          <w:rFonts w:hint="default" w:cs="仿宋" w:asciiTheme="minorEastAsia" w:hAnsiTheme="minorEastAsia" w:eastAsiaTheme="minorEastAsia"/>
          <w:bCs/>
          <w:color w:val="auto"/>
          <w:sz w:val="32"/>
          <w:szCs w:val="32"/>
          <w:highlight w:val="none"/>
          <w:lang w:val="en-US" w:eastAsia="zh-CN"/>
        </w:rPr>
      </w:pPr>
      <w:r>
        <w:rPr>
          <w:rFonts w:hint="eastAsia" w:cs="仿宋" w:asciiTheme="minorEastAsia" w:hAnsiTheme="minorEastAsia"/>
          <w:bCs/>
          <w:color w:val="auto"/>
          <w:sz w:val="32"/>
          <w:szCs w:val="32"/>
          <w:highlight w:val="none"/>
        </w:rPr>
        <w:t>电    话：0991-4801608</w:t>
      </w:r>
    </w:p>
    <w:p w14:paraId="586BB93E">
      <w:pPr>
        <w:pBdr>
          <w:bottom w:val="single" w:color="auto" w:sz="4" w:space="0"/>
        </w:pBdr>
        <w:adjustRightInd w:val="0"/>
        <w:snapToGrid w:val="0"/>
        <w:spacing w:line="480" w:lineRule="exact"/>
        <w:rPr>
          <w:rFonts w:cs="仿宋" w:asciiTheme="minorEastAsia" w:hAnsiTheme="minorEastAsia"/>
          <w:bCs/>
          <w:color w:val="auto"/>
          <w:sz w:val="32"/>
          <w:szCs w:val="32"/>
          <w:highlight w:val="none"/>
        </w:rPr>
      </w:pPr>
    </w:p>
    <w:p w14:paraId="37AE63DA">
      <w:pPr>
        <w:pBdr>
          <w:bottom w:val="single" w:color="auto" w:sz="4" w:space="0"/>
        </w:pBdr>
        <w:adjustRightInd w:val="0"/>
        <w:snapToGrid w:val="0"/>
        <w:spacing w:line="480" w:lineRule="exact"/>
        <w:rPr>
          <w:rFonts w:cs="仿宋" w:asciiTheme="minorEastAsia" w:hAnsiTheme="minorEastAsia"/>
          <w:bCs/>
          <w:color w:val="auto"/>
          <w:sz w:val="32"/>
          <w:szCs w:val="32"/>
          <w:highlight w:val="none"/>
        </w:rPr>
      </w:pPr>
    </w:p>
    <w:p w14:paraId="3839845A">
      <w:pPr>
        <w:adjustRightInd w:val="0"/>
        <w:snapToGrid w:val="0"/>
        <w:spacing w:line="480" w:lineRule="exact"/>
        <w:rPr>
          <w:rFonts w:cs="仿宋" w:asciiTheme="minorEastAsia" w:hAnsiTheme="minorEastAsia"/>
          <w:bCs/>
          <w:color w:val="auto"/>
          <w:kern w:val="0"/>
          <w:sz w:val="32"/>
          <w:szCs w:val="32"/>
          <w:highlight w:val="none"/>
        </w:rPr>
      </w:pPr>
    </w:p>
    <w:p w14:paraId="11974897">
      <w:pPr>
        <w:adjustRightInd w:val="0"/>
        <w:snapToGrid w:val="0"/>
        <w:spacing w:line="480" w:lineRule="exact"/>
        <w:rPr>
          <w:rFonts w:cs="仿宋" w:asciiTheme="minorEastAsia" w:hAnsiTheme="minorEastAsia"/>
          <w:bCs/>
          <w:color w:val="auto"/>
          <w:kern w:val="0"/>
          <w:sz w:val="32"/>
          <w:szCs w:val="32"/>
          <w:highlight w:val="none"/>
        </w:rPr>
      </w:pPr>
    </w:p>
    <w:p w14:paraId="73C87ECD">
      <w:pPr>
        <w:adjustRightInd w:val="0"/>
        <w:snapToGrid w:val="0"/>
        <w:spacing w:line="480" w:lineRule="exact"/>
        <w:rPr>
          <w:rFonts w:cs="仿宋" w:asciiTheme="minorEastAsia" w:hAnsiTheme="minorEastAsia"/>
          <w:bCs/>
          <w:color w:val="auto"/>
          <w:sz w:val="32"/>
          <w:szCs w:val="32"/>
          <w:highlight w:val="none"/>
        </w:rPr>
      </w:pPr>
      <w:r>
        <w:rPr>
          <w:rFonts w:hint="eastAsia" w:cs="仿宋" w:asciiTheme="minorEastAsia" w:hAnsiTheme="minorEastAsia"/>
          <w:bCs/>
          <w:color w:val="auto"/>
          <w:sz w:val="32"/>
          <w:szCs w:val="32"/>
          <w:highlight w:val="none"/>
        </w:rPr>
        <w:t>采购代理机构</w:t>
      </w:r>
      <w:r>
        <w:rPr>
          <w:rFonts w:hint="eastAsia" w:cs="仿宋" w:asciiTheme="minorEastAsia" w:hAnsiTheme="minorEastAsia"/>
          <w:color w:val="auto"/>
          <w:sz w:val="32"/>
          <w:szCs w:val="32"/>
          <w:highlight w:val="none"/>
        </w:rPr>
        <w:t>(盖章)</w:t>
      </w:r>
      <w:r>
        <w:rPr>
          <w:rFonts w:hint="eastAsia" w:cs="仿宋" w:asciiTheme="minorEastAsia" w:hAnsiTheme="minorEastAsia"/>
          <w:bCs/>
          <w:color w:val="auto"/>
          <w:sz w:val="32"/>
          <w:szCs w:val="32"/>
          <w:highlight w:val="none"/>
        </w:rPr>
        <w:t>：新疆新世纪招标有限公司</w:t>
      </w:r>
    </w:p>
    <w:p w14:paraId="6DB57648">
      <w:pPr>
        <w:adjustRightInd w:val="0"/>
        <w:snapToGrid w:val="0"/>
        <w:spacing w:line="480" w:lineRule="exact"/>
        <w:rPr>
          <w:rFonts w:cs="仿宋" w:asciiTheme="minorEastAsia" w:hAnsiTheme="minorEastAsia"/>
          <w:bCs/>
          <w:color w:val="auto"/>
          <w:sz w:val="32"/>
          <w:szCs w:val="32"/>
          <w:highlight w:val="none"/>
        </w:rPr>
      </w:pPr>
    </w:p>
    <w:p w14:paraId="65879314">
      <w:pPr>
        <w:adjustRightInd w:val="0"/>
        <w:snapToGrid w:val="0"/>
        <w:spacing w:line="480" w:lineRule="exact"/>
        <w:rPr>
          <w:rFonts w:cs="仿宋" w:asciiTheme="minorEastAsia" w:hAnsiTheme="minorEastAsia"/>
          <w:bCs/>
          <w:color w:val="auto"/>
          <w:sz w:val="32"/>
          <w:szCs w:val="32"/>
          <w:highlight w:val="none"/>
        </w:rPr>
      </w:pPr>
      <w:r>
        <w:rPr>
          <w:rFonts w:hint="eastAsia" w:cs="仿宋" w:asciiTheme="minorEastAsia" w:hAnsiTheme="minorEastAsia"/>
          <w:bCs/>
          <w:color w:val="auto"/>
          <w:sz w:val="32"/>
          <w:szCs w:val="32"/>
          <w:highlight w:val="none"/>
        </w:rPr>
        <w:t>联系人：</w:t>
      </w:r>
      <w:r>
        <w:rPr>
          <w:rFonts w:hint="eastAsia" w:cs="仿宋" w:asciiTheme="minorEastAsia" w:hAnsiTheme="minorEastAsia"/>
          <w:bCs/>
          <w:color w:val="auto"/>
          <w:sz w:val="32"/>
          <w:szCs w:val="32"/>
          <w:highlight w:val="none"/>
          <w:lang w:eastAsia="zh-CN"/>
        </w:rPr>
        <w:t>闵俊瑀</w:t>
      </w:r>
      <w:r>
        <w:rPr>
          <w:rFonts w:hint="eastAsia" w:cs="仿宋" w:asciiTheme="minorEastAsia" w:hAnsiTheme="minorEastAsia"/>
          <w:bCs/>
          <w:color w:val="auto"/>
          <w:sz w:val="32"/>
          <w:szCs w:val="32"/>
          <w:highlight w:val="none"/>
        </w:rPr>
        <w:t xml:space="preserve"> </w:t>
      </w:r>
    </w:p>
    <w:p w14:paraId="1D2247E6">
      <w:pPr>
        <w:adjustRightInd w:val="0"/>
        <w:snapToGrid w:val="0"/>
        <w:spacing w:line="480" w:lineRule="exact"/>
        <w:jc w:val="center"/>
        <w:rPr>
          <w:rFonts w:cs="仿宋" w:asciiTheme="minorEastAsia" w:hAnsiTheme="minorEastAsia"/>
          <w:bCs/>
          <w:color w:val="auto"/>
          <w:sz w:val="32"/>
          <w:szCs w:val="32"/>
          <w:highlight w:val="none"/>
        </w:rPr>
      </w:pPr>
    </w:p>
    <w:p w14:paraId="472D1008">
      <w:pPr>
        <w:adjustRightInd w:val="0"/>
        <w:snapToGrid w:val="0"/>
        <w:spacing w:line="480" w:lineRule="exact"/>
        <w:rPr>
          <w:rFonts w:cs="仿宋" w:asciiTheme="minorEastAsia" w:hAnsiTheme="minorEastAsia"/>
          <w:bCs/>
          <w:color w:val="auto"/>
          <w:sz w:val="32"/>
          <w:szCs w:val="32"/>
          <w:highlight w:val="none"/>
        </w:rPr>
      </w:pPr>
      <w:r>
        <w:rPr>
          <w:rFonts w:hint="eastAsia" w:cs="仿宋" w:asciiTheme="minorEastAsia" w:hAnsiTheme="minorEastAsia"/>
          <w:bCs/>
          <w:color w:val="auto"/>
          <w:kern w:val="0"/>
          <w:sz w:val="32"/>
          <w:szCs w:val="32"/>
          <w:highlight w:val="none"/>
        </w:rPr>
        <w:t>电话</w:t>
      </w:r>
      <w:r>
        <w:rPr>
          <w:rFonts w:hint="eastAsia" w:cs="仿宋" w:asciiTheme="minorEastAsia" w:hAnsiTheme="minorEastAsia"/>
          <w:bCs/>
          <w:color w:val="auto"/>
          <w:sz w:val="32"/>
          <w:szCs w:val="32"/>
          <w:highlight w:val="none"/>
        </w:rPr>
        <w:t>：</w:t>
      </w:r>
      <w:r>
        <w:rPr>
          <w:rFonts w:hint="eastAsia" w:cs="仿宋" w:asciiTheme="minorEastAsia" w:hAnsiTheme="minorEastAsia"/>
          <w:bCs/>
          <w:color w:val="auto"/>
          <w:sz w:val="32"/>
          <w:szCs w:val="32"/>
          <w:highlight w:val="none"/>
          <w:lang w:eastAsia="zh-CN"/>
        </w:rPr>
        <w:t>17609941920</w:t>
      </w:r>
      <w:r>
        <w:rPr>
          <w:rFonts w:cs="仿宋" w:asciiTheme="minorEastAsia" w:hAnsiTheme="minorEastAsia"/>
          <w:bCs/>
          <w:color w:val="auto"/>
          <w:sz w:val="32"/>
          <w:szCs w:val="32"/>
          <w:highlight w:val="none"/>
        </w:rPr>
        <w:t xml:space="preserve">  0991-4661782</w:t>
      </w:r>
    </w:p>
    <w:p w14:paraId="26CCD5B4">
      <w:pPr>
        <w:adjustRightInd w:val="0"/>
        <w:snapToGrid w:val="0"/>
        <w:spacing w:line="480" w:lineRule="exact"/>
        <w:jc w:val="center"/>
        <w:rPr>
          <w:rFonts w:cs="仿宋" w:asciiTheme="minorEastAsia" w:hAnsiTheme="minorEastAsia"/>
          <w:bCs/>
          <w:color w:val="auto"/>
          <w:sz w:val="32"/>
          <w:szCs w:val="32"/>
          <w:highlight w:val="none"/>
        </w:rPr>
      </w:pPr>
    </w:p>
    <w:p w14:paraId="1B2F2938">
      <w:pPr>
        <w:adjustRightInd w:val="0"/>
        <w:snapToGrid w:val="0"/>
        <w:spacing w:line="480" w:lineRule="exact"/>
        <w:rPr>
          <w:rFonts w:cs="仿宋" w:asciiTheme="minorEastAsia" w:hAnsiTheme="minorEastAsia"/>
          <w:bCs/>
          <w:color w:val="auto"/>
          <w:sz w:val="32"/>
          <w:szCs w:val="32"/>
          <w:highlight w:val="none"/>
        </w:rPr>
      </w:pPr>
      <w:r>
        <w:rPr>
          <w:rFonts w:hint="eastAsia" w:cs="仿宋" w:asciiTheme="minorEastAsia" w:hAnsiTheme="minorEastAsia"/>
          <w:bCs/>
          <w:color w:val="auto"/>
          <w:sz w:val="32"/>
          <w:szCs w:val="32"/>
          <w:highlight w:val="none"/>
        </w:rPr>
        <w:t>详细地址：乌鲁木齐市新兴街20号凤凰科技大厦五楼</w:t>
      </w:r>
    </w:p>
    <w:p w14:paraId="7B4D001D">
      <w:pPr>
        <w:widowControl/>
        <w:jc w:val="left"/>
        <w:rPr>
          <w:rFonts w:cs="仿宋" w:asciiTheme="minorEastAsia" w:hAnsiTheme="minorEastAsia"/>
          <w:bCs/>
          <w:color w:val="auto"/>
          <w:sz w:val="32"/>
          <w:szCs w:val="32"/>
          <w:highlight w:val="none"/>
        </w:rPr>
      </w:pPr>
      <w:r>
        <w:rPr>
          <w:rFonts w:hint="eastAsia" w:cs="仿宋" w:asciiTheme="minorEastAsia" w:hAnsiTheme="minorEastAsia"/>
          <w:bCs/>
          <w:color w:val="auto"/>
          <w:sz w:val="32"/>
          <w:szCs w:val="32"/>
          <w:highlight w:val="none"/>
        </w:rPr>
        <w:br w:type="page"/>
      </w:r>
    </w:p>
    <w:p w14:paraId="540A5045">
      <w:pPr>
        <w:spacing w:line="312" w:lineRule="auto"/>
        <w:jc w:val="center"/>
        <w:rPr>
          <w:rFonts w:cs="仿宋" w:asciiTheme="minorEastAsia" w:hAnsiTheme="minorEastAsia"/>
          <w:b/>
          <w:bCs/>
          <w:color w:val="auto"/>
          <w:sz w:val="24"/>
          <w:szCs w:val="24"/>
          <w:highlight w:val="none"/>
          <w:shd w:val="clear" w:color="auto" w:fill="FFFFFF" w:themeFill="background1"/>
        </w:rPr>
      </w:pPr>
      <w:r>
        <w:rPr>
          <w:rFonts w:hint="eastAsia" w:cs="仿宋" w:asciiTheme="minorEastAsia" w:hAnsiTheme="minorEastAsia"/>
          <w:b/>
          <w:bCs/>
          <w:color w:val="auto"/>
          <w:sz w:val="24"/>
          <w:szCs w:val="24"/>
          <w:highlight w:val="none"/>
          <w:shd w:val="clear" w:color="auto" w:fill="FFFFFF" w:themeFill="background1"/>
        </w:rPr>
        <w:t>目 录</w:t>
      </w:r>
    </w:p>
    <w:p w14:paraId="2AB64B19">
      <w:pPr>
        <w:pStyle w:val="25"/>
        <w:tabs>
          <w:tab w:val="right" w:leader="dot" w:pos="8550"/>
        </w:tabs>
        <w:spacing w:line="312" w:lineRule="auto"/>
        <w:rPr>
          <w:rFonts w:asciiTheme="minorEastAsia" w:hAnsiTheme="minorEastAsia" w:eastAsiaTheme="minorEastAsia"/>
          <w:color w:val="auto"/>
          <w:highlight w:val="none"/>
        </w:rPr>
      </w:pPr>
      <w:r>
        <w:rPr>
          <w:rFonts w:hint="eastAsia" w:cs="仿宋" w:asciiTheme="minorEastAsia" w:hAnsiTheme="minorEastAsia" w:eastAsiaTheme="minorEastAsia"/>
          <w:color w:val="auto"/>
          <w:sz w:val="24"/>
          <w:highlight w:val="none"/>
          <w:shd w:val="clear" w:color="auto" w:fill="FFFFFF" w:themeFill="background1"/>
        </w:rPr>
        <w:fldChar w:fldCharType="begin"/>
      </w:r>
      <w:r>
        <w:rPr>
          <w:rFonts w:hint="eastAsia" w:cs="仿宋" w:asciiTheme="minorEastAsia" w:hAnsiTheme="minorEastAsia" w:eastAsiaTheme="minorEastAsia"/>
          <w:color w:val="auto"/>
          <w:sz w:val="24"/>
          <w:highlight w:val="none"/>
          <w:shd w:val="clear" w:color="auto" w:fill="FFFFFF" w:themeFill="background1"/>
        </w:rPr>
        <w:instrText xml:space="preserve">TOC \o "1-3" \h \u </w:instrText>
      </w:r>
      <w:r>
        <w:rPr>
          <w:rFonts w:hint="eastAsia" w:cs="仿宋" w:asciiTheme="minorEastAsia" w:hAnsiTheme="minorEastAsia" w:eastAsiaTheme="minorEastAsia"/>
          <w:color w:val="auto"/>
          <w:sz w:val="24"/>
          <w:highlight w:val="none"/>
          <w:shd w:val="clear" w:color="auto" w:fill="FFFFFF" w:themeFill="background1"/>
        </w:rPr>
        <w:fldChar w:fldCharType="separate"/>
      </w:r>
      <w:r>
        <w:rPr>
          <w:color w:val="auto"/>
          <w:highlight w:val="none"/>
        </w:rPr>
        <w:fldChar w:fldCharType="begin"/>
      </w:r>
      <w:r>
        <w:rPr>
          <w:color w:val="auto"/>
          <w:highlight w:val="none"/>
        </w:rPr>
        <w:instrText xml:space="preserve"> HYPERLINK \l "_Toc18916" </w:instrText>
      </w:r>
      <w:r>
        <w:rPr>
          <w:color w:val="auto"/>
          <w:highlight w:val="none"/>
        </w:rPr>
        <w:fldChar w:fldCharType="separate"/>
      </w:r>
      <w:r>
        <w:rPr>
          <w:rFonts w:hint="eastAsia" w:cs="仿宋" w:asciiTheme="minorEastAsia" w:hAnsiTheme="minorEastAsia" w:eastAsiaTheme="minorEastAsia"/>
          <w:bCs/>
          <w:color w:val="auto"/>
          <w:szCs w:val="32"/>
          <w:highlight w:val="none"/>
        </w:rPr>
        <w:t>磋商公告</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_Toc18916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1</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2E6BC45E">
      <w:pPr>
        <w:pStyle w:val="25"/>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"_Toc20498"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供应商须知前附表</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_Toc20498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3</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77590C28">
      <w:pPr>
        <w:pStyle w:val="25"/>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"_Toc22170"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第一章 供应商须知</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_Toc22170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6</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2E345BB6">
      <w:pPr>
        <w:pStyle w:val="32"/>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"_Toc7672"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1．总则</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_Toc7672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6</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29AF0E4A">
      <w:pPr>
        <w:pStyle w:val="32"/>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"_Toc1136"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2．竞争性磋商文件</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_Toc1136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8</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3BC3F710">
      <w:pPr>
        <w:pStyle w:val="32"/>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"_Toc29439"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3．响应文件</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_Toc29439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9</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67E9F3E8">
      <w:pPr>
        <w:pStyle w:val="32"/>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"_Toc31318"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4．投标</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_Toc31318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11</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153EF5FB">
      <w:pPr>
        <w:pStyle w:val="32"/>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"_Toc119"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5．开标</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_Toc119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12</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2B6F6AD6">
      <w:pPr>
        <w:pStyle w:val="32"/>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"_Toc6676"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6．评审</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_Toc6676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12</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6C62669C">
      <w:pPr>
        <w:pStyle w:val="32"/>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"_Toc2031"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7．定标及合同授予</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_Toc2031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13</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16076AD5">
      <w:pPr>
        <w:pStyle w:val="32"/>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"_Toc4667"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8．纪律和监督</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_Toc4667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14</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359A201B">
      <w:pPr>
        <w:pStyle w:val="25"/>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"_Toc11243"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第二章 评审办法</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_Toc11243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15</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74CE8485">
      <w:pPr>
        <w:pStyle w:val="32"/>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"_Toc22677"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评审办法前附表</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_Toc22677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15</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31BEE4EB">
      <w:pPr>
        <w:pStyle w:val="32"/>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"_Toc15130"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1. 评审方法</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_Toc15130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17</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0360D5EE">
      <w:pPr>
        <w:pStyle w:val="32"/>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"_Toc6385"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2. 评审标准</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_Toc6385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17</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34FBB4AC">
      <w:pPr>
        <w:pStyle w:val="32"/>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"_Toc29286"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3. 评审程序</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_Toc29286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18</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374F0094">
      <w:pPr>
        <w:pStyle w:val="25"/>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"_Toc17287"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第三章 合同格式</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_Toc17287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24</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6CD5FC4A">
      <w:pPr>
        <w:pStyle w:val="25"/>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"_Toc21589"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第四章 服务标准和要求</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_Toc21589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26</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683C8A82">
      <w:pPr>
        <w:pStyle w:val="25"/>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"_Toc32584"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第五章 响应文件格式</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_Toc32584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27</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759A7F28">
      <w:pPr>
        <w:pStyle w:val="32"/>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"_Toc26765"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一、投标函</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_Toc26765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29</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430D0AE1">
      <w:pPr>
        <w:pStyle w:val="32"/>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"_Toc10191"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二、磋商价格明细表</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_Toc10191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30</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66674290">
      <w:pPr>
        <w:pStyle w:val="32"/>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"_Toc3208"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三、商务条款偏离表</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_Toc3208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31</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22716C93">
      <w:pPr>
        <w:pStyle w:val="32"/>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"_Toc31703"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四、技术条款偏离表</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_Toc31703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32</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745F0A35">
      <w:pPr>
        <w:pStyle w:val="32"/>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"_Toc1706"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五、法定代表人身份证明书</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_Toc1706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33</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7D17860A">
      <w:pPr>
        <w:pStyle w:val="32"/>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"_Toc2144"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六、法定代表人授权委托书</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_Toc2144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34</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0A7E3854">
      <w:pPr>
        <w:pStyle w:val="32"/>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"_Toc22369"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七、供应商基本情况表</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_Toc22369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35</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2743AA63">
      <w:pPr>
        <w:pStyle w:val="32"/>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"_Toc32227"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八、</w:t>
      </w:r>
      <w:r>
        <w:rPr>
          <w:rFonts w:hint="eastAsia" w:cs="仿宋" w:asciiTheme="minorEastAsia" w:hAnsiTheme="minorEastAsia" w:eastAsiaTheme="minorEastAsia"/>
          <w:bCs/>
          <w:color w:val="auto"/>
          <w:highlight w:val="none"/>
          <w:shd w:val="clear" w:color="auto" w:fill="FFFFFF" w:themeFill="background1"/>
        </w:rPr>
        <w:t>供应商资格条件证明材料</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_Toc32227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36</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69EC5075">
      <w:pPr>
        <w:pStyle w:val="32"/>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"_Toc13808"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九、</w:t>
      </w:r>
      <w:r>
        <w:rPr>
          <w:rFonts w:hint="eastAsia" w:cs="仿宋" w:asciiTheme="minorEastAsia" w:hAnsiTheme="minorEastAsia" w:eastAsiaTheme="minorEastAsia"/>
          <w:bCs/>
          <w:color w:val="auto"/>
          <w:highlight w:val="none"/>
          <w:shd w:val="clear" w:color="auto" w:fill="FFFFFF" w:themeFill="background1"/>
        </w:rPr>
        <w:t>供应商近年类似项目业绩表</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_Toc13808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43</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29D7970F">
      <w:pPr>
        <w:pStyle w:val="32"/>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"_Toc24985"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十、</w:t>
      </w:r>
      <w:r>
        <w:rPr>
          <w:rFonts w:hint="eastAsia" w:cs="仿宋" w:asciiTheme="minorEastAsia" w:hAnsiTheme="minorEastAsia" w:eastAsiaTheme="minorEastAsia"/>
          <w:bCs/>
          <w:color w:val="auto"/>
          <w:highlight w:val="none"/>
          <w:shd w:val="clear" w:color="auto" w:fill="FFFFFF" w:themeFill="background1"/>
        </w:rPr>
        <w:t>项目负责人简历表</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_Toc24985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44</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4ECAEC45">
      <w:pPr>
        <w:pStyle w:val="32"/>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"_Toc24536" </w:instrText>
      </w:r>
      <w:r>
        <w:rPr>
          <w:color w:val="auto"/>
          <w:highlight w:val="none"/>
        </w:rPr>
        <w:fldChar w:fldCharType="separate"/>
      </w:r>
      <w:r>
        <w:rPr>
          <w:rFonts w:hint="eastAsia" w:cs="仿宋" w:asciiTheme="minorEastAsia" w:hAnsiTheme="minorEastAsia" w:eastAsiaTheme="minorEastAsia"/>
          <w:bCs/>
          <w:color w:val="auto"/>
          <w:highlight w:val="none"/>
          <w:shd w:val="clear" w:color="auto" w:fill="FFFFFF" w:themeFill="background1"/>
        </w:rPr>
        <w:t>十一、拟派本项目服务人员</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_Toc24536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45</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59D6FA64">
      <w:pPr>
        <w:pStyle w:val="32"/>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"_Toc23455"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十二、</w:t>
      </w:r>
      <w:r>
        <w:rPr>
          <w:rFonts w:hint="eastAsia" w:cs="仿宋" w:asciiTheme="minorEastAsia" w:hAnsiTheme="minorEastAsia" w:eastAsiaTheme="minorEastAsia"/>
          <w:bCs/>
          <w:color w:val="auto"/>
          <w:highlight w:val="none"/>
          <w:shd w:val="clear" w:color="auto" w:fill="FFFFFF" w:themeFill="background1"/>
        </w:rPr>
        <w:t>服务方案</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_Toc23455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46</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2750BAAD">
      <w:pPr>
        <w:pStyle w:val="32"/>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"_Toc28935"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十三、其他需要提交的资料</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_Toc28935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46</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5F164B59">
      <w:pPr>
        <w:pStyle w:val="25"/>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"_Toc26497"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第六章 补充条款</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_Toc26497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47</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755580A0">
      <w:pPr>
        <w:spacing w:line="312" w:lineRule="auto"/>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Cs w:val="24"/>
          <w:highlight w:val="none"/>
          <w:shd w:val="clear" w:color="auto" w:fill="FFFFFF" w:themeFill="background1"/>
        </w:rPr>
        <w:fldChar w:fldCharType="end"/>
      </w:r>
    </w:p>
    <w:p w14:paraId="466C1F4D">
      <w:pPr>
        <w:spacing w:line="360" w:lineRule="auto"/>
        <w:rPr>
          <w:rFonts w:cs="仿宋" w:asciiTheme="minorEastAsia" w:hAnsiTheme="minorEastAsia"/>
          <w:b/>
          <w:color w:val="auto"/>
          <w:sz w:val="24"/>
          <w:szCs w:val="24"/>
          <w:highlight w:val="none"/>
          <w:shd w:val="clear" w:color="auto" w:fill="FFFFFF" w:themeFill="background1"/>
        </w:rPr>
        <w:sectPr>
          <w:footerReference r:id="rId6" w:type="first"/>
          <w:headerReference r:id="rId3" w:type="default"/>
          <w:footerReference r:id="rId4" w:type="default"/>
          <w:footerReference r:id="rId5" w:type="even"/>
          <w:pgSz w:w="11910" w:h="16840"/>
          <w:pgMar w:top="1500" w:right="1680" w:bottom="1380" w:left="1680" w:header="0" w:footer="1178" w:gutter="0"/>
          <w:cols w:space="720" w:num="1"/>
        </w:sectPr>
      </w:pPr>
    </w:p>
    <w:p w14:paraId="34E6B305">
      <w:pPr>
        <w:spacing w:line="360" w:lineRule="auto"/>
        <w:jc w:val="center"/>
        <w:outlineLvl w:val="0"/>
        <w:rPr>
          <w:rFonts w:cs="仿宋" w:asciiTheme="minorEastAsia" w:hAnsiTheme="minorEastAsia"/>
          <w:b/>
          <w:bCs/>
          <w:color w:val="auto"/>
          <w:sz w:val="28"/>
          <w:szCs w:val="32"/>
          <w:highlight w:val="none"/>
        </w:rPr>
      </w:pPr>
      <w:bookmarkStart w:id="0" w:name="_Toc1597"/>
      <w:bookmarkStart w:id="1" w:name="_Toc18916"/>
      <w:r>
        <w:rPr>
          <w:rFonts w:hint="eastAsia" w:cs="仿宋" w:asciiTheme="minorEastAsia" w:hAnsiTheme="minorEastAsia"/>
          <w:b/>
          <w:bCs/>
          <w:color w:val="auto"/>
          <w:sz w:val="28"/>
          <w:szCs w:val="32"/>
          <w:highlight w:val="none"/>
        </w:rPr>
        <w:t>磋商公告</w:t>
      </w:r>
      <w:bookmarkEnd w:id="0"/>
      <w:bookmarkEnd w:id="1"/>
    </w:p>
    <w:tbl>
      <w:tblPr>
        <w:tblStyle w:val="4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86"/>
      </w:tblGrid>
      <w:tr w14:paraId="481E5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6" w:type="dxa"/>
          </w:tcPr>
          <w:p w14:paraId="4A06F47D">
            <w:pPr>
              <w:spacing w:line="360" w:lineRule="auto"/>
              <w:ind w:firstLine="480" w:firstLineChars="2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项目概况：</w:t>
            </w:r>
          </w:p>
          <w:p w14:paraId="3E47CC43">
            <w:pPr>
              <w:spacing w:line="360" w:lineRule="auto"/>
              <w:ind w:firstLine="480" w:firstLineChars="200"/>
              <w:rPr>
                <w:rFonts w:cs="宋体" w:asciiTheme="minorEastAsia" w:hAnsiTheme="minorEastAsia"/>
                <w:b/>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lang w:eastAsia="zh-CN"/>
              </w:rPr>
              <w:t>乌鲁木齐市属单位信息系统安全等级保护测评服务</w:t>
            </w:r>
            <w:r>
              <w:rPr>
                <w:rFonts w:hint="eastAsia" w:cs="仿宋" w:asciiTheme="minorEastAsia" w:hAnsiTheme="minorEastAsia"/>
                <w:color w:val="auto"/>
                <w:sz w:val="24"/>
                <w:szCs w:val="24"/>
                <w:highlight w:val="none"/>
              </w:rPr>
              <w:t>采购项目的潜在供应商应在政采云平台线上获取采购文件，并于</w:t>
            </w:r>
            <w:r>
              <w:rPr>
                <w:rFonts w:hint="eastAsia" w:cs="仿宋" w:asciiTheme="minorEastAsia" w:hAnsiTheme="minorEastAsia"/>
                <w:color w:val="auto"/>
                <w:sz w:val="24"/>
                <w:szCs w:val="24"/>
                <w:highlight w:val="none"/>
                <w:lang w:eastAsia="zh-CN"/>
              </w:rPr>
              <w:t>2025年07月22日11:00（北京时间）</w:t>
            </w:r>
            <w:r>
              <w:rPr>
                <w:rFonts w:hint="eastAsia" w:cs="仿宋" w:asciiTheme="minorEastAsia" w:hAnsiTheme="minorEastAsia"/>
                <w:color w:val="auto"/>
                <w:sz w:val="24"/>
                <w:szCs w:val="24"/>
                <w:highlight w:val="none"/>
              </w:rPr>
              <w:t>前提交响应文件。</w:t>
            </w:r>
          </w:p>
        </w:tc>
      </w:tr>
    </w:tbl>
    <w:p w14:paraId="4DA5D008">
      <w:pPr>
        <w:spacing w:line="360" w:lineRule="auto"/>
        <w:ind w:firstLine="480" w:firstLineChars="2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一、项目基本情况</w:t>
      </w:r>
    </w:p>
    <w:p w14:paraId="6D2AAF1A">
      <w:pPr>
        <w:spacing w:line="360" w:lineRule="auto"/>
        <w:ind w:firstLine="480" w:firstLineChars="200"/>
        <w:rPr>
          <w:rFonts w:hint="eastAsia" w:cs="仿宋" w:asciiTheme="minorEastAsia" w:hAnsiTheme="minorEastAsia" w:eastAsiaTheme="minorEastAsia"/>
          <w:color w:val="auto"/>
          <w:sz w:val="24"/>
          <w:szCs w:val="24"/>
          <w:highlight w:val="none"/>
          <w:lang w:eastAsia="zh-CN"/>
        </w:rPr>
      </w:pPr>
      <w:r>
        <w:rPr>
          <w:rFonts w:hint="eastAsia" w:cs="仿宋" w:asciiTheme="minorEastAsia" w:hAnsiTheme="minorEastAsia"/>
          <w:color w:val="auto"/>
          <w:sz w:val="24"/>
          <w:szCs w:val="24"/>
          <w:highlight w:val="none"/>
        </w:rPr>
        <w:t>项目编号：</w:t>
      </w:r>
      <w:r>
        <w:rPr>
          <w:rFonts w:hint="eastAsia" w:cs="仿宋" w:asciiTheme="minorEastAsia" w:hAnsiTheme="minorEastAsia"/>
          <w:color w:val="auto"/>
          <w:sz w:val="24"/>
          <w:szCs w:val="24"/>
          <w:highlight w:val="none"/>
          <w:lang w:eastAsia="zh-CN"/>
        </w:rPr>
        <w:t>xsj-20250704</w:t>
      </w:r>
    </w:p>
    <w:p w14:paraId="198C5D60">
      <w:pPr>
        <w:spacing w:line="360" w:lineRule="auto"/>
        <w:ind w:firstLine="480" w:firstLineChars="200"/>
        <w:rPr>
          <w:rFonts w:hint="eastAsia" w:cs="仿宋" w:asciiTheme="minorEastAsia" w:hAnsiTheme="minorEastAsia" w:eastAsiaTheme="minorEastAsia"/>
          <w:color w:val="auto"/>
          <w:sz w:val="24"/>
          <w:szCs w:val="24"/>
          <w:highlight w:val="none"/>
          <w:lang w:eastAsia="zh-CN"/>
        </w:rPr>
      </w:pPr>
      <w:r>
        <w:rPr>
          <w:rFonts w:hint="eastAsia" w:cs="仿宋" w:asciiTheme="minorEastAsia" w:hAnsiTheme="minorEastAsia"/>
          <w:color w:val="auto"/>
          <w:sz w:val="24"/>
          <w:szCs w:val="24"/>
          <w:highlight w:val="none"/>
        </w:rPr>
        <w:t>项目名称：</w:t>
      </w:r>
      <w:r>
        <w:rPr>
          <w:rFonts w:hint="eastAsia" w:cs="仿宋" w:asciiTheme="minorEastAsia" w:hAnsiTheme="minorEastAsia"/>
          <w:color w:val="auto"/>
          <w:sz w:val="24"/>
          <w:szCs w:val="24"/>
          <w:highlight w:val="none"/>
          <w:lang w:eastAsia="zh-CN"/>
        </w:rPr>
        <w:t>乌鲁木齐市属单位信息系统安全等级保护测评服务</w:t>
      </w:r>
    </w:p>
    <w:p w14:paraId="38E6F920">
      <w:pPr>
        <w:spacing w:line="360" w:lineRule="auto"/>
        <w:ind w:firstLine="480" w:firstLineChars="2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采购方式：竞争性磋商 </w:t>
      </w:r>
    </w:p>
    <w:p w14:paraId="0FF024E2">
      <w:pPr>
        <w:spacing w:line="360" w:lineRule="auto"/>
        <w:ind w:firstLine="480" w:firstLineChars="200"/>
        <w:rPr>
          <w:rFonts w:hint="default" w:cs="仿宋" w:asciiTheme="minorEastAsia" w:hAnsiTheme="minorEastAsia" w:eastAsiaTheme="minorEastAsia"/>
          <w:color w:val="auto"/>
          <w:sz w:val="24"/>
          <w:szCs w:val="24"/>
          <w:highlight w:val="none"/>
          <w:lang w:val="en-US" w:eastAsia="zh-CN"/>
        </w:rPr>
      </w:pPr>
      <w:r>
        <w:rPr>
          <w:rFonts w:hint="eastAsia" w:cs="仿宋" w:asciiTheme="minorEastAsia" w:hAnsiTheme="minorEastAsia"/>
          <w:color w:val="auto"/>
          <w:sz w:val="24"/>
          <w:szCs w:val="24"/>
          <w:highlight w:val="none"/>
        </w:rPr>
        <w:t>预算金额（</w:t>
      </w:r>
      <w:r>
        <w:rPr>
          <w:rFonts w:hint="eastAsia" w:cs="仿宋" w:asciiTheme="minorEastAsia" w:hAnsiTheme="minorEastAsia"/>
          <w:color w:val="auto"/>
          <w:sz w:val="24"/>
          <w:szCs w:val="24"/>
          <w:highlight w:val="none"/>
          <w:lang w:val="en-US" w:eastAsia="zh-CN"/>
        </w:rPr>
        <w:t>万</w:t>
      </w:r>
      <w:r>
        <w:rPr>
          <w:rFonts w:hint="eastAsia" w:cs="仿宋" w:asciiTheme="minorEastAsia" w:hAnsiTheme="minorEastAsia"/>
          <w:color w:val="auto"/>
          <w:sz w:val="24"/>
          <w:szCs w:val="24"/>
          <w:highlight w:val="none"/>
        </w:rPr>
        <w:t>元）：</w:t>
      </w:r>
      <w:r>
        <w:rPr>
          <w:rFonts w:hint="eastAsia" w:cs="仿宋" w:asciiTheme="minorEastAsia" w:hAnsiTheme="minorEastAsia"/>
          <w:color w:val="auto"/>
          <w:sz w:val="24"/>
          <w:szCs w:val="24"/>
          <w:highlight w:val="none"/>
          <w:lang w:val="en-US" w:eastAsia="zh-CN"/>
        </w:rPr>
        <w:t>80.00</w:t>
      </w:r>
    </w:p>
    <w:p w14:paraId="0AC3A6EE">
      <w:pPr>
        <w:spacing w:line="360" w:lineRule="auto"/>
        <w:ind w:firstLine="480" w:firstLineChars="200"/>
        <w:rPr>
          <w:rFonts w:hint="default" w:cs="仿宋" w:asciiTheme="minorEastAsia" w:hAnsiTheme="minorEastAsia"/>
          <w:color w:val="auto"/>
          <w:sz w:val="24"/>
          <w:szCs w:val="24"/>
          <w:highlight w:val="none"/>
          <w:lang w:val="en-US" w:eastAsia="zh-CN"/>
        </w:rPr>
      </w:pPr>
      <w:r>
        <w:rPr>
          <w:rFonts w:hint="eastAsia" w:cs="仿宋" w:asciiTheme="minorEastAsia" w:hAnsiTheme="minorEastAsia"/>
          <w:color w:val="auto"/>
          <w:sz w:val="24"/>
          <w:szCs w:val="24"/>
          <w:highlight w:val="none"/>
        </w:rPr>
        <w:t>最高限价（</w:t>
      </w:r>
      <w:r>
        <w:rPr>
          <w:rFonts w:hint="eastAsia" w:cs="Arial" w:asciiTheme="minorEastAsia" w:hAnsiTheme="minorEastAsia"/>
          <w:color w:val="auto"/>
          <w:kern w:val="0"/>
          <w:sz w:val="24"/>
          <w:szCs w:val="24"/>
          <w:highlight w:val="none"/>
          <w:shd w:val="clear" w:color="auto" w:fill="FFFFFF" w:themeFill="background1"/>
          <w:lang w:val="en-US" w:eastAsia="zh-CN"/>
        </w:rPr>
        <w:t>万</w:t>
      </w:r>
      <w:r>
        <w:rPr>
          <w:rFonts w:hint="eastAsia" w:cs="Arial" w:asciiTheme="minorEastAsia" w:hAnsiTheme="minorEastAsia"/>
          <w:color w:val="auto"/>
          <w:kern w:val="0"/>
          <w:sz w:val="24"/>
          <w:szCs w:val="24"/>
          <w:highlight w:val="none"/>
          <w:shd w:val="clear" w:color="auto" w:fill="FFFFFF" w:themeFill="background1"/>
        </w:rPr>
        <w:t>元</w:t>
      </w:r>
      <w:r>
        <w:rPr>
          <w:rFonts w:hint="eastAsia" w:cs="仿宋" w:asciiTheme="minorEastAsia" w:hAnsiTheme="minorEastAsia"/>
          <w:color w:val="auto"/>
          <w:sz w:val="24"/>
          <w:szCs w:val="24"/>
          <w:highlight w:val="none"/>
        </w:rPr>
        <w:t>）</w:t>
      </w:r>
      <w:r>
        <w:rPr>
          <w:rFonts w:hint="eastAsia" w:cs="仿宋" w:asciiTheme="minorEastAsia" w:hAnsiTheme="minorEastAsia"/>
          <w:color w:val="auto"/>
          <w:sz w:val="24"/>
          <w:szCs w:val="24"/>
          <w:highlight w:val="none"/>
        </w:rPr>
        <w:t>：</w:t>
      </w:r>
      <w:r>
        <w:rPr>
          <w:rFonts w:hint="eastAsia" w:cs="仿宋" w:asciiTheme="minorEastAsia" w:hAnsiTheme="minorEastAsia"/>
          <w:color w:val="auto"/>
          <w:sz w:val="24"/>
          <w:szCs w:val="24"/>
          <w:highlight w:val="none"/>
          <w:lang w:val="en-US" w:eastAsia="zh-CN"/>
        </w:rPr>
        <w:t>80.00</w:t>
      </w:r>
    </w:p>
    <w:p w14:paraId="194ADAE3">
      <w:pPr>
        <w:widowControl/>
        <w:shd w:val="clear" w:color="auto" w:fill="FFFFFF"/>
        <w:snapToGrid w:val="0"/>
        <w:spacing w:line="360" w:lineRule="auto"/>
        <w:ind w:firstLine="480" w:firstLineChars="200"/>
        <w:rPr>
          <w:rFonts w:hint="eastAsia" w:cs="Arial" w:asciiTheme="minorEastAsia" w:hAnsiTheme="minorEastAsia"/>
          <w:color w:val="auto"/>
          <w:kern w:val="0"/>
          <w:sz w:val="24"/>
          <w:szCs w:val="24"/>
          <w:highlight w:val="none"/>
          <w:shd w:val="clear" w:color="auto" w:fill="FFFFFF" w:themeFill="background1"/>
          <w:lang w:val="en-US" w:eastAsia="zh-CN"/>
        </w:rPr>
      </w:pPr>
      <w:r>
        <w:rPr>
          <w:rFonts w:hint="eastAsia" w:cs="Arial" w:asciiTheme="minorEastAsia" w:hAnsiTheme="minorEastAsia"/>
          <w:color w:val="auto"/>
          <w:kern w:val="0"/>
          <w:sz w:val="24"/>
          <w:szCs w:val="24"/>
          <w:highlight w:val="none"/>
          <w:shd w:val="clear" w:color="auto" w:fill="FFFFFF" w:themeFill="background1"/>
        </w:rPr>
        <w:t>采购需求：</w:t>
      </w:r>
      <w:r>
        <w:rPr>
          <w:rFonts w:hint="eastAsia" w:cs="Arial" w:asciiTheme="minorEastAsia" w:hAnsiTheme="minorEastAsia"/>
          <w:color w:val="auto"/>
          <w:kern w:val="0"/>
          <w:sz w:val="24"/>
          <w:szCs w:val="24"/>
          <w:highlight w:val="none"/>
          <w:shd w:val="clear" w:color="auto" w:fill="FFFFFF" w:themeFill="background1"/>
          <w:lang w:val="en-US" w:eastAsia="zh-CN"/>
        </w:rPr>
        <w:t>详见磋商文件</w:t>
      </w:r>
    </w:p>
    <w:p w14:paraId="750D0481">
      <w:pPr>
        <w:widowControl/>
        <w:shd w:val="clear" w:color="auto" w:fill="FFFFFF"/>
        <w:snapToGrid w:val="0"/>
        <w:spacing w:line="360" w:lineRule="auto"/>
        <w:ind w:firstLine="480" w:firstLineChars="200"/>
        <w:rPr>
          <w:rFonts w:hint="eastAsia" w:cs="Arial" w:asciiTheme="minorEastAsia" w:hAnsiTheme="minorEastAsia" w:eastAsiaTheme="minorEastAsia"/>
          <w:color w:val="auto"/>
          <w:kern w:val="0"/>
          <w:sz w:val="24"/>
          <w:szCs w:val="24"/>
          <w:highlight w:val="none"/>
          <w:shd w:val="clear" w:color="auto" w:fill="FFFFFF" w:themeFill="background1"/>
          <w:lang w:eastAsia="zh-CN"/>
        </w:rPr>
      </w:pPr>
      <w:r>
        <w:rPr>
          <w:rFonts w:hint="eastAsia" w:cs="Arial" w:asciiTheme="minorEastAsia" w:hAnsiTheme="minorEastAsia"/>
          <w:color w:val="auto"/>
          <w:kern w:val="0"/>
          <w:sz w:val="24"/>
          <w:szCs w:val="24"/>
          <w:highlight w:val="none"/>
          <w:shd w:val="clear" w:color="auto" w:fill="FFFFFF" w:themeFill="background1"/>
        </w:rPr>
        <w:t>标项名称：</w:t>
      </w:r>
      <w:r>
        <w:rPr>
          <w:rFonts w:hint="eastAsia" w:cs="Arial" w:asciiTheme="minorEastAsia" w:hAnsiTheme="minorEastAsia"/>
          <w:color w:val="auto"/>
          <w:kern w:val="0"/>
          <w:sz w:val="24"/>
          <w:szCs w:val="24"/>
          <w:highlight w:val="none"/>
          <w:shd w:val="clear" w:color="auto" w:fill="FFFFFF" w:themeFill="background1"/>
          <w:lang w:eastAsia="zh-CN"/>
        </w:rPr>
        <w:t>乌鲁木齐市属单位信息系统安全等级保护测评服务</w:t>
      </w:r>
    </w:p>
    <w:p w14:paraId="2DF0F603">
      <w:pPr>
        <w:widowControl/>
        <w:shd w:val="clear" w:color="auto" w:fill="FFFFFF"/>
        <w:snapToGrid w:val="0"/>
        <w:spacing w:line="360" w:lineRule="auto"/>
        <w:ind w:firstLine="480" w:firstLineChars="200"/>
        <w:rPr>
          <w:rFonts w:hint="eastAsia" w:cs="Arial" w:asciiTheme="minorEastAsia" w:hAnsiTheme="minorEastAsia"/>
          <w:color w:val="auto"/>
          <w:kern w:val="0"/>
          <w:sz w:val="24"/>
          <w:szCs w:val="24"/>
          <w:highlight w:val="none"/>
          <w:shd w:val="clear" w:color="auto" w:fill="FFFFFF" w:themeFill="background1"/>
        </w:rPr>
      </w:pPr>
      <w:r>
        <w:rPr>
          <w:rFonts w:hint="eastAsia" w:cs="Arial" w:asciiTheme="minorEastAsia" w:hAnsiTheme="minorEastAsia"/>
          <w:color w:val="auto"/>
          <w:kern w:val="0"/>
          <w:sz w:val="24"/>
          <w:szCs w:val="24"/>
          <w:highlight w:val="none"/>
          <w:shd w:val="clear" w:color="auto" w:fill="FFFFFF" w:themeFill="background1"/>
        </w:rPr>
        <w:t>数量：1</w:t>
      </w:r>
    </w:p>
    <w:p w14:paraId="2210B540">
      <w:pPr>
        <w:widowControl/>
        <w:shd w:val="clear" w:color="auto" w:fill="FFFFFF"/>
        <w:snapToGrid w:val="0"/>
        <w:spacing w:line="360" w:lineRule="auto"/>
        <w:ind w:firstLine="480" w:firstLineChars="200"/>
        <w:rPr>
          <w:rFonts w:hint="default" w:cs="Arial" w:asciiTheme="minorEastAsia" w:hAnsiTheme="minorEastAsia" w:eastAsiaTheme="minorEastAsia"/>
          <w:color w:val="auto"/>
          <w:kern w:val="0"/>
          <w:sz w:val="24"/>
          <w:szCs w:val="24"/>
          <w:highlight w:val="none"/>
          <w:shd w:val="clear" w:color="auto" w:fill="FFFFFF" w:themeFill="background1"/>
          <w:lang w:val="en-US" w:eastAsia="zh-CN"/>
        </w:rPr>
      </w:pPr>
      <w:r>
        <w:rPr>
          <w:rFonts w:hint="eastAsia" w:cs="Arial" w:asciiTheme="minorEastAsia" w:hAnsiTheme="minorEastAsia"/>
          <w:color w:val="auto"/>
          <w:kern w:val="0"/>
          <w:sz w:val="24"/>
          <w:szCs w:val="24"/>
          <w:highlight w:val="none"/>
          <w:shd w:val="clear" w:color="auto" w:fill="FFFFFF" w:themeFill="background1"/>
        </w:rPr>
        <w:t>预算金额（</w:t>
      </w:r>
      <w:r>
        <w:rPr>
          <w:rFonts w:hint="eastAsia" w:cs="Arial" w:asciiTheme="minorEastAsia" w:hAnsiTheme="minorEastAsia"/>
          <w:color w:val="auto"/>
          <w:kern w:val="0"/>
          <w:sz w:val="24"/>
          <w:szCs w:val="24"/>
          <w:highlight w:val="none"/>
          <w:shd w:val="clear" w:color="auto" w:fill="FFFFFF" w:themeFill="background1"/>
          <w:lang w:val="en-US" w:eastAsia="zh-CN"/>
        </w:rPr>
        <w:t>万</w:t>
      </w:r>
      <w:r>
        <w:rPr>
          <w:rFonts w:hint="eastAsia" w:cs="Arial" w:asciiTheme="minorEastAsia" w:hAnsiTheme="minorEastAsia"/>
          <w:color w:val="auto"/>
          <w:kern w:val="0"/>
          <w:sz w:val="24"/>
          <w:szCs w:val="24"/>
          <w:highlight w:val="none"/>
          <w:shd w:val="clear" w:color="auto" w:fill="FFFFFF" w:themeFill="background1"/>
        </w:rPr>
        <w:t>元）：</w:t>
      </w:r>
      <w:r>
        <w:rPr>
          <w:rFonts w:hint="eastAsia" w:cs="Arial" w:asciiTheme="minorEastAsia" w:hAnsiTheme="minorEastAsia"/>
          <w:color w:val="auto"/>
          <w:kern w:val="0"/>
          <w:sz w:val="24"/>
          <w:szCs w:val="24"/>
          <w:highlight w:val="none"/>
          <w:shd w:val="clear" w:color="auto" w:fill="FFFFFF" w:themeFill="background1"/>
          <w:lang w:val="en-US" w:eastAsia="zh-CN"/>
        </w:rPr>
        <w:t>80.00</w:t>
      </w:r>
    </w:p>
    <w:p w14:paraId="7D3EF4BA">
      <w:pPr>
        <w:widowControl/>
        <w:shd w:val="clear" w:color="auto" w:fill="FFFFFF"/>
        <w:snapToGrid w:val="0"/>
        <w:spacing w:line="360" w:lineRule="auto"/>
        <w:ind w:firstLine="480" w:firstLineChars="200"/>
        <w:rPr>
          <w:rFonts w:hint="default" w:cs="Arial" w:asciiTheme="minorEastAsia" w:hAnsiTheme="minorEastAsia"/>
          <w:color w:val="auto"/>
          <w:kern w:val="0"/>
          <w:sz w:val="24"/>
          <w:szCs w:val="24"/>
          <w:highlight w:val="none"/>
          <w:shd w:val="clear" w:color="auto" w:fill="FFFFFF" w:themeFill="background1"/>
          <w:lang w:val="en-US" w:eastAsia="zh-CN"/>
        </w:rPr>
      </w:pPr>
      <w:r>
        <w:rPr>
          <w:rFonts w:hint="eastAsia" w:cs="Arial" w:asciiTheme="minorEastAsia" w:hAnsiTheme="minorEastAsia"/>
          <w:color w:val="auto"/>
          <w:kern w:val="0"/>
          <w:sz w:val="24"/>
          <w:szCs w:val="24"/>
          <w:highlight w:val="none"/>
          <w:shd w:val="clear" w:color="auto" w:fill="FFFFFF" w:themeFill="background1"/>
        </w:rPr>
        <w:t>单位：不限</w:t>
      </w:r>
    </w:p>
    <w:p w14:paraId="0EE7AE1D">
      <w:pPr>
        <w:spacing w:line="360" w:lineRule="auto"/>
        <w:ind w:firstLine="480" w:firstLineChars="200"/>
        <w:rPr>
          <w:rFonts w:hint="eastAsia" w:cs="仿宋" w:asciiTheme="minorEastAsia" w:hAnsiTheme="minorEastAsia"/>
          <w:color w:val="auto"/>
          <w:sz w:val="24"/>
          <w:szCs w:val="24"/>
          <w:highlight w:val="none"/>
          <w:lang w:eastAsia="zh-CN"/>
        </w:rPr>
      </w:pPr>
      <w:r>
        <w:rPr>
          <w:rFonts w:hint="eastAsia" w:cs="仿宋" w:asciiTheme="minorEastAsia" w:hAnsiTheme="minorEastAsia"/>
          <w:color w:val="auto"/>
          <w:sz w:val="24"/>
          <w:szCs w:val="24"/>
          <w:highlight w:val="none"/>
        </w:rPr>
        <w:t>简要规格描述：</w:t>
      </w:r>
      <w:r>
        <w:rPr>
          <w:rFonts w:hint="eastAsia" w:cs="仿宋" w:asciiTheme="minorEastAsia" w:hAnsiTheme="minorEastAsia"/>
          <w:color w:val="auto"/>
          <w:sz w:val="24"/>
          <w:szCs w:val="24"/>
          <w:highlight w:val="none"/>
          <w:lang w:eastAsia="zh-CN"/>
        </w:rPr>
        <w:t>信息系统安全等级保护测评服务</w:t>
      </w:r>
    </w:p>
    <w:p w14:paraId="4CE607B5">
      <w:pPr>
        <w:widowControl/>
        <w:shd w:val="clear" w:color="auto" w:fill="FFFFFF"/>
        <w:snapToGrid w:val="0"/>
        <w:spacing w:line="360" w:lineRule="auto"/>
        <w:ind w:firstLine="480" w:firstLineChars="200"/>
        <w:jc w:val="left"/>
        <w:rPr>
          <w:rFonts w:hint="eastAsia" w:cs="仿宋" w:asciiTheme="minorEastAsia" w:hAnsiTheme="minorEastAsia"/>
          <w:color w:val="auto"/>
          <w:sz w:val="24"/>
          <w:szCs w:val="24"/>
          <w:highlight w:val="none"/>
          <w:lang w:eastAsia="zh-CN"/>
        </w:rPr>
      </w:pPr>
      <w:r>
        <w:rPr>
          <w:rFonts w:hint="eastAsia" w:cs="Arial" w:asciiTheme="minorEastAsia" w:hAnsiTheme="minorEastAsia"/>
          <w:color w:val="auto"/>
          <w:kern w:val="0"/>
          <w:sz w:val="24"/>
          <w:szCs w:val="24"/>
          <w:highlight w:val="none"/>
          <w:shd w:val="clear" w:color="auto" w:fill="FFFFFF" w:themeFill="background1"/>
        </w:rPr>
        <w:t>备注：</w:t>
      </w:r>
    </w:p>
    <w:p w14:paraId="690F441B">
      <w:pPr>
        <w:spacing w:line="360" w:lineRule="auto"/>
        <w:ind w:firstLine="480" w:firstLineChars="200"/>
        <w:rPr>
          <w:rFonts w:hint="default" w:cs="仿宋" w:asciiTheme="minorEastAsia" w:hAnsiTheme="minorEastAsia"/>
          <w:color w:val="auto"/>
          <w:sz w:val="24"/>
          <w:szCs w:val="24"/>
          <w:highlight w:val="none"/>
          <w:lang w:val="en-US"/>
        </w:rPr>
      </w:pPr>
      <w:bookmarkStart w:id="2" w:name="_Hlk164165999"/>
      <w:r>
        <w:rPr>
          <w:rFonts w:hint="eastAsia" w:cs="Arial" w:asciiTheme="minorEastAsia" w:hAnsiTheme="minorEastAsia"/>
          <w:color w:val="auto"/>
          <w:kern w:val="0"/>
          <w:sz w:val="24"/>
          <w:szCs w:val="24"/>
          <w:highlight w:val="none"/>
          <w:shd w:val="clear" w:color="auto" w:fill="FFFFFF" w:themeFill="background1"/>
        </w:rPr>
        <w:t>合同履约期限：标项 1，</w:t>
      </w:r>
      <w:bookmarkEnd w:id="2"/>
      <w:r>
        <w:rPr>
          <w:rFonts w:hint="eastAsia" w:cs="Arial" w:asciiTheme="minorEastAsia" w:hAnsiTheme="minorEastAsia"/>
          <w:color w:val="auto"/>
          <w:kern w:val="0"/>
          <w:sz w:val="24"/>
          <w:szCs w:val="24"/>
          <w:highlight w:val="none"/>
          <w:shd w:val="clear" w:color="auto" w:fill="FFFFFF" w:themeFill="background1"/>
          <w:lang w:eastAsia="zh-CN"/>
        </w:rPr>
        <w:t>根据合同约定开展测评服务工作。服务期满后，采购单位根据工作实际、资金拨付情况及供应商履约情况可以依照财库[2014]37号文件内容执行续签。</w:t>
      </w:r>
    </w:p>
    <w:p w14:paraId="09B4BB25">
      <w:pPr>
        <w:spacing w:line="360" w:lineRule="auto"/>
        <w:ind w:firstLine="480" w:firstLineChars="200"/>
        <w:rPr>
          <w:rFonts w:cs="仿宋" w:asciiTheme="minorEastAsia" w:hAnsiTheme="minorEastAsia"/>
          <w:color w:val="auto"/>
          <w:sz w:val="24"/>
          <w:szCs w:val="32"/>
          <w:highlight w:val="none"/>
        </w:rPr>
      </w:pPr>
      <w:r>
        <w:rPr>
          <w:rFonts w:hint="eastAsia" w:cs="仿宋" w:asciiTheme="minorEastAsia" w:hAnsiTheme="minorEastAsia"/>
          <w:color w:val="auto"/>
          <w:sz w:val="24"/>
          <w:szCs w:val="24"/>
          <w:highlight w:val="none"/>
        </w:rPr>
        <w:t>本项目</w:t>
      </w:r>
      <w:r>
        <w:rPr>
          <w:rFonts w:hint="eastAsia" w:cs="Arial" w:asciiTheme="minorEastAsia" w:hAnsiTheme="minorEastAsia"/>
          <w:color w:val="auto"/>
          <w:kern w:val="0"/>
          <w:sz w:val="24"/>
          <w:szCs w:val="24"/>
          <w:highlight w:val="none"/>
          <w:shd w:val="clear" w:color="auto" w:fill="FFFFFF" w:themeFill="background1"/>
          <w:lang w:val="en-US" w:eastAsia="zh-CN"/>
        </w:rPr>
        <w:t>不</w:t>
      </w:r>
      <w:r>
        <w:rPr>
          <w:rFonts w:hint="eastAsia" w:cs="Arial" w:asciiTheme="minorEastAsia" w:hAnsiTheme="minorEastAsia"/>
          <w:color w:val="auto"/>
          <w:kern w:val="0"/>
          <w:sz w:val="24"/>
          <w:szCs w:val="24"/>
          <w:highlight w:val="none"/>
          <w:shd w:val="clear" w:color="auto" w:fill="FFFFFF" w:themeFill="background1"/>
        </w:rPr>
        <w:t>接受</w:t>
      </w:r>
      <w:r>
        <w:rPr>
          <w:rFonts w:hint="eastAsia" w:cs="仿宋" w:asciiTheme="minorEastAsia" w:hAnsiTheme="minorEastAsia"/>
          <w:color w:val="auto"/>
          <w:sz w:val="24"/>
          <w:szCs w:val="24"/>
          <w:highlight w:val="none"/>
        </w:rPr>
        <w:t>联合体投标。</w:t>
      </w:r>
    </w:p>
    <w:p w14:paraId="757C2D2A">
      <w:pPr>
        <w:spacing w:line="360" w:lineRule="auto"/>
        <w:rPr>
          <w:rFonts w:cs="仿宋" w:asciiTheme="minorEastAsia" w:hAnsiTheme="minorEastAsia"/>
          <w:color w:val="auto"/>
          <w:sz w:val="24"/>
          <w:szCs w:val="32"/>
          <w:highlight w:val="none"/>
        </w:rPr>
      </w:pPr>
      <w:r>
        <w:rPr>
          <w:rFonts w:hint="eastAsia" w:cs="仿宋" w:asciiTheme="minorEastAsia" w:hAnsiTheme="minorEastAsia"/>
          <w:color w:val="auto"/>
          <w:sz w:val="24"/>
          <w:szCs w:val="32"/>
          <w:highlight w:val="none"/>
        </w:rPr>
        <w:t>二、申请人的资格要求：</w:t>
      </w:r>
    </w:p>
    <w:p w14:paraId="0393E989">
      <w:pPr>
        <w:spacing w:line="360" w:lineRule="auto"/>
        <w:ind w:firstLine="480" w:firstLineChars="200"/>
        <w:rPr>
          <w:rFonts w:cs="仿宋" w:asciiTheme="minorEastAsia" w:hAnsiTheme="minorEastAsia"/>
          <w:color w:val="auto"/>
          <w:sz w:val="24"/>
          <w:szCs w:val="24"/>
          <w:highlight w:val="none"/>
        </w:rPr>
      </w:pPr>
      <w:bookmarkStart w:id="3" w:name="_Hlk164164236"/>
      <w:r>
        <w:rPr>
          <w:rFonts w:hint="eastAsia" w:cs="仿宋" w:asciiTheme="minorEastAsia" w:hAnsiTheme="minorEastAsia"/>
          <w:color w:val="auto"/>
          <w:sz w:val="24"/>
          <w:szCs w:val="24"/>
          <w:highlight w:val="none"/>
        </w:rPr>
        <w:t>1、满足《中华人民共和国政府采购法》第二十二条规定；</w:t>
      </w:r>
    </w:p>
    <w:p w14:paraId="4CCFF67A">
      <w:pPr>
        <w:spacing w:line="360" w:lineRule="auto"/>
        <w:ind w:firstLine="480" w:firstLineChars="2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2、</w:t>
      </w:r>
      <w:r>
        <w:rPr>
          <w:rFonts w:hint="eastAsia" w:cs="Arial" w:asciiTheme="minorEastAsia" w:hAnsiTheme="minorEastAsia"/>
          <w:color w:val="auto"/>
          <w:kern w:val="0"/>
          <w:sz w:val="24"/>
          <w:szCs w:val="24"/>
          <w:highlight w:val="none"/>
          <w:shd w:val="clear" w:color="auto" w:fill="FFFFFF" w:themeFill="background1"/>
        </w:rPr>
        <w:t>落实政府采购政策需满足的资格要求：标项1：</w:t>
      </w:r>
      <w:r>
        <w:rPr>
          <w:rFonts w:hint="eastAsia" w:cs="仿宋" w:asciiTheme="minorEastAsia" w:hAnsiTheme="minorEastAsia"/>
          <w:color w:val="auto"/>
          <w:sz w:val="24"/>
          <w:szCs w:val="24"/>
          <w:highlight w:val="none"/>
        </w:rPr>
        <w:t>供应商为中小企业；</w:t>
      </w:r>
    </w:p>
    <w:p w14:paraId="7D78697B">
      <w:pPr>
        <w:spacing w:line="360" w:lineRule="auto"/>
        <w:ind w:firstLine="480" w:firstLineChars="200"/>
        <w:rPr>
          <w:rFonts w:hint="eastAsia" w:cs="Arial"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sz w:val="24"/>
          <w:szCs w:val="24"/>
          <w:highlight w:val="none"/>
        </w:rPr>
        <w:t>3、</w:t>
      </w:r>
      <w:r>
        <w:rPr>
          <w:rFonts w:hint="eastAsia" w:cs="Arial" w:asciiTheme="minorEastAsia" w:hAnsiTheme="minorEastAsia"/>
          <w:color w:val="auto"/>
          <w:kern w:val="0"/>
          <w:sz w:val="24"/>
          <w:szCs w:val="24"/>
          <w:highlight w:val="none"/>
          <w:shd w:val="clear" w:color="auto" w:fill="FFFFFF" w:themeFill="background1"/>
        </w:rPr>
        <w:t>本项目的特定资格要求：</w:t>
      </w:r>
    </w:p>
    <w:p w14:paraId="03C23023">
      <w:pPr>
        <w:widowControl/>
        <w:shd w:val="clear" w:color="auto" w:fill="FFFFFF"/>
        <w:snapToGrid w:val="0"/>
        <w:spacing w:line="360" w:lineRule="auto"/>
        <w:ind w:firstLine="480" w:firstLineChars="200"/>
        <w:rPr>
          <w:rFonts w:hint="eastAsia" w:cs="Arial" w:asciiTheme="minorEastAsia" w:hAnsiTheme="minorEastAsia"/>
          <w:color w:val="auto"/>
          <w:kern w:val="0"/>
          <w:sz w:val="24"/>
          <w:szCs w:val="24"/>
          <w:highlight w:val="none"/>
          <w:shd w:val="clear" w:color="auto" w:fill="FFFFFF" w:themeFill="background1"/>
        </w:rPr>
      </w:pPr>
      <w:r>
        <w:rPr>
          <w:rFonts w:hint="eastAsia" w:cs="Arial" w:asciiTheme="minorEastAsia" w:hAnsiTheme="minorEastAsia"/>
          <w:color w:val="auto"/>
          <w:kern w:val="0"/>
          <w:sz w:val="24"/>
          <w:szCs w:val="24"/>
          <w:highlight w:val="none"/>
          <w:shd w:val="clear" w:color="auto" w:fill="FFFFFF" w:themeFill="background1"/>
        </w:rPr>
        <w:t>【标项1】</w:t>
      </w:r>
    </w:p>
    <w:p w14:paraId="612F9729">
      <w:pPr>
        <w:numPr>
          <w:ilvl w:val="0"/>
          <w:numId w:val="0"/>
        </w:numPr>
        <w:spacing w:line="360" w:lineRule="auto"/>
        <w:ind w:firstLine="480" w:firstLineChars="200"/>
        <w:rPr>
          <w:rFonts w:hint="eastAsia" w:cs="仿宋" w:asciiTheme="minorEastAsia" w:hAnsiTheme="minorEastAsia"/>
          <w:color w:val="auto"/>
          <w:sz w:val="24"/>
          <w:szCs w:val="24"/>
          <w:highlight w:val="none"/>
        </w:rPr>
      </w:pPr>
      <w:r>
        <w:rPr>
          <w:rFonts w:hint="eastAsia" w:cs="仿宋" w:asciiTheme="minorEastAsia" w:hAnsiTheme="minorEastAsia" w:eastAsiaTheme="minorEastAsia"/>
          <w:color w:val="auto"/>
          <w:kern w:val="2"/>
          <w:sz w:val="24"/>
          <w:szCs w:val="24"/>
          <w:highlight w:val="none"/>
          <w:lang w:val="en-US" w:eastAsia="zh-CN" w:bidi="ar-SA"/>
        </w:rPr>
        <w:t>1、</w:t>
      </w:r>
      <w:r>
        <w:rPr>
          <w:rFonts w:hint="eastAsia" w:cs="仿宋" w:asciiTheme="minorEastAsia" w:hAnsiTheme="minorEastAsia"/>
          <w:color w:val="auto"/>
          <w:sz w:val="24"/>
          <w:szCs w:val="24"/>
          <w:highlight w:val="none"/>
        </w:rPr>
        <w:t>供应商如在“信用中国”网站（www.creditchina.gov.cn）、中国政府采购网（www.ccgp.gov.cn）等渠道被列入失信被执行人、重大税收违法失信主体、政府采购严重违法失信行为记录名单及其它不符合《中华人民共和国政府采购法》第二十二条规定条件的供应商，尚在处罚期内的将被拒绝参加本次磋商活动。</w:t>
      </w:r>
    </w:p>
    <w:p w14:paraId="6C5D1F1F">
      <w:pPr>
        <w:numPr>
          <w:ilvl w:val="0"/>
          <w:numId w:val="0"/>
        </w:numPr>
        <w:spacing w:line="360" w:lineRule="auto"/>
        <w:ind w:firstLine="480" w:firstLineChars="200"/>
        <w:rPr>
          <w:rFonts w:hint="eastAsia" w:cs="仿宋" w:asciiTheme="minorEastAsia" w:hAnsiTheme="minorEastAsia"/>
          <w:color w:val="auto"/>
          <w:sz w:val="24"/>
          <w:szCs w:val="24"/>
          <w:highlight w:val="none"/>
        </w:rPr>
      </w:pPr>
      <w:r>
        <w:rPr>
          <w:rFonts w:hint="eastAsia" w:cs="仿宋" w:asciiTheme="minorEastAsia" w:hAnsiTheme="minorEastAsia" w:eastAsiaTheme="minorEastAsia"/>
          <w:color w:val="auto"/>
          <w:kern w:val="2"/>
          <w:sz w:val="24"/>
          <w:szCs w:val="24"/>
          <w:highlight w:val="none"/>
          <w:lang w:val="en-US" w:eastAsia="zh-CN" w:bidi="ar-SA"/>
        </w:rPr>
        <w:t>2、</w:t>
      </w:r>
      <w:r>
        <w:rPr>
          <w:rFonts w:hint="eastAsia" w:cs="仿宋" w:asciiTheme="minorEastAsia" w:hAnsiTheme="minorEastAsia"/>
          <w:color w:val="auto"/>
          <w:sz w:val="24"/>
          <w:szCs w:val="24"/>
          <w:highlight w:val="none"/>
          <w:lang w:val="en-US" w:eastAsia="zh-CN"/>
        </w:rPr>
        <w:t>供应商须具备有效的《网络安全等级测评与检测评估机构服务认证证书》</w:t>
      </w:r>
    </w:p>
    <w:bookmarkEnd w:id="3"/>
    <w:p w14:paraId="79C6EEDC">
      <w:pPr>
        <w:spacing w:line="360" w:lineRule="auto"/>
        <w:rPr>
          <w:rFonts w:cs="仿宋" w:asciiTheme="minorEastAsia" w:hAnsiTheme="minorEastAsia"/>
          <w:color w:val="auto"/>
          <w:sz w:val="24"/>
          <w:szCs w:val="32"/>
          <w:highlight w:val="none"/>
        </w:rPr>
      </w:pPr>
      <w:r>
        <w:rPr>
          <w:rFonts w:hint="eastAsia" w:cs="仿宋" w:asciiTheme="minorEastAsia" w:hAnsiTheme="minorEastAsia"/>
          <w:color w:val="auto"/>
          <w:sz w:val="24"/>
          <w:szCs w:val="32"/>
          <w:highlight w:val="none"/>
        </w:rPr>
        <w:t>三、获取采购文件</w:t>
      </w:r>
    </w:p>
    <w:p w14:paraId="5FC66E7F">
      <w:pPr>
        <w:spacing w:line="360" w:lineRule="auto"/>
        <w:ind w:firstLine="480" w:firstLineChars="2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时间：</w:t>
      </w:r>
      <w:r>
        <w:rPr>
          <w:rFonts w:hint="eastAsia" w:cs="仿宋" w:asciiTheme="minorEastAsia" w:hAnsiTheme="minorEastAsia"/>
          <w:color w:val="auto"/>
          <w:sz w:val="24"/>
          <w:szCs w:val="24"/>
          <w:highlight w:val="none"/>
        </w:rPr>
        <w:t>202</w:t>
      </w:r>
      <w:r>
        <w:rPr>
          <w:rFonts w:hint="eastAsia" w:cs="仿宋" w:asciiTheme="minorEastAsia" w:hAnsiTheme="minorEastAsia"/>
          <w:color w:val="auto"/>
          <w:sz w:val="24"/>
          <w:szCs w:val="24"/>
          <w:highlight w:val="none"/>
          <w:lang w:val="en-US" w:eastAsia="zh-CN"/>
        </w:rPr>
        <w:t>5</w:t>
      </w:r>
      <w:r>
        <w:rPr>
          <w:rFonts w:hint="eastAsia" w:cs="仿宋" w:asciiTheme="minorEastAsia" w:hAnsiTheme="minorEastAsia"/>
          <w:color w:val="auto"/>
          <w:sz w:val="24"/>
          <w:szCs w:val="24"/>
          <w:highlight w:val="none"/>
        </w:rPr>
        <w:t>年</w:t>
      </w:r>
      <w:r>
        <w:rPr>
          <w:rFonts w:hint="eastAsia" w:cs="仿宋" w:asciiTheme="minorEastAsia" w:hAnsiTheme="minorEastAsia"/>
          <w:color w:val="auto"/>
          <w:sz w:val="24"/>
          <w:szCs w:val="24"/>
          <w:highlight w:val="none"/>
          <w:lang w:val="en-US" w:eastAsia="zh-CN"/>
        </w:rPr>
        <w:t>07</w:t>
      </w:r>
      <w:r>
        <w:rPr>
          <w:rFonts w:hint="eastAsia" w:cs="仿宋" w:asciiTheme="minorEastAsia" w:hAnsiTheme="minorEastAsia"/>
          <w:color w:val="auto"/>
          <w:sz w:val="24"/>
          <w:szCs w:val="24"/>
          <w:highlight w:val="none"/>
        </w:rPr>
        <w:t>月</w:t>
      </w:r>
      <w:r>
        <w:rPr>
          <w:rFonts w:hint="eastAsia" w:cs="仿宋" w:asciiTheme="minorEastAsia" w:hAnsiTheme="minorEastAsia"/>
          <w:color w:val="auto"/>
          <w:sz w:val="24"/>
          <w:szCs w:val="24"/>
          <w:highlight w:val="none"/>
          <w:lang w:val="en-US" w:eastAsia="zh-CN"/>
        </w:rPr>
        <w:t>09</w:t>
      </w:r>
      <w:r>
        <w:rPr>
          <w:rFonts w:hint="eastAsia" w:cs="仿宋" w:asciiTheme="minorEastAsia" w:hAnsiTheme="minorEastAsia"/>
          <w:color w:val="auto"/>
          <w:sz w:val="24"/>
          <w:szCs w:val="24"/>
          <w:highlight w:val="none"/>
        </w:rPr>
        <w:t>日至202</w:t>
      </w:r>
      <w:r>
        <w:rPr>
          <w:rFonts w:hint="eastAsia" w:cs="仿宋" w:asciiTheme="minorEastAsia" w:hAnsiTheme="minorEastAsia"/>
          <w:color w:val="auto"/>
          <w:sz w:val="24"/>
          <w:szCs w:val="24"/>
          <w:highlight w:val="none"/>
          <w:lang w:val="en-US" w:eastAsia="zh-CN"/>
        </w:rPr>
        <w:t>5</w:t>
      </w:r>
      <w:r>
        <w:rPr>
          <w:rFonts w:hint="eastAsia" w:cs="仿宋" w:asciiTheme="minorEastAsia" w:hAnsiTheme="minorEastAsia"/>
          <w:color w:val="auto"/>
          <w:sz w:val="24"/>
          <w:szCs w:val="24"/>
          <w:highlight w:val="none"/>
        </w:rPr>
        <w:t>年</w:t>
      </w:r>
      <w:r>
        <w:rPr>
          <w:rFonts w:cs="仿宋" w:asciiTheme="minorEastAsia" w:hAnsiTheme="minorEastAsia"/>
          <w:color w:val="auto"/>
          <w:sz w:val="24"/>
          <w:szCs w:val="24"/>
          <w:highlight w:val="none"/>
        </w:rPr>
        <w:t>0</w:t>
      </w:r>
      <w:r>
        <w:rPr>
          <w:rFonts w:hint="eastAsia" w:cs="仿宋" w:asciiTheme="minorEastAsia" w:hAnsiTheme="minorEastAsia"/>
          <w:color w:val="auto"/>
          <w:sz w:val="24"/>
          <w:szCs w:val="24"/>
          <w:highlight w:val="none"/>
          <w:lang w:val="en-US" w:eastAsia="zh-CN"/>
        </w:rPr>
        <w:t>7</w:t>
      </w:r>
      <w:r>
        <w:rPr>
          <w:rFonts w:hint="eastAsia" w:cs="仿宋" w:asciiTheme="minorEastAsia" w:hAnsiTheme="minorEastAsia"/>
          <w:color w:val="auto"/>
          <w:sz w:val="24"/>
          <w:szCs w:val="24"/>
          <w:highlight w:val="none"/>
        </w:rPr>
        <w:t>月</w:t>
      </w:r>
      <w:r>
        <w:rPr>
          <w:rFonts w:hint="eastAsia" w:cs="仿宋" w:asciiTheme="minorEastAsia" w:hAnsiTheme="minorEastAsia"/>
          <w:color w:val="auto"/>
          <w:sz w:val="24"/>
          <w:szCs w:val="24"/>
          <w:highlight w:val="none"/>
          <w:lang w:val="en-US" w:eastAsia="zh-CN"/>
        </w:rPr>
        <w:t>16</w:t>
      </w:r>
      <w:r>
        <w:rPr>
          <w:rFonts w:hint="eastAsia" w:cs="仿宋" w:asciiTheme="minorEastAsia" w:hAnsiTheme="minorEastAsia"/>
          <w:color w:val="auto"/>
          <w:sz w:val="24"/>
          <w:szCs w:val="24"/>
          <w:highlight w:val="none"/>
        </w:rPr>
        <w:t>日，每天上午</w:t>
      </w:r>
      <w:r>
        <w:rPr>
          <w:rFonts w:hint="eastAsia" w:cs="仿宋" w:asciiTheme="minorEastAsia" w:hAnsiTheme="minorEastAsia"/>
          <w:color w:val="auto"/>
          <w:sz w:val="24"/>
          <w:szCs w:val="24"/>
          <w:highlight w:val="none"/>
          <w:lang w:val="en-US" w:eastAsia="zh-CN"/>
        </w:rPr>
        <w:t>00</w:t>
      </w:r>
      <w:r>
        <w:rPr>
          <w:rFonts w:hint="eastAsia" w:cs="仿宋" w:asciiTheme="minorEastAsia" w:hAnsiTheme="minorEastAsia"/>
          <w:color w:val="auto"/>
          <w:sz w:val="24"/>
          <w:szCs w:val="24"/>
          <w:highlight w:val="none"/>
        </w:rPr>
        <w:t>:00至1</w:t>
      </w:r>
      <w:r>
        <w:rPr>
          <w:rFonts w:hint="eastAsia" w:cs="仿宋" w:asciiTheme="minorEastAsia" w:hAnsiTheme="minorEastAsia"/>
          <w:color w:val="auto"/>
          <w:sz w:val="24"/>
          <w:szCs w:val="24"/>
          <w:highlight w:val="none"/>
          <w:lang w:val="en-US" w:eastAsia="zh-CN"/>
        </w:rPr>
        <w:t>4</w:t>
      </w:r>
      <w:r>
        <w:rPr>
          <w:rFonts w:hint="eastAsia" w:cs="仿宋" w:asciiTheme="minorEastAsia" w:hAnsiTheme="minorEastAsia"/>
          <w:color w:val="auto"/>
          <w:sz w:val="24"/>
          <w:szCs w:val="24"/>
          <w:highlight w:val="none"/>
        </w:rPr>
        <w:t>:00，下午1</w:t>
      </w:r>
      <w:r>
        <w:rPr>
          <w:rFonts w:hint="eastAsia" w:cs="仿宋" w:asciiTheme="minorEastAsia" w:hAnsiTheme="minorEastAsia"/>
          <w:color w:val="auto"/>
          <w:sz w:val="24"/>
          <w:szCs w:val="24"/>
          <w:highlight w:val="none"/>
          <w:lang w:val="en-US" w:eastAsia="zh-CN"/>
        </w:rPr>
        <w:t>4</w:t>
      </w:r>
      <w:r>
        <w:rPr>
          <w:rFonts w:hint="eastAsia" w:cs="仿宋" w:asciiTheme="minorEastAsia" w:hAnsiTheme="minorEastAsia"/>
          <w:color w:val="auto"/>
          <w:sz w:val="24"/>
          <w:szCs w:val="24"/>
          <w:highlight w:val="none"/>
        </w:rPr>
        <w:t>:00至</w:t>
      </w:r>
      <w:r>
        <w:rPr>
          <w:rFonts w:hint="eastAsia" w:cs="仿宋" w:asciiTheme="minorEastAsia" w:hAnsiTheme="minorEastAsia"/>
          <w:color w:val="auto"/>
          <w:sz w:val="24"/>
          <w:szCs w:val="24"/>
          <w:highlight w:val="none"/>
          <w:lang w:val="en-US" w:eastAsia="zh-CN"/>
        </w:rPr>
        <w:t>23</w:t>
      </w:r>
      <w:r>
        <w:rPr>
          <w:rFonts w:hint="eastAsia" w:cs="仿宋" w:asciiTheme="minorEastAsia" w:hAnsiTheme="minorEastAsia"/>
          <w:color w:val="auto"/>
          <w:sz w:val="24"/>
          <w:szCs w:val="24"/>
          <w:highlight w:val="none"/>
        </w:rPr>
        <w:t>:</w:t>
      </w:r>
      <w:r>
        <w:rPr>
          <w:rFonts w:hint="eastAsia" w:cs="仿宋" w:asciiTheme="minorEastAsia" w:hAnsiTheme="minorEastAsia"/>
          <w:color w:val="auto"/>
          <w:sz w:val="24"/>
          <w:szCs w:val="24"/>
          <w:highlight w:val="none"/>
          <w:lang w:val="en-US" w:eastAsia="zh-CN"/>
        </w:rPr>
        <w:t>59</w:t>
      </w:r>
      <w:r>
        <w:rPr>
          <w:rFonts w:hint="eastAsia" w:cs="仿宋" w:asciiTheme="minorEastAsia" w:hAnsiTheme="minorEastAsia"/>
          <w:color w:val="auto"/>
          <w:sz w:val="24"/>
          <w:szCs w:val="24"/>
          <w:highlight w:val="none"/>
        </w:rPr>
        <w:t>（北京时间，法定节假日除外）</w:t>
      </w:r>
    </w:p>
    <w:p w14:paraId="5A89F2A6">
      <w:pPr>
        <w:spacing w:line="360" w:lineRule="auto"/>
        <w:ind w:firstLine="480" w:firstLineChars="200"/>
        <w:rPr>
          <w:rFonts w:cs="仿宋" w:asciiTheme="minorEastAsia" w:hAnsiTheme="minorEastAsia"/>
          <w:color w:val="auto"/>
          <w:sz w:val="24"/>
          <w:szCs w:val="32"/>
          <w:highlight w:val="none"/>
        </w:rPr>
      </w:pPr>
      <w:r>
        <w:rPr>
          <w:rFonts w:hint="eastAsia" w:cs="仿宋" w:asciiTheme="minorEastAsia" w:hAnsiTheme="minorEastAsia"/>
          <w:color w:val="auto"/>
          <w:sz w:val="24"/>
          <w:szCs w:val="32"/>
          <w:highlight w:val="none"/>
        </w:rPr>
        <w:t>地点：政采云平台线上 </w:t>
      </w:r>
    </w:p>
    <w:p w14:paraId="792EB573">
      <w:pPr>
        <w:spacing w:line="360" w:lineRule="auto"/>
        <w:ind w:firstLine="480" w:firstLineChars="200"/>
        <w:rPr>
          <w:rFonts w:cs="仿宋" w:asciiTheme="minorEastAsia" w:hAnsiTheme="minorEastAsia"/>
          <w:color w:val="auto"/>
          <w:sz w:val="24"/>
          <w:szCs w:val="32"/>
          <w:highlight w:val="none"/>
        </w:rPr>
      </w:pPr>
      <w:r>
        <w:rPr>
          <w:rFonts w:hint="eastAsia" w:cs="仿宋" w:asciiTheme="minorEastAsia" w:hAnsiTheme="minorEastAsia"/>
          <w:color w:val="auto"/>
          <w:sz w:val="24"/>
          <w:szCs w:val="32"/>
          <w:highlight w:val="none"/>
        </w:rPr>
        <w:t>方式：供应商登录政采云平台https://www.zcygov.cn/在线申请获取采购文件（进入“项目采购”应用，在获取采购文件菜单中选择项目，申请获取采购文件） </w:t>
      </w:r>
    </w:p>
    <w:p w14:paraId="0FF3F33E">
      <w:pPr>
        <w:spacing w:line="360" w:lineRule="auto"/>
        <w:ind w:firstLine="480" w:firstLineChars="200"/>
        <w:rPr>
          <w:rFonts w:cs="仿宋" w:asciiTheme="minorEastAsia" w:hAnsiTheme="minorEastAsia"/>
          <w:color w:val="auto"/>
          <w:sz w:val="24"/>
          <w:szCs w:val="32"/>
          <w:highlight w:val="none"/>
        </w:rPr>
      </w:pPr>
      <w:r>
        <w:rPr>
          <w:rFonts w:hint="eastAsia" w:cs="仿宋" w:asciiTheme="minorEastAsia" w:hAnsiTheme="minorEastAsia"/>
          <w:color w:val="auto"/>
          <w:sz w:val="24"/>
          <w:szCs w:val="32"/>
          <w:highlight w:val="none"/>
        </w:rPr>
        <w:t>售价（元）：0 </w:t>
      </w:r>
    </w:p>
    <w:p w14:paraId="1CC74BBF">
      <w:pPr>
        <w:spacing w:line="360" w:lineRule="auto"/>
        <w:rPr>
          <w:rFonts w:cs="仿宋" w:asciiTheme="minorEastAsia" w:hAnsiTheme="minorEastAsia"/>
          <w:color w:val="auto"/>
          <w:sz w:val="24"/>
          <w:szCs w:val="32"/>
          <w:highlight w:val="none"/>
        </w:rPr>
      </w:pPr>
      <w:r>
        <w:rPr>
          <w:rFonts w:hint="eastAsia" w:cs="仿宋" w:asciiTheme="minorEastAsia" w:hAnsiTheme="minorEastAsia"/>
          <w:color w:val="auto"/>
          <w:sz w:val="24"/>
          <w:szCs w:val="32"/>
          <w:highlight w:val="none"/>
        </w:rPr>
        <w:t>四、响应文件提交 </w:t>
      </w:r>
    </w:p>
    <w:p w14:paraId="24B19709">
      <w:pPr>
        <w:spacing w:line="360" w:lineRule="auto"/>
        <w:rPr>
          <w:rFonts w:cs="仿宋" w:asciiTheme="minorEastAsia" w:hAnsiTheme="minorEastAsia"/>
          <w:color w:val="auto"/>
          <w:sz w:val="24"/>
          <w:szCs w:val="32"/>
          <w:highlight w:val="none"/>
        </w:rPr>
      </w:pPr>
      <w:r>
        <w:rPr>
          <w:rFonts w:hint="eastAsia" w:cs="仿宋" w:asciiTheme="minorEastAsia" w:hAnsiTheme="minorEastAsia"/>
          <w:color w:val="auto"/>
          <w:sz w:val="24"/>
          <w:szCs w:val="32"/>
          <w:highlight w:val="none"/>
        </w:rPr>
        <w:t>    截止时间：</w:t>
      </w:r>
      <w:r>
        <w:rPr>
          <w:rFonts w:hint="eastAsia" w:cs="仿宋" w:asciiTheme="minorEastAsia" w:hAnsiTheme="minorEastAsia"/>
          <w:color w:val="auto"/>
          <w:sz w:val="24"/>
          <w:szCs w:val="24"/>
          <w:highlight w:val="none"/>
          <w:lang w:eastAsia="zh-CN"/>
        </w:rPr>
        <w:t>2025年07月22日11:00（北京时间）</w:t>
      </w:r>
    </w:p>
    <w:p w14:paraId="4BFBF408">
      <w:pPr>
        <w:spacing w:line="360" w:lineRule="auto"/>
        <w:rPr>
          <w:rFonts w:cs="仿宋" w:asciiTheme="minorEastAsia" w:hAnsiTheme="minorEastAsia"/>
          <w:color w:val="auto"/>
          <w:sz w:val="24"/>
          <w:szCs w:val="32"/>
          <w:highlight w:val="none"/>
        </w:rPr>
      </w:pPr>
      <w:r>
        <w:rPr>
          <w:rFonts w:hint="eastAsia" w:cs="仿宋" w:asciiTheme="minorEastAsia" w:hAnsiTheme="minorEastAsia"/>
          <w:color w:val="auto"/>
          <w:sz w:val="24"/>
          <w:szCs w:val="32"/>
          <w:highlight w:val="none"/>
        </w:rPr>
        <w:t>    地点：政采云平台（https://www.zcygov.cn/） </w:t>
      </w:r>
    </w:p>
    <w:p w14:paraId="1BCDC6DA">
      <w:pPr>
        <w:spacing w:line="360" w:lineRule="auto"/>
        <w:rPr>
          <w:rFonts w:cs="仿宋" w:asciiTheme="minorEastAsia" w:hAnsiTheme="minorEastAsia"/>
          <w:color w:val="auto"/>
          <w:sz w:val="24"/>
          <w:szCs w:val="32"/>
          <w:highlight w:val="none"/>
        </w:rPr>
      </w:pPr>
      <w:r>
        <w:rPr>
          <w:rFonts w:hint="eastAsia" w:cs="仿宋" w:asciiTheme="minorEastAsia" w:hAnsiTheme="minorEastAsia"/>
          <w:color w:val="auto"/>
          <w:sz w:val="24"/>
          <w:szCs w:val="32"/>
          <w:highlight w:val="none"/>
        </w:rPr>
        <w:t>五、响应文件开启 </w:t>
      </w:r>
    </w:p>
    <w:p w14:paraId="40525AE8">
      <w:pPr>
        <w:spacing w:line="360" w:lineRule="auto"/>
        <w:rPr>
          <w:rFonts w:cs="仿宋" w:asciiTheme="minorEastAsia" w:hAnsiTheme="minorEastAsia"/>
          <w:color w:val="auto"/>
          <w:sz w:val="24"/>
          <w:szCs w:val="32"/>
          <w:highlight w:val="none"/>
        </w:rPr>
      </w:pPr>
      <w:r>
        <w:rPr>
          <w:rFonts w:hint="eastAsia" w:cs="仿宋" w:asciiTheme="minorEastAsia" w:hAnsiTheme="minorEastAsia"/>
          <w:color w:val="auto"/>
          <w:sz w:val="24"/>
          <w:szCs w:val="32"/>
          <w:highlight w:val="none"/>
        </w:rPr>
        <w:t>    开启时间：</w:t>
      </w:r>
      <w:r>
        <w:rPr>
          <w:rFonts w:hint="eastAsia" w:cs="仿宋" w:asciiTheme="minorEastAsia" w:hAnsiTheme="minorEastAsia"/>
          <w:color w:val="auto"/>
          <w:sz w:val="24"/>
          <w:szCs w:val="24"/>
          <w:highlight w:val="none"/>
          <w:lang w:eastAsia="zh-CN"/>
        </w:rPr>
        <w:t>2025年07月22日11:00（北京时间）</w:t>
      </w:r>
    </w:p>
    <w:p w14:paraId="32765B96">
      <w:pPr>
        <w:spacing w:line="360" w:lineRule="auto"/>
        <w:rPr>
          <w:rFonts w:cs="仿宋" w:asciiTheme="minorEastAsia" w:hAnsiTheme="minorEastAsia"/>
          <w:color w:val="auto"/>
          <w:sz w:val="24"/>
          <w:szCs w:val="32"/>
          <w:highlight w:val="none"/>
        </w:rPr>
      </w:pPr>
      <w:r>
        <w:rPr>
          <w:rFonts w:hint="eastAsia" w:cs="仿宋" w:asciiTheme="minorEastAsia" w:hAnsiTheme="minorEastAsia"/>
          <w:color w:val="auto"/>
          <w:sz w:val="24"/>
          <w:szCs w:val="32"/>
          <w:highlight w:val="none"/>
        </w:rPr>
        <w:t>    地点：政采云平台（https://www.zcygov.cn/） </w:t>
      </w:r>
    </w:p>
    <w:p w14:paraId="01A45327">
      <w:pPr>
        <w:spacing w:line="360" w:lineRule="auto"/>
        <w:rPr>
          <w:rFonts w:cs="仿宋" w:asciiTheme="minorEastAsia" w:hAnsiTheme="minorEastAsia"/>
          <w:color w:val="auto"/>
          <w:sz w:val="24"/>
          <w:szCs w:val="32"/>
          <w:highlight w:val="none"/>
        </w:rPr>
      </w:pPr>
      <w:r>
        <w:rPr>
          <w:rFonts w:hint="eastAsia" w:cs="仿宋" w:asciiTheme="minorEastAsia" w:hAnsiTheme="minorEastAsia"/>
          <w:color w:val="auto"/>
          <w:sz w:val="24"/>
          <w:szCs w:val="32"/>
          <w:highlight w:val="none"/>
        </w:rPr>
        <w:t>六、公告期限</w:t>
      </w:r>
    </w:p>
    <w:p w14:paraId="1816A17D">
      <w:pPr>
        <w:spacing w:line="360" w:lineRule="auto"/>
        <w:ind w:firstLine="720"/>
        <w:rPr>
          <w:rFonts w:hint="eastAsia" w:cs="仿宋" w:asciiTheme="minorEastAsia" w:hAnsiTheme="minorEastAsia"/>
          <w:color w:val="auto"/>
          <w:sz w:val="24"/>
          <w:szCs w:val="32"/>
          <w:highlight w:val="none"/>
        </w:rPr>
      </w:pPr>
      <w:r>
        <w:rPr>
          <w:rFonts w:hint="eastAsia" w:cs="仿宋" w:asciiTheme="minorEastAsia" w:hAnsiTheme="minorEastAsia"/>
          <w:color w:val="auto"/>
          <w:sz w:val="24"/>
          <w:szCs w:val="32"/>
          <w:highlight w:val="none"/>
        </w:rPr>
        <w:t>自本公告发布之日起3个工作日。</w:t>
      </w:r>
    </w:p>
    <w:p w14:paraId="549B2892">
      <w:pPr>
        <w:widowControl/>
        <w:shd w:val="clear" w:color="auto" w:fill="FFFFFF"/>
        <w:snapToGrid w:val="0"/>
        <w:spacing w:line="360" w:lineRule="auto"/>
        <w:rPr>
          <w:rFonts w:cs="Arial" w:asciiTheme="minorEastAsia" w:hAnsiTheme="minorEastAsia"/>
          <w:b/>
          <w:color w:val="auto"/>
          <w:kern w:val="0"/>
          <w:sz w:val="24"/>
          <w:szCs w:val="24"/>
          <w:highlight w:val="none"/>
          <w:shd w:val="clear" w:color="auto" w:fill="FFFFFF" w:themeFill="background1"/>
        </w:rPr>
      </w:pPr>
      <w:r>
        <w:rPr>
          <w:rFonts w:hint="eastAsia" w:cs="仿宋" w:asciiTheme="minorEastAsia" w:hAnsiTheme="minorEastAsia"/>
          <w:color w:val="auto"/>
          <w:sz w:val="24"/>
          <w:szCs w:val="32"/>
          <w:highlight w:val="none"/>
        </w:rPr>
        <w:t>七、其他补充事宜</w:t>
      </w:r>
      <w:r>
        <w:rPr>
          <w:rFonts w:hint="eastAsia" w:cs="Arial" w:asciiTheme="minorEastAsia" w:hAnsiTheme="minorEastAsia"/>
          <w:b/>
          <w:color w:val="auto"/>
          <w:kern w:val="0"/>
          <w:sz w:val="24"/>
          <w:szCs w:val="24"/>
          <w:highlight w:val="none"/>
          <w:shd w:val="clear" w:color="auto" w:fill="FFFFFF" w:themeFill="background1"/>
        </w:rPr>
        <w:t xml:space="preserve"> </w:t>
      </w:r>
    </w:p>
    <w:p w14:paraId="2E9BA29A">
      <w:pPr>
        <w:widowControl/>
        <w:shd w:val="clear" w:color="auto" w:fill="FFFFFF"/>
        <w:snapToGrid w:val="0"/>
        <w:spacing w:line="360" w:lineRule="auto"/>
        <w:ind w:firstLine="480" w:firstLineChars="200"/>
        <w:rPr>
          <w:rFonts w:cs="Arial" w:asciiTheme="minorEastAsia" w:hAnsiTheme="minorEastAsia"/>
          <w:color w:val="auto"/>
          <w:kern w:val="0"/>
          <w:sz w:val="24"/>
          <w:szCs w:val="24"/>
          <w:highlight w:val="none"/>
          <w:shd w:val="clear" w:color="auto" w:fill="FFFFFF" w:themeFill="background1"/>
        </w:rPr>
      </w:pPr>
      <w:r>
        <w:rPr>
          <w:rFonts w:hint="eastAsia" w:cs="Arial" w:asciiTheme="minorEastAsia" w:hAnsiTheme="minorEastAsia"/>
          <w:color w:val="auto"/>
          <w:kern w:val="0"/>
          <w:sz w:val="24"/>
          <w:szCs w:val="24"/>
          <w:highlight w:val="none"/>
          <w:shd w:val="clear" w:color="auto" w:fill="FFFFFF" w:themeFill="background1"/>
        </w:rPr>
        <w:t>1、本次采购采用电子交易方式，电子交易平台为“政采云平台（https://www.zcygov.cn/）”。供应商参与本项目电子交易活动前，应注册成为政府采购云平台正式供应商。编制电子响应文件前还需申领CA证书并绑定帐号。供应商应充分考虑完成平台注册、申领CA证书等所需的时间。因未注册入库、未办理CA数字证书等原因造成无法投标或投标失败等后果由供应商自行承担。</w:t>
      </w:r>
    </w:p>
    <w:p w14:paraId="2320DB42">
      <w:pPr>
        <w:widowControl/>
        <w:shd w:val="clear" w:color="auto" w:fill="FFFFFF"/>
        <w:snapToGrid w:val="0"/>
        <w:spacing w:line="360" w:lineRule="auto"/>
        <w:ind w:firstLine="480" w:firstLineChars="200"/>
        <w:rPr>
          <w:rFonts w:cs="Arial" w:asciiTheme="minorEastAsia" w:hAnsiTheme="minorEastAsia"/>
          <w:color w:val="auto"/>
          <w:kern w:val="0"/>
          <w:sz w:val="24"/>
          <w:szCs w:val="24"/>
          <w:highlight w:val="none"/>
          <w:shd w:val="clear" w:color="auto" w:fill="FFFFFF" w:themeFill="background1"/>
        </w:rPr>
      </w:pPr>
      <w:r>
        <w:rPr>
          <w:rFonts w:hint="eastAsia" w:cs="Arial" w:asciiTheme="minorEastAsia" w:hAnsiTheme="minorEastAsia"/>
          <w:color w:val="auto"/>
          <w:kern w:val="0"/>
          <w:sz w:val="24"/>
          <w:szCs w:val="24"/>
          <w:highlight w:val="none"/>
          <w:shd w:val="clear" w:color="auto" w:fill="FFFFFF" w:themeFill="background1"/>
        </w:rPr>
        <w:t>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w:t>
      </w:r>
    </w:p>
    <w:p w14:paraId="6C256511">
      <w:pPr>
        <w:widowControl/>
        <w:shd w:val="clear" w:color="auto" w:fill="FFFFFF"/>
        <w:snapToGrid w:val="0"/>
        <w:spacing w:line="360" w:lineRule="auto"/>
        <w:ind w:firstLine="480" w:firstLineChars="200"/>
        <w:rPr>
          <w:rFonts w:cs="Arial" w:asciiTheme="minorEastAsia" w:hAnsiTheme="minorEastAsia"/>
          <w:color w:val="auto"/>
          <w:kern w:val="0"/>
          <w:sz w:val="24"/>
          <w:szCs w:val="24"/>
          <w:highlight w:val="none"/>
          <w:shd w:val="clear" w:color="auto" w:fill="FFFFFF" w:themeFill="background1"/>
        </w:rPr>
      </w:pPr>
      <w:r>
        <w:rPr>
          <w:rFonts w:hint="eastAsia" w:cs="Arial" w:asciiTheme="minorEastAsia" w:hAnsiTheme="minorEastAsia"/>
          <w:color w:val="auto"/>
          <w:kern w:val="0"/>
          <w:sz w:val="24"/>
          <w:szCs w:val="24"/>
          <w:highlight w:val="none"/>
          <w:shd w:val="clear" w:color="auto" w:fill="FFFFFF" w:themeFill="background1"/>
        </w:rPr>
        <w:t>3、加密的电子响应文件应在响应文件递交截止时间前通过政采云平台上传完成。逾期上传或者未上传指定地点的响应文件，不予受理。</w:t>
      </w:r>
    </w:p>
    <w:p w14:paraId="7EB92DC5">
      <w:pPr>
        <w:widowControl/>
        <w:shd w:val="clear" w:color="auto" w:fill="FFFFFF"/>
        <w:snapToGrid w:val="0"/>
        <w:spacing w:line="360" w:lineRule="auto"/>
        <w:ind w:firstLine="480" w:firstLineChars="200"/>
        <w:rPr>
          <w:rFonts w:cs="Arial" w:asciiTheme="minorEastAsia" w:hAnsiTheme="minorEastAsia"/>
          <w:color w:val="auto"/>
          <w:kern w:val="0"/>
          <w:sz w:val="24"/>
          <w:szCs w:val="24"/>
          <w:highlight w:val="none"/>
          <w:shd w:val="clear" w:color="auto" w:fill="FFFFFF" w:themeFill="background1"/>
        </w:rPr>
      </w:pPr>
      <w:r>
        <w:rPr>
          <w:rFonts w:hint="eastAsia" w:cs="Arial" w:asciiTheme="minorEastAsia" w:hAnsiTheme="minorEastAsia"/>
          <w:color w:val="auto"/>
          <w:kern w:val="0"/>
          <w:sz w:val="24"/>
          <w:szCs w:val="24"/>
          <w:highlight w:val="none"/>
          <w:shd w:val="clear" w:color="auto" w:fill="FFFFFF" w:themeFill="background1"/>
        </w:rPr>
        <w:t>4、供应商在开标前须提前配置好电脑浏览器，开标时请使用制作加密电子响应文件的CA锁进行解密及报价确认。本项目响应文件解密时间定为30分钟，如因自身原因导致无法正常解密，后果由供应商自行承担。</w:t>
      </w:r>
    </w:p>
    <w:p w14:paraId="7B6F2AF0">
      <w:pPr>
        <w:spacing w:line="360" w:lineRule="auto"/>
        <w:ind w:firstLine="720"/>
        <w:rPr>
          <w:rFonts w:hint="eastAsia" w:cs="仿宋" w:asciiTheme="minorEastAsia" w:hAnsiTheme="minorEastAsia"/>
          <w:color w:val="auto"/>
          <w:sz w:val="24"/>
          <w:szCs w:val="32"/>
          <w:highlight w:val="none"/>
        </w:rPr>
      </w:pPr>
      <w:r>
        <w:rPr>
          <w:rFonts w:hint="eastAsia" w:cs="Arial" w:asciiTheme="minorEastAsia" w:hAnsiTheme="minorEastAsia"/>
          <w:color w:val="auto"/>
          <w:kern w:val="0"/>
          <w:sz w:val="24"/>
          <w:szCs w:val="24"/>
          <w:highlight w:val="none"/>
          <w:shd w:val="clear" w:color="auto" w:fill="FFFFFF" w:themeFill="background1"/>
        </w:rPr>
        <w:t>5、如遇“政采云平台（https://www.zcygov.cn/）”电子交易规则调整，以最新要求为准。</w:t>
      </w:r>
    </w:p>
    <w:p w14:paraId="373DF33B">
      <w:pPr>
        <w:spacing w:line="360" w:lineRule="auto"/>
        <w:rPr>
          <w:rFonts w:cs="仿宋" w:asciiTheme="minorEastAsia" w:hAnsiTheme="minorEastAsia"/>
          <w:color w:val="auto"/>
          <w:sz w:val="24"/>
          <w:szCs w:val="32"/>
          <w:highlight w:val="none"/>
        </w:rPr>
      </w:pPr>
      <w:r>
        <w:rPr>
          <w:rFonts w:hint="eastAsia" w:cs="仿宋" w:asciiTheme="minorEastAsia" w:hAnsiTheme="minorEastAsia"/>
          <w:color w:val="auto"/>
          <w:sz w:val="24"/>
          <w:szCs w:val="32"/>
          <w:highlight w:val="none"/>
          <w:lang w:val="en-US" w:eastAsia="zh-CN"/>
        </w:rPr>
        <w:t>八</w:t>
      </w:r>
      <w:r>
        <w:rPr>
          <w:rFonts w:hint="eastAsia" w:cs="仿宋" w:asciiTheme="minorEastAsia" w:hAnsiTheme="minorEastAsia"/>
          <w:color w:val="auto"/>
          <w:sz w:val="24"/>
          <w:szCs w:val="32"/>
          <w:highlight w:val="none"/>
        </w:rPr>
        <w:t>、凡对本次招标提出询问，请按以下方式联系</w:t>
      </w:r>
    </w:p>
    <w:p w14:paraId="5EA8F3F6">
      <w:pPr>
        <w:spacing w:line="360" w:lineRule="auto"/>
        <w:ind w:firstLine="480" w:firstLineChars="2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1.采购人信息</w:t>
      </w:r>
    </w:p>
    <w:p w14:paraId="12A41E81">
      <w:pPr>
        <w:spacing w:line="360" w:lineRule="auto"/>
        <w:ind w:firstLine="480" w:firstLineChars="200"/>
        <w:rPr>
          <w:rFonts w:hint="eastAsia" w:cs="仿宋" w:asciiTheme="minorEastAsia" w:hAnsiTheme="minorEastAsia" w:eastAsiaTheme="minorEastAsia"/>
          <w:color w:val="auto"/>
          <w:sz w:val="24"/>
          <w:szCs w:val="24"/>
          <w:highlight w:val="none"/>
          <w:lang w:eastAsia="zh-CN"/>
        </w:rPr>
      </w:pPr>
      <w:r>
        <w:rPr>
          <w:rFonts w:hint="eastAsia" w:cs="仿宋" w:asciiTheme="minorEastAsia" w:hAnsiTheme="minorEastAsia"/>
          <w:color w:val="auto"/>
          <w:sz w:val="24"/>
          <w:szCs w:val="24"/>
          <w:highlight w:val="none"/>
        </w:rPr>
        <w:t>名 称：</w:t>
      </w:r>
      <w:r>
        <w:rPr>
          <w:rFonts w:hint="eastAsia" w:cs="仿宋" w:asciiTheme="minorEastAsia" w:hAnsiTheme="minorEastAsia"/>
          <w:color w:val="auto"/>
          <w:sz w:val="24"/>
          <w:szCs w:val="24"/>
          <w:highlight w:val="none"/>
          <w:lang w:eastAsia="zh-CN"/>
        </w:rPr>
        <w:t>乌鲁木齐市属单位</w:t>
      </w:r>
    </w:p>
    <w:p w14:paraId="3D32F130">
      <w:pPr>
        <w:spacing w:line="360" w:lineRule="auto"/>
        <w:ind w:firstLine="480" w:firstLineChars="200"/>
        <w:rPr>
          <w:rFonts w:hint="default" w:cs="仿宋" w:asciiTheme="minorEastAsia" w:hAnsiTheme="minorEastAsia"/>
          <w:color w:val="auto"/>
          <w:sz w:val="24"/>
          <w:szCs w:val="24"/>
          <w:highlight w:val="none"/>
          <w:lang w:val="en-US" w:eastAsia="zh-CN"/>
        </w:rPr>
      </w:pPr>
      <w:r>
        <w:rPr>
          <w:rFonts w:hint="eastAsia" w:cs="仿宋" w:asciiTheme="minorEastAsia" w:hAnsiTheme="minorEastAsia"/>
          <w:color w:val="auto"/>
          <w:sz w:val="24"/>
          <w:szCs w:val="24"/>
          <w:highlight w:val="none"/>
        </w:rPr>
        <w:t>地 址：新疆维吾尔自治区乌鲁木齐市经济技术开发区峨眉山街599号</w:t>
      </w:r>
    </w:p>
    <w:p w14:paraId="04A7D58F">
      <w:pPr>
        <w:spacing w:line="360" w:lineRule="auto"/>
        <w:ind w:firstLine="480" w:firstLineChars="200"/>
        <w:rPr>
          <w:rFonts w:hint="default" w:cs="仿宋" w:asciiTheme="minorEastAsia" w:hAnsiTheme="minorEastAsia"/>
          <w:color w:val="auto"/>
          <w:sz w:val="24"/>
          <w:szCs w:val="24"/>
          <w:highlight w:val="none"/>
          <w:lang w:val="en-US" w:eastAsia="zh-CN"/>
        </w:rPr>
      </w:pPr>
      <w:r>
        <w:rPr>
          <w:rFonts w:hint="eastAsia" w:cs="仿宋" w:asciiTheme="minorEastAsia" w:hAnsiTheme="minorEastAsia"/>
          <w:color w:val="auto"/>
          <w:sz w:val="24"/>
          <w:szCs w:val="24"/>
          <w:highlight w:val="none"/>
          <w:lang w:eastAsia="zh-CN"/>
        </w:rPr>
        <w:t>项目联系人：贾先生</w:t>
      </w:r>
    </w:p>
    <w:p w14:paraId="665B8C5C">
      <w:pPr>
        <w:spacing w:line="360" w:lineRule="auto"/>
        <w:ind w:firstLine="480" w:firstLineChars="200"/>
        <w:rPr>
          <w:rFonts w:hint="default" w:cs="仿宋" w:asciiTheme="minorEastAsia" w:hAnsiTheme="minorEastAsia" w:eastAsiaTheme="minorEastAsia"/>
          <w:color w:val="auto"/>
          <w:sz w:val="24"/>
          <w:szCs w:val="24"/>
          <w:highlight w:val="none"/>
          <w:lang w:val="en-US" w:eastAsia="zh-CN"/>
        </w:rPr>
      </w:pPr>
      <w:r>
        <w:rPr>
          <w:rFonts w:hint="eastAsia" w:cs="仿宋" w:asciiTheme="minorEastAsia" w:hAnsiTheme="minorEastAsia"/>
          <w:color w:val="auto"/>
          <w:sz w:val="24"/>
          <w:szCs w:val="24"/>
          <w:highlight w:val="none"/>
          <w:lang w:eastAsia="zh-CN"/>
        </w:rPr>
        <w:t>项目联系方式：0991-4801608</w:t>
      </w:r>
    </w:p>
    <w:p w14:paraId="6124A207">
      <w:pPr>
        <w:spacing w:line="360" w:lineRule="auto"/>
        <w:ind w:firstLine="480" w:firstLineChars="2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2.采购代理机构信息</w:t>
      </w:r>
    </w:p>
    <w:p w14:paraId="5568C301">
      <w:pPr>
        <w:spacing w:line="360" w:lineRule="auto"/>
        <w:ind w:firstLine="480" w:firstLineChars="2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名 称：新疆新世纪招标有限公司</w:t>
      </w:r>
    </w:p>
    <w:p w14:paraId="2F0DDCC0">
      <w:pPr>
        <w:spacing w:line="360" w:lineRule="auto"/>
        <w:ind w:firstLine="480" w:firstLineChars="2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地 址：乌鲁木齐市水磨沟区新兴街20号凤凰科技大厦五楼</w:t>
      </w:r>
    </w:p>
    <w:p w14:paraId="41DA6DFE">
      <w:pPr>
        <w:spacing w:line="360" w:lineRule="auto"/>
        <w:ind w:firstLine="480" w:firstLineChars="2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联系方式：</w:t>
      </w:r>
      <w:r>
        <w:rPr>
          <w:rFonts w:hint="eastAsia" w:cs="仿宋" w:asciiTheme="minorEastAsia" w:hAnsiTheme="minorEastAsia"/>
          <w:color w:val="auto"/>
          <w:sz w:val="24"/>
          <w:szCs w:val="24"/>
          <w:highlight w:val="none"/>
          <w:lang w:eastAsia="zh-CN"/>
        </w:rPr>
        <w:t>17609941920</w:t>
      </w:r>
      <w:r>
        <w:rPr>
          <w:rFonts w:cs="仿宋" w:asciiTheme="minorEastAsia" w:hAnsiTheme="minorEastAsia"/>
          <w:color w:val="auto"/>
          <w:sz w:val="24"/>
          <w:szCs w:val="24"/>
          <w:highlight w:val="none"/>
        </w:rPr>
        <w:t xml:space="preserve">  0991-4661782</w:t>
      </w:r>
    </w:p>
    <w:p w14:paraId="73BA849C">
      <w:pPr>
        <w:spacing w:line="360" w:lineRule="auto"/>
        <w:ind w:firstLine="480" w:firstLineChars="2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3.项目联系方式</w:t>
      </w:r>
    </w:p>
    <w:p w14:paraId="557E3E9F">
      <w:pPr>
        <w:spacing w:line="360" w:lineRule="auto"/>
        <w:ind w:firstLine="480" w:firstLineChars="200"/>
        <w:rPr>
          <w:rFonts w:hint="eastAsia" w:cs="仿宋" w:asciiTheme="minorEastAsia" w:hAnsiTheme="minorEastAsia" w:eastAsiaTheme="minorEastAsia"/>
          <w:color w:val="auto"/>
          <w:sz w:val="24"/>
          <w:szCs w:val="24"/>
          <w:highlight w:val="none"/>
          <w:lang w:eastAsia="zh-CN"/>
        </w:rPr>
      </w:pPr>
      <w:r>
        <w:rPr>
          <w:rFonts w:hint="eastAsia" w:cs="仿宋" w:asciiTheme="minorEastAsia" w:hAnsiTheme="minorEastAsia"/>
          <w:color w:val="auto"/>
          <w:sz w:val="24"/>
          <w:szCs w:val="24"/>
          <w:highlight w:val="none"/>
        </w:rPr>
        <w:t>项目联系人：</w:t>
      </w:r>
      <w:r>
        <w:rPr>
          <w:rFonts w:hint="eastAsia" w:cs="仿宋" w:asciiTheme="minorEastAsia" w:hAnsiTheme="minorEastAsia"/>
          <w:color w:val="auto"/>
          <w:sz w:val="24"/>
          <w:szCs w:val="24"/>
          <w:highlight w:val="none"/>
          <w:lang w:eastAsia="zh-CN"/>
        </w:rPr>
        <w:t>闵俊瑀</w:t>
      </w:r>
    </w:p>
    <w:p w14:paraId="67352D9B">
      <w:pPr>
        <w:spacing w:line="360" w:lineRule="auto"/>
        <w:ind w:firstLine="480" w:firstLineChars="2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电 话：</w:t>
      </w:r>
      <w:r>
        <w:rPr>
          <w:rFonts w:hint="eastAsia" w:cs="仿宋" w:asciiTheme="minorEastAsia" w:hAnsiTheme="minorEastAsia"/>
          <w:color w:val="auto"/>
          <w:sz w:val="24"/>
          <w:szCs w:val="24"/>
          <w:highlight w:val="none"/>
          <w:lang w:eastAsia="zh-CN"/>
        </w:rPr>
        <w:t>17609941920</w:t>
      </w:r>
      <w:r>
        <w:rPr>
          <w:rFonts w:cs="仿宋" w:asciiTheme="minorEastAsia" w:hAnsiTheme="minorEastAsia"/>
          <w:color w:val="auto"/>
          <w:sz w:val="24"/>
          <w:szCs w:val="24"/>
          <w:highlight w:val="none"/>
        </w:rPr>
        <w:t xml:space="preserve">  0991-4661782</w:t>
      </w:r>
    </w:p>
    <w:p w14:paraId="3A2DED6C">
      <w:pPr>
        <w:pStyle w:val="3"/>
        <w:spacing w:before="0" w:after="0"/>
        <w:rPr>
          <w:rFonts w:cs="仿宋" w:asciiTheme="minorEastAsia" w:hAnsiTheme="minorEastAsia" w:eastAsiaTheme="minorEastAsia"/>
          <w:color w:val="auto"/>
          <w:highlight w:val="none"/>
        </w:rPr>
        <w:sectPr>
          <w:footerReference r:id="rId7" w:type="default"/>
          <w:pgSz w:w="11910" w:h="16840"/>
          <w:pgMar w:top="1460" w:right="1360" w:bottom="1380" w:left="1680" w:header="850" w:footer="850" w:gutter="0"/>
          <w:pgNumType w:start="1"/>
          <w:cols w:space="720" w:num="1"/>
        </w:sectPr>
      </w:pPr>
    </w:p>
    <w:p w14:paraId="3197AB89">
      <w:pPr>
        <w:spacing w:line="360" w:lineRule="auto"/>
        <w:jc w:val="center"/>
        <w:outlineLvl w:val="0"/>
        <w:rPr>
          <w:rFonts w:cs="仿宋" w:asciiTheme="minorEastAsia" w:hAnsiTheme="minorEastAsia"/>
          <w:b/>
          <w:bCs/>
          <w:color w:val="auto"/>
          <w:sz w:val="24"/>
          <w:szCs w:val="24"/>
          <w:highlight w:val="none"/>
          <w:shd w:val="clear" w:color="auto" w:fill="FFFFFF" w:themeFill="background1"/>
        </w:rPr>
      </w:pPr>
      <w:bookmarkStart w:id="4" w:name="_Toc20498"/>
      <w:r>
        <w:rPr>
          <w:rFonts w:hint="eastAsia" w:cs="仿宋" w:asciiTheme="minorEastAsia" w:hAnsiTheme="minorEastAsia"/>
          <w:b/>
          <w:color w:val="auto"/>
          <w:sz w:val="24"/>
          <w:szCs w:val="24"/>
          <w:highlight w:val="none"/>
          <w:shd w:val="clear" w:color="auto" w:fill="FFFFFF" w:themeFill="background1"/>
        </w:rPr>
        <w:t>供应商须知前附表</w:t>
      </w:r>
      <w:bookmarkEnd w:id="4"/>
    </w:p>
    <w:tbl>
      <w:tblPr>
        <w:tblStyle w:val="44"/>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795"/>
        <w:gridCol w:w="6688"/>
      </w:tblGrid>
      <w:tr w14:paraId="767F5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14:paraId="229C7D77">
            <w:pPr>
              <w:spacing w:line="288" w:lineRule="auto"/>
              <w:jc w:val="center"/>
              <w:rPr>
                <w:rFonts w:cs="仿宋" w:asciiTheme="minorEastAsia" w:hAnsiTheme="minorEastAsia"/>
                <w:b/>
                <w:color w:val="auto"/>
                <w:kern w:val="0"/>
                <w:szCs w:val="21"/>
                <w:highlight w:val="none"/>
                <w:shd w:val="clear" w:color="auto" w:fill="FFFFFF" w:themeFill="background1"/>
              </w:rPr>
            </w:pPr>
            <w:r>
              <w:rPr>
                <w:rFonts w:hint="eastAsia" w:cs="仿宋" w:asciiTheme="minorEastAsia" w:hAnsiTheme="minorEastAsia"/>
                <w:b/>
                <w:color w:val="auto"/>
                <w:kern w:val="0"/>
                <w:szCs w:val="21"/>
                <w:highlight w:val="none"/>
                <w:shd w:val="clear" w:color="auto" w:fill="FFFFFF" w:themeFill="background1"/>
              </w:rPr>
              <w:t>项号</w:t>
            </w:r>
          </w:p>
        </w:tc>
        <w:tc>
          <w:tcPr>
            <w:tcW w:w="8483" w:type="dxa"/>
            <w:gridSpan w:val="2"/>
            <w:vAlign w:val="center"/>
          </w:tcPr>
          <w:p w14:paraId="6885F7C6">
            <w:pPr>
              <w:spacing w:line="288" w:lineRule="auto"/>
              <w:jc w:val="center"/>
              <w:rPr>
                <w:rFonts w:cs="仿宋" w:asciiTheme="minorEastAsia" w:hAnsiTheme="minorEastAsia"/>
                <w:b/>
                <w:color w:val="auto"/>
                <w:kern w:val="0"/>
                <w:szCs w:val="21"/>
                <w:highlight w:val="none"/>
                <w:shd w:val="clear" w:color="auto" w:fill="FFFFFF" w:themeFill="background1"/>
              </w:rPr>
            </w:pPr>
            <w:r>
              <w:rPr>
                <w:rFonts w:hint="eastAsia" w:cs="仿宋" w:asciiTheme="minorEastAsia" w:hAnsiTheme="minorEastAsia"/>
                <w:b/>
                <w:color w:val="auto"/>
                <w:kern w:val="0"/>
                <w:szCs w:val="21"/>
                <w:highlight w:val="none"/>
                <w:shd w:val="clear" w:color="auto" w:fill="FFFFFF" w:themeFill="background1"/>
              </w:rPr>
              <w:t>编列内容</w:t>
            </w:r>
          </w:p>
        </w:tc>
      </w:tr>
      <w:tr w14:paraId="01CBA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0DC47622">
            <w:pPr>
              <w:spacing w:line="288"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1</w:t>
            </w:r>
          </w:p>
        </w:tc>
        <w:tc>
          <w:tcPr>
            <w:tcW w:w="1795" w:type="dxa"/>
            <w:vAlign w:val="center"/>
          </w:tcPr>
          <w:p w14:paraId="44F4BCB6">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项目名称</w:t>
            </w:r>
          </w:p>
        </w:tc>
        <w:tc>
          <w:tcPr>
            <w:tcW w:w="6688" w:type="dxa"/>
            <w:vAlign w:val="center"/>
          </w:tcPr>
          <w:p w14:paraId="7BF85B18">
            <w:pPr>
              <w:spacing w:line="288" w:lineRule="auto"/>
              <w:jc w:val="left"/>
              <w:rPr>
                <w:rFonts w:hint="eastAsia" w:cs="仿宋" w:asciiTheme="minorEastAsia" w:hAnsiTheme="minorEastAsia" w:eastAsiaTheme="minorEastAsia"/>
                <w:color w:val="auto"/>
                <w:kern w:val="0"/>
                <w:szCs w:val="21"/>
                <w:highlight w:val="none"/>
                <w:shd w:val="clear" w:color="auto" w:fill="FFFFFF" w:themeFill="background1"/>
                <w:lang w:eastAsia="zh-CN"/>
              </w:rPr>
            </w:pPr>
            <w:r>
              <w:rPr>
                <w:rFonts w:hint="eastAsia" w:cs="仿宋" w:asciiTheme="minorEastAsia" w:hAnsiTheme="minorEastAsia"/>
                <w:color w:val="auto"/>
                <w:kern w:val="0"/>
                <w:szCs w:val="21"/>
                <w:highlight w:val="none"/>
                <w:shd w:val="clear" w:color="auto" w:fill="FFFFFF" w:themeFill="background1"/>
                <w:lang w:eastAsia="zh-CN"/>
              </w:rPr>
              <w:t>乌鲁木齐市属单位信息系统安全等级保护测评服务</w:t>
            </w:r>
          </w:p>
        </w:tc>
      </w:tr>
      <w:tr w14:paraId="0C06A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C7D1FE9">
            <w:pPr>
              <w:spacing w:line="288" w:lineRule="auto"/>
              <w:jc w:val="center"/>
              <w:rPr>
                <w:rFonts w:cs="仿宋" w:asciiTheme="minorEastAsia" w:hAnsiTheme="minorEastAsia"/>
                <w:color w:val="auto"/>
                <w:kern w:val="0"/>
                <w:szCs w:val="21"/>
                <w:highlight w:val="none"/>
                <w:shd w:val="clear" w:color="auto" w:fill="FFFFFF" w:themeFill="background1"/>
              </w:rPr>
            </w:pPr>
          </w:p>
        </w:tc>
        <w:tc>
          <w:tcPr>
            <w:tcW w:w="1795" w:type="dxa"/>
            <w:vAlign w:val="center"/>
          </w:tcPr>
          <w:p w14:paraId="673E21A2">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项目编号</w:t>
            </w:r>
          </w:p>
        </w:tc>
        <w:tc>
          <w:tcPr>
            <w:tcW w:w="6688" w:type="dxa"/>
            <w:vAlign w:val="center"/>
          </w:tcPr>
          <w:p w14:paraId="559D3BA9">
            <w:pPr>
              <w:spacing w:line="288" w:lineRule="auto"/>
              <w:jc w:val="left"/>
              <w:rPr>
                <w:rFonts w:hint="eastAsia" w:cs="仿宋" w:asciiTheme="minorEastAsia" w:hAnsiTheme="minorEastAsia" w:eastAsiaTheme="minorEastAsia"/>
                <w:color w:val="auto"/>
                <w:kern w:val="0"/>
                <w:szCs w:val="21"/>
                <w:highlight w:val="none"/>
                <w:shd w:val="clear" w:color="auto" w:fill="FFFFFF" w:themeFill="background1"/>
                <w:lang w:eastAsia="zh-CN"/>
              </w:rPr>
            </w:pPr>
            <w:r>
              <w:rPr>
                <w:rFonts w:hint="eastAsia" w:cs="仿宋" w:asciiTheme="minorEastAsia" w:hAnsiTheme="minorEastAsia"/>
                <w:color w:val="auto"/>
                <w:kern w:val="0"/>
                <w:szCs w:val="21"/>
                <w:highlight w:val="none"/>
                <w:shd w:val="clear" w:color="auto" w:fill="FFFFFF" w:themeFill="background1"/>
                <w:lang w:eastAsia="zh-CN"/>
              </w:rPr>
              <w:t>xsj-20250704</w:t>
            </w:r>
          </w:p>
        </w:tc>
      </w:tr>
      <w:tr w14:paraId="40B4F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730FE1C">
            <w:pPr>
              <w:spacing w:line="288" w:lineRule="auto"/>
              <w:jc w:val="center"/>
              <w:rPr>
                <w:rFonts w:cs="仿宋" w:asciiTheme="minorEastAsia" w:hAnsiTheme="minorEastAsia"/>
                <w:color w:val="auto"/>
                <w:kern w:val="0"/>
                <w:szCs w:val="21"/>
                <w:highlight w:val="none"/>
                <w:shd w:val="clear" w:color="auto" w:fill="FFFFFF" w:themeFill="background1"/>
              </w:rPr>
            </w:pPr>
          </w:p>
        </w:tc>
        <w:tc>
          <w:tcPr>
            <w:tcW w:w="1795" w:type="dxa"/>
            <w:vAlign w:val="center"/>
          </w:tcPr>
          <w:p w14:paraId="2D91692A">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采购人</w:t>
            </w:r>
          </w:p>
        </w:tc>
        <w:tc>
          <w:tcPr>
            <w:tcW w:w="6688" w:type="dxa"/>
            <w:vAlign w:val="center"/>
          </w:tcPr>
          <w:p w14:paraId="3E7C46CD">
            <w:pPr>
              <w:spacing w:line="288" w:lineRule="auto"/>
              <w:jc w:val="left"/>
              <w:rPr>
                <w:rFonts w:hint="eastAsia" w:cs="仿宋" w:asciiTheme="minorEastAsia" w:hAnsiTheme="minorEastAsia" w:eastAsiaTheme="minorEastAsia"/>
                <w:color w:val="auto"/>
                <w:kern w:val="0"/>
                <w:szCs w:val="21"/>
                <w:highlight w:val="none"/>
                <w:shd w:val="clear" w:color="auto" w:fill="FFFFFF" w:themeFill="background1"/>
                <w:lang w:eastAsia="zh-CN"/>
              </w:rPr>
            </w:pPr>
            <w:r>
              <w:rPr>
                <w:rFonts w:hint="eastAsia" w:cs="仿宋" w:asciiTheme="minorEastAsia" w:hAnsiTheme="minorEastAsia"/>
                <w:color w:val="auto"/>
                <w:kern w:val="0"/>
                <w:szCs w:val="21"/>
                <w:highlight w:val="none"/>
                <w:shd w:val="clear" w:color="auto" w:fill="FFFFFF" w:themeFill="background1"/>
                <w:lang w:eastAsia="zh-CN"/>
              </w:rPr>
              <w:t>乌鲁木齐市属单位</w:t>
            </w:r>
          </w:p>
        </w:tc>
      </w:tr>
      <w:tr w14:paraId="41416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9ABFC4F">
            <w:pPr>
              <w:spacing w:line="288" w:lineRule="auto"/>
              <w:jc w:val="center"/>
              <w:rPr>
                <w:rFonts w:cs="仿宋" w:asciiTheme="minorEastAsia" w:hAnsiTheme="minorEastAsia"/>
                <w:color w:val="auto"/>
                <w:kern w:val="0"/>
                <w:szCs w:val="21"/>
                <w:highlight w:val="none"/>
                <w:shd w:val="clear" w:color="auto" w:fill="FFFFFF" w:themeFill="background1"/>
              </w:rPr>
            </w:pPr>
          </w:p>
        </w:tc>
        <w:tc>
          <w:tcPr>
            <w:tcW w:w="1795" w:type="dxa"/>
            <w:vAlign w:val="center"/>
          </w:tcPr>
          <w:p w14:paraId="55FB6D2A">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采购代理机构</w:t>
            </w:r>
          </w:p>
        </w:tc>
        <w:tc>
          <w:tcPr>
            <w:tcW w:w="6688" w:type="dxa"/>
            <w:vAlign w:val="center"/>
          </w:tcPr>
          <w:p w14:paraId="2997D7E0">
            <w:pPr>
              <w:spacing w:line="288" w:lineRule="auto"/>
              <w:jc w:val="lef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新疆新世纪招标有限公司</w:t>
            </w:r>
          </w:p>
        </w:tc>
      </w:tr>
      <w:tr w14:paraId="25D93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5968DE5">
            <w:pPr>
              <w:spacing w:line="288" w:lineRule="auto"/>
              <w:jc w:val="center"/>
              <w:rPr>
                <w:rFonts w:cs="仿宋" w:asciiTheme="minorEastAsia" w:hAnsiTheme="minorEastAsia"/>
                <w:color w:val="auto"/>
                <w:kern w:val="0"/>
                <w:szCs w:val="21"/>
                <w:highlight w:val="none"/>
                <w:shd w:val="clear" w:color="auto" w:fill="FFFFFF" w:themeFill="background1"/>
              </w:rPr>
            </w:pPr>
          </w:p>
        </w:tc>
        <w:tc>
          <w:tcPr>
            <w:tcW w:w="1795" w:type="dxa"/>
            <w:vAlign w:val="center"/>
          </w:tcPr>
          <w:p w14:paraId="7BCE3FD6">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项目地点</w:t>
            </w:r>
          </w:p>
        </w:tc>
        <w:tc>
          <w:tcPr>
            <w:tcW w:w="6688" w:type="dxa"/>
            <w:vAlign w:val="center"/>
          </w:tcPr>
          <w:p w14:paraId="3273F70B">
            <w:pPr>
              <w:spacing w:line="288" w:lineRule="auto"/>
              <w:jc w:val="lef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乌鲁木齐市</w:t>
            </w:r>
          </w:p>
        </w:tc>
      </w:tr>
      <w:tr w14:paraId="1AE39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8FAFDB2">
            <w:pPr>
              <w:spacing w:line="288" w:lineRule="auto"/>
              <w:jc w:val="center"/>
              <w:rPr>
                <w:rFonts w:cs="仿宋" w:asciiTheme="minorEastAsia" w:hAnsiTheme="minorEastAsia"/>
                <w:color w:val="auto"/>
                <w:kern w:val="0"/>
                <w:szCs w:val="21"/>
                <w:highlight w:val="none"/>
                <w:shd w:val="clear" w:color="auto" w:fill="FFFFFF" w:themeFill="background1"/>
              </w:rPr>
            </w:pPr>
          </w:p>
        </w:tc>
        <w:tc>
          <w:tcPr>
            <w:tcW w:w="1795" w:type="dxa"/>
            <w:vAlign w:val="center"/>
          </w:tcPr>
          <w:p w14:paraId="6FE343E4">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资金来源</w:t>
            </w:r>
          </w:p>
        </w:tc>
        <w:tc>
          <w:tcPr>
            <w:tcW w:w="6688" w:type="dxa"/>
            <w:vAlign w:val="center"/>
          </w:tcPr>
          <w:p w14:paraId="7CB084CD">
            <w:pPr>
              <w:spacing w:line="288" w:lineRule="auto"/>
              <w:jc w:val="lef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财政资金</w:t>
            </w:r>
          </w:p>
        </w:tc>
      </w:tr>
      <w:tr w14:paraId="4FC63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88FDB30">
            <w:pPr>
              <w:spacing w:line="288" w:lineRule="auto"/>
              <w:jc w:val="center"/>
              <w:rPr>
                <w:rFonts w:cs="仿宋" w:asciiTheme="minorEastAsia" w:hAnsiTheme="minorEastAsia"/>
                <w:color w:val="auto"/>
                <w:kern w:val="0"/>
                <w:szCs w:val="21"/>
                <w:highlight w:val="none"/>
                <w:shd w:val="clear" w:color="auto" w:fill="FFFFFF" w:themeFill="background1"/>
              </w:rPr>
            </w:pPr>
          </w:p>
        </w:tc>
        <w:tc>
          <w:tcPr>
            <w:tcW w:w="1795" w:type="dxa"/>
            <w:vAlign w:val="center"/>
          </w:tcPr>
          <w:p w14:paraId="31D87D21">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采购预算金额</w:t>
            </w:r>
          </w:p>
        </w:tc>
        <w:tc>
          <w:tcPr>
            <w:tcW w:w="6688" w:type="dxa"/>
            <w:vAlign w:val="center"/>
          </w:tcPr>
          <w:p w14:paraId="594539C5">
            <w:pPr>
              <w:spacing w:line="288" w:lineRule="auto"/>
              <w:jc w:val="lef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lang w:val="en-US" w:eastAsia="zh-CN"/>
              </w:rPr>
              <w:t>80万元</w:t>
            </w:r>
          </w:p>
        </w:tc>
      </w:tr>
      <w:tr w14:paraId="3BAED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17ED81D">
            <w:pPr>
              <w:spacing w:line="288" w:lineRule="auto"/>
              <w:jc w:val="center"/>
              <w:rPr>
                <w:rFonts w:cs="仿宋" w:asciiTheme="minorEastAsia" w:hAnsiTheme="minorEastAsia"/>
                <w:color w:val="auto"/>
                <w:kern w:val="0"/>
                <w:szCs w:val="21"/>
                <w:highlight w:val="none"/>
                <w:shd w:val="clear" w:color="auto" w:fill="FFFFFF" w:themeFill="background1"/>
              </w:rPr>
            </w:pPr>
          </w:p>
        </w:tc>
        <w:tc>
          <w:tcPr>
            <w:tcW w:w="1795" w:type="dxa"/>
            <w:vAlign w:val="center"/>
          </w:tcPr>
          <w:p w14:paraId="7A35911F">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服务期限</w:t>
            </w:r>
          </w:p>
        </w:tc>
        <w:tc>
          <w:tcPr>
            <w:tcW w:w="6688" w:type="dxa"/>
            <w:vAlign w:val="center"/>
          </w:tcPr>
          <w:p w14:paraId="740D4221">
            <w:pPr>
              <w:spacing w:line="288" w:lineRule="auto"/>
              <w:jc w:val="left"/>
              <w:rPr>
                <w:rFonts w:hint="eastAsia" w:cs="仿宋" w:asciiTheme="minorEastAsia" w:hAnsiTheme="minorEastAsia" w:eastAsiaTheme="minorEastAsia"/>
                <w:color w:val="auto"/>
                <w:kern w:val="0"/>
                <w:szCs w:val="21"/>
                <w:highlight w:val="none"/>
                <w:shd w:val="clear" w:color="auto" w:fill="FFFFFF" w:themeFill="background1"/>
                <w:lang w:eastAsia="zh-CN"/>
              </w:rPr>
            </w:pPr>
            <w:r>
              <w:rPr>
                <w:rFonts w:hint="eastAsia" w:cs="仿宋" w:asciiTheme="minorEastAsia" w:hAnsiTheme="minorEastAsia" w:eastAsiaTheme="minorEastAsia"/>
                <w:color w:val="auto"/>
                <w:kern w:val="0"/>
                <w:szCs w:val="21"/>
                <w:highlight w:val="none"/>
                <w:shd w:val="clear" w:color="auto" w:fill="FFFFFF" w:themeFill="background1"/>
                <w:lang w:eastAsia="zh-CN"/>
              </w:rPr>
              <w:t>根据合同约定开展测评服务工作。服务期满后，采购单位根据工作实际、资金拨付情况及供应商履约情况可以依照财库[2014]37号文件内容执行续签。</w:t>
            </w:r>
          </w:p>
        </w:tc>
      </w:tr>
      <w:tr w14:paraId="39BC6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DBC872C">
            <w:pPr>
              <w:spacing w:line="288" w:lineRule="auto"/>
              <w:jc w:val="center"/>
              <w:rPr>
                <w:rFonts w:cs="仿宋" w:asciiTheme="minorEastAsia" w:hAnsiTheme="minorEastAsia"/>
                <w:color w:val="auto"/>
                <w:kern w:val="0"/>
                <w:szCs w:val="21"/>
                <w:highlight w:val="none"/>
                <w:shd w:val="clear" w:color="auto" w:fill="FFFFFF" w:themeFill="background1"/>
              </w:rPr>
            </w:pPr>
          </w:p>
        </w:tc>
        <w:tc>
          <w:tcPr>
            <w:tcW w:w="1795" w:type="dxa"/>
            <w:vAlign w:val="center"/>
          </w:tcPr>
          <w:p w14:paraId="049A80A6">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服务地点</w:t>
            </w:r>
          </w:p>
        </w:tc>
        <w:tc>
          <w:tcPr>
            <w:tcW w:w="6688" w:type="dxa"/>
            <w:vAlign w:val="center"/>
          </w:tcPr>
          <w:p w14:paraId="364615BB">
            <w:pPr>
              <w:spacing w:line="288" w:lineRule="auto"/>
              <w:jc w:val="lef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采购人指定地点</w:t>
            </w:r>
          </w:p>
        </w:tc>
      </w:tr>
      <w:tr w14:paraId="2715F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0" w:hRule="atLeast"/>
          <w:jc w:val="center"/>
        </w:trPr>
        <w:tc>
          <w:tcPr>
            <w:tcW w:w="597" w:type="dxa"/>
            <w:vAlign w:val="center"/>
          </w:tcPr>
          <w:p w14:paraId="0CD37E11">
            <w:pPr>
              <w:spacing w:line="288"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2</w:t>
            </w:r>
          </w:p>
        </w:tc>
        <w:tc>
          <w:tcPr>
            <w:tcW w:w="1795" w:type="dxa"/>
            <w:vAlign w:val="center"/>
          </w:tcPr>
          <w:p w14:paraId="289803C8">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采购范围</w:t>
            </w:r>
          </w:p>
        </w:tc>
        <w:tc>
          <w:tcPr>
            <w:tcW w:w="6688" w:type="dxa"/>
            <w:vAlign w:val="center"/>
          </w:tcPr>
          <w:p w14:paraId="6AD5CC92">
            <w:pPr>
              <w:spacing w:line="288" w:lineRule="auto"/>
              <w:jc w:val="lef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lang w:eastAsia="zh-CN"/>
              </w:rPr>
              <w:t>乌鲁木齐市属单位信息系统安全等级保护测评服务</w:t>
            </w:r>
            <w:r>
              <w:rPr>
                <w:rFonts w:hint="eastAsia" w:cs="仿宋" w:asciiTheme="minorEastAsia" w:hAnsiTheme="minorEastAsia"/>
                <w:color w:val="auto"/>
                <w:kern w:val="0"/>
                <w:szCs w:val="21"/>
                <w:highlight w:val="none"/>
                <w:shd w:val="clear" w:color="auto" w:fill="FFFFFF" w:themeFill="background1"/>
              </w:rPr>
              <w:t>范围内所有工作内容，关于采购范围的详细说明见磋商文件第四章“服务标准和要求”。</w:t>
            </w:r>
          </w:p>
        </w:tc>
      </w:tr>
      <w:tr w14:paraId="25FF8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0FC0FACC">
            <w:pPr>
              <w:spacing w:line="288"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3</w:t>
            </w:r>
          </w:p>
        </w:tc>
        <w:tc>
          <w:tcPr>
            <w:tcW w:w="1795" w:type="dxa"/>
            <w:vAlign w:val="center"/>
          </w:tcPr>
          <w:p w14:paraId="796214CF">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采购方式</w:t>
            </w:r>
          </w:p>
        </w:tc>
        <w:tc>
          <w:tcPr>
            <w:tcW w:w="6688" w:type="dxa"/>
            <w:vAlign w:val="center"/>
          </w:tcPr>
          <w:p w14:paraId="42C54BF3">
            <w:pPr>
              <w:spacing w:line="288" w:lineRule="auto"/>
              <w:jc w:val="lef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竞争性磋商</w:t>
            </w:r>
          </w:p>
        </w:tc>
      </w:tr>
      <w:tr w14:paraId="3F204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62229E6">
            <w:pPr>
              <w:spacing w:line="288" w:lineRule="auto"/>
              <w:jc w:val="center"/>
              <w:rPr>
                <w:rFonts w:cs="仿宋" w:asciiTheme="minorEastAsia" w:hAnsiTheme="minorEastAsia"/>
                <w:color w:val="auto"/>
                <w:kern w:val="0"/>
                <w:szCs w:val="21"/>
                <w:highlight w:val="none"/>
                <w:shd w:val="clear" w:color="auto" w:fill="FFFFFF" w:themeFill="background1"/>
              </w:rPr>
            </w:pPr>
          </w:p>
        </w:tc>
        <w:tc>
          <w:tcPr>
            <w:tcW w:w="1795" w:type="dxa"/>
            <w:vAlign w:val="center"/>
          </w:tcPr>
          <w:p w14:paraId="77AE3365">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资格审查方式</w:t>
            </w:r>
          </w:p>
        </w:tc>
        <w:tc>
          <w:tcPr>
            <w:tcW w:w="6688" w:type="dxa"/>
            <w:vAlign w:val="center"/>
          </w:tcPr>
          <w:p w14:paraId="70F69789">
            <w:pPr>
              <w:spacing w:line="288" w:lineRule="auto"/>
              <w:jc w:val="lef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资格后审</w:t>
            </w:r>
          </w:p>
        </w:tc>
      </w:tr>
      <w:tr w14:paraId="7BD16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546B6B47">
            <w:pPr>
              <w:spacing w:line="288"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4</w:t>
            </w:r>
          </w:p>
        </w:tc>
        <w:tc>
          <w:tcPr>
            <w:tcW w:w="1795" w:type="dxa"/>
            <w:vAlign w:val="center"/>
          </w:tcPr>
          <w:p w14:paraId="37FF670C">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评审办法</w:t>
            </w:r>
          </w:p>
        </w:tc>
        <w:tc>
          <w:tcPr>
            <w:tcW w:w="6688" w:type="dxa"/>
            <w:vAlign w:val="center"/>
          </w:tcPr>
          <w:p w14:paraId="5C21128C">
            <w:pPr>
              <w:keepNext/>
              <w:widowControl/>
              <w:spacing w:line="288" w:lineRule="auto"/>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综合评分法</w:t>
            </w:r>
          </w:p>
        </w:tc>
      </w:tr>
      <w:tr w14:paraId="19BB7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A7E26F3">
            <w:pPr>
              <w:spacing w:line="288" w:lineRule="auto"/>
              <w:jc w:val="center"/>
              <w:rPr>
                <w:rFonts w:cs="仿宋" w:asciiTheme="minorEastAsia" w:hAnsiTheme="minorEastAsia"/>
                <w:color w:val="auto"/>
                <w:kern w:val="0"/>
                <w:szCs w:val="21"/>
                <w:highlight w:val="none"/>
                <w:shd w:val="clear" w:color="auto" w:fill="FFFFFF" w:themeFill="background1"/>
              </w:rPr>
            </w:pPr>
          </w:p>
        </w:tc>
        <w:tc>
          <w:tcPr>
            <w:tcW w:w="1795" w:type="dxa"/>
            <w:vAlign w:val="center"/>
          </w:tcPr>
          <w:p w14:paraId="44A90D52">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定标方法</w:t>
            </w:r>
          </w:p>
        </w:tc>
        <w:tc>
          <w:tcPr>
            <w:tcW w:w="6688" w:type="dxa"/>
            <w:vAlign w:val="center"/>
          </w:tcPr>
          <w:p w14:paraId="2470E2D9">
            <w:pPr>
              <w:keepNext/>
              <w:widowControl/>
              <w:spacing w:line="288" w:lineRule="auto"/>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磋商小组推荐三名成交候选人</w:t>
            </w:r>
          </w:p>
        </w:tc>
      </w:tr>
      <w:tr w14:paraId="1ADFE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58" w:hRule="atLeast"/>
          <w:jc w:val="center"/>
        </w:trPr>
        <w:tc>
          <w:tcPr>
            <w:tcW w:w="597" w:type="dxa"/>
            <w:vAlign w:val="center"/>
          </w:tcPr>
          <w:p w14:paraId="4747F935">
            <w:pPr>
              <w:spacing w:line="288"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5</w:t>
            </w:r>
          </w:p>
        </w:tc>
        <w:tc>
          <w:tcPr>
            <w:tcW w:w="1795" w:type="dxa"/>
            <w:vAlign w:val="center"/>
          </w:tcPr>
          <w:p w14:paraId="2F305393">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供应商资格条件和能力</w:t>
            </w:r>
          </w:p>
        </w:tc>
        <w:tc>
          <w:tcPr>
            <w:tcW w:w="6688" w:type="dxa"/>
            <w:vAlign w:val="center"/>
          </w:tcPr>
          <w:p w14:paraId="73C42CA4">
            <w:pPr>
              <w:spacing w:line="288" w:lineRule="auto"/>
              <w:jc w:val="left"/>
              <w:rPr>
                <w:rFonts w:hint="eastAsia"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1、满足《中华人民共和国政府采购法》第二十二条规定；</w:t>
            </w:r>
          </w:p>
          <w:p w14:paraId="71712859">
            <w:pPr>
              <w:spacing w:line="288" w:lineRule="auto"/>
              <w:jc w:val="left"/>
              <w:rPr>
                <w:rFonts w:hint="eastAsia"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2、落实政府采购政策需满足的资格要求：标项1：供应商为中小企业；</w:t>
            </w:r>
          </w:p>
          <w:p w14:paraId="2C7FCA94">
            <w:pPr>
              <w:spacing w:line="288" w:lineRule="auto"/>
              <w:jc w:val="left"/>
              <w:rPr>
                <w:rFonts w:hint="eastAsia"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3、本项目的特定资格要求：</w:t>
            </w:r>
          </w:p>
          <w:p w14:paraId="392FCC37">
            <w:pPr>
              <w:spacing w:line="288" w:lineRule="auto"/>
              <w:jc w:val="left"/>
              <w:rPr>
                <w:rFonts w:hint="eastAsia"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【标项1】</w:t>
            </w:r>
          </w:p>
          <w:p w14:paraId="2301C567">
            <w:pPr>
              <w:numPr>
                <w:ilvl w:val="0"/>
                <w:numId w:val="0"/>
              </w:numPr>
              <w:spacing w:line="288" w:lineRule="auto"/>
              <w:jc w:val="left"/>
              <w:rPr>
                <w:rFonts w:hint="eastAsia"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eastAsiaTheme="minorEastAsia"/>
                <w:color w:val="auto"/>
                <w:kern w:val="0"/>
                <w:sz w:val="21"/>
                <w:szCs w:val="21"/>
                <w:highlight w:val="none"/>
                <w:shd w:val="clear" w:fill="FFFFFF" w:themeFill="background1"/>
                <w:lang w:val="en-US" w:eastAsia="zh-CN" w:bidi="ar-SA"/>
              </w:rPr>
              <w:t>1、</w:t>
            </w:r>
            <w:r>
              <w:rPr>
                <w:rFonts w:hint="eastAsia" w:cs="仿宋" w:asciiTheme="minorEastAsia" w:hAnsiTheme="minorEastAsia"/>
                <w:color w:val="auto"/>
                <w:kern w:val="0"/>
                <w:szCs w:val="21"/>
                <w:highlight w:val="none"/>
                <w:shd w:val="clear" w:color="auto" w:fill="FFFFFF" w:themeFill="background1"/>
              </w:rPr>
              <w:t>供应商如在“信用中国”网站（www.creditchina.gov.cn）、中国政府采购网（www.ccgp.gov.cn）等渠道被列入失信被执行人、重大税收违法失信主体、政府采购严重违法失信行为记录名单及其它不符合《中华人民共和国政府采购法》第二十二条规定条件的供应商，尚在处罚期内的将被拒绝参加本次磋商活动。</w:t>
            </w:r>
          </w:p>
          <w:p w14:paraId="747CD24C">
            <w:pPr>
              <w:keepNext/>
              <w:keepLines/>
              <w:pageBreakBefore w:val="0"/>
              <w:widowControl w:val="0"/>
              <w:numPr>
                <w:ilvl w:val="0"/>
                <w:numId w:val="0"/>
              </w:numPr>
              <w:kinsoku/>
              <w:wordWrap/>
              <w:overflowPunct/>
              <w:topLinePunct w:val="0"/>
              <w:autoSpaceDE/>
              <w:autoSpaceDN/>
              <w:bidi w:val="0"/>
              <w:adjustRightInd/>
              <w:snapToGrid/>
              <w:spacing w:line="377" w:lineRule="auto"/>
              <w:textAlignment w:val="auto"/>
              <w:outlineLvl w:val="9"/>
              <w:rPr>
                <w:rFonts w:hint="eastAsia" w:eastAsiaTheme="majorEastAsia"/>
                <w:color w:val="auto"/>
                <w:highlight w:val="none"/>
                <w:lang w:val="en-US" w:eastAsia="zh-CN"/>
              </w:rPr>
            </w:pPr>
            <w:r>
              <w:rPr>
                <w:rFonts w:hint="eastAsia" w:cs="仿宋" w:asciiTheme="minorEastAsia" w:hAnsiTheme="minorEastAsia"/>
                <w:color w:val="auto"/>
                <w:kern w:val="0"/>
                <w:szCs w:val="21"/>
                <w:highlight w:val="none"/>
                <w:shd w:val="clear" w:color="auto" w:fill="FFFFFF" w:themeFill="background1"/>
                <w:lang w:val="en-US" w:eastAsia="zh-CN"/>
              </w:rPr>
              <w:t>2、供应商须具备有效的《网络安全等级测评与检测评估机构服务认证证书》</w:t>
            </w:r>
          </w:p>
        </w:tc>
      </w:tr>
      <w:tr w14:paraId="6F952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58" w:hRule="atLeast"/>
          <w:jc w:val="center"/>
        </w:trPr>
        <w:tc>
          <w:tcPr>
            <w:tcW w:w="597" w:type="dxa"/>
            <w:vAlign w:val="center"/>
          </w:tcPr>
          <w:p w14:paraId="1A8B48CB">
            <w:pPr>
              <w:spacing w:line="288"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6</w:t>
            </w:r>
          </w:p>
        </w:tc>
        <w:tc>
          <w:tcPr>
            <w:tcW w:w="1795" w:type="dxa"/>
            <w:vAlign w:val="center"/>
          </w:tcPr>
          <w:p w14:paraId="6C7442F3">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供应商不得存在的情形</w:t>
            </w:r>
          </w:p>
        </w:tc>
        <w:tc>
          <w:tcPr>
            <w:tcW w:w="6688" w:type="dxa"/>
            <w:vAlign w:val="center"/>
          </w:tcPr>
          <w:p w14:paraId="088EF9F0">
            <w:pPr>
              <w:spacing w:line="288" w:lineRule="auto"/>
              <w:jc w:val="lef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1、本项目不接受联合体。</w:t>
            </w:r>
          </w:p>
          <w:p w14:paraId="70172C06">
            <w:pPr>
              <w:spacing w:line="288" w:lineRule="auto"/>
              <w:jc w:val="left"/>
              <w:rPr>
                <w:rFonts w:asciiTheme="minorEastAsia" w:hAnsiTheme="minorEastAsia"/>
                <w:color w:val="auto"/>
                <w:highlight w:val="none"/>
              </w:rPr>
            </w:pPr>
            <w:r>
              <w:rPr>
                <w:rFonts w:hint="eastAsia" w:cs="仿宋" w:asciiTheme="minorEastAsia" w:hAnsiTheme="minorEastAsia"/>
                <w:color w:val="auto"/>
                <w:kern w:val="0"/>
                <w:szCs w:val="21"/>
                <w:highlight w:val="none"/>
                <w:shd w:val="clear" w:color="auto" w:fill="FFFFFF" w:themeFill="background1"/>
                <w:lang w:val="en-US" w:eastAsia="zh-CN"/>
              </w:rPr>
              <w:t>2</w:t>
            </w:r>
            <w:r>
              <w:rPr>
                <w:rFonts w:hint="eastAsia" w:cs="仿宋" w:asciiTheme="minorEastAsia" w:hAnsiTheme="minorEastAsia"/>
                <w:color w:val="auto"/>
                <w:kern w:val="0"/>
                <w:szCs w:val="21"/>
                <w:highlight w:val="none"/>
                <w:shd w:val="clear" w:color="auto" w:fill="FFFFFF" w:themeFill="background1"/>
              </w:rPr>
              <w:t>、单位负责人为同一人或者存在直接控股、管理关系的不同供应商不得参加本项目同一包的采购活动。</w:t>
            </w:r>
          </w:p>
          <w:p w14:paraId="2429498C">
            <w:pPr>
              <w:spacing w:line="288" w:lineRule="auto"/>
              <w:jc w:val="left"/>
              <w:rPr>
                <w:rFonts w:hint="eastAsia" w:cs="仿宋" w:asciiTheme="minorEastAsia" w:hAnsiTheme="minorEastAsia" w:eastAsiaTheme="minorEastAsia"/>
                <w:color w:val="auto"/>
                <w:kern w:val="0"/>
                <w:szCs w:val="21"/>
                <w:highlight w:val="none"/>
                <w:shd w:val="clear" w:color="auto" w:fill="FFFFFF" w:themeFill="background1"/>
                <w:lang w:val="en-US" w:eastAsia="zh-CN"/>
              </w:rPr>
            </w:pPr>
            <w:r>
              <w:rPr>
                <w:rFonts w:hint="eastAsia" w:cs="仿宋" w:asciiTheme="minorEastAsia" w:hAnsiTheme="minorEastAsia"/>
                <w:color w:val="auto"/>
                <w:kern w:val="0"/>
                <w:szCs w:val="21"/>
                <w:highlight w:val="none"/>
                <w:shd w:val="clear" w:color="auto" w:fill="FFFFFF" w:themeFill="background1"/>
                <w:lang w:val="en-US" w:eastAsia="zh-CN"/>
              </w:rPr>
              <w:t>3</w:t>
            </w:r>
            <w:r>
              <w:rPr>
                <w:rFonts w:hint="eastAsia" w:cs="仿宋" w:asciiTheme="minorEastAsia" w:hAnsiTheme="minorEastAsia"/>
                <w:color w:val="auto"/>
                <w:kern w:val="0"/>
                <w:szCs w:val="21"/>
                <w:highlight w:val="none"/>
                <w:shd w:val="clear" w:color="auto" w:fill="FFFFFF" w:themeFill="background1"/>
              </w:rPr>
              <w:t>、供应商处于被责令停业、财产被接管、冻结和破产状态，以及投标资格被取消或者被暂停且在暂停期内。</w:t>
            </w:r>
          </w:p>
        </w:tc>
      </w:tr>
      <w:tr w14:paraId="0AAEC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58" w:hRule="atLeast"/>
          <w:jc w:val="center"/>
        </w:trPr>
        <w:tc>
          <w:tcPr>
            <w:tcW w:w="597" w:type="dxa"/>
            <w:vAlign w:val="center"/>
          </w:tcPr>
          <w:p w14:paraId="48AE3B3F">
            <w:pPr>
              <w:spacing w:line="288"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7</w:t>
            </w:r>
          </w:p>
        </w:tc>
        <w:tc>
          <w:tcPr>
            <w:tcW w:w="1795" w:type="dxa"/>
            <w:vAlign w:val="center"/>
          </w:tcPr>
          <w:p w14:paraId="5F23C869">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竞争性磋商文件费</w:t>
            </w:r>
          </w:p>
        </w:tc>
        <w:tc>
          <w:tcPr>
            <w:tcW w:w="6688" w:type="dxa"/>
            <w:vAlign w:val="center"/>
          </w:tcPr>
          <w:p w14:paraId="7ACC4CE4">
            <w:pPr>
              <w:spacing w:line="288" w:lineRule="auto"/>
              <w:jc w:val="lef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0元</w:t>
            </w:r>
          </w:p>
        </w:tc>
      </w:tr>
      <w:tr w14:paraId="7208B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DB4940C">
            <w:pPr>
              <w:spacing w:line="288"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8</w:t>
            </w:r>
          </w:p>
        </w:tc>
        <w:tc>
          <w:tcPr>
            <w:tcW w:w="1795" w:type="dxa"/>
            <w:vAlign w:val="center"/>
          </w:tcPr>
          <w:p w14:paraId="43A089BE">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磋商保证金</w:t>
            </w:r>
          </w:p>
        </w:tc>
        <w:tc>
          <w:tcPr>
            <w:tcW w:w="6688" w:type="dxa"/>
            <w:vAlign w:val="center"/>
          </w:tcPr>
          <w:p w14:paraId="00D121C2">
            <w:pPr>
              <w:keepNext/>
              <w:widowControl/>
              <w:spacing w:line="288" w:lineRule="auto"/>
              <w:jc w:val="left"/>
              <w:rPr>
                <w:rFonts w:hint="eastAsia"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lang w:val="en-US" w:eastAsia="zh-CN"/>
              </w:rPr>
              <w:t>16000元整</w:t>
            </w:r>
            <w:r>
              <w:rPr>
                <w:rFonts w:hint="eastAsia" w:cs="仿宋" w:asciiTheme="minorEastAsia" w:hAnsiTheme="minorEastAsia"/>
                <w:color w:val="auto"/>
                <w:kern w:val="0"/>
                <w:szCs w:val="21"/>
                <w:highlight w:val="none"/>
                <w:shd w:val="clear" w:color="auto" w:fill="FFFFFF" w:themeFill="background1"/>
              </w:rPr>
              <w:t>（</w:t>
            </w:r>
            <w:r>
              <w:rPr>
                <w:rFonts w:hint="eastAsia" w:cs="仿宋" w:asciiTheme="minorEastAsia" w:hAnsiTheme="minorEastAsia"/>
                <w:color w:val="auto"/>
                <w:kern w:val="0"/>
                <w:szCs w:val="21"/>
                <w:highlight w:val="none"/>
                <w:shd w:val="clear" w:color="auto" w:fill="FFFFFF" w:themeFill="background1"/>
              </w:rPr>
              <w:t>详见第一章3.4.2条）</w:t>
            </w:r>
          </w:p>
          <w:p w14:paraId="712D255A">
            <w:pPr>
              <w:keepNext/>
              <w:widowControl/>
              <w:spacing w:line="288" w:lineRule="auto"/>
              <w:jc w:val="left"/>
              <w:rPr>
                <w:rFonts w:hint="eastAsia"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采购代理机构名称：新疆新世纪招标有限公司</w:t>
            </w:r>
          </w:p>
          <w:p w14:paraId="784CB3F7">
            <w:pPr>
              <w:keepNext/>
              <w:widowControl/>
              <w:spacing w:line="288" w:lineRule="auto"/>
              <w:jc w:val="left"/>
              <w:rPr>
                <w:rFonts w:hint="eastAsia"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纳税人识别号：91650100726988855F</w:t>
            </w:r>
          </w:p>
          <w:p w14:paraId="0A1101DF">
            <w:pPr>
              <w:keepNext/>
              <w:widowControl/>
              <w:spacing w:line="288" w:lineRule="auto"/>
              <w:jc w:val="left"/>
              <w:rPr>
                <w:rFonts w:hint="eastAsia"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开户行：中国农业银行乌鲁木齐新民西街支行</w:t>
            </w:r>
          </w:p>
          <w:p w14:paraId="60234A67">
            <w:pPr>
              <w:keepNext/>
              <w:widowControl/>
              <w:spacing w:line="288" w:lineRule="auto"/>
              <w:jc w:val="left"/>
              <w:rPr>
                <w:rFonts w:hint="eastAsia"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账号：30014701040000595</w:t>
            </w:r>
          </w:p>
        </w:tc>
      </w:tr>
      <w:tr w14:paraId="1B07F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3D00BF6">
            <w:pPr>
              <w:spacing w:line="288"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9</w:t>
            </w:r>
          </w:p>
        </w:tc>
        <w:tc>
          <w:tcPr>
            <w:tcW w:w="1795" w:type="dxa"/>
            <w:vAlign w:val="center"/>
          </w:tcPr>
          <w:p w14:paraId="6F67C14B">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现场踏勘</w:t>
            </w:r>
          </w:p>
        </w:tc>
        <w:tc>
          <w:tcPr>
            <w:tcW w:w="6688" w:type="dxa"/>
            <w:vAlign w:val="center"/>
          </w:tcPr>
          <w:p w14:paraId="7A6F4DC8">
            <w:pPr>
              <w:keepNext/>
              <w:widowControl/>
              <w:spacing w:line="288" w:lineRule="auto"/>
              <w:jc w:val="lef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不组织</w:t>
            </w:r>
          </w:p>
        </w:tc>
      </w:tr>
      <w:tr w14:paraId="2658A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B605077">
            <w:pPr>
              <w:spacing w:line="288"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10</w:t>
            </w:r>
          </w:p>
        </w:tc>
        <w:tc>
          <w:tcPr>
            <w:tcW w:w="1795" w:type="dxa"/>
            <w:vAlign w:val="center"/>
          </w:tcPr>
          <w:p w14:paraId="58FB993B">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采购答疑</w:t>
            </w:r>
          </w:p>
        </w:tc>
        <w:tc>
          <w:tcPr>
            <w:tcW w:w="6688" w:type="dxa"/>
            <w:vAlign w:val="center"/>
          </w:tcPr>
          <w:p w14:paraId="47324885">
            <w:pPr>
              <w:spacing w:line="288" w:lineRule="auto"/>
              <w:jc w:val="lef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1、不召开答疑会。</w:t>
            </w:r>
          </w:p>
          <w:p w14:paraId="6F14F938">
            <w:pPr>
              <w:spacing w:line="288" w:lineRule="auto"/>
              <w:jc w:val="lef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2、提出询问的，应当在响应文件递交截止时间6日前以书面形式（加盖公章）递交至新疆新世纪招标有限公司，否则采购人不作任何解释。</w:t>
            </w:r>
          </w:p>
          <w:p w14:paraId="12A9D08F">
            <w:pPr>
              <w:spacing w:line="288" w:lineRule="auto"/>
              <w:jc w:val="lef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3、对磋商文件提出质疑的，应当在获取磋商文件或者磋商文件公告期限届满之日起7个工作日内一次性以书面形式（按照财政部制定的质疑函范本编写）提出并递交至采购代理机构。</w:t>
            </w:r>
          </w:p>
          <w:p w14:paraId="17B2B121">
            <w:pPr>
              <w:spacing w:line="288" w:lineRule="auto"/>
              <w:jc w:val="lef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质疑接收人：</w:t>
            </w:r>
            <w:r>
              <w:rPr>
                <w:rFonts w:hint="eastAsia" w:cs="仿宋" w:asciiTheme="minorEastAsia" w:hAnsiTheme="minorEastAsia"/>
                <w:color w:val="auto"/>
                <w:kern w:val="0"/>
                <w:szCs w:val="21"/>
                <w:highlight w:val="none"/>
                <w:shd w:val="clear" w:color="auto" w:fill="FFFFFF" w:themeFill="background1"/>
                <w:lang w:eastAsia="zh-CN"/>
              </w:rPr>
              <w:t>闵俊瑀</w:t>
            </w:r>
            <w:r>
              <w:rPr>
                <w:rFonts w:hint="eastAsia" w:cs="仿宋" w:asciiTheme="minorEastAsia" w:hAnsiTheme="minorEastAsia"/>
                <w:color w:val="auto"/>
                <w:kern w:val="0"/>
                <w:szCs w:val="21"/>
                <w:highlight w:val="none"/>
                <w:shd w:val="clear" w:color="auto" w:fill="FFFFFF" w:themeFill="background1"/>
              </w:rPr>
              <w:t>；联系方式：</w:t>
            </w:r>
            <w:r>
              <w:rPr>
                <w:rFonts w:hint="eastAsia" w:cs="仿宋" w:asciiTheme="minorEastAsia" w:hAnsiTheme="minorEastAsia"/>
                <w:color w:val="auto"/>
                <w:kern w:val="0"/>
                <w:szCs w:val="21"/>
                <w:highlight w:val="none"/>
                <w:shd w:val="clear" w:color="auto" w:fill="FFFFFF" w:themeFill="background1"/>
                <w:lang w:eastAsia="zh-CN"/>
              </w:rPr>
              <w:t>17609941920</w:t>
            </w:r>
            <w:r>
              <w:rPr>
                <w:rFonts w:hint="eastAsia" w:cs="仿宋" w:asciiTheme="minorEastAsia" w:hAnsiTheme="minorEastAsia"/>
                <w:color w:val="auto"/>
                <w:kern w:val="0"/>
                <w:szCs w:val="21"/>
                <w:highlight w:val="none"/>
                <w:shd w:val="clear" w:color="auto" w:fill="FFFFFF" w:themeFill="background1"/>
              </w:rPr>
              <w:t>。</w:t>
            </w:r>
          </w:p>
          <w:p w14:paraId="3D41F4CA">
            <w:pPr>
              <w:spacing w:line="288" w:lineRule="auto"/>
              <w:jc w:val="lef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4、注：①、供应商必须在法定质疑期内一次性提出针对同一采购程序环节的质疑；供应商投诉的事项不得超出已质疑事项的范围。②、供应商在国家法律规定的时间内未提出书面疑问，视为对磋商文件的服务要求、资格条件、评审方法、合同文本等所有内容无异议。</w:t>
            </w:r>
          </w:p>
        </w:tc>
      </w:tr>
      <w:tr w14:paraId="40B77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2ED99EB">
            <w:pPr>
              <w:spacing w:line="288"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11</w:t>
            </w:r>
          </w:p>
        </w:tc>
        <w:tc>
          <w:tcPr>
            <w:tcW w:w="1795" w:type="dxa"/>
            <w:vAlign w:val="center"/>
          </w:tcPr>
          <w:p w14:paraId="6036A635">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响应文件要求</w:t>
            </w:r>
          </w:p>
        </w:tc>
        <w:tc>
          <w:tcPr>
            <w:tcW w:w="6688" w:type="dxa"/>
            <w:vAlign w:val="center"/>
          </w:tcPr>
          <w:p w14:paraId="2B93374A">
            <w:pPr>
              <w:spacing w:line="288" w:lineRule="auto"/>
              <w:jc w:val="lef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 xml:space="preserve">1、本次采购采用电子交易方式，电子交易平台为“政采云平台（https://www.zcygov.cn/）”。供应商参与本项目电子交易活动前，应注册成为政府采购云平台正式供应商。编制电子响应文件前还需申领CA证书并绑定帐号。供应商应充分考虑完成平台注册、申领CA证书等所需的时间。因未注册入库、未办理CA数字证书等原因造成无法投标或投标失败等后果由供应商自行承担。 </w:t>
            </w:r>
          </w:p>
          <w:p w14:paraId="49BCEB46">
            <w:pPr>
              <w:spacing w:line="288" w:lineRule="auto"/>
              <w:jc w:val="lef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2、加密的电子响应文件须在响应文件递交截止时间前通过政采云平台上传完成。逾期上传或者未上传至指定地点的响应文件，不予受理。</w:t>
            </w:r>
          </w:p>
          <w:p w14:paraId="6F9AAAA7">
            <w:pPr>
              <w:spacing w:line="288" w:lineRule="auto"/>
              <w:jc w:val="lef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3、供应商在开标前须提前配置好电脑浏览器，开标时请使用制作加密电子响应文件的CA锁进行解密及报价确认。本项目响应文件解密时间定为30分钟，如因自身原因导致无法正常解密，后果由供应商自行承担。</w:t>
            </w:r>
          </w:p>
          <w:p w14:paraId="1B91BAC9">
            <w:pPr>
              <w:spacing w:line="288" w:lineRule="auto"/>
              <w:jc w:val="lef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4、如遇电子交易平台的交易规则调整，以最新要求为准。</w:t>
            </w:r>
          </w:p>
        </w:tc>
      </w:tr>
      <w:tr w14:paraId="4548F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A460363">
            <w:pPr>
              <w:spacing w:line="288"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12</w:t>
            </w:r>
          </w:p>
        </w:tc>
        <w:tc>
          <w:tcPr>
            <w:tcW w:w="1795" w:type="dxa"/>
            <w:vAlign w:val="center"/>
          </w:tcPr>
          <w:p w14:paraId="4AFCE3BA">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响应文件递交</w:t>
            </w:r>
          </w:p>
        </w:tc>
        <w:tc>
          <w:tcPr>
            <w:tcW w:w="6688" w:type="dxa"/>
            <w:vAlign w:val="center"/>
          </w:tcPr>
          <w:p w14:paraId="62B92C96">
            <w:pPr>
              <w:spacing w:line="288" w:lineRule="auto"/>
              <w:jc w:val="lef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截止时间：</w:t>
            </w:r>
            <w:r>
              <w:rPr>
                <w:rFonts w:hint="eastAsia" w:cs="仿宋" w:asciiTheme="minorEastAsia" w:hAnsiTheme="minorEastAsia"/>
                <w:color w:val="auto"/>
                <w:kern w:val="0"/>
                <w:szCs w:val="21"/>
                <w:highlight w:val="none"/>
                <w:u w:val="single"/>
                <w:shd w:val="clear" w:color="auto" w:fill="FFFFFF" w:themeFill="background1"/>
                <w:lang w:eastAsia="zh-CN"/>
              </w:rPr>
              <w:t>2025年07月22日11:00（北京时间）</w:t>
            </w:r>
          </w:p>
          <w:p w14:paraId="74F06469">
            <w:pPr>
              <w:keepNext/>
              <w:widowControl/>
              <w:spacing w:line="288" w:lineRule="auto"/>
              <w:jc w:val="lef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递交地点：政采云平台（https://www.zcygov.cn/）</w:t>
            </w:r>
          </w:p>
        </w:tc>
      </w:tr>
      <w:tr w14:paraId="37B3C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BF43B76">
            <w:pPr>
              <w:spacing w:line="288"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13</w:t>
            </w:r>
          </w:p>
        </w:tc>
        <w:tc>
          <w:tcPr>
            <w:tcW w:w="1795" w:type="dxa"/>
            <w:vAlign w:val="center"/>
          </w:tcPr>
          <w:p w14:paraId="0399EB59">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开标</w:t>
            </w:r>
          </w:p>
        </w:tc>
        <w:tc>
          <w:tcPr>
            <w:tcW w:w="6688" w:type="dxa"/>
            <w:vAlign w:val="center"/>
          </w:tcPr>
          <w:p w14:paraId="42E661C4">
            <w:pPr>
              <w:spacing w:line="288" w:lineRule="auto"/>
              <w:jc w:val="left"/>
              <w:rPr>
                <w:rFonts w:cs="仿宋" w:asciiTheme="minorEastAsia" w:hAnsiTheme="minorEastAsia"/>
                <w:color w:val="auto"/>
                <w:kern w:val="0"/>
                <w:szCs w:val="21"/>
                <w:highlight w:val="none"/>
                <w:u w:val="singl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时间：</w:t>
            </w:r>
            <w:r>
              <w:rPr>
                <w:rFonts w:hint="eastAsia" w:cs="仿宋" w:asciiTheme="minorEastAsia" w:hAnsiTheme="minorEastAsia"/>
                <w:color w:val="auto"/>
                <w:kern w:val="0"/>
                <w:szCs w:val="21"/>
                <w:highlight w:val="none"/>
                <w:u w:val="single"/>
                <w:shd w:val="clear" w:color="auto" w:fill="FFFFFF" w:themeFill="background1"/>
                <w:lang w:eastAsia="zh-CN"/>
              </w:rPr>
              <w:t>2025年07月22日11:00（北京时间）</w:t>
            </w:r>
          </w:p>
          <w:p w14:paraId="1B416B08">
            <w:pPr>
              <w:keepNext/>
              <w:widowControl/>
              <w:spacing w:line="288" w:lineRule="auto"/>
              <w:jc w:val="lef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地点：政采云平台（https://www.zcygov.cn/）</w:t>
            </w:r>
          </w:p>
        </w:tc>
      </w:tr>
      <w:tr w14:paraId="1F67E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625" w:hRule="atLeast"/>
          <w:jc w:val="center"/>
        </w:trPr>
        <w:tc>
          <w:tcPr>
            <w:tcW w:w="597" w:type="dxa"/>
            <w:vAlign w:val="center"/>
          </w:tcPr>
          <w:p w14:paraId="07268C96">
            <w:pPr>
              <w:spacing w:line="288"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14</w:t>
            </w:r>
          </w:p>
        </w:tc>
        <w:tc>
          <w:tcPr>
            <w:tcW w:w="1795" w:type="dxa"/>
            <w:vAlign w:val="center"/>
          </w:tcPr>
          <w:p w14:paraId="6CEC1402">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响应有效期</w:t>
            </w:r>
          </w:p>
        </w:tc>
        <w:tc>
          <w:tcPr>
            <w:tcW w:w="6688" w:type="dxa"/>
            <w:vAlign w:val="center"/>
          </w:tcPr>
          <w:p w14:paraId="37C86F70">
            <w:pPr>
              <w:keepNext/>
              <w:widowControl/>
              <w:spacing w:line="288" w:lineRule="auto"/>
              <w:jc w:val="lef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自投标截止之日90日历日</w:t>
            </w:r>
          </w:p>
        </w:tc>
      </w:tr>
      <w:tr w14:paraId="51B0F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FED289D">
            <w:pPr>
              <w:spacing w:line="288"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15</w:t>
            </w:r>
          </w:p>
        </w:tc>
        <w:tc>
          <w:tcPr>
            <w:tcW w:w="1795" w:type="dxa"/>
            <w:vAlign w:val="center"/>
          </w:tcPr>
          <w:p w14:paraId="783BF59C">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公告发布媒体</w:t>
            </w:r>
          </w:p>
        </w:tc>
        <w:tc>
          <w:tcPr>
            <w:tcW w:w="6688" w:type="dxa"/>
            <w:vAlign w:val="center"/>
          </w:tcPr>
          <w:p w14:paraId="2F4A5523">
            <w:pPr>
              <w:spacing w:line="288" w:lineRule="auto"/>
              <w:jc w:val="left"/>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新疆政府采购网（http://www.ccgp-xinjiang.gov.cn/home.html）</w:t>
            </w:r>
          </w:p>
        </w:tc>
      </w:tr>
      <w:tr w14:paraId="1E117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CDE5436">
            <w:pPr>
              <w:spacing w:line="288"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16</w:t>
            </w:r>
          </w:p>
        </w:tc>
        <w:tc>
          <w:tcPr>
            <w:tcW w:w="1795" w:type="dxa"/>
            <w:vAlign w:val="center"/>
          </w:tcPr>
          <w:p w14:paraId="48514C65">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履约保证金</w:t>
            </w:r>
          </w:p>
        </w:tc>
        <w:tc>
          <w:tcPr>
            <w:tcW w:w="6688" w:type="dxa"/>
            <w:vAlign w:val="center"/>
          </w:tcPr>
          <w:p w14:paraId="71ECA20B">
            <w:pPr>
              <w:keepNext/>
              <w:widowControl/>
              <w:spacing w:line="288" w:lineRule="auto"/>
              <w:jc w:val="lef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w:t>
            </w:r>
          </w:p>
        </w:tc>
      </w:tr>
      <w:tr w14:paraId="4697B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F9B3FD9">
            <w:pPr>
              <w:spacing w:line="288"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18</w:t>
            </w:r>
          </w:p>
        </w:tc>
        <w:tc>
          <w:tcPr>
            <w:tcW w:w="1795" w:type="dxa"/>
            <w:vAlign w:val="center"/>
          </w:tcPr>
          <w:p w14:paraId="21ED1FE1">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中小企业政策说明</w:t>
            </w:r>
          </w:p>
        </w:tc>
        <w:tc>
          <w:tcPr>
            <w:tcW w:w="6688" w:type="dxa"/>
            <w:vAlign w:val="center"/>
          </w:tcPr>
          <w:p w14:paraId="20ECCF7C">
            <w:pPr>
              <w:keepNext/>
              <w:widowControl/>
              <w:spacing w:line="22" w:lineRule="atLeas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1、中小企业，是指在中华人民共和国境内依法设立，依据国务院批准的中小企业划分标准确定的中型企业、小型企业和微型企业。</w:t>
            </w:r>
          </w:p>
          <w:p w14:paraId="37E08C3C">
            <w:pPr>
              <w:keepNext/>
              <w:widowControl/>
              <w:spacing w:line="22" w:lineRule="atLeas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2、符合中小企业划分标准的个体工商户，在政府采购活动中视同中小企业；残疾人福利性单位和监狱企业视同小型、微型企业。</w:t>
            </w:r>
          </w:p>
          <w:p w14:paraId="77019309">
            <w:pPr>
              <w:keepNext w:val="0"/>
              <w:keepLines w:val="0"/>
              <w:widowControl/>
              <w:suppressLineNumbers w:val="0"/>
              <w:jc w:val="left"/>
              <w:rPr>
                <w:color w:val="auto"/>
                <w:highlight w:val="none"/>
              </w:rPr>
            </w:pPr>
            <w:r>
              <w:rPr>
                <w:rFonts w:hint="eastAsia" w:cs="仿宋" w:asciiTheme="minorEastAsia" w:hAnsiTheme="minorEastAsia"/>
                <w:color w:val="auto"/>
                <w:kern w:val="0"/>
                <w:szCs w:val="21"/>
                <w:highlight w:val="none"/>
                <w:shd w:val="clear" w:color="auto" w:fill="FFFFFF" w:themeFill="background1"/>
              </w:rPr>
              <w:t>3、根据“关于印发中小企业划型标准规定的通知(工信部联企业〔2011〕300号)”等有关规定，本项目标的所属行业为</w:t>
            </w:r>
            <w:r>
              <w:rPr>
                <w:rFonts w:hint="eastAsia" w:ascii="宋体" w:hAnsi="宋体" w:eastAsia="宋体" w:cs="宋体"/>
                <w:b/>
                <w:bCs/>
                <w:i w:val="0"/>
                <w:iCs w:val="0"/>
                <w:color w:val="auto"/>
                <w:kern w:val="0"/>
                <w:sz w:val="21"/>
                <w:szCs w:val="21"/>
                <w:highlight w:val="none"/>
                <w:lang w:val="en-US" w:eastAsia="zh-CN" w:bidi="ar"/>
              </w:rPr>
              <w:t>软件和信息技术服务业。</w:t>
            </w:r>
          </w:p>
          <w:p w14:paraId="3C709883">
            <w:pPr>
              <w:keepNext/>
              <w:widowControl/>
              <w:spacing w:line="22" w:lineRule="atLeast"/>
              <w:rPr>
                <w:rFonts w:cs="仿宋" w:asciiTheme="minorEastAsia" w:hAnsiTheme="minorEastAsia"/>
                <w:color w:val="auto"/>
                <w:kern w:val="0"/>
                <w:szCs w:val="21"/>
                <w:highlight w:val="none"/>
                <w:shd w:val="clear" w:color="auto" w:fill="FFFFFF" w:themeFill="background1"/>
              </w:rPr>
            </w:pPr>
          </w:p>
        </w:tc>
      </w:tr>
      <w:tr w14:paraId="5C48F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EF9FE8A">
            <w:pPr>
              <w:spacing w:line="288"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1</w:t>
            </w:r>
            <w:r>
              <w:rPr>
                <w:rFonts w:cs="仿宋" w:asciiTheme="minorEastAsia" w:hAnsiTheme="minorEastAsia"/>
                <w:color w:val="auto"/>
                <w:kern w:val="0"/>
                <w:szCs w:val="21"/>
                <w:highlight w:val="none"/>
                <w:shd w:val="clear" w:color="auto" w:fill="FFFFFF" w:themeFill="background1"/>
              </w:rPr>
              <w:t>9</w:t>
            </w:r>
          </w:p>
        </w:tc>
        <w:tc>
          <w:tcPr>
            <w:tcW w:w="1795" w:type="dxa"/>
            <w:vAlign w:val="center"/>
          </w:tcPr>
          <w:p w14:paraId="77A6C56D">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招标代理服务费</w:t>
            </w:r>
          </w:p>
        </w:tc>
        <w:tc>
          <w:tcPr>
            <w:tcW w:w="6688" w:type="dxa"/>
            <w:vAlign w:val="center"/>
          </w:tcPr>
          <w:p w14:paraId="3ABFA6D5">
            <w:pPr>
              <w:keepNext/>
              <w:widowControl/>
              <w:spacing w:line="22" w:lineRule="atLeas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1、代理报酬的计算方法：国家计委关于《招标代理服务收费管理暂行办法》（计价格[2002]1980号）和国家发改价格【2011】534号文件“规定的服务费取费标准收取。</w:t>
            </w:r>
          </w:p>
          <w:p w14:paraId="6570020F">
            <w:pPr>
              <w:keepNext/>
              <w:widowControl/>
              <w:spacing w:line="22" w:lineRule="atLeas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2、代理报酬支付方式：由</w:t>
            </w:r>
            <w:r>
              <w:rPr>
                <w:rFonts w:hint="eastAsia" w:cs="仿宋" w:asciiTheme="minorEastAsia" w:hAnsiTheme="minorEastAsia"/>
                <w:color w:val="auto"/>
                <w:kern w:val="0"/>
                <w:szCs w:val="21"/>
                <w:highlight w:val="none"/>
                <w:shd w:val="clear" w:color="auto" w:fill="FFFFFF" w:themeFill="background1"/>
                <w:lang w:val="en-US" w:eastAsia="zh-CN"/>
              </w:rPr>
              <w:t>成交供应商</w:t>
            </w:r>
            <w:r>
              <w:rPr>
                <w:rFonts w:hint="eastAsia" w:cs="仿宋" w:asciiTheme="minorEastAsia" w:hAnsiTheme="minorEastAsia"/>
                <w:color w:val="auto"/>
                <w:kern w:val="0"/>
                <w:szCs w:val="21"/>
                <w:highlight w:val="none"/>
                <w:shd w:val="clear" w:color="auto" w:fill="FFFFFF" w:themeFill="background1"/>
              </w:rPr>
              <w:t>支付。</w:t>
            </w:r>
          </w:p>
          <w:p w14:paraId="53F0E9DF">
            <w:pPr>
              <w:keepNext/>
              <w:widowControl/>
              <w:spacing w:line="22" w:lineRule="atLeas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3、代理报酬的支付时间：由</w:t>
            </w:r>
            <w:r>
              <w:rPr>
                <w:rFonts w:hint="eastAsia" w:cs="仿宋" w:asciiTheme="minorEastAsia" w:hAnsiTheme="minorEastAsia"/>
                <w:color w:val="auto"/>
                <w:kern w:val="0"/>
                <w:szCs w:val="21"/>
                <w:highlight w:val="none"/>
                <w:shd w:val="clear" w:color="auto" w:fill="FFFFFF" w:themeFill="background1"/>
                <w:lang w:val="en-US" w:eastAsia="zh-CN"/>
              </w:rPr>
              <w:t>成交供应商</w:t>
            </w:r>
            <w:r>
              <w:rPr>
                <w:rFonts w:hint="eastAsia" w:cs="仿宋" w:asciiTheme="minorEastAsia" w:hAnsiTheme="minorEastAsia"/>
                <w:color w:val="auto"/>
                <w:kern w:val="0"/>
                <w:szCs w:val="21"/>
                <w:highlight w:val="none"/>
                <w:shd w:val="clear" w:color="auto" w:fill="FFFFFF" w:themeFill="background1"/>
              </w:rPr>
              <w:t>领取</w:t>
            </w:r>
            <w:r>
              <w:rPr>
                <w:rFonts w:hint="eastAsia" w:cs="仿宋" w:asciiTheme="minorEastAsia" w:hAnsiTheme="minorEastAsia"/>
                <w:color w:val="auto"/>
                <w:kern w:val="0"/>
                <w:szCs w:val="21"/>
                <w:highlight w:val="none"/>
                <w:shd w:val="clear" w:color="auto" w:fill="FFFFFF" w:themeFill="background1"/>
                <w:lang w:val="en-US" w:eastAsia="zh-CN"/>
              </w:rPr>
              <w:t>成交</w:t>
            </w:r>
            <w:r>
              <w:rPr>
                <w:rFonts w:hint="eastAsia" w:cs="仿宋" w:asciiTheme="minorEastAsia" w:hAnsiTheme="minorEastAsia"/>
                <w:color w:val="auto"/>
                <w:kern w:val="0"/>
                <w:szCs w:val="21"/>
                <w:highlight w:val="none"/>
                <w:shd w:val="clear" w:color="auto" w:fill="FFFFFF" w:themeFill="background1"/>
              </w:rPr>
              <w:t>通知书前支付。</w:t>
            </w:r>
          </w:p>
        </w:tc>
      </w:tr>
      <w:tr w14:paraId="30CD5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4FC326F">
            <w:pPr>
              <w:spacing w:line="288" w:lineRule="auto"/>
              <w:jc w:val="center"/>
              <w:rPr>
                <w:rFonts w:cs="仿宋" w:asciiTheme="minorEastAsia" w:hAnsiTheme="minorEastAsia"/>
                <w:color w:val="auto"/>
                <w:kern w:val="0"/>
                <w:szCs w:val="21"/>
                <w:highlight w:val="none"/>
                <w:shd w:val="clear" w:color="auto" w:fill="FFFFFF" w:themeFill="background1"/>
              </w:rPr>
            </w:pPr>
            <w:r>
              <w:rPr>
                <w:rFonts w:cs="仿宋" w:asciiTheme="minorEastAsia" w:hAnsiTheme="minorEastAsia"/>
                <w:color w:val="auto"/>
                <w:kern w:val="0"/>
                <w:szCs w:val="21"/>
                <w:highlight w:val="none"/>
                <w:shd w:val="clear" w:color="auto" w:fill="FFFFFF" w:themeFill="background1"/>
              </w:rPr>
              <w:t>20</w:t>
            </w:r>
          </w:p>
        </w:tc>
        <w:tc>
          <w:tcPr>
            <w:tcW w:w="1795" w:type="dxa"/>
            <w:vAlign w:val="center"/>
          </w:tcPr>
          <w:p w14:paraId="1A27AC63">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说明</w:t>
            </w:r>
          </w:p>
        </w:tc>
        <w:tc>
          <w:tcPr>
            <w:tcW w:w="6688" w:type="dxa"/>
            <w:vAlign w:val="center"/>
          </w:tcPr>
          <w:p w14:paraId="7F0D0031">
            <w:pPr>
              <w:keepNext/>
              <w:widowControl/>
              <w:spacing w:line="288" w:lineRule="auto"/>
              <w:jc w:val="lef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1、本表内容如与后文内容不一致处，以本表为准。</w:t>
            </w:r>
          </w:p>
        </w:tc>
      </w:tr>
    </w:tbl>
    <w:p w14:paraId="51204B40">
      <w:pPr>
        <w:spacing w:line="360" w:lineRule="auto"/>
        <w:jc w:val="center"/>
        <w:outlineLvl w:val="0"/>
        <w:rPr>
          <w:rFonts w:cs="仿宋" w:asciiTheme="minorEastAsia" w:hAnsiTheme="minorEastAsia"/>
          <w:b/>
          <w:color w:val="auto"/>
          <w:sz w:val="24"/>
          <w:szCs w:val="24"/>
          <w:highlight w:val="none"/>
          <w:shd w:val="clear" w:color="auto" w:fill="FFFFFF" w:themeFill="background1"/>
        </w:rPr>
      </w:pPr>
      <w:bookmarkStart w:id="5" w:name="_BookMark_3"/>
      <w:bookmarkEnd w:id="5"/>
      <w:r>
        <w:rPr>
          <w:rFonts w:hint="eastAsia" w:cs="仿宋" w:asciiTheme="minorEastAsia" w:hAnsiTheme="minorEastAsia"/>
          <w:color w:val="auto"/>
          <w:kern w:val="0"/>
          <w:sz w:val="24"/>
          <w:szCs w:val="24"/>
          <w:highlight w:val="none"/>
          <w:shd w:val="clear" w:color="auto" w:fill="FFFFFF" w:themeFill="background1"/>
        </w:rPr>
        <w:br w:type="page"/>
      </w:r>
      <w:bookmarkStart w:id="6" w:name="_Toc22170"/>
      <w:r>
        <w:rPr>
          <w:rFonts w:hint="eastAsia" w:cs="仿宋" w:asciiTheme="minorEastAsia" w:hAnsiTheme="minorEastAsia"/>
          <w:b/>
          <w:color w:val="auto"/>
          <w:sz w:val="24"/>
          <w:szCs w:val="24"/>
          <w:highlight w:val="none"/>
          <w:shd w:val="clear" w:color="auto" w:fill="FFFFFF" w:themeFill="background1"/>
        </w:rPr>
        <w:t>第一章 供应商须知</w:t>
      </w:r>
      <w:bookmarkEnd w:id="6"/>
      <w:bookmarkStart w:id="7" w:name="_BookMark_2"/>
      <w:bookmarkEnd w:id="7"/>
    </w:p>
    <w:p w14:paraId="5EF3B09D">
      <w:pPr>
        <w:tabs>
          <w:tab w:val="center" w:pos="4832"/>
          <w:tab w:val="left" w:pos="7140"/>
        </w:tabs>
        <w:spacing w:line="360" w:lineRule="auto"/>
        <w:ind w:firstLine="472" w:firstLineChars="196"/>
        <w:jc w:val="left"/>
        <w:outlineLvl w:val="1"/>
        <w:rPr>
          <w:rFonts w:cs="仿宋" w:asciiTheme="minorEastAsia" w:hAnsiTheme="minorEastAsia"/>
          <w:b/>
          <w:color w:val="auto"/>
          <w:sz w:val="24"/>
          <w:szCs w:val="24"/>
          <w:highlight w:val="none"/>
          <w:shd w:val="clear" w:color="auto" w:fill="FFFFFF" w:themeFill="background1"/>
        </w:rPr>
      </w:pPr>
      <w:bookmarkStart w:id="8" w:name="_Toc7672"/>
      <w:r>
        <w:rPr>
          <w:rFonts w:hint="eastAsia" w:cs="仿宋" w:asciiTheme="minorEastAsia" w:hAnsiTheme="minorEastAsia"/>
          <w:b/>
          <w:color w:val="auto"/>
          <w:sz w:val="24"/>
          <w:szCs w:val="24"/>
          <w:highlight w:val="none"/>
          <w:shd w:val="clear" w:color="auto" w:fill="FFFFFF" w:themeFill="background1"/>
        </w:rPr>
        <w:t>1．总则</w:t>
      </w:r>
      <w:bookmarkEnd w:id="8"/>
    </w:p>
    <w:p w14:paraId="45CB531F">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1.1 采购项目概况</w:t>
      </w:r>
    </w:p>
    <w:p w14:paraId="2440AF2B">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1.1.1 项目名称：见供应商须知前附表。</w:t>
      </w:r>
    </w:p>
    <w:p w14:paraId="608CD578">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1.1.2项目编号：见供应商须知前附表。</w:t>
      </w:r>
    </w:p>
    <w:p w14:paraId="15E63610">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1.1.3采购人：见供应商须知前附表。</w:t>
      </w:r>
    </w:p>
    <w:p w14:paraId="3BB4B2A5">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1.1.4采购代理机构：见供应商须知前附表。</w:t>
      </w:r>
    </w:p>
    <w:p w14:paraId="1E362B93">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1.1.5项目地点：见供应商须知前附表。</w:t>
      </w:r>
    </w:p>
    <w:p w14:paraId="1F3272C2">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1.1.6资金来源：见供应商须知前附表。</w:t>
      </w:r>
    </w:p>
    <w:p w14:paraId="6D693379">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1.1.7采购预算金额：见供应商须知前附表。</w:t>
      </w:r>
    </w:p>
    <w:p w14:paraId="77E88F3B">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1.1.8服务期限：见供应商须知前附表。</w:t>
      </w:r>
    </w:p>
    <w:p w14:paraId="2FCBC864">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1.1.9服务地点：见供应商须知前附表。</w:t>
      </w:r>
    </w:p>
    <w:p w14:paraId="37D364D8">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1.2采购范围：见供应商须知前附表。</w:t>
      </w:r>
    </w:p>
    <w:p w14:paraId="43D07501">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1.3 采购方式和资格审查方式</w:t>
      </w:r>
    </w:p>
    <w:p w14:paraId="2F258C98">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1.3.1 采购方式：见供应商须知前附表。</w:t>
      </w:r>
    </w:p>
    <w:p w14:paraId="4E8F65E8">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1.3.2 资格审查方式：见供应商须知前附表。</w:t>
      </w:r>
    </w:p>
    <w:p w14:paraId="6E454215">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1.4 评审办法及定标方法</w:t>
      </w:r>
    </w:p>
    <w:p w14:paraId="7205006F">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1.4.1 评审办法：见供应商须知前附表。</w:t>
      </w:r>
    </w:p>
    <w:p w14:paraId="44EE963D">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1.4.2 定标方法：见供应商须知前附表。</w:t>
      </w:r>
    </w:p>
    <w:p w14:paraId="10067C01">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1.5 供应商资格条件和能力要求</w:t>
      </w:r>
    </w:p>
    <w:p w14:paraId="63CFDDAC">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1.5.1 供应商应具备承担本采购项目的资格条件和能力，具体要求见供应商须知前附表。</w:t>
      </w:r>
    </w:p>
    <w:p w14:paraId="3877E8E0">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1.5.2 供应商须知前附表规定接受联合体磋商投标的，除应符合本章第1.5.1款和供应商须知前附表的要求外，还应遵守以下规定：（1）联合体各方应按竞争性磋商文件提供的格式签订联合体协议书，明确联合体牵头人和各方权利义务；（2）联合体各方不得再以自己名义单独或参加其他联合体在本采购项目中投标。</w:t>
      </w:r>
    </w:p>
    <w:p w14:paraId="6B2DA799">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1.5.3 供应商不得存在下列情形之一，否则相关投标均应被否决：</w:t>
      </w:r>
    </w:p>
    <w:p w14:paraId="51838AB2">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（1）单位负责人为同一人或者存在控股、管理关系的不同单位，参加同一标段投标或者未划分标段的同一采购项目投标的；</w:t>
      </w:r>
    </w:p>
    <w:p w14:paraId="3E6CC114">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（2）法定代表人为同一个人的两个及两个以上法人，母公司、全资子公司及其控股公司，参加同一标段投标或者未划分标段的同一采购项目投标的；</w:t>
      </w:r>
    </w:p>
    <w:p w14:paraId="6D38041D">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 xml:space="preserve">（3）被责令停业的； </w:t>
      </w:r>
    </w:p>
    <w:p w14:paraId="1902C34D">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 xml:space="preserve">（4）被暂停或取消投标资格的； </w:t>
      </w:r>
    </w:p>
    <w:p w14:paraId="1A0B10B4">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（5）财产被接管或冻结的；</w:t>
      </w:r>
    </w:p>
    <w:p w14:paraId="358C97EB">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（6）在最近三年内有骗取中标（成交）或严重违约或重大质量问题的；</w:t>
      </w:r>
    </w:p>
    <w:p w14:paraId="6DACD3A2">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1.6费用承担</w:t>
      </w:r>
    </w:p>
    <w:p w14:paraId="1A3FCFB6">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1.6.1竞争性磋商文件费：见供应商须知前附表。</w:t>
      </w:r>
    </w:p>
    <w:p w14:paraId="1D103549">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1.6.2供应商应承担其编制响应文件与递交响应文件所涉及的一切费用，无论投标结果如何，采购人及采购代理机构对上述费用不作任何补偿。采购代理咨询费由成交供应商支付。</w:t>
      </w:r>
    </w:p>
    <w:p w14:paraId="11D905E4">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1.7磋商保证金：见供应商须知前附表。</w:t>
      </w:r>
    </w:p>
    <w:p w14:paraId="4DC3C389">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1.8踏勘现场</w:t>
      </w:r>
    </w:p>
    <w:p w14:paraId="6A313216">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 xml:space="preserve">1.8.1 供应商须知前附表规定组织踏勘现场的，采购人或采购代理机构按供应商须知前附表规定的时间、地点组织供应商踏勘项目现场。 </w:t>
      </w:r>
    </w:p>
    <w:p w14:paraId="7C5B7597">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1.8.2 供应商踏勘现场发生的费用自理。</w:t>
      </w:r>
    </w:p>
    <w:p w14:paraId="5BBB2EDF">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1.8.3 除采购人或采购代理机构的原因外，供应商自行负责在踏勘现场中所发生的人员伤亡和财产损失。</w:t>
      </w:r>
    </w:p>
    <w:p w14:paraId="3701F528">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1.8.4 采购人或采购代理机构在踏勘现场中介绍的项目有关情况，供应商在编制响应文件时参考，采购人或采购代理机构不对供应商据此作出的判断和决策负责。</w:t>
      </w:r>
    </w:p>
    <w:p w14:paraId="6126D8B2">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1.9 招标答疑会和招标澄清答疑要求</w:t>
      </w:r>
    </w:p>
    <w:p w14:paraId="2A540459">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1.9.1 供应商须知前附表规定召开招标答疑会的，采购人或采购代理机构按照供应商须知前附表规定的时间和地点召开招标答疑会，澄清供应商提出的问题。</w:t>
      </w:r>
    </w:p>
    <w:p w14:paraId="7437A272">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1.9.2 供应商若有疑问，应按规定的时间、方式向采购人或采购代理机构提出，要求采购人对竞争性磋商文件予以澄清。</w:t>
      </w:r>
    </w:p>
    <w:p w14:paraId="155FE0A2">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1.9.3 采购人或采购代理机构将按规定的时间方式对供应商的疑问作出统一的解答。</w:t>
      </w:r>
    </w:p>
    <w:p w14:paraId="1A396C03">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1.10响应文件要求：见供应商须知前附表。</w:t>
      </w:r>
    </w:p>
    <w:p w14:paraId="27F17BAB">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1.11响应文件递交：见供应商须知前附表。</w:t>
      </w:r>
    </w:p>
    <w:p w14:paraId="76221B05">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1.12开标：见供应商须知前附表。</w:t>
      </w:r>
    </w:p>
    <w:p w14:paraId="15738F19">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1.13响应有效期：见供应商须知前附表。</w:t>
      </w:r>
    </w:p>
    <w:p w14:paraId="0D45645D">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1.14竞争性磋商公告发布媒体：见供应商须知前附表。</w:t>
      </w:r>
    </w:p>
    <w:p w14:paraId="3A27F2B1">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1.15履约保证金：见供应商须知前附表。</w:t>
      </w:r>
    </w:p>
    <w:p w14:paraId="29963EE7">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1.16保密</w:t>
      </w:r>
    </w:p>
    <w:p w14:paraId="03F7EC27">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参与招标投标活动的各方应当对竞争性磋商文件和响应文件中的商业和技术等秘密保密，否则应当承担相应的法律责任。</w:t>
      </w:r>
    </w:p>
    <w:p w14:paraId="592B4B8A">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1.17语言文字</w:t>
      </w:r>
    </w:p>
    <w:p w14:paraId="6CFDCFE3">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除专用术语外，与招标投标有关的语言均应当使用中文。必要时专用术语应附有中文注释。</w:t>
      </w:r>
    </w:p>
    <w:p w14:paraId="601D20BD">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1.18 计量单位</w:t>
      </w:r>
    </w:p>
    <w:p w14:paraId="587DD471">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所有计量均采用中华人民共和国法定计量单位。</w:t>
      </w:r>
    </w:p>
    <w:p w14:paraId="6E4BCE76">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1.19 偏离</w:t>
      </w:r>
    </w:p>
    <w:p w14:paraId="6D3C75C8">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响应文件与竞争性磋商文件某些要求产生偏离的，偏离应当符合竞争性磋商文件规定的偏离范围和幅度。</w:t>
      </w:r>
    </w:p>
    <w:p w14:paraId="437F6FAB">
      <w:pPr>
        <w:tabs>
          <w:tab w:val="center" w:pos="4832"/>
          <w:tab w:val="left" w:pos="7140"/>
        </w:tabs>
        <w:spacing w:line="360" w:lineRule="auto"/>
        <w:ind w:firstLine="472" w:firstLineChars="196"/>
        <w:jc w:val="left"/>
        <w:outlineLvl w:val="1"/>
        <w:rPr>
          <w:rFonts w:cs="仿宋" w:asciiTheme="minorEastAsia" w:hAnsiTheme="minorEastAsia"/>
          <w:b/>
          <w:color w:val="auto"/>
          <w:sz w:val="24"/>
          <w:szCs w:val="24"/>
          <w:highlight w:val="none"/>
          <w:shd w:val="clear" w:color="auto" w:fill="FFFFFF" w:themeFill="background1"/>
        </w:rPr>
      </w:pPr>
      <w:bookmarkStart w:id="9" w:name="_Toc1136"/>
      <w:r>
        <w:rPr>
          <w:rFonts w:hint="eastAsia" w:cs="仿宋" w:asciiTheme="minorEastAsia" w:hAnsiTheme="minorEastAsia"/>
          <w:b/>
          <w:color w:val="auto"/>
          <w:sz w:val="24"/>
          <w:szCs w:val="24"/>
          <w:highlight w:val="none"/>
          <w:shd w:val="clear" w:color="auto" w:fill="FFFFFF" w:themeFill="background1"/>
        </w:rPr>
        <w:t>2．竞争性磋商文件</w:t>
      </w:r>
      <w:bookmarkEnd w:id="9"/>
    </w:p>
    <w:p w14:paraId="0AEBD043">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2.1 竞争性磋商文件的组成</w:t>
      </w:r>
    </w:p>
    <w:p w14:paraId="13A1455A">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（1）供应商须知；</w:t>
      </w:r>
    </w:p>
    <w:p w14:paraId="2CEE4B37">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（2）评审办法；</w:t>
      </w:r>
    </w:p>
    <w:p w14:paraId="4CC83553">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（3）合同格式；</w:t>
      </w:r>
    </w:p>
    <w:p w14:paraId="37B2A1C5">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（4）服务标准和要求；</w:t>
      </w:r>
    </w:p>
    <w:p w14:paraId="5AF4DCA1">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（5）响应文件格式；</w:t>
      </w:r>
    </w:p>
    <w:p w14:paraId="7EC0F310">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（6）补充条款。</w:t>
      </w:r>
    </w:p>
    <w:p w14:paraId="4B39A034">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根据本章第2.3款和第2.4款对竞争性磋商文件所作的澄清、修改，构成竞争性磋商文件的组成部分。</w:t>
      </w:r>
    </w:p>
    <w:p w14:paraId="7CC3BA3C">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2.2 竞争性磋商文件的获取</w:t>
      </w:r>
    </w:p>
    <w:p w14:paraId="7BCC9DB5">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凡有意参加并符合供应商须知前附表“供应商资格条件和能力”的供应商，均可在采购代理机构获取竞争性磋商文件。</w:t>
      </w:r>
    </w:p>
    <w:p w14:paraId="73CB2A27">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2.3 竞争性磋商文件的澄清</w:t>
      </w:r>
    </w:p>
    <w:p w14:paraId="541D0EAE">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2.3.1 供应商应当仔细阅读和检查竞争性磋商文件的全部内容。如发现缺页或附件不全，应当及时向采购人提出，以便补齐。如有疑问，应当在供应商须知前附表规定的时间、方式向采购人提出，要求采购人对竞争性磋商文件予以澄清。</w:t>
      </w:r>
    </w:p>
    <w:p w14:paraId="79C9146E">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2.3.2 竞争性磋商文件的澄清将按照供应商须知前附表规定的时间、方式发布，但不指明澄清问题的来源。</w:t>
      </w:r>
    </w:p>
    <w:p w14:paraId="3221BD64">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2.4竞争性磋商文件的修改</w:t>
      </w:r>
    </w:p>
    <w:p w14:paraId="536B81DD">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2.4.1 竞争性磋商文件的修改将按照供应商须知前附表规定的时间、方式发布，但不指明澄清问题的来源。</w:t>
      </w:r>
    </w:p>
    <w:p w14:paraId="5E61E1A3">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2.4.2 在供应商须知前附表规定的截止时间前，无论出于何种原因，采购代理机构和采购人可主动地或在解答潜在供应商提出的澄清问题时对竞争性磋商文件进行修改。</w:t>
      </w:r>
    </w:p>
    <w:p w14:paraId="6C1A08B2">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2.4.3 竞争性磋商文件的修改部分是竞争性磋商文件的组成部分对供应商具有约束力。</w:t>
      </w:r>
    </w:p>
    <w:p w14:paraId="3DCC96BD">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2.4.4 为使供应商准备投标时有充分时间对竞争性磋商文件的修改部分进行研究，采购人可适当推迟投标截止期。</w:t>
      </w:r>
    </w:p>
    <w:p w14:paraId="6CBFB716">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2.4.5 当采购人发放的竞争性磋商文件及竞争性磋商文件的答疑文件、修改文件、补充文件前后不一致，发生矛盾情况时，以最后发出的为准。</w:t>
      </w:r>
    </w:p>
    <w:p w14:paraId="11DFAC73">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2.4.6 如果竞争性磋商文件各个组成部分之间出现歧义或相互矛盾，或任何文件中呈现明显的或不符合逻辑等的错误，或在文件编写过程中经常出现的打印错误等，供应商应将需要澄清的内容在供应商须知前附表规定的时间之前提出。根据合同条款中的相关约定，如果供应商在投标过程中未能发现并对有关歧义、矛盾或错误提出澄清请求，而在成交后发现并提出，成交供应商将必须接受由采购人依据合同有关条款而做出的书面澄清。</w:t>
      </w:r>
    </w:p>
    <w:p w14:paraId="4CE76928">
      <w:pPr>
        <w:tabs>
          <w:tab w:val="center" w:pos="4832"/>
          <w:tab w:val="left" w:pos="7140"/>
        </w:tabs>
        <w:spacing w:line="360" w:lineRule="auto"/>
        <w:ind w:firstLine="472" w:firstLineChars="196"/>
        <w:jc w:val="left"/>
        <w:outlineLvl w:val="1"/>
        <w:rPr>
          <w:rFonts w:cs="仿宋" w:asciiTheme="minorEastAsia" w:hAnsiTheme="minorEastAsia"/>
          <w:b/>
          <w:color w:val="auto"/>
          <w:sz w:val="24"/>
          <w:szCs w:val="24"/>
          <w:highlight w:val="none"/>
          <w:shd w:val="clear" w:color="auto" w:fill="FFFFFF" w:themeFill="background1"/>
        </w:rPr>
      </w:pPr>
      <w:bookmarkStart w:id="10" w:name="_BookMark_6"/>
      <w:bookmarkEnd w:id="10"/>
      <w:bookmarkStart w:id="11" w:name="_Toc29439"/>
      <w:r>
        <w:rPr>
          <w:rFonts w:hint="eastAsia" w:cs="仿宋" w:asciiTheme="minorEastAsia" w:hAnsiTheme="minorEastAsia"/>
          <w:b/>
          <w:color w:val="auto"/>
          <w:sz w:val="24"/>
          <w:szCs w:val="24"/>
          <w:highlight w:val="none"/>
          <w:shd w:val="clear" w:color="auto" w:fill="FFFFFF" w:themeFill="background1"/>
        </w:rPr>
        <w:t>3．响应文件</w:t>
      </w:r>
      <w:bookmarkEnd w:id="11"/>
    </w:p>
    <w:p w14:paraId="64B9F1E8">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3.1 响应文件的组成</w:t>
      </w:r>
    </w:p>
    <w:p w14:paraId="4C822AF8">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3.1.1响应文件应包括下列内容：</w:t>
      </w:r>
    </w:p>
    <w:p w14:paraId="38B75631">
      <w:pPr>
        <w:spacing w:line="360" w:lineRule="auto"/>
        <w:ind w:firstLine="720" w:firstLineChars="300"/>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一、投标函</w:t>
      </w:r>
    </w:p>
    <w:p w14:paraId="6C72776E">
      <w:pPr>
        <w:spacing w:line="360" w:lineRule="auto"/>
        <w:ind w:firstLine="720" w:firstLineChars="300"/>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二、磋商价格明细表</w:t>
      </w:r>
    </w:p>
    <w:p w14:paraId="7E5CAACC">
      <w:pPr>
        <w:spacing w:line="360" w:lineRule="auto"/>
        <w:ind w:firstLine="720" w:firstLineChars="300"/>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三、商务条款偏离表</w:t>
      </w:r>
    </w:p>
    <w:p w14:paraId="44114D6B">
      <w:pPr>
        <w:spacing w:line="360" w:lineRule="auto"/>
        <w:ind w:firstLine="720" w:firstLineChars="300"/>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四、技术条款偏离表</w:t>
      </w:r>
    </w:p>
    <w:p w14:paraId="66D3DEB5">
      <w:pPr>
        <w:spacing w:line="360" w:lineRule="auto"/>
        <w:ind w:firstLine="720" w:firstLineChars="300"/>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五、法定代表人身份证明书</w:t>
      </w:r>
    </w:p>
    <w:p w14:paraId="6913A19D">
      <w:pPr>
        <w:spacing w:line="360" w:lineRule="auto"/>
        <w:ind w:firstLine="720" w:firstLineChars="300"/>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六、法定代表人授权委托书</w:t>
      </w:r>
    </w:p>
    <w:p w14:paraId="312BF866">
      <w:pPr>
        <w:spacing w:line="360" w:lineRule="auto"/>
        <w:ind w:firstLine="720" w:firstLineChars="300"/>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七、供应商基本情况表</w:t>
      </w:r>
    </w:p>
    <w:p w14:paraId="7EE53E43">
      <w:pPr>
        <w:spacing w:line="360" w:lineRule="auto"/>
        <w:ind w:firstLine="720" w:firstLineChars="300"/>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八、供应商资格条件证明材料</w:t>
      </w:r>
    </w:p>
    <w:p w14:paraId="3B928F0B">
      <w:pPr>
        <w:spacing w:line="360" w:lineRule="auto"/>
        <w:ind w:firstLine="720" w:firstLineChars="300"/>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九、供应商近年类似项目业绩表</w:t>
      </w:r>
    </w:p>
    <w:p w14:paraId="008678D5">
      <w:pPr>
        <w:spacing w:line="360" w:lineRule="auto"/>
        <w:ind w:firstLine="720" w:firstLineChars="300"/>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十、项目负责人简历表</w:t>
      </w:r>
    </w:p>
    <w:p w14:paraId="41D64311">
      <w:pPr>
        <w:spacing w:line="360" w:lineRule="auto"/>
        <w:ind w:firstLine="720" w:firstLineChars="300"/>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十一、拟派本项目服务人员</w:t>
      </w:r>
    </w:p>
    <w:p w14:paraId="53D7CC27">
      <w:pPr>
        <w:spacing w:line="360" w:lineRule="auto"/>
        <w:ind w:firstLine="720" w:firstLineChars="300"/>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十二、服务方案</w:t>
      </w:r>
      <w:bookmarkStart w:id="141" w:name="_GoBack"/>
      <w:bookmarkEnd w:id="141"/>
    </w:p>
    <w:p w14:paraId="18BFC578">
      <w:pPr>
        <w:spacing w:line="360" w:lineRule="auto"/>
        <w:ind w:firstLine="720" w:firstLineChars="300"/>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十三、其他需要提交的资料</w:t>
      </w:r>
    </w:p>
    <w:p w14:paraId="10074325">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3.2 磋商价格</w:t>
      </w:r>
    </w:p>
    <w:p w14:paraId="01A79EEA">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3.2.1 供应商应当按第四章“服务标准和要求”的规定进行报价，并填写第五章“响应文件格式”中的磋商价格明细表。</w:t>
      </w:r>
    </w:p>
    <w:p w14:paraId="16881A87">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3.2.2本次磋商采用二轮报价法，第二轮报价时长由磋商小组成员根据现场情况设定，供应商必须在规定时间内报价，超时无效；若供应商未进行第二轮报价，视为以第一轮报价为准。</w:t>
      </w:r>
    </w:p>
    <w:p w14:paraId="7E6E6443">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3.2.3供应商递交的响应文件中的报价为第一轮报价，第一轮报价与第二轮报价超出本项目采购预算金额的视为无效磋商。</w:t>
      </w:r>
    </w:p>
    <w:p w14:paraId="6C096505">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3.2.4供应商提供的服务一律用人民币报价。</w:t>
      </w:r>
    </w:p>
    <w:p w14:paraId="3F757105">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3.2.5供应商的服务只允许有一个报价，采购人不接受有任何选择的报价。磋商价格应包括供应商履行本项目合同（如果成交）所必须的所有成本费用和成交供应商应承担的一切费用，包括但不仅限于必要资料、交通、保险、人工费、税费等一切费用。未列和没有填写的项目费用，采购人将视为已包括在磋商价格中。</w:t>
      </w:r>
    </w:p>
    <w:p w14:paraId="177D9E91">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3.3 响应有效期</w:t>
      </w:r>
    </w:p>
    <w:p w14:paraId="4938DAAC">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3.3.1 在供应商须知前附表规定的响应有效期内，供应商不得要求撤销或修改其响应文件。</w:t>
      </w:r>
    </w:p>
    <w:p w14:paraId="2529C297">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 xml:space="preserve">3.3.2 出现特殊情况需要延长响应有效期的，采购人将通知所有供应商延长响应有效期。供应商同意延长的，应当相应延长其磋商保证金的有效期，但不得要求或被允许修改或撤销其响应文件；供应商拒绝延长的，其投标失效，但供应商有权收回其磋商保证金。 </w:t>
      </w:r>
    </w:p>
    <w:p w14:paraId="4E1AE6FB">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3.3.3 磋商保证金的有效期与响应有效期一致。</w:t>
      </w:r>
    </w:p>
    <w:p w14:paraId="791C1A00">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3.4 磋商保证金</w:t>
      </w:r>
    </w:p>
    <w:p w14:paraId="461E64A4">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3.4.1 供应商应于响应文件递交截止时间前按供应商须知前附表规定数额提交磋商保证金。未提交磋商保证金的，将被视为非响应性投标而予以拒绝。联合体磋商投标的，其磋商保证金由牵头人递交，并应符合供应商须知前附表的规定。</w:t>
      </w:r>
    </w:p>
    <w:p w14:paraId="1707BE20">
      <w:pPr>
        <w:shd w:val="clear" w:color="auto" w:fill="FFFFFF"/>
        <w:snapToGrid w:val="0"/>
        <w:spacing w:line="360" w:lineRule="auto"/>
        <w:ind w:firstLine="360" w:firstLineChars="150"/>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3.4.2</w:t>
      </w:r>
      <w:r>
        <w:rPr>
          <w:rFonts w:hint="eastAsia" w:cs="仿宋" w:asciiTheme="minorEastAsia" w:hAnsiTheme="minorEastAsia"/>
          <w:color w:val="auto"/>
          <w:sz w:val="24"/>
          <w:szCs w:val="24"/>
          <w:highlight w:val="none"/>
          <w:shd w:val="clear" w:color="auto" w:fill="FFFFFF" w:themeFill="background1"/>
        </w:rPr>
        <w:t>磋商保证金以支票、汇票、本票或者金融机构、担保机构出具的保函等非现金形式提交至采购代理机构。</w:t>
      </w:r>
    </w:p>
    <w:p w14:paraId="1F157D3C">
      <w:pPr>
        <w:shd w:val="clear" w:color="auto" w:fill="FFFFFF"/>
        <w:snapToGrid w:val="0"/>
        <w:spacing w:line="360" w:lineRule="auto"/>
        <w:ind w:firstLine="360" w:firstLineChars="150"/>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t>采购代理机构名称：新疆新世纪招标有限公司</w:t>
      </w:r>
    </w:p>
    <w:p w14:paraId="167235B3">
      <w:pPr>
        <w:shd w:val="clear" w:color="auto" w:fill="FFFFFF"/>
        <w:snapToGrid w:val="0"/>
        <w:spacing w:line="360" w:lineRule="auto"/>
        <w:ind w:firstLine="360" w:firstLineChars="150"/>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t>纳税人识别号：91650100726988855F</w:t>
      </w:r>
    </w:p>
    <w:p w14:paraId="3682D1C5">
      <w:pPr>
        <w:shd w:val="clear" w:color="auto" w:fill="FFFFFF"/>
        <w:snapToGrid w:val="0"/>
        <w:spacing w:line="360" w:lineRule="auto"/>
        <w:ind w:firstLine="360" w:firstLineChars="150"/>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t>开户行：中国农业银行乌鲁木齐新民西街支行</w:t>
      </w:r>
    </w:p>
    <w:p w14:paraId="53B63FD1">
      <w:pPr>
        <w:shd w:val="clear" w:color="auto" w:fill="FFFFFF"/>
        <w:snapToGrid w:val="0"/>
        <w:spacing w:line="360" w:lineRule="auto"/>
        <w:ind w:firstLine="360" w:firstLineChars="150"/>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t>账号：30014701040000595</w:t>
      </w:r>
    </w:p>
    <w:p w14:paraId="11BB192F">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3.4.3 磋商保证金是为了保护采购人免遭因供应商的行为而蒙受损失。采购人在因供应商的行为受到损害时可根据相关法律规定没收供应商的磋商保证金。</w:t>
      </w:r>
    </w:p>
    <w:p w14:paraId="51C1D4E6">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3.4.4 采购人或者采购代理机构应当自成交通知书发出之日起5个工作日内退还未成交供应商的磋商保证金，自采购合同签订之日起5个工作日内退还成交供应商的磋商保证金。</w:t>
      </w:r>
    </w:p>
    <w:p w14:paraId="14115792">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3.4.5磋商保证金有效期与响应有效期一致。</w:t>
      </w:r>
    </w:p>
    <w:p w14:paraId="7859319C">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3.4.6有下列情形之一的，磋商保证金不予退还：</w:t>
      </w:r>
    </w:p>
    <w:p w14:paraId="10D12902">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（1）供应商在规定的响应有效期内撤销或修改其响应文件的；</w:t>
      </w:r>
    </w:p>
    <w:p w14:paraId="431EE49A">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（2）成交供应商在收到成交通知书后，无正当理由拒签合同协议书或在签订合同时提出附加条件或者更改合同实质性内容的；</w:t>
      </w:r>
    </w:p>
    <w:p w14:paraId="1334CE9A">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（3）未按竞争性磋商文件规定提交履约保证金的。</w:t>
      </w:r>
    </w:p>
    <w:p w14:paraId="6BE69793">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bookmarkStart w:id="12" w:name="_BookMark_7"/>
      <w:bookmarkEnd w:id="12"/>
      <w:bookmarkStart w:id="13" w:name="_Toc139809021"/>
      <w:bookmarkStart w:id="14" w:name="_Toc10597"/>
      <w:r>
        <w:rPr>
          <w:rFonts w:hint="eastAsia" w:cs="仿宋" w:asciiTheme="minorEastAsia" w:hAnsiTheme="minorEastAsia"/>
          <w:color w:val="auto"/>
          <w:kern w:val="0"/>
          <w:sz w:val="24"/>
          <w:szCs w:val="24"/>
          <w:highlight w:val="none"/>
          <w:shd w:val="clear" w:color="auto" w:fill="FFFFFF" w:themeFill="background1"/>
        </w:rPr>
        <w:t>3.5 响应文件的编制</w:t>
      </w:r>
    </w:p>
    <w:p w14:paraId="0851D3FF">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3.5.1响应文件应按第五章“响应文件格式”进行编写，如有必要，可以增加附页，作为响应文件的组成部分。</w:t>
      </w:r>
    </w:p>
    <w:p w14:paraId="463E9F33">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3.5.2响应文件应当对竞争性磋商文件有关采购范围、技术与服务要求等实质性内容做出响应。</w:t>
      </w:r>
    </w:p>
    <w:p w14:paraId="6B6E3EE4">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3.5.3电子响应文件使用政采云平台响应文件制作工具以及竞争性磋商文件要求进行制作编制。响应文件制作时，按照竞争性磋商文件中明确的响应文件目录和格式进行编制，保证目录清晰、内容完整。</w:t>
      </w:r>
    </w:p>
    <w:p w14:paraId="7F6FA916">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3.5.4电子响应文件须使用供应商的电子公章及法定代表人的电子印章。</w:t>
      </w:r>
    </w:p>
    <w:p w14:paraId="79B69F5C">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3.5.5电子招投标文件具有法律效力，与其他形式的响应文件在内容和格式上等同，若响应文件与竞争性磋商文件要求不一致，其内容影响成交结果时，责任由供应商自行承担。供应商递交的电子响应文件因供应商自身原因而导致无法导入电子评标系统，该响应文件视为无效响应文件，将导致其投标被拒绝。</w:t>
      </w:r>
    </w:p>
    <w:p w14:paraId="6E0C7BB0">
      <w:pPr>
        <w:tabs>
          <w:tab w:val="center" w:pos="4832"/>
          <w:tab w:val="left" w:pos="7140"/>
        </w:tabs>
        <w:spacing w:line="360" w:lineRule="auto"/>
        <w:ind w:firstLine="472" w:firstLineChars="196"/>
        <w:jc w:val="left"/>
        <w:outlineLvl w:val="1"/>
        <w:rPr>
          <w:rFonts w:cs="仿宋" w:asciiTheme="minorEastAsia" w:hAnsiTheme="minorEastAsia"/>
          <w:b/>
          <w:color w:val="auto"/>
          <w:sz w:val="24"/>
          <w:szCs w:val="24"/>
          <w:highlight w:val="none"/>
          <w:shd w:val="clear" w:color="auto" w:fill="FFFFFF" w:themeFill="background1"/>
        </w:rPr>
      </w:pPr>
      <w:bookmarkStart w:id="15" w:name="_Toc31318"/>
      <w:r>
        <w:rPr>
          <w:rFonts w:hint="eastAsia" w:cs="仿宋" w:asciiTheme="minorEastAsia" w:hAnsiTheme="minorEastAsia"/>
          <w:b/>
          <w:color w:val="auto"/>
          <w:sz w:val="24"/>
          <w:szCs w:val="24"/>
          <w:highlight w:val="none"/>
          <w:shd w:val="clear" w:color="auto" w:fill="FFFFFF" w:themeFill="background1"/>
        </w:rPr>
        <w:t>4．投标</w:t>
      </w:r>
      <w:bookmarkEnd w:id="13"/>
      <w:bookmarkEnd w:id="15"/>
    </w:p>
    <w:p w14:paraId="6FF20519">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 xml:space="preserve">4.1本次采购采用电子交易方式，电子交易平台为“政采云平台（https://www.zcygov.cn/）”。供应商参与本项目电子交易活动前，应注册成为政府采购云平台供应商。编制电子响应文件前还需申领CA证书并绑定帐号。供应商应充分考虑完成平台注册、申领CA证书等所需的时间。因未注册入库、未办理CA数字证书等原因造成无法投标或投标失败等后果由供应商自行承担。 </w:t>
      </w:r>
    </w:p>
    <w:p w14:paraId="32BA7B28">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4.2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w:t>
      </w:r>
    </w:p>
    <w:p w14:paraId="371376BD">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4.3响应文件的递交</w:t>
      </w:r>
    </w:p>
    <w:p w14:paraId="00BEF5E6">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4.3.1加密的电子响应文件应在响应文件递交截止时间前通过政采云平台上传完成。逾期上传或者未上传指定地点的响应文件，采购人不予受理。</w:t>
      </w:r>
    </w:p>
    <w:p w14:paraId="38EC25BD">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4.3.2采购人事先约定延长响应文件递交截止时间的，采购人与供应商以前的投标截止期方面的全部权利、责任和义务，将适用延长至新的投标截止期。</w:t>
      </w:r>
    </w:p>
    <w:p w14:paraId="56708B71">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4.3.3供应商或其响应文件存在下列情形之一的，采购人对其响应文件不予受理：</w:t>
      </w:r>
    </w:p>
    <w:p w14:paraId="36A253CE">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（1）逾期上传的响应文件；</w:t>
      </w:r>
    </w:p>
    <w:p w14:paraId="0C75D2F1">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（2）未按本章第4.2.1款要求加密的响应文件。</w:t>
      </w:r>
    </w:p>
    <w:p w14:paraId="1F2A1782">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bookmarkStart w:id="16" w:name="_BookMark_8"/>
      <w:bookmarkEnd w:id="16"/>
      <w:r>
        <w:rPr>
          <w:rFonts w:hint="eastAsia" w:cs="仿宋" w:asciiTheme="minorEastAsia" w:hAnsiTheme="minorEastAsia"/>
          <w:color w:val="auto"/>
          <w:kern w:val="0"/>
          <w:sz w:val="24"/>
          <w:szCs w:val="24"/>
          <w:highlight w:val="none"/>
          <w:shd w:val="clear" w:color="auto" w:fill="FFFFFF" w:themeFill="background1"/>
        </w:rPr>
        <w:t>4.4响应文件的修改与撤回</w:t>
      </w:r>
    </w:p>
    <w:p w14:paraId="2CD4934B">
      <w:pPr>
        <w:widowControl/>
        <w:shd w:val="clear" w:color="auto" w:fill="FFFFFF"/>
        <w:snapToGrid w:val="0"/>
        <w:spacing w:line="360" w:lineRule="auto"/>
        <w:ind w:firstLine="480" w:firstLineChars="200"/>
        <w:rPr>
          <w:rFonts w:cs="仿宋" w:asciiTheme="minorEastAsia" w:hAnsiTheme="minorEastAsia"/>
          <w:color w:val="auto"/>
          <w:sz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4.4.1</w:t>
      </w:r>
      <w:r>
        <w:rPr>
          <w:rFonts w:hint="eastAsia" w:cs="仿宋" w:asciiTheme="minorEastAsia" w:hAnsiTheme="minorEastAsia"/>
          <w:color w:val="auto"/>
          <w:sz w:val="24"/>
          <w:highlight w:val="none"/>
          <w:shd w:val="clear" w:color="auto" w:fill="FFFFFF" w:themeFill="background1"/>
        </w:rPr>
        <w:t>供应商应在</w:t>
      </w:r>
      <w:r>
        <w:rPr>
          <w:rFonts w:hint="eastAsia" w:cs="仿宋" w:asciiTheme="minorEastAsia" w:hAnsiTheme="minorEastAsia"/>
          <w:color w:val="auto"/>
          <w:sz w:val="24"/>
          <w:highlight w:val="none"/>
          <w:u w:val="single"/>
          <w:shd w:val="clear" w:color="auto" w:fill="FFFFFF" w:themeFill="background1"/>
        </w:rPr>
        <w:t>投标须知前附表中</w:t>
      </w:r>
      <w:r>
        <w:rPr>
          <w:rFonts w:hint="eastAsia" w:cs="仿宋" w:asciiTheme="minorEastAsia" w:hAnsiTheme="minorEastAsia"/>
          <w:color w:val="auto"/>
          <w:sz w:val="24"/>
          <w:highlight w:val="none"/>
          <w:shd w:val="clear" w:color="auto" w:fill="FFFFFF" w:themeFill="background1"/>
        </w:rPr>
        <w:t>规定的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72237F82">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4.5响应文件格式</w:t>
      </w:r>
    </w:p>
    <w:p w14:paraId="56DF8135">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4.5.1响应文件格式见第五章。</w:t>
      </w:r>
    </w:p>
    <w:p w14:paraId="576CA625">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4.5.2供应商应使用本竞争性磋商文件后面提供的响应文件格式填写，如不够用时，供应商可按同样格式自行编制和填补，如果本竞争性磋商文件未提供格式的，供应商可自行编制。</w:t>
      </w:r>
    </w:p>
    <w:bookmarkEnd w:id="14"/>
    <w:p w14:paraId="7E2EB5C0">
      <w:pPr>
        <w:tabs>
          <w:tab w:val="center" w:pos="4832"/>
          <w:tab w:val="left" w:pos="7140"/>
        </w:tabs>
        <w:spacing w:line="360" w:lineRule="auto"/>
        <w:ind w:firstLine="472" w:firstLineChars="196"/>
        <w:jc w:val="left"/>
        <w:outlineLvl w:val="1"/>
        <w:rPr>
          <w:rFonts w:cs="仿宋" w:asciiTheme="minorEastAsia" w:hAnsiTheme="minorEastAsia"/>
          <w:b/>
          <w:color w:val="auto"/>
          <w:sz w:val="24"/>
          <w:szCs w:val="24"/>
          <w:highlight w:val="none"/>
          <w:shd w:val="clear" w:color="auto" w:fill="FFFFFF" w:themeFill="background1"/>
        </w:rPr>
      </w:pPr>
      <w:bookmarkStart w:id="17" w:name="_Toc119"/>
      <w:r>
        <w:rPr>
          <w:rFonts w:hint="eastAsia" w:cs="仿宋" w:asciiTheme="minorEastAsia" w:hAnsiTheme="minorEastAsia"/>
          <w:b/>
          <w:color w:val="auto"/>
          <w:sz w:val="24"/>
          <w:szCs w:val="24"/>
          <w:highlight w:val="none"/>
          <w:shd w:val="clear" w:color="auto" w:fill="FFFFFF" w:themeFill="background1"/>
        </w:rPr>
        <w:t>5．开标</w:t>
      </w:r>
      <w:bookmarkEnd w:id="17"/>
    </w:p>
    <w:p w14:paraId="60FF7E8F">
      <w:pPr>
        <w:spacing w:line="360" w:lineRule="auto"/>
        <w:ind w:firstLine="480" w:firstLineChars="200"/>
        <w:rPr>
          <w:rFonts w:cs="仿宋" w:asciiTheme="minorEastAsia" w:hAnsiTheme="minorEastAsia"/>
          <w:color w:val="auto"/>
          <w:sz w:val="24"/>
          <w:szCs w:val="28"/>
          <w:highlight w:val="none"/>
        </w:rPr>
      </w:pPr>
      <w:bookmarkStart w:id="18" w:name="_BookMark_9"/>
      <w:bookmarkEnd w:id="18"/>
      <w:r>
        <w:rPr>
          <w:rFonts w:hint="eastAsia" w:cs="仿宋" w:asciiTheme="minorEastAsia" w:hAnsiTheme="minorEastAsia"/>
          <w:color w:val="auto"/>
          <w:sz w:val="24"/>
          <w:szCs w:val="28"/>
          <w:highlight w:val="none"/>
        </w:rPr>
        <w:t>5.1开标时间和地点</w:t>
      </w:r>
    </w:p>
    <w:p w14:paraId="44A71EDF">
      <w:pPr>
        <w:spacing w:line="360" w:lineRule="auto"/>
        <w:ind w:firstLine="480" w:firstLineChars="200"/>
        <w:rPr>
          <w:rFonts w:cs="仿宋" w:asciiTheme="minorEastAsia" w:hAnsiTheme="minorEastAsia"/>
          <w:color w:val="auto"/>
          <w:sz w:val="24"/>
          <w:szCs w:val="28"/>
          <w:highlight w:val="none"/>
        </w:rPr>
      </w:pPr>
      <w:r>
        <w:rPr>
          <w:rFonts w:hint="eastAsia" w:cs="仿宋" w:asciiTheme="minorEastAsia" w:hAnsiTheme="minorEastAsia"/>
          <w:color w:val="auto"/>
          <w:sz w:val="24"/>
          <w:szCs w:val="28"/>
          <w:highlight w:val="none"/>
        </w:rPr>
        <w:t>采购人在供应商须知前附表规定的时间、地点开标，并邀请所有供应商的法定代表人或其授权委托人参加。</w:t>
      </w:r>
    </w:p>
    <w:p w14:paraId="5A583291">
      <w:pPr>
        <w:widowControl/>
        <w:shd w:val="clear" w:color="auto" w:fill="FFFFFF"/>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kern w:val="0"/>
          <w:sz w:val="24"/>
          <w:szCs w:val="24"/>
          <w:highlight w:val="none"/>
        </w:rPr>
        <w:t>5.2</w:t>
      </w:r>
      <w:r>
        <w:rPr>
          <w:rFonts w:hint="eastAsia" w:cs="仿宋" w:asciiTheme="minorEastAsia" w:hAnsiTheme="minorEastAsia"/>
          <w:color w:val="auto"/>
          <w:sz w:val="24"/>
          <w:highlight w:val="none"/>
        </w:rPr>
        <w:t>各供应商应对本单位的加密的电子响应文件网上解密，采购代理机构工作人员在监督人员监督下开启所有响应文件。</w:t>
      </w:r>
    </w:p>
    <w:p w14:paraId="0498D18D">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注：根据政府采购法及有关政策规定，竞争性磋商采购方式不能公开供应商的技术资料、价格和其他信息，因此对于上述内容不予唱标。</w:t>
      </w:r>
    </w:p>
    <w:p w14:paraId="75ABBEC6">
      <w:pPr>
        <w:tabs>
          <w:tab w:val="center" w:pos="4832"/>
          <w:tab w:val="left" w:pos="7140"/>
        </w:tabs>
        <w:spacing w:line="360" w:lineRule="auto"/>
        <w:ind w:firstLine="472" w:firstLineChars="196"/>
        <w:jc w:val="left"/>
        <w:outlineLvl w:val="1"/>
        <w:rPr>
          <w:rFonts w:cs="仿宋" w:asciiTheme="minorEastAsia" w:hAnsiTheme="minorEastAsia"/>
          <w:b/>
          <w:color w:val="auto"/>
          <w:sz w:val="24"/>
          <w:szCs w:val="24"/>
          <w:highlight w:val="none"/>
          <w:shd w:val="clear" w:color="auto" w:fill="FFFFFF" w:themeFill="background1"/>
        </w:rPr>
      </w:pPr>
      <w:bookmarkStart w:id="19" w:name="_Toc6676"/>
      <w:r>
        <w:rPr>
          <w:rFonts w:hint="eastAsia" w:cs="仿宋" w:asciiTheme="minorEastAsia" w:hAnsiTheme="minorEastAsia"/>
          <w:b/>
          <w:color w:val="auto"/>
          <w:sz w:val="24"/>
          <w:szCs w:val="24"/>
          <w:highlight w:val="none"/>
          <w:shd w:val="clear" w:color="auto" w:fill="FFFFFF" w:themeFill="background1"/>
        </w:rPr>
        <w:t>6．评审</w:t>
      </w:r>
      <w:bookmarkEnd w:id="19"/>
    </w:p>
    <w:p w14:paraId="58C2A6BE">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6.1 磋商小组</w:t>
      </w:r>
    </w:p>
    <w:p w14:paraId="3E83A7C2">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6.1.1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5BC7840F">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 xml:space="preserve">6.2 评审原则 </w:t>
      </w:r>
    </w:p>
    <w:p w14:paraId="10221156">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评审活动遵循公平、公正、科学和择优的原则。</w:t>
      </w:r>
    </w:p>
    <w:p w14:paraId="05FFDA93">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6.3 评审</w:t>
      </w:r>
    </w:p>
    <w:p w14:paraId="4370F412">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磋商小组按照竞争性磋商文件中规定的方法、评审因素、标准和程序对响应文件进行评审。</w:t>
      </w:r>
    </w:p>
    <w:p w14:paraId="5F5038FE">
      <w:pPr>
        <w:tabs>
          <w:tab w:val="center" w:pos="4832"/>
          <w:tab w:val="left" w:pos="7140"/>
        </w:tabs>
        <w:spacing w:line="360" w:lineRule="auto"/>
        <w:ind w:firstLine="472" w:firstLineChars="196"/>
        <w:jc w:val="left"/>
        <w:outlineLvl w:val="1"/>
        <w:rPr>
          <w:rFonts w:cs="仿宋" w:asciiTheme="minorEastAsia" w:hAnsiTheme="minorEastAsia"/>
          <w:b/>
          <w:color w:val="auto"/>
          <w:sz w:val="24"/>
          <w:szCs w:val="24"/>
          <w:highlight w:val="none"/>
          <w:shd w:val="clear" w:color="auto" w:fill="FFFFFF" w:themeFill="background1"/>
        </w:rPr>
      </w:pPr>
      <w:bookmarkStart w:id="20" w:name="_BookMark_10"/>
      <w:bookmarkEnd w:id="20"/>
      <w:bookmarkStart w:id="21" w:name="_Toc113902767"/>
      <w:bookmarkStart w:id="22" w:name="_Toc2031"/>
      <w:r>
        <w:rPr>
          <w:rFonts w:hint="eastAsia" w:cs="仿宋" w:asciiTheme="minorEastAsia" w:hAnsiTheme="minorEastAsia"/>
          <w:b/>
          <w:color w:val="auto"/>
          <w:sz w:val="24"/>
          <w:szCs w:val="24"/>
          <w:highlight w:val="none"/>
          <w:shd w:val="clear" w:color="auto" w:fill="FFFFFF" w:themeFill="background1"/>
        </w:rPr>
        <w:t>7．定标及合同授予</w:t>
      </w:r>
      <w:bookmarkEnd w:id="21"/>
      <w:bookmarkEnd w:id="22"/>
    </w:p>
    <w:p w14:paraId="23A75C0A">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7.1 定标方法</w:t>
      </w:r>
    </w:p>
    <w:p w14:paraId="6682B775">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7.1.1 评审活动遵循公平、公正、科学和择优的原则。磋商小组按照竞争性磋商文件中规定的方法、评审因素、标准和程序对响应文件进行评审，并按供应商须知前附表的规定向采购人推荐成交候选人。采购人依据磋商小组推荐的成交候选人确定成交供应商。</w:t>
      </w:r>
    </w:p>
    <w:p w14:paraId="3FC4FCD0">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7.1.2 采购人从成交候选人中确定出成交供应商的原则：采购人应当确定排名第一的成交候选人为成交供应商。排名第一的成交候选人放弃成交、因不可抗力不能履行合同，不按照竞争性磋商文件要求提交履约保证金、或者被查实存在影响中标（成交）结果的违法行为等情形，不符合中标（成交）条件的，采购人可以按照磋商小组提出的成交候选人名单排名依次确定其他成交候选人为成交供应商。</w:t>
      </w:r>
    </w:p>
    <w:p w14:paraId="03239454">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7.2成交结果公告</w:t>
      </w:r>
    </w:p>
    <w:p w14:paraId="06FE090D">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在公告成交结果的同时，采购人或者采购代理机构向成交供应商发出成交通知书；对未通过资格审查的供应商，应当告知其未通过的原因。</w:t>
      </w:r>
    </w:p>
    <w:p w14:paraId="5AADE37B">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7.3履约保证金</w:t>
      </w:r>
    </w:p>
    <w:p w14:paraId="5BFCD983">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7.3.1 在签订合同前，成交供应商应按供应商须知前附表规定的金额、形式向采购人提交履约保证金。联合体中标（成交）的，其履约保证金由牵头人提交，并应符合供应商须知前附表的规定。</w:t>
      </w:r>
    </w:p>
    <w:p w14:paraId="0E316078">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7.3.2 成交供应商不能按本章第7.4.1款要求提交履约保证金的，视为放弃中标（成交），其磋商保证金不予退还；给采购人造成的损失超过磋商保证金数额的，成交供应商还应当对超过部分予以赔偿。</w:t>
      </w:r>
    </w:p>
    <w:p w14:paraId="174E81F6">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7.4 签订合同</w:t>
      </w:r>
    </w:p>
    <w:p w14:paraId="39DC6DD8">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7.4.1采购人应当自成交通知书发出之日起30日内，按照竞争性磋商文件和成交供应商响应文件的规定，与成交供应商签订书面合同。</w:t>
      </w:r>
    </w:p>
    <w:p w14:paraId="586EC924">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7.4.2发出成交通知书后，采购人无正当理由拒签合同的，给成交供应商造成损失的，还应当赔偿成交供应商损失。</w:t>
      </w:r>
    </w:p>
    <w:p w14:paraId="2D274378">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7.4.3发出成交通知书后，成交供应商无正当理由拒签合同的，采购人取消其中标（成交）资格，其磋商保证金不予退还；给采购人造成的损失超过磋商保证金数额的，成交供应商还应当对超过部分予以赔偿。</w:t>
      </w:r>
    </w:p>
    <w:p w14:paraId="565420D1">
      <w:pPr>
        <w:tabs>
          <w:tab w:val="center" w:pos="4832"/>
          <w:tab w:val="left" w:pos="7140"/>
        </w:tabs>
        <w:spacing w:line="360" w:lineRule="auto"/>
        <w:ind w:firstLine="472" w:firstLineChars="196"/>
        <w:jc w:val="left"/>
        <w:outlineLvl w:val="1"/>
        <w:rPr>
          <w:rFonts w:cs="仿宋" w:asciiTheme="minorEastAsia" w:hAnsiTheme="minorEastAsia"/>
          <w:b/>
          <w:color w:val="auto"/>
          <w:sz w:val="24"/>
          <w:szCs w:val="24"/>
          <w:highlight w:val="none"/>
          <w:shd w:val="clear" w:color="auto" w:fill="FFFFFF" w:themeFill="background1"/>
        </w:rPr>
      </w:pPr>
      <w:bookmarkStart w:id="23" w:name="_BookMark_11"/>
      <w:bookmarkEnd w:id="23"/>
      <w:bookmarkStart w:id="24" w:name="_Toc4667"/>
      <w:r>
        <w:rPr>
          <w:rFonts w:hint="eastAsia" w:cs="仿宋" w:asciiTheme="minorEastAsia" w:hAnsiTheme="minorEastAsia"/>
          <w:b/>
          <w:color w:val="auto"/>
          <w:sz w:val="24"/>
          <w:szCs w:val="24"/>
          <w:highlight w:val="none"/>
          <w:shd w:val="clear" w:color="auto" w:fill="FFFFFF" w:themeFill="background1"/>
        </w:rPr>
        <w:t>8．纪律和监督</w:t>
      </w:r>
      <w:bookmarkEnd w:id="24"/>
    </w:p>
    <w:p w14:paraId="747BE40A">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8.1 对采购人的纪律要求</w:t>
      </w:r>
    </w:p>
    <w:p w14:paraId="4FE845F9">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采购人不得泄漏招标投标活动中应当保密的情况和资料，不得与供应商串通损害国家利益、社会公共利益或者他人合法权益。</w:t>
      </w:r>
    </w:p>
    <w:p w14:paraId="1CD1427E">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8.2 对供应商的纪律要求</w:t>
      </w:r>
    </w:p>
    <w:p w14:paraId="22F097DE">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供应商不得相互串通投标或者与采购人串通投标，不得向采购人或者磋商小组成员行贿谋取中标（成交），不得以他人名义投标或者以其他方式弄虚作假骗取中标（成交）；供应商不得以任何方式干扰、影响评审工作。</w:t>
      </w:r>
    </w:p>
    <w:p w14:paraId="02FEED0E">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8.3 对磋商小组成员的纪律要求</w:t>
      </w:r>
    </w:p>
    <w:p w14:paraId="08D8D78E">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磋商小组成员不得收受他人的财物或者其他好处，不得向他人透漏对响应文件的评审和比较、成交候选人的推荐情况以及评审有关的其他情况。在评审活动中，磋商小组成员不得擅离职守，影响评审程序正常进行，不得使用评审办法没有规定的评审因素和标准进行评审。</w:t>
      </w:r>
    </w:p>
    <w:p w14:paraId="01D20F2D">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8.4 对与评审活动有关的工作人员的纪律要求</w:t>
      </w:r>
    </w:p>
    <w:p w14:paraId="729CD860">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14:paraId="0625BDD1">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8.5 监督</w:t>
      </w:r>
    </w:p>
    <w:p w14:paraId="70EF9D77">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本项目的招标投标活动及其相关当事人应当接受有管辖权的监督部门依法实施的监督。</w:t>
      </w:r>
      <w:bookmarkStart w:id="25" w:name="_BookMark_12"/>
      <w:bookmarkEnd w:id="25"/>
    </w:p>
    <w:p w14:paraId="3378D452">
      <w:pPr>
        <w:spacing w:line="360" w:lineRule="auto"/>
        <w:jc w:val="center"/>
        <w:outlineLvl w:val="0"/>
        <w:rPr>
          <w:rFonts w:cs="仿宋" w:asciiTheme="minorEastAsia" w:hAnsiTheme="minorEastAsia"/>
          <w:b/>
          <w:color w:val="auto"/>
          <w:sz w:val="24"/>
          <w:szCs w:val="24"/>
          <w:highlight w:val="none"/>
          <w:shd w:val="clear" w:color="auto" w:fill="FFFFFF" w:themeFill="background1"/>
        </w:rPr>
      </w:pPr>
      <w:r>
        <w:rPr>
          <w:rFonts w:hint="eastAsia" w:cs="仿宋" w:asciiTheme="minorEastAsia" w:hAnsiTheme="minorEastAsia"/>
          <w:bCs/>
          <w:color w:val="auto"/>
          <w:kern w:val="0"/>
          <w:sz w:val="24"/>
          <w:szCs w:val="24"/>
          <w:highlight w:val="none"/>
          <w:shd w:val="clear" w:color="auto" w:fill="FFFFFF" w:themeFill="background1"/>
        </w:rPr>
        <w:br w:type="page"/>
      </w:r>
      <w:bookmarkStart w:id="26" w:name="_Toc11243"/>
      <w:r>
        <w:rPr>
          <w:rFonts w:hint="eastAsia" w:cs="仿宋" w:asciiTheme="minorEastAsia" w:hAnsiTheme="minorEastAsia"/>
          <w:b/>
          <w:color w:val="auto"/>
          <w:sz w:val="24"/>
          <w:szCs w:val="24"/>
          <w:highlight w:val="none"/>
          <w:shd w:val="clear" w:color="auto" w:fill="FFFFFF" w:themeFill="background1"/>
        </w:rPr>
        <w:t>第二章 评审办法</w:t>
      </w:r>
      <w:bookmarkEnd w:id="26"/>
    </w:p>
    <w:p w14:paraId="3D760B75">
      <w:pPr>
        <w:tabs>
          <w:tab w:val="center" w:pos="4832"/>
          <w:tab w:val="left" w:pos="7140"/>
        </w:tabs>
        <w:spacing w:line="360" w:lineRule="auto"/>
        <w:jc w:val="center"/>
        <w:outlineLvl w:val="1"/>
        <w:rPr>
          <w:rFonts w:cs="仿宋" w:asciiTheme="minorEastAsia" w:hAnsiTheme="minorEastAsia"/>
          <w:b/>
          <w:color w:val="auto"/>
          <w:sz w:val="24"/>
          <w:szCs w:val="24"/>
          <w:highlight w:val="none"/>
          <w:shd w:val="clear" w:color="auto" w:fill="FFFFFF" w:themeFill="background1"/>
        </w:rPr>
      </w:pPr>
      <w:bookmarkStart w:id="27" w:name="_BookMark_1"/>
      <w:bookmarkEnd w:id="27"/>
      <w:bookmarkStart w:id="28" w:name="_Toc22677"/>
      <w:r>
        <w:rPr>
          <w:rFonts w:hint="eastAsia" w:cs="仿宋" w:asciiTheme="minorEastAsia" w:hAnsiTheme="minorEastAsia"/>
          <w:b/>
          <w:color w:val="auto"/>
          <w:sz w:val="24"/>
          <w:szCs w:val="24"/>
          <w:highlight w:val="none"/>
          <w:shd w:val="clear" w:color="auto" w:fill="FFFFFF" w:themeFill="background1"/>
        </w:rPr>
        <w:t>评审办法前附表</w:t>
      </w:r>
      <w:bookmarkEnd w:id="28"/>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04"/>
        <w:gridCol w:w="2745"/>
        <w:gridCol w:w="5777"/>
      </w:tblGrid>
      <w:tr w14:paraId="7822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1" w:hRule="atLeast"/>
          <w:jc w:val="center"/>
        </w:trPr>
        <w:tc>
          <w:tcPr>
            <w:tcW w:w="331" w:type="pct"/>
            <w:tcMar>
              <w:top w:w="0" w:type="dxa"/>
              <w:left w:w="28" w:type="dxa"/>
              <w:bottom w:w="0" w:type="dxa"/>
              <w:right w:w="28" w:type="dxa"/>
            </w:tcMar>
            <w:vAlign w:val="center"/>
          </w:tcPr>
          <w:p w14:paraId="74A24DC9">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序号</w:t>
            </w:r>
          </w:p>
        </w:tc>
        <w:tc>
          <w:tcPr>
            <w:tcW w:w="1504" w:type="pct"/>
            <w:tcMar>
              <w:top w:w="0" w:type="dxa"/>
              <w:left w:w="28" w:type="dxa"/>
              <w:bottom w:w="0" w:type="dxa"/>
              <w:right w:w="28" w:type="dxa"/>
            </w:tcMar>
            <w:vAlign w:val="center"/>
          </w:tcPr>
          <w:p w14:paraId="118F0066">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条款内容</w:t>
            </w:r>
          </w:p>
        </w:tc>
        <w:tc>
          <w:tcPr>
            <w:tcW w:w="3165" w:type="pct"/>
            <w:tcMar>
              <w:top w:w="0" w:type="dxa"/>
              <w:left w:w="28" w:type="dxa"/>
              <w:bottom w:w="0" w:type="dxa"/>
              <w:right w:w="28" w:type="dxa"/>
            </w:tcMar>
            <w:vAlign w:val="center"/>
          </w:tcPr>
          <w:p w14:paraId="360EFD95">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编列内容</w:t>
            </w:r>
          </w:p>
        </w:tc>
      </w:tr>
      <w:tr w14:paraId="19E17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331" w:type="pct"/>
            <w:tcMar>
              <w:top w:w="0" w:type="dxa"/>
              <w:left w:w="28" w:type="dxa"/>
              <w:bottom w:w="0" w:type="dxa"/>
              <w:right w:w="28" w:type="dxa"/>
            </w:tcMar>
            <w:vAlign w:val="center"/>
          </w:tcPr>
          <w:p w14:paraId="715B061F">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1</w:t>
            </w:r>
          </w:p>
        </w:tc>
        <w:tc>
          <w:tcPr>
            <w:tcW w:w="1504" w:type="pct"/>
            <w:shd w:val="clear" w:color="auto" w:fill="auto"/>
            <w:tcMar>
              <w:top w:w="0" w:type="dxa"/>
              <w:left w:w="28" w:type="dxa"/>
              <w:bottom w:w="0" w:type="dxa"/>
              <w:right w:w="28" w:type="dxa"/>
            </w:tcMar>
            <w:vAlign w:val="center"/>
          </w:tcPr>
          <w:p w14:paraId="4C06CD2B">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分值构成及权重</w:t>
            </w:r>
          </w:p>
          <w:p w14:paraId="3BF9D8D7">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(总分100分)</w:t>
            </w:r>
          </w:p>
        </w:tc>
        <w:tc>
          <w:tcPr>
            <w:tcW w:w="3165" w:type="pct"/>
            <w:shd w:val="clear" w:color="auto" w:fill="auto"/>
            <w:tcMar>
              <w:top w:w="0" w:type="dxa"/>
              <w:left w:w="28" w:type="dxa"/>
              <w:bottom w:w="0" w:type="dxa"/>
              <w:right w:w="28" w:type="dxa"/>
            </w:tcMar>
            <w:vAlign w:val="center"/>
          </w:tcPr>
          <w:p w14:paraId="7B00915C">
            <w:pPr>
              <w:spacing w:line="360" w:lineRule="auto"/>
              <w:jc w:val="left"/>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1.详细评审部分90分</w:t>
            </w:r>
          </w:p>
          <w:p w14:paraId="5FD56DC8">
            <w:pPr>
              <w:spacing w:line="360" w:lineRule="auto"/>
              <w:jc w:val="left"/>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2.磋商报价</w:t>
            </w:r>
            <w:r>
              <w:rPr>
                <w:rFonts w:cs="仿宋" w:asciiTheme="minorEastAsia" w:hAnsiTheme="minorEastAsia"/>
                <w:color w:val="auto"/>
                <w:szCs w:val="21"/>
                <w:highlight w:val="none"/>
                <w:shd w:val="clear" w:color="auto" w:fill="FFFFFF" w:themeFill="background1"/>
              </w:rPr>
              <w:t>10</w:t>
            </w:r>
            <w:r>
              <w:rPr>
                <w:rFonts w:hint="eastAsia" w:cs="仿宋" w:asciiTheme="minorEastAsia" w:hAnsiTheme="minorEastAsia"/>
                <w:color w:val="auto"/>
                <w:szCs w:val="21"/>
                <w:highlight w:val="none"/>
                <w:shd w:val="clear" w:color="auto" w:fill="FFFFFF" w:themeFill="background1"/>
              </w:rPr>
              <w:t>分</w:t>
            </w:r>
          </w:p>
        </w:tc>
      </w:tr>
      <w:tr w14:paraId="41592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jc w:val="center"/>
        </w:trPr>
        <w:tc>
          <w:tcPr>
            <w:tcW w:w="331" w:type="pct"/>
            <w:tcMar>
              <w:top w:w="0" w:type="dxa"/>
              <w:left w:w="28" w:type="dxa"/>
              <w:bottom w:w="0" w:type="dxa"/>
              <w:right w:w="28" w:type="dxa"/>
            </w:tcMar>
            <w:vAlign w:val="center"/>
          </w:tcPr>
          <w:p w14:paraId="79F0E145">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2</w:t>
            </w:r>
          </w:p>
        </w:tc>
        <w:tc>
          <w:tcPr>
            <w:tcW w:w="1504" w:type="pct"/>
            <w:tcMar>
              <w:top w:w="0" w:type="dxa"/>
              <w:left w:w="28" w:type="dxa"/>
              <w:bottom w:w="0" w:type="dxa"/>
              <w:right w:w="28" w:type="dxa"/>
            </w:tcMar>
            <w:vAlign w:val="center"/>
          </w:tcPr>
          <w:p w14:paraId="28FEFEB1">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资格审查</w:t>
            </w:r>
          </w:p>
        </w:tc>
        <w:tc>
          <w:tcPr>
            <w:tcW w:w="3165" w:type="pct"/>
            <w:tcMar>
              <w:top w:w="0" w:type="dxa"/>
              <w:left w:w="28" w:type="dxa"/>
              <w:bottom w:w="0" w:type="dxa"/>
              <w:right w:w="28" w:type="dxa"/>
            </w:tcMar>
            <w:vAlign w:val="center"/>
          </w:tcPr>
          <w:p w14:paraId="597D920F">
            <w:pPr>
              <w:spacing w:line="360" w:lineRule="auto"/>
              <w:jc w:val="left"/>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详见《资格审查标准》</w:t>
            </w:r>
          </w:p>
        </w:tc>
      </w:tr>
      <w:tr w14:paraId="421B2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1" w:hRule="atLeast"/>
          <w:jc w:val="center"/>
        </w:trPr>
        <w:tc>
          <w:tcPr>
            <w:tcW w:w="331" w:type="pct"/>
            <w:tcMar>
              <w:top w:w="0" w:type="dxa"/>
              <w:left w:w="28" w:type="dxa"/>
              <w:bottom w:w="0" w:type="dxa"/>
              <w:right w:w="28" w:type="dxa"/>
            </w:tcMar>
            <w:vAlign w:val="center"/>
          </w:tcPr>
          <w:p w14:paraId="1449B872">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3</w:t>
            </w:r>
          </w:p>
        </w:tc>
        <w:tc>
          <w:tcPr>
            <w:tcW w:w="1504" w:type="pct"/>
            <w:tcMar>
              <w:top w:w="0" w:type="dxa"/>
              <w:left w:w="28" w:type="dxa"/>
              <w:bottom w:w="0" w:type="dxa"/>
              <w:right w:w="28" w:type="dxa"/>
            </w:tcMar>
            <w:vAlign w:val="center"/>
          </w:tcPr>
          <w:p w14:paraId="6B35A3F6">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完备性及符合性审查</w:t>
            </w:r>
          </w:p>
        </w:tc>
        <w:tc>
          <w:tcPr>
            <w:tcW w:w="3165" w:type="pct"/>
            <w:tcMar>
              <w:top w:w="0" w:type="dxa"/>
              <w:left w:w="28" w:type="dxa"/>
              <w:bottom w:w="0" w:type="dxa"/>
              <w:right w:w="28" w:type="dxa"/>
            </w:tcMar>
            <w:vAlign w:val="center"/>
          </w:tcPr>
          <w:p w14:paraId="03DFF734">
            <w:pPr>
              <w:spacing w:line="360" w:lineRule="auto"/>
              <w:jc w:val="left"/>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详见《完备性及符合性审查标准》</w:t>
            </w:r>
          </w:p>
        </w:tc>
      </w:tr>
      <w:tr w14:paraId="3A309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2" w:hRule="atLeast"/>
          <w:jc w:val="center"/>
        </w:trPr>
        <w:tc>
          <w:tcPr>
            <w:tcW w:w="331" w:type="pct"/>
            <w:vMerge w:val="restart"/>
            <w:tcMar>
              <w:top w:w="0" w:type="dxa"/>
              <w:left w:w="28" w:type="dxa"/>
              <w:bottom w:w="0" w:type="dxa"/>
              <w:right w:w="28" w:type="dxa"/>
            </w:tcMar>
            <w:vAlign w:val="center"/>
          </w:tcPr>
          <w:p w14:paraId="2713383D">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4</w:t>
            </w:r>
          </w:p>
        </w:tc>
        <w:tc>
          <w:tcPr>
            <w:tcW w:w="1504" w:type="pct"/>
            <w:vMerge w:val="restart"/>
            <w:tcMar>
              <w:top w:w="0" w:type="dxa"/>
              <w:left w:w="28" w:type="dxa"/>
              <w:bottom w:w="0" w:type="dxa"/>
              <w:right w:w="28" w:type="dxa"/>
            </w:tcMar>
            <w:vAlign w:val="center"/>
          </w:tcPr>
          <w:p w14:paraId="27614CDC">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详细评审</w:t>
            </w:r>
          </w:p>
        </w:tc>
        <w:tc>
          <w:tcPr>
            <w:tcW w:w="3165" w:type="pct"/>
            <w:tcMar>
              <w:top w:w="0" w:type="dxa"/>
              <w:left w:w="28" w:type="dxa"/>
              <w:bottom w:w="0" w:type="dxa"/>
              <w:right w:w="28" w:type="dxa"/>
            </w:tcMar>
            <w:vAlign w:val="center"/>
          </w:tcPr>
          <w:p w14:paraId="5ACE5F73">
            <w:pPr>
              <w:spacing w:line="360" w:lineRule="auto"/>
              <w:jc w:val="left"/>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详见《详细评审标准》及本节第3.6款</w:t>
            </w:r>
          </w:p>
        </w:tc>
      </w:tr>
      <w:tr w14:paraId="0FF03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82" w:hRule="atLeast"/>
          <w:jc w:val="center"/>
        </w:trPr>
        <w:tc>
          <w:tcPr>
            <w:tcW w:w="331" w:type="pct"/>
            <w:vMerge w:val="continue"/>
            <w:tcMar>
              <w:top w:w="0" w:type="dxa"/>
              <w:left w:w="28" w:type="dxa"/>
              <w:bottom w:w="0" w:type="dxa"/>
              <w:right w:w="28" w:type="dxa"/>
            </w:tcMar>
            <w:vAlign w:val="center"/>
          </w:tcPr>
          <w:p w14:paraId="75E5B0DC">
            <w:pPr>
              <w:spacing w:line="360" w:lineRule="auto"/>
              <w:jc w:val="center"/>
              <w:rPr>
                <w:rFonts w:cs="仿宋" w:asciiTheme="minorEastAsia" w:hAnsiTheme="minorEastAsia"/>
                <w:color w:val="auto"/>
                <w:szCs w:val="21"/>
                <w:highlight w:val="none"/>
                <w:shd w:val="clear" w:color="auto" w:fill="FFFFFF" w:themeFill="background1"/>
              </w:rPr>
            </w:pPr>
          </w:p>
        </w:tc>
        <w:tc>
          <w:tcPr>
            <w:tcW w:w="1504" w:type="pct"/>
            <w:vMerge w:val="continue"/>
            <w:tcMar>
              <w:top w:w="0" w:type="dxa"/>
              <w:left w:w="28" w:type="dxa"/>
              <w:bottom w:w="0" w:type="dxa"/>
              <w:right w:w="28" w:type="dxa"/>
            </w:tcMar>
            <w:vAlign w:val="center"/>
          </w:tcPr>
          <w:p w14:paraId="07BEE1AF">
            <w:pPr>
              <w:spacing w:line="360" w:lineRule="auto"/>
              <w:jc w:val="center"/>
              <w:rPr>
                <w:rFonts w:cs="仿宋" w:asciiTheme="minorEastAsia" w:hAnsiTheme="minorEastAsia"/>
                <w:color w:val="auto"/>
                <w:szCs w:val="21"/>
                <w:highlight w:val="none"/>
                <w:shd w:val="clear" w:color="auto" w:fill="FFFFFF" w:themeFill="background1"/>
              </w:rPr>
            </w:pPr>
          </w:p>
        </w:tc>
        <w:tc>
          <w:tcPr>
            <w:tcW w:w="3165" w:type="pct"/>
            <w:tcMar>
              <w:top w:w="0" w:type="dxa"/>
              <w:left w:w="28" w:type="dxa"/>
              <w:bottom w:w="0" w:type="dxa"/>
              <w:right w:w="28" w:type="dxa"/>
            </w:tcMar>
            <w:vAlign w:val="center"/>
          </w:tcPr>
          <w:p w14:paraId="40E4B07E">
            <w:pPr>
              <w:spacing w:line="360" w:lineRule="auto"/>
              <w:jc w:val="left"/>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磋商报价得分计算方法：</w:t>
            </w:r>
          </w:p>
          <w:p w14:paraId="2053BB46">
            <w:pPr>
              <w:spacing w:line="360" w:lineRule="auto"/>
              <w:jc w:val="left"/>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1.磋商报价的确定</w:t>
            </w:r>
          </w:p>
          <w:p w14:paraId="47443CAE">
            <w:pPr>
              <w:spacing w:line="360" w:lineRule="auto"/>
              <w:jc w:val="left"/>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磋商报价是指经评审的且不超过采购预算金额的磋商价格</w:t>
            </w:r>
          </w:p>
          <w:p w14:paraId="1FD8A74B">
            <w:pPr>
              <w:spacing w:line="360" w:lineRule="auto"/>
              <w:jc w:val="left"/>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2.磋商基准价的确定</w:t>
            </w:r>
          </w:p>
          <w:p w14:paraId="5596B80B">
            <w:pPr>
              <w:spacing w:line="360" w:lineRule="auto"/>
              <w:jc w:val="left"/>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满足竞争性磋商文件要求且最后磋商报价最低的供应商的价格为磋商基准价</w:t>
            </w:r>
          </w:p>
          <w:p w14:paraId="121F68FF">
            <w:pPr>
              <w:spacing w:line="360" w:lineRule="auto"/>
              <w:jc w:val="left"/>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3.磋商报价得分=(磋商基准价／磋商报价)×</w:t>
            </w:r>
            <w:r>
              <w:rPr>
                <w:rFonts w:cs="仿宋" w:asciiTheme="minorEastAsia" w:hAnsiTheme="minorEastAsia"/>
                <w:color w:val="auto"/>
                <w:szCs w:val="21"/>
                <w:highlight w:val="none"/>
                <w:shd w:val="clear" w:color="auto" w:fill="FFFFFF" w:themeFill="background1"/>
              </w:rPr>
              <w:t>10</w:t>
            </w:r>
          </w:p>
          <w:p w14:paraId="5A0BC0CC">
            <w:pPr>
              <w:spacing w:line="360" w:lineRule="auto"/>
              <w:jc w:val="left"/>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4.评分分值计算保留小数点后两位，小数点后三位“四舍五入”。</w:t>
            </w:r>
          </w:p>
        </w:tc>
      </w:tr>
    </w:tbl>
    <w:p w14:paraId="0E0EE137">
      <w:pPr>
        <w:widowControl/>
        <w:shd w:val="clear" w:color="auto" w:fill="FFFFFF"/>
        <w:snapToGrid w:val="0"/>
        <w:spacing w:line="360" w:lineRule="auto"/>
        <w:jc w:val="center"/>
        <w:rPr>
          <w:rFonts w:cs="仿宋" w:asciiTheme="minorEastAsia" w:hAnsiTheme="minorEastAsia"/>
          <w:b/>
          <w:color w:val="auto"/>
          <w:kern w:val="0"/>
          <w:szCs w:val="21"/>
          <w:highlight w:val="none"/>
          <w:shd w:val="clear" w:color="auto" w:fill="FFFFFF" w:themeFill="background1"/>
        </w:rPr>
      </w:pPr>
      <w:bookmarkStart w:id="29" w:name="_Toc501719166"/>
      <w:r>
        <w:rPr>
          <w:rFonts w:hint="eastAsia" w:cs="仿宋" w:asciiTheme="minorEastAsia" w:hAnsiTheme="minorEastAsia"/>
          <w:b/>
          <w:color w:val="auto"/>
          <w:kern w:val="0"/>
          <w:szCs w:val="21"/>
          <w:highlight w:val="none"/>
          <w:shd w:val="clear" w:color="auto" w:fill="FFFFFF" w:themeFill="background1"/>
        </w:rPr>
        <w:t>《资格审查标准》</w:t>
      </w:r>
      <w:bookmarkEnd w:id="29"/>
    </w:p>
    <w:tbl>
      <w:tblPr>
        <w:tblStyle w:val="43"/>
        <w:tblW w:w="50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00"/>
        <w:gridCol w:w="3639"/>
        <w:gridCol w:w="4914"/>
      </w:tblGrid>
      <w:tr w14:paraId="58A5F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28" w:type="pct"/>
            <w:vAlign w:val="center"/>
          </w:tcPr>
          <w:p w14:paraId="6BE2C5E8">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序号</w:t>
            </w:r>
          </w:p>
        </w:tc>
        <w:tc>
          <w:tcPr>
            <w:tcW w:w="1988" w:type="pct"/>
            <w:vAlign w:val="center"/>
          </w:tcPr>
          <w:p w14:paraId="75CF47B2">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审查要求</w:t>
            </w:r>
          </w:p>
        </w:tc>
        <w:tc>
          <w:tcPr>
            <w:tcW w:w="2683" w:type="pct"/>
            <w:vAlign w:val="center"/>
          </w:tcPr>
          <w:p w14:paraId="2BFE5F97">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要求说明</w:t>
            </w:r>
          </w:p>
        </w:tc>
      </w:tr>
      <w:tr w14:paraId="3412F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28" w:type="pct"/>
            <w:vAlign w:val="center"/>
          </w:tcPr>
          <w:p w14:paraId="72A66B79">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1</w:t>
            </w:r>
          </w:p>
        </w:tc>
        <w:tc>
          <w:tcPr>
            <w:tcW w:w="1988" w:type="pct"/>
            <w:vAlign w:val="center"/>
          </w:tcPr>
          <w:p w14:paraId="7575EB21">
            <w:pPr>
              <w:spacing w:line="360" w:lineRule="auto"/>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满足《中华人民共和国政府采购法》第二十二条规定。</w:t>
            </w:r>
          </w:p>
        </w:tc>
        <w:tc>
          <w:tcPr>
            <w:tcW w:w="2683" w:type="pct"/>
            <w:vAlign w:val="center"/>
          </w:tcPr>
          <w:p w14:paraId="47CA39AA">
            <w:pPr>
              <w:spacing w:line="360" w:lineRule="auto"/>
              <w:jc w:val="left"/>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提供下列材料：①、法人或者其他组织的营业执照等证明文件，自然人的身份证明；②、财务状况报告，依法缴纳税收和社会保障资金的相关材料；③、具备履行合同所必需的设备和专业技术能力的证明材料；④、参加政府采购活动前3年内在经营活动中没有重大违法记录的书面声明。</w:t>
            </w:r>
          </w:p>
        </w:tc>
      </w:tr>
      <w:tr w14:paraId="40C9E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28" w:type="pct"/>
            <w:vAlign w:val="center"/>
          </w:tcPr>
          <w:p w14:paraId="57D3778C">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2</w:t>
            </w:r>
          </w:p>
        </w:tc>
        <w:tc>
          <w:tcPr>
            <w:tcW w:w="1988" w:type="pct"/>
            <w:vAlign w:val="center"/>
          </w:tcPr>
          <w:p w14:paraId="669E23C7">
            <w:pPr>
              <w:spacing w:line="360" w:lineRule="auto"/>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供应商为中小企业。</w:t>
            </w:r>
          </w:p>
        </w:tc>
        <w:tc>
          <w:tcPr>
            <w:tcW w:w="2683" w:type="pct"/>
            <w:vAlign w:val="center"/>
          </w:tcPr>
          <w:p w14:paraId="5BCF750A">
            <w:pPr>
              <w:spacing w:line="360" w:lineRule="auto"/>
              <w:jc w:val="left"/>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本项目专门面向中小企业采购，供应商为中小企业或残疾人福利性单位的须提供声明函，为监狱企业的须提供由省级以上监狱管理局、戒毒管理局（含新疆生产建设兵团）出具的属于监狱企业的证明文件。</w:t>
            </w:r>
          </w:p>
        </w:tc>
      </w:tr>
      <w:tr w14:paraId="70F2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28" w:type="pct"/>
            <w:vAlign w:val="center"/>
          </w:tcPr>
          <w:p w14:paraId="7D4C3F94">
            <w:pPr>
              <w:spacing w:line="360" w:lineRule="auto"/>
              <w:jc w:val="center"/>
              <w:rPr>
                <w:rFonts w:hint="eastAsia" w:cs="仿宋" w:asciiTheme="minorEastAsia" w:hAnsiTheme="minorEastAsia" w:eastAsiaTheme="minorEastAsia"/>
                <w:color w:val="auto"/>
                <w:szCs w:val="21"/>
                <w:highlight w:val="none"/>
                <w:shd w:val="clear" w:color="auto" w:fill="FFFFFF" w:themeFill="background1"/>
                <w:lang w:val="en-US" w:eastAsia="zh-CN"/>
              </w:rPr>
            </w:pPr>
            <w:r>
              <w:rPr>
                <w:rFonts w:hint="eastAsia" w:cs="仿宋" w:asciiTheme="minorEastAsia" w:hAnsiTheme="minorEastAsia"/>
                <w:color w:val="auto"/>
                <w:szCs w:val="21"/>
                <w:highlight w:val="none"/>
                <w:shd w:val="clear" w:color="auto" w:fill="FFFFFF" w:themeFill="background1"/>
                <w:lang w:val="en-US" w:eastAsia="zh-CN"/>
              </w:rPr>
              <w:t>3</w:t>
            </w:r>
          </w:p>
        </w:tc>
        <w:tc>
          <w:tcPr>
            <w:tcW w:w="3639" w:type="dxa"/>
            <w:vAlign w:val="center"/>
          </w:tcPr>
          <w:p w14:paraId="7130195B">
            <w:pPr>
              <w:spacing w:line="360" w:lineRule="auto"/>
              <w:rPr>
                <w:rFonts w:hint="eastAsia" w:cs="仿宋" w:asciiTheme="minorEastAsia" w:hAnsiTheme="minorEastAsia"/>
                <w:color w:val="auto"/>
                <w:kern w:val="0"/>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供应商须具备有效的《网络安全等级测评与检测评估机构服务认证证书》。</w:t>
            </w:r>
          </w:p>
        </w:tc>
        <w:tc>
          <w:tcPr>
            <w:tcW w:w="4914" w:type="dxa"/>
            <w:vAlign w:val="center"/>
          </w:tcPr>
          <w:p w14:paraId="5D49BD5B">
            <w:pPr>
              <w:spacing w:line="360" w:lineRule="auto"/>
              <w:jc w:val="left"/>
              <w:rPr>
                <w:rFonts w:hint="eastAsia" w:cs="仿宋" w:asciiTheme="minorEastAsia" w:hAnsiTheme="minorEastAsia"/>
                <w:color w:val="auto"/>
                <w:kern w:val="0"/>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提供</w:t>
            </w:r>
            <w:r>
              <w:rPr>
                <w:rFonts w:hint="eastAsia" w:asciiTheme="minorEastAsia" w:hAnsiTheme="minorEastAsia"/>
                <w:color w:val="auto"/>
                <w:szCs w:val="21"/>
                <w:highlight w:val="none"/>
                <w:shd w:val="clear" w:color="auto" w:fill="FFFFFF" w:themeFill="background1"/>
                <w:lang w:val="en-US" w:eastAsia="zh-CN"/>
              </w:rPr>
              <w:t>证书</w:t>
            </w:r>
            <w:r>
              <w:rPr>
                <w:rFonts w:hint="eastAsia" w:asciiTheme="minorEastAsia" w:hAnsiTheme="minorEastAsia"/>
                <w:color w:val="auto"/>
                <w:szCs w:val="21"/>
                <w:highlight w:val="none"/>
                <w:shd w:val="clear" w:color="auto" w:fill="FFFFFF" w:themeFill="background1"/>
              </w:rPr>
              <w:t>扫描件。</w:t>
            </w:r>
          </w:p>
        </w:tc>
      </w:tr>
      <w:tr w14:paraId="0335D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28" w:type="pct"/>
            <w:vAlign w:val="center"/>
          </w:tcPr>
          <w:p w14:paraId="513D5DB4">
            <w:pPr>
              <w:spacing w:line="360" w:lineRule="auto"/>
              <w:jc w:val="center"/>
              <w:rPr>
                <w:rFonts w:hint="default" w:cs="仿宋" w:asciiTheme="minorEastAsia" w:hAnsiTheme="minorEastAsia"/>
                <w:color w:val="auto"/>
                <w:szCs w:val="21"/>
                <w:highlight w:val="none"/>
                <w:shd w:val="clear" w:color="auto" w:fill="FFFFFF" w:themeFill="background1"/>
                <w:lang w:val="en-US" w:eastAsia="zh-CN"/>
              </w:rPr>
            </w:pPr>
            <w:r>
              <w:rPr>
                <w:rFonts w:hint="eastAsia" w:cs="仿宋" w:asciiTheme="minorEastAsia" w:hAnsiTheme="minorEastAsia"/>
                <w:color w:val="auto"/>
                <w:szCs w:val="21"/>
                <w:highlight w:val="none"/>
                <w:shd w:val="clear" w:color="auto" w:fill="FFFFFF" w:themeFill="background1"/>
                <w:lang w:val="en-US" w:eastAsia="zh-CN"/>
              </w:rPr>
              <w:t>4</w:t>
            </w:r>
          </w:p>
        </w:tc>
        <w:tc>
          <w:tcPr>
            <w:tcW w:w="1988" w:type="pct"/>
            <w:shd w:val="clear" w:color="auto" w:fill="auto"/>
            <w:vAlign w:val="center"/>
          </w:tcPr>
          <w:p w14:paraId="0C3F87D0">
            <w:pPr>
              <w:spacing w:line="360" w:lineRule="auto"/>
              <w:rPr>
                <w:rFonts w:hint="eastAsia" w:cs="仿宋" w:asciiTheme="minorEastAsia" w:hAnsiTheme="minorEastAsia" w:eastAsiaTheme="minorEastAsia"/>
                <w:color w:val="auto"/>
                <w:kern w:val="2"/>
                <w:sz w:val="21"/>
                <w:szCs w:val="21"/>
                <w:highlight w:val="none"/>
                <w:shd w:val="clear" w:color="auto" w:fill="FFFFFF" w:themeFill="background1"/>
                <w:lang w:val="en-US" w:eastAsia="zh-CN" w:bidi="ar-SA"/>
              </w:rPr>
            </w:pPr>
            <w:r>
              <w:rPr>
                <w:rFonts w:hint="eastAsia" w:cs="仿宋" w:asciiTheme="minorEastAsia" w:hAnsiTheme="minorEastAsia"/>
                <w:color w:val="auto"/>
                <w:kern w:val="0"/>
                <w:szCs w:val="21"/>
                <w:highlight w:val="none"/>
                <w:shd w:val="clear" w:color="auto" w:fill="FFFFFF" w:themeFill="background1"/>
              </w:rPr>
              <w:t>供应商如在“信用中国”网站（www.creditchina.gov.cn）、中国政府采购网（www.ccgp.gov.cn）等渠道被列入失信被执行人、重大税收违法失信主体、政府采购严重违法失信行为记录名单及其它不符合《中华人民共和国政府采购法》第二十二条规定条件的供应商，尚在处罚期内的将被拒绝参加本次磋商活动。</w:t>
            </w:r>
          </w:p>
        </w:tc>
        <w:tc>
          <w:tcPr>
            <w:tcW w:w="2683" w:type="pct"/>
            <w:shd w:val="clear" w:color="auto" w:fill="auto"/>
            <w:vAlign w:val="center"/>
          </w:tcPr>
          <w:p w14:paraId="0C4B68CE">
            <w:pPr>
              <w:spacing w:line="360" w:lineRule="auto"/>
              <w:jc w:val="left"/>
              <w:rPr>
                <w:rFonts w:hint="eastAsia" w:cs="仿宋" w:asciiTheme="minorEastAsia" w:hAnsiTheme="minorEastAsia" w:eastAsiaTheme="minorEastAsia"/>
                <w:color w:val="auto"/>
                <w:kern w:val="2"/>
                <w:sz w:val="21"/>
                <w:szCs w:val="21"/>
                <w:highlight w:val="none"/>
                <w:shd w:val="clear" w:color="auto" w:fill="FFFFFF" w:themeFill="background1"/>
                <w:lang w:val="en-US" w:eastAsia="zh-CN" w:bidi="ar-SA"/>
              </w:rPr>
            </w:pPr>
            <w:r>
              <w:rPr>
                <w:rFonts w:hint="eastAsia" w:cs="仿宋" w:asciiTheme="minorEastAsia" w:hAnsiTheme="minorEastAsia"/>
                <w:color w:val="auto"/>
                <w:szCs w:val="21"/>
                <w:highlight w:val="none"/>
                <w:shd w:val="clear" w:color="auto" w:fill="FFFFFF" w:themeFill="background1"/>
              </w:rPr>
              <w:t>以采购人或者采购代理机构查询记录为准。</w:t>
            </w:r>
          </w:p>
        </w:tc>
      </w:tr>
      <w:tr w14:paraId="43BC2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28" w:type="pct"/>
            <w:vAlign w:val="center"/>
          </w:tcPr>
          <w:p w14:paraId="1BF45871">
            <w:pPr>
              <w:spacing w:line="360" w:lineRule="auto"/>
              <w:jc w:val="center"/>
              <w:rPr>
                <w:rFonts w:hint="default" w:cs="仿宋" w:asciiTheme="minorEastAsia" w:hAnsiTheme="minorEastAsia" w:eastAsiaTheme="minorEastAsia"/>
                <w:color w:val="auto"/>
                <w:szCs w:val="21"/>
                <w:highlight w:val="none"/>
                <w:shd w:val="clear" w:color="auto" w:fill="FFFFFF" w:themeFill="background1"/>
                <w:lang w:val="en-US" w:eastAsia="zh-CN"/>
              </w:rPr>
            </w:pPr>
            <w:r>
              <w:rPr>
                <w:rFonts w:hint="eastAsia" w:cs="仿宋" w:asciiTheme="minorEastAsia" w:hAnsiTheme="minorEastAsia"/>
                <w:color w:val="auto"/>
                <w:szCs w:val="21"/>
                <w:highlight w:val="none"/>
                <w:shd w:val="clear" w:color="auto" w:fill="FFFFFF" w:themeFill="background1"/>
                <w:lang w:val="en-US" w:eastAsia="zh-CN"/>
              </w:rPr>
              <w:t>5</w:t>
            </w:r>
          </w:p>
        </w:tc>
        <w:tc>
          <w:tcPr>
            <w:tcW w:w="1988" w:type="pct"/>
            <w:shd w:val="clear" w:color="auto" w:fill="auto"/>
            <w:vAlign w:val="center"/>
          </w:tcPr>
          <w:p w14:paraId="07F19BBB">
            <w:pPr>
              <w:spacing w:line="360" w:lineRule="auto"/>
              <w:rPr>
                <w:rFonts w:hint="eastAsia" w:cs="仿宋" w:asciiTheme="minorEastAsia" w:hAnsiTheme="minorEastAsia" w:eastAsiaTheme="minorEastAsia"/>
                <w:color w:val="auto"/>
                <w:kern w:val="0"/>
                <w:sz w:val="21"/>
                <w:szCs w:val="21"/>
                <w:highlight w:val="none"/>
                <w:shd w:val="clear" w:color="auto" w:fill="FFFFFF" w:themeFill="background1"/>
                <w:lang w:val="en-US" w:eastAsia="zh-CN" w:bidi="ar-SA"/>
              </w:rPr>
            </w:pPr>
            <w:r>
              <w:rPr>
                <w:rFonts w:hint="eastAsia" w:cs="仿宋" w:asciiTheme="minorEastAsia" w:hAnsiTheme="minorEastAsia"/>
                <w:color w:val="auto"/>
                <w:kern w:val="0"/>
                <w:szCs w:val="21"/>
                <w:highlight w:val="none"/>
                <w:shd w:val="clear" w:color="auto" w:fill="FFFFFF" w:themeFill="background1"/>
              </w:rPr>
              <w:t>磋商保证金必须按照磋商文件要求缴纳。</w:t>
            </w:r>
          </w:p>
        </w:tc>
        <w:tc>
          <w:tcPr>
            <w:tcW w:w="2683" w:type="pct"/>
            <w:shd w:val="clear" w:color="auto" w:fill="auto"/>
            <w:vAlign w:val="center"/>
          </w:tcPr>
          <w:p w14:paraId="5AEFFCA5">
            <w:pPr>
              <w:spacing w:line="360" w:lineRule="auto"/>
              <w:rPr>
                <w:rFonts w:hint="default" w:cs="仿宋" w:asciiTheme="minorEastAsia" w:hAnsiTheme="minorEastAsia" w:eastAsiaTheme="minorEastAsia"/>
                <w:color w:val="auto"/>
                <w:kern w:val="0"/>
                <w:sz w:val="21"/>
                <w:szCs w:val="21"/>
                <w:highlight w:val="none"/>
                <w:shd w:val="clear" w:color="auto" w:fill="FFFFFF" w:themeFill="background1"/>
                <w:lang w:val="en-US" w:eastAsia="zh-CN" w:bidi="ar-SA"/>
              </w:rPr>
            </w:pPr>
            <w:r>
              <w:rPr>
                <w:rFonts w:hint="eastAsia" w:cs="仿宋" w:asciiTheme="minorEastAsia" w:hAnsiTheme="minorEastAsia"/>
                <w:color w:val="auto"/>
                <w:kern w:val="0"/>
                <w:szCs w:val="21"/>
                <w:highlight w:val="none"/>
                <w:shd w:val="clear" w:color="auto" w:fill="FFFFFF" w:themeFill="background1"/>
              </w:rPr>
              <w:t>保证金缴纳证明材料：汇款凭证或支票或汇票或保函或保证金收据等的扫描件。</w:t>
            </w:r>
          </w:p>
        </w:tc>
      </w:tr>
      <w:tr w14:paraId="3BABE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5000" w:type="pct"/>
            <w:gridSpan w:val="3"/>
            <w:vAlign w:val="center"/>
          </w:tcPr>
          <w:p w14:paraId="22F21211">
            <w:pPr>
              <w:spacing w:line="360" w:lineRule="auto"/>
              <w:jc w:val="left"/>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备注： 如果资格评审中有一项不满足审查标准的，采购人将认定该供应商不通过资格审查，响应文件将被拒绝评审。并且不允许供应商通过修改或撤销其不符合要求的差异或保留，使之成为具有响应性的投标。</w:t>
            </w:r>
          </w:p>
        </w:tc>
      </w:tr>
    </w:tbl>
    <w:p w14:paraId="332E1B40">
      <w:pPr>
        <w:widowControl/>
        <w:shd w:val="clear" w:color="auto" w:fill="FFFFFF"/>
        <w:snapToGrid w:val="0"/>
        <w:spacing w:line="360" w:lineRule="auto"/>
        <w:jc w:val="center"/>
        <w:rPr>
          <w:rFonts w:cs="仿宋" w:asciiTheme="minorEastAsia" w:hAnsiTheme="minorEastAsia"/>
          <w:b/>
          <w:color w:val="auto"/>
          <w:kern w:val="0"/>
          <w:szCs w:val="21"/>
          <w:highlight w:val="none"/>
          <w:shd w:val="clear" w:color="auto" w:fill="FFFFFF" w:themeFill="background1"/>
        </w:rPr>
      </w:pPr>
      <w:bookmarkStart w:id="30" w:name="_Toc501719167"/>
    </w:p>
    <w:p w14:paraId="3955603F">
      <w:pPr>
        <w:widowControl/>
        <w:shd w:val="clear" w:color="auto" w:fill="FFFFFF"/>
        <w:snapToGrid w:val="0"/>
        <w:spacing w:line="360" w:lineRule="auto"/>
        <w:jc w:val="center"/>
        <w:rPr>
          <w:rFonts w:cs="仿宋" w:asciiTheme="minorEastAsia" w:hAnsiTheme="minorEastAsia"/>
          <w:b/>
          <w:color w:val="auto"/>
          <w:kern w:val="0"/>
          <w:szCs w:val="21"/>
          <w:highlight w:val="none"/>
          <w:shd w:val="clear" w:color="auto" w:fill="FFFFFF" w:themeFill="background1"/>
        </w:rPr>
      </w:pPr>
      <w:r>
        <w:rPr>
          <w:rFonts w:hint="eastAsia" w:cs="仿宋" w:asciiTheme="minorEastAsia" w:hAnsiTheme="minorEastAsia"/>
          <w:b/>
          <w:color w:val="auto"/>
          <w:kern w:val="0"/>
          <w:szCs w:val="21"/>
          <w:highlight w:val="none"/>
          <w:shd w:val="clear" w:color="auto" w:fill="FFFFFF" w:themeFill="background1"/>
        </w:rPr>
        <w:t>《完备性及符合性审查标准》</w:t>
      </w:r>
      <w:bookmarkEnd w:id="30"/>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8"/>
        <w:gridCol w:w="7384"/>
        <w:gridCol w:w="1008"/>
      </w:tblGrid>
      <w:tr w14:paraId="2D15E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379" w:type="pct"/>
            <w:vAlign w:val="center"/>
          </w:tcPr>
          <w:p w14:paraId="1B5A3020">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序号</w:t>
            </w:r>
          </w:p>
        </w:tc>
        <w:tc>
          <w:tcPr>
            <w:tcW w:w="4066" w:type="pct"/>
            <w:vAlign w:val="center"/>
          </w:tcPr>
          <w:p w14:paraId="6DF4E9EE">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审查要求</w:t>
            </w:r>
          </w:p>
        </w:tc>
        <w:tc>
          <w:tcPr>
            <w:tcW w:w="555" w:type="pct"/>
            <w:vAlign w:val="center"/>
          </w:tcPr>
          <w:p w14:paraId="67BF330A">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要求说明</w:t>
            </w:r>
          </w:p>
        </w:tc>
      </w:tr>
      <w:tr w14:paraId="358E8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3" w:hRule="atLeast"/>
          <w:jc w:val="center"/>
        </w:trPr>
        <w:tc>
          <w:tcPr>
            <w:tcW w:w="379" w:type="pct"/>
            <w:vAlign w:val="center"/>
          </w:tcPr>
          <w:p w14:paraId="3DA178FD">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1</w:t>
            </w:r>
          </w:p>
        </w:tc>
        <w:tc>
          <w:tcPr>
            <w:tcW w:w="4066" w:type="pct"/>
            <w:vAlign w:val="center"/>
          </w:tcPr>
          <w:p w14:paraId="76AB565A">
            <w:pPr>
              <w:spacing w:line="360" w:lineRule="auto"/>
              <w:jc w:val="left"/>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响应文件必须按磋商文件要求加盖供应商电子印章、法定代表人电子印章。</w:t>
            </w:r>
          </w:p>
        </w:tc>
        <w:tc>
          <w:tcPr>
            <w:tcW w:w="555" w:type="pct"/>
            <w:vAlign w:val="center"/>
          </w:tcPr>
          <w:p w14:paraId="261CAFBC">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w:t>
            </w:r>
          </w:p>
        </w:tc>
      </w:tr>
      <w:tr w14:paraId="1746A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379" w:type="pct"/>
            <w:vAlign w:val="center"/>
          </w:tcPr>
          <w:p w14:paraId="3903377E">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2</w:t>
            </w:r>
          </w:p>
        </w:tc>
        <w:tc>
          <w:tcPr>
            <w:tcW w:w="4066" w:type="pct"/>
            <w:vAlign w:val="center"/>
          </w:tcPr>
          <w:p w14:paraId="4B74B7A9">
            <w:pPr>
              <w:spacing w:line="360" w:lineRule="auto"/>
              <w:jc w:val="left"/>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项目负责人简历表必须提供。</w:t>
            </w:r>
          </w:p>
        </w:tc>
        <w:tc>
          <w:tcPr>
            <w:tcW w:w="555" w:type="pct"/>
            <w:vAlign w:val="center"/>
          </w:tcPr>
          <w:p w14:paraId="57B6B4E5">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w:t>
            </w:r>
          </w:p>
        </w:tc>
      </w:tr>
      <w:tr w14:paraId="154BE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379" w:type="pct"/>
            <w:vAlign w:val="center"/>
          </w:tcPr>
          <w:p w14:paraId="0BB2D782">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3</w:t>
            </w:r>
          </w:p>
        </w:tc>
        <w:tc>
          <w:tcPr>
            <w:tcW w:w="4066" w:type="pct"/>
            <w:vAlign w:val="center"/>
          </w:tcPr>
          <w:p w14:paraId="6702570A">
            <w:pPr>
              <w:spacing w:line="360" w:lineRule="auto"/>
              <w:jc w:val="left"/>
              <w:rPr>
                <w:rFonts w:cs="仿宋"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服务周期必须满足磋商文件要求。</w:t>
            </w:r>
          </w:p>
        </w:tc>
        <w:tc>
          <w:tcPr>
            <w:tcW w:w="555" w:type="pct"/>
            <w:vAlign w:val="center"/>
          </w:tcPr>
          <w:p w14:paraId="5FD1F90A">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w:t>
            </w:r>
          </w:p>
        </w:tc>
      </w:tr>
      <w:tr w14:paraId="65E01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379" w:type="pct"/>
            <w:vAlign w:val="center"/>
          </w:tcPr>
          <w:p w14:paraId="1D391036">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4</w:t>
            </w:r>
          </w:p>
        </w:tc>
        <w:tc>
          <w:tcPr>
            <w:tcW w:w="4066" w:type="pct"/>
            <w:vAlign w:val="center"/>
          </w:tcPr>
          <w:p w14:paraId="312FA655">
            <w:pPr>
              <w:spacing w:line="360" w:lineRule="auto"/>
              <w:jc w:val="left"/>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磋商价格不得超过供应商须知前附表中的采购预算金额；</w:t>
            </w:r>
          </w:p>
        </w:tc>
        <w:tc>
          <w:tcPr>
            <w:tcW w:w="555" w:type="pct"/>
            <w:vAlign w:val="center"/>
          </w:tcPr>
          <w:p w14:paraId="0C0CE5FF">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w:t>
            </w:r>
          </w:p>
        </w:tc>
      </w:tr>
      <w:tr w14:paraId="791D4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379" w:type="pct"/>
            <w:vAlign w:val="center"/>
          </w:tcPr>
          <w:p w14:paraId="60C5017B">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5</w:t>
            </w:r>
          </w:p>
        </w:tc>
        <w:tc>
          <w:tcPr>
            <w:tcW w:w="4066" w:type="pct"/>
            <w:vAlign w:val="center"/>
          </w:tcPr>
          <w:p w14:paraId="00D6C6A5">
            <w:pPr>
              <w:spacing w:line="360" w:lineRule="auto"/>
              <w:jc w:val="left"/>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响应文件符合竞争性磋商文件全部实质性要求。</w:t>
            </w:r>
          </w:p>
        </w:tc>
        <w:tc>
          <w:tcPr>
            <w:tcW w:w="555" w:type="pct"/>
            <w:vAlign w:val="center"/>
          </w:tcPr>
          <w:p w14:paraId="4A8F5E30">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w:t>
            </w:r>
          </w:p>
        </w:tc>
      </w:tr>
      <w:tr w14:paraId="23560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5000" w:type="pct"/>
            <w:gridSpan w:val="3"/>
            <w:vAlign w:val="center"/>
          </w:tcPr>
          <w:p w14:paraId="72E3AC4D">
            <w:pPr>
              <w:spacing w:line="360" w:lineRule="auto"/>
              <w:jc w:val="left"/>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备注：完备性及符合性审查中有一项不满足评审标准的，磋商小组将认定该供应商不通过完备性及符合性审查，不得进入下一阶段评审。并且不允许供应商通过修改或撤销其不符合要求的差异或保留，使之成为具有响应性的投标。</w:t>
            </w:r>
          </w:p>
        </w:tc>
      </w:tr>
    </w:tbl>
    <w:p w14:paraId="355D47ED">
      <w:pPr>
        <w:widowControl/>
        <w:shd w:val="clear" w:color="auto" w:fill="FFFFFF"/>
        <w:snapToGrid w:val="0"/>
        <w:spacing w:line="360" w:lineRule="auto"/>
        <w:jc w:val="center"/>
        <w:rPr>
          <w:rFonts w:cs="仿宋" w:asciiTheme="minorEastAsia" w:hAnsiTheme="minorEastAsia"/>
          <w:b/>
          <w:color w:val="auto"/>
          <w:kern w:val="0"/>
          <w:szCs w:val="21"/>
          <w:highlight w:val="none"/>
          <w:shd w:val="clear" w:color="auto" w:fill="FFFFFF" w:themeFill="background1"/>
        </w:rPr>
      </w:pPr>
    </w:p>
    <w:p w14:paraId="07769D7D">
      <w:pPr>
        <w:rPr>
          <w:rFonts w:hint="eastAsia" w:cs="仿宋" w:asciiTheme="minorEastAsia" w:hAnsiTheme="minorEastAsia"/>
          <w:b/>
          <w:color w:val="auto"/>
          <w:kern w:val="0"/>
          <w:szCs w:val="21"/>
          <w:highlight w:val="none"/>
          <w:shd w:val="clear" w:color="auto" w:fill="FFFFFF" w:themeFill="background1"/>
        </w:rPr>
      </w:pPr>
      <w:r>
        <w:rPr>
          <w:rFonts w:hint="eastAsia" w:cs="仿宋" w:asciiTheme="minorEastAsia" w:hAnsiTheme="minorEastAsia"/>
          <w:b/>
          <w:color w:val="auto"/>
          <w:kern w:val="0"/>
          <w:szCs w:val="21"/>
          <w:highlight w:val="none"/>
          <w:shd w:val="clear" w:color="auto" w:fill="FFFFFF" w:themeFill="background1"/>
        </w:rPr>
        <w:br w:type="page"/>
      </w:r>
    </w:p>
    <w:p w14:paraId="569D0F63">
      <w:pPr>
        <w:widowControl/>
        <w:shd w:val="clear" w:color="auto" w:fill="FFFFFF"/>
        <w:snapToGrid w:val="0"/>
        <w:spacing w:line="360" w:lineRule="auto"/>
        <w:jc w:val="center"/>
        <w:rPr>
          <w:rFonts w:cs="仿宋" w:asciiTheme="minorEastAsia" w:hAnsiTheme="minorEastAsia"/>
          <w:b/>
          <w:color w:val="auto"/>
          <w:kern w:val="0"/>
          <w:szCs w:val="21"/>
          <w:highlight w:val="none"/>
          <w:shd w:val="clear" w:color="auto" w:fill="FFFFFF" w:themeFill="background1"/>
        </w:rPr>
      </w:pPr>
      <w:r>
        <w:rPr>
          <w:rFonts w:hint="eastAsia" w:cs="仿宋" w:asciiTheme="minorEastAsia" w:hAnsiTheme="minorEastAsia"/>
          <w:b/>
          <w:color w:val="auto"/>
          <w:kern w:val="0"/>
          <w:szCs w:val="21"/>
          <w:highlight w:val="none"/>
          <w:shd w:val="clear" w:color="auto" w:fill="FFFFFF" w:themeFill="background1"/>
        </w:rPr>
        <w:t>《详细评审标准》</w:t>
      </w:r>
    </w:p>
    <w:tbl>
      <w:tblPr>
        <w:tblStyle w:val="43"/>
        <w:tblW w:w="50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1"/>
        <w:gridCol w:w="1480"/>
        <w:gridCol w:w="985"/>
        <w:gridCol w:w="6000"/>
      </w:tblGrid>
      <w:tr w14:paraId="49D3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57" w:type="pct"/>
            <w:vAlign w:val="center"/>
          </w:tcPr>
          <w:p w14:paraId="62641CF5">
            <w:pPr>
              <w:spacing w:line="360" w:lineRule="auto"/>
              <w:jc w:val="center"/>
              <w:rPr>
                <w:rFonts w:cs="仿宋" w:asciiTheme="minorEastAsia" w:hAnsiTheme="minorEastAsia"/>
                <w:color w:val="auto"/>
                <w:szCs w:val="21"/>
                <w:highlight w:val="none"/>
                <w:shd w:val="clear" w:color="auto" w:fill="FFFFFF" w:themeFill="background1"/>
              </w:rPr>
            </w:pPr>
            <w:bookmarkStart w:id="31" w:name="_Hlk164165669"/>
            <w:r>
              <w:rPr>
                <w:rFonts w:hint="eastAsia" w:cs="仿宋" w:asciiTheme="minorEastAsia" w:hAnsiTheme="minorEastAsia"/>
                <w:color w:val="auto"/>
                <w:szCs w:val="21"/>
                <w:highlight w:val="none"/>
                <w:shd w:val="clear" w:color="auto" w:fill="FFFFFF" w:themeFill="background1"/>
              </w:rPr>
              <w:t>序号</w:t>
            </w:r>
          </w:p>
        </w:tc>
        <w:tc>
          <w:tcPr>
            <w:tcW w:w="812" w:type="pct"/>
            <w:vAlign w:val="center"/>
          </w:tcPr>
          <w:p w14:paraId="35B7D499">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评审项目</w:t>
            </w:r>
          </w:p>
        </w:tc>
        <w:tc>
          <w:tcPr>
            <w:tcW w:w="540" w:type="pct"/>
            <w:vAlign w:val="center"/>
          </w:tcPr>
          <w:p w14:paraId="6863B324">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标准分</w:t>
            </w:r>
          </w:p>
        </w:tc>
        <w:tc>
          <w:tcPr>
            <w:tcW w:w="3289" w:type="pct"/>
            <w:vAlign w:val="center"/>
          </w:tcPr>
          <w:p w14:paraId="53DC69CF">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评审标准</w:t>
            </w:r>
          </w:p>
        </w:tc>
      </w:tr>
      <w:tr w14:paraId="380F5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57" w:type="pct"/>
            <w:vAlign w:val="center"/>
          </w:tcPr>
          <w:p w14:paraId="647B1303">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1</w:t>
            </w:r>
          </w:p>
        </w:tc>
        <w:tc>
          <w:tcPr>
            <w:tcW w:w="812" w:type="pct"/>
            <w:vAlign w:val="center"/>
          </w:tcPr>
          <w:p w14:paraId="60954250">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企业业绩能力</w:t>
            </w:r>
          </w:p>
        </w:tc>
        <w:tc>
          <w:tcPr>
            <w:tcW w:w="540" w:type="pct"/>
            <w:vAlign w:val="center"/>
          </w:tcPr>
          <w:p w14:paraId="591DEA4D">
            <w:pPr>
              <w:spacing w:line="360" w:lineRule="auto"/>
              <w:jc w:val="center"/>
              <w:rPr>
                <w:rFonts w:hint="default" w:cs="仿宋" w:asciiTheme="minorEastAsia" w:hAnsiTheme="minorEastAsia" w:eastAsiaTheme="minorEastAsia"/>
                <w:color w:val="auto"/>
                <w:szCs w:val="21"/>
                <w:highlight w:val="none"/>
                <w:shd w:val="clear" w:color="auto" w:fill="FFFFFF" w:themeFill="background1"/>
                <w:lang w:val="en-US" w:eastAsia="zh-CN"/>
              </w:rPr>
            </w:pPr>
            <w:r>
              <w:rPr>
                <w:rFonts w:hint="eastAsia" w:cs="仿宋" w:asciiTheme="minorEastAsia" w:hAnsiTheme="minorEastAsia"/>
                <w:color w:val="auto"/>
                <w:szCs w:val="21"/>
                <w:highlight w:val="none"/>
                <w:shd w:val="clear" w:color="auto" w:fill="FFFFFF" w:themeFill="background1"/>
                <w:lang w:val="en-US" w:eastAsia="zh-CN"/>
              </w:rPr>
              <w:t>5</w:t>
            </w:r>
          </w:p>
        </w:tc>
        <w:tc>
          <w:tcPr>
            <w:tcW w:w="3289" w:type="pct"/>
            <w:vAlign w:val="center"/>
          </w:tcPr>
          <w:p w14:paraId="6BB273BF">
            <w:pPr>
              <w:spacing w:line="360" w:lineRule="auto"/>
              <w:ind w:firstLine="210" w:firstLineChars="100"/>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供应商近三年(202</w:t>
            </w:r>
            <w:r>
              <w:rPr>
                <w:rFonts w:hint="eastAsia" w:cs="仿宋" w:asciiTheme="minorEastAsia" w:hAnsiTheme="minorEastAsia"/>
                <w:color w:val="auto"/>
                <w:szCs w:val="21"/>
                <w:highlight w:val="none"/>
                <w:shd w:val="clear" w:color="auto" w:fill="FFFFFF" w:themeFill="background1"/>
                <w:lang w:val="en-US" w:eastAsia="zh-CN"/>
              </w:rPr>
              <w:t>2</w:t>
            </w:r>
            <w:r>
              <w:rPr>
                <w:rFonts w:hint="eastAsia" w:cs="仿宋" w:asciiTheme="minorEastAsia" w:hAnsiTheme="minorEastAsia"/>
                <w:color w:val="auto"/>
                <w:szCs w:val="21"/>
                <w:highlight w:val="none"/>
                <w:shd w:val="clear" w:color="auto" w:fill="FFFFFF" w:themeFill="background1"/>
              </w:rPr>
              <w:t>年1月1日-至今)承接的类似业绩，一项计</w:t>
            </w:r>
            <w:r>
              <w:rPr>
                <w:rFonts w:hint="eastAsia" w:cs="仿宋" w:asciiTheme="minorEastAsia" w:hAnsiTheme="minorEastAsia"/>
                <w:color w:val="auto"/>
                <w:szCs w:val="21"/>
                <w:highlight w:val="none"/>
                <w:shd w:val="clear" w:color="auto" w:fill="FFFFFF" w:themeFill="background1"/>
                <w:lang w:val="en-US" w:eastAsia="zh-CN"/>
              </w:rPr>
              <w:t>1</w:t>
            </w:r>
            <w:r>
              <w:rPr>
                <w:rFonts w:hint="eastAsia" w:cs="仿宋" w:asciiTheme="minorEastAsia" w:hAnsiTheme="minorEastAsia"/>
                <w:color w:val="auto"/>
                <w:szCs w:val="21"/>
                <w:highlight w:val="none"/>
                <w:shd w:val="clear" w:color="auto" w:fill="FFFFFF" w:themeFill="background1"/>
              </w:rPr>
              <w:t>分，最多计</w:t>
            </w:r>
            <w:r>
              <w:rPr>
                <w:rFonts w:hint="eastAsia" w:cs="仿宋" w:asciiTheme="minorEastAsia" w:hAnsiTheme="minorEastAsia"/>
                <w:color w:val="auto"/>
                <w:szCs w:val="21"/>
                <w:highlight w:val="none"/>
                <w:shd w:val="clear" w:color="auto" w:fill="FFFFFF" w:themeFill="background1"/>
                <w:lang w:val="en-US" w:eastAsia="zh-CN"/>
              </w:rPr>
              <w:t>5</w:t>
            </w:r>
            <w:r>
              <w:rPr>
                <w:rFonts w:hint="eastAsia" w:cs="仿宋" w:asciiTheme="minorEastAsia" w:hAnsiTheme="minorEastAsia"/>
                <w:color w:val="auto"/>
                <w:szCs w:val="21"/>
                <w:highlight w:val="none"/>
                <w:shd w:val="clear" w:color="auto" w:fill="FFFFFF" w:themeFill="background1"/>
              </w:rPr>
              <w:t>项</w:t>
            </w:r>
            <w:r>
              <w:rPr>
                <w:rFonts w:hint="eastAsia" w:asciiTheme="minorEastAsia" w:hAnsiTheme="minorEastAsia"/>
                <w:color w:val="auto"/>
                <w:szCs w:val="21"/>
                <w:highlight w:val="none"/>
                <w:shd w:val="clear" w:color="auto" w:fill="FFFFFF" w:themeFill="background1"/>
              </w:rPr>
              <w:t>（须提供项目合同复印件或中标通知书加盖公司公章）；</w:t>
            </w:r>
          </w:p>
        </w:tc>
      </w:tr>
      <w:tr w14:paraId="22FD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57" w:type="pct"/>
            <w:vAlign w:val="center"/>
          </w:tcPr>
          <w:p w14:paraId="78FFDF48">
            <w:pPr>
              <w:spacing w:line="360" w:lineRule="auto"/>
              <w:jc w:val="center"/>
              <w:rPr>
                <w:rFonts w:hint="default" w:cs="仿宋" w:asciiTheme="minorEastAsia" w:hAnsiTheme="minorEastAsia" w:eastAsiaTheme="minorEastAsia"/>
                <w:color w:val="auto"/>
                <w:szCs w:val="21"/>
                <w:highlight w:val="none"/>
                <w:shd w:val="clear" w:color="auto" w:fill="FFFFFF" w:themeFill="background1"/>
                <w:lang w:val="en-US" w:eastAsia="zh-CN"/>
              </w:rPr>
            </w:pPr>
            <w:r>
              <w:rPr>
                <w:rFonts w:hint="eastAsia" w:cs="仿宋" w:asciiTheme="minorEastAsia" w:hAnsiTheme="minorEastAsia"/>
                <w:color w:val="auto"/>
                <w:szCs w:val="21"/>
                <w:highlight w:val="none"/>
                <w:shd w:val="clear" w:color="auto" w:fill="FFFFFF" w:themeFill="background1"/>
                <w:lang w:val="en-US" w:eastAsia="zh-CN"/>
              </w:rPr>
              <w:t>2</w:t>
            </w:r>
          </w:p>
        </w:tc>
        <w:tc>
          <w:tcPr>
            <w:tcW w:w="812" w:type="pct"/>
            <w:vAlign w:val="center"/>
          </w:tcPr>
          <w:p w14:paraId="392D5DEB">
            <w:pPr>
              <w:spacing w:line="360" w:lineRule="auto"/>
              <w:jc w:val="center"/>
              <w:rPr>
                <w:rFonts w:hint="eastAsia"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技术团队</w:t>
            </w:r>
          </w:p>
        </w:tc>
        <w:tc>
          <w:tcPr>
            <w:tcW w:w="540" w:type="pct"/>
            <w:vAlign w:val="center"/>
          </w:tcPr>
          <w:p w14:paraId="4BBFD00B">
            <w:pPr>
              <w:spacing w:line="360" w:lineRule="auto"/>
              <w:jc w:val="center"/>
              <w:rPr>
                <w:rFonts w:hint="default" w:cs="仿宋" w:asciiTheme="minorEastAsia" w:hAnsiTheme="minorEastAsia"/>
                <w:color w:val="auto"/>
                <w:szCs w:val="21"/>
                <w:highlight w:val="none"/>
                <w:shd w:val="clear" w:color="auto" w:fill="FFFFFF" w:themeFill="background1"/>
                <w:lang w:val="en-US" w:eastAsia="zh-CN"/>
              </w:rPr>
            </w:pPr>
            <w:r>
              <w:rPr>
                <w:rFonts w:hint="eastAsia" w:cs="仿宋" w:asciiTheme="minorEastAsia" w:hAnsiTheme="minorEastAsia"/>
                <w:color w:val="auto"/>
                <w:szCs w:val="21"/>
                <w:highlight w:val="none"/>
                <w:shd w:val="clear" w:color="auto" w:fill="FFFFFF" w:themeFill="background1"/>
                <w:lang w:val="en-US" w:eastAsia="zh-CN"/>
              </w:rPr>
              <w:t>16</w:t>
            </w:r>
          </w:p>
        </w:tc>
        <w:tc>
          <w:tcPr>
            <w:tcW w:w="3289" w:type="pct"/>
            <w:vAlign w:val="center"/>
          </w:tcPr>
          <w:p w14:paraId="32ECA912">
            <w:pPr>
              <w:wordWrap w:val="0"/>
              <w:topLinePunct/>
              <w:spacing w:line="360" w:lineRule="auto"/>
              <w:ind w:firstLine="210" w:firstLineChars="100"/>
              <w:rPr>
                <w:rFonts w:cs="仿宋" w:asciiTheme="minorEastAsia" w:hAnsiTheme="minorEastAsia"/>
                <w:color w:val="auto"/>
                <w:szCs w:val="21"/>
                <w:highlight w:val="none"/>
                <w:shd w:val="clear" w:color="auto" w:fill="FFFFFF" w:themeFill="background1"/>
              </w:rPr>
            </w:pPr>
            <w:r>
              <w:rPr>
                <w:rFonts w:cs="仿宋" w:asciiTheme="minorEastAsia" w:hAnsiTheme="minorEastAsia"/>
                <w:color w:val="auto"/>
                <w:szCs w:val="21"/>
                <w:highlight w:val="none"/>
                <w:shd w:val="clear" w:color="auto" w:fill="FFFFFF" w:themeFill="background1"/>
              </w:rPr>
              <w:t>1.</w:t>
            </w:r>
            <w:r>
              <w:rPr>
                <w:rFonts w:hint="eastAsia" w:cs="仿宋" w:asciiTheme="minorEastAsia" w:hAnsiTheme="minorEastAsia"/>
                <w:color w:val="auto"/>
                <w:szCs w:val="21"/>
                <w:highlight w:val="none"/>
                <w:shd w:val="clear" w:color="auto" w:fill="FFFFFF" w:themeFill="background1"/>
              </w:rPr>
              <w:t>供应商拟派</w:t>
            </w:r>
            <w:r>
              <w:rPr>
                <w:rFonts w:cs="仿宋" w:asciiTheme="minorEastAsia" w:hAnsiTheme="minorEastAsia"/>
                <w:color w:val="auto"/>
                <w:szCs w:val="21"/>
                <w:highlight w:val="none"/>
                <w:shd w:val="clear" w:color="auto" w:fill="FFFFFF" w:themeFill="background1"/>
              </w:rPr>
              <w:t>项目</w:t>
            </w:r>
            <w:r>
              <w:rPr>
                <w:rFonts w:hint="eastAsia" w:cs="仿宋" w:asciiTheme="minorEastAsia" w:hAnsiTheme="minorEastAsia"/>
                <w:color w:val="auto"/>
                <w:szCs w:val="21"/>
                <w:highlight w:val="none"/>
                <w:shd w:val="clear" w:color="auto" w:fill="FFFFFF" w:themeFill="background1"/>
              </w:rPr>
              <w:t>负责人</w:t>
            </w:r>
          </w:p>
          <w:p w14:paraId="7B2FB813">
            <w:pPr>
              <w:wordWrap w:val="0"/>
              <w:topLinePunct/>
              <w:spacing w:line="360" w:lineRule="auto"/>
              <w:rPr>
                <w:color w:val="auto"/>
                <w:highlight w:val="none"/>
              </w:rPr>
            </w:pPr>
            <w:r>
              <w:rPr>
                <w:rFonts w:hint="eastAsia" w:cs="仿宋" w:asciiTheme="minorEastAsia" w:hAnsiTheme="minorEastAsia"/>
                <w:color w:val="auto"/>
                <w:szCs w:val="21"/>
                <w:highlight w:val="none"/>
                <w:shd w:val="clear" w:color="auto" w:fill="FFFFFF" w:themeFill="background1"/>
              </w:rPr>
              <w:t>具有</w:t>
            </w:r>
            <w:r>
              <w:rPr>
                <w:rFonts w:cs="仿宋" w:asciiTheme="minorEastAsia" w:hAnsiTheme="minorEastAsia"/>
                <w:color w:val="auto"/>
                <w:szCs w:val="21"/>
                <w:highlight w:val="none"/>
                <w:shd w:val="clear" w:color="auto" w:fill="FFFFFF" w:themeFill="background1"/>
              </w:rPr>
              <w:t>网络安全等级保护测评师（高级）</w:t>
            </w:r>
            <w:r>
              <w:rPr>
                <w:rFonts w:hint="eastAsia" w:cs="仿宋" w:asciiTheme="minorEastAsia" w:hAnsiTheme="minorEastAsia"/>
                <w:color w:val="auto"/>
                <w:szCs w:val="21"/>
                <w:highlight w:val="none"/>
                <w:shd w:val="clear" w:color="auto" w:fill="FFFFFF" w:themeFill="background1"/>
                <w:lang w:val="en-US" w:eastAsia="zh-CN"/>
              </w:rPr>
              <w:t>同时具</w:t>
            </w:r>
            <w:r>
              <w:rPr>
                <w:rFonts w:hint="eastAsia" w:cs="仿宋" w:asciiTheme="minorEastAsia" w:hAnsiTheme="minorEastAsia"/>
                <w:color w:val="auto"/>
                <w:szCs w:val="21"/>
                <w:highlight w:val="none"/>
                <w:shd w:val="clear" w:color="auto" w:fill="FFFFFF" w:themeFill="background1"/>
              </w:rPr>
              <w:t>有</w:t>
            </w:r>
            <w:r>
              <w:rPr>
                <w:rFonts w:hint="eastAsia"/>
                <w:color w:val="auto"/>
                <w:highlight w:val="none"/>
              </w:rPr>
              <w:t>网络安全服务能力评价证书</w:t>
            </w:r>
            <w:r>
              <w:rPr>
                <w:color w:val="auto"/>
                <w:highlight w:val="none"/>
              </w:rPr>
              <w:t>-</w:t>
            </w:r>
            <w:r>
              <w:rPr>
                <w:rFonts w:hint="eastAsia"/>
                <w:color w:val="auto"/>
                <w:highlight w:val="none"/>
              </w:rPr>
              <w:t>安全管理能力认证（</w:t>
            </w:r>
            <w:r>
              <w:rPr>
                <w:color w:val="auto"/>
                <w:highlight w:val="none"/>
              </w:rPr>
              <w:t>CCSS-M)</w:t>
            </w:r>
            <w:r>
              <w:rPr>
                <w:rFonts w:hint="eastAsia"/>
                <w:color w:val="auto"/>
                <w:highlight w:val="none"/>
              </w:rPr>
              <w:t>得</w:t>
            </w:r>
            <w:r>
              <w:rPr>
                <w:rFonts w:hint="eastAsia"/>
                <w:color w:val="auto"/>
                <w:highlight w:val="none"/>
                <w:lang w:val="en-US" w:eastAsia="zh-CN"/>
              </w:rPr>
              <w:t>4</w:t>
            </w:r>
            <w:r>
              <w:rPr>
                <w:rFonts w:hint="eastAsia"/>
                <w:color w:val="auto"/>
                <w:highlight w:val="none"/>
              </w:rPr>
              <w:t>分。</w:t>
            </w:r>
          </w:p>
          <w:p w14:paraId="58AFD0E1">
            <w:pPr>
              <w:wordWrap w:val="0"/>
              <w:topLinePunct/>
              <w:spacing w:line="360" w:lineRule="auto"/>
              <w:ind w:firstLine="210" w:firstLineChars="100"/>
              <w:rPr>
                <w:rFonts w:cs="仿宋" w:asciiTheme="minorEastAsia" w:hAnsiTheme="minorEastAsia"/>
                <w:color w:val="auto"/>
                <w:szCs w:val="21"/>
                <w:highlight w:val="none"/>
                <w:shd w:val="clear" w:color="auto" w:fill="FFFFFF" w:themeFill="background1"/>
              </w:rPr>
            </w:pPr>
            <w:r>
              <w:rPr>
                <w:rFonts w:cs="仿宋" w:asciiTheme="minorEastAsia" w:hAnsiTheme="minorEastAsia"/>
                <w:color w:val="auto"/>
                <w:szCs w:val="21"/>
                <w:highlight w:val="none"/>
                <w:shd w:val="clear" w:color="auto" w:fill="FFFFFF" w:themeFill="background1"/>
              </w:rPr>
              <w:t>2.</w:t>
            </w:r>
            <w:r>
              <w:rPr>
                <w:rFonts w:hint="eastAsia" w:cs="仿宋" w:asciiTheme="minorEastAsia" w:hAnsiTheme="minorEastAsia"/>
                <w:color w:val="auto"/>
                <w:szCs w:val="21"/>
                <w:highlight w:val="none"/>
                <w:shd w:val="clear" w:color="auto" w:fill="FFFFFF" w:themeFill="background1"/>
              </w:rPr>
              <w:t>供应商拟派项目实施团队成员（非项目负责人）</w:t>
            </w:r>
          </w:p>
          <w:p w14:paraId="6B52DB88">
            <w:pPr>
              <w:wordWrap w:val="0"/>
              <w:topLinePunct/>
              <w:spacing w:line="360" w:lineRule="auto"/>
              <w:jc w:val="left"/>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①参与本项目的实施成员具备高级测评师</w:t>
            </w:r>
            <w:r>
              <w:rPr>
                <w:rFonts w:hint="eastAsia" w:ascii="宋体" w:hAnsi="宋体" w:eastAsia="宋体" w:cs="宋体"/>
                <w:color w:val="auto"/>
                <w:szCs w:val="21"/>
                <w:highlight w:val="none"/>
              </w:rPr>
              <w:t>同时具备</w:t>
            </w:r>
            <w:r>
              <w:rPr>
                <w:rFonts w:hint="eastAsia" w:asciiTheme="minorEastAsia" w:hAnsiTheme="minorEastAsia"/>
                <w:color w:val="auto"/>
                <w:szCs w:val="21"/>
                <w:highlight w:val="none"/>
                <w:shd w:val="clear" w:color="auto" w:fill="FFFFFF" w:themeFill="background1"/>
              </w:rPr>
              <w:t>信息安全保障人员认证证</w:t>
            </w:r>
            <w:r>
              <w:rPr>
                <w:rFonts w:asciiTheme="minorEastAsia" w:hAnsiTheme="minorEastAsia"/>
                <w:color w:val="auto"/>
                <w:szCs w:val="21"/>
                <w:highlight w:val="none"/>
                <w:shd w:val="clear" w:color="auto" w:fill="FFFFFF" w:themeFill="background1"/>
              </w:rPr>
              <w:t>(CISAW)</w:t>
            </w:r>
            <w:r>
              <w:rPr>
                <w:rFonts w:hint="eastAsia" w:asciiTheme="minorEastAsia" w:hAnsiTheme="minorEastAsia"/>
                <w:color w:val="auto"/>
                <w:szCs w:val="21"/>
                <w:highlight w:val="none"/>
                <w:shd w:val="clear" w:color="auto" w:fill="FFFFFF" w:themeFill="background1"/>
              </w:rPr>
              <w:t>，每提供一名得</w:t>
            </w:r>
            <w:r>
              <w:rPr>
                <w:rFonts w:asciiTheme="minorEastAsia" w:hAnsiTheme="minorEastAsia"/>
                <w:color w:val="auto"/>
                <w:szCs w:val="21"/>
                <w:highlight w:val="none"/>
                <w:shd w:val="clear" w:color="auto" w:fill="FFFFFF" w:themeFill="background1"/>
              </w:rPr>
              <w:t>2</w:t>
            </w:r>
            <w:r>
              <w:rPr>
                <w:rFonts w:hint="eastAsia" w:asciiTheme="minorEastAsia" w:hAnsiTheme="minorEastAsia"/>
                <w:color w:val="auto"/>
                <w:szCs w:val="21"/>
                <w:highlight w:val="none"/>
                <w:shd w:val="clear" w:color="auto" w:fill="FFFFFF" w:themeFill="background1"/>
              </w:rPr>
              <w:t>分，最高得</w:t>
            </w:r>
            <w:r>
              <w:rPr>
                <w:rFonts w:asciiTheme="minorEastAsia" w:hAnsiTheme="minorEastAsia"/>
                <w:color w:val="auto"/>
                <w:szCs w:val="21"/>
                <w:highlight w:val="none"/>
                <w:shd w:val="clear" w:color="auto" w:fill="FFFFFF" w:themeFill="background1"/>
              </w:rPr>
              <w:t>6</w:t>
            </w:r>
            <w:r>
              <w:rPr>
                <w:rFonts w:hint="eastAsia" w:asciiTheme="minorEastAsia" w:hAnsiTheme="minorEastAsia"/>
                <w:color w:val="auto"/>
                <w:szCs w:val="21"/>
                <w:highlight w:val="none"/>
                <w:shd w:val="clear" w:color="auto" w:fill="FFFFFF" w:themeFill="background1"/>
              </w:rPr>
              <w:t>分。</w:t>
            </w:r>
          </w:p>
          <w:p w14:paraId="0EC55E16">
            <w:pPr>
              <w:wordWrap w:val="0"/>
              <w:topLinePunct/>
              <w:spacing w:line="360" w:lineRule="auto"/>
              <w:jc w:val="left"/>
              <w:rPr>
                <w:rFonts w:asciiTheme="minorEastAsia" w:hAnsiTheme="minorEastAsia"/>
                <w:color w:val="auto"/>
                <w:szCs w:val="21"/>
                <w:highlight w:val="none"/>
                <w:shd w:val="clear" w:color="auto" w:fill="FFFFFF" w:themeFill="background1"/>
              </w:rPr>
            </w:pPr>
            <w:r>
              <w:rPr>
                <w:rFonts w:hint="eastAsia" w:ascii="宋体" w:hAnsi="宋体" w:eastAsia="宋体" w:cs="宋体"/>
                <w:color w:val="auto"/>
                <w:kern w:val="0"/>
                <w:szCs w:val="21"/>
                <w:highlight w:val="none"/>
              </w:rPr>
              <w:t>②具备</w:t>
            </w:r>
            <w:r>
              <w:rPr>
                <w:rFonts w:hint="eastAsia" w:ascii="宋体" w:hAnsi="宋体" w:eastAsia="宋体" w:cs="宋体"/>
                <w:color w:val="auto"/>
                <w:szCs w:val="21"/>
                <w:highlight w:val="none"/>
              </w:rPr>
              <w:t>网络安全等级保护测评师资质（高级）同时</w:t>
            </w:r>
            <w:r>
              <w:rPr>
                <w:rFonts w:hint="eastAsia" w:asciiTheme="minorEastAsia" w:hAnsiTheme="minorEastAsia"/>
                <w:color w:val="auto"/>
                <w:szCs w:val="21"/>
                <w:highlight w:val="none"/>
                <w:shd w:val="clear" w:color="auto" w:fill="FFFFFF" w:themeFill="background1"/>
              </w:rPr>
              <w:t>具备中国信息安全测评中心颁发的注册电子数据取证专业人员（CISP-F)，每提供一名得3分，最高得 3分；</w:t>
            </w:r>
          </w:p>
          <w:p w14:paraId="7086110D">
            <w:pPr>
              <w:wordWrap w:val="0"/>
              <w:topLinePunct/>
              <w:spacing w:line="360" w:lineRule="auto"/>
              <w:ind w:firstLine="210" w:firstLineChars="100"/>
              <w:rPr>
                <w:rFonts w:cs="仿宋" w:asciiTheme="minorEastAsia" w:hAnsiTheme="minorEastAsia"/>
                <w:color w:val="auto"/>
                <w:szCs w:val="21"/>
                <w:highlight w:val="none"/>
                <w:shd w:val="clear" w:color="auto" w:fill="FFFFFF" w:themeFill="background1"/>
              </w:rPr>
            </w:pPr>
            <w:r>
              <w:rPr>
                <w:rFonts w:cs="仿宋" w:asciiTheme="minorEastAsia" w:hAnsiTheme="minorEastAsia"/>
                <w:color w:val="auto"/>
                <w:szCs w:val="21"/>
                <w:highlight w:val="none"/>
                <w:shd w:val="clear" w:color="auto" w:fill="FFFFFF" w:themeFill="background1"/>
              </w:rPr>
              <w:t>3.</w:t>
            </w:r>
            <w:r>
              <w:rPr>
                <w:rFonts w:hint="eastAsia" w:cs="仿宋" w:asciiTheme="minorEastAsia" w:hAnsiTheme="minorEastAsia"/>
                <w:color w:val="auto"/>
                <w:szCs w:val="21"/>
                <w:highlight w:val="none"/>
                <w:shd w:val="clear" w:color="auto" w:fill="FFFFFF" w:themeFill="background1"/>
              </w:rPr>
              <w:t>供应商拟派项目培训教师</w:t>
            </w:r>
          </w:p>
          <w:p w14:paraId="3D53A7D9">
            <w:pPr>
              <w:wordWrap w:val="0"/>
              <w:topLinePunct/>
              <w:spacing w:line="360" w:lineRule="auto"/>
              <w:rPr>
                <w:rFonts w:cs="仿宋" w:asciiTheme="minorEastAsia" w:hAnsiTheme="minorEastAsia"/>
                <w:color w:val="auto"/>
                <w:szCs w:val="21"/>
                <w:highlight w:val="none"/>
                <w:shd w:val="clear" w:color="auto" w:fill="FFFFFF" w:themeFill="background1"/>
              </w:rPr>
            </w:pPr>
            <w:r>
              <w:rPr>
                <w:rFonts w:cs="仿宋" w:asciiTheme="minorEastAsia" w:hAnsiTheme="minorEastAsia"/>
                <w:color w:val="auto"/>
                <w:szCs w:val="21"/>
                <w:highlight w:val="none"/>
                <w:shd w:val="clear" w:color="auto" w:fill="FFFFFF" w:themeFill="background1"/>
              </w:rPr>
              <w:t>具备</w:t>
            </w:r>
            <w:r>
              <w:rPr>
                <w:rFonts w:hint="eastAsia" w:ascii="宋体" w:hAnsi="宋体" w:eastAsia="宋体" w:cs="宋体"/>
                <w:color w:val="auto"/>
                <w:szCs w:val="21"/>
                <w:highlight w:val="none"/>
              </w:rPr>
              <w:t>网络安全等级保护测评师资质同时具备</w:t>
            </w:r>
            <w:r>
              <w:rPr>
                <w:rFonts w:hint="eastAsia" w:cs="仿宋" w:asciiTheme="minorEastAsia" w:hAnsiTheme="minorEastAsia"/>
                <w:color w:val="auto"/>
                <w:szCs w:val="21"/>
                <w:highlight w:val="none"/>
                <w:shd w:val="clear" w:color="auto" w:fill="FFFFFF" w:themeFill="background1"/>
              </w:rPr>
              <w:t>注册信息安全讲师</w:t>
            </w:r>
            <w:r>
              <w:rPr>
                <w:rFonts w:cs="仿宋" w:asciiTheme="minorEastAsia" w:hAnsiTheme="minorEastAsia"/>
                <w:color w:val="auto"/>
                <w:szCs w:val="21"/>
                <w:highlight w:val="none"/>
                <w:shd w:val="clear" w:color="auto" w:fill="FFFFFF" w:themeFill="background1"/>
              </w:rPr>
              <w:t>资质</w:t>
            </w:r>
            <w:r>
              <w:rPr>
                <w:rFonts w:hint="eastAsia" w:cs="仿宋" w:asciiTheme="minorEastAsia" w:hAnsiTheme="minorEastAsia"/>
                <w:color w:val="auto"/>
                <w:szCs w:val="21"/>
                <w:highlight w:val="none"/>
                <w:shd w:val="clear" w:color="auto" w:fill="FFFFFF" w:themeFill="background1"/>
              </w:rPr>
              <w:t>（</w:t>
            </w:r>
            <w:r>
              <w:rPr>
                <w:rFonts w:cs="仿宋" w:asciiTheme="minorEastAsia" w:hAnsiTheme="minorEastAsia"/>
                <w:color w:val="auto"/>
                <w:szCs w:val="21"/>
                <w:highlight w:val="none"/>
                <w:shd w:val="clear" w:color="auto" w:fill="FFFFFF" w:themeFill="background1"/>
              </w:rPr>
              <w:t>CISI</w:t>
            </w:r>
            <w:r>
              <w:rPr>
                <w:rFonts w:hint="eastAsia" w:cs="仿宋" w:asciiTheme="minorEastAsia" w:hAnsiTheme="minorEastAsia"/>
                <w:color w:val="auto"/>
                <w:szCs w:val="21"/>
                <w:highlight w:val="none"/>
                <w:shd w:val="clear" w:color="auto" w:fill="FFFFFF" w:themeFill="background1"/>
              </w:rPr>
              <w:t>）</w:t>
            </w:r>
            <w:r>
              <w:rPr>
                <w:rFonts w:cs="仿宋" w:asciiTheme="minorEastAsia" w:hAnsiTheme="minorEastAsia"/>
                <w:color w:val="auto"/>
                <w:szCs w:val="21"/>
                <w:highlight w:val="none"/>
                <w:shd w:val="clear" w:color="auto" w:fill="FFFFFF" w:themeFill="background1"/>
              </w:rPr>
              <w:t>得3分。</w:t>
            </w:r>
          </w:p>
          <w:p w14:paraId="4F8C4756">
            <w:pPr>
              <w:keepNext w:val="0"/>
              <w:keepLines w:val="0"/>
              <w:pageBreakBefore w:val="0"/>
              <w:widowControl w:val="0"/>
              <w:kinsoku/>
              <w:wordWrap w:val="0"/>
              <w:overflowPunct/>
              <w:topLinePunct/>
              <w:autoSpaceDE/>
              <w:autoSpaceDN/>
              <w:bidi w:val="0"/>
              <w:adjustRightInd/>
              <w:snapToGrid/>
              <w:spacing w:line="360" w:lineRule="auto"/>
              <w:ind w:firstLine="210" w:firstLineChars="100"/>
              <w:textAlignment w:val="auto"/>
              <w:rPr>
                <w:rFonts w:hint="eastAsia"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注：1.以上人员不重复计分；2.提供相关证书、身份证复印件及拟派人员的在职证明材料复印件（近半年任一个月社保证明或劳务合同）。</w:t>
            </w:r>
          </w:p>
        </w:tc>
      </w:tr>
      <w:tr w14:paraId="0D79F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57" w:type="pct"/>
            <w:vAlign w:val="center"/>
          </w:tcPr>
          <w:p w14:paraId="2F8FD04A">
            <w:pPr>
              <w:spacing w:line="360" w:lineRule="auto"/>
              <w:jc w:val="center"/>
              <w:rPr>
                <w:rFonts w:hint="eastAsia" w:cs="仿宋" w:asciiTheme="minorEastAsia" w:hAnsiTheme="minorEastAsia" w:eastAsiaTheme="minorEastAsia"/>
                <w:color w:val="auto"/>
                <w:szCs w:val="21"/>
                <w:highlight w:val="none"/>
                <w:shd w:val="clear" w:color="auto" w:fill="FFFFFF" w:themeFill="background1"/>
                <w:lang w:val="en-US" w:eastAsia="zh-CN"/>
              </w:rPr>
            </w:pPr>
            <w:r>
              <w:rPr>
                <w:rFonts w:hint="eastAsia" w:cs="仿宋" w:asciiTheme="minorEastAsia" w:hAnsiTheme="minorEastAsia"/>
                <w:color w:val="auto"/>
                <w:szCs w:val="21"/>
                <w:highlight w:val="none"/>
                <w:shd w:val="clear" w:color="auto" w:fill="FFFFFF" w:themeFill="background1"/>
                <w:lang w:val="en-US" w:eastAsia="zh-CN"/>
              </w:rPr>
              <w:t>3</w:t>
            </w:r>
          </w:p>
        </w:tc>
        <w:tc>
          <w:tcPr>
            <w:tcW w:w="812" w:type="pct"/>
            <w:shd w:val="clear" w:color="auto" w:fill="auto"/>
            <w:vAlign w:val="center"/>
          </w:tcPr>
          <w:p w14:paraId="3B36793B">
            <w:pPr>
              <w:spacing w:line="360" w:lineRule="auto"/>
              <w:jc w:val="center"/>
              <w:rPr>
                <w:rFonts w:hint="default" w:cs="仿宋" w:asciiTheme="minorEastAsia" w:hAnsiTheme="minorEastAsia" w:eastAsiaTheme="minorEastAsia"/>
                <w:color w:val="auto"/>
                <w:kern w:val="2"/>
                <w:sz w:val="21"/>
                <w:szCs w:val="21"/>
                <w:highlight w:val="none"/>
                <w:shd w:val="clear" w:color="auto" w:fill="FFFFFF" w:themeFill="background1"/>
                <w:lang w:val="en-US" w:eastAsia="zh-CN" w:bidi="ar-SA"/>
              </w:rPr>
            </w:pPr>
            <w:r>
              <w:rPr>
                <w:rFonts w:hint="eastAsia" w:asciiTheme="minorEastAsia" w:hAnsiTheme="minorEastAsia"/>
                <w:color w:val="auto"/>
                <w:szCs w:val="21"/>
                <w:highlight w:val="none"/>
                <w:shd w:val="clear" w:color="auto" w:fill="FFFFFF" w:themeFill="background1"/>
              </w:rPr>
              <w:t>等保测评方案</w:t>
            </w:r>
          </w:p>
        </w:tc>
        <w:tc>
          <w:tcPr>
            <w:tcW w:w="540" w:type="pct"/>
            <w:shd w:val="clear" w:color="auto" w:fill="auto"/>
            <w:vAlign w:val="center"/>
          </w:tcPr>
          <w:p w14:paraId="33D597D0">
            <w:pPr>
              <w:spacing w:line="360" w:lineRule="auto"/>
              <w:jc w:val="center"/>
              <w:rPr>
                <w:rFonts w:hint="default" w:cs="仿宋" w:asciiTheme="minorEastAsia" w:hAnsiTheme="minorEastAsia" w:eastAsiaTheme="minorEastAsia"/>
                <w:color w:val="auto"/>
                <w:kern w:val="2"/>
                <w:sz w:val="21"/>
                <w:szCs w:val="21"/>
                <w:highlight w:val="none"/>
                <w:shd w:val="clear" w:color="auto" w:fill="FFFFFF" w:themeFill="background1"/>
                <w:lang w:val="en-US" w:eastAsia="zh-CN" w:bidi="ar-SA"/>
              </w:rPr>
            </w:pPr>
            <w:r>
              <w:rPr>
                <w:rFonts w:hint="eastAsia" w:cs="仿宋" w:asciiTheme="minorEastAsia" w:hAnsiTheme="minorEastAsia"/>
                <w:color w:val="auto"/>
                <w:kern w:val="2"/>
                <w:sz w:val="21"/>
                <w:szCs w:val="21"/>
                <w:highlight w:val="none"/>
                <w:shd w:val="clear" w:color="auto" w:fill="FFFFFF" w:themeFill="background1"/>
                <w:lang w:val="en-US" w:eastAsia="zh-CN" w:bidi="ar-SA"/>
              </w:rPr>
              <w:t>25</w:t>
            </w:r>
          </w:p>
        </w:tc>
        <w:tc>
          <w:tcPr>
            <w:tcW w:w="3289" w:type="pct"/>
            <w:shd w:val="clear" w:color="auto" w:fill="auto"/>
            <w:vAlign w:val="center"/>
          </w:tcPr>
          <w:p w14:paraId="04186C37">
            <w:pPr>
              <w:spacing w:line="360" w:lineRule="auto"/>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供应商针对本项目提供的项目</w:t>
            </w:r>
            <w:r>
              <w:rPr>
                <w:rFonts w:hint="eastAsia" w:asciiTheme="minorEastAsia" w:hAnsiTheme="minorEastAsia"/>
                <w:color w:val="auto"/>
                <w:szCs w:val="21"/>
                <w:highlight w:val="none"/>
                <w:shd w:val="clear" w:color="auto" w:fill="FFFFFF" w:themeFill="background1"/>
              </w:rPr>
              <w:t>等保测评方案</w:t>
            </w:r>
            <w:r>
              <w:rPr>
                <w:rFonts w:hint="eastAsia" w:cs="仿宋" w:asciiTheme="minorEastAsia" w:hAnsiTheme="minorEastAsia"/>
                <w:color w:val="auto"/>
                <w:szCs w:val="21"/>
                <w:highlight w:val="none"/>
                <w:shd w:val="clear" w:color="auto" w:fill="FFFFFF" w:themeFill="background1"/>
              </w:rPr>
              <w:t>，包括但不限于：①</w:t>
            </w:r>
            <w:r>
              <w:rPr>
                <w:rFonts w:hint="eastAsia" w:cs="仿宋" w:asciiTheme="minorEastAsia" w:hAnsiTheme="minorEastAsia"/>
                <w:color w:val="auto"/>
                <w:szCs w:val="21"/>
                <w:highlight w:val="none"/>
                <w:shd w:val="clear" w:color="auto" w:fill="FFFFFF" w:themeFill="background1"/>
                <w:lang w:val="en-US" w:eastAsia="zh-CN"/>
              </w:rPr>
              <w:t>项目概述</w:t>
            </w:r>
            <w:r>
              <w:rPr>
                <w:rFonts w:hint="eastAsia" w:cs="仿宋" w:asciiTheme="minorEastAsia" w:hAnsiTheme="minorEastAsia"/>
                <w:color w:val="auto"/>
                <w:szCs w:val="21"/>
                <w:highlight w:val="none"/>
                <w:shd w:val="clear" w:color="auto" w:fill="FFFFFF" w:themeFill="background1"/>
              </w:rPr>
              <w:t>，②测评服务流程，③提供</w:t>
            </w:r>
            <w:r>
              <w:rPr>
                <w:rFonts w:hint="eastAsia" w:cs="仿宋" w:asciiTheme="minorEastAsia" w:hAnsiTheme="minorEastAsia"/>
                <w:color w:val="auto"/>
                <w:szCs w:val="21"/>
                <w:highlight w:val="none"/>
                <w:shd w:val="clear" w:color="auto" w:fill="FFFFFF" w:themeFill="background1"/>
                <w:lang w:val="en-US" w:eastAsia="zh-CN"/>
              </w:rPr>
              <w:t>现状测评</w:t>
            </w:r>
            <w:r>
              <w:rPr>
                <w:rFonts w:hint="eastAsia" w:cs="仿宋" w:asciiTheme="minorEastAsia" w:hAnsiTheme="minorEastAsia"/>
                <w:color w:val="auto"/>
                <w:szCs w:val="21"/>
                <w:highlight w:val="none"/>
                <w:shd w:val="clear" w:color="auto" w:fill="FFFFFF" w:themeFill="background1"/>
              </w:rPr>
              <w:t>，④</w:t>
            </w:r>
            <w:r>
              <w:rPr>
                <w:rFonts w:hint="eastAsia" w:cs="仿宋" w:asciiTheme="minorEastAsia" w:hAnsiTheme="minorEastAsia"/>
                <w:color w:val="auto"/>
                <w:szCs w:val="21"/>
                <w:highlight w:val="none"/>
                <w:shd w:val="clear" w:color="auto" w:fill="FFFFFF" w:themeFill="background1"/>
                <w:lang w:val="en-US" w:eastAsia="zh-CN"/>
              </w:rPr>
              <w:t>提供</w:t>
            </w:r>
            <w:r>
              <w:rPr>
                <w:rFonts w:hint="eastAsia" w:cs="仿宋" w:asciiTheme="minorEastAsia" w:hAnsiTheme="minorEastAsia"/>
                <w:color w:val="auto"/>
                <w:szCs w:val="21"/>
                <w:highlight w:val="none"/>
                <w:shd w:val="clear" w:color="auto" w:fill="FFFFFF" w:themeFill="background1"/>
              </w:rPr>
              <w:t>整改建议及安全加固，⑤</w:t>
            </w:r>
            <w:r>
              <w:rPr>
                <w:rFonts w:hint="eastAsia" w:cs="仿宋" w:asciiTheme="minorEastAsia" w:hAnsiTheme="minorEastAsia"/>
                <w:color w:val="auto"/>
                <w:szCs w:val="21"/>
                <w:highlight w:val="none"/>
                <w:shd w:val="clear" w:color="auto" w:fill="FFFFFF" w:themeFill="background1"/>
                <w:lang w:val="en-US" w:eastAsia="zh-CN"/>
              </w:rPr>
              <w:t>符合性测评</w:t>
            </w:r>
            <w:r>
              <w:rPr>
                <w:rFonts w:hint="eastAsia" w:cs="仿宋" w:asciiTheme="minorEastAsia" w:hAnsiTheme="minorEastAsia"/>
                <w:color w:val="auto"/>
                <w:szCs w:val="21"/>
                <w:highlight w:val="none"/>
                <w:shd w:val="clear" w:color="auto" w:fill="FFFFFF" w:themeFill="background1"/>
              </w:rPr>
              <w:t>；</w:t>
            </w:r>
          </w:p>
          <w:p w14:paraId="3DC29B68">
            <w:pPr>
              <w:spacing w:line="360" w:lineRule="auto"/>
              <w:rPr>
                <w:rFonts w:cs="仿宋" w:asciiTheme="minorEastAsia" w:hAnsiTheme="minorEastAsia" w:eastAsiaTheme="minorEastAsia"/>
                <w:color w:val="auto"/>
                <w:kern w:val="2"/>
                <w:sz w:val="21"/>
                <w:szCs w:val="21"/>
                <w:highlight w:val="none"/>
                <w:shd w:val="clear" w:color="auto" w:fill="FFFFFF" w:themeFill="background1"/>
                <w:lang w:val="en-US" w:eastAsia="zh-CN" w:bidi="ar-SA"/>
              </w:rPr>
            </w:pPr>
            <w:r>
              <w:rPr>
                <w:rFonts w:hint="eastAsia" w:cs="仿宋" w:asciiTheme="minorEastAsia" w:hAnsiTheme="minorEastAsia"/>
                <w:color w:val="auto"/>
                <w:szCs w:val="21"/>
                <w:highlight w:val="none"/>
                <w:shd w:val="clear" w:color="auto" w:fill="FFFFFF" w:themeFill="background1"/>
              </w:rPr>
              <w:t>以上内容都包含且满足采购需求的得25分，每缺少一项内容的扣5分，每有一处缺陷的扣2.5分，扣完为止，未提供不得分。（缺陷是指：存在不适用该项目实际情况的情形、凭空编造、内容前后不一致、前后逻辑错误、涉及的规范及标准错误、地点区域错误、内容缺失、不符合采购需求的任意一项）</w:t>
            </w:r>
          </w:p>
        </w:tc>
      </w:tr>
      <w:tr w14:paraId="7E61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57" w:type="pct"/>
            <w:vAlign w:val="center"/>
          </w:tcPr>
          <w:p w14:paraId="3F69FCDA">
            <w:pPr>
              <w:spacing w:line="360" w:lineRule="auto"/>
              <w:jc w:val="center"/>
              <w:rPr>
                <w:rFonts w:hint="eastAsia" w:cs="仿宋" w:asciiTheme="minorEastAsia" w:hAnsiTheme="minorEastAsia" w:eastAsiaTheme="minorEastAsia"/>
                <w:color w:val="auto"/>
                <w:szCs w:val="21"/>
                <w:highlight w:val="none"/>
                <w:shd w:val="clear" w:color="auto" w:fill="FFFFFF" w:themeFill="background1"/>
                <w:lang w:val="en-US" w:eastAsia="zh-CN"/>
              </w:rPr>
            </w:pPr>
            <w:r>
              <w:rPr>
                <w:rFonts w:hint="eastAsia" w:cs="仿宋" w:asciiTheme="minorEastAsia" w:hAnsiTheme="minorEastAsia"/>
                <w:color w:val="auto"/>
                <w:szCs w:val="21"/>
                <w:highlight w:val="none"/>
                <w:shd w:val="clear" w:color="auto" w:fill="FFFFFF" w:themeFill="background1"/>
                <w:lang w:val="en-US" w:eastAsia="zh-CN"/>
              </w:rPr>
              <w:t>4</w:t>
            </w:r>
          </w:p>
        </w:tc>
        <w:tc>
          <w:tcPr>
            <w:tcW w:w="812" w:type="pct"/>
            <w:shd w:val="clear" w:color="auto" w:fill="auto"/>
            <w:vAlign w:val="center"/>
          </w:tcPr>
          <w:p w14:paraId="6015FE60">
            <w:pPr>
              <w:spacing w:line="360" w:lineRule="auto"/>
              <w:jc w:val="center"/>
              <w:rPr>
                <w:rFonts w:cs="仿宋" w:asciiTheme="minorEastAsia" w:hAnsiTheme="minorEastAsia" w:eastAsiaTheme="minorEastAsia"/>
                <w:color w:val="auto"/>
                <w:kern w:val="2"/>
                <w:sz w:val="21"/>
                <w:szCs w:val="21"/>
                <w:highlight w:val="none"/>
                <w:shd w:val="clear" w:color="auto" w:fill="FFFFFF" w:themeFill="background1"/>
                <w:lang w:val="en-US" w:eastAsia="zh-CN" w:bidi="ar-SA"/>
              </w:rPr>
            </w:pPr>
            <w:r>
              <w:rPr>
                <w:rFonts w:hint="eastAsia" w:cs="仿宋" w:asciiTheme="minorEastAsia" w:hAnsiTheme="minorEastAsia"/>
                <w:color w:val="auto"/>
                <w:szCs w:val="21"/>
                <w:highlight w:val="none"/>
                <w:shd w:val="clear" w:color="auto" w:fill="FFFFFF" w:themeFill="background1"/>
              </w:rPr>
              <w:t>项目质量控制措施</w:t>
            </w:r>
          </w:p>
        </w:tc>
        <w:tc>
          <w:tcPr>
            <w:tcW w:w="540" w:type="pct"/>
            <w:shd w:val="clear" w:color="auto" w:fill="auto"/>
            <w:vAlign w:val="center"/>
          </w:tcPr>
          <w:p w14:paraId="46CC9825">
            <w:pPr>
              <w:spacing w:line="360" w:lineRule="auto"/>
              <w:jc w:val="center"/>
              <w:rPr>
                <w:rFonts w:hint="default" w:cs="仿宋" w:asciiTheme="minorEastAsia" w:hAnsiTheme="minorEastAsia" w:eastAsiaTheme="minorEastAsia"/>
                <w:color w:val="auto"/>
                <w:kern w:val="2"/>
                <w:sz w:val="21"/>
                <w:szCs w:val="21"/>
                <w:highlight w:val="none"/>
                <w:shd w:val="clear" w:color="auto" w:fill="FFFFFF" w:themeFill="background1"/>
                <w:lang w:val="en-US" w:eastAsia="zh-CN" w:bidi="ar-SA"/>
              </w:rPr>
            </w:pPr>
            <w:r>
              <w:rPr>
                <w:rFonts w:hint="eastAsia" w:cs="仿宋" w:asciiTheme="minorEastAsia" w:hAnsiTheme="minorEastAsia"/>
                <w:color w:val="auto"/>
                <w:kern w:val="2"/>
                <w:sz w:val="21"/>
                <w:szCs w:val="21"/>
                <w:highlight w:val="none"/>
                <w:shd w:val="clear" w:color="auto" w:fill="FFFFFF" w:themeFill="background1"/>
                <w:lang w:val="en-US" w:eastAsia="zh-CN" w:bidi="ar-SA"/>
              </w:rPr>
              <w:t>16</w:t>
            </w:r>
          </w:p>
        </w:tc>
        <w:tc>
          <w:tcPr>
            <w:tcW w:w="3289" w:type="pct"/>
            <w:shd w:val="clear" w:color="auto" w:fill="auto"/>
            <w:vAlign w:val="center"/>
          </w:tcPr>
          <w:p w14:paraId="604F2899">
            <w:pPr>
              <w:spacing w:line="360" w:lineRule="auto"/>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供应商针对本项目提供的项目质量控制措施，包括但不限于：①项目</w:t>
            </w:r>
            <w:r>
              <w:rPr>
                <w:rFonts w:hint="eastAsia" w:cs="仿宋" w:asciiTheme="minorEastAsia" w:hAnsiTheme="minorEastAsia"/>
                <w:color w:val="auto"/>
                <w:szCs w:val="21"/>
                <w:highlight w:val="none"/>
                <w:shd w:val="clear" w:color="auto" w:fill="FFFFFF" w:themeFill="background1"/>
                <w:lang w:val="en-US" w:eastAsia="zh-CN"/>
              </w:rPr>
              <w:t>规划</w:t>
            </w:r>
            <w:r>
              <w:rPr>
                <w:rFonts w:hint="eastAsia" w:cs="仿宋" w:asciiTheme="minorEastAsia" w:hAnsiTheme="minorEastAsia"/>
                <w:color w:val="auto"/>
                <w:szCs w:val="21"/>
                <w:highlight w:val="none"/>
                <w:shd w:val="clear" w:color="auto" w:fill="FFFFFF" w:themeFill="background1"/>
              </w:rPr>
              <w:t>；②</w:t>
            </w:r>
            <w:r>
              <w:rPr>
                <w:rFonts w:hint="eastAsia" w:cs="仿宋" w:asciiTheme="minorEastAsia" w:hAnsiTheme="minorEastAsia"/>
                <w:color w:val="auto"/>
                <w:szCs w:val="21"/>
                <w:highlight w:val="none"/>
                <w:shd w:val="clear" w:color="auto" w:fill="FFFFFF" w:themeFill="background1"/>
                <w:lang w:val="en-US" w:eastAsia="zh-CN"/>
              </w:rPr>
              <w:t>项目管理</w:t>
            </w:r>
            <w:r>
              <w:rPr>
                <w:rFonts w:hint="eastAsia" w:cs="仿宋" w:asciiTheme="minorEastAsia" w:hAnsiTheme="minorEastAsia"/>
                <w:color w:val="auto"/>
                <w:szCs w:val="21"/>
                <w:highlight w:val="none"/>
                <w:shd w:val="clear" w:color="auto" w:fill="FFFFFF" w:themeFill="background1"/>
              </w:rPr>
              <w:t>；③技术支持措施；④质量保障措施；⑤沟通与协调措施；⑥合规性保障措施；⑦关键环节的质量控制点设置；⑧</w:t>
            </w:r>
            <w:r>
              <w:rPr>
                <w:rFonts w:hint="eastAsia" w:cs="仿宋" w:asciiTheme="minorEastAsia" w:hAnsiTheme="minorEastAsia"/>
                <w:color w:val="auto"/>
                <w:szCs w:val="21"/>
                <w:highlight w:val="none"/>
                <w:shd w:val="clear" w:color="auto" w:fill="FFFFFF" w:themeFill="background1"/>
                <w:lang w:val="en-US" w:eastAsia="zh-CN"/>
              </w:rPr>
              <w:t>风险控制措施</w:t>
            </w:r>
          </w:p>
          <w:p w14:paraId="4E5B080F">
            <w:pPr>
              <w:spacing w:line="360" w:lineRule="auto"/>
              <w:rPr>
                <w:rFonts w:cs="仿宋" w:asciiTheme="minorEastAsia" w:hAnsiTheme="minorEastAsia" w:eastAsiaTheme="minorEastAsia"/>
                <w:color w:val="auto"/>
                <w:kern w:val="2"/>
                <w:sz w:val="21"/>
                <w:szCs w:val="21"/>
                <w:highlight w:val="none"/>
                <w:shd w:val="clear" w:color="auto" w:fill="FFFFFF" w:themeFill="background1"/>
                <w:lang w:val="en-US" w:eastAsia="zh-CN" w:bidi="ar-SA"/>
              </w:rPr>
            </w:pPr>
            <w:r>
              <w:rPr>
                <w:rFonts w:hint="eastAsia" w:cs="仿宋" w:asciiTheme="minorEastAsia" w:hAnsiTheme="minorEastAsia"/>
                <w:color w:val="auto"/>
                <w:szCs w:val="21"/>
                <w:highlight w:val="none"/>
                <w:shd w:val="clear" w:color="auto" w:fill="FFFFFF" w:themeFill="background1"/>
              </w:rPr>
              <w:t>以上内容都包含且满足采购需求的得</w:t>
            </w:r>
            <w:r>
              <w:rPr>
                <w:rFonts w:cs="仿宋" w:asciiTheme="minorEastAsia" w:hAnsiTheme="minorEastAsia"/>
                <w:color w:val="auto"/>
                <w:szCs w:val="21"/>
                <w:highlight w:val="none"/>
                <w:shd w:val="clear" w:color="auto" w:fill="FFFFFF" w:themeFill="background1"/>
              </w:rPr>
              <w:t>1</w:t>
            </w:r>
            <w:r>
              <w:rPr>
                <w:rFonts w:hint="eastAsia" w:cs="仿宋" w:asciiTheme="minorEastAsia" w:hAnsiTheme="minorEastAsia"/>
                <w:color w:val="auto"/>
                <w:szCs w:val="21"/>
                <w:highlight w:val="none"/>
                <w:shd w:val="clear" w:color="auto" w:fill="FFFFFF" w:themeFill="background1"/>
                <w:lang w:val="en-US" w:eastAsia="zh-CN"/>
              </w:rPr>
              <w:t>6</w:t>
            </w:r>
            <w:r>
              <w:rPr>
                <w:rFonts w:hint="eastAsia" w:cs="仿宋" w:asciiTheme="minorEastAsia" w:hAnsiTheme="minorEastAsia"/>
                <w:color w:val="auto"/>
                <w:szCs w:val="21"/>
                <w:highlight w:val="none"/>
                <w:shd w:val="clear" w:color="auto" w:fill="FFFFFF" w:themeFill="background1"/>
              </w:rPr>
              <w:t>分，每缺少一项内容的扣2分，每有一处缺陷的扣1分，扣完为止，未提供不得分。（缺陷是指：存在不适用该项目实际情况的情形、凭空编造、内容前后不一致、前后逻辑错误、涉及的规范及标准错误、地点区域错误、内容缺失、不符合采购需求的任意一项）</w:t>
            </w:r>
          </w:p>
        </w:tc>
      </w:tr>
      <w:tr w14:paraId="2D2F6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57" w:type="pct"/>
            <w:vAlign w:val="center"/>
          </w:tcPr>
          <w:p w14:paraId="77F342A1">
            <w:pPr>
              <w:spacing w:line="360" w:lineRule="auto"/>
              <w:jc w:val="center"/>
              <w:rPr>
                <w:rFonts w:hint="eastAsia" w:cs="仿宋" w:asciiTheme="minorEastAsia" w:hAnsiTheme="minorEastAsia" w:eastAsiaTheme="minorEastAsia"/>
                <w:color w:val="auto"/>
                <w:szCs w:val="21"/>
                <w:highlight w:val="none"/>
                <w:shd w:val="clear" w:color="auto" w:fill="FFFFFF" w:themeFill="background1"/>
                <w:lang w:val="en-US" w:eastAsia="zh-CN"/>
              </w:rPr>
            </w:pPr>
            <w:r>
              <w:rPr>
                <w:rFonts w:hint="eastAsia" w:cs="仿宋" w:asciiTheme="minorEastAsia" w:hAnsiTheme="minorEastAsia"/>
                <w:color w:val="auto"/>
                <w:szCs w:val="21"/>
                <w:highlight w:val="none"/>
                <w:shd w:val="clear" w:color="auto" w:fill="FFFFFF" w:themeFill="background1"/>
                <w:lang w:val="en-US" w:eastAsia="zh-CN"/>
              </w:rPr>
              <w:t>5</w:t>
            </w:r>
          </w:p>
        </w:tc>
        <w:tc>
          <w:tcPr>
            <w:tcW w:w="812" w:type="pct"/>
            <w:shd w:val="clear" w:color="auto" w:fill="auto"/>
            <w:vAlign w:val="center"/>
          </w:tcPr>
          <w:p w14:paraId="4A501BBD">
            <w:pPr>
              <w:spacing w:line="360" w:lineRule="auto"/>
              <w:jc w:val="center"/>
              <w:rPr>
                <w:rFonts w:cs="仿宋" w:asciiTheme="minorEastAsia" w:hAnsiTheme="minorEastAsia" w:eastAsiaTheme="minorEastAsia"/>
                <w:color w:val="auto"/>
                <w:kern w:val="2"/>
                <w:sz w:val="21"/>
                <w:szCs w:val="21"/>
                <w:highlight w:val="none"/>
                <w:shd w:val="clear" w:color="auto" w:fill="FFFFFF" w:themeFill="background1"/>
                <w:lang w:val="en-US" w:eastAsia="zh-CN" w:bidi="ar-SA"/>
              </w:rPr>
            </w:pPr>
            <w:r>
              <w:rPr>
                <w:rFonts w:hint="eastAsia" w:cs="仿宋" w:asciiTheme="minorEastAsia" w:hAnsiTheme="minorEastAsia"/>
                <w:color w:val="auto"/>
                <w:szCs w:val="21"/>
                <w:highlight w:val="none"/>
                <w:shd w:val="clear" w:color="auto" w:fill="FFFFFF" w:themeFill="background1"/>
              </w:rPr>
              <w:t>项目进度计划安排</w:t>
            </w:r>
          </w:p>
        </w:tc>
        <w:tc>
          <w:tcPr>
            <w:tcW w:w="540" w:type="pct"/>
            <w:shd w:val="clear" w:color="auto" w:fill="auto"/>
            <w:vAlign w:val="center"/>
          </w:tcPr>
          <w:p w14:paraId="7E45083C">
            <w:pPr>
              <w:spacing w:line="360" w:lineRule="auto"/>
              <w:jc w:val="center"/>
              <w:rPr>
                <w:rFonts w:hint="default" w:cs="仿宋" w:asciiTheme="minorEastAsia" w:hAnsiTheme="minorEastAsia" w:eastAsiaTheme="minorEastAsia"/>
                <w:color w:val="auto"/>
                <w:kern w:val="2"/>
                <w:sz w:val="21"/>
                <w:szCs w:val="21"/>
                <w:highlight w:val="none"/>
                <w:shd w:val="clear" w:color="auto" w:fill="FFFFFF" w:themeFill="background1"/>
                <w:lang w:val="en-US" w:eastAsia="zh-CN" w:bidi="ar-SA"/>
              </w:rPr>
            </w:pPr>
            <w:r>
              <w:rPr>
                <w:rFonts w:hint="eastAsia" w:cs="仿宋" w:asciiTheme="minorEastAsia" w:hAnsiTheme="minorEastAsia"/>
                <w:color w:val="auto"/>
                <w:kern w:val="2"/>
                <w:sz w:val="21"/>
                <w:szCs w:val="21"/>
                <w:highlight w:val="none"/>
                <w:shd w:val="clear" w:color="auto" w:fill="FFFFFF" w:themeFill="background1"/>
                <w:lang w:val="en-US" w:eastAsia="zh-CN" w:bidi="ar-SA"/>
              </w:rPr>
              <w:t>6</w:t>
            </w:r>
          </w:p>
        </w:tc>
        <w:tc>
          <w:tcPr>
            <w:tcW w:w="3289" w:type="pct"/>
            <w:shd w:val="clear" w:color="auto" w:fill="auto"/>
            <w:vAlign w:val="center"/>
          </w:tcPr>
          <w:p w14:paraId="3B656E0D">
            <w:pPr>
              <w:spacing w:line="360" w:lineRule="auto"/>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供应商针对本项目提供项目的进度计划安排，包括但不限于：①</w:t>
            </w:r>
            <w:r>
              <w:rPr>
                <w:rFonts w:hint="eastAsia" w:cs="仿宋" w:asciiTheme="minorEastAsia" w:hAnsiTheme="minorEastAsia"/>
                <w:color w:val="auto"/>
                <w:szCs w:val="21"/>
                <w:highlight w:val="none"/>
                <w:shd w:val="clear" w:color="auto" w:fill="FFFFFF" w:themeFill="background1"/>
                <w:lang w:val="en-US" w:eastAsia="zh-CN"/>
              </w:rPr>
              <w:t>总体进度计划</w:t>
            </w:r>
            <w:r>
              <w:rPr>
                <w:rFonts w:hint="eastAsia" w:cs="仿宋" w:asciiTheme="minorEastAsia" w:hAnsiTheme="minorEastAsia"/>
                <w:color w:val="auto"/>
                <w:szCs w:val="21"/>
                <w:highlight w:val="none"/>
                <w:shd w:val="clear" w:color="auto" w:fill="FFFFFF" w:themeFill="background1"/>
              </w:rPr>
              <w:t>；②</w:t>
            </w:r>
            <w:r>
              <w:rPr>
                <w:rFonts w:hint="eastAsia" w:cs="仿宋" w:asciiTheme="minorEastAsia" w:hAnsiTheme="minorEastAsia"/>
                <w:color w:val="auto"/>
                <w:szCs w:val="21"/>
                <w:highlight w:val="none"/>
                <w:shd w:val="clear" w:color="auto" w:fill="FFFFFF" w:themeFill="background1"/>
                <w:lang w:val="en-US" w:eastAsia="zh-CN"/>
              </w:rPr>
              <w:t>分阶段进度安排③进度管理措施</w:t>
            </w:r>
            <w:r>
              <w:rPr>
                <w:rFonts w:hint="eastAsia" w:cs="仿宋" w:asciiTheme="minorEastAsia" w:hAnsiTheme="minorEastAsia"/>
                <w:color w:val="auto"/>
                <w:szCs w:val="21"/>
                <w:highlight w:val="none"/>
                <w:shd w:val="clear" w:color="auto" w:fill="FFFFFF" w:themeFill="background1"/>
              </w:rPr>
              <w:t>；</w:t>
            </w:r>
          </w:p>
          <w:p w14:paraId="6BD162A5">
            <w:pPr>
              <w:spacing w:line="360" w:lineRule="auto"/>
              <w:rPr>
                <w:rFonts w:cs="仿宋" w:asciiTheme="minorEastAsia" w:hAnsiTheme="minorEastAsia" w:eastAsiaTheme="minorEastAsia"/>
                <w:color w:val="auto"/>
                <w:kern w:val="2"/>
                <w:sz w:val="21"/>
                <w:szCs w:val="21"/>
                <w:highlight w:val="none"/>
                <w:shd w:val="clear" w:color="auto" w:fill="FFFFFF" w:themeFill="background1"/>
                <w:lang w:val="en-US" w:eastAsia="zh-CN" w:bidi="ar-SA"/>
              </w:rPr>
            </w:pPr>
            <w:r>
              <w:rPr>
                <w:rFonts w:hint="eastAsia" w:cs="仿宋" w:asciiTheme="minorEastAsia" w:hAnsiTheme="minorEastAsia"/>
                <w:color w:val="auto"/>
                <w:szCs w:val="21"/>
                <w:highlight w:val="none"/>
                <w:shd w:val="clear" w:color="auto" w:fill="FFFFFF" w:themeFill="background1"/>
              </w:rPr>
              <w:t>以上内容都包含且满足采购需求的得</w:t>
            </w:r>
            <w:r>
              <w:rPr>
                <w:rFonts w:hint="eastAsia" w:cs="仿宋" w:asciiTheme="minorEastAsia" w:hAnsiTheme="minorEastAsia"/>
                <w:color w:val="auto"/>
                <w:szCs w:val="21"/>
                <w:highlight w:val="none"/>
                <w:shd w:val="clear" w:color="auto" w:fill="FFFFFF" w:themeFill="background1"/>
                <w:lang w:val="en-US" w:eastAsia="zh-CN"/>
              </w:rPr>
              <w:t>6</w:t>
            </w:r>
            <w:r>
              <w:rPr>
                <w:rFonts w:hint="eastAsia" w:cs="仿宋" w:asciiTheme="minorEastAsia" w:hAnsiTheme="minorEastAsia"/>
                <w:color w:val="auto"/>
                <w:szCs w:val="21"/>
                <w:highlight w:val="none"/>
                <w:shd w:val="clear" w:color="auto" w:fill="FFFFFF" w:themeFill="background1"/>
              </w:rPr>
              <w:t>分，每缺少一项内容的扣2分，每有一处缺陷的扣1分，扣完为止，未提供不得分。（缺陷是指：存在不适用该项目实际情况的情形、凭空编造、内容前后不一致、前后逻辑错误、涉及的规范及标准错误、地点区域错误、内容缺失、不符合采购需求的任意一项）</w:t>
            </w:r>
          </w:p>
        </w:tc>
      </w:tr>
      <w:tr w14:paraId="3A1FA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57" w:type="pct"/>
            <w:vAlign w:val="center"/>
          </w:tcPr>
          <w:p w14:paraId="71982E31">
            <w:pPr>
              <w:spacing w:line="360" w:lineRule="auto"/>
              <w:jc w:val="center"/>
              <w:rPr>
                <w:rFonts w:hint="eastAsia" w:cs="仿宋" w:asciiTheme="minorEastAsia" w:hAnsiTheme="minorEastAsia" w:eastAsiaTheme="minorEastAsia"/>
                <w:color w:val="auto"/>
                <w:szCs w:val="21"/>
                <w:highlight w:val="none"/>
                <w:shd w:val="clear" w:color="auto" w:fill="FFFFFF" w:themeFill="background1"/>
                <w:lang w:val="en-US" w:eastAsia="zh-CN"/>
              </w:rPr>
            </w:pPr>
            <w:r>
              <w:rPr>
                <w:rFonts w:hint="eastAsia" w:cs="仿宋" w:asciiTheme="minorEastAsia" w:hAnsiTheme="minorEastAsia"/>
                <w:color w:val="auto"/>
                <w:szCs w:val="21"/>
                <w:highlight w:val="none"/>
                <w:shd w:val="clear" w:color="auto" w:fill="FFFFFF" w:themeFill="background1"/>
                <w:lang w:val="en-US" w:eastAsia="zh-CN"/>
              </w:rPr>
              <w:t>6</w:t>
            </w:r>
          </w:p>
        </w:tc>
        <w:tc>
          <w:tcPr>
            <w:tcW w:w="812" w:type="pct"/>
            <w:shd w:val="clear" w:color="auto" w:fill="auto"/>
            <w:vAlign w:val="center"/>
          </w:tcPr>
          <w:p w14:paraId="7630F1E7">
            <w:pPr>
              <w:spacing w:line="360" w:lineRule="auto"/>
              <w:jc w:val="center"/>
              <w:rPr>
                <w:rFonts w:hint="eastAsia" w:cs="仿宋" w:asciiTheme="minorEastAsia" w:hAnsiTheme="minorEastAsia" w:eastAsiaTheme="minorEastAsia"/>
                <w:color w:val="auto"/>
                <w:kern w:val="2"/>
                <w:sz w:val="21"/>
                <w:szCs w:val="21"/>
                <w:highlight w:val="none"/>
                <w:shd w:val="clear" w:color="auto" w:fill="FFFFFF" w:themeFill="background1"/>
                <w:lang w:val="en-US" w:eastAsia="zh-CN" w:bidi="ar-SA"/>
              </w:rPr>
            </w:pPr>
            <w:r>
              <w:rPr>
                <w:rFonts w:hint="eastAsia" w:hAnsi="宋体" w:cs="宋体"/>
                <w:color w:val="auto"/>
                <w:sz w:val="21"/>
                <w:szCs w:val="21"/>
                <w:highlight w:val="none"/>
                <w:lang w:val="en-US" w:eastAsia="zh-CN"/>
              </w:rPr>
              <w:t>培训方案</w:t>
            </w:r>
          </w:p>
        </w:tc>
        <w:tc>
          <w:tcPr>
            <w:tcW w:w="540" w:type="pct"/>
            <w:shd w:val="clear" w:color="auto" w:fill="auto"/>
            <w:vAlign w:val="center"/>
          </w:tcPr>
          <w:p w14:paraId="4EBD1E88">
            <w:pPr>
              <w:spacing w:line="360" w:lineRule="auto"/>
              <w:jc w:val="center"/>
              <w:rPr>
                <w:rFonts w:hint="default" w:cs="仿宋" w:asciiTheme="minorEastAsia" w:hAnsiTheme="minorEastAsia" w:eastAsiaTheme="minorEastAsia"/>
                <w:color w:val="auto"/>
                <w:kern w:val="2"/>
                <w:sz w:val="21"/>
                <w:szCs w:val="21"/>
                <w:highlight w:val="none"/>
                <w:shd w:val="clear" w:color="auto" w:fill="FFFFFF" w:themeFill="background1"/>
                <w:lang w:val="en-US" w:eastAsia="zh-CN" w:bidi="ar-SA"/>
              </w:rPr>
            </w:pPr>
            <w:r>
              <w:rPr>
                <w:rFonts w:hint="eastAsia" w:cs="仿宋" w:asciiTheme="minorEastAsia" w:hAnsiTheme="minorEastAsia"/>
                <w:color w:val="auto"/>
                <w:kern w:val="2"/>
                <w:sz w:val="21"/>
                <w:szCs w:val="21"/>
                <w:highlight w:val="none"/>
                <w:shd w:val="clear" w:color="auto" w:fill="FFFFFF" w:themeFill="background1"/>
                <w:lang w:val="en-US" w:eastAsia="zh-CN" w:bidi="ar-SA"/>
              </w:rPr>
              <w:t>8</w:t>
            </w:r>
          </w:p>
        </w:tc>
        <w:tc>
          <w:tcPr>
            <w:tcW w:w="3289" w:type="pct"/>
            <w:shd w:val="clear" w:color="auto" w:fill="auto"/>
            <w:vAlign w:val="center"/>
          </w:tcPr>
          <w:p w14:paraId="4B469B79">
            <w:pPr>
              <w:spacing w:line="360" w:lineRule="auto"/>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供应商针对本项目提供</w:t>
            </w:r>
            <w:r>
              <w:rPr>
                <w:rFonts w:hint="eastAsia" w:hAnsi="宋体" w:cs="宋体"/>
                <w:color w:val="auto"/>
                <w:szCs w:val="21"/>
                <w:highlight w:val="none"/>
              </w:rPr>
              <w:t>培训方案</w:t>
            </w:r>
            <w:r>
              <w:rPr>
                <w:rFonts w:hint="eastAsia" w:cs="仿宋" w:asciiTheme="minorEastAsia" w:hAnsiTheme="minorEastAsia"/>
                <w:color w:val="auto"/>
                <w:szCs w:val="21"/>
                <w:highlight w:val="none"/>
                <w:shd w:val="clear" w:color="auto" w:fill="FFFFFF" w:themeFill="background1"/>
              </w:rPr>
              <w:t>，包括但不限于：①</w:t>
            </w:r>
            <w:r>
              <w:rPr>
                <w:rFonts w:hint="eastAsia" w:cs="仿宋" w:asciiTheme="minorEastAsia" w:hAnsiTheme="minorEastAsia"/>
                <w:color w:val="auto"/>
                <w:szCs w:val="21"/>
                <w:highlight w:val="none"/>
                <w:shd w:val="clear" w:color="auto" w:fill="FFFFFF" w:themeFill="background1"/>
                <w:lang w:val="en-US" w:eastAsia="zh-CN"/>
              </w:rPr>
              <w:t>定制化内容设计</w:t>
            </w:r>
            <w:r>
              <w:rPr>
                <w:rFonts w:hint="eastAsia" w:cs="仿宋" w:asciiTheme="minorEastAsia" w:hAnsiTheme="minorEastAsia"/>
                <w:color w:val="auto"/>
                <w:szCs w:val="21"/>
                <w:highlight w:val="none"/>
                <w:shd w:val="clear" w:color="auto" w:fill="FFFFFF" w:themeFill="background1"/>
              </w:rPr>
              <w:t>、②</w:t>
            </w:r>
            <w:r>
              <w:rPr>
                <w:rFonts w:hint="eastAsia" w:cs="仿宋" w:asciiTheme="minorEastAsia" w:hAnsiTheme="minorEastAsia"/>
                <w:color w:val="auto"/>
                <w:szCs w:val="21"/>
                <w:highlight w:val="none"/>
                <w:shd w:val="clear" w:color="auto" w:fill="FFFFFF" w:themeFill="background1"/>
                <w:lang w:val="en-US" w:eastAsia="zh-CN"/>
              </w:rPr>
              <w:t>培训对象覆盖</w:t>
            </w:r>
            <w:r>
              <w:rPr>
                <w:rFonts w:hint="eastAsia" w:cs="仿宋" w:asciiTheme="minorEastAsia" w:hAnsiTheme="minorEastAsia"/>
                <w:color w:val="auto"/>
                <w:szCs w:val="21"/>
                <w:highlight w:val="none"/>
                <w:shd w:val="clear" w:color="auto" w:fill="FFFFFF" w:themeFill="background1"/>
              </w:rPr>
              <w:t>。③</w:t>
            </w:r>
            <w:r>
              <w:rPr>
                <w:rFonts w:hint="eastAsia" w:cs="仿宋" w:asciiTheme="minorEastAsia" w:hAnsiTheme="minorEastAsia"/>
                <w:color w:val="auto"/>
                <w:szCs w:val="21"/>
                <w:highlight w:val="none"/>
                <w:shd w:val="clear" w:color="auto" w:fill="FFFFFF" w:themeFill="background1"/>
                <w:lang w:val="en-US" w:eastAsia="zh-CN"/>
              </w:rPr>
              <w:t>人员培训计划④培训资料及时间规划</w:t>
            </w:r>
            <w:r>
              <w:rPr>
                <w:rFonts w:hint="eastAsia" w:cs="仿宋" w:asciiTheme="minorEastAsia" w:hAnsiTheme="minorEastAsia"/>
                <w:color w:val="auto"/>
                <w:szCs w:val="21"/>
                <w:highlight w:val="none"/>
                <w:shd w:val="clear" w:color="auto" w:fill="FFFFFF" w:themeFill="background1"/>
              </w:rPr>
              <w:t>。对应用系统的等保测评的合规、正确、有效要求进行培训及现场评估问题或疑问进行答疑；</w:t>
            </w:r>
          </w:p>
          <w:p w14:paraId="654EC6DE">
            <w:pPr>
              <w:spacing w:line="360" w:lineRule="auto"/>
              <w:rPr>
                <w:rFonts w:hint="eastAsia" w:cs="仿宋" w:asciiTheme="minorEastAsia" w:hAnsiTheme="minorEastAsia" w:eastAsiaTheme="minorEastAsia"/>
                <w:color w:val="auto"/>
                <w:kern w:val="2"/>
                <w:sz w:val="21"/>
                <w:szCs w:val="21"/>
                <w:highlight w:val="none"/>
                <w:shd w:val="clear" w:color="auto" w:fill="FFFFFF" w:themeFill="background1"/>
                <w:lang w:val="en-US" w:eastAsia="zh-CN" w:bidi="ar-SA"/>
              </w:rPr>
            </w:pPr>
            <w:r>
              <w:rPr>
                <w:rFonts w:hint="eastAsia" w:cs="仿宋" w:asciiTheme="minorEastAsia" w:hAnsiTheme="minorEastAsia"/>
                <w:color w:val="auto"/>
                <w:szCs w:val="21"/>
                <w:highlight w:val="none"/>
                <w:shd w:val="clear" w:color="auto" w:fill="FFFFFF" w:themeFill="background1"/>
              </w:rPr>
              <w:t>以上内容都包含且满足采购需求的得</w:t>
            </w:r>
            <w:r>
              <w:rPr>
                <w:rFonts w:hint="eastAsia" w:cs="仿宋" w:asciiTheme="minorEastAsia" w:hAnsiTheme="minorEastAsia"/>
                <w:color w:val="auto"/>
                <w:szCs w:val="21"/>
                <w:highlight w:val="none"/>
                <w:shd w:val="clear" w:color="auto" w:fill="FFFFFF" w:themeFill="background1"/>
                <w:lang w:val="en-US" w:eastAsia="zh-CN"/>
              </w:rPr>
              <w:t>8</w:t>
            </w:r>
            <w:r>
              <w:rPr>
                <w:rFonts w:hint="eastAsia" w:cs="仿宋" w:asciiTheme="minorEastAsia" w:hAnsiTheme="minorEastAsia"/>
                <w:color w:val="auto"/>
                <w:szCs w:val="21"/>
                <w:highlight w:val="none"/>
                <w:shd w:val="clear" w:color="auto" w:fill="FFFFFF" w:themeFill="background1"/>
              </w:rPr>
              <w:t>分，每缺少一项内容的扣</w:t>
            </w:r>
            <w:r>
              <w:rPr>
                <w:rFonts w:cs="仿宋" w:asciiTheme="minorEastAsia" w:hAnsiTheme="minorEastAsia"/>
                <w:color w:val="auto"/>
                <w:szCs w:val="21"/>
                <w:highlight w:val="none"/>
                <w:shd w:val="clear" w:color="auto" w:fill="FFFFFF" w:themeFill="background1"/>
              </w:rPr>
              <w:t>2</w:t>
            </w:r>
            <w:r>
              <w:rPr>
                <w:rFonts w:hint="eastAsia" w:cs="仿宋" w:asciiTheme="minorEastAsia" w:hAnsiTheme="minorEastAsia"/>
                <w:color w:val="auto"/>
                <w:szCs w:val="21"/>
                <w:highlight w:val="none"/>
                <w:shd w:val="clear" w:color="auto" w:fill="FFFFFF" w:themeFill="background1"/>
              </w:rPr>
              <w:t>分，每有一处缺陷的扣1分，扣完为止，未提供不得分。（缺陷是指：存在不适用该项目实际情况的情形、凭空编造、内容前后不一致、前后逻辑错误、涉及的规范及标准错误、地点区域错误、内容缺失、不符合采购需求的任意一项）</w:t>
            </w:r>
          </w:p>
        </w:tc>
      </w:tr>
      <w:tr w14:paraId="355E8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57" w:type="pct"/>
            <w:vAlign w:val="center"/>
          </w:tcPr>
          <w:p w14:paraId="22E0E542">
            <w:pPr>
              <w:spacing w:line="360" w:lineRule="auto"/>
              <w:jc w:val="center"/>
              <w:rPr>
                <w:rFonts w:hint="eastAsia" w:cs="仿宋" w:asciiTheme="minorEastAsia" w:hAnsiTheme="minorEastAsia" w:eastAsiaTheme="minorEastAsia"/>
                <w:color w:val="auto"/>
                <w:szCs w:val="21"/>
                <w:highlight w:val="none"/>
                <w:shd w:val="clear" w:color="auto" w:fill="FFFFFF" w:themeFill="background1"/>
                <w:lang w:val="en-US" w:eastAsia="zh-CN"/>
              </w:rPr>
            </w:pPr>
            <w:r>
              <w:rPr>
                <w:rFonts w:hint="eastAsia" w:cs="仿宋" w:asciiTheme="minorEastAsia" w:hAnsiTheme="minorEastAsia"/>
                <w:color w:val="auto"/>
                <w:szCs w:val="21"/>
                <w:highlight w:val="none"/>
                <w:shd w:val="clear" w:color="auto" w:fill="FFFFFF" w:themeFill="background1"/>
                <w:lang w:val="en-US" w:eastAsia="zh-CN"/>
              </w:rPr>
              <w:t>7</w:t>
            </w:r>
          </w:p>
        </w:tc>
        <w:tc>
          <w:tcPr>
            <w:tcW w:w="812" w:type="pct"/>
            <w:shd w:val="clear" w:color="auto" w:fill="auto"/>
            <w:vAlign w:val="center"/>
          </w:tcPr>
          <w:p w14:paraId="33AF1135">
            <w:pPr>
              <w:spacing w:line="360" w:lineRule="auto"/>
              <w:jc w:val="center"/>
              <w:rPr>
                <w:rFonts w:hint="eastAsia" w:hAnsi="宋体" w:cs="宋体"/>
                <w:color w:val="auto"/>
                <w:sz w:val="21"/>
                <w:szCs w:val="21"/>
                <w:highlight w:val="none"/>
                <w:lang w:val="en-US" w:eastAsia="zh-CN"/>
              </w:rPr>
            </w:pPr>
            <w:r>
              <w:rPr>
                <w:rFonts w:hint="eastAsia" w:asciiTheme="minorEastAsia" w:hAnsiTheme="minorEastAsia"/>
                <w:color w:val="auto"/>
                <w:szCs w:val="21"/>
                <w:highlight w:val="none"/>
                <w:shd w:val="clear" w:color="auto" w:fill="FFFFFF" w:themeFill="background1"/>
              </w:rPr>
              <w:t>售后服务方案</w:t>
            </w:r>
          </w:p>
        </w:tc>
        <w:tc>
          <w:tcPr>
            <w:tcW w:w="540" w:type="pct"/>
            <w:shd w:val="clear" w:color="auto" w:fill="auto"/>
            <w:vAlign w:val="center"/>
          </w:tcPr>
          <w:p w14:paraId="1D81D263">
            <w:pPr>
              <w:spacing w:line="360" w:lineRule="auto"/>
              <w:jc w:val="center"/>
              <w:rPr>
                <w:rFonts w:hint="default" w:cs="仿宋" w:asciiTheme="minorEastAsia" w:hAnsiTheme="minorEastAsia"/>
                <w:color w:val="auto"/>
                <w:kern w:val="2"/>
                <w:sz w:val="21"/>
                <w:szCs w:val="21"/>
                <w:highlight w:val="none"/>
                <w:shd w:val="clear" w:color="auto" w:fill="FFFFFF" w:themeFill="background1"/>
                <w:lang w:val="en-US" w:eastAsia="zh-CN" w:bidi="ar-SA"/>
              </w:rPr>
            </w:pPr>
            <w:r>
              <w:rPr>
                <w:rFonts w:hint="eastAsia" w:cs="仿宋" w:asciiTheme="minorEastAsia" w:hAnsiTheme="minorEastAsia"/>
                <w:color w:val="auto"/>
                <w:kern w:val="2"/>
                <w:sz w:val="21"/>
                <w:szCs w:val="21"/>
                <w:highlight w:val="none"/>
                <w:shd w:val="clear" w:color="auto" w:fill="FFFFFF" w:themeFill="background1"/>
                <w:lang w:val="en-US" w:eastAsia="zh-CN" w:bidi="ar-SA"/>
              </w:rPr>
              <w:t>6</w:t>
            </w:r>
          </w:p>
        </w:tc>
        <w:tc>
          <w:tcPr>
            <w:tcW w:w="3289" w:type="pct"/>
            <w:shd w:val="clear" w:color="auto" w:fill="auto"/>
            <w:vAlign w:val="center"/>
          </w:tcPr>
          <w:p w14:paraId="1C930B5F">
            <w:pPr>
              <w:spacing w:line="360" w:lineRule="auto"/>
              <w:rPr>
                <w:rFonts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供应商针对本项目提供</w:t>
            </w:r>
            <w:r>
              <w:rPr>
                <w:rFonts w:hint="eastAsia" w:hAnsi="宋体" w:cs="宋体"/>
                <w:color w:val="auto"/>
                <w:szCs w:val="21"/>
                <w:highlight w:val="none"/>
              </w:rPr>
              <w:t>人员</w:t>
            </w:r>
            <w:r>
              <w:rPr>
                <w:rFonts w:hint="eastAsia" w:asciiTheme="minorEastAsia" w:hAnsiTheme="minorEastAsia"/>
                <w:color w:val="auto"/>
                <w:szCs w:val="21"/>
                <w:highlight w:val="none"/>
                <w:shd w:val="clear" w:color="auto" w:fill="FFFFFF" w:themeFill="background1"/>
              </w:rPr>
              <w:t>售后服务方案</w:t>
            </w:r>
            <w:r>
              <w:rPr>
                <w:rFonts w:hint="eastAsia" w:cs="仿宋" w:asciiTheme="minorEastAsia" w:hAnsiTheme="minorEastAsia"/>
                <w:color w:val="auto"/>
                <w:szCs w:val="21"/>
                <w:highlight w:val="none"/>
                <w:shd w:val="clear" w:color="auto" w:fill="FFFFFF" w:themeFill="background1"/>
              </w:rPr>
              <w:t>，包括但不限于：</w:t>
            </w:r>
            <w:r>
              <w:rPr>
                <w:rFonts w:hint="eastAsia" w:asciiTheme="minorEastAsia" w:hAnsiTheme="minorEastAsia"/>
                <w:color w:val="auto"/>
                <w:szCs w:val="21"/>
                <w:highlight w:val="none"/>
                <w:shd w:val="clear" w:color="auto" w:fill="FFFFFF" w:themeFill="background1"/>
              </w:rPr>
              <w:t>①售后服务方案，</w:t>
            </w:r>
            <w:r>
              <w:rPr>
                <w:rFonts w:hint="eastAsia" w:asciiTheme="minorEastAsia" w:hAnsiTheme="minorEastAsia"/>
                <w:color w:val="auto"/>
                <w:szCs w:val="21"/>
                <w:highlight w:val="none"/>
                <w:shd w:val="clear" w:color="auto" w:fill="FFFFFF" w:themeFill="background1"/>
                <w:lang w:val="en-US" w:eastAsia="zh-CN"/>
              </w:rPr>
              <w:t>②</w:t>
            </w:r>
            <w:r>
              <w:rPr>
                <w:rFonts w:hint="eastAsia" w:asciiTheme="minorEastAsia" w:hAnsiTheme="minorEastAsia"/>
                <w:color w:val="auto"/>
                <w:szCs w:val="21"/>
                <w:highlight w:val="none"/>
                <w:shd w:val="clear" w:color="auto" w:fill="FFFFFF" w:themeFill="background1"/>
              </w:rPr>
              <w:t>应急处理措施，</w:t>
            </w:r>
            <w:r>
              <w:rPr>
                <w:rFonts w:hint="eastAsia" w:asciiTheme="minorEastAsia" w:hAnsiTheme="minorEastAsia"/>
                <w:color w:val="auto"/>
                <w:szCs w:val="21"/>
                <w:highlight w:val="none"/>
                <w:shd w:val="clear" w:color="auto" w:fill="FFFFFF" w:themeFill="background1"/>
                <w:lang w:val="en-US" w:eastAsia="zh-CN"/>
              </w:rPr>
              <w:t>③服务质量评估及问题响应机制</w:t>
            </w:r>
            <w:r>
              <w:rPr>
                <w:rFonts w:hint="eastAsia" w:cs="仿宋" w:asciiTheme="minorEastAsia" w:hAnsiTheme="minorEastAsia"/>
                <w:color w:val="auto"/>
                <w:szCs w:val="21"/>
                <w:highlight w:val="none"/>
                <w:shd w:val="clear" w:color="auto" w:fill="FFFFFF" w:themeFill="background1"/>
              </w:rPr>
              <w:t>；</w:t>
            </w:r>
          </w:p>
          <w:p w14:paraId="40A1E93C">
            <w:pPr>
              <w:spacing w:line="360" w:lineRule="auto"/>
              <w:rPr>
                <w:rFonts w:hint="eastAsia"/>
                <w:color w:val="auto"/>
                <w:highlight w:val="none"/>
              </w:rPr>
            </w:pPr>
            <w:r>
              <w:rPr>
                <w:rFonts w:hint="eastAsia" w:asciiTheme="minorEastAsia" w:hAnsiTheme="minorEastAsia"/>
                <w:color w:val="auto"/>
                <w:szCs w:val="21"/>
                <w:highlight w:val="none"/>
                <w:shd w:val="clear" w:color="auto" w:fill="FFFFFF" w:themeFill="background1"/>
              </w:rPr>
              <w:t>以上内容都包含且满足采购需求的得</w:t>
            </w:r>
            <w:r>
              <w:rPr>
                <w:rFonts w:asciiTheme="minorEastAsia" w:hAnsiTheme="minorEastAsia"/>
                <w:color w:val="auto"/>
                <w:szCs w:val="21"/>
                <w:highlight w:val="none"/>
                <w:shd w:val="clear" w:color="auto" w:fill="FFFFFF" w:themeFill="background1"/>
              </w:rPr>
              <w:t>6</w:t>
            </w:r>
            <w:r>
              <w:rPr>
                <w:rFonts w:hint="eastAsia" w:asciiTheme="minorEastAsia" w:hAnsiTheme="minorEastAsia"/>
                <w:color w:val="auto"/>
                <w:szCs w:val="21"/>
                <w:highlight w:val="none"/>
                <w:shd w:val="clear" w:color="auto" w:fill="FFFFFF" w:themeFill="background1"/>
              </w:rPr>
              <w:t>分，每缺少一项内容的扣2分，每有一处缺陷的扣1分，扣完为止，未提供不得分。（缺陷是指：存在不适用该项目实际情况的情形、凭空编造、内容前后不一致、前后逻辑错误、涉及的规范及标准错误、地点区域错误、内容缺失、不符合采购需求的任意一项）</w:t>
            </w:r>
          </w:p>
        </w:tc>
      </w:tr>
      <w:tr w14:paraId="11818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57" w:type="pct"/>
            <w:vAlign w:val="center"/>
          </w:tcPr>
          <w:p w14:paraId="53C0597F">
            <w:pPr>
              <w:spacing w:line="360" w:lineRule="auto"/>
              <w:jc w:val="center"/>
              <w:rPr>
                <w:rFonts w:hint="default" w:cs="仿宋" w:asciiTheme="minorEastAsia" w:hAnsiTheme="minorEastAsia" w:eastAsiaTheme="minorEastAsia"/>
                <w:color w:val="auto"/>
                <w:szCs w:val="21"/>
                <w:highlight w:val="none"/>
                <w:shd w:val="clear" w:color="auto" w:fill="FFFFFF" w:themeFill="background1"/>
                <w:lang w:val="en-US" w:eastAsia="zh-CN"/>
              </w:rPr>
            </w:pPr>
            <w:r>
              <w:rPr>
                <w:rFonts w:hint="eastAsia" w:cs="仿宋" w:asciiTheme="minorEastAsia" w:hAnsiTheme="minorEastAsia"/>
                <w:color w:val="auto"/>
                <w:szCs w:val="21"/>
                <w:highlight w:val="none"/>
                <w:shd w:val="clear" w:color="auto" w:fill="FFFFFF" w:themeFill="background1"/>
                <w:lang w:val="en-US" w:eastAsia="zh-CN"/>
              </w:rPr>
              <w:t>8</w:t>
            </w:r>
          </w:p>
        </w:tc>
        <w:tc>
          <w:tcPr>
            <w:tcW w:w="812" w:type="pct"/>
            <w:shd w:val="clear" w:color="auto" w:fill="auto"/>
            <w:vAlign w:val="center"/>
          </w:tcPr>
          <w:p w14:paraId="18247D05">
            <w:pPr>
              <w:spacing w:line="360" w:lineRule="auto"/>
              <w:jc w:val="center"/>
              <w:rPr>
                <w:rFonts w:hint="eastAsia" w:cs="仿宋" w:asciiTheme="minorEastAsia" w:hAnsiTheme="minorEastAsia" w:eastAsiaTheme="minorEastAsia"/>
                <w:color w:val="auto"/>
                <w:kern w:val="2"/>
                <w:sz w:val="21"/>
                <w:szCs w:val="21"/>
                <w:highlight w:val="none"/>
                <w:shd w:val="clear" w:color="auto" w:fill="FFFFFF" w:themeFill="background1"/>
                <w:lang w:val="en-US" w:eastAsia="zh-CN" w:bidi="ar-SA"/>
              </w:rPr>
            </w:pPr>
            <w:r>
              <w:rPr>
                <w:rFonts w:hint="eastAsia" w:cs="仿宋" w:asciiTheme="minorEastAsia" w:hAnsiTheme="minorEastAsia"/>
                <w:color w:val="auto"/>
                <w:szCs w:val="21"/>
                <w:highlight w:val="none"/>
                <w:shd w:val="clear" w:color="auto" w:fill="FFFFFF" w:themeFill="background1"/>
                <w:lang w:val="en-US" w:eastAsia="zh-CN"/>
              </w:rPr>
              <w:t>售后服务</w:t>
            </w:r>
            <w:r>
              <w:rPr>
                <w:rFonts w:hint="eastAsia" w:cs="仿宋" w:asciiTheme="minorEastAsia" w:hAnsiTheme="minorEastAsia"/>
                <w:color w:val="auto"/>
                <w:szCs w:val="21"/>
                <w:highlight w:val="none"/>
                <w:shd w:val="clear" w:color="auto" w:fill="FFFFFF" w:themeFill="background1"/>
              </w:rPr>
              <w:t>承诺</w:t>
            </w:r>
          </w:p>
        </w:tc>
        <w:tc>
          <w:tcPr>
            <w:tcW w:w="540" w:type="pct"/>
            <w:shd w:val="clear" w:color="auto" w:fill="auto"/>
            <w:vAlign w:val="center"/>
          </w:tcPr>
          <w:p w14:paraId="7E61FDEA">
            <w:pPr>
              <w:spacing w:line="360" w:lineRule="auto"/>
              <w:jc w:val="center"/>
              <w:rPr>
                <w:rFonts w:hint="default" w:cs="仿宋" w:asciiTheme="minorEastAsia" w:hAnsiTheme="minorEastAsia" w:eastAsiaTheme="minorEastAsia"/>
                <w:color w:val="auto"/>
                <w:kern w:val="2"/>
                <w:sz w:val="21"/>
                <w:szCs w:val="21"/>
                <w:highlight w:val="none"/>
                <w:shd w:val="clear" w:color="auto" w:fill="FFFFFF" w:themeFill="background1"/>
                <w:lang w:val="en-US" w:eastAsia="zh-CN" w:bidi="ar-SA"/>
              </w:rPr>
            </w:pPr>
            <w:r>
              <w:rPr>
                <w:rFonts w:hint="eastAsia" w:cs="仿宋" w:asciiTheme="minorEastAsia" w:hAnsiTheme="minorEastAsia"/>
                <w:color w:val="auto"/>
                <w:kern w:val="2"/>
                <w:sz w:val="21"/>
                <w:szCs w:val="21"/>
                <w:highlight w:val="none"/>
                <w:shd w:val="clear" w:color="auto" w:fill="FFFFFF" w:themeFill="background1"/>
                <w:lang w:val="en-US" w:eastAsia="zh-CN" w:bidi="ar-SA"/>
              </w:rPr>
              <w:t>2</w:t>
            </w:r>
          </w:p>
        </w:tc>
        <w:tc>
          <w:tcPr>
            <w:tcW w:w="3289" w:type="pct"/>
            <w:shd w:val="clear" w:color="auto" w:fill="auto"/>
            <w:vAlign w:val="center"/>
          </w:tcPr>
          <w:p w14:paraId="41F10B06">
            <w:pPr>
              <w:spacing w:line="360" w:lineRule="auto"/>
              <w:rPr>
                <w:rFonts w:hint="eastAsia"/>
                <w:color w:val="auto"/>
                <w:highlight w:val="none"/>
                <w:lang w:val="en-US" w:eastAsia="zh-CN"/>
              </w:rPr>
            </w:pPr>
            <w:r>
              <w:rPr>
                <w:rFonts w:hint="eastAsia" w:asciiTheme="minorEastAsia" w:hAnsiTheme="minorEastAsia"/>
                <w:color w:val="auto"/>
                <w:szCs w:val="21"/>
                <w:highlight w:val="none"/>
                <w:shd w:val="clear" w:color="auto" w:fill="FFFFFF" w:themeFill="background1"/>
                <w:lang w:val="en-US" w:eastAsia="zh-CN"/>
              </w:rPr>
              <w:t>提供售后服务体系并在</w:t>
            </w:r>
            <w:r>
              <w:rPr>
                <w:rFonts w:hint="eastAsia" w:asciiTheme="minorEastAsia" w:hAnsiTheme="minorEastAsia"/>
                <w:color w:val="auto"/>
                <w:szCs w:val="21"/>
                <w:highlight w:val="none"/>
                <w:shd w:val="clear" w:color="auto" w:fill="FFFFFF" w:themeFill="background1"/>
              </w:rPr>
              <w:t>服务期间提供7×24服务响应（7×24小时工程师2小时内作好服务应答和反馈），需要现场支撑时，供应商需在3小时内安排不少于1名服务工程师到达现场处理。针对本项提供服务承诺（承诺函格式自拟），提供得</w:t>
            </w:r>
            <w:r>
              <w:rPr>
                <w:rFonts w:hint="eastAsia" w:asciiTheme="minorEastAsia" w:hAnsiTheme="minorEastAsia"/>
                <w:color w:val="auto"/>
                <w:szCs w:val="21"/>
                <w:highlight w:val="none"/>
                <w:shd w:val="clear" w:color="auto" w:fill="FFFFFF" w:themeFill="background1"/>
                <w:lang w:val="en-US" w:eastAsia="zh-CN"/>
              </w:rPr>
              <w:t>2</w:t>
            </w:r>
            <w:r>
              <w:rPr>
                <w:rFonts w:hint="eastAsia" w:asciiTheme="minorEastAsia" w:hAnsiTheme="minorEastAsia"/>
                <w:color w:val="auto"/>
                <w:szCs w:val="21"/>
                <w:highlight w:val="none"/>
                <w:shd w:val="clear" w:color="auto" w:fill="FFFFFF" w:themeFill="background1"/>
              </w:rPr>
              <w:t>分，未提供不得分；</w:t>
            </w:r>
          </w:p>
        </w:tc>
      </w:tr>
      <w:tr w14:paraId="39482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57" w:type="pct"/>
            <w:vAlign w:val="center"/>
          </w:tcPr>
          <w:p w14:paraId="0E1EB134">
            <w:pPr>
              <w:spacing w:line="360" w:lineRule="auto"/>
              <w:jc w:val="center"/>
              <w:rPr>
                <w:rFonts w:hint="default" w:cs="仿宋" w:asciiTheme="minorEastAsia" w:hAnsiTheme="minorEastAsia"/>
                <w:color w:val="auto"/>
                <w:szCs w:val="21"/>
                <w:highlight w:val="none"/>
                <w:shd w:val="clear" w:color="auto" w:fill="FFFFFF" w:themeFill="background1"/>
                <w:lang w:val="en-US" w:eastAsia="zh-CN"/>
              </w:rPr>
            </w:pPr>
            <w:r>
              <w:rPr>
                <w:rFonts w:hint="eastAsia" w:cs="仿宋" w:asciiTheme="minorEastAsia" w:hAnsiTheme="minorEastAsia"/>
                <w:color w:val="auto"/>
                <w:szCs w:val="21"/>
                <w:highlight w:val="none"/>
                <w:shd w:val="clear" w:color="auto" w:fill="FFFFFF" w:themeFill="background1"/>
                <w:lang w:val="en-US" w:eastAsia="zh-CN"/>
              </w:rPr>
              <w:t>9</w:t>
            </w:r>
          </w:p>
        </w:tc>
        <w:tc>
          <w:tcPr>
            <w:tcW w:w="812" w:type="pct"/>
            <w:shd w:val="clear" w:color="auto" w:fill="auto"/>
            <w:vAlign w:val="center"/>
          </w:tcPr>
          <w:p w14:paraId="44048F63">
            <w:pPr>
              <w:spacing w:line="360" w:lineRule="auto"/>
              <w:jc w:val="center"/>
              <w:rPr>
                <w:rFonts w:hint="eastAsia" w:cs="仿宋" w:asciiTheme="minorEastAsia" w:hAnsiTheme="minorEastAsia"/>
                <w:color w:val="auto"/>
                <w:szCs w:val="21"/>
                <w:highlight w:val="none"/>
                <w:shd w:val="clear" w:color="auto" w:fill="FFFFFF" w:themeFill="background1"/>
                <w:lang w:val="en-US" w:eastAsia="zh-CN"/>
              </w:rPr>
            </w:pPr>
            <w:r>
              <w:rPr>
                <w:rFonts w:hint="eastAsia" w:cs="仿宋" w:asciiTheme="minorEastAsia" w:hAnsiTheme="minorEastAsia"/>
                <w:color w:val="auto"/>
                <w:szCs w:val="21"/>
                <w:highlight w:val="none"/>
                <w:shd w:val="clear" w:color="auto" w:fill="FFFFFF" w:themeFill="background1"/>
                <w:lang w:val="en-US" w:eastAsia="zh-CN"/>
              </w:rPr>
              <w:t>实现测评报告数字化转型</w:t>
            </w:r>
          </w:p>
        </w:tc>
        <w:tc>
          <w:tcPr>
            <w:tcW w:w="540" w:type="pct"/>
            <w:shd w:val="clear" w:color="auto" w:fill="auto"/>
            <w:vAlign w:val="center"/>
          </w:tcPr>
          <w:p w14:paraId="019C5887">
            <w:pPr>
              <w:spacing w:line="360" w:lineRule="auto"/>
              <w:jc w:val="center"/>
              <w:rPr>
                <w:rFonts w:hint="default" w:cs="仿宋" w:asciiTheme="minorEastAsia" w:hAnsiTheme="minorEastAsia"/>
                <w:color w:val="auto"/>
                <w:kern w:val="2"/>
                <w:sz w:val="21"/>
                <w:szCs w:val="21"/>
                <w:highlight w:val="none"/>
                <w:shd w:val="clear" w:color="auto" w:fill="FFFFFF" w:themeFill="background1"/>
                <w:lang w:val="en-US" w:eastAsia="zh-CN" w:bidi="ar-SA"/>
              </w:rPr>
            </w:pPr>
            <w:r>
              <w:rPr>
                <w:rFonts w:hint="eastAsia" w:cs="仿宋" w:asciiTheme="minorEastAsia" w:hAnsiTheme="minorEastAsia"/>
                <w:color w:val="auto"/>
                <w:kern w:val="2"/>
                <w:sz w:val="21"/>
                <w:szCs w:val="21"/>
                <w:highlight w:val="none"/>
                <w:shd w:val="clear" w:color="auto" w:fill="FFFFFF" w:themeFill="background1"/>
                <w:lang w:val="en-US" w:eastAsia="zh-CN" w:bidi="ar-SA"/>
              </w:rPr>
              <w:t>6</w:t>
            </w:r>
          </w:p>
        </w:tc>
        <w:tc>
          <w:tcPr>
            <w:tcW w:w="3289" w:type="pct"/>
            <w:shd w:val="clear" w:color="auto" w:fill="auto"/>
            <w:vAlign w:val="center"/>
          </w:tcPr>
          <w:p w14:paraId="1BCC0CBB">
            <w:pPr>
              <w:spacing w:line="360" w:lineRule="auto"/>
              <w:rPr>
                <w:rFonts w:cs="仿宋" w:asciiTheme="minorEastAsia" w:hAnsiTheme="minorEastAsia"/>
                <w:color w:val="auto"/>
                <w:szCs w:val="21"/>
                <w:highlight w:val="none"/>
                <w:shd w:val="clear" w:color="auto" w:fill="FFFFFF" w:themeFill="background1"/>
              </w:rPr>
            </w:pPr>
            <w:r>
              <w:rPr>
                <w:rFonts w:cs="仿宋" w:asciiTheme="minorEastAsia" w:hAnsiTheme="minorEastAsia"/>
                <w:color w:val="auto"/>
                <w:szCs w:val="21"/>
                <w:highlight w:val="none"/>
                <w:shd w:val="clear" w:color="auto" w:fill="FFFFFF" w:themeFill="background1"/>
              </w:rPr>
              <w:t>1</w:t>
            </w:r>
            <w:r>
              <w:rPr>
                <w:rFonts w:hint="eastAsia" w:cs="仿宋" w:asciiTheme="minorEastAsia" w:hAnsiTheme="minorEastAsia"/>
                <w:color w:val="auto"/>
                <w:szCs w:val="21"/>
                <w:highlight w:val="none"/>
                <w:shd w:val="clear" w:color="auto" w:fill="FFFFFF" w:themeFill="background1"/>
              </w:rPr>
              <w:t>.测评成果交付：实现测评报告纸质</w:t>
            </w:r>
            <w:r>
              <w:rPr>
                <w:rFonts w:cs="仿宋" w:asciiTheme="minorEastAsia" w:hAnsiTheme="minorEastAsia"/>
                <w:color w:val="auto"/>
                <w:szCs w:val="21"/>
                <w:highlight w:val="none"/>
                <w:shd w:val="clear" w:color="auto" w:fill="FFFFFF" w:themeFill="background1"/>
              </w:rPr>
              <w:t>+数字化交付管理。提供测评报告数字化展示分析能力、功能介绍及设计方案详细描述及功能截图，得2分；</w:t>
            </w:r>
          </w:p>
          <w:p w14:paraId="7E111A6D">
            <w:pPr>
              <w:spacing w:line="360" w:lineRule="auto"/>
              <w:rPr>
                <w:rFonts w:cs="仿宋" w:asciiTheme="minorEastAsia" w:hAnsiTheme="minorEastAsia"/>
                <w:color w:val="auto"/>
                <w:szCs w:val="21"/>
                <w:highlight w:val="none"/>
                <w:shd w:val="clear" w:color="auto" w:fill="FFFFFF" w:themeFill="background1"/>
              </w:rPr>
            </w:pPr>
            <w:r>
              <w:rPr>
                <w:rFonts w:cs="仿宋" w:asciiTheme="minorEastAsia" w:hAnsiTheme="minorEastAsia"/>
                <w:color w:val="auto"/>
                <w:szCs w:val="21"/>
                <w:highlight w:val="none"/>
                <w:shd w:val="clear" w:color="auto" w:fill="FFFFFF" w:themeFill="background1"/>
              </w:rPr>
              <w:t>2.</w:t>
            </w:r>
            <w:r>
              <w:rPr>
                <w:rFonts w:hint="eastAsia" w:cs="仿宋" w:asciiTheme="minorEastAsia" w:hAnsiTheme="minorEastAsia"/>
                <w:color w:val="auto"/>
                <w:szCs w:val="21"/>
                <w:highlight w:val="none"/>
                <w:shd w:val="clear" w:color="auto" w:fill="FFFFFF" w:themeFill="background1"/>
              </w:rPr>
              <w:t>实现等保测评流程全过程</w:t>
            </w:r>
            <w:r>
              <w:rPr>
                <w:rFonts w:hint="eastAsia" w:cs="仿宋" w:asciiTheme="minorEastAsia" w:hAnsiTheme="minorEastAsia"/>
                <w:color w:val="auto"/>
                <w:szCs w:val="21"/>
                <w:highlight w:val="none"/>
                <w:shd w:val="clear" w:color="auto" w:fill="FFFFFF" w:themeFill="background1"/>
                <w:lang w:val="en-US" w:eastAsia="zh-CN"/>
              </w:rPr>
              <w:t>管理</w:t>
            </w:r>
            <w:r>
              <w:rPr>
                <w:rFonts w:hint="eastAsia" w:cs="仿宋" w:asciiTheme="minorEastAsia" w:hAnsiTheme="minorEastAsia"/>
                <w:color w:val="auto"/>
                <w:szCs w:val="21"/>
                <w:highlight w:val="none"/>
                <w:shd w:val="clear" w:color="auto" w:fill="FFFFFF" w:themeFill="background1"/>
              </w:rPr>
              <w:t>，实现从测评项目新建、项目启动、被测系统管理、现场调研、方案编制、现场测评、报告编制、资料归档等报告全过程的数字化转型、全过程文档线上编辑、生成、归档，测评全过程实时</w:t>
            </w:r>
            <w:r>
              <w:rPr>
                <w:rFonts w:hint="eastAsia" w:cs="仿宋" w:asciiTheme="minorEastAsia" w:hAnsiTheme="minorEastAsia"/>
                <w:color w:val="auto"/>
                <w:szCs w:val="21"/>
                <w:highlight w:val="none"/>
                <w:shd w:val="clear" w:color="auto" w:fill="FFFFFF" w:themeFill="background1"/>
                <w:lang w:val="en-US" w:eastAsia="zh-CN"/>
              </w:rPr>
              <w:t>查看</w:t>
            </w:r>
            <w:r>
              <w:rPr>
                <w:rFonts w:hint="eastAsia" w:cs="仿宋" w:asciiTheme="minorEastAsia" w:hAnsiTheme="minorEastAsia"/>
                <w:color w:val="auto"/>
                <w:szCs w:val="21"/>
                <w:highlight w:val="none"/>
                <w:shd w:val="clear" w:color="auto" w:fill="FFFFFF" w:themeFill="background1"/>
              </w:rPr>
              <w:t>提供功能介绍及设计方案详细描述及功能截图，得</w:t>
            </w:r>
            <w:r>
              <w:rPr>
                <w:rFonts w:cs="仿宋" w:asciiTheme="minorEastAsia" w:hAnsiTheme="minorEastAsia"/>
                <w:color w:val="auto"/>
                <w:szCs w:val="21"/>
                <w:highlight w:val="none"/>
                <w:shd w:val="clear" w:color="auto" w:fill="FFFFFF" w:themeFill="background1"/>
              </w:rPr>
              <w:t>2分；</w:t>
            </w:r>
          </w:p>
          <w:p w14:paraId="712FC626">
            <w:pPr>
              <w:spacing w:line="360" w:lineRule="auto"/>
              <w:rPr>
                <w:rFonts w:cs="仿宋" w:asciiTheme="minorEastAsia" w:hAnsiTheme="minorEastAsia"/>
                <w:color w:val="auto"/>
                <w:szCs w:val="21"/>
                <w:highlight w:val="none"/>
                <w:shd w:val="clear" w:color="auto" w:fill="FFFFFF" w:themeFill="background1"/>
              </w:rPr>
            </w:pPr>
            <w:r>
              <w:rPr>
                <w:rFonts w:cs="仿宋" w:asciiTheme="minorEastAsia" w:hAnsiTheme="minorEastAsia"/>
                <w:color w:val="auto"/>
                <w:szCs w:val="21"/>
                <w:highlight w:val="none"/>
                <w:shd w:val="clear" w:color="auto" w:fill="FFFFFF" w:themeFill="background1"/>
              </w:rPr>
              <w:t>3.</w:t>
            </w:r>
            <w:r>
              <w:rPr>
                <w:rFonts w:hint="eastAsia" w:cs="仿宋" w:asciiTheme="minorEastAsia" w:hAnsiTheme="minorEastAsia"/>
                <w:color w:val="auto"/>
                <w:szCs w:val="21"/>
                <w:highlight w:val="none"/>
                <w:shd w:val="clear" w:color="auto" w:fill="FFFFFF" w:themeFill="background1"/>
              </w:rPr>
              <w:t>测评报告电子数字化分析并完成问题跟踪解决，提供问题分析界面、及安全问题跟踪解决界面的能力说明。功能介绍及设计方案详细描述及功能截图，得</w:t>
            </w:r>
            <w:r>
              <w:rPr>
                <w:rFonts w:cs="仿宋" w:asciiTheme="minorEastAsia" w:hAnsiTheme="minorEastAsia"/>
                <w:color w:val="auto"/>
                <w:szCs w:val="21"/>
                <w:highlight w:val="none"/>
                <w:shd w:val="clear" w:color="auto" w:fill="FFFFFF" w:themeFill="background1"/>
              </w:rPr>
              <w:t>2分；</w:t>
            </w:r>
          </w:p>
          <w:p w14:paraId="27031E04">
            <w:pPr>
              <w:spacing w:line="360" w:lineRule="auto"/>
              <w:rPr>
                <w:rFonts w:hint="eastAsia" w:asciiTheme="minorEastAsia" w:hAnsiTheme="minorEastAsia"/>
                <w:color w:val="auto"/>
                <w:szCs w:val="21"/>
                <w:highlight w:val="none"/>
                <w:shd w:val="clear" w:color="auto" w:fill="FFFFFF" w:themeFill="background1"/>
                <w:lang w:val="en-US" w:eastAsia="zh-CN"/>
              </w:rPr>
            </w:pPr>
            <w:r>
              <w:rPr>
                <w:rFonts w:hint="eastAsia" w:cs="仿宋" w:asciiTheme="minorEastAsia" w:hAnsiTheme="minorEastAsia"/>
                <w:color w:val="auto"/>
                <w:szCs w:val="21"/>
                <w:highlight w:val="none"/>
                <w:shd w:val="clear" w:color="auto" w:fill="FFFFFF" w:themeFill="background1"/>
              </w:rPr>
              <w:t>注：以上数字化转型平台需具备相应知识产权证明及第三方软件测试报告</w:t>
            </w:r>
          </w:p>
        </w:tc>
      </w:tr>
      <w:tr w14:paraId="7B8F7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1169" w:type="pct"/>
            <w:gridSpan w:val="2"/>
            <w:tcMar>
              <w:top w:w="0" w:type="dxa"/>
              <w:left w:w="108" w:type="dxa"/>
              <w:bottom w:w="0" w:type="dxa"/>
              <w:right w:w="108" w:type="dxa"/>
            </w:tcMar>
            <w:vAlign w:val="center"/>
          </w:tcPr>
          <w:p w14:paraId="4DE8B834">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合计</w:t>
            </w:r>
          </w:p>
        </w:tc>
        <w:tc>
          <w:tcPr>
            <w:tcW w:w="540" w:type="pct"/>
            <w:tcMar>
              <w:top w:w="0" w:type="dxa"/>
              <w:left w:w="108" w:type="dxa"/>
              <w:bottom w:w="0" w:type="dxa"/>
              <w:right w:w="108" w:type="dxa"/>
            </w:tcMar>
            <w:vAlign w:val="center"/>
          </w:tcPr>
          <w:p w14:paraId="73EF912F">
            <w:pPr>
              <w:spacing w:line="360" w:lineRule="auto"/>
              <w:jc w:val="center"/>
              <w:rPr>
                <w:rFonts w:cs="仿宋" w:asciiTheme="minorEastAsia" w:hAnsiTheme="minorEastAsia"/>
                <w:color w:val="auto"/>
                <w:szCs w:val="21"/>
                <w:highlight w:val="none"/>
                <w:shd w:val="clear" w:color="auto" w:fill="FFFFFF" w:themeFill="background1"/>
              </w:rPr>
            </w:pPr>
            <w:r>
              <w:rPr>
                <w:rFonts w:cs="仿宋" w:asciiTheme="minorEastAsia" w:hAnsiTheme="minorEastAsia"/>
                <w:color w:val="auto"/>
                <w:szCs w:val="21"/>
                <w:highlight w:val="none"/>
                <w:shd w:val="clear" w:color="auto" w:fill="FFFFFF" w:themeFill="background1"/>
              </w:rPr>
              <w:t>90</w:t>
            </w:r>
          </w:p>
        </w:tc>
        <w:tc>
          <w:tcPr>
            <w:tcW w:w="3289" w:type="pct"/>
            <w:tcMar>
              <w:top w:w="0" w:type="dxa"/>
              <w:left w:w="108" w:type="dxa"/>
              <w:bottom w:w="0" w:type="dxa"/>
              <w:right w:w="108" w:type="dxa"/>
            </w:tcMar>
            <w:vAlign w:val="center"/>
          </w:tcPr>
          <w:p w14:paraId="48A1A04D">
            <w:pPr>
              <w:spacing w:line="360" w:lineRule="auto"/>
              <w:jc w:val="left"/>
              <w:rPr>
                <w:rFonts w:cs="仿宋" w:asciiTheme="minorEastAsia" w:hAnsiTheme="minorEastAsia"/>
                <w:color w:val="auto"/>
                <w:szCs w:val="21"/>
                <w:highlight w:val="none"/>
                <w:shd w:val="clear" w:color="auto" w:fill="FFFFFF" w:themeFill="background1"/>
              </w:rPr>
            </w:pPr>
          </w:p>
        </w:tc>
      </w:tr>
      <w:tr w14:paraId="1EB47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5000" w:type="pct"/>
            <w:gridSpan w:val="4"/>
            <w:tcMar>
              <w:top w:w="0" w:type="dxa"/>
              <w:left w:w="108" w:type="dxa"/>
              <w:bottom w:w="0" w:type="dxa"/>
              <w:right w:w="108" w:type="dxa"/>
            </w:tcMar>
            <w:vAlign w:val="center"/>
          </w:tcPr>
          <w:p w14:paraId="49D22A7A">
            <w:pPr>
              <w:spacing w:line="360" w:lineRule="auto"/>
              <w:jc w:val="left"/>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highlight w:val="none"/>
              </w:rPr>
              <w:t>说明：“</w:t>
            </w:r>
            <w:r>
              <w:rPr>
                <w:rFonts w:hint="eastAsia" w:cs="仿宋" w:asciiTheme="minorEastAsia" w:hAnsiTheme="minorEastAsia"/>
                <w:color w:val="auto"/>
                <w:szCs w:val="21"/>
                <w:highlight w:val="none"/>
                <w:shd w:val="clear" w:color="auto" w:fill="FFFFFF" w:themeFill="background1"/>
              </w:rPr>
              <w:t>内容缺陷</w:t>
            </w:r>
            <w:r>
              <w:rPr>
                <w:rFonts w:hint="eastAsia" w:cs="仿宋" w:asciiTheme="minorEastAsia" w:hAnsiTheme="minorEastAsia"/>
                <w:color w:val="auto"/>
                <w:highlight w:val="none"/>
              </w:rPr>
              <w:t>”是指：①内容与实际情况不匹配、②不符合项目特点、③内容不完整或缺少关键节点、④存在描述内容过于简略、⑤缺失不全、⑥前后矛盾、⑦表述不清晰、⑧凭空编造、⑨逻辑混淆错误、⑩涉及的规范及标准错误不可能实现的情形等任意一种情形。</w:t>
            </w:r>
          </w:p>
        </w:tc>
      </w:tr>
      <w:bookmarkEnd w:id="31"/>
    </w:tbl>
    <w:p w14:paraId="03A5E27D">
      <w:pPr>
        <w:pStyle w:val="61"/>
        <w:rPr>
          <w:color w:val="auto"/>
          <w:highlight w:val="none"/>
        </w:rPr>
      </w:pPr>
    </w:p>
    <w:p w14:paraId="0903BBD4">
      <w:pPr>
        <w:tabs>
          <w:tab w:val="center" w:pos="4832"/>
          <w:tab w:val="left" w:pos="7140"/>
        </w:tabs>
        <w:spacing w:line="360" w:lineRule="auto"/>
        <w:ind w:firstLine="472" w:firstLineChars="196"/>
        <w:jc w:val="left"/>
        <w:outlineLvl w:val="1"/>
        <w:rPr>
          <w:rFonts w:cs="仿宋" w:asciiTheme="minorEastAsia" w:hAnsiTheme="minorEastAsia"/>
          <w:b/>
          <w:color w:val="auto"/>
          <w:sz w:val="24"/>
          <w:szCs w:val="24"/>
          <w:highlight w:val="none"/>
          <w:shd w:val="clear" w:color="auto" w:fill="FFFFFF" w:themeFill="background1"/>
        </w:rPr>
      </w:pPr>
      <w:bookmarkStart w:id="32" w:name="_Toc15130"/>
      <w:r>
        <w:rPr>
          <w:rFonts w:hint="eastAsia" w:cs="仿宋" w:asciiTheme="minorEastAsia" w:hAnsiTheme="minorEastAsia"/>
          <w:b/>
          <w:color w:val="auto"/>
          <w:sz w:val="24"/>
          <w:szCs w:val="24"/>
          <w:highlight w:val="none"/>
          <w:shd w:val="clear" w:color="auto" w:fill="FFFFFF" w:themeFill="background1"/>
        </w:rPr>
        <w:t>1. 评审方法</w:t>
      </w:r>
      <w:bookmarkEnd w:id="32"/>
    </w:p>
    <w:p w14:paraId="6F496910">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本次评审采用综合评分法。磋商小组对满足竞争性磋商文件实质性要求的响应文件，按照本节规定的评审标准进行评审。评审中各评审专家若发生意见分歧，以少数服从多数原则确定。</w:t>
      </w:r>
    </w:p>
    <w:p w14:paraId="6E507BBA">
      <w:pPr>
        <w:tabs>
          <w:tab w:val="center" w:pos="4832"/>
          <w:tab w:val="left" w:pos="7140"/>
        </w:tabs>
        <w:spacing w:line="360" w:lineRule="auto"/>
        <w:ind w:firstLine="472" w:firstLineChars="196"/>
        <w:jc w:val="left"/>
        <w:outlineLvl w:val="1"/>
        <w:rPr>
          <w:rFonts w:cs="仿宋" w:asciiTheme="minorEastAsia" w:hAnsiTheme="minorEastAsia"/>
          <w:b/>
          <w:color w:val="auto"/>
          <w:sz w:val="24"/>
          <w:szCs w:val="24"/>
          <w:highlight w:val="none"/>
          <w:shd w:val="clear" w:color="auto" w:fill="FFFFFF" w:themeFill="background1"/>
        </w:rPr>
      </w:pPr>
      <w:bookmarkStart w:id="33" w:name="_Toc6385"/>
      <w:r>
        <w:rPr>
          <w:rFonts w:hint="eastAsia" w:cs="仿宋" w:asciiTheme="minorEastAsia" w:hAnsiTheme="minorEastAsia"/>
          <w:b/>
          <w:color w:val="auto"/>
          <w:sz w:val="24"/>
          <w:szCs w:val="24"/>
          <w:highlight w:val="none"/>
          <w:shd w:val="clear" w:color="auto" w:fill="FFFFFF" w:themeFill="background1"/>
        </w:rPr>
        <w:t>2. 评审标准</w:t>
      </w:r>
      <w:bookmarkEnd w:id="33"/>
    </w:p>
    <w:p w14:paraId="20A78496">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2.1 资格审查：评审因素和评审标准见《资格审查标准》。</w:t>
      </w:r>
    </w:p>
    <w:p w14:paraId="55962544">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2.2 完备性及符合性审查：评审因素和评审标准见《完备性及符合性审查标准》。</w:t>
      </w:r>
    </w:p>
    <w:p w14:paraId="7C207312">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2.3详细评审：</w:t>
      </w:r>
    </w:p>
    <w:p w14:paraId="03EB83C9">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2.3.1详细评审：评审因素和评审标准见《详细评审标准》及本节第3.6款。</w:t>
      </w:r>
    </w:p>
    <w:p w14:paraId="7D2B6E70">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2.3.2 磋商报价评分标准：</w:t>
      </w:r>
    </w:p>
    <w:p w14:paraId="0638B647">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（1）分值构成及权重：见评审办法前附表。</w:t>
      </w:r>
    </w:p>
    <w:p w14:paraId="48B5715F">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（2）磋商基准价计算：见评审办法前附表。</w:t>
      </w:r>
    </w:p>
    <w:p w14:paraId="73CB3076">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（3）磋商报价得分的计算：见评审办法前附表。</w:t>
      </w:r>
    </w:p>
    <w:p w14:paraId="550F0EBC">
      <w:pPr>
        <w:tabs>
          <w:tab w:val="center" w:pos="4832"/>
          <w:tab w:val="left" w:pos="7140"/>
        </w:tabs>
        <w:spacing w:line="360" w:lineRule="auto"/>
        <w:ind w:firstLine="472" w:firstLineChars="196"/>
        <w:jc w:val="left"/>
        <w:outlineLvl w:val="1"/>
        <w:rPr>
          <w:rFonts w:cs="仿宋" w:asciiTheme="minorEastAsia" w:hAnsiTheme="minorEastAsia"/>
          <w:b/>
          <w:color w:val="auto"/>
          <w:sz w:val="24"/>
          <w:szCs w:val="24"/>
          <w:highlight w:val="none"/>
          <w:shd w:val="clear" w:color="auto" w:fill="FFFFFF" w:themeFill="background1"/>
        </w:rPr>
      </w:pPr>
      <w:bookmarkStart w:id="34" w:name="_Toc29286"/>
      <w:r>
        <w:rPr>
          <w:rFonts w:hint="eastAsia" w:cs="仿宋" w:asciiTheme="minorEastAsia" w:hAnsiTheme="minorEastAsia"/>
          <w:b/>
          <w:color w:val="auto"/>
          <w:sz w:val="24"/>
          <w:szCs w:val="24"/>
          <w:highlight w:val="none"/>
          <w:shd w:val="clear" w:color="auto" w:fill="FFFFFF" w:themeFill="background1"/>
        </w:rPr>
        <w:t>3. 评审程序</w:t>
      </w:r>
      <w:bookmarkEnd w:id="34"/>
    </w:p>
    <w:p w14:paraId="3DB5237B">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3.1 基本程序</w:t>
      </w:r>
    </w:p>
    <w:p w14:paraId="691EEFB6">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评审活动将按以下步骤进行：</w:t>
      </w:r>
    </w:p>
    <w:p w14:paraId="62DF04A3">
      <w:pPr>
        <w:pStyle w:val="69"/>
        <w:widowControl/>
        <w:numPr>
          <w:ilvl w:val="0"/>
          <w:numId w:val="1"/>
        </w:numPr>
        <w:shd w:val="clear" w:color="auto" w:fill="FFFFFF"/>
        <w:snapToGrid w:val="0"/>
        <w:spacing w:line="360" w:lineRule="auto"/>
        <w:ind w:firstLineChars="0"/>
        <w:rPr>
          <w:rFonts w:cs="仿宋" w:asciiTheme="minorEastAsia" w:hAnsiTheme="minorEastAsia" w:eastAsiaTheme="minorEastAsia"/>
          <w:color w:val="auto"/>
          <w:kern w:val="0"/>
          <w:sz w:val="24"/>
          <w:szCs w:val="24"/>
          <w:highlight w:val="none"/>
          <w:shd w:val="clear" w:color="auto" w:fill="FFFFFF" w:themeFill="background1"/>
        </w:rPr>
      </w:pPr>
      <w:r>
        <w:rPr>
          <w:rFonts w:hint="eastAsia" w:cs="仿宋" w:asciiTheme="minorEastAsia" w:hAnsiTheme="minorEastAsia" w:eastAsiaTheme="minorEastAsia"/>
          <w:color w:val="auto"/>
          <w:kern w:val="0"/>
          <w:sz w:val="24"/>
          <w:szCs w:val="24"/>
          <w:highlight w:val="none"/>
          <w:shd w:val="clear" w:color="auto" w:fill="FFFFFF" w:themeFill="background1"/>
        </w:rPr>
        <w:t>评审准备</w:t>
      </w:r>
    </w:p>
    <w:p w14:paraId="20C1D428">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 资格审查</w:t>
      </w:r>
    </w:p>
    <w:p w14:paraId="46F4CE6F">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 完备性及符合性审查</w:t>
      </w:r>
    </w:p>
    <w:p w14:paraId="38A0523D">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（4） 第二轮报价</w:t>
      </w:r>
    </w:p>
    <w:p w14:paraId="797FC6CC">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（5） 详细评审</w:t>
      </w:r>
    </w:p>
    <w:p w14:paraId="35FA7BBE">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（6） 澄清、说明或补正</w:t>
      </w:r>
    </w:p>
    <w:p w14:paraId="6569F6C5">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（7） 推荐成交候选人及提交评审报告</w:t>
      </w:r>
    </w:p>
    <w:p w14:paraId="2D2CE019">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3.2 评审准备</w:t>
      </w:r>
    </w:p>
    <w:p w14:paraId="2D9DF494">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3.2.1磋商小组成员签到</w:t>
      </w:r>
    </w:p>
    <w:p w14:paraId="1FBC8EE9">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磋商小组成员到达评审现场时应当在签到表上签到以证明其出席。</w:t>
      </w:r>
    </w:p>
    <w:p w14:paraId="1FC33C84">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3.2.2 磋商小组的分工</w:t>
      </w:r>
    </w:p>
    <w:p w14:paraId="1FF54C74">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3.2.2.1磋商小组首先推选一名磋商小组组长。磋商小组组长负责评审活动的组织领导工作。磋商小组组长与磋商小组其他成员具有同等的评审权力。</w:t>
      </w:r>
    </w:p>
    <w:p w14:paraId="2082AFF8">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 xml:space="preserve">3.2.2.2 磋商小组组长除履行自己作为磋商小组成员独立评审的职责外，主要负责以下工作： </w:t>
      </w:r>
    </w:p>
    <w:p w14:paraId="50A58EEA">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（1）组织磋商小组成员学习竞争性磋商文件；</w:t>
      </w:r>
    </w:p>
    <w:p w14:paraId="7A688E55">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（2）汇总各磋商小组成员认为需要供应商澄清、说明或者补正的问题；</w:t>
      </w:r>
    </w:p>
    <w:p w14:paraId="18293F3A">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（3）组织磋商小组对供应商质询并对供应商的答复进行评审；</w:t>
      </w:r>
    </w:p>
    <w:p w14:paraId="016B60BA">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（4）对出现较大争议的事项进行书面记录；</w:t>
      </w:r>
    </w:p>
    <w:p w14:paraId="0F6A6C15">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（5）组织收回评审过程中使用的文件、表格和评审记录以及其他资料，并查验评审记录的完整性及有效性；</w:t>
      </w:r>
    </w:p>
    <w:p w14:paraId="00C11110">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（6）组织对评审结论进行复核确认；</w:t>
      </w:r>
    </w:p>
    <w:p w14:paraId="09B850F8">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（7）组织编写评审报告。</w:t>
      </w:r>
    </w:p>
    <w:p w14:paraId="7F06F420">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3.2.3 熟悉文件资料</w:t>
      </w:r>
    </w:p>
    <w:p w14:paraId="48D05BE5">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3.2.3.1 磋商小组组长应当组织磋商小组成员认真研究竞争性磋商文件，了解和熟悉招标目的、采购范围、主要合同条件、技术标准、质量标准和要求，掌握评审标准和方法，熟悉本章及附件中包括的评审表格的使用，如果本章及附件所附的表格不能满足评审所需时，磋商小组应当补充编制评审所需的表格。</w:t>
      </w:r>
    </w:p>
    <w:p w14:paraId="7C624C29">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3.2.3.2 采购人或采购代理机构应当向磋商小组提供评审所需的信息和数据，包括：</w:t>
      </w:r>
    </w:p>
    <w:p w14:paraId="6210B748">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（1）竞争性磋商文件及其澄清修改等竞争性磋商文件补充；</w:t>
      </w:r>
    </w:p>
    <w:p w14:paraId="36541EB2">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（2）未在开标会上当场拒绝的各响应文件；</w:t>
      </w:r>
    </w:p>
    <w:p w14:paraId="542A6ED3">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（3）开标会记录；</w:t>
      </w:r>
    </w:p>
    <w:p w14:paraId="7AEA7E86">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（4）评审表格；</w:t>
      </w:r>
    </w:p>
    <w:p w14:paraId="1104CDC6">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（5）其他信息和数据。</w:t>
      </w:r>
    </w:p>
    <w:p w14:paraId="0056D869">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3.3资格审查（适用于资格后审）</w:t>
      </w:r>
    </w:p>
    <w:p w14:paraId="1EB8DF75">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采购人会依据本章规定的评审因素和审查标准，对供应商的资格审查资料进行资格审查。资格审查有一项未通过审查标准，采购人将认定整个响应文件不响应竞争性磋商文件而否决其投标，并且不允许供应商通过修改或撤销其不符合要求的差异或保留，使之成为具有响应性的投标。</w:t>
      </w:r>
    </w:p>
    <w:p w14:paraId="35613E88">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3.4完备性及符合性审查</w:t>
      </w:r>
    </w:p>
    <w:p w14:paraId="6EA8C404">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3.4.1 磋商小组依据本章规定的评审因素和评审标准，对供应商的响应文件进行完备性及符合性审查。完备性及符合性审查有一项未通过评审标准，磋商小组将认定整个响应文件不响应竞争性磋商文件而否决其投标，并且不允许供应商通过修改或撤销其不符合要求的差异或保留，使之成为具有响应性的投标。</w:t>
      </w:r>
    </w:p>
    <w:p w14:paraId="5B74BAC6">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3.4.2 完备性及符合性审查条款是指对本采购项目产生了重大影响的重大偏差，而且纠正此类偏差将会对响应本次招标的其他供应商的竞争地位产生不公正的影响。</w:t>
      </w:r>
    </w:p>
    <w:p w14:paraId="282E185F">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3.4.3细微偏差是指响应文件在实质上响应竞争性磋商文件要求，但在个别地方存在疏漏或者提供了不完整的技术信息和数据等情况，并且补正这些遗漏和不完整不会对其他供应商造成不公平的结果。细微偏差不影响响应文件的有效性，磋商小组可要求存在细微偏差的供应商予以补正。</w:t>
      </w:r>
    </w:p>
    <w:p w14:paraId="0B69B135">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3.5第二轮报价</w:t>
      </w:r>
    </w:p>
    <w:p w14:paraId="70BFF6AC">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3.5.1、按照供应商递交响应文件的逆顺序，由每位供应商对本企业情况及本次响应情况进行简要介绍，磋商小组与其进行磋商，对响应文件中的漏项、错误等问题进行统一补充和修正并告知供应商，在此基础上进行第二轮磋商报价。</w:t>
      </w:r>
    </w:p>
    <w:p w14:paraId="0F671C13">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3.5.2、供应商分别进行各自第二轮磋商报价，作为最终磋商报价的依据。</w:t>
      </w:r>
    </w:p>
    <w:p w14:paraId="01ACB47C">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3.6、详细评审</w:t>
      </w:r>
    </w:p>
    <w:p w14:paraId="5994B9A2">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3.6.1. 只有通过了第二轮报价方可进入详细评审。</w:t>
      </w:r>
    </w:p>
    <w:p w14:paraId="39A26BB9">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3.6.2 澄清、说明和补正</w:t>
      </w:r>
    </w:p>
    <w:p w14:paraId="270B69F5">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3.6.2.1在不改变供应商响应文件实质性内容的前提下，磋商小组应当对响应文件进行基础性数据分析和整理，从而发现并提取其中可能存在的对采购范围理解的偏差、技术响应偏离、磋商价格的算术性错误、错漏项、磋商价格构成不合理、不平衡报价等存在明显异常的问题。</w:t>
      </w:r>
    </w:p>
    <w:p w14:paraId="7BEC95FF">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3.6.2.2澄清、说明和补正内容不得改变响应文件的实质性内容（算术性错误修正的除外）。供应商的书面澄清、说明和补正属于响应文件的组成部分。</w:t>
      </w:r>
    </w:p>
    <w:p w14:paraId="3E43481B">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3.6.2.3磋商小组针对需要供应商对所提交响应文件中不明确的内容进行书面澄清、说明或补正。澄清通知不得向供应商提出带有暗示性或诱导性问题，或向其明确响应文件中的遗漏和错误。供应商接到磋商小组发出的书面澄清通知后，应按磋商小组的要求提供书面澄清资料，并在规定的时间递交到指定地点。磋商小组不接受供应商主动提出的澄清、说明或补正。</w:t>
      </w:r>
    </w:p>
    <w:p w14:paraId="36320003">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3.6.2.4磋商小组对供应商提交的澄清、说明或补正有疑问的，可以要求供应商进一步澄清、说明或补正，直至满足磋商小组的要求。</w:t>
      </w:r>
    </w:p>
    <w:p w14:paraId="37374284">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3.6.3评审专家评分：评审专家按照《详细评审标准》评分，供应商详细评审得分等于全部评审专家评分的算术平均值。</w:t>
      </w:r>
    </w:p>
    <w:p w14:paraId="5DFF8A1C">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3.6.4 算术错误修正：磋商价格有算术错误的，磋商小组按以下原则对磋商价格进行修正，修正的价格经供应商书面确认后具有约束力。供应商不接受修正价格的，其投标将被否决。</w:t>
      </w:r>
    </w:p>
    <w:p w14:paraId="2F622AF1">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（1）响应文件中的大写金额与小写金额不一致的，以大写金额为准；</w:t>
      </w:r>
    </w:p>
    <w:p w14:paraId="64162010">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（2）总价金额与依据单价计算出的结果不一致的，以单价金额为准修正总价，但单价金额小数点有明显错误的除外。</w:t>
      </w:r>
    </w:p>
    <w:p w14:paraId="3FD8EEB6">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3.6.5 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004AA159">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3.6.6 磋商报价评分：对磋商报价进行磋商报价得分计算，计算方法详见评审办法前附表。</w:t>
      </w:r>
    </w:p>
    <w:p w14:paraId="4A1C9605">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3.6.7 汇总评分结果，评分分值计算保留小数点后两位，小数点后第三位“四舍五入”。</w:t>
      </w:r>
    </w:p>
    <w:p w14:paraId="45B40A9F">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3.6.8 详细评审工作全部结束后，供应商总得分排序按照以下原则进行。</w:t>
      </w:r>
    </w:p>
    <w:p w14:paraId="27083E98">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3.6.8.1按照总得分由高到低顺序对供应商进行排序；</w:t>
      </w:r>
    </w:p>
    <w:p w14:paraId="025615FA">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3.6.8.2总得分相同时报价低的供应商排序靠前；</w:t>
      </w:r>
    </w:p>
    <w:p w14:paraId="3B95D99C">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3.7 推荐成交候选人及提交评审报告</w:t>
      </w:r>
    </w:p>
    <w:p w14:paraId="7EC9FB94">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3.7.1磋商小组推荐成交候选人，总得分排序第一的供应商将被确定为第一成交候选人，以此类推确定出规定数量的的成交候选人。</w:t>
      </w:r>
    </w:p>
    <w:p w14:paraId="25C55FAB">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3.7.2当通过了资格审查、完备性及符合性审查后，供应商少于3个时，采购人应当依法重新招标。本项目如为政府购买服务项目(含政府和社会资本合作项目) ，在采购过程中符合要求的供应商 (社会资本) 只有2家的，竞争性磋商采购活动可以继续进行。采购过程中符合要求的供应商(社会资本) 只有1家的，采购人(项目实施机构) 或者采购代理机构应当终止竞争性磋商采购活动，发布项目终止公告并说明原因，重新开展采购活动。</w:t>
      </w:r>
    </w:p>
    <w:p w14:paraId="1FF3E330">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3.7.3 磋商小组完成评审后，应当向采购人提交书面评审报告。</w:t>
      </w:r>
    </w:p>
    <w:p w14:paraId="6A5F6786">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3.8 特殊情况的处置程序</w:t>
      </w:r>
    </w:p>
    <w:p w14:paraId="69137DA2">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3.8.1 关于评审活动暂停</w:t>
      </w:r>
    </w:p>
    <w:p w14:paraId="2BC796A8">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磋商小组应当执行连续评审的原则，按评审办法中规定的程序、内容、方法、标准完成全部评审工作。只有发生不可抗力导致评审工作无法继续时，评审活动方可暂停。发生评审暂停情况时，应当封存全部响应文件和评审记录，待不可抗力的影响结束且具备继续评审的条件时，由原磋商小组继续评审。</w:t>
      </w:r>
    </w:p>
    <w:p w14:paraId="22EB669A">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3.8.2关于评审中途更换评审专家</w:t>
      </w:r>
    </w:p>
    <w:p w14:paraId="3BCBE4EF">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3.8.2.1 除非发生下列情况之一，磋商小组成员不得在评审中途更换：</w:t>
      </w:r>
    </w:p>
    <w:p w14:paraId="181A6723">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（1）因不可抗拒的客观原因，不能到场或需在评审中途退出评审活动。</w:t>
      </w:r>
    </w:p>
    <w:p w14:paraId="47F37A0A">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（2）根据法律法规规定，某个或某几个磋商小组成员需要回避。</w:t>
      </w:r>
    </w:p>
    <w:p w14:paraId="629DA0AE">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3.8.2.2 退出评审的磋商小组成员，其已完成的评审行为无效，由更换的评审专家进行评审。</w:t>
      </w:r>
    </w:p>
    <w:p w14:paraId="542A2540">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3.8.3 在评审环节中，需磋商小组就某项定性的评审结论做出表决的，由磋商小组全体成员按照少数服从多数的原则确定。</w:t>
      </w:r>
    </w:p>
    <w:p w14:paraId="6FE3F39F">
      <w:pPr>
        <w:widowControl/>
        <w:spacing w:line="360" w:lineRule="auto"/>
        <w:jc w:val="left"/>
        <w:rPr>
          <w:rFonts w:cs="仿宋" w:asciiTheme="minorEastAsia" w:hAnsiTheme="minorEastAsia"/>
          <w:b/>
          <w:color w:val="auto"/>
          <w:sz w:val="24"/>
          <w:szCs w:val="24"/>
          <w:highlight w:val="none"/>
          <w:shd w:val="clear" w:color="auto" w:fill="FFFFFF" w:themeFill="background1"/>
        </w:rPr>
      </w:pPr>
      <w:bookmarkStart w:id="35" w:name="_Toc485312286"/>
      <w:r>
        <w:rPr>
          <w:rFonts w:hint="eastAsia" w:cs="仿宋" w:asciiTheme="minorEastAsia" w:hAnsiTheme="minorEastAsia"/>
          <w:b/>
          <w:color w:val="auto"/>
          <w:sz w:val="24"/>
          <w:szCs w:val="24"/>
          <w:highlight w:val="none"/>
          <w:shd w:val="clear" w:color="auto" w:fill="FFFFFF" w:themeFill="background1"/>
        </w:rPr>
        <w:br w:type="page"/>
      </w:r>
    </w:p>
    <w:p w14:paraId="1705FFC5">
      <w:pPr>
        <w:widowControl/>
        <w:shd w:val="clear" w:color="auto" w:fill="FFFFFF"/>
        <w:snapToGrid w:val="0"/>
        <w:spacing w:line="360" w:lineRule="auto"/>
        <w:jc w:val="center"/>
        <w:rPr>
          <w:rFonts w:cs="仿宋" w:asciiTheme="minorEastAsia" w:hAnsiTheme="minorEastAsia"/>
          <w:b/>
          <w:color w:val="auto"/>
          <w:sz w:val="24"/>
          <w:szCs w:val="24"/>
          <w:highlight w:val="none"/>
          <w:shd w:val="clear" w:color="auto" w:fill="FFFFFF" w:themeFill="background1"/>
        </w:rPr>
      </w:pPr>
      <w:r>
        <w:rPr>
          <w:rFonts w:hint="eastAsia" w:cs="仿宋" w:asciiTheme="minorEastAsia" w:hAnsiTheme="minorEastAsia"/>
          <w:b/>
          <w:color w:val="auto"/>
          <w:sz w:val="24"/>
          <w:szCs w:val="24"/>
          <w:highlight w:val="none"/>
          <w:shd w:val="clear" w:color="auto" w:fill="FFFFFF" w:themeFill="background1"/>
        </w:rPr>
        <w:t>问题澄清通知</w:t>
      </w:r>
    </w:p>
    <w:p w14:paraId="5C31D659">
      <w:pPr>
        <w:spacing w:line="360" w:lineRule="auto"/>
        <w:rPr>
          <w:rFonts w:cs="仿宋" w:asciiTheme="minorEastAsia" w:hAnsiTheme="minorEastAsia"/>
          <w:color w:val="auto"/>
          <w:sz w:val="24"/>
          <w:szCs w:val="24"/>
          <w:highlight w:val="none"/>
          <w:shd w:val="clear" w:color="auto" w:fill="FFFFFF" w:themeFill="background1"/>
        </w:rPr>
      </w:pPr>
    </w:p>
    <w:p w14:paraId="7EF8ED7E">
      <w:pPr>
        <w:spacing w:line="360" w:lineRule="auto"/>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（供应商名称）：</w:t>
      </w:r>
    </w:p>
    <w:p w14:paraId="2EBC00D2">
      <w:pPr>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（采购项目名称）招标的磋商小组，对你方的响应文件进行了仔细的审查，现需你方对本通知所附质疑问卷中的问题以书面形式予以澄清、说明或者补正。</w:t>
      </w:r>
    </w:p>
    <w:p w14:paraId="7D78507A">
      <w:pPr>
        <w:spacing w:line="360" w:lineRule="auto"/>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质疑问题：</w:t>
      </w:r>
    </w:p>
    <w:p w14:paraId="0BB45082">
      <w:pPr>
        <w:spacing w:line="360" w:lineRule="auto"/>
        <w:rPr>
          <w:rFonts w:cs="仿宋" w:asciiTheme="minorEastAsia" w:hAnsiTheme="minorEastAsia"/>
          <w:color w:val="auto"/>
          <w:kern w:val="0"/>
          <w:sz w:val="24"/>
          <w:szCs w:val="24"/>
          <w:highlight w:val="none"/>
          <w:shd w:val="clear" w:color="auto" w:fill="FFFFFF" w:themeFill="background1"/>
        </w:rPr>
      </w:pPr>
    </w:p>
    <w:p w14:paraId="1F814C31">
      <w:pPr>
        <w:spacing w:line="360" w:lineRule="auto"/>
        <w:rPr>
          <w:rFonts w:cs="仿宋" w:asciiTheme="minorEastAsia" w:hAnsiTheme="minorEastAsia"/>
          <w:color w:val="auto"/>
          <w:kern w:val="0"/>
          <w:sz w:val="24"/>
          <w:szCs w:val="24"/>
          <w:highlight w:val="none"/>
          <w:shd w:val="clear" w:color="auto" w:fill="FFFFFF" w:themeFill="background1"/>
        </w:rPr>
      </w:pPr>
    </w:p>
    <w:p w14:paraId="3E54B9C9">
      <w:pPr>
        <w:spacing w:line="360" w:lineRule="auto"/>
        <w:rPr>
          <w:rFonts w:cs="仿宋" w:asciiTheme="minorEastAsia" w:hAnsiTheme="minorEastAsia"/>
          <w:color w:val="auto"/>
          <w:kern w:val="0"/>
          <w:sz w:val="24"/>
          <w:szCs w:val="24"/>
          <w:highlight w:val="none"/>
          <w:shd w:val="clear" w:color="auto" w:fill="FFFFFF" w:themeFill="background1"/>
        </w:rPr>
      </w:pPr>
    </w:p>
    <w:p w14:paraId="53682085">
      <w:pPr>
        <w:spacing w:line="360" w:lineRule="auto"/>
        <w:rPr>
          <w:rFonts w:cs="仿宋" w:asciiTheme="minorEastAsia" w:hAnsiTheme="minorEastAsia"/>
          <w:color w:val="auto"/>
          <w:kern w:val="0"/>
          <w:sz w:val="24"/>
          <w:szCs w:val="24"/>
          <w:highlight w:val="none"/>
          <w:shd w:val="clear" w:color="auto" w:fill="FFFFFF" w:themeFill="background1"/>
        </w:rPr>
      </w:pPr>
    </w:p>
    <w:p w14:paraId="5CB4799D">
      <w:pPr>
        <w:spacing w:line="360" w:lineRule="auto"/>
        <w:rPr>
          <w:rFonts w:cs="仿宋" w:asciiTheme="minorEastAsia" w:hAnsiTheme="minorEastAsia"/>
          <w:color w:val="auto"/>
          <w:kern w:val="0"/>
          <w:sz w:val="24"/>
          <w:szCs w:val="24"/>
          <w:highlight w:val="none"/>
          <w:shd w:val="clear" w:color="auto" w:fill="FFFFFF" w:themeFill="background1"/>
        </w:rPr>
      </w:pPr>
    </w:p>
    <w:p w14:paraId="12AA5A13">
      <w:pPr>
        <w:spacing w:line="360" w:lineRule="auto"/>
        <w:rPr>
          <w:rFonts w:cs="仿宋" w:asciiTheme="minorEastAsia" w:hAnsiTheme="minorEastAsia"/>
          <w:color w:val="auto"/>
          <w:kern w:val="0"/>
          <w:sz w:val="24"/>
          <w:szCs w:val="24"/>
          <w:highlight w:val="none"/>
          <w:shd w:val="clear" w:color="auto" w:fill="FFFFFF" w:themeFill="background1"/>
        </w:rPr>
      </w:pPr>
    </w:p>
    <w:p w14:paraId="2C4E3CCE">
      <w:pPr>
        <w:spacing w:line="360" w:lineRule="auto"/>
        <w:rPr>
          <w:rFonts w:cs="仿宋" w:asciiTheme="minorEastAsia" w:hAnsiTheme="minorEastAsia"/>
          <w:color w:val="auto"/>
          <w:kern w:val="0"/>
          <w:sz w:val="24"/>
          <w:szCs w:val="24"/>
          <w:highlight w:val="none"/>
          <w:shd w:val="clear" w:color="auto" w:fill="FFFFFF" w:themeFill="background1"/>
        </w:rPr>
      </w:pPr>
    </w:p>
    <w:p w14:paraId="507F83A0">
      <w:pPr>
        <w:spacing w:line="360" w:lineRule="auto"/>
        <w:rPr>
          <w:rFonts w:cs="仿宋" w:asciiTheme="minorEastAsia" w:hAnsiTheme="minorEastAsia"/>
          <w:color w:val="auto"/>
          <w:kern w:val="0"/>
          <w:sz w:val="24"/>
          <w:szCs w:val="24"/>
          <w:highlight w:val="none"/>
          <w:shd w:val="clear" w:color="auto" w:fill="FFFFFF" w:themeFill="background1"/>
        </w:rPr>
      </w:pPr>
    </w:p>
    <w:p w14:paraId="46E97454">
      <w:pPr>
        <w:spacing w:line="360" w:lineRule="auto"/>
        <w:rPr>
          <w:rFonts w:cs="仿宋" w:asciiTheme="minorEastAsia" w:hAnsiTheme="minorEastAsia"/>
          <w:color w:val="auto"/>
          <w:kern w:val="0"/>
          <w:sz w:val="24"/>
          <w:szCs w:val="24"/>
          <w:highlight w:val="none"/>
          <w:shd w:val="clear" w:color="auto" w:fill="FFFFFF" w:themeFill="background1"/>
        </w:rPr>
      </w:pPr>
    </w:p>
    <w:p w14:paraId="0520A73E">
      <w:pPr>
        <w:spacing w:line="360" w:lineRule="auto"/>
        <w:rPr>
          <w:rFonts w:cs="仿宋" w:asciiTheme="minorEastAsia" w:hAnsiTheme="minorEastAsia"/>
          <w:color w:val="auto"/>
          <w:kern w:val="0"/>
          <w:sz w:val="24"/>
          <w:szCs w:val="24"/>
          <w:highlight w:val="none"/>
          <w:shd w:val="clear" w:color="auto" w:fill="FFFFFF" w:themeFill="background1"/>
        </w:rPr>
      </w:pPr>
    </w:p>
    <w:p w14:paraId="50BC9824">
      <w:pPr>
        <w:spacing w:line="360" w:lineRule="auto"/>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磋商小组成员（签字）：</w:t>
      </w:r>
    </w:p>
    <w:p w14:paraId="6E2573C5">
      <w:pPr>
        <w:spacing w:line="360" w:lineRule="auto"/>
        <w:rPr>
          <w:rFonts w:cs="仿宋" w:asciiTheme="minorEastAsia" w:hAnsiTheme="minorEastAsia"/>
          <w:color w:val="auto"/>
          <w:kern w:val="0"/>
          <w:sz w:val="24"/>
          <w:szCs w:val="24"/>
          <w:highlight w:val="none"/>
          <w:shd w:val="clear" w:color="auto" w:fill="FFFFFF" w:themeFill="background1"/>
        </w:rPr>
      </w:pPr>
    </w:p>
    <w:p w14:paraId="2DD72C7A">
      <w:pPr>
        <w:spacing w:line="360" w:lineRule="auto"/>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日期：    年    月    日</w:t>
      </w:r>
    </w:p>
    <w:p w14:paraId="32D20AFB">
      <w:pPr>
        <w:spacing w:line="360" w:lineRule="auto"/>
        <w:jc w:val="center"/>
        <w:rPr>
          <w:rFonts w:cs="仿宋" w:asciiTheme="minorEastAsia" w:hAnsiTheme="minorEastAsia"/>
          <w:b/>
          <w:color w:val="auto"/>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br w:type="page"/>
      </w:r>
      <w:r>
        <w:rPr>
          <w:rFonts w:hint="eastAsia" w:cs="仿宋" w:asciiTheme="minorEastAsia" w:hAnsiTheme="minorEastAsia"/>
          <w:b/>
          <w:color w:val="auto"/>
          <w:sz w:val="24"/>
          <w:szCs w:val="24"/>
          <w:highlight w:val="none"/>
          <w:shd w:val="clear" w:color="auto" w:fill="FFFFFF" w:themeFill="background1"/>
        </w:rPr>
        <w:t>问题的澄清、说明或补正</w:t>
      </w:r>
    </w:p>
    <w:p w14:paraId="3EFBFDAD">
      <w:pPr>
        <w:spacing w:line="360" w:lineRule="auto"/>
        <w:rPr>
          <w:rFonts w:cs="仿宋" w:asciiTheme="minorEastAsia" w:hAnsiTheme="minorEastAsia"/>
          <w:color w:val="auto"/>
          <w:kern w:val="0"/>
          <w:sz w:val="24"/>
          <w:szCs w:val="24"/>
          <w:highlight w:val="none"/>
          <w:shd w:val="clear" w:color="auto" w:fill="FFFFFF" w:themeFill="background1"/>
        </w:rPr>
      </w:pPr>
    </w:p>
    <w:p w14:paraId="643F9C0E">
      <w:pPr>
        <w:spacing w:line="360" w:lineRule="auto"/>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磋商小组：</w:t>
      </w:r>
    </w:p>
    <w:p w14:paraId="7752A67D">
      <w:pPr>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（采购项目名称）的问题澄清通知已收悉，现澄清、说明或者补正如下：</w:t>
      </w:r>
    </w:p>
    <w:p w14:paraId="38CA0EB5">
      <w:pPr>
        <w:spacing w:line="360" w:lineRule="auto"/>
        <w:rPr>
          <w:rFonts w:cs="仿宋" w:asciiTheme="minorEastAsia" w:hAnsiTheme="minorEastAsia"/>
          <w:color w:val="auto"/>
          <w:kern w:val="0"/>
          <w:sz w:val="24"/>
          <w:szCs w:val="24"/>
          <w:highlight w:val="none"/>
          <w:shd w:val="clear" w:color="auto" w:fill="FFFFFF" w:themeFill="background1"/>
        </w:rPr>
      </w:pPr>
    </w:p>
    <w:p w14:paraId="3AA314FD">
      <w:pPr>
        <w:spacing w:line="360" w:lineRule="auto"/>
        <w:rPr>
          <w:rFonts w:cs="仿宋" w:asciiTheme="minorEastAsia" w:hAnsiTheme="minorEastAsia"/>
          <w:color w:val="auto"/>
          <w:kern w:val="0"/>
          <w:sz w:val="24"/>
          <w:szCs w:val="24"/>
          <w:highlight w:val="none"/>
          <w:shd w:val="clear" w:color="auto" w:fill="FFFFFF" w:themeFill="background1"/>
        </w:rPr>
      </w:pPr>
    </w:p>
    <w:p w14:paraId="1D690295">
      <w:pPr>
        <w:spacing w:line="360" w:lineRule="auto"/>
        <w:rPr>
          <w:rFonts w:cs="仿宋" w:asciiTheme="minorEastAsia" w:hAnsiTheme="minorEastAsia"/>
          <w:color w:val="auto"/>
          <w:kern w:val="0"/>
          <w:sz w:val="24"/>
          <w:szCs w:val="24"/>
          <w:highlight w:val="none"/>
          <w:shd w:val="clear" w:color="auto" w:fill="FFFFFF" w:themeFill="background1"/>
        </w:rPr>
      </w:pPr>
    </w:p>
    <w:p w14:paraId="6094CB58">
      <w:pPr>
        <w:spacing w:line="360" w:lineRule="auto"/>
        <w:rPr>
          <w:rFonts w:cs="仿宋" w:asciiTheme="minorEastAsia" w:hAnsiTheme="minorEastAsia"/>
          <w:color w:val="auto"/>
          <w:kern w:val="0"/>
          <w:sz w:val="24"/>
          <w:szCs w:val="24"/>
          <w:highlight w:val="none"/>
          <w:shd w:val="clear" w:color="auto" w:fill="FFFFFF" w:themeFill="background1"/>
        </w:rPr>
      </w:pPr>
    </w:p>
    <w:p w14:paraId="4749D82B">
      <w:pPr>
        <w:spacing w:line="360" w:lineRule="auto"/>
        <w:rPr>
          <w:rFonts w:cs="仿宋" w:asciiTheme="minorEastAsia" w:hAnsiTheme="minorEastAsia"/>
          <w:color w:val="auto"/>
          <w:kern w:val="0"/>
          <w:sz w:val="24"/>
          <w:szCs w:val="24"/>
          <w:highlight w:val="none"/>
          <w:shd w:val="clear" w:color="auto" w:fill="FFFFFF" w:themeFill="background1"/>
        </w:rPr>
      </w:pPr>
    </w:p>
    <w:p w14:paraId="76F6C45B">
      <w:pPr>
        <w:spacing w:line="360" w:lineRule="auto"/>
        <w:rPr>
          <w:rFonts w:cs="仿宋" w:asciiTheme="minorEastAsia" w:hAnsiTheme="minorEastAsia"/>
          <w:color w:val="auto"/>
          <w:kern w:val="0"/>
          <w:sz w:val="24"/>
          <w:szCs w:val="24"/>
          <w:highlight w:val="none"/>
          <w:shd w:val="clear" w:color="auto" w:fill="FFFFFF" w:themeFill="background1"/>
        </w:rPr>
      </w:pPr>
    </w:p>
    <w:p w14:paraId="73D7D5FC">
      <w:pPr>
        <w:spacing w:line="360" w:lineRule="auto"/>
        <w:rPr>
          <w:rFonts w:cs="仿宋" w:asciiTheme="minorEastAsia" w:hAnsiTheme="minorEastAsia"/>
          <w:color w:val="auto"/>
          <w:kern w:val="0"/>
          <w:sz w:val="24"/>
          <w:szCs w:val="24"/>
          <w:highlight w:val="none"/>
          <w:shd w:val="clear" w:color="auto" w:fill="FFFFFF" w:themeFill="background1"/>
        </w:rPr>
      </w:pPr>
    </w:p>
    <w:p w14:paraId="3A39195C">
      <w:pPr>
        <w:spacing w:line="360" w:lineRule="auto"/>
        <w:rPr>
          <w:rFonts w:cs="仿宋" w:asciiTheme="minorEastAsia" w:hAnsiTheme="minorEastAsia"/>
          <w:color w:val="auto"/>
          <w:kern w:val="0"/>
          <w:sz w:val="24"/>
          <w:szCs w:val="24"/>
          <w:highlight w:val="none"/>
          <w:shd w:val="clear" w:color="auto" w:fill="FFFFFF" w:themeFill="background1"/>
        </w:rPr>
      </w:pPr>
    </w:p>
    <w:p w14:paraId="3B8EBF28">
      <w:pPr>
        <w:spacing w:line="360" w:lineRule="auto"/>
        <w:rPr>
          <w:rFonts w:cs="仿宋" w:asciiTheme="minorEastAsia" w:hAnsiTheme="minorEastAsia"/>
          <w:color w:val="auto"/>
          <w:kern w:val="0"/>
          <w:sz w:val="24"/>
          <w:szCs w:val="24"/>
          <w:highlight w:val="none"/>
          <w:shd w:val="clear" w:color="auto" w:fill="FFFFFF" w:themeFill="background1"/>
        </w:rPr>
      </w:pPr>
    </w:p>
    <w:p w14:paraId="6E48281C">
      <w:pPr>
        <w:spacing w:line="360" w:lineRule="auto"/>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法定代表人或其授权委托人（签字）：</w:t>
      </w:r>
    </w:p>
    <w:p w14:paraId="6137BE6B">
      <w:pPr>
        <w:spacing w:line="360" w:lineRule="auto"/>
        <w:rPr>
          <w:rFonts w:cs="仿宋" w:asciiTheme="minorEastAsia" w:hAnsiTheme="minorEastAsia"/>
          <w:color w:val="auto"/>
          <w:kern w:val="0"/>
          <w:sz w:val="24"/>
          <w:szCs w:val="24"/>
          <w:highlight w:val="none"/>
          <w:shd w:val="clear" w:color="auto" w:fill="FFFFFF" w:themeFill="background1"/>
        </w:rPr>
      </w:pPr>
    </w:p>
    <w:p w14:paraId="3290FFA4">
      <w:pPr>
        <w:spacing w:line="360" w:lineRule="auto"/>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日期：    年    月    日</w:t>
      </w:r>
    </w:p>
    <w:p w14:paraId="4ED7573A">
      <w:pPr>
        <w:widowControl/>
        <w:spacing w:line="360" w:lineRule="auto"/>
        <w:jc w:val="center"/>
        <w:outlineLvl w:val="0"/>
        <w:rPr>
          <w:rFonts w:hint="eastAsia" w:cs="仿宋" w:asciiTheme="minorEastAsia" w:hAnsiTheme="minorEastAsia"/>
          <w:b/>
          <w:color w:val="auto"/>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br w:type="page"/>
      </w:r>
      <w:bookmarkEnd w:id="35"/>
      <w:bookmarkStart w:id="36" w:name="_Toc38446459"/>
      <w:bookmarkStart w:id="37" w:name="_Toc17287"/>
      <w:bookmarkStart w:id="38" w:name="_Toc507586162"/>
      <w:r>
        <w:rPr>
          <w:rFonts w:hint="eastAsia" w:cs="仿宋" w:asciiTheme="minorEastAsia" w:hAnsiTheme="minorEastAsia"/>
          <w:b/>
          <w:color w:val="auto"/>
          <w:sz w:val="24"/>
          <w:szCs w:val="24"/>
          <w:highlight w:val="none"/>
          <w:shd w:val="clear" w:color="auto" w:fill="FFFFFF" w:themeFill="background1"/>
        </w:rPr>
        <w:t>第三章 合同格式</w:t>
      </w:r>
      <w:bookmarkEnd w:id="36"/>
      <w:bookmarkEnd w:id="37"/>
      <w:bookmarkEnd w:id="38"/>
      <w:bookmarkStart w:id="39" w:name="_Toc420948017"/>
      <w:bookmarkStart w:id="40" w:name="_Toc433187361"/>
    </w:p>
    <w:p w14:paraId="381A28CC">
      <w:pPr>
        <w:widowControl/>
        <w:spacing w:line="360" w:lineRule="auto"/>
        <w:jc w:val="center"/>
        <w:outlineLvl w:val="9"/>
        <w:rPr>
          <w:rFonts w:hint="eastAsia"/>
          <w:b/>
          <w:bCs/>
          <w:color w:val="auto"/>
          <w:highlight w:val="none"/>
          <w:lang w:eastAsia="zh-CN"/>
        </w:rPr>
      </w:pPr>
    </w:p>
    <w:p w14:paraId="22955215">
      <w:pPr>
        <w:widowControl/>
        <w:spacing w:line="360" w:lineRule="auto"/>
        <w:jc w:val="center"/>
        <w:outlineLvl w:val="9"/>
        <w:rPr>
          <w:rFonts w:hint="eastAsia" w:eastAsia="宋体"/>
          <w:b/>
          <w:bCs/>
          <w:color w:val="auto"/>
          <w:highlight w:val="none"/>
          <w:lang w:eastAsia="zh-CN"/>
        </w:rPr>
      </w:pPr>
      <w:r>
        <w:rPr>
          <w:rFonts w:hint="eastAsia"/>
          <w:b/>
          <w:bCs/>
          <w:color w:val="auto"/>
          <w:highlight w:val="none"/>
          <w:lang w:eastAsia="zh-CN"/>
        </w:rPr>
        <w:t>（</w:t>
      </w:r>
      <w:r>
        <w:rPr>
          <w:rFonts w:hint="eastAsia"/>
          <w:b/>
          <w:bCs/>
          <w:color w:val="auto"/>
          <w:highlight w:val="none"/>
          <w:lang w:val="en-US" w:eastAsia="zh-CN"/>
        </w:rPr>
        <w:t>以合同签订为准</w:t>
      </w:r>
      <w:r>
        <w:rPr>
          <w:rFonts w:hint="eastAsia"/>
          <w:b/>
          <w:bCs/>
          <w:color w:val="auto"/>
          <w:highlight w:val="none"/>
          <w:lang w:eastAsia="zh-CN"/>
        </w:rPr>
        <w:t>）</w:t>
      </w:r>
    </w:p>
    <w:p w14:paraId="402F3CF0">
      <w:pPr>
        <w:pageBreakBefore w:val="0"/>
        <w:kinsoku/>
        <w:wordWrap/>
        <w:overflowPunct/>
        <w:topLinePunct w:val="0"/>
        <w:bidi w:val="0"/>
        <w:textAlignment w:val="auto"/>
        <w:outlineLvl w:val="9"/>
        <w:rPr>
          <w:color w:val="auto"/>
          <w:highlight w:val="none"/>
        </w:rPr>
      </w:pPr>
      <w:r>
        <w:rPr>
          <w:color w:val="auto"/>
          <w:highlight w:val="none"/>
        </w:rPr>
        <w:t>　　</w:t>
      </w:r>
    </w:p>
    <w:p w14:paraId="4C5C5963">
      <w:pPr>
        <w:pageBreakBefore w:val="0"/>
        <w:kinsoku/>
        <w:wordWrap/>
        <w:overflowPunct/>
        <w:topLinePunct w:val="0"/>
        <w:bidi w:val="0"/>
        <w:spacing w:line="360" w:lineRule="auto"/>
        <w:jc w:val="both"/>
        <w:textAlignment w:val="auto"/>
        <w:outlineLvl w:val="9"/>
        <w:rPr>
          <w:rFonts w:hint="eastAsia"/>
          <w:color w:val="auto"/>
          <w:highlight w:val="none"/>
        </w:rPr>
      </w:pPr>
      <w:r>
        <w:rPr>
          <w:color w:val="auto"/>
          <w:highlight w:val="none"/>
        </w:rPr>
        <w:t>　　　　</w:t>
      </w:r>
    </w:p>
    <w:p w14:paraId="6C0E015B">
      <w:pPr>
        <w:pageBreakBefore w:val="0"/>
        <w:kinsoku/>
        <w:wordWrap/>
        <w:overflowPunct/>
        <w:topLinePunct w:val="0"/>
        <w:bidi w:val="0"/>
        <w:textAlignment w:val="auto"/>
        <w:outlineLvl w:val="9"/>
        <w:rPr>
          <w:color w:val="auto"/>
          <w:highlight w:val="none"/>
        </w:rPr>
      </w:pPr>
    </w:p>
    <w:p w14:paraId="545AA0EC">
      <w:pPr>
        <w:spacing w:line="276" w:lineRule="auto"/>
        <w:jc w:val="center"/>
        <w:rPr>
          <w:rFonts w:ascii="宋体" w:hAnsi="宋体" w:eastAsia="宋体" w:cs="Times New Roman"/>
          <w:b/>
          <w:color w:val="auto"/>
          <w:sz w:val="28"/>
          <w:szCs w:val="28"/>
          <w:highlight w:val="none"/>
        </w:rPr>
      </w:pPr>
    </w:p>
    <w:bookmarkEnd w:id="39"/>
    <w:bookmarkEnd w:id="40"/>
    <w:p w14:paraId="26CCFACD">
      <w:pPr>
        <w:pStyle w:val="61"/>
        <w:rPr>
          <w:rFonts w:cs="仿宋" w:asciiTheme="minorEastAsia" w:hAnsiTheme="minorEastAsia"/>
          <w:b/>
          <w:color w:val="auto"/>
          <w:sz w:val="24"/>
          <w:highlight w:val="none"/>
          <w:shd w:val="clear" w:color="auto" w:fill="FFFFFF" w:themeFill="background1"/>
        </w:rPr>
      </w:pPr>
      <w:r>
        <w:rPr>
          <w:rFonts w:hint="eastAsia" w:cs="仿宋" w:asciiTheme="minorEastAsia" w:hAnsiTheme="minorEastAsia"/>
          <w:b/>
          <w:color w:val="auto"/>
          <w:sz w:val="24"/>
          <w:highlight w:val="none"/>
          <w:shd w:val="clear" w:color="auto" w:fill="FFFFFF" w:themeFill="background1"/>
        </w:rPr>
        <w:br w:type="page"/>
      </w:r>
    </w:p>
    <w:p w14:paraId="6B13A367">
      <w:pPr>
        <w:spacing w:line="360" w:lineRule="auto"/>
        <w:jc w:val="center"/>
        <w:outlineLvl w:val="0"/>
        <w:rPr>
          <w:rFonts w:hint="default" w:ascii="Times New Roman" w:hAnsi="Times New Roman" w:eastAsia="宋体" w:cs="Times New Roman"/>
          <w:b/>
          <w:color w:val="auto"/>
          <w:sz w:val="24"/>
          <w:szCs w:val="24"/>
          <w:highlight w:val="none"/>
          <w:shd w:val="clear" w:color="auto" w:fill="FFFFFF" w:themeFill="background1"/>
        </w:rPr>
      </w:pPr>
      <w:bookmarkStart w:id="41" w:name="_Toc21589"/>
      <w:r>
        <w:rPr>
          <w:rFonts w:hint="eastAsia" w:cs="仿宋" w:asciiTheme="minorEastAsia" w:hAnsiTheme="minorEastAsia"/>
          <w:b/>
          <w:color w:val="auto"/>
          <w:sz w:val="24"/>
          <w:szCs w:val="24"/>
          <w:highlight w:val="none"/>
          <w:shd w:val="clear" w:color="auto" w:fill="FFFFFF" w:themeFill="background1"/>
        </w:rPr>
        <w:t>第四章 服务标准和要求</w:t>
      </w:r>
      <w:bookmarkEnd w:id="41"/>
    </w:p>
    <w:p w14:paraId="6A0B885D">
      <w:pPr>
        <w:spacing w:line="300" w:lineRule="exact"/>
        <w:jc w:val="left"/>
        <w:rPr>
          <w:rFonts w:hint="default" w:ascii="Times New Roman" w:hAnsi="Times New Roman" w:eastAsia="宋体" w:cs="Times New Roman"/>
          <w:color w:val="auto"/>
          <w:kern w:val="0"/>
          <w:sz w:val="24"/>
          <w:szCs w:val="24"/>
          <w:highlight w:val="none"/>
          <w:lang w:val="en-US" w:eastAsia="zh-CN" w:bidi="ar-SA"/>
        </w:rPr>
      </w:pPr>
    </w:p>
    <w:p w14:paraId="00783C92">
      <w:pPr>
        <w:pStyle w:val="210"/>
        <w:spacing w:line="360" w:lineRule="auto"/>
        <w:ind w:firstLine="0" w:firstLineChars="0"/>
        <w:jc w:val="left"/>
        <w:rPr>
          <w:rFonts w:ascii="Times New Roman" w:hAnsi="Times New Roman" w:eastAsia="宋体" w:cs="Times New Roman"/>
          <w:b/>
          <w:bCs/>
          <w:color w:val="auto"/>
          <w:kern w:val="0"/>
          <w:sz w:val="24"/>
          <w:szCs w:val="24"/>
          <w:highlight w:val="none"/>
        </w:rPr>
      </w:pPr>
      <w:r>
        <w:rPr>
          <w:rFonts w:ascii="Times New Roman" w:hAnsi="Times New Roman" w:eastAsia="宋体" w:cs="Times New Roman"/>
          <w:b/>
          <w:bCs/>
          <w:color w:val="auto"/>
          <w:kern w:val="0"/>
          <w:sz w:val="24"/>
          <w:szCs w:val="24"/>
          <w:highlight w:val="none"/>
        </w:rPr>
        <w:t>一、项目概况</w:t>
      </w:r>
    </w:p>
    <w:p w14:paraId="2FD46F20">
      <w:pPr>
        <w:spacing w:line="360" w:lineRule="auto"/>
        <w:ind w:firstLine="480" w:firstLineChars="20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为加强信息系统网络安全，做好市属单位信息系统安全等级保护工作，提高信息系统整体安全防护水平，满足信息系统安全等级保护工作的要求，对乌鲁木齐市市属单位信息系统开展信息系统安全等级保护测评工作。</w:t>
      </w:r>
    </w:p>
    <w:p w14:paraId="39320552">
      <w:pPr>
        <w:spacing w:line="360" w:lineRule="auto"/>
        <w:jc w:val="left"/>
        <w:rPr>
          <w:rFonts w:ascii="Times New Roman" w:hAnsi="Times New Roman" w:eastAsia="宋体" w:cs="Times New Roman"/>
          <w:color w:val="auto"/>
          <w:kern w:val="0"/>
          <w:sz w:val="24"/>
          <w:szCs w:val="24"/>
          <w:highlight w:val="none"/>
          <w:lang w:val="zh-CN"/>
        </w:rPr>
      </w:pPr>
      <w:r>
        <w:rPr>
          <w:rFonts w:ascii="Times New Roman" w:hAnsi="Times New Roman" w:eastAsia="宋体" w:cs="Times New Roman"/>
          <w:b/>
          <w:bCs/>
          <w:color w:val="auto"/>
          <w:kern w:val="0"/>
          <w:sz w:val="24"/>
          <w:szCs w:val="24"/>
          <w:highlight w:val="none"/>
        </w:rPr>
        <w:t>二、项目服务范围</w:t>
      </w:r>
      <w:r>
        <w:rPr>
          <w:rFonts w:ascii="Times New Roman" w:hAnsi="Times New Roman" w:eastAsia="宋体" w:cs="Times New Roman"/>
          <w:color w:val="auto"/>
          <w:kern w:val="0"/>
          <w:sz w:val="24"/>
          <w:szCs w:val="24"/>
          <w:highlight w:val="none"/>
        </w:rPr>
        <w:t>：本项目将对1</w:t>
      </w:r>
      <w:r>
        <w:rPr>
          <w:rFonts w:hint="eastAsia" w:ascii="Times New Roman" w:hAnsi="Times New Roman" w:eastAsia="宋体" w:cs="Times New Roman"/>
          <w:color w:val="auto"/>
          <w:kern w:val="0"/>
          <w:sz w:val="24"/>
          <w:szCs w:val="24"/>
          <w:highlight w:val="none"/>
        </w:rPr>
        <w:t>2</w:t>
      </w:r>
      <w:r>
        <w:rPr>
          <w:rFonts w:ascii="Times New Roman" w:hAnsi="Times New Roman" w:eastAsia="宋体" w:cs="Times New Roman"/>
          <w:color w:val="auto"/>
          <w:kern w:val="0"/>
          <w:sz w:val="24"/>
          <w:szCs w:val="24"/>
          <w:highlight w:val="none"/>
        </w:rPr>
        <w:t>个信息系统进行进行测评。</w:t>
      </w:r>
    </w:p>
    <w:p w14:paraId="710F4D18">
      <w:pPr>
        <w:pStyle w:val="210"/>
        <w:spacing w:line="360" w:lineRule="auto"/>
        <w:ind w:firstLine="0" w:firstLineChars="0"/>
        <w:jc w:val="left"/>
        <w:rPr>
          <w:rFonts w:ascii="Times New Roman" w:hAnsi="Times New Roman" w:eastAsia="宋体" w:cs="Times New Roman"/>
          <w:b/>
          <w:bCs/>
          <w:color w:val="auto"/>
          <w:kern w:val="0"/>
          <w:sz w:val="24"/>
          <w:szCs w:val="24"/>
          <w:highlight w:val="none"/>
        </w:rPr>
      </w:pPr>
      <w:r>
        <w:rPr>
          <w:rFonts w:ascii="Times New Roman" w:hAnsi="Times New Roman" w:eastAsia="宋体" w:cs="Times New Roman"/>
          <w:b/>
          <w:bCs/>
          <w:color w:val="auto"/>
          <w:kern w:val="0"/>
          <w:sz w:val="24"/>
          <w:szCs w:val="24"/>
          <w:highlight w:val="none"/>
        </w:rPr>
        <w:t>三、项目服务内容</w:t>
      </w:r>
    </w:p>
    <w:p w14:paraId="0B23D6CF">
      <w:pPr>
        <w:pStyle w:val="210"/>
        <w:spacing w:line="360" w:lineRule="auto"/>
        <w:ind w:left="425" w:firstLine="0" w:firstLineChars="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（一）等级保护测评</w:t>
      </w:r>
    </w:p>
    <w:p w14:paraId="6425CC46">
      <w:pPr>
        <w:pStyle w:val="210"/>
        <w:spacing w:line="360" w:lineRule="auto"/>
        <w:ind w:left="851" w:firstLine="0" w:firstLineChars="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1、测评方法：测评方法包括访谈、检查和测试三种方法，可细化为文档审查、配置检查、工具测试和实地察看等多种方法。</w:t>
      </w:r>
    </w:p>
    <w:p w14:paraId="750F3F47">
      <w:pPr>
        <w:pStyle w:val="210"/>
        <w:spacing w:line="360" w:lineRule="auto"/>
        <w:ind w:left="851" w:firstLine="0" w:firstLineChars="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2、测评流程：测评机构需严格按照《信息安全技术网络安全等级保护测评过程指南》（GB/T 28449-2018）的相关要求对被测系统开展测评工作，测评过程需包含测评准备活动、方案编制活动、现场测评活动、报告编制活动；</w:t>
      </w:r>
    </w:p>
    <w:p w14:paraId="53985B2D">
      <w:pPr>
        <w:pStyle w:val="210"/>
        <w:spacing w:line="360" w:lineRule="auto"/>
        <w:ind w:left="851" w:firstLine="0" w:firstLineChars="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3、测评内容：根据安全等级保护相关标准，各系统的安全等级保护测评包括但不限于以下内容：安全技术测评：包括安全物理环境、安全通信网络、安全区域边界、安全计算环境和安全管理中心等方面。安全管理测评：包括安全管理机构、安全管理制度、人员安全管理、系统建设管理和系统运维管理等方面。</w:t>
      </w:r>
    </w:p>
    <w:p w14:paraId="4B5212F7">
      <w:pPr>
        <w:pStyle w:val="210"/>
        <w:spacing w:line="360" w:lineRule="auto"/>
        <w:ind w:left="425" w:firstLine="48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4、安全培训</w:t>
      </w:r>
    </w:p>
    <w:p w14:paraId="7BEDFA6E">
      <w:pPr>
        <w:numPr>
          <w:ilvl w:val="255"/>
          <w:numId w:val="0"/>
        </w:numPr>
        <w:spacing w:line="360" w:lineRule="auto"/>
        <w:ind w:firstLine="960" w:firstLineChars="40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4.1从国家法规、国家等保标准等方面对被评估单位进行培训，制作培训课件。重点包括网络安全要求、等保测评要求等，明确等保测评的目的和意义。</w:t>
      </w:r>
    </w:p>
    <w:p w14:paraId="0E9F2A67">
      <w:pPr>
        <w:numPr>
          <w:ilvl w:val="255"/>
          <w:numId w:val="0"/>
        </w:numPr>
        <w:spacing w:line="360" w:lineRule="auto"/>
        <w:ind w:firstLine="960" w:firstLineChars="40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4.2培训课程包含但不限于以下内容：</w:t>
      </w:r>
    </w:p>
    <w:tbl>
      <w:tblPr>
        <w:tblStyle w:val="43"/>
        <w:tblW w:w="935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0"/>
        <w:gridCol w:w="7491"/>
      </w:tblGrid>
      <w:tr w14:paraId="4900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blHeader/>
        </w:trPr>
        <w:tc>
          <w:tcPr>
            <w:tcW w:w="1860" w:type="dxa"/>
            <w:vAlign w:val="center"/>
          </w:tcPr>
          <w:p w14:paraId="6C855BB4">
            <w:pPr>
              <w:widowControl/>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课程内容</w:t>
            </w:r>
          </w:p>
        </w:tc>
        <w:tc>
          <w:tcPr>
            <w:tcW w:w="7491" w:type="dxa"/>
            <w:vAlign w:val="center"/>
          </w:tcPr>
          <w:p w14:paraId="18482920">
            <w:pPr>
              <w:widowControl/>
              <w:jc w:val="left"/>
              <w:rPr>
                <w:rFonts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rPr>
              <w:t>网络安全及信息系统等级保护</w:t>
            </w:r>
            <w:r>
              <w:rPr>
                <w:rFonts w:ascii="Times New Roman" w:hAnsi="Times New Roman" w:eastAsia="宋体" w:cs="Times New Roman"/>
                <w:color w:val="auto"/>
                <w:kern w:val="0"/>
                <w:sz w:val="24"/>
                <w:szCs w:val="24"/>
                <w:highlight w:val="none"/>
              </w:rPr>
              <w:t>培训说明</w:t>
            </w:r>
          </w:p>
        </w:tc>
      </w:tr>
      <w:tr w14:paraId="7F30E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860" w:type="dxa"/>
            <w:vAlign w:val="center"/>
          </w:tcPr>
          <w:p w14:paraId="566C5DCE">
            <w:pPr>
              <w:widowControl/>
              <w:jc w:val="left"/>
              <w:rPr>
                <w:rFonts w:ascii="Times New Roman" w:hAnsi="Times New Roman" w:eastAsia="宋体" w:cs="Times New Roman"/>
                <w:color w:val="auto"/>
                <w:kern w:val="0"/>
                <w:sz w:val="24"/>
                <w:szCs w:val="24"/>
                <w:highlight w:val="none"/>
              </w:rPr>
            </w:pPr>
            <w:bookmarkStart w:id="42" w:name="_Toc70496777"/>
            <w:r>
              <w:rPr>
                <w:rFonts w:ascii="Times New Roman" w:hAnsi="Times New Roman" w:eastAsia="宋体" w:cs="Times New Roman"/>
                <w:color w:val="auto"/>
                <w:kern w:val="0"/>
                <w:sz w:val="24"/>
                <w:szCs w:val="24"/>
                <w:highlight w:val="none"/>
              </w:rPr>
              <w:t>等保标准要求</w:t>
            </w:r>
            <w:bookmarkEnd w:id="42"/>
          </w:p>
        </w:tc>
        <w:tc>
          <w:tcPr>
            <w:tcW w:w="7491" w:type="dxa"/>
            <w:vAlign w:val="center"/>
          </w:tcPr>
          <w:p w14:paraId="2A5EC63F">
            <w:pPr>
              <w:widowControl/>
              <w:jc w:val="left"/>
              <w:rPr>
                <w:rFonts w:ascii="Times New Roman" w:hAnsi="Times New Roman" w:eastAsia="宋体" w:cs="Times New Roman"/>
                <w:color w:val="auto"/>
                <w:kern w:val="0"/>
                <w:sz w:val="24"/>
                <w:szCs w:val="24"/>
                <w:highlight w:val="none"/>
              </w:rPr>
            </w:pPr>
            <w:bookmarkStart w:id="43" w:name="_Toc70496778"/>
            <w:r>
              <w:rPr>
                <w:rFonts w:ascii="Times New Roman" w:hAnsi="Times New Roman" w:eastAsia="宋体" w:cs="Times New Roman"/>
                <w:color w:val="auto"/>
                <w:kern w:val="0"/>
                <w:sz w:val="24"/>
                <w:szCs w:val="24"/>
                <w:highlight w:val="none"/>
              </w:rPr>
              <w:t>对国家等级保护管理相关标准、要求和规范进行宣贯。</w:t>
            </w:r>
            <w:bookmarkEnd w:id="43"/>
          </w:p>
        </w:tc>
      </w:tr>
      <w:tr w14:paraId="46E9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1860" w:type="dxa"/>
            <w:vAlign w:val="center"/>
          </w:tcPr>
          <w:p w14:paraId="7005D25E">
            <w:pPr>
              <w:widowControl/>
              <w:jc w:val="left"/>
              <w:rPr>
                <w:rFonts w:ascii="Times New Roman" w:hAnsi="Times New Roman" w:eastAsia="宋体" w:cs="Times New Roman"/>
                <w:color w:val="auto"/>
                <w:kern w:val="0"/>
                <w:sz w:val="24"/>
                <w:szCs w:val="24"/>
                <w:highlight w:val="none"/>
              </w:rPr>
            </w:pPr>
            <w:bookmarkStart w:id="44" w:name="_Toc70496779"/>
            <w:r>
              <w:rPr>
                <w:rFonts w:ascii="Times New Roman" w:hAnsi="Times New Roman" w:eastAsia="宋体" w:cs="Times New Roman"/>
                <w:color w:val="auto"/>
                <w:kern w:val="0"/>
                <w:sz w:val="24"/>
                <w:szCs w:val="24"/>
                <w:highlight w:val="none"/>
              </w:rPr>
              <w:t>评估工作要求</w:t>
            </w:r>
            <w:bookmarkEnd w:id="44"/>
          </w:p>
        </w:tc>
        <w:tc>
          <w:tcPr>
            <w:tcW w:w="7491" w:type="dxa"/>
            <w:vAlign w:val="center"/>
          </w:tcPr>
          <w:p w14:paraId="6D56E11E">
            <w:pPr>
              <w:widowControl/>
              <w:jc w:val="left"/>
              <w:rPr>
                <w:rFonts w:ascii="Times New Roman" w:hAnsi="Times New Roman" w:eastAsia="宋体" w:cs="Times New Roman"/>
                <w:color w:val="auto"/>
                <w:kern w:val="0"/>
                <w:sz w:val="24"/>
                <w:szCs w:val="24"/>
                <w:highlight w:val="none"/>
              </w:rPr>
            </w:pPr>
            <w:bookmarkStart w:id="45" w:name="_Toc70496780"/>
            <w:r>
              <w:rPr>
                <w:rFonts w:ascii="Times New Roman" w:hAnsi="Times New Roman" w:eastAsia="宋体" w:cs="Times New Roman"/>
                <w:color w:val="auto"/>
                <w:kern w:val="0"/>
                <w:sz w:val="24"/>
                <w:szCs w:val="24"/>
                <w:highlight w:val="none"/>
              </w:rPr>
              <w:t>对等保测评工作总体要求进行宣贯。对应用系统的等保测评的合规、正确、有效要求进行培训。</w:t>
            </w:r>
            <w:bookmarkEnd w:id="45"/>
          </w:p>
        </w:tc>
      </w:tr>
      <w:tr w14:paraId="05C4D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1860" w:type="dxa"/>
            <w:vAlign w:val="center"/>
          </w:tcPr>
          <w:p w14:paraId="1FB3BD99">
            <w:pPr>
              <w:widowControl/>
              <w:jc w:val="left"/>
              <w:rPr>
                <w:rFonts w:ascii="Times New Roman" w:hAnsi="Times New Roman" w:eastAsia="宋体" w:cs="Times New Roman"/>
                <w:color w:val="auto"/>
                <w:kern w:val="0"/>
                <w:sz w:val="24"/>
                <w:szCs w:val="24"/>
                <w:highlight w:val="none"/>
              </w:rPr>
            </w:pPr>
            <w:bookmarkStart w:id="46" w:name="_Toc70496781"/>
            <w:r>
              <w:rPr>
                <w:rFonts w:ascii="Times New Roman" w:hAnsi="Times New Roman" w:eastAsia="宋体" w:cs="Times New Roman"/>
                <w:color w:val="auto"/>
                <w:kern w:val="0"/>
                <w:sz w:val="24"/>
                <w:szCs w:val="24"/>
                <w:highlight w:val="none"/>
              </w:rPr>
              <w:t>问题答疑</w:t>
            </w:r>
            <w:bookmarkEnd w:id="46"/>
          </w:p>
        </w:tc>
        <w:tc>
          <w:tcPr>
            <w:tcW w:w="7491" w:type="dxa"/>
            <w:vAlign w:val="center"/>
          </w:tcPr>
          <w:p w14:paraId="32ADFCDD">
            <w:pPr>
              <w:widowControl/>
              <w:jc w:val="left"/>
              <w:rPr>
                <w:rFonts w:ascii="Times New Roman" w:hAnsi="Times New Roman" w:eastAsia="宋体" w:cs="Times New Roman"/>
                <w:color w:val="auto"/>
                <w:kern w:val="0"/>
                <w:sz w:val="24"/>
                <w:szCs w:val="24"/>
                <w:highlight w:val="none"/>
              </w:rPr>
            </w:pPr>
            <w:bookmarkStart w:id="47" w:name="_Toc70496782"/>
            <w:r>
              <w:rPr>
                <w:rFonts w:ascii="Times New Roman" w:hAnsi="Times New Roman" w:eastAsia="宋体" w:cs="Times New Roman"/>
                <w:color w:val="auto"/>
                <w:kern w:val="0"/>
                <w:sz w:val="24"/>
                <w:szCs w:val="24"/>
                <w:highlight w:val="none"/>
              </w:rPr>
              <w:t>对培训和现场评估问题或疑问进行答疑。</w:t>
            </w:r>
            <w:bookmarkEnd w:id="47"/>
          </w:p>
        </w:tc>
      </w:tr>
    </w:tbl>
    <w:p w14:paraId="0F0D7928">
      <w:pPr>
        <w:numPr>
          <w:ilvl w:val="255"/>
          <w:numId w:val="0"/>
        </w:numPr>
        <w:spacing w:line="360" w:lineRule="auto"/>
        <w:ind w:firstLine="960" w:firstLineChars="40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4.3培训教师：培训教师须具备相关专业认证资质（注册信息安全讲师CISI证书）与丰富经验。</w:t>
      </w:r>
    </w:p>
    <w:p w14:paraId="2E11AA60">
      <w:pPr>
        <w:numPr>
          <w:ilvl w:val="255"/>
          <w:numId w:val="0"/>
        </w:numPr>
        <w:spacing w:line="360" w:lineRule="auto"/>
        <w:ind w:firstLine="960" w:firstLineChars="40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4.4培训人数：现场培训人数根据甲方需求确定。</w:t>
      </w:r>
    </w:p>
    <w:p w14:paraId="6C8497D8">
      <w:pPr>
        <w:numPr>
          <w:ilvl w:val="255"/>
          <w:numId w:val="0"/>
        </w:numPr>
        <w:spacing w:line="360" w:lineRule="auto"/>
        <w:ind w:firstLine="960" w:firstLineChars="40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4.5测评机构必须提供本项目所需的现场培训。</w:t>
      </w:r>
    </w:p>
    <w:p w14:paraId="75E2F782">
      <w:pPr>
        <w:pStyle w:val="210"/>
        <w:spacing w:line="360" w:lineRule="auto"/>
        <w:ind w:left="425" w:firstLine="48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5、售后服务</w:t>
      </w:r>
    </w:p>
    <w:p w14:paraId="368FE229">
      <w:pPr>
        <w:numPr>
          <w:ilvl w:val="255"/>
          <w:numId w:val="0"/>
        </w:numPr>
        <w:spacing w:line="360" w:lineRule="auto"/>
        <w:ind w:firstLine="960" w:firstLineChars="40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5.1响应时间：服务期间提供7×24服务响应（7×24小时工程师2小时内作好服务应答和反馈），需要现场支撑时，供应商需在3小时内安排不少于1名服务工程师到达现场处理。供应商应提供针对应急等事宜的保障方案。</w:t>
      </w:r>
    </w:p>
    <w:p w14:paraId="4C6B7847">
      <w:pPr>
        <w:numPr>
          <w:ilvl w:val="255"/>
          <w:numId w:val="0"/>
        </w:numPr>
        <w:spacing w:line="360" w:lineRule="auto"/>
        <w:ind w:firstLine="960" w:firstLineChars="40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5.2售后服务：验收完成后，供应商应承诺继续配合被评估信息系统的整改建设方案梳理、说明评估报告中提出的安全问题及改进建议，协助整改方案工作的开展。</w:t>
      </w:r>
    </w:p>
    <w:p w14:paraId="41AFFE18">
      <w:pPr>
        <w:pStyle w:val="210"/>
        <w:spacing w:line="360" w:lineRule="auto"/>
        <w:ind w:firstLine="48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（二）项目管理要求</w:t>
      </w:r>
    </w:p>
    <w:p w14:paraId="04B5839A">
      <w:pPr>
        <w:pStyle w:val="210"/>
        <w:spacing w:line="360" w:lineRule="auto"/>
        <w:ind w:firstLine="48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1、等级保护实施原则</w:t>
      </w:r>
    </w:p>
    <w:p w14:paraId="44CE4389">
      <w:pPr>
        <w:spacing w:line="360" w:lineRule="auto"/>
        <w:ind w:firstLine="480" w:firstLineChars="20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1.1保密原则：测评机构及人员对项目实施过程中所收集、产生的所有与本项目相关文档、资料，包括文字、图片、表格、数字等各种形式的过程数据和结果数据严格保密，应按照要求签署保密协议，未经授权不得泄露给任何单位和个人，不得利用此数据进行任何侵害</w:t>
      </w:r>
      <w:r>
        <w:rPr>
          <w:rFonts w:hint="eastAsia" w:ascii="Times New Roman" w:hAnsi="Times New Roman" w:eastAsia="宋体" w:cs="Times New Roman"/>
          <w:color w:val="auto"/>
          <w:kern w:val="0"/>
          <w:sz w:val="24"/>
          <w:szCs w:val="24"/>
          <w:highlight w:val="none"/>
        </w:rPr>
        <w:t>采购人</w:t>
      </w:r>
      <w:r>
        <w:rPr>
          <w:rFonts w:ascii="Times New Roman" w:hAnsi="Times New Roman" w:eastAsia="宋体" w:cs="Times New Roman"/>
          <w:color w:val="auto"/>
          <w:kern w:val="0"/>
          <w:sz w:val="24"/>
          <w:szCs w:val="24"/>
          <w:highlight w:val="none"/>
        </w:rPr>
        <w:t>的行为，否则</w:t>
      </w:r>
      <w:r>
        <w:rPr>
          <w:rFonts w:hint="eastAsia" w:ascii="Times New Roman" w:hAnsi="Times New Roman" w:eastAsia="宋体" w:cs="Times New Roman"/>
          <w:color w:val="auto"/>
          <w:kern w:val="0"/>
          <w:sz w:val="24"/>
          <w:szCs w:val="24"/>
          <w:highlight w:val="none"/>
        </w:rPr>
        <w:t>采购人</w:t>
      </w:r>
      <w:r>
        <w:rPr>
          <w:rFonts w:ascii="Times New Roman" w:hAnsi="Times New Roman" w:eastAsia="宋体" w:cs="Times New Roman"/>
          <w:color w:val="auto"/>
          <w:kern w:val="0"/>
          <w:sz w:val="24"/>
          <w:szCs w:val="24"/>
          <w:highlight w:val="none"/>
        </w:rPr>
        <w:t>有权追究投标人的责任。</w:t>
      </w:r>
    </w:p>
    <w:p w14:paraId="18CE233D">
      <w:pPr>
        <w:spacing w:line="360" w:lineRule="auto"/>
        <w:ind w:firstLine="480" w:firstLineChars="20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1.2标准性原则：测评方案的设计与实施应依据国家等级保护的相关标准进行。</w:t>
      </w:r>
    </w:p>
    <w:p w14:paraId="5C70E8D5">
      <w:pPr>
        <w:spacing w:line="360" w:lineRule="auto"/>
        <w:ind w:firstLine="480" w:firstLineChars="20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1.3规范性原则：投标人工作中的过程和文档，应具有很好的规范性，可便于项目的跟踪和控制。</w:t>
      </w:r>
    </w:p>
    <w:p w14:paraId="2B5CAF01">
      <w:pPr>
        <w:spacing w:line="360" w:lineRule="auto"/>
        <w:ind w:firstLine="480" w:firstLineChars="20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1.4可控性原则：测评服务的进度要跟上进度表的安排，保证</w:t>
      </w:r>
      <w:r>
        <w:rPr>
          <w:rFonts w:hint="eastAsia" w:ascii="Times New Roman" w:hAnsi="Times New Roman" w:eastAsia="宋体" w:cs="Times New Roman"/>
          <w:color w:val="auto"/>
          <w:kern w:val="0"/>
          <w:sz w:val="24"/>
          <w:szCs w:val="24"/>
          <w:highlight w:val="none"/>
        </w:rPr>
        <w:t>采购人</w:t>
      </w:r>
      <w:r>
        <w:rPr>
          <w:rFonts w:ascii="Times New Roman" w:hAnsi="Times New Roman" w:eastAsia="宋体" w:cs="Times New Roman"/>
          <w:color w:val="auto"/>
          <w:kern w:val="0"/>
          <w:sz w:val="24"/>
          <w:szCs w:val="24"/>
          <w:highlight w:val="none"/>
        </w:rPr>
        <w:t>对于测评工作的可控性。</w:t>
      </w:r>
    </w:p>
    <w:p w14:paraId="5CEC7287">
      <w:pPr>
        <w:spacing w:line="360" w:lineRule="auto"/>
        <w:ind w:firstLine="480" w:firstLineChars="20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1.5整体性原则：测评的范围和内容应当整体全面，包括国家等级保护相关要求涉及的各个层面。</w:t>
      </w:r>
    </w:p>
    <w:p w14:paraId="4F513A98">
      <w:pPr>
        <w:spacing w:line="360" w:lineRule="auto"/>
        <w:ind w:firstLine="480" w:firstLineChars="20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1.6最小影响原则：测评工作应尽可能小的影响系统和网络，并在可控的范围内，不能对现有信息系统的正常运行、业务的正常开展产生任何影响。</w:t>
      </w:r>
    </w:p>
    <w:p w14:paraId="274F126D">
      <w:pPr>
        <w:pStyle w:val="210"/>
        <w:spacing w:line="360" w:lineRule="auto"/>
        <w:ind w:left="425" w:firstLine="0" w:firstLineChars="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2、人员配备</w:t>
      </w:r>
    </w:p>
    <w:p w14:paraId="311CD56E">
      <w:pPr>
        <w:spacing w:line="360" w:lineRule="auto"/>
        <w:ind w:firstLine="480" w:firstLineChars="20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2.1实施人员：成立项目管理组，由高级测评师专人负责，项目实施现场人员不少于10人，其中网络安全等级保护中级测评师不少于5人。</w:t>
      </w:r>
    </w:p>
    <w:p w14:paraId="3E801206">
      <w:pPr>
        <w:spacing w:line="360" w:lineRule="auto"/>
        <w:ind w:firstLine="480" w:firstLineChars="20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2.2培训教师：培训教师须具备</w:t>
      </w:r>
      <w:r>
        <w:rPr>
          <w:rFonts w:hint="eastAsia" w:ascii="Times New Roman" w:hAnsi="Times New Roman" w:eastAsia="宋体" w:cs="Times New Roman"/>
          <w:color w:val="auto"/>
          <w:kern w:val="0"/>
          <w:sz w:val="24"/>
          <w:szCs w:val="24"/>
          <w:highlight w:val="none"/>
          <w:lang w:val="en-US" w:eastAsia="zh-CN"/>
        </w:rPr>
        <w:t>中国信息安全测评中心颁发的</w:t>
      </w:r>
      <w:r>
        <w:rPr>
          <w:rFonts w:hint="eastAsia" w:ascii="Times New Roman" w:hAnsi="Times New Roman" w:eastAsia="宋体" w:cs="Times New Roman"/>
          <w:color w:val="auto"/>
          <w:kern w:val="0"/>
          <w:sz w:val="24"/>
          <w:szCs w:val="24"/>
          <w:highlight w:val="none"/>
        </w:rPr>
        <w:t>注册信息安全讲师</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CISI）证书</w:t>
      </w:r>
      <w:r>
        <w:rPr>
          <w:rFonts w:ascii="Times New Roman" w:hAnsi="Times New Roman" w:eastAsia="宋体" w:cs="Times New Roman"/>
          <w:color w:val="auto"/>
          <w:kern w:val="0"/>
          <w:sz w:val="24"/>
          <w:szCs w:val="24"/>
          <w:highlight w:val="none"/>
        </w:rPr>
        <w:t>且具有丰富经验。</w:t>
      </w:r>
    </w:p>
    <w:p w14:paraId="749E098B">
      <w:pPr>
        <w:pStyle w:val="210"/>
        <w:spacing w:line="360" w:lineRule="auto"/>
        <w:ind w:left="425" w:firstLine="0" w:firstLineChars="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3、测评工具</w:t>
      </w:r>
    </w:p>
    <w:p w14:paraId="0E5539D9">
      <w:pPr>
        <w:numPr>
          <w:ilvl w:val="255"/>
          <w:numId w:val="0"/>
        </w:numPr>
        <w:spacing w:line="360" w:lineRule="auto"/>
        <w:ind w:firstLine="480" w:firstLineChars="20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测评机构须提供并使用等级保护测评全流程数字化管理系统开展测评项目实施，实现从测评项目新建、项目启动、被测系统管理、现场调研、方案编制、现场测评、报告编制、资料归档等报告全过程的数字化转型、全过程文档线上编辑、生成、归档，电子数字化分析、测评全过程实时</w:t>
      </w:r>
      <w:r>
        <w:rPr>
          <w:rFonts w:hint="eastAsia" w:ascii="Times New Roman" w:hAnsi="Times New Roman" w:eastAsia="宋体" w:cs="Times New Roman"/>
          <w:color w:val="auto"/>
          <w:kern w:val="0"/>
          <w:sz w:val="24"/>
          <w:szCs w:val="24"/>
          <w:highlight w:val="none"/>
          <w:lang w:val="en-US" w:eastAsia="zh-CN"/>
        </w:rPr>
        <w:t>查看</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并提供截图</w:t>
      </w:r>
      <w:r>
        <w:rPr>
          <w:rFonts w:ascii="Times New Roman" w:hAnsi="Times New Roman" w:eastAsia="宋体" w:cs="Times New Roman"/>
          <w:color w:val="auto"/>
          <w:kern w:val="0"/>
          <w:sz w:val="24"/>
          <w:szCs w:val="24"/>
          <w:highlight w:val="none"/>
        </w:rPr>
        <w:t>。</w:t>
      </w:r>
    </w:p>
    <w:p w14:paraId="1C2A856A">
      <w:pPr>
        <w:pStyle w:val="210"/>
        <w:spacing w:line="360" w:lineRule="auto"/>
        <w:ind w:firstLine="48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4、项目风险控制</w:t>
      </w:r>
    </w:p>
    <w:p w14:paraId="565BBFD9">
      <w:pPr>
        <w:numPr>
          <w:ilvl w:val="255"/>
          <w:numId w:val="0"/>
        </w:numPr>
        <w:spacing w:line="360" w:lineRule="auto"/>
        <w:ind w:firstLine="480" w:firstLineChars="20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测评机构应能够对信息安全等级测评项目过程进行充分的风险考虑，并制定相应的风险规避措施和控制方法。测评实施前，双方应充分讨论并明确测评对系统可能带来的风险和隐患，确定测评对象、测评方法和工具，并制定应急恢复措施。在项目实施过程中，应做好计划与安排，不影响被测评单位正常业务工作的开展。</w:t>
      </w:r>
    </w:p>
    <w:p w14:paraId="1CFE4BC3">
      <w:pPr>
        <w:numPr>
          <w:ilvl w:val="255"/>
          <w:numId w:val="0"/>
        </w:numPr>
        <w:spacing w:line="360" w:lineRule="auto"/>
        <w:ind w:firstLine="480" w:firstLineChars="20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4.1操作的申请和监护</w:t>
      </w:r>
    </w:p>
    <w:p w14:paraId="1AB1966B">
      <w:pPr>
        <w:numPr>
          <w:ilvl w:val="255"/>
          <w:numId w:val="0"/>
        </w:numPr>
        <w:spacing w:line="360" w:lineRule="auto"/>
        <w:ind w:firstLine="480" w:firstLineChars="20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测评操作必须遵守现场运行规章制度，确保系统安全稳定运行。如需在线测试，按照相关工作规程，事前申请，并在专责人员的指导和监护下进行。</w:t>
      </w:r>
    </w:p>
    <w:p w14:paraId="5D2A7E18">
      <w:pPr>
        <w:numPr>
          <w:ilvl w:val="255"/>
          <w:numId w:val="0"/>
        </w:numPr>
        <w:spacing w:line="360" w:lineRule="auto"/>
        <w:ind w:firstLine="480" w:firstLineChars="20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4.2人员与数据管理</w:t>
      </w:r>
    </w:p>
    <w:p w14:paraId="1CDEC8F0">
      <w:pPr>
        <w:numPr>
          <w:ilvl w:val="255"/>
          <w:numId w:val="0"/>
        </w:numPr>
        <w:spacing w:line="360" w:lineRule="auto"/>
        <w:ind w:firstLine="480" w:firstLineChars="20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重视测评保密工作，加强测评过程中的保密管理，确保参与测评工作人员的可靠、稳定，防止敏感信息泄漏。</w:t>
      </w:r>
    </w:p>
    <w:p w14:paraId="4FB49C7D">
      <w:pPr>
        <w:numPr>
          <w:ilvl w:val="255"/>
          <w:numId w:val="0"/>
        </w:numPr>
        <w:spacing w:line="360" w:lineRule="auto"/>
        <w:ind w:firstLine="480" w:firstLineChars="20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4.3测评对象选择</w:t>
      </w:r>
    </w:p>
    <w:p w14:paraId="0A6CD423">
      <w:pPr>
        <w:numPr>
          <w:ilvl w:val="255"/>
          <w:numId w:val="0"/>
        </w:numPr>
        <w:spacing w:line="360" w:lineRule="auto"/>
        <w:ind w:firstLine="480" w:firstLineChars="20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优先选择备用设备（系统）或临时搭建的模拟环境进行测评，避免影响在线系统运行。</w:t>
      </w:r>
    </w:p>
    <w:p w14:paraId="02DDD72A">
      <w:pPr>
        <w:numPr>
          <w:ilvl w:val="255"/>
          <w:numId w:val="0"/>
        </w:numPr>
        <w:spacing w:line="360" w:lineRule="auto"/>
        <w:ind w:firstLine="480" w:firstLineChars="20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4.4制定应急预案</w:t>
      </w:r>
    </w:p>
    <w:p w14:paraId="7C8540B8">
      <w:pPr>
        <w:numPr>
          <w:ilvl w:val="255"/>
          <w:numId w:val="0"/>
        </w:numPr>
        <w:spacing w:line="360" w:lineRule="auto"/>
        <w:ind w:firstLine="480" w:firstLineChars="20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根据被测评系统情况，在测评实施前制定应急预案，加强系统在线应急处置能力。</w:t>
      </w:r>
    </w:p>
    <w:p w14:paraId="416075D7">
      <w:pPr>
        <w:pStyle w:val="210"/>
        <w:spacing w:line="360" w:lineRule="auto"/>
        <w:ind w:firstLine="48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5、文档规范</w:t>
      </w:r>
    </w:p>
    <w:p w14:paraId="67A34DEF">
      <w:pPr>
        <w:numPr>
          <w:ilvl w:val="255"/>
          <w:numId w:val="0"/>
        </w:numPr>
        <w:spacing w:line="360" w:lineRule="auto"/>
        <w:ind w:firstLine="480" w:firstLineChars="20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根据项目实施周期及工作节点提供完整的项目过程性文档以及最终交付物，包括但不限于等级保护测评方案、渗透测试报告、整改建议等。</w:t>
      </w:r>
    </w:p>
    <w:p w14:paraId="15E2ADAF">
      <w:pPr>
        <w:pStyle w:val="210"/>
        <w:spacing w:line="360" w:lineRule="auto"/>
        <w:ind w:firstLine="0" w:firstLineChars="0"/>
        <w:jc w:val="left"/>
        <w:rPr>
          <w:rFonts w:ascii="Times New Roman" w:hAnsi="Times New Roman" w:eastAsia="宋体" w:cs="Times New Roman"/>
          <w:b/>
          <w:bCs/>
          <w:color w:val="auto"/>
          <w:kern w:val="0"/>
          <w:sz w:val="24"/>
          <w:szCs w:val="24"/>
          <w:highlight w:val="none"/>
        </w:rPr>
      </w:pPr>
      <w:r>
        <w:rPr>
          <w:rFonts w:ascii="Times New Roman" w:hAnsi="Times New Roman" w:eastAsia="宋体" w:cs="Times New Roman"/>
          <w:b/>
          <w:bCs/>
          <w:color w:val="auto"/>
          <w:kern w:val="0"/>
          <w:sz w:val="24"/>
          <w:szCs w:val="24"/>
          <w:highlight w:val="none"/>
        </w:rPr>
        <w:t>四、保密要求</w:t>
      </w:r>
    </w:p>
    <w:p w14:paraId="3E7B35CF">
      <w:pPr>
        <w:numPr>
          <w:ilvl w:val="255"/>
          <w:numId w:val="0"/>
        </w:numPr>
        <w:spacing w:line="360" w:lineRule="auto"/>
        <w:ind w:firstLine="480" w:firstLineChars="20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 xml:space="preserve">（一）成交供应商有责任对采购人提供的各种技术文件（软件、咨询报告、服务内容）与工作业务信息进行保密，未经采购人书面批准不得提供给第三方。如有违反，成交供应商应承担相应的法律责任。此保密义务不因合同的终止而免除。 </w:t>
      </w:r>
    </w:p>
    <w:p w14:paraId="45DDDE95">
      <w:pPr>
        <w:numPr>
          <w:ilvl w:val="255"/>
          <w:numId w:val="0"/>
        </w:numPr>
        <w:spacing w:line="360" w:lineRule="auto"/>
        <w:ind w:firstLine="480" w:firstLineChars="20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 xml:space="preserve">（二）成交供应商必须与采购人签订《安全保密协议》。如有违反，成交供应商必须承担全部责任并赔偿采购人的一切损失，采购人有权追究成交供应商的法律责任并终止合同。 </w:t>
      </w:r>
    </w:p>
    <w:p w14:paraId="3168D380">
      <w:pPr>
        <w:numPr>
          <w:ilvl w:val="255"/>
          <w:numId w:val="0"/>
        </w:numPr>
        <w:spacing w:line="360" w:lineRule="auto"/>
        <w:ind w:firstLine="480" w:firstLineChars="20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三）成交供应商应负责所有参与本次项目的员工与采购人、成交供应商签订三方保密协议，如有违反，成交供应商必须承担全部责任并赔偿采购人的一切损失，采购人有权追究成交供应商的法律责任并终止合同。</w:t>
      </w:r>
    </w:p>
    <w:p w14:paraId="22E3DE43">
      <w:pPr>
        <w:numPr>
          <w:ilvl w:val="255"/>
          <w:numId w:val="0"/>
        </w:numPr>
        <w:spacing w:line="360" w:lineRule="auto"/>
        <w:ind w:firstLine="480" w:firstLineChars="20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（四）成交供应商必须遵守采购人的各项规章制度，严格按照工作规范组织进行运维工作，制定切实可行的措施保障人员安全，设备安全，生产安全。</w:t>
      </w:r>
    </w:p>
    <w:p w14:paraId="628D0AAA">
      <w:pPr>
        <w:pStyle w:val="210"/>
        <w:spacing w:line="360" w:lineRule="auto"/>
        <w:ind w:firstLine="0" w:firstLineChars="0"/>
        <w:jc w:val="left"/>
        <w:rPr>
          <w:rFonts w:ascii="Times New Roman" w:hAnsi="Times New Roman" w:eastAsia="宋体" w:cs="Times New Roman"/>
          <w:b/>
          <w:bCs/>
          <w:color w:val="auto"/>
          <w:kern w:val="0"/>
          <w:sz w:val="24"/>
          <w:szCs w:val="24"/>
          <w:highlight w:val="none"/>
        </w:rPr>
      </w:pPr>
      <w:r>
        <w:rPr>
          <w:rFonts w:ascii="Times New Roman" w:hAnsi="Times New Roman" w:eastAsia="宋体" w:cs="Times New Roman"/>
          <w:b/>
          <w:bCs/>
          <w:color w:val="auto"/>
          <w:kern w:val="0"/>
          <w:sz w:val="24"/>
          <w:szCs w:val="24"/>
          <w:highlight w:val="none"/>
        </w:rPr>
        <w:t>五、项目服务期</w:t>
      </w:r>
    </w:p>
    <w:p w14:paraId="21A42506">
      <w:pPr>
        <w:spacing w:line="540" w:lineRule="exact"/>
        <w:ind w:firstLine="64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根据项目实施周期及工作节点提供完整的项目过程性文档以及最终交付物，包括但不限于1</w:t>
      </w:r>
      <w:r>
        <w:rPr>
          <w:rFonts w:hint="eastAsia" w:ascii="Times New Roman" w:hAnsi="Times New Roman" w:eastAsia="宋体" w:cs="Times New Roman"/>
          <w:color w:val="auto"/>
          <w:kern w:val="0"/>
          <w:sz w:val="24"/>
          <w:szCs w:val="24"/>
          <w:highlight w:val="none"/>
        </w:rPr>
        <w:t>2</w:t>
      </w:r>
      <w:r>
        <w:rPr>
          <w:rFonts w:ascii="Times New Roman" w:hAnsi="Times New Roman" w:eastAsia="宋体" w:cs="Times New Roman"/>
          <w:color w:val="auto"/>
          <w:kern w:val="0"/>
          <w:sz w:val="24"/>
          <w:szCs w:val="24"/>
          <w:highlight w:val="none"/>
        </w:rPr>
        <w:t>个系统的网络安全等级保护测评报告等，项目以通过建设方组织的验收为验收依据。项目工期合同签订后</w:t>
      </w:r>
      <w:r>
        <w:rPr>
          <w:rFonts w:hint="eastAsia" w:ascii="Times New Roman" w:hAnsi="Times New Roman" w:eastAsia="宋体" w:cs="Times New Roman"/>
          <w:color w:val="auto"/>
          <w:kern w:val="0"/>
          <w:sz w:val="24"/>
          <w:szCs w:val="24"/>
          <w:highlight w:val="none"/>
        </w:rPr>
        <w:t>按照合同约定开展测评工作</w:t>
      </w:r>
      <w:r>
        <w:rPr>
          <w:rFonts w:ascii="Times New Roman" w:hAnsi="Times New Roman" w:eastAsia="宋体" w:cs="Times New Roman"/>
          <w:color w:val="auto"/>
          <w:kern w:val="0"/>
          <w:sz w:val="24"/>
          <w:szCs w:val="24"/>
          <w:highlight w:val="none"/>
        </w:rPr>
        <w:t>。</w:t>
      </w:r>
    </w:p>
    <w:p w14:paraId="10AAEA67">
      <w:pPr>
        <w:spacing w:line="540" w:lineRule="exact"/>
        <w:ind w:firstLine="640"/>
        <w:jc w:val="left"/>
        <w:rPr>
          <w:color w:val="auto"/>
          <w:highlight w:val="none"/>
        </w:rPr>
      </w:pPr>
      <w:r>
        <w:rPr>
          <w:rFonts w:hint="eastAsia" w:ascii="Times New Roman" w:hAnsi="Times New Roman" w:eastAsia="宋体" w:cs="Times New Roman"/>
          <w:color w:val="auto"/>
          <w:kern w:val="0"/>
          <w:sz w:val="24"/>
          <w:szCs w:val="24"/>
          <w:highlight w:val="none"/>
        </w:rPr>
        <w:t>服务期满后，采购单位根据工作实际、资金拨付情况及供应商履约情况可以依照财库[2014]37号文件内容执行续签。</w:t>
      </w:r>
    </w:p>
    <w:p w14:paraId="2C5F57A2">
      <w:pPr>
        <w:pStyle w:val="210"/>
        <w:spacing w:line="360" w:lineRule="auto"/>
        <w:ind w:firstLine="0" w:firstLineChars="0"/>
        <w:jc w:val="left"/>
        <w:rPr>
          <w:rFonts w:ascii="Times New Roman" w:hAnsi="Times New Roman" w:eastAsia="宋体" w:cs="Times New Roman"/>
          <w:b/>
          <w:bCs/>
          <w:color w:val="auto"/>
          <w:kern w:val="0"/>
          <w:sz w:val="24"/>
          <w:szCs w:val="24"/>
          <w:highlight w:val="none"/>
        </w:rPr>
      </w:pPr>
      <w:r>
        <w:rPr>
          <w:rFonts w:ascii="Times New Roman" w:hAnsi="Times New Roman" w:eastAsia="宋体" w:cs="Times New Roman"/>
          <w:b/>
          <w:bCs/>
          <w:color w:val="auto"/>
          <w:kern w:val="0"/>
          <w:sz w:val="24"/>
          <w:szCs w:val="24"/>
          <w:highlight w:val="none"/>
        </w:rPr>
        <w:t>六、项目交付物</w:t>
      </w:r>
    </w:p>
    <w:p w14:paraId="159DF2DB">
      <w:pPr>
        <w:spacing w:line="480" w:lineRule="exact"/>
        <w:ind w:firstLine="56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根据采购单位上级等相关文件的要求，按照《网络安全等级测评报告模板》（2025版）交付具有评估测评资质效力的报告《安全等级测评报告》。</w:t>
      </w:r>
    </w:p>
    <w:p w14:paraId="065C4CFB">
      <w:pPr>
        <w:pStyle w:val="210"/>
        <w:spacing w:line="360" w:lineRule="auto"/>
        <w:ind w:firstLine="0" w:firstLineChars="0"/>
        <w:jc w:val="left"/>
        <w:rPr>
          <w:rFonts w:ascii="Times New Roman" w:hAnsi="Times New Roman" w:eastAsia="宋体" w:cs="Times New Roman"/>
          <w:b/>
          <w:bCs/>
          <w:color w:val="auto"/>
          <w:kern w:val="0"/>
          <w:sz w:val="24"/>
          <w:szCs w:val="24"/>
          <w:highlight w:val="none"/>
        </w:rPr>
      </w:pPr>
      <w:r>
        <w:rPr>
          <w:rFonts w:hint="eastAsia" w:ascii="Times New Roman" w:hAnsi="Times New Roman" w:eastAsia="宋体" w:cs="Times New Roman"/>
          <w:b/>
          <w:bCs/>
          <w:color w:val="auto"/>
          <w:kern w:val="0"/>
          <w:sz w:val="24"/>
          <w:szCs w:val="24"/>
          <w:highlight w:val="none"/>
        </w:rPr>
        <w:t>七</w:t>
      </w:r>
      <w:r>
        <w:rPr>
          <w:rFonts w:ascii="Times New Roman" w:hAnsi="Times New Roman" w:eastAsia="宋体" w:cs="Times New Roman"/>
          <w:b/>
          <w:bCs/>
          <w:color w:val="auto"/>
          <w:kern w:val="0"/>
          <w:sz w:val="24"/>
          <w:szCs w:val="24"/>
          <w:highlight w:val="none"/>
        </w:rPr>
        <w:t>、验收要求</w:t>
      </w:r>
    </w:p>
    <w:p w14:paraId="3F15270F">
      <w:pPr>
        <w:pStyle w:val="210"/>
        <w:spacing w:line="360" w:lineRule="auto"/>
        <w:ind w:firstLine="48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（一）中标方严格按照《信息安全技术网络安全等级保护基本要求》 （GB/T22239-2019）、《信息安全技术网络安全等级保护测评要求》（GB/T28448-2019）、《信息安全技术网络安全等级保护测评过程指南》（GB/T28449-2018）等国家标准实施，测评结论及过程文档须符合等级保护测评2.0技术相关要求；</w:t>
      </w:r>
    </w:p>
    <w:p w14:paraId="5FD5970E">
      <w:pPr>
        <w:spacing w:line="480" w:lineRule="exact"/>
        <w:ind w:firstLine="480" w:firstLineChars="20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（二）文档资料要严格按照合同要求提交，各类报告编写要符合相关规范要求；</w:t>
      </w:r>
    </w:p>
    <w:p w14:paraId="719B14A1">
      <w:pPr>
        <w:spacing w:line="480" w:lineRule="exact"/>
        <w:ind w:firstLine="480" w:firstLineChars="20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 xml:space="preserve">（三）中标方在服务期内对本次测评范围内的系统按照合同要求进行了等级保护测评，满足了合同内的所有内容，项目结束后出具验收文档。如因出现采购方软硬件或环境发生重大调整，需免费进行重新备案和测评。若因中标方没有满足合同或招标需求所列的任一条款，或因服务人员误操作等原因给采购方带来损失造成系统中断、或者不满足相关标准的，采购方可按照合同内容要求终止合同，并由采购方进行损失程度认定，由采购方向中标方提出索赔，索赔金额按照合同要求进行相关索赔。 </w:t>
      </w:r>
    </w:p>
    <w:p w14:paraId="104E94AD">
      <w:pPr>
        <w:spacing w:line="480" w:lineRule="exact"/>
        <w:ind w:firstLine="480" w:firstLineChars="20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（四）验收方法：中标方须负责整理并提供相关验收材料（不限于各类报告）并配合采购方对服务项目进行验收；</w:t>
      </w:r>
    </w:p>
    <w:p w14:paraId="5C6A8BA2">
      <w:pPr>
        <w:pStyle w:val="243"/>
        <w:spacing w:before="0" w:after="0"/>
        <w:ind w:left="105" w:right="105"/>
        <w:rPr>
          <w:rFonts w:ascii="宋体" w:hAnsi="宋体" w:cs="宋体"/>
          <w:color w:val="auto"/>
          <w:highlight w:val="none"/>
        </w:rPr>
      </w:pPr>
      <w:r>
        <w:rPr>
          <w:rFonts w:ascii="Times New Roman" w:hAnsi="Times New Roman"/>
          <w:color w:val="auto"/>
          <w:highlight w:val="none"/>
        </w:rPr>
        <w:t>（五）</w:t>
      </w:r>
      <w:r>
        <w:rPr>
          <w:rFonts w:hint="eastAsia" w:ascii="宋体" w:hAnsi="宋体" w:cs="宋体"/>
          <w:color w:val="auto"/>
          <w:highlight w:val="none"/>
        </w:rPr>
        <w:t>服务款支付</w:t>
      </w:r>
    </w:p>
    <w:p w14:paraId="15F6FC29">
      <w:pPr>
        <w:spacing w:line="480" w:lineRule="exact"/>
        <w:ind w:firstLine="480" w:firstLineChars="200"/>
        <w:jc w:val="left"/>
        <w:rPr>
          <w:rFonts w:hint="eastAsia"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根据合同约定开展支付。</w:t>
      </w:r>
    </w:p>
    <w:p w14:paraId="563A8C33">
      <w:pPr>
        <w:pStyle w:val="243"/>
        <w:spacing w:before="0" w:after="0"/>
        <w:ind w:left="105" w:right="105"/>
        <w:rPr>
          <w:rFonts w:hint="eastAsia" w:ascii="宋体" w:hAnsi="宋体" w:cs="宋体"/>
          <w:color w:val="auto"/>
          <w:highlight w:val="none"/>
        </w:rPr>
      </w:pPr>
      <w:r>
        <w:rPr>
          <w:rFonts w:hint="eastAsia" w:ascii="宋体" w:hAnsi="宋体" w:cs="宋体"/>
          <w:color w:val="auto"/>
          <w:highlight w:val="none"/>
        </w:rPr>
        <w:t>（六）实施地点：乌鲁木齐市经开区峨眉山街599号</w:t>
      </w:r>
    </w:p>
    <w:p w14:paraId="00EA562E">
      <w:pPr>
        <w:pStyle w:val="243"/>
        <w:spacing w:before="0" w:after="0"/>
        <w:ind w:left="105" w:right="105"/>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七</w:t>
      </w:r>
      <w:r>
        <w:rPr>
          <w:rFonts w:hint="eastAsia" w:ascii="宋体" w:hAnsi="宋体" w:cs="宋体"/>
          <w:color w:val="auto"/>
          <w:highlight w:val="none"/>
        </w:rPr>
        <w:t>）</w:t>
      </w:r>
      <w:r>
        <w:rPr>
          <w:rFonts w:hint="default" w:ascii="Times New Roman" w:hAnsi="Times New Roman" w:cs="Times New Roman"/>
          <w:color w:val="auto"/>
          <w:highlight w:val="none"/>
          <w:lang w:val="en-US" w:eastAsia="zh-CN"/>
        </w:rPr>
        <w:t>考核标准：供应商不响应采购需求</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不履行工作职责</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未响应采购单位工作要求的，每次扣除违约金500元，以采购单位通知单为准，可累计计算；因供应商工作原因造成的安全事故和网络信息安全事故等，供应商应支付合同款的5%作为违约金；因供应商工作原因造成采购单位上级通报</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处罚的，除接受相关部门处罚外，采购单位有权扣除合同款的5%。采购单位有权从应付供应商的合同款中优先扣除违约金，若剩余未支付合同金额不足以覆盖违约金的，供应商应在收到通知后的5个工作日内补足差额部分。</w:t>
      </w:r>
    </w:p>
    <w:p w14:paraId="15974E5E">
      <w:pPr>
        <w:pStyle w:val="243"/>
        <w:spacing w:before="0" w:after="0"/>
        <w:ind w:left="105" w:right="105"/>
        <w:rPr>
          <w:rFonts w:hint="eastAsia" w:ascii="宋体" w:hAnsi="宋体" w:cs="宋体"/>
          <w:color w:val="auto"/>
          <w:highlight w:val="none"/>
        </w:rPr>
      </w:pPr>
    </w:p>
    <w:p w14:paraId="064427C6">
      <w:pPr>
        <w:rPr>
          <w:rFonts w:hint="eastAsia" w:cs="仿宋" w:asciiTheme="minorEastAsia" w:hAnsiTheme="minorEastAsia"/>
          <w:b/>
          <w:color w:val="auto"/>
          <w:sz w:val="24"/>
          <w:szCs w:val="24"/>
          <w:highlight w:val="none"/>
          <w:shd w:val="clear" w:color="auto" w:fill="FFFFFF" w:themeFill="background1"/>
        </w:rPr>
      </w:pPr>
      <w:bookmarkStart w:id="48" w:name="_Toc32584"/>
      <w:r>
        <w:rPr>
          <w:rFonts w:hint="eastAsia" w:cs="仿宋" w:asciiTheme="minorEastAsia" w:hAnsiTheme="minorEastAsia"/>
          <w:b/>
          <w:color w:val="auto"/>
          <w:sz w:val="24"/>
          <w:szCs w:val="24"/>
          <w:highlight w:val="none"/>
          <w:shd w:val="clear" w:color="auto" w:fill="FFFFFF" w:themeFill="background1"/>
        </w:rPr>
        <w:br w:type="page"/>
      </w:r>
    </w:p>
    <w:p w14:paraId="5A5896EA">
      <w:pPr>
        <w:spacing w:line="360" w:lineRule="auto"/>
        <w:jc w:val="center"/>
        <w:outlineLvl w:val="0"/>
        <w:rPr>
          <w:rFonts w:cs="仿宋" w:asciiTheme="minorEastAsia" w:hAnsiTheme="minorEastAsia"/>
          <w:b/>
          <w:color w:val="auto"/>
          <w:sz w:val="24"/>
          <w:szCs w:val="24"/>
          <w:highlight w:val="none"/>
          <w:shd w:val="clear" w:color="auto" w:fill="FFFFFF" w:themeFill="background1"/>
        </w:rPr>
      </w:pPr>
      <w:r>
        <w:rPr>
          <w:rFonts w:hint="eastAsia" w:cs="仿宋" w:asciiTheme="minorEastAsia" w:hAnsiTheme="minorEastAsia"/>
          <w:b/>
          <w:color w:val="auto"/>
          <w:sz w:val="24"/>
          <w:szCs w:val="24"/>
          <w:highlight w:val="none"/>
          <w:shd w:val="clear" w:color="auto" w:fill="FFFFFF" w:themeFill="background1"/>
        </w:rPr>
        <w:t>第五章 响应文件格式</w:t>
      </w:r>
      <w:bookmarkEnd w:id="48"/>
    </w:p>
    <w:p w14:paraId="13A2834D">
      <w:pPr>
        <w:spacing w:line="360" w:lineRule="auto"/>
        <w:rPr>
          <w:rFonts w:cs="仿宋" w:asciiTheme="minorEastAsia" w:hAnsiTheme="minorEastAsia"/>
          <w:b/>
          <w:color w:val="auto"/>
          <w:sz w:val="24"/>
          <w:szCs w:val="24"/>
          <w:highlight w:val="none"/>
          <w:shd w:val="clear" w:color="auto" w:fill="FFFFFF" w:themeFill="background1"/>
        </w:rPr>
      </w:pPr>
    </w:p>
    <w:p w14:paraId="5C93D0DA">
      <w:pPr>
        <w:spacing w:line="360" w:lineRule="auto"/>
        <w:rPr>
          <w:rFonts w:cs="仿宋" w:asciiTheme="minorEastAsia" w:hAnsiTheme="minorEastAsia"/>
          <w:b/>
          <w:color w:val="auto"/>
          <w:sz w:val="24"/>
          <w:szCs w:val="24"/>
          <w:highlight w:val="none"/>
          <w:shd w:val="clear" w:color="auto" w:fill="FFFFFF" w:themeFill="background1"/>
        </w:rPr>
      </w:pPr>
    </w:p>
    <w:p w14:paraId="2DC017A9">
      <w:pPr>
        <w:spacing w:line="360" w:lineRule="auto"/>
        <w:rPr>
          <w:rFonts w:cs="仿宋" w:asciiTheme="minorEastAsia" w:hAnsiTheme="minorEastAsia"/>
          <w:color w:val="auto"/>
          <w:sz w:val="24"/>
          <w:szCs w:val="24"/>
          <w:highlight w:val="none"/>
          <w:u w:val="single"/>
          <w:shd w:val="clear" w:color="auto" w:fill="FFFFFF" w:themeFill="background1"/>
        </w:rPr>
      </w:pPr>
      <w:r>
        <w:rPr>
          <w:rFonts w:hint="eastAsia" w:cs="仿宋" w:asciiTheme="minorEastAsia" w:hAnsiTheme="minorEastAsia"/>
          <w:color w:val="auto"/>
          <w:sz w:val="24"/>
          <w:szCs w:val="24"/>
          <w:highlight w:val="none"/>
          <w:u w:val="single"/>
          <w:shd w:val="clear" w:color="auto" w:fill="FFFFFF" w:themeFill="background1"/>
        </w:rPr>
        <w:t>响应文件封面示例</w:t>
      </w:r>
    </w:p>
    <w:p w14:paraId="3D58676A">
      <w:pPr>
        <w:spacing w:line="360" w:lineRule="auto"/>
        <w:jc w:val="center"/>
        <w:rPr>
          <w:rFonts w:cs="仿宋" w:asciiTheme="minorEastAsia" w:hAnsiTheme="minorEastAsia"/>
          <w:b/>
          <w:color w:val="auto"/>
          <w:sz w:val="24"/>
          <w:szCs w:val="24"/>
          <w:highlight w:val="none"/>
          <w:bdr w:val="single" w:color="auto" w:sz="4" w:space="0"/>
          <w:shd w:val="clear" w:color="auto" w:fill="FFFFFF" w:themeFill="background1"/>
        </w:rPr>
      </w:pPr>
    </w:p>
    <w:p w14:paraId="0384301E">
      <w:pPr>
        <w:spacing w:line="360" w:lineRule="auto"/>
        <w:jc w:val="center"/>
        <w:rPr>
          <w:rFonts w:cs="仿宋" w:asciiTheme="minorEastAsia" w:hAnsiTheme="minorEastAsia"/>
          <w:b/>
          <w:color w:val="auto"/>
          <w:sz w:val="24"/>
          <w:szCs w:val="24"/>
          <w:highlight w:val="none"/>
          <w:bdr w:val="single" w:color="auto" w:sz="4" w:space="0"/>
          <w:shd w:val="clear" w:color="auto" w:fill="FFFFFF" w:themeFill="background1"/>
        </w:rPr>
      </w:pPr>
    </w:p>
    <w:p w14:paraId="0136A3E0">
      <w:pPr>
        <w:spacing w:line="360" w:lineRule="auto"/>
        <w:jc w:val="center"/>
        <w:rPr>
          <w:rFonts w:cs="仿宋" w:asciiTheme="minorEastAsia" w:hAnsiTheme="minorEastAsia"/>
          <w:b/>
          <w:color w:val="auto"/>
          <w:sz w:val="24"/>
          <w:szCs w:val="24"/>
          <w:highlight w:val="none"/>
          <w:bdr w:val="single" w:color="auto" w:sz="4" w:space="0"/>
          <w:shd w:val="clear" w:color="auto" w:fill="FFFFFF" w:themeFill="background1"/>
        </w:rPr>
      </w:pPr>
    </w:p>
    <w:p w14:paraId="28398BF6">
      <w:pPr>
        <w:spacing w:line="360" w:lineRule="auto"/>
        <w:jc w:val="center"/>
        <w:rPr>
          <w:rFonts w:cs="仿宋" w:asciiTheme="minorEastAsia" w:hAnsiTheme="minorEastAsia"/>
          <w:b/>
          <w:bCs/>
          <w:color w:val="auto"/>
          <w:sz w:val="24"/>
          <w:szCs w:val="24"/>
          <w:highlight w:val="none"/>
          <w:u w:val="single"/>
          <w:shd w:val="clear" w:color="auto" w:fill="FFFFFF" w:themeFill="background1"/>
        </w:rPr>
      </w:pPr>
      <w:r>
        <w:rPr>
          <w:rFonts w:hint="eastAsia" w:cs="仿宋" w:asciiTheme="minorEastAsia" w:hAnsiTheme="minorEastAsia"/>
          <w:b/>
          <w:bCs/>
          <w:color w:val="auto"/>
          <w:sz w:val="24"/>
          <w:szCs w:val="24"/>
          <w:highlight w:val="none"/>
          <w:u w:val="single"/>
          <w:shd w:val="clear" w:color="auto" w:fill="FFFFFF" w:themeFill="background1"/>
        </w:rPr>
        <w:t>（项目名称）</w:t>
      </w:r>
    </w:p>
    <w:p w14:paraId="42BB3010">
      <w:pPr>
        <w:spacing w:line="360" w:lineRule="auto"/>
        <w:jc w:val="center"/>
        <w:rPr>
          <w:rFonts w:cs="仿宋" w:asciiTheme="minorEastAsia" w:hAnsiTheme="minorEastAsia"/>
          <w:b/>
          <w:bCs/>
          <w:color w:val="auto"/>
          <w:sz w:val="24"/>
          <w:szCs w:val="24"/>
          <w:highlight w:val="none"/>
          <w:u w:val="single"/>
          <w:shd w:val="clear" w:color="auto" w:fill="FFFFFF" w:themeFill="background1"/>
        </w:rPr>
      </w:pPr>
      <w:r>
        <w:rPr>
          <w:rFonts w:hint="eastAsia" w:cs="仿宋" w:asciiTheme="minorEastAsia" w:hAnsiTheme="minorEastAsia"/>
          <w:b/>
          <w:bCs/>
          <w:color w:val="auto"/>
          <w:sz w:val="24"/>
          <w:szCs w:val="24"/>
          <w:highlight w:val="none"/>
          <w:u w:val="single"/>
          <w:shd w:val="clear" w:color="auto" w:fill="FFFFFF" w:themeFill="background1"/>
        </w:rPr>
        <w:t>（项目编号）</w:t>
      </w:r>
    </w:p>
    <w:p w14:paraId="222FB709">
      <w:pPr>
        <w:spacing w:line="360" w:lineRule="auto"/>
        <w:jc w:val="center"/>
        <w:rPr>
          <w:rFonts w:cs="仿宋" w:asciiTheme="minorEastAsia" w:hAnsiTheme="minorEastAsia"/>
          <w:b/>
          <w:bCs/>
          <w:color w:val="auto"/>
          <w:sz w:val="24"/>
          <w:szCs w:val="24"/>
          <w:highlight w:val="none"/>
          <w:shd w:val="clear" w:color="auto" w:fill="FFFFFF" w:themeFill="background1"/>
        </w:rPr>
      </w:pPr>
    </w:p>
    <w:p w14:paraId="1B8D8E91">
      <w:pPr>
        <w:spacing w:line="360" w:lineRule="auto"/>
        <w:jc w:val="center"/>
        <w:rPr>
          <w:rFonts w:cs="仿宋" w:asciiTheme="minorEastAsia" w:hAnsiTheme="minorEastAsia"/>
          <w:b/>
          <w:bCs/>
          <w:color w:val="auto"/>
          <w:sz w:val="24"/>
          <w:szCs w:val="24"/>
          <w:highlight w:val="none"/>
          <w:shd w:val="clear" w:color="auto" w:fill="FFFFFF" w:themeFill="background1"/>
        </w:rPr>
      </w:pPr>
    </w:p>
    <w:p w14:paraId="20A3104B">
      <w:pPr>
        <w:spacing w:line="360" w:lineRule="auto"/>
        <w:jc w:val="center"/>
        <w:rPr>
          <w:rFonts w:cs="仿宋" w:asciiTheme="minorEastAsia" w:hAnsiTheme="minorEastAsia"/>
          <w:b/>
          <w:bCs/>
          <w:color w:val="auto"/>
          <w:sz w:val="24"/>
          <w:szCs w:val="24"/>
          <w:highlight w:val="none"/>
          <w:shd w:val="clear" w:color="auto" w:fill="FFFFFF" w:themeFill="background1"/>
        </w:rPr>
      </w:pPr>
      <w:r>
        <w:rPr>
          <w:rFonts w:hint="eastAsia" w:cs="仿宋" w:asciiTheme="minorEastAsia" w:hAnsiTheme="minorEastAsia"/>
          <w:b/>
          <w:bCs/>
          <w:color w:val="auto"/>
          <w:sz w:val="24"/>
          <w:szCs w:val="24"/>
          <w:highlight w:val="none"/>
          <w:shd w:val="clear" w:color="auto" w:fill="FFFFFF" w:themeFill="background1"/>
        </w:rPr>
        <w:t>响应文件</w:t>
      </w:r>
    </w:p>
    <w:p w14:paraId="2AB4C8E4">
      <w:pPr>
        <w:spacing w:line="360" w:lineRule="auto"/>
        <w:rPr>
          <w:rFonts w:cs="仿宋" w:asciiTheme="minorEastAsia" w:hAnsiTheme="minorEastAsia"/>
          <w:color w:val="auto"/>
          <w:sz w:val="24"/>
          <w:szCs w:val="24"/>
          <w:highlight w:val="none"/>
          <w:shd w:val="clear" w:color="auto" w:fill="FFFFFF" w:themeFill="background1"/>
        </w:rPr>
      </w:pPr>
    </w:p>
    <w:p w14:paraId="748B9CC8">
      <w:pPr>
        <w:spacing w:line="360" w:lineRule="auto"/>
        <w:rPr>
          <w:rFonts w:cs="仿宋" w:asciiTheme="minorEastAsia" w:hAnsiTheme="minorEastAsia"/>
          <w:color w:val="auto"/>
          <w:sz w:val="24"/>
          <w:szCs w:val="24"/>
          <w:highlight w:val="none"/>
          <w:shd w:val="clear" w:color="auto" w:fill="FFFFFF" w:themeFill="background1"/>
        </w:rPr>
      </w:pPr>
    </w:p>
    <w:p w14:paraId="2B0A8936">
      <w:pPr>
        <w:spacing w:line="360" w:lineRule="auto"/>
        <w:rPr>
          <w:rFonts w:cs="仿宋" w:asciiTheme="minorEastAsia" w:hAnsiTheme="minorEastAsia"/>
          <w:color w:val="auto"/>
          <w:sz w:val="24"/>
          <w:szCs w:val="24"/>
          <w:highlight w:val="none"/>
          <w:shd w:val="clear" w:color="auto" w:fill="FFFFFF" w:themeFill="background1"/>
        </w:rPr>
      </w:pPr>
    </w:p>
    <w:p w14:paraId="4E3EAD77">
      <w:pPr>
        <w:spacing w:line="360" w:lineRule="auto"/>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t>供应商：（盖章）</w:t>
      </w:r>
    </w:p>
    <w:p w14:paraId="559187B2">
      <w:pPr>
        <w:spacing w:line="360" w:lineRule="auto"/>
        <w:rPr>
          <w:rFonts w:cs="仿宋" w:asciiTheme="minorEastAsia" w:hAnsiTheme="minorEastAsia"/>
          <w:color w:val="auto"/>
          <w:sz w:val="24"/>
          <w:szCs w:val="24"/>
          <w:highlight w:val="none"/>
          <w:shd w:val="clear" w:color="auto" w:fill="FFFFFF" w:themeFill="background1"/>
        </w:rPr>
      </w:pPr>
    </w:p>
    <w:p w14:paraId="4B0F8CDB">
      <w:pPr>
        <w:spacing w:line="360" w:lineRule="auto"/>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t>法定代表人：</w:t>
      </w:r>
      <w:r>
        <w:rPr>
          <w:rFonts w:hint="eastAsia" w:cs="仿宋" w:asciiTheme="minorEastAsia" w:hAnsiTheme="minorEastAsia"/>
          <w:color w:val="auto"/>
          <w:kern w:val="0"/>
          <w:sz w:val="24"/>
          <w:szCs w:val="24"/>
          <w:highlight w:val="none"/>
          <w:shd w:val="clear" w:color="auto" w:fill="FFFFFF" w:themeFill="background1"/>
        </w:rPr>
        <w:t>（盖章）</w:t>
      </w:r>
    </w:p>
    <w:p w14:paraId="2E9B9B8E">
      <w:pPr>
        <w:spacing w:line="360" w:lineRule="auto"/>
        <w:rPr>
          <w:rFonts w:cs="仿宋" w:asciiTheme="minorEastAsia" w:hAnsiTheme="minorEastAsia"/>
          <w:color w:val="auto"/>
          <w:sz w:val="24"/>
          <w:szCs w:val="24"/>
          <w:highlight w:val="none"/>
          <w:shd w:val="clear" w:color="auto" w:fill="FFFFFF" w:themeFill="background1"/>
        </w:rPr>
      </w:pPr>
    </w:p>
    <w:p w14:paraId="22AB62F1">
      <w:pPr>
        <w:spacing w:line="360" w:lineRule="auto"/>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t>单位地址：</w:t>
      </w:r>
    </w:p>
    <w:p w14:paraId="23FF6E8D">
      <w:pPr>
        <w:spacing w:line="360" w:lineRule="auto"/>
        <w:rPr>
          <w:rFonts w:cs="仿宋" w:asciiTheme="minorEastAsia" w:hAnsiTheme="minorEastAsia"/>
          <w:color w:val="auto"/>
          <w:sz w:val="24"/>
          <w:szCs w:val="24"/>
          <w:highlight w:val="none"/>
          <w:shd w:val="clear" w:color="auto" w:fill="FFFFFF" w:themeFill="background1"/>
        </w:rPr>
      </w:pPr>
    </w:p>
    <w:p w14:paraId="1940D724">
      <w:pPr>
        <w:spacing w:line="360" w:lineRule="auto"/>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t>邮政编码：</w:t>
      </w:r>
    </w:p>
    <w:p w14:paraId="678A313B">
      <w:pPr>
        <w:spacing w:line="360" w:lineRule="auto"/>
        <w:rPr>
          <w:rFonts w:cs="仿宋" w:asciiTheme="minorEastAsia" w:hAnsiTheme="minorEastAsia"/>
          <w:color w:val="auto"/>
          <w:sz w:val="24"/>
          <w:szCs w:val="24"/>
          <w:highlight w:val="none"/>
          <w:shd w:val="clear" w:color="auto" w:fill="FFFFFF" w:themeFill="background1"/>
        </w:rPr>
      </w:pPr>
    </w:p>
    <w:p w14:paraId="3B8F8444">
      <w:pPr>
        <w:spacing w:line="360" w:lineRule="auto"/>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t>联系人：</w:t>
      </w:r>
    </w:p>
    <w:p w14:paraId="0BD20AC2">
      <w:pPr>
        <w:spacing w:line="360" w:lineRule="auto"/>
        <w:rPr>
          <w:rFonts w:cs="仿宋" w:asciiTheme="minorEastAsia" w:hAnsiTheme="minorEastAsia"/>
          <w:color w:val="auto"/>
          <w:sz w:val="24"/>
          <w:szCs w:val="24"/>
          <w:highlight w:val="none"/>
          <w:shd w:val="clear" w:color="auto" w:fill="FFFFFF" w:themeFill="background1"/>
        </w:rPr>
      </w:pPr>
    </w:p>
    <w:p w14:paraId="13F37717">
      <w:pPr>
        <w:spacing w:line="360" w:lineRule="auto"/>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t>联系电话：</w:t>
      </w:r>
    </w:p>
    <w:p w14:paraId="7E2C732F">
      <w:pPr>
        <w:spacing w:line="360" w:lineRule="auto"/>
        <w:rPr>
          <w:rFonts w:cs="仿宋" w:asciiTheme="minorEastAsia" w:hAnsiTheme="minorEastAsia"/>
          <w:color w:val="auto"/>
          <w:sz w:val="24"/>
          <w:szCs w:val="24"/>
          <w:highlight w:val="none"/>
          <w:shd w:val="clear" w:color="auto" w:fill="FFFFFF" w:themeFill="background1"/>
        </w:rPr>
      </w:pPr>
    </w:p>
    <w:p w14:paraId="0A4BDD5F">
      <w:pPr>
        <w:spacing w:line="360" w:lineRule="auto"/>
        <w:ind w:firstLine="2" w:firstLineChars="1"/>
        <w:jc w:val="center"/>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t>年  月  日</w:t>
      </w:r>
    </w:p>
    <w:p w14:paraId="1B782C67">
      <w:pPr>
        <w:spacing w:line="360" w:lineRule="auto"/>
        <w:ind w:firstLine="2" w:firstLineChars="1"/>
        <w:jc w:val="center"/>
        <w:rPr>
          <w:rFonts w:cs="仿宋" w:asciiTheme="minorEastAsia" w:hAnsiTheme="minorEastAsia"/>
          <w:color w:val="auto"/>
          <w:sz w:val="24"/>
          <w:szCs w:val="24"/>
          <w:highlight w:val="none"/>
          <w:shd w:val="clear" w:color="auto" w:fill="FFFFFF" w:themeFill="background1"/>
        </w:rPr>
      </w:pPr>
    </w:p>
    <w:p w14:paraId="6C4C294E">
      <w:pPr>
        <w:spacing w:line="360" w:lineRule="auto"/>
        <w:jc w:val="center"/>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br w:type="page"/>
      </w:r>
      <w:bookmarkStart w:id="49" w:name="_Toc38910521"/>
      <w:bookmarkStart w:id="50" w:name="_Toc38446469"/>
      <w:r>
        <w:rPr>
          <w:rFonts w:hint="eastAsia" w:cs="仿宋" w:asciiTheme="minorEastAsia" w:hAnsiTheme="minorEastAsia"/>
          <w:color w:val="auto"/>
          <w:sz w:val="24"/>
          <w:szCs w:val="24"/>
          <w:highlight w:val="none"/>
          <w:shd w:val="clear" w:color="auto" w:fill="FFFFFF" w:themeFill="background1"/>
        </w:rPr>
        <w:t>目录</w:t>
      </w:r>
      <w:bookmarkEnd w:id="49"/>
      <w:bookmarkEnd w:id="50"/>
    </w:p>
    <w:p w14:paraId="40D996E3">
      <w:pPr>
        <w:spacing w:line="360" w:lineRule="auto"/>
        <w:rPr>
          <w:rFonts w:cs="仿宋" w:asciiTheme="minorEastAsia" w:hAnsiTheme="minorEastAsia"/>
          <w:bCs/>
          <w:color w:val="auto"/>
          <w:sz w:val="24"/>
          <w:szCs w:val="24"/>
          <w:highlight w:val="none"/>
          <w:shd w:val="clear" w:color="auto" w:fill="FFFFFF" w:themeFill="background1"/>
        </w:rPr>
      </w:pPr>
    </w:p>
    <w:p w14:paraId="767E5E8C">
      <w:pPr>
        <w:spacing w:line="360" w:lineRule="auto"/>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一、投标函</w:t>
      </w:r>
    </w:p>
    <w:p w14:paraId="68FE2A20">
      <w:pPr>
        <w:spacing w:line="360" w:lineRule="auto"/>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二、磋商价格明细表</w:t>
      </w:r>
    </w:p>
    <w:p w14:paraId="79A304D5">
      <w:pPr>
        <w:spacing w:line="360" w:lineRule="auto"/>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三、商务条款偏离表</w:t>
      </w:r>
    </w:p>
    <w:p w14:paraId="7DFD5F34">
      <w:pPr>
        <w:spacing w:line="360" w:lineRule="auto"/>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四、技术条款偏离表</w:t>
      </w:r>
    </w:p>
    <w:p w14:paraId="7C3A4998">
      <w:pPr>
        <w:spacing w:line="360" w:lineRule="auto"/>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五、法定代表人身份证明书</w:t>
      </w:r>
    </w:p>
    <w:p w14:paraId="63264839">
      <w:pPr>
        <w:spacing w:line="360" w:lineRule="auto"/>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六、法定代表人授权委托书</w:t>
      </w:r>
    </w:p>
    <w:p w14:paraId="4EADA439">
      <w:pPr>
        <w:spacing w:line="360" w:lineRule="auto"/>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七、供应商基本情况表</w:t>
      </w:r>
    </w:p>
    <w:p w14:paraId="7681FFA9">
      <w:pPr>
        <w:spacing w:line="360" w:lineRule="auto"/>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八、供应商资格条件证明材料</w:t>
      </w:r>
    </w:p>
    <w:p w14:paraId="7439F83E">
      <w:pPr>
        <w:spacing w:line="360" w:lineRule="auto"/>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九、供应商近年类似项目业绩表</w:t>
      </w:r>
    </w:p>
    <w:p w14:paraId="6EF55A7B">
      <w:pPr>
        <w:spacing w:line="360" w:lineRule="auto"/>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十、项目负责人简历表</w:t>
      </w:r>
    </w:p>
    <w:p w14:paraId="559D198B">
      <w:pPr>
        <w:spacing w:line="360" w:lineRule="auto"/>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十一、拟派本项目服务人员</w:t>
      </w:r>
    </w:p>
    <w:p w14:paraId="06E9C2E4">
      <w:pPr>
        <w:spacing w:line="360" w:lineRule="auto"/>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十二、服务方案</w:t>
      </w:r>
    </w:p>
    <w:p w14:paraId="50E64CB0">
      <w:pPr>
        <w:spacing w:line="360" w:lineRule="auto"/>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十三、其他需要提交的资料</w:t>
      </w:r>
      <w:r>
        <w:rPr>
          <w:rFonts w:hint="eastAsia" w:cs="仿宋" w:asciiTheme="minorEastAsia" w:hAnsiTheme="minorEastAsia"/>
          <w:bCs/>
          <w:color w:val="auto"/>
          <w:sz w:val="24"/>
          <w:szCs w:val="24"/>
          <w:highlight w:val="none"/>
          <w:shd w:val="clear" w:color="auto" w:fill="FFFFFF" w:themeFill="background1"/>
        </w:rPr>
        <w:tab/>
      </w:r>
    </w:p>
    <w:p w14:paraId="2E18EE0E">
      <w:pPr>
        <w:spacing w:line="360" w:lineRule="auto"/>
        <w:rPr>
          <w:rFonts w:cs="仿宋" w:asciiTheme="minorEastAsia" w:hAnsiTheme="minorEastAsia"/>
          <w:bCs/>
          <w:color w:val="auto"/>
          <w:sz w:val="24"/>
          <w:szCs w:val="24"/>
          <w:highlight w:val="none"/>
          <w:shd w:val="clear" w:color="auto" w:fill="FFFFFF" w:themeFill="background1"/>
        </w:rPr>
      </w:pPr>
    </w:p>
    <w:p w14:paraId="0D715B11">
      <w:pPr>
        <w:spacing w:line="360" w:lineRule="auto"/>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注：为了便于查找，请按上述顺序编制</w:t>
      </w:r>
      <w:r>
        <w:rPr>
          <w:rFonts w:hint="eastAsia" w:cs="仿宋" w:asciiTheme="minorEastAsia" w:hAnsiTheme="minorEastAsia"/>
          <w:color w:val="auto"/>
          <w:sz w:val="24"/>
          <w:szCs w:val="24"/>
          <w:highlight w:val="none"/>
          <w:shd w:val="clear" w:color="auto" w:fill="FFFFFF" w:themeFill="background1"/>
        </w:rPr>
        <w:t>响应文件</w:t>
      </w:r>
      <w:r>
        <w:rPr>
          <w:rFonts w:hint="eastAsia" w:cs="仿宋" w:asciiTheme="minorEastAsia" w:hAnsiTheme="minorEastAsia"/>
          <w:bCs/>
          <w:color w:val="auto"/>
          <w:sz w:val="24"/>
          <w:szCs w:val="24"/>
          <w:highlight w:val="none"/>
          <w:shd w:val="clear" w:color="auto" w:fill="FFFFFF" w:themeFill="background1"/>
        </w:rPr>
        <w:t>内容，并在目录中标明每项内容的起始页码。</w:t>
      </w:r>
    </w:p>
    <w:p w14:paraId="50BF55B2">
      <w:pPr>
        <w:tabs>
          <w:tab w:val="center" w:pos="4832"/>
          <w:tab w:val="left" w:pos="7140"/>
        </w:tabs>
        <w:spacing w:line="360" w:lineRule="auto"/>
        <w:jc w:val="center"/>
        <w:outlineLvl w:val="1"/>
        <w:rPr>
          <w:rFonts w:cs="仿宋" w:asciiTheme="minorEastAsia" w:hAnsiTheme="minorEastAsia"/>
          <w:b/>
          <w:color w:val="auto"/>
          <w:sz w:val="24"/>
          <w:szCs w:val="24"/>
          <w:highlight w:val="none"/>
          <w:shd w:val="clear" w:color="auto" w:fill="FFFFFF" w:themeFill="background1"/>
        </w:rPr>
      </w:pPr>
      <w:r>
        <w:rPr>
          <w:rFonts w:hint="eastAsia" w:cs="仿宋" w:asciiTheme="minorEastAsia" w:hAnsiTheme="minorEastAsia"/>
          <w:b/>
          <w:color w:val="auto"/>
          <w:sz w:val="24"/>
          <w:szCs w:val="24"/>
          <w:highlight w:val="none"/>
          <w:shd w:val="clear" w:color="auto" w:fill="FFFFFF" w:themeFill="background1"/>
        </w:rPr>
        <w:br w:type="page"/>
      </w:r>
      <w:bookmarkStart w:id="51" w:name="_Toc26765"/>
      <w:bookmarkStart w:id="52" w:name="_Toc533503181"/>
      <w:bookmarkStart w:id="53" w:name="_Toc38446470"/>
      <w:bookmarkStart w:id="54" w:name="_Toc507586166"/>
      <w:r>
        <w:rPr>
          <w:rFonts w:hint="eastAsia" w:cs="仿宋" w:asciiTheme="minorEastAsia" w:hAnsiTheme="minorEastAsia"/>
          <w:b/>
          <w:color w:val="auto"/>
          <w:sz w:val="24"/>
          <w:szCs w:val="24"/>
          <w:highlight w:val="none"/>
          <w:shd w:val="clear" w:color="auto" w:fill="FFFFFF" w:themeFill="background1"/>
        </w:rPr>
        <w:t>一、投标函</w:t>
      </w:r>
      <w:bookmarkEnd w:id="51"/>
      <w:bookmarkEnd w:id="52"/>
      <w:bookmarkEnd w:id="53"/>
      <w:bookmarkEnd w:id="54"/>
    </w:p>
    <w:p w14:paraId="5747622F">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p>
    <w:p w14:paraId="688E7AB7">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致：</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（采购人名称）</w:t>
      </w:r>
    </w:p>
    <w:p w14:paraId="3D06AFEC">
      <w:pPr>
        <w:widowControl/>
        <w:shd w:val="clear" w:color="auto" w:fill="FFFFFF"/>
        <w:snapToGrid w:val="0"/>
        <w:spacing w:line="360" w:lineRule="auto"/>
        <w:ind w:firstLine="420"/>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根据已收到的</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项目的</w:t>
      </w:r>
      <w:r>
        <w:rPr>
          <w:rFonts w:hint="eastAsia" w:cs="仿宋" w:asciiTheme="minorEastAsia" w:hAnsiTheme="minorEastAsia"/>
          <w:color w:val="auto"/>
          <w:sz w:val="24"/>
          <w:szCs w:val="24"/>
          <w:highlight w:val="none"/>
          <w:shd w:val="clear" w:color="auto" w:fill="FFFFFF" w:themeFill="background1"/>
        </w:rPr>
        <w:t>磋商文件</w:t>
      </w:r>
      <w:r>
        <w:rPr>
          <w:rFonts w:hint="eastAsia" w:cs="仿宋" w:asciiTheme="minorEastAsia" w:hAnsiTheme="minorEastAsia"/>
          <w:color w:val="auto"/>
          <w:kern w:val="0"/>
          <w:sz w:val="24"/>
          <w:szCs w:val="24"/>
          <w:highlight w:val="none"/>
          <w:shd w:val="clear" w:color="auto" w:fill="FFFFFF" w:themeFill="background1"/>
        </w:rPr>
        <w:t>，遵照《中华人民共和国政府采购法》等有关法律法规的规定，经考察现场和充分研究贵方的</w:t>
      </w:r>
      <w:r>
        <w:rPr>
          <w:rFonts w:hint="eastAsia" w:cs="仿宋" w:asciiTheme="minorEastAsia" w:hAnsiTheme="minorEastAsia"/>
          <w:color w:val="auto"/>
          <w:sz w:val="24"/>
          <w:szCs w:val="24"/>
          <w:highlight w:val="none"/>
          <w:shd w:val="clear" w:color="auto" w:fill="FFFFFF" w:themeFill="background1"/>
        </w:rPr>
        <w:t>磋商文件</w:t>
      </w:r>
      <w:r>
        <w:rPr>
          <w:rFonts w:hint="eastAsia" w:cs="仿宋" w:asciiTheme="minorEastAsia" w:hAnsiTheme="minorEastAsia"/>
          <w:color w:val="auto"/>
          <w:kern w:val="0"/>
          <w:sz w:val="24"/>
          <w:szCs w:val="24"/>
          <w:highlight w:val="none"/>
          <w:shd w:val="clear" w:color="auto" w:fill="FFFFFF" w:themeFill="background1"/>
        </w:rPr>
        <w:t>的全部内容后，我方郑重承诺如下：</w:t>
      </w:r>
    </w:p>
    <w:p w14:paraId="4497CAB9">
      <w:pPr>
        <w:widowControl/>
        <w:shd w:val="clear" w:color="auto" w:fill="FFFFFF"/>
        <w:snapToGrid w:val="0"/>
        <w:spacing w:line="360" w:lineRule="auto"/>
        <w:ind w:firstLine="420"/>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1.我方磋商价格为人民币</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元（大写：</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）；服务</w:t>
      </w:r>
      <w:r>
        <w:rPr>
          <w:rFonts w:hint="eastAsia" w:cs="仿宋" w:asciiTheme="minorEastAsia" w:hAnsiTheme="minorEastAsia"/>
          <w:color w:val="auto"/>
          <w:kern w:val="0"/>
          <w:sz w:val="24"/>
          <w:szCs w:val="24"/>
          <w:highlight w:val="none"/>
          <w:shd w:val="clear" w:color="auto" w:fill="FFFFFF" w:themeFill="background1"/>
          <w:lang w:val="en-US" w:eastAsia="zh-CN"/>
        </w:rPr>
        <w:t>周期</w:t>
      </w:r>
      <w:r>
        <w:rPr>
          <w:rFonts w:hint="eastAsia" w:cs="仿宋" w:asciiTheme="minorEastAsia" w:hAnsiTheme="minorEastAsia"/>
          <w:color w:val="auto"/>
          <w:kern w:val="0"/>
          <w:sz w:val="24"/>
          <w:szCs w:val="24"/>
          <w:highlight w:val="none"/>
          <w:shd w:val="clear" w:color="auto" w:fill="FFFFFF" w:themeFill="background1"/>
        </w:rPr>
        <w:t>为</w:t>
      </w:r>
      <w:r>
        <w:rPr>
          <w:rFonts w:hint="eastAsia" w:cs="仿宋" w:asciiTheme="minorEastAsia" w:hAnsiTheme="minorEastAsia"/>
          <w:color w:val="auto"/>
          <w:kern w:val="0"/>
          <w:sz w:val="24"/>
          <w:szCs w:val="24"/>
          <w:highlight w:val="none"/>
          <w:u w:val="single"/>
          <w:shd w:val="clear" w:color="auto" w:fill="FFFFFF" w:themeFill="background1"/>
          <w:lang w:val="en-US" w:eastAsia="zh-CN"/>
        </w:rPr>
        <w:t xml:space="preserve">                 </w:t>
      </w:r>
      <w:r>
        <w:rPr>
          <w:rFonts w:hint="eastAsia" w:cs="仿宋" w:asciiTheme="minorEastAsia" w:hAnsiTheme="minorEastAsia"/>
          <w:color w:val="auto"/>
          <w:kern w:val="0"/>
          <w:sz w:val="24"/>
          <w:szCs w:val="24"/>
          <w:highlight w:val="none"/>
          <w:shd w:val="clear" w:color="auto" w:fill="FFFFFF" w:themeFill="background1"/>
        </w:rPr>
        <w:t>。</w:t>
      </w:r>
    </w:p>
    <w:p w14:paraId="0E48FAD2">
      <w:pPr>
        <w:widowControl/>
        <w:shd w:val="clear" w:color="auto" w:fill="FFFFFF"/>
        <w:snapToGrid w:val="0"/>
        <w:spacing w:line="360" w:lineRule="auto"/>
        <w:ind w:firstLine="420"/>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2.如果我方成交，我方将在</w:t>
      </w:r>
      <w:r>
        <w:rPr>
          <w:rFonts w:hint="eastAsia" w:cs="仿宋" w:asciiTheme="minorEastAsia" w:hAnsiTheme="minorEastAsia"/>
          <w:color w:val="auto"/>
          <w:sz w:val="24"/>
          <w:szCs w:val="24"/>
          <w:highlight w:val="none"/>
          <w:shd w:val="clear" w:color="auto" w:fill="FFFFFF" w:themeFill="background1"/>
        </w:rPr>
        <w:t>磋商文件</w:t>
      </w:r>
      <w:r>
        <w:rPr>
          <w:rFonts w:hint="eastAsia" w:cs="仿宋" w:asciiTheme="minorEastAsia" w:hAnsiTheme="minorEastAsia"/>
          <w:color w:val="auto"/>
          <w:kern w:val="0"/>
          <w:sz w:val="24"/>
          <w:szCs w:val="24"/>
          <w:highlight w:val="none"/>
          <w:shd w:val="clear" w:color="auto" w:fill="FFFFFF" w:themeFill="background1"/>
        </w:rPr>
        <w:t>规定的时间内签订合同。如果我方违约，除没收投标保证金外，贵方有权终止我方成交并选择其它成交供应商。</w:t>
      </w:r>
    </w:p>
    <w:p w14:paraId="20CAF513">
      <w:pPr>
        <w:widowControl/>
        <w:shd w:val="clear" w:color="auto" w:fill="FFFFFF"/>
        <w:snapToGrid w:val="0"/>
        <w:spacing w:line="360" w:lineRule="auto"/>
        <w:ind w:firstLine="420"/>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3.本</w:t>
      </w:r>
      <w:r>
        <w:rPr>
          <w:rFonts w:hint="eastAsia" w:cs="仿宋" w:asciiTheme="minorEastAsia" w:hAnsiTheme="minorEastAsia"/>
          <w:color w:val="auto"/>
          <w:sz w:val="24"/>
          <w:szCs w:val="24"/>
          <w:highlight w:val="none"/>
          <w:shd w:val="clear" w:color="auto" w:fill="FFFFFF" w:themeFill="background1"/>
        </w:rPr>
        <w:t>响应文件</w:t>
      </w:r>
      <w:r>
        <w:rPr>
          <w:rFonts w:hint="eastAsia" w:cs="仿宋" w:asciiTheme="minorEastAsia" w:hAnsiTheme="minorEastAsia"/>
          <w:color w:val="auto"/>
          <w:kern w:val="0"/>
          <w:sz w:val="24"/>
          <w:szCs w:val="24"/>
          <w:highlight w:val="none"/>
          <w:shd w:val="clear" w:color="auto" w:fill="FFFFFF" w:themeFill="background1"/>
        </w:rPr>
        <w:t>在</w:t>
      </w:r>
      <w:r>
        <w:rPr>
          <w:rFonts w:hint="eastAsia" w:cs="仿宋" w:asciiTheme="minorEastAsia" w:hAnsiTheme="minorEastAsia"/>
          <w:color w:val="auto"/>
          <w:sz w:val="24"/>
          <w:szCs w:val="24"/>
          <w:highlight w:val="none"/>
          <w:shd w:val="clear" w:color="auto" w:fill="FFFFFF" w:themeFill="background1"/>
        </w:rPr>
        <w:t>磋商文件</w:t>
      </w:r>
      <w:r>
        <w:rPr>
          <w:rFonts w:hint="eastAsia" w:cs="仿宋" w:asciiTheme="minorEastAsia" w:hAnsiTheme="minorEastAsia"/>
          <w:color w:val="auto"/>
          <w:kern w:val="0"/>
          <w:sz w:val="24"/>
          <w:szCs w:val="24"/>
          <w:highlight w:val="none"/>
          <w:shd w:val="clear" w:color="auto" w:fill="FFFFFF" w:themeFill="background1"/>
        </w:rPr>
        <w:t>规定的投标有效期内对我方具有约束力，如果我方在投标有效期内撤销投标，其投标保证金将被贵方没收。</w:t>
      </w:r>
    </w:p>
    <w:p w14:paraId="2528A8E1">
      <w:pPr>
        <w:widowControl/>
        <w:shd w:val="clear" w:color="auto" w:fill="FFFFFF"/>
        <w:snapToGrid w:val="0"/>
        <w:spacing w:line="360" w:lineRule="auto"/>
        <w:ind w:firstLine="420"/>
        <w:jc w:val="left"/>
        <w:rPr>
          <w:rFonts w:cs="仿宋" w:asciiTheme="minorEastAsia" w:hAnsiTheme="minorEastAsia"/>
          <w:color w:val="auto"/>
          <w:kern w:val="0"/>
          <w:sz w:val="24"/>
          <w:szCs w:val="24"/>
          <w:highlight w:val="none"/>
        </w:rPr>
      </w:pPr>
      <w:r>
        <w:rPr>
          <w:rFonts w:hint="eastAsia" w:cs="仿宋" w:asciiTheme="minorEastAsia" w:hAnsiTheme="minorEastAsia"/>
          <w:color w:val="auto"/>
          <w:kern w:val="0"/>
          <w:sz w:val="24"/>
          <w:szCs w:val="24"/>
          <w:highlight w:val="none"/>
          <w:shd w:val="clear" w:color="auto" w:fill="FFFFFF" w:themeFill="background1"/>
        </w:rPr>
        <w:t>4.</w:t>
      </w:r>
      <w:r>
        <w:rPr>
          <w:rFonts w:hint="eastAsia" w:cs="仿宋" w:asciiTheme="minorEastAsia" w:hAnsiTheme="minorEastAsia"/>
          <w:color w:val="auto"/>
          <w:kern w:val="0"/>
          <w:sz w:val="24"/>
          <w:szCs w:val="24"/>
          <w:highlight w:val="none"/>
        </w:rPr>
        <w:t>我方已完全理解竞争性</w:t>
      </w:r>
      <w:r>
        <w:rPr>
          <w:rFonts w:hint="eastAsia" w:cs="仿宋" w:asciiTheme="minorEastAsia" w:hAnsiTheme="minorEastAsia"/>
          <w:color w:val="auto"/>
          <w:sz w:val="24"/>
          <w:szCs w:val="24"/>
          <w:highlight w:val="none"/>
          <w:shd w:val="clear" w:color="auto" w:fill="FFFFFF" w:themeFill="background1"/>
        </w:rPr>
        <w:t>磋商</w:t>
      </w:r>
      <w:r>
        <w:rPr>
          <w:rFonts w:hint="eastAsia" w:cs="仿宋" w:asciiTheme="minorEastAsia" w:hAnsiTheme="minorEastAsia"/>
          <w:color w:val="auto"/>
          <w:kern w:val="0"/>
          <w:sz w:val="24"/>
          <w:szCs w:val="24"/>
          <w:highlight w:val="none"/>
        </w:rPr>
        <w:t>文件的全部内容，并无异议</w:t>
      </w:r>
    </w:p>
    <w:p w14:paraId="23E38473">
      <w:pPr>
        <w:widowControl/>
        <w:shd w:val="clear" w:color="auto" w:fill="FFFFFF"/>
        <w:snapToGrid w:val="0"/>
        <w:spacing w:line="360" w:lineRule="auto"/>
        <w:ind w:firstLine="420"/>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5.我方保证</w:t>
      </w:r>
      <w:r>
        <w:rPr>
          <w:rFonts w:hint="eastAsia" w:cs="仿宋" w:asciiTheme="minorEastAsia" w:hAnsiTheme="minorEastAsia"/>
          <w:color w:val="auto"/>
          <w:sz w:val="24"/>
          <w:szCs w:val="24"/>
          <w:highlight w:val="none"/>
          <w:shd w:val="clear" w:color="auto" w:fill="FFFFFF" w:themeFill="background1"/>
        </w:rPr>
        <w:t>响应文件</w:t>
      </w:r>
      <w:r>
        <w:rPr>
          <w:rFonts w:hint="eastAsia" w:cs="仿宋" w:asciiTheme="minorEastAsia" w:hAnsiTheme="minorEastAsia"/>
          <w:color w:val="auto"/>
          <w:kern w:val="0"/>
          <w:sz w:val="24"/>
          <w:szCs w:val="24"/>
          <w:highlight w:val="none"/>
          <w:shd w:val="clear" w:color="auto" w:fill="FFFFFF" w:themeFill="background1"/>
        </w:rPr>
        <w:t>内容无任何虚假、未侵犯他人知识产权。如有虚假，同意废除成交资格并被没收投标担保，承担因侵犯他人知识产权而由此引起的全部法律责任和经济责任。</w:t>
      </w:r>
    </w:p>
    <w:p w14:paraId="6A5CF8E8">
      <w:pPr>
        <w:widowControl/>
        <w:shd w:val="clear" w:color="auto" w:fill="FFFFFF"/>
        <w:snapToGrid w:val="0"/>
        <w:spacing w:line="360" w:lineRule="auto"/>
        <w:ind w:firstLine="420"/>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6.我方愿意提供贵方可能要求的与投标有关的一切数据或资料，完全理解贵方不一定接受最低投标报价的投标或收到的任何投标。</w:t>
      </w:r>
    </w:p>
    <w:p w14:paraId="0BC5C0EA">
      <w:pPr>
        <w:widowControl/>
        <w:shd w:val="clear" w:color="auto" w:fill="FFFFFF"/>
        <w:snapToGrid w:val="0"/>
        <w:spacing w:line="360" w:lineRule="auto"/>
        <w:ind w:firstLine="420"/>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7.我方派法定代表人或其授权委托人作为我方代表，负责按时参加开标会并签署与投标有关的相关文件等。</w:t>
      </w:r>
    </w:p>
    <w:p w14:paraId="3C868250">
      <w:pPr>
        <w:widowControl/>
        <w:shd w:val="clear" w:color="auto" w:fill="FFFFFF"/>
        <w:snapToGrid w:val="0"/>
        <w:spacing w:line="360" w:lineRule="auto"/>
        <w:ind w:firstLine="420"/>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8.如我方成交，我方自愿向采购代理机构支付咨询费，并在合同签订后3个工作日内向采购代理机构提供采购合同原件一份用于采购资料备案工作。</w:t>
      </w:r>
    </w:p>
    <w:p w14:paraId="0F41FE79">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p>
    <w:p w14:paraId="71CC1F67">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供应商：</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（盖章）</w:t>
      </w:r>
    </w:p>
    <w:p w14:paraId="3EDD9C24">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p>
    <w:p w14:paraId="56BBF64E">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法定代表人：</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 xml:space="preserve">（盖章）                       </w:t>
      </w:r>
    </w:p>
    <w:p w14:paraId="03E4F764">
      <w:pPr>
        <w:widowControl/>
        <w:shd w:val="clear" w:color="auto" w:fill="FFFFFF"/>
        <w:snapToGrid w:val="0"/>
        <w:spacing w:line="360" w:lineRule="auto"/>
        <w:jc w:val="righ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 xml:space="preserve">    日期：年 月 日</w:t>
      </w:r>
    </w:p>
    <w:p w14:paraId="01F35DC5">
      <w:pPr>
        <w:rPr>
          <w:rFonts w:asciiTheme="minorEastAsia" w:hAnsiTheme="minorEastAsia"/>
          <w:color w:val="auto"/>
          <w:highlight w:val="none"/>
        </w:rPr>
      </w:pPr>
      <w:r>
        <w:rPr>
          <w:rFonts w:hint="eastAsia" w:asciiTheme="minorEastAsia" w:hAnsiTheme="minorEastAsia"/>
          <w:color w:val="auto"/>
          <w:highlight w:val="none"/>
        </w:rPr>
        <w:br w:type="page"/>
      </w:r>
      <w:bookmarkStart w:id="55" w:name="_Toc507586169"/>
      <w:bookmarkStart w:id="56" w:name="_Toc533503184"/>
      <w:bookmarkStart w:id="57" w:name="_Toc38446474"/>
    </w:p>
    <w:p w14:paraId="70610902">
      <w:pPr>
        <w:tabs>
          <w:tab w:val="center" w:pos="4832"/>
          <w:tab w:val="left" w:pos="7140"/>
        </w:tabs>
        <w:spacing w:line="360" w:lineRule="auto"/>
        <w:jc w:val="center"/>
        <w:outlineLvl w:val="1"/>
        <w:rPr>
          <w:rFonts w:cs="仿宋" w:asciiTheme="minorEastAsia" w:hAnsiTheme="minorEastAsia"/>
          <w:color w:val="auto"/>
          <w:kern w:val="0"/>
          <w:sz w:val="24"/>
          <w:szCs w:val="24"/>
          <w:highlight w:val="none"/>
          <w:shd w:val="clear" w:color="auto" w:fill="FFFFFF" w:themeFill="background1"/>
        </w:rPr>
      </w:pPr>
      <w:bookmarkStart w:id="58" w:name="_Toc10191"/>
      <w:r>
        <w:rPr>
          <w:rFonts w:hint="eastAsia" w:cs="仿宋" w:asciiTheme="minorEastAsia" w:hAnsiTheme="minorEastAsia"/>
          <w:b/>
          <w:color w:val="auto"/>
          <w:sz w:val="24"/>
          <w:szCs w:val="24"/>
          <w:highlight w:val="none"/>
          <w:shd w:val="clear" w:color="auto" w:fill="FFFFFF" w:themeFill="background1"/>
        </w:rPr>
        <w:t>二、磋商价格明细表</w:t>
      </w:r>
      <w:bookmarkEnd w:id="58"/>
    </w:p>
    <w:tbl>
      <w:tblPr>
        <w:tblStyle w:val="43"/>
        <w:tblW w:w="82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3"/>
        <w:gridCol w:w="3282"/>
        <w:gridCol w:w="2194"/>
        <w:gridCol w:w="1560"/>
      </w:tblGrid>
      <w:tr w14:paraId="14CF6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14:paraId="55A385A4">
            <w:pPr>
              <w:spacing w:line="360" w:lineRule="auto"/>
              <w:jc w:val="center"/>
              <w:rPr>
                <w:rFonts w:cs="仿宋" w:asciiTheme="minorEastAsia" w:hAnsiTheme="minorEastAsia"/>
                <w:bCs/>
                <w:color w:val="auto"/>
                <w:szCs w:val="21"/>
                <w:highlight w:val="none"/>
                <w:shd w:val="clear" w:color="auto" w:fill="FFFFFF" w:themeFill="background1"/>
              </w:rPr>
            </w:pPr>
            <w:r>
              <w:rPr>
                <w:rFonts w:hint="eastAsia" w:cs="仿宋" w:asciiTheme="minorEastAsia" w:hAnsiTheme="minorEastAsia"/>
                <w:bCs/>
                <w:color w:val="auto"/>
                <w:szCs w:val="21"/>
                <w:highlight w:val="none"/>
                <w:shd w:val="clear" w:color="auto" w:fill="FFFFFF" w:themeFill="background1"/>
              </w:rPr>
              <w:t>序号</w:t>
            </w:r>
          </w:p>
        </w:tc>
        <w:tc>
          <w:tcPr>
            <w:tcW w:w="3282" w:type="dxa"/>
            <w:vAlign w:val="center"/>
          </w:tcPr>
          <w:p w14:paraId="7D4AD557">
            <w:pPr>
              <w:spacing w:line="360" w:lineRule="auto"/>
              <w:jc w:val="center"/>
              <w:rPr>
                <w:rFonts w:cs="仿宋" w:asciiTheme="minorEastAsia" w:hAnsiTheme="minorEastAsia"/>
                <w:bCs/>
                <w:color w:val="auto"/>
                <w:szCs w:val="21"/>
                <w:highlight w:val="none"/>
                <w:shd w:val="clear" w:color="auto" w:fill="FFFFFF" w:themeFill="background1"/>
              </w:rPr>
            </w:pPr>
            <w:r>
              <w:rPr>
                <w:rFonts w:hint="eastAsia" w:cs="仿宋" w:asciiTheme="minorEastAsia" w:hAnsiTheme="minorEastAsia"/>
                <w:bCs/>
                <w:color w:val="auto"/>
                <w:szCs w:val="21"/>
                <w:highlight w:val="none"/>
                <w:shd w:val="clear" w:color="auto" w:fill="FFFFFF" w:themeFill="background1"/>
              </w:rPr>
              <w:t>名称</w:t>
            </w:r>
          </w:p>
        </w:tc>
        <w:tc>
          <w:tcPr>
            <w:tcW w:w="2194" w:type="dxa"/>
            <w:vAlign w:val="center"/>
          </w:tcPr>
          <w:p w14:paraId="3AE778F8">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小计（元）</w:t>
            </w:r>
          </w:p>
        </w:tc>
        <w:tc>
          <w:tcPr>
            <w:tcW w:w="1560" w:type="dxa"/>
            <w:vAlign w:val="center"/>
          </w:tcPr>
          <w:p w14:paraId="5D18A06D">
            <w:pPr>
              <w:spacing w:line="360" w:lineRule="auto"/>
              <w:jc w:val="center"/>
              <w:rPr>
                <w:rFonts w:cs="仿宋" w:asciiTheme="minorEastAsia" w:hAnsiTheme="minorEastAsia"/>
                <w:bCs/>
                <w:color w:val="auto"/>
                <w:szCs w:val="21"/>
                <w:highlight w:val="none"/>
                <w:shd w:val="clear" w:color="auto" w:fill="FFFFFF" w:themeFill="background1"/>
              </w:rPr>
            </w:pPr>
            <w:r>
              <w:rPr>
                <w:rFonts w:hint="eastAsia" w:cs="仿宋" w:asciiTheme="minorEastAsia" w:hAnsiTheme="minorEastAsia"/>
                <w:bCs/>
                <w:color w:val="auto"/>
                <w:szCs w:val="21"/>
                <w:highlight w:val="none"/>
                <w:shd w:val="clear" w:color="auto" w:fill="FFFFFF" w:themeFill="background1"/>
              </w:rPr>
              <w:t>备注</w:t>
            </w:r>
          </w:p>
        </w:tc>
      </w:tr>
      <w:tr w14:paraId="11F47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14:paraId="74183FF7">
            <w:pPr>
              <w:spacing w:line="360" w:lineRule="auto"/>
              <w:jc w:val="center"/>
              <w:rPr>
                <w:rFonts w:cs="仿宋" w:asciiTheme="minorEastAsia" w:hAnsiTheme="minorEastAsia"/>
                <w:bCs/>
                <w:color w:val="auto"/>
                <w:szCs w:val="21"/>
                <w:highlight w:val="none"/>
                <w:shd w:val="clear" w:color="auto" w:fill="FFFFFF" w:themeFill="background1"/>
              </w:rPr>
            </w:pPr>
            <w:r>
              <w:rPr>
                <w:rFonts w:hint="eastAsia" w:cs="仿宋" w:asciiTheme="minorEastAsia" w:hAnsiTheme="minorEastAsia"/>
                <w:bCs/>
                <w:color w:val="auto"/>
                <w:szCs w:val="21"/>
                <w:highlight w:val="none"/>
                <w:shd w:val="clear" w:color="auto" w:fill="FFFFFF" w:themeFill="background1"/>
              </w:rPr>
              <w:t>1</w:t>
            </w:r>
          </w:p>
        </w:tc>
        <w:tc>
          <w:tcPr>
            <w:tcW w:w="3282" w:type="dxa"/>
            <w:vAlign w:val="center"/>
          </w:tcPr>
          <w:p w14:paraId="615ACB6F">
            <w:pPr>
              <w:spacing w:line="360" w:lineRule="auto"/>
              <w:jc w:val="center"/>
              <w:rPr>
                <w:rFonts w:cs="仿宋" w:asciiTheme="minorEastAsia" w:hAnsiTheme="minorEastAsia"/>
                <w:b/>
                <w:bCs/>
                <w:color w:val="auto"/>
                <w:szCs w:val="21"/>
                <w:highlight w:val="none"/>
                <w:shd w:val="clear" w:color="auto" w:fill="FFFFFF" w:themeFill="background1"/>
              </w:rPr>
            </w:pPr>
          </w:p>
        </w:tc>
        <w:tc>
          <w:tcPr>
            <w:tcW w:w="2194" w:type="dxa"/>
            <w:vAlign w:val="center"/>
          </w:tcPr>
          <w:p w14:paraId="733B3FF5">
            <w:pPr>
              <w:spacing w:line="360" w:lineRule="auto"/>
              <w:jc w:val="center"/>
              <w:rPr>
                <w:rFonts w:cs="仿宋" w:asciiTheme="minorEastAsia" w:hAnsiTheme="minorEastAsia"/>
                <w:b/>
                <w:bCs/>
                <w:color w:val="auto"/>
                <w:szCs w:val="21"/>
                <w:highlight w:val="none"/>
                <w:shd w:val="clear" w:color="auto" w:fill="FFFFFF" w:themeFill="background1"/>
              </w:rPr>
            </w:pPr>
          </w:p>
        </w:tc>
        <w:tc>
          <w:tcPr>
            <w:tcW w:w="1560" w:type="dxa"/>
            <w:vAlign w:val="center"/>
          </w:tcPr>
          <w:p w14:paraId="431183A7">
            <w:pPr>
              <w:spacing w:line="360" w:lineRule="auto"/>
              <w:jc w:val="center"/>
              <w:rPr>
                <w:rFonts w:cs="仿宋" w:asciiTheme="minorEastAsia" w:hAnsiTheme="minorEastAsia"/>
                <w:b/>
                <w:bCs/>
                <w:color w:val="auto"/>
                <w:szCs w:val="21"/>
                <w:highlight w:val="none"/>
                <w:shd w:val="clear" w:color="auto" w:fill="FFFFFF" w:themeFill="background1"/>
              </w:rPr>
            </w:pPr>
          </w:p>
        </w:tc>
      </w:tr>
      <w:tr w14:paraId="270F0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14:paraId="6B460023">
            <w:pPr>
              <w:spacing w:line="360" w:lineRule="auto"/>
              <w:jc w:val="center"/>
              <w:rPr>
                <w:rFonts w:cs="仿宋" w:asciiTheme="minorEastAsia" w:hAnsiTheme="minorEastAsia"/>
                <w:bCs/>
                <w:color w:val="auto"/>
                <w:szCs w:val="21"/>
                <w:highlight w:val="none"/>
                <w:shd w:val="clear" w:color="auto" w:fill="FFFFFF" w:themeFill="background1"/>
              </w:rPr>
            </w:pPr>
            <w:r>
              <w:rPr>
                <w:rFonts w:hint="eastAsia" w:cs="仿宋" w:asciiTheme="minorEastAsia" w:hAnsiTheme="minorEastAsia"/>
                <w:bCs/>
                <w:color w:val="auto"/>
                <w:szCs w:val="21"/>
                <w:highlight w:val="none"/>
                <w:shd w:val="clear" w:color="auto" w:fill="FFFFFF" w:themeFill="background1"/>
              </w:rPr>
              <w:t>2</w:t>
            </w:r>
          </w:p>
        </w:tc>
        <w:tc>
          <w:tcPr>
            <w:tcW w:w="3282" w:type="dxa"/>
            <w:vAlign w:val="center"/>
          </w:tcPr>
          <w:p w14:paraId="77802D62">
            <w:pPr>
              <w:spacing w:line="360" w:lineRule="auto"/>
              <w:jc w:val="center"/>
              <w:rPr>
                <w:rFonts w:cs="仿宋" w:asciiTheme="minorEastAsia" w:hAnsiTheme="minorEastAsia"/>
                <w:b/>
                <w:bCs/>
                <w:color w:val="auto"/>
                <w:szCs w:val="21"/>
                <w:highlight w:val="none"/>
                <w:shd w:val="clear" w:color="auto" w:fill="FFFFFF" w:themeFill="background1"/>
              </w:rPr>
            </w:pPr>
          </w:p>
        </w:tc>
        <w:tc>
          <w:tcPr>
            <w:tcW w:w="2194" w:type="dxa"/>
            <w:vAlign w:val="center"/>
          </w:tcPr>
          <w:p w14:paraId="0B59ED62">
            <w:pPr>
              <w:spacing w:line="360" w:lineRule="auto"/>
              <w:jc w:val="center"/>
              <w:rPr>
                <w:rFonts w:cs="仿宋" w:asciiTheme="minorEastAsia" w:hAnsiTheme="minorEastAsia"/>
                <w:b/>
                <w:bCs/>
                <w:color w:val="auto"/>
                <w:szCs w:val="21"/>
                <w:highlight w:val="none"/>
                <w:shd w:val="clear" w:color="auto" w:fill="FFFFFF" w:themeFill="background1"/>
              </w:rPr>
            </w:pPr>
          </w:p>
        </w:tc>
        <w:tc>
          <w:tcPr>
            <w:tcW w:w="1560" w:type="dxa"/>
            <w:vAlign w:val="center"/>
          </w:tcPr>
          <w:p w14:paraId="13F487EB">
            <w:pPr>
              <w:spacing w:line="360" w:lineRule="auto"/>
              <w:jc w:val="center"/>
              <w:rPr>
                <w:rFonts w:cs="仿宋" w:asciiTheme="minorEastAsia" w:hAnsiTheme="minorEastAsia"/>
                <w:b/>
                <w:bCs/>
                <w:color w:val="auto"/>
                <w:szCs w:val="21"/>
                <w:highlight w:val="none"/>
                <w:shd w:val="clear" w:color="auto" w:fill="FFFFFF" w:themeFill="background1"/>
              </w:rPr>
            </w:pPr>
          </w:p>
        </w:tc>
      </w:tr>
      <w:tr w14:paraId="20B8D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14:paraId="06C6174E">
            <w:pPr>
              <w:spacing w:line="360" w:lineRule="auto"/>
              <w:jc w:val="center"/>
              <w:rPr>
                <w:rFonts w:cs="仿宋" w:asciiTheme="minorEastAsia" w:hAnsiTheme="minorEastAsia"/>
                <w:bCs/>
                <w:color w:val="auto"/>
                <w:szCs w:val="21"/>
                <w:highlight w:val="none"/>
                <w:shd w:val="clear" w:color="auto" w:fill="FFFFFF" w:themeFill="background1"/>
              </w:rPr>
            </w:pPr>
            <w:r>
              <w:rPr>
                <w:rFonts w:hint="eastAsia" w:cs="仿宋" w:asciiTheme="minorEastAsia" w:hAnsiTheme="minorEastAsia"/>
                <w:bCs/>
                <w:color w:val="auto"/>
                <w:szCs w:val="21"/>
                <w:highlight w:val="none"/>
                <w:shd w:val="clear" w:color="auto" w:fill="FFFFFF" w:themeFill="background1"/>
              </w:rPr>
              <w:t>3</w:t>
            </w:r>
          </w:p>
        </w:tc>
        <w:tc>
          <w:tcPr>
            <w:tcW w:w="3282" w:type="dxa"/>
            <w:vAlign w:val="center"/>
          </w:tcPr>
          <w:p w14:paraId="7878C806">
            <w:pPr>
              <w:spacing w:line="360" w:lineRule="auto"/>
              <w:jc w:val="center"/>
              <w:rPr>
                <w:rFonts w:cs="仿宋" w:asciiTheme="minorEastAsia" w:hAnsiTheme="minorEastAsia"/>
                <w:b/>
                <w:bCs/>
                <w:color w:val="auto"/>
                <w:szCs w:val="21"/>
                <w:highlight w:val="none"/>
                <w:shd w:val="clear" w:color="auto" w:fill="FFFFFF" w:themeFill="background1"/>
              </w:rPr>
            </w:pPr>
          </w:p>
        </w:tc>
        <w:tc>
          <w:tcPr>
            <w:tcW w:w="2194" w:type="dxa"/>
            <w:vAlign w:val="center"/>
          </w:tcPr>
          <w:p w14:paraId="4C9E9354">
            <w:pPr>
              <w:spacing w:line="360" w:lineRule="auto"/>
              <w:jc w:val="center"/>
              <w:rPr>
                <w:rFonts w:cs="仿宋" w:asciiTheme="minorEastAsia" w:hAnsiTheme="minorEastAsia"/>
                <w:b/>
                <w:bCs/>
                <w:color w:val="auto"/>
                <w:szCs w:val="21"/>
                <w:highlight w:val="none"/>
                <w:shd w:val="clear" w:color="auto" w:fill="FFFFFF" w:themeFill="background1"/>
              </w:rPr>
            </w:pPr>
          </w:p>
        </w:tc>
        <w:tc>
          <w:tcPr>
            <w:tcW w:w="1560" w:type="dxa"/>
            <w:vAlign w:val="center"/>
          </w:tcPr>
          <w:p w14:paraId="7A86CECF">
            <w:pPr>
              <w:spacing w:line="360" w:lineRule="auto"/>
              <w:jc w:val="center"/>
              <w:rPr>
                <w:rFonts w:cs="仿宋" w:asciiTheme="minorEastAsia" w:hAnsiTheme="minorEastAsia"/>
                <w:b/>
                <w:bCs/>
                <w:color w:val="auto"/>
                <w:szCs w:val="21"/>
                <w:highlight w:val="none"/>
                <w:shd w:val="clear" w:color="auto" w:fill="FFFFFF" w:themeFill="background1"/>
              </w:rPr>
            </w:pPr>
          </w:p>
        </w:tc>
      </w:tr>
      <w:tr w14:paraId="258E4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14:paraId="6F3BAAC9">
            <w:pPr>
              <w:spacing w:line="360" w:lineRule="auto"/>
              <w:jc w:val="center"/>
              <w:rPr>
                <w:rFonts w:cs="仿宋" w:asciiTheme="minorEastAsia" w:hAnsiTheme="minorEastAsia"/>
                <w:bCs/>
                <w:color w:val="auto"/>
                <w:szCs w:val="21"/>
                <w:highlight w:val="none"/>
                <w:shd w:val="clear" w:color="auto" w:fill="FFFFFF" w:themeFill="background1"/>
              </w:rPr>
            </w:pPr>
            <w:r>
              <w:rPr>
                <w:rFonts w:hint="eastAsia" w:cs="仿宋" w:asciiTheme="minorEastAsia" w:hAnsiTheme="minorEastAsia"/>
                <w:bCs/>
                <w:color w:val="auto"/>
                <w:szCs w:val="21"/>
                <w:highlight w:val="none"/>
                <w:shd w:val="clear" w:color="auto" w:fill="FFFFFF" w:themeFill="background1"/>
              </w:rPr>
              <w:t>4</w:t>
            </w:r>
          </w:p>
        </w:tc>
        <w:tc>
          <w:tcPr>
            <w:tcW w:w="3282" w:type="dxa"/>
            <w:vAlign w:val="center"/>
          </w:tcPr>
          <w:p w14:paraId="5F13D143">
            <w:pPr>
              <w:spacing w:line="360" w:lineRule="auto"/>
              <w:jc w:val="center"/>
              <w:rPr>
                <w:rFonts w:cs="仿宋" w:asciiTheme="minorEastAsia" w:hAnsiTheme="minorEastAsia"/>
                <w:b/>
                <w:bCs/>
                <w:color w:val="auto"/>
                <w:szCs w:val="21"/>
                <w:highlight w:val="none"/>
                <w:shd w:val="clear" w:color="auto" w:fill="FFFFFF" w:themeFill="background1"/>
              </w:rPr>
            </w:pPr>
          </w:p>
        </w:tc>
        <w:tc>
          <w:tcPr>
            <w:tcW w:w="2194" w:type="dxa"/>
            <w:vAlign w:val="center"/>
          </w:tcPr>
          <w:p w14:paraId="164FD514">
            <w:pPr>
              <w:spacing w:line="360" w:lineRule="auto"/>
              <w:jc w:val="center"/>
              <w:rPr>
                <w:rFonts w:cs="仿宋" w:asciiTheme="minorEastAsia" w:hAnsiTheme="minorEastAsia"/>
                <w:b/>
                <w:bCs/>
                <w:color w:val="auto"/>
                <w:szCs w:val="21"/>
                <w:highlight w:val="none"/>
                <w:shd w:val="clear" w:color="auto" w:fill="FFFFFF" w:themeFill="background1"/>
              </w:rPr>
            </w:pPr>
          </w:p>
        </w:tc>
        <w:tc>
          <w:tcPr>
            <w:tcW w:w="1560" w:type="dxa"/>
            <w:vAlign w:val="center"/>
          </w:tcPr>
          <w:p w14:paraId="0FAE1CA9">
            <w:pPr>
              <w:spacing w:line="360" w:lineRule="auto"/>
              <w:jc w:val="center"/>
              <w:rPr>
                <w:rFonts w:cs="仿宋" w:asciiTheme="minorEastAsia" w:hAnsiTheme="minorEastAsia"/>
                <w:b/>
                <w:bCs/>
                <w:color w:val="auto"/>
                <w:szCs w:val="21"/>
                <w:highlight w:val="none"/>
                <w:shd w:val="clear" w:color="auto" w:fill="FFFFFF" w:themeFill="background1"/>
              </w:rPr>
            </w:pPr>
          </w:p>
        </w:tc>
      </w:tr>
      <w:tr w14:paraId="0438A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14:paraId="5D928C0A">
            <w:pPr>
              <w:spacing w:line="360" w:lineRule="auto"/>
              <w:jc w:val="center"/>
              <w:rPr>
                <w:rFonts w:cs="仿宋" w:asciiTheme="minorEastAsia" w:hAnsiTheme="minorEastAsia"/>
                <w:bCs/>
                <w:color w:val="auto"/>
                <w:szCs w:val="21"/>
                <w:highlight w:val="none"/>
                <w:shd w:val="clear" w:color="auto" w:fill="FFFFFF" w:themeFill="background1"/>
              </w:rPr>
            </w:pPr>
            <w:r>
              <w:rPr>
                <w:rFonts w:hint="eastAsia" w:cs="仿宋" w:asciiTheme="minorEastAsia" w:hAnsiTheme="minorEastAsia"/>
                <w:bCs/>
                <w:color w:val="auto"/>
                <w:szCs w:val="21"/>
                <w:highlight w:val="none"/>
                <w:shd w:val="clear" w:color="auto" w:fill="FFFFFF" w:themeFill="background1"/>
              </w:rPr>
              <w:t>……</w:t>
            </w:r>
          </w:p>
        </w:tc>
        <w:tc>
          <w:tcPr>
            <w:tcW w:w="3282" w:type="dxa"/>
            <w:vAlign w:val="center"/>
          </w:tcPr>
          <w:p w14:paraId="5A135670">
            <w:pPr>
              <w:spacing w:line="360" w:lineRule="auto"/>
              <w:jc w:val="center"/>
              <w:rPr>
                <w:rFonts w:cs="仿宋" w:asciiTheme="minorEastAsia" w:hAnsiTheme="minorEastAsia"/>
                <w:b/>
                <w:bCs/>
                <w:color w:val="auto"/>
                <w:szCs w:val="21"/>
                <w:highlight w:val="none"/>
                <w:shd w:val="clear" w:color="auto" w:fill="FFFFFF" w:themeFill="background1"/>
              </w:rPr>
            </w:pPr>
          </w:p>
        </w:tc>
        <w:tc>
          <w:tcPr>
            <w:tcW w:w="2194" w:type="dxa"/>
            <w:vAlign w:val="center"/>
          </w:tcPr>
          <w:p w14:paraId="32E7FBBA">
            <w:pPr>
              <w:spacing w:line="360" w:lineRule="auto"/>
              <w:jc w:val="center"/>
              <w:rPr>
                <w:rFonts w:cs="仿宋" w:asciiTheme="minorEastAsia" w:hAnsiTheme="minorEastAsia"/>
                <w:b/>
                <w:bCs/>
                <w:color w:val="auto"/>
                <w:szCs w:val="21"/>
                <w:highlight w:val="none"/>
                <w:shd w:val="clear" w:color="auto" w:fill="FFFFFF" w:themeFill="background1"/>
              </w:rPr>
            </w:pPr>
          </w:p>
        </w:tc>
        <w:tc>
          <w:tcPr>
            <w:tcW w:w="1560" w:type="dxa"/>
            <w:vAlign w:val="center"/>
          </w:tcPr>
          <w:p w14:paraId="08B0DDC6">
            <w:pPr>
              <w:spacing w:line="360" w:lineRule="auto"/>
              <w:jc w:val="center"/>
              <w:rPr>
                <w:rFonts w:cs="仿宋" w:asciiTheme="minorEastAsia" w:hAnsiTheme="minorEastAsia"/>
                <w:b/>
                <w:bCs/>
                <w:color w:val="auto"/>
                <w:szCs w:val="21"/>
                <w:highlight w:val="none"/>
                <w:shd w:val="clear" w:color="auto" w:fill="FFFFFF" w:themeFill="background1"/>
              </w:rPr>
            </w:pPr>
          </w:p>
        </w:tc>
      </w:tr>
      <w:tr w14:paraId="4B751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5" w:type="dxa"/>
            <w:gridSpan w:val="2"/>
            <w:vAlign w:val="center"/>
          </w:tcPr>
          <w:p w14:paraId="0C98CFD8">
            <w:pPr>
              <w:spacing w:line="360" w:lineRule="auto"/>
              <w:jc w:val="center"/>
              <w:rPr>
                <w:rFonts w:cs="仿宋" w:asciiTheme="minorEastAsia" w:hAnsiTheme="minorEastAsia"/>
                <w:bCs/>
                <w:color w:val="auto"/>
                <w:szCs w:val="21"/>
                <w:highlight w:val="none"/>
                <w:shd w:val="clear" w:color="auto" w:fill="FFFFFF" w:themeFill="background1"/>
              </w:rPr>
            </w:pPr>
            <w:r>
              <w:rPr>
                <w:rFonts w:hint="eastAsia" w:cs="仿宋" w:asciiTheme="minorEastAsia" w:hAnsiTheme="minorEastAsia"/>
                <w:bCs/>
                <w:color w:val="auto"/>
                <w:szCs w:val="21"/>
                <w:highlight w:val="none"/>
                <w:shd w:val="clear" w:color="auto" w:fill="FFFFFF" w:themeFill="background1"/>
              </w:rPr>
              <w:t>合计</w:t>
            </w:r>
          </w:p>
        </w:tc>
        <w:tc>
          <w:tcPr>
            <w:tcW w:w="2194" w:type="dxa"/>
            <w:vAlign w:val="center"/>
          </w:tcPr>
          <w:p w14:paraId="5D6A50DB">
            <w:pPr>
              <w:spacing w:line="360" w:lineRule="auto"/>
              <w:jc w:val="center"/>
              <w:rPr>
                <w:rFonts w:cs="仿宋" w:asciiTheme="minorEastAsia" w:hAnsiTheme="minorEastAsia"/>
                <w:b/>
                <w:bCs/>
                <w:color w:val="auto"/>
                <w:szCs w:val="21"/>
                <w:highlight w:val="none"/>
                <w:shd w:val="clear" w:color="auto" w:fill="FFFFFF" w:themeFill="background1"/>
              </w:rPr>
            </w:pPr>
          </w:p>
        </w:tc>
        <w:tc>
          <w:tcPr>
            <w:tcW w:w="1560" w:type="dxa"/>
            <w:vAlign w:val="center"/>
          </w:tcPr>
          <w:p w14:paraId="52ACD506">
            <w:pPr>
              <w:spacing w:line="360" w:lineRule="auto"/>
              <w:jc w:val="center"/>
              <w:rPr>
                <w:rFonts w:cs="仿宋" w:asciiTheme="minorEastAsia" w:hAnsiTheme="minorEastAsia"/>
                <w:b/>
                <w:bCs/>
                <w:color w:val="auto"/>
                <w:szCs w:val="21"/>
                <w:highlight w:val="none"/>
                <w:shd w:val="clear" w:color="auto" w:fill="FFFFFF" w:themeFill="background1"/>
              </w:rPr>
            </w:pPr>
          </w:p>
        </w:tc>
      </w:tr>
    </w:tbl>
    <w:p w14:paraId="66F97491">
      <w:pPr>
        <w:spacing w:line="360" w:lineRule="auto"/>
        <w:rPr>
          <w:rFonts w:cs="仿宋" w:asciiTheme="minorEastAsia" w:hAnsiTheme="minorEastAsia"/>
          <w:color w:val="auto"/>
          <w:highlight w:val="none"/>
          <w:shd w:val="clear" w:color="auto" w:fill="FFFFFF" w:themeFill="background1"/>
        </w:rPr>
      </w:pPr>
    </w:p>
    <w:p w14:paraId="0AF9B9F1">
      <w:pPr>
        <w:spacing w:line="360" w:lineRule="auto"/>
        <w:rPr>
          <w:rFonts w:cs="仿宋" w:asciiTheme="minorEastAsia" w:hAnsiTheme="minorEastAsia"/>
          <w:color w:val="auto"/>
          <w:highlight w:val="none"/>
          <w:shd w:val="clear" w:color="auto" w:fill="FFFFFF" w:themeFill="background1"/>
        </w:rPr>
      </w:pPr>
      <w:r>
        <w:rPr>
          <w:rFonts w:hint="eastAsia" w:cs="仿宋" w:asciiTheme="minorEastAsia" w:hAnsiTheme="minorEastAsia"/>
          <w:color w:val="auto"/>
          <w:highlight w:val="none"/>
          <w:shd w:val="clear" w:color="auto" w:fill="FFFFFF" w:themeFill="background1"/>
        </w:rPr>
        <w:t>备注：</w:t>
      </w:r>
    </w:p>
    <w:p w14:paraId="295F0F2B">
      <w:pPr>
        <w:spacing w:line="360" w:lineRule="auto"/>
        <w:jc w:val="left"/>
        <w:rPr>
          <w:rFonts w:cs="仿宋" w:asciiTheme="minorEastAsia" w:hAnsiTheme="minorEastAsia"/>
          <w:color w:val="auto"/>
          <w:highlight w:val="none"/>
          <w:shd w:val="clear" w:color="auto" w:fill="FFFFFF" w:themeFill="background1"/>
        </w:rPr>
      </w:pPr>
      <w:r>
        <w:rPr>
          <w:rFonts w:hint="eastAsia" w:cs="仿宋" w:asciiTheme="minorEastAsia" w:hAnsiTheme="minorEastAsia"/>
          <w:color w:val="auto"/>
          <w:highlight w:val="none"/>
          <w:shd w:val="clear" w:color="auto" w:fill="FFFFFF" w:themeFill="background1"/>
        </w:rPr>
        <w:t>1、供应商填报磋商价格合计应与投标函载明价格一致，若不一致，应按照第二章评审办法修正原则进行修正。</w:t>
      </w:r>
    </w:p>
    <w:p w14:paraId="3ED5BC70">
      <w:pPr>
        <w:spacing w:line="360" w:lineRule="auto"/>
        <w:jc w:val="left"/>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highlight w:val="none"/>
          <w:shd w:val="clear" w:color="auto" w:fill="FFFFFF" w:themeFill="background1"/>
        </w:rPr>
        <w:t>2、供应商的服务只允许有一个报价，采购人不接受有任何选择的报价。磋商价格应包括供应商履行本项目合同（如果成交）所必须的所有成本费用和成交供应商应承担的一切费用，包括但不仅限于必要资料、交通、保险、人工费、税费等一切费用。未列和没有填写的项目费用，采购人将视为已包括在磋商价格中。</w:t>
      </w:r>
    </w:p>
    <w:p w14:paraId="28AAEA08">
      <w:pPr>
        <w:spacing w:line="360" w:lineRule="auto"/>
        <w:jc w:val="left"/>
        <w:rPr>
          <w:rFonts w:cs="仿宋" w:asciiTheme="minorEastAsia" w:hAnsiTheme="minorEastAsia"/>
          <w:color w:val="auto"/>
          <w:sz w:val="24"/>
          <w:szCs w:val="24"/>
          <w:highlight w:val="none"/>
          <w:shd w:val="clear" w:color="auto" w:fill="FFFFFF" w:themeFill="background1"/>
        </w:rPr>
      </w:pPr>
    </w:p>
    <w:p w14:paraId="3FE10A7A">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供应商：</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（盖章）</w:t>
      </w:r>
    </w:p>
    <w:p w14:paraId="375BAE6E">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p>
    <w:p w14:paraId="533F9012">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法定代表人：</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（盖章）</w:t>
      </w:r>
    </w:p>
    <w:p w14:paraId="4886E1C6">
      <w:pPr>
        <w:widowControl/>
        <w:shd w:val="clear" w:color="auto" w:fill="FFFFFF"/>
        <w:snapToGrid w:val="0"/>
        <w:spacing w:line="360" w:lineRule="auto"/>
        <w:ind w:firstLine="420"/>
        <w:jc w:val="center"/>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 xml:space="preserve">                                               日期： 年  月  日</w:t>
      </w:r>
    </w:p>
    <w:p w14:paraId="79903D98">
      <w:pPr>
        <w:widowControl/>
        <w:spacing w:line="360" w:lineRule="auto"/>
        <w:jc w:val="left"/>
        <w:rPr>
          <w:rFonts w:cs="仿宋" w:asciiTheme="minorEastAsia" w:hAnsiTheme="minorEastAsia"/>
          <w:b/>
          <w:color w:val="auto"/>
          <w:sz w:val="24"/>
          <w:szCs w:val="24"/>
          <w:highlight w:val="none"/>
          <w:shd w:val="clear" w:color="auto" w:fill="FFFFFF" w:themeFill="background1"/>
        </w:rPr>
      </w:pPr>
      <w:r>
        <w:rPr>
          <w:rFonts w:hint="eastAsia" w:cs="仿宋" w:asciiTheme="minorEastAsia" w:hAnsiTheme="minorEastAsia"/>
          <w:b/>
          <w:bCs/>
          <w:color w:val="auto"/>
          <w:kern w:val="36"/>
          <w:sz w:val="24"/>
          <w:szCs w:val="24"/>
          <w:highlight w:val="none"/>
          <w:shd w:val="clear" w:color="auto" w:fill="FFFFFF" w:themeFill="background1"/>
        </w:rPr>
        <w:br w:type="page"/>
      </w:r>
    </w:p>
    <w:p w14:paraId="2D97FA2A">
      <w:pPr>
        <w:tabs>
          <w:tab w:val="center" w:pos="4832"/>
          <w:tab w:val="left" w:pos="7140"/>
        </w:tabs>
        <w:spacing w:line="360" w:lineRule="auto"/>
        <w:jc w:val="center"/>
        <w:outlineLvl w:val="1"/>
        <w:rPr>
          <w:rFonts w:cs="仿宋" w:asciiTheme="minorEastAsia" w:hAnsiTheme="minorEastAsia"/>
          <w:color w:val="auto"/>
          <w:kern w:val="0"/>
          <w:sz w:val="24"/>
          <w:szCs w:val="24"/>
          <w:highlight w:val="none"/>
          <w:shd w:val="clear" w:color="auto" w:fill="FFFFFF" w:themeFill="background1"/>
        </w:rPr>
      </w:pPr>
      <w:bookmarkStart w:id="59" w:name="_Toc3208"/>
      <w:r>
        <w:rPr>
          <w:rFonts w:hint="eastAsia" w:cs="仿宋" w:asciiTheme="minorEastAsia" w:hAnsiTheme="minorEastAsia"/>
          <w:b/>
          <w:color w:val="auto"/>
          <w:sz w:val="24"/>
          <w:szCs w:val="24"/>
          <w:highlight w:val="none"/>
          <w:shd w:val="clear" w:color="auto" w:fill="FFFFFF" w:themeFill="background1"/>
        </w:rPr>
        <w:t>三、商务条款偏离表</w:t>
      </w:r>
      <w:bookmarkEnd w:id="55"/>
      <w:bookmarkEnd w:id="56"/>
      <w:bookmarkEnd w:id="57"/>
      <w:bookmarkEnd w:id="59"/>
    </w:p>
    <w:tbl>
      <w:tblPr>
        <w:tblStyle w:val="43"/>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3"/>
        <w:gridCol w:w="1814"/>
        <w:gridCol w:w="2083"/>
        <w:gridCol w:w="2182"/>
        <w:gridCol w:w="1155"/>
        <w:gridCol w:w="1219"/>
      </w:tblGrid>
      <w:tr w14:paraId="15A2C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3A64E02B">
            <w:pPr>
              <w:spacing w:line="360" w:lineRule="auto"/>
              <w:jc w:val="center"/>
              <w:rPr>
                <w:rFonts w:cs="仿宋" w:asciiTheme="minorEastAsia" w:hAnsiTheme="minorEastAsia"/>
                <w:bCs/>
                <w:color w:val="auto"/>
                <w:szCs w:val="21"/>
                <w:highlight w:val="none"/>
                <w:shd w:val="clear" w:color="auto" w:fill="FFFFFF" w:themeFill="background1"/>
              </w:rPr>
            </w:pPr>
            <w:r>
              <w:rPr>
                <w:rFonts w:hint="eastAsia" w:cs="仿宋" w:asciiTheme="minorEastAsia" w:hAnsiTheme="minorEastAsia"/>
                <w:bCs/>
                <w:color w:val="auto"/>
                <w:szCs w:val="21"/>
                <w:highlight w:val="none"/>
                <w:shd w:val="clear" w:color="auto" w:fill="FFFFFF" w:themeFill="background1"/>
              </w:rPr>
              <w:t>序号</w:t>
            </w:r>
          </w:p>
        </w:tc>
        <w:tc>
          <w:tcPr>
            <w:tcW w:w="1814" w:type="dxa"/>
            <w:vAlign w:val="center"/>
          </w:tcPr>
          <w:p w14:paraId="4AF8B354">
            <w:pPr>
              <w:spacing w:line="360" w:lineRule="auto"/>
              <w:jc w:val="center"/>
              <w:rPr>
                <w:rFonts w:cs="仿宋" w:asciiTheme="minorEastAsia" w:hAnsiTheme="minorEastAsia"/>
                <w:bCs/>
                <w:color w:val="auto"/>
                <w:szCs w:val="21"/>
                <w:highlight w:val="none"/>
                <w:shd w:val="clear" w:color="auto" w:fill="FFFFFF" w:themeFill="background1"/>
              </w:rPr>
            </w:pPr>
            <w:r>
              <w:rPr>
                <w:rFonts w:hint="eastAsia" w:cs="仿宋" w:asciiTheme="minorEastAsia" w:hAnsiTheme="minorEastAsia"/>
                <w:bCs/>
                <w:color w:val="auto"/>
                <w:szCs w:val="21"/>
                <w:highlight w:val="none"/>
                <w:shd w:val="clear" w:color="auto" w:fill="FFFFFF" w:themeFill="background1"/>
              </w:rPr>
              <w:t>竞争性磋商文件条目号</w:t>
            </w:r>
          </w:p>
        </w:tc>
        <w:tc>
          <w:tcPr>
            <w:tcW w:w="2083" w:type="dxa"/>
            <w:vAlign w:val="center"/>
          </w:tcPr>
          <w:p w14:paraId="420471F6">
            <w:pPr>
              <w:spacing w:line="360" w:lineRule="auto"/>
              <w:jc w:val="center"/>
              <w:rPr>
                <w:rFonts w:cs="仿宋" w:asciiTheme="minorEastAsia" w:hAnsiTheme="minorEastAsia"/>
                <w:bCs/>
                <w:color w:val="auto"/>
                <w:szCs w:val="21"/>
                <w:highlight w:val="none"/>
                <w:shd w:val="clear" w:color="auto" w:fill="FFFFFF" w:themeFill="background1"/>
              </w:rPr>
            </w:pPr>
            <w:r>
              <w:rPr>
                <w:rFonts w:hint="eastAsia" w:cs="仿宋" w:asciiTheme="minorEastAsia" w:hAnsiTheme="minorEastAsia"/>
                <w:bCs/>
                <w:color w:val="auto"/>
                <w:szCs w:val="21"/>
                <w:highlight w:val="none"/>
                <w:shd w:val="clear" w:color="auto" w:fill="FFFFFF" w:themeFill="background1"/>
              </w:rPr>
              <w:t>竞争性磋商文件的商务条款</w:t>
            </w:r>
          </w:p>
        </w:tc>
        <w:tc>
          <w:tcPr>
            <w:tcW w:w="2182" w:type="dxa"/>
            <w:vAlign w:val="center"/>
          </w:tcPr>
          <w:p w14:paraId="3F94B90B">
            <w:pPr>
              <w:spacing w:line="360" w:lineRule="auto"/>
              <w:jc w:val="center"/>
              <w:rPr>
                <w:rFonts w:cs="仿宋" w:asciiTheme="minorEastAsia" w:hAnsiTheme="minorEastAsia"/>
                <w:bCs/>
                <w:color w:val="auto"/>
                <w:szCs w:val="21"/>
                <w:highlight w:val="none"/>
                <w:shd w:val="clear" w:color="auto" w:fill="FFFFFF" w:themeFill="background1"/>
              </w:rPr>
            </w:pPr>
            <w:r>
              <w:rPr>
                <w:rFonts w:hint="eastAsia" w:cs="仿宋" w:asciiTheme="minorEastAsia" w:hAnsiTheme="minorEastAsia"/>
                <w:bCs/>
                <w:color w:val="auto"/>
                <w:szCs w:val="21"/>
                <w:highlight w:val="none"/>
                <w:shd w:val="clear" w:color="auto" w:fill="FFFFFF" w:themeFill="background1"/>
              </w:rPr>
              <w:t>响应文件的商务条款</w:t>
            </w:r>
          </w:p>
        </w:tc>
        <w:tc>
          <w:tcPr>
            <w:tcW w:w="1155" w:type="dxa"/>
            <w:vAlign w:val="center"/>
          </w:tcPr>
          <w:p w14:paraId="478BAA32">
            <w:pPr>
              <w:spacing w:line="360" w:lineRule="auto"/>
              <w:jc w:val="center"/>
              <w:rPr>
                <w:rFonts w:cs="仿宋" w:asciiTheme="minorEastAsia" w:hAnsiTheme="minorEastAsia"/>
                <w:bCs/>
                <w:color w:val="auto"/>
                <w:szCs w:val="21"/>
                <w:highlight w:val="none"/>
                <w:shd w:val="clear" w:color="auto" w:fill="FFFFFF" w:themeFill="background1"/>
              </w:rPr>
            </w:pPr>
            <w:r>
              <w:rPr>
                <w:rFonts w:hint="eastAsia" w:cs="仿宋" w:asciiTheme="minorEastAsia" w:hAnsiTheme="minorEastAsia"/>
                <w:bCs/>
                <w:color w:val="auto"/>
                <w:szCs w:val="21"/>
                <w:highlight w:val="none"/>
                <w:shd w:val="clear" w:color="auto" w:fill="FFFFFF" w:themeFill="background1"/>
              </w:rPr>
              <w:t>偏离</w:t>
            </w:r>
          </w:p>
        </w:tc>
        <w:tc>
          <w:tcPr>
            <w:tcW w:w="1219" w:type="dxa"/>
            <w:vAlign w:val="center"/>
          </w:tcPr>
          <w:p w14:paraId="540D19C7">
            <w:pPr>
              <w:spacing w:line="360" w:lineRule="auto"/>
              <w:jc w:val="center"/>
              <w:rPr>
                <w:rFonts w:cs="仿宋" w:asciiTheme="minorEastAsia" w:hAnsiTheme="minorEastAsia"/>
                <w:bCs/>
                <w:color w:val="auto"/>
                <w:szCs w:val="21"/>
                <w:highlight w:val="none"/>
                <w:shd w:val="clear" w:color="auto" w:fill="FFFFFF" w:themeFill="background1"/>
              </w:rPr>
            </w:pPr>
            <w:r>
              <w:rPr>
                <w:rFonts w:hint="eastAsia" w:cs="仿宋" w:asciiTheme="minorEastAsia" w:hAnsiTheme="minorEastAsia"/>
                <w:bCs/>
                <w:color w:val="auto"/>
                <w:szCs w:val="21"/>
                <w:highlight w:val="none"/>
                <w:shd w:val="clear" w:color="auto" w:fill="FFFFFF" w:themeFill="background1"/>
              </w:rPr>
              <w:t>说明</w:t>
            </w:r>
          </w:p>
        </w:tc>
      </w:tr>
      <w:tr w14:paraId="387B4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13C76FD">
            <w:pPr>
              <w:spacing w:line="360" w:lineRule="auto"/>
              <w:jc w:val="center"/>
              <w:rPr>
                <w:rFonts w:cs="仿宋" w:asciiTheme="minorEastAsia" w:hAnsiTheme="minorEastAsia"/>
                <w:b/>
                <w:bCs/>
                <w:color w:val="auto"/>
                <w:szCs w:val="21"/>
                <w:highlight w:val="none"/>
                <w:shd w:val="clear" w:color="auto" w:fill="FFFFFF" w:themeFill="background1"/>
              </w:rPr>
            </w:pPr>
          </w:p>
        </w:tc>
        <w:tc>
          <w:tcPr>
            <w:tcW w:w="1814" w:type="dxa"/>
            <w:vAlign w:val="center"/>
          </w:tcPr>
          <w:p w14:paraId="27AD9503">
            <w:pPr>
              <w:spacing w:line="360" w:lineRule="auto"/>
              <w:jc w:val="center"/>
              <w:rPr>
                <w:rFonts w:cs="仿宋" w:asciiTheme="minorEastAsia" w:hAnsiTheme="minorEastAsia"/>
                <w:b/>
                <w:bCs/>
                <w:color w:val="auto"/>
                <w:szCs w:val="21"/>
                <w:highlight w:val="none"/>
                <w:shd w:val="clear" w:color="auto" w:fill="FFFFFF" w:themeFill="background1"/>
              </w:rPr>
            </w:pPr>
          </w:p>
        </w:tc>
        <w:tc>
          <w:tcPr>
            <w:tcW w:w="2083" w:type="dxa"/>
            <w:vAlign w:val="center"/>
          </w:tcPr>
          <w:p w14:paraId="493A6A68">
            <w:pPr>
              <w:spacing w:line="360" w:lineRule="auto"/>
              <w:jc w:val="center"/>
              <w:rPr>
                <w:rFonts w:cs="仿宋" w:asciiTheme="minorEastAsia" w:hAnsiTheme="minorEastAsia"/>
                <w:b/>
                <w:bCs/>
                <w:color w:val="auto"/>
                <w:szCs w:val="21"/>
                <w:highlight w:val="none"/>
                <w:shd w:val="clear" w:color="auto" w:fill="FFFFFF" w:themeFill="background1"/>
              </w:rPr>
            </w:pPr>
          </w:p>
        </w:tc>
        <w:tc>
          <w:tcPr>
            <w:tcW w:w="2182" w:type="dxa"/>
            <w:vAlign w:val="center"/>
          </w:tcPr>
          <w:p w14:paraId="6110FB36">
            <w:pPr>
              <w:spacing w:line="360" w:lineRule="auto"/>
              <w:jc w:val="center"/>
              <w:rPr>
                <w:rFonts w:cs="仿宋" w:asciiTheme="minorEastAsia" w:hAnsiTheme="minorEastAsia"/>
                <w:b/>
                <w:bCs/>
                <w:color w:val="auto"/>
                <w:szCs w:val="21"/>
                <w:highlight w:val="none"/>
                <w:shd w:val="clear" w:color="auto" w:fill="FFFFFF" w:themeFill="background1"/>
              </w:rPr>
            </w:pPr>
          </w:p>
        </w:tc>
        <w:tc>
          <w:tcPr>
            <w:tcW w:w="1155" w:type="dxa"/>
            <w:vAlign w:val="center"/>
          </w:tcPr>
          <w:p w14:paraId="638221E1">
            <w:pPr>
              <w:spacing w:line="360" w:lineRule="auto"/>
              <w:jc w:val="center"/>
              <w:rPr>
                <w:rFonts w:cs="仿宋" w:asciiTheme="minorEastAsia" w:hAnsiTheme="minorEastAsia"/>
                <w:b/>
                <w:bCs/>
                <w:color w:val="auto"/>
                <w:szCs w:val="21"/>
                <w:highlight w:val="none"/>
                <w:shd w:val="clear" w:color="auto" w:fill="FFFFFF" w:themeFill="background1"/>
              </w:rPr>
            </w:pPr>
          </w:p>
        </w:tc>
        <w:tc>
          <w:tcPr>
            <w:tcW w:w="1219" w:type="dxa"/>
            <w:vAlign w:val="center"/>
          </w:tcPr>
          <w:p w14:paraId="125A97B9">
            <w:pPr>
              <w:spacing w:line="360" w:lineRule="auto"/>
              <w:jc w:val="center"/>
              <w:rPr>
                <w:rFonts w:cs="仿宋" w:asciiTheme="minorEastAsia" w:hAnsiTheme="minorEastAsia"/>
                <w:b/>
                <w:bCs/>
                <w:color w:val="auto"/>
                <w:szCs w:val="21"/>
                <w:highlight w:val="none"/>
                <w:shd w:val="clear" w:color="auto" w:fill="FFFFFF" w:themeFill="background1"/>
              </w:rPr>
            </w:pPr>
          </w:p>
        </w:tc>
      </w:tr>
      <w:tr w14:paraId="0B92D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6C2C39BC">
            <w:pPr>
              <w:spacing w:line="360" w:lineRule="auto"/>
              <w:jc w:val="center"/>
              <w:rPr>
                <w:rFonts w:cs="仿宋" w:asciiTheme="minorEastAsia" w:hAnsiTheme="minorEastAsia"/>
                <w:b/>
                <w:bCs/>
                <w:color w:val="auto"/>
                <w:szCs w:val="21"/>
                <w:highlight w:val="none"/>
                <w:shd w:val="clear" w:color="auto" w:fill="FFFFFF" w:themeFill="background1"/>
              </w:rPr>
            </w:pPr>
          </w:p>
        </w:tc>
        <w:tc>
          <w:tcPr>
            <w:tcW w:w="1814" w:type="dxa"/>
            <w:vAlign w:val="center"/>
          </w:tcPr>
          <w:p w14:paraId="77AFDD3A">
            <w:pPr>
              <w:spacing w:line="360" w:lineRule="auto"/>
              <w:jc w:val="center"/>
              <w:rPr>
                <w:rFonts w:cs="仿宋" w:asciiTheme="minorEastAsia" w:hAnsiTheme="minorEastAsia"/>
                <w:b/>
                <w:bCs/>
                <w:color w:val="auto"/>
                <w:szCs w:val="21"/>
                <w:highlight w:val="none"/>
                <w:shd w:val="clear" w:color="auto" w:fill="FFFFFF" w:themeFill="background1"/>
              </w:rPr>
            </w:pPr>
          </w:p>
        </w:tc>
        <w:tc>
          <w:tcPr>
            <w:tcW w:w="2083" w:type="dxa"/>
            <w:vAlign w:val="center"/>
          </w:tcPr>
          <w:p w14:paraId="30C6E4B2">
            <w:pPr>
              <w:spacing w:line="360" w:lineRule="auto"/>
              <w:jc w:val="center"/>
              <w:rPr>
                <w:rFonts w:cs="仿宋" w:asciiTheme="minorEastAsia" w:hAnsiTheme="minorEastAsia"/>
                <w:b/>
                <w:bCs/>
                <w:color w:val="auto"/>
                <w:szCs w:val="21"/>
                <w:highlight w:val="none"/>
                <w:shd w:val="clear" w:color="auto" w:fill="FFFFFF" w:themeFill="background1"/>
              </w:rPr>
            </w:pPr>
          </w:p>
        </w:tc>
        <w:tc>
          <w:tcPr>
            <w:tcW w:w="2182" w:type="dxa"/>
            <w:vAlign w:val="center"/>
          </w:tcPr>
          <w:p w14:paraId="5940466C">
            <w:pPr>
              <w:spacing w:line="360" w:lineRule="auto"/>
              <w:jc w:val="center"/>
              <w:rPr>
                <w:rFonts w:cs="仿宋" w:asciiTheme="minorEastAsia" w:hAnsiTheme="minorEastAsia"/>
                <w:b/>
                <w:bCs/>
                <w:color w:val="auto"/>
                <w:szCs w:val="21"/>
                <w:highlight w:val="none"/>
                <w:shd w:val="clear" w:color="auto" w:fill="FFFFFF" w:themeFill="background1"/>
              </w:rPr>
            </w:pPr>
          </w:p>
        </w:tc>
        <w:tc>
          <w:tcPr>
            <w:tcW w:w="1155" w:type="dxa"/>
            <w:vAlign w:val="center"/>
          </w:tcPr>
          <w:p w14:paraId="11DA7B33">
            <w:pPr>
              <w:spacing w:line="360" w:lineRule="auto"/>
              <w:jc w:val="center"/>
              <w:rPr>
                <w:rFonts w:cs="仿宋" w:asciiTheme="minorEastAsia" w:hAnsiTheme="minorEastAsia"/>
                <w:b/>
                <w:bCs/>
                <w:color w:val="auto"/>
                <w:szCs w:val="21"/>
                <w:highlight w:val="none"/>
                <w:shd w:val="clear" w:color="auto" w:fill="FFFFFF" w:themeFill="background1"/>
              </w:rPr>
            </w:pPr>
          </w:p>
        </w:tc>
        <w:tc>
          <w:tcPr>
            <w:tcW w:w="1219" w:type="dxa"/>
            <w:vAlign w:val="center"/>
          </w:tcPr>
          <w:p w14:paraId="05B4FE77">
            <w:pPr>
              <w:spacing w:line="360" w:lineRule="auto"/>
              <w:jc w:val="center"/>
              <w:rPr>
                <w:rFonts w:cs="仿宋" w:asciiTheme="minorEastAsia" w:hAnsiTheme="minorEastAsia"/>
                <w:b/>
                <w:bCs/>
                <w:color w:val="auto"/>
                <w:szCs w:val="21"/>
                <w:highlight w:val="none"/>
                <w:shd w:val="clear" w:color="auto" w:fill="FFFFFF" w:themeFill="background1"/>
              </w:rPr>
            </w:pPr>
          </w:p>
        </w:tc>
      </w:tr>
      <w:tr w14:paraId="77C7A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1A86A220">
            <w:pPr>
              <w:spacing w:line="360" w:lineRule="auto"/>
              <w:jc w:val="center"/>
              <w:rPr>
                <w:rFonts w:cs="仿宋" w:asciiTheme="minorEastAsia" w:hAnsiTheme="minorEastAsia"/>
                <w:b/>
                <w:bCs/>
                <w:color w:val="auto"/>
                <w:szCs w:val="21"/>
                <w:highlight w:val="none"/>
                <w:shd w:val="clear" w:color="auto" w:fill="FFFFFF" w:themeFill="background1"/>
              </w:rPr>
            </w:pPr>
          </w:p>
        </w:tc>
        <w:tc>
          <w:tcPr>
            <w:tcW w:w="1814" w:type="dxa"/>
            <w:vAlign w:val="center"/>
          </w:tcPr>
          <w:p w14:paraId="3A066F81">
            <w:pPr>
              <w:spacing w:line="360" w:lineRule="auto"/>
              <w:jc w:val="center"/>
              <w:rPr>
                <w:rFonts w:cs="仿宋" w:asciiTheme="minorEastAsia" w:hAnsiTheme="minorEastAsia"/>
                <w:b/>
                <w:bCs/>
                <w:color w:val="auto"/>
                <w:szCs w:val="21"/>
                <w:highlight w:val="none"/>
                <w:shd w:val="clear" w:color="auto" w:fill="FFFFFF" w:themeFill="background1"/>
              </w:rPr>
            </w:pPr>
          </w:p>
        </w:tc>
        <w:tc>
          <w:tcPr>
            <w:tcW w:w="2083" w:type="dxa"/>
            <w:vAlign w:val="center"/>
          </w:tcPr>
          <w:p w14:paraId="23F08573">
            <w:pPr>
              <w:spacing w:line="360" w:lineRule="auto"/>
              <w:jc w:val="center"/>
              <w:rPr>
                <w:rFonts w:cs="仿宋" w:asciiTheme="minorEastAsia" w:hAnsiTheme="minorEastAsia"/>
                <w:b/>
                <w:bCs/>
                <w:color w:val="auto"/>
                <w:szCs w:val="21"/>
                <w:highlight w:val="none"/>
                <w:shd w:val="clear" w:color="auto" w:fill="FFFFFF" w:themeFill="background1"/>
              </w:rPr>
            </w:pPr>
          </w:p>
        </w:tc>
        <w:tc>
          <w:tcPr>
            <w:tcW w:w="2182" w:type="dxa"/>
            <w:vAlign w:val="center"/>
          </w:tcPr>
          <w:p w14:paraId="5D3C6198">
            <w:pPr>
              <w:spacing w:line="360" w:lineRule="auto"/>
              <w:jc w:val="center"/>
              <w:rPr>
                <w:rFonts w:cs="仿宋" w:asciiTheme="minorEastAsia" w:hAnsiTheme="minorEastAsia"/>
                <w:b/>
                <w:bCs/>
                <w:color w:val="auto"/>
                <w:szCs w:val="21"/>
                <w:highlight w:val="none"/>
                <w:shd w:val="clear" w:color="auto" w:fill="FFFFFF" w:themeFill="background1"/>
              </w:rPr>
            </w:pPr>
          </w:p>
        </w:tc>
        <w:tc>
          <w:tcPr>
            <w:tcW w:w="1155" w:type="dxa"/>
            <w:vAlign w:val="center"/>
          </w:tcPr>
          <w:p w14:paraId="7078F5BC">
            <w:pPr>
              <w:spacing w:line="360" w:lineRule="auto"/>
              <w:jc w:val="center"/>
              <w:rPr>
                <w:rFonts w:cs="仿宋" w:asciiTheme="minorEastAsia" w:hAnsiTheme="minorEastAsia"/>
                <w:b/>
                <w:bCs/>
                <w:color w:val="auto"/>
                <w:szCs w:val="21"/>
                <w:highlight w:val="none"/>
                <w:shd w:val="clear" w:color="auto" w:fill="FFFFFF" w:themeFill="background1"/>
              </w:rPr>
            </w:pPr>
          </w:p>
        </w:tc>
        <w:tc>
          <w:tcPr>
            <w:tcW w:w="1219" w:type="dxa"/>
            <w:vAlign w:val="center"/>
          </w:tcPr>
          <w:p w14:paraId="6B780E40">
            <w:pPr>
              <w:spacing w:line="360" w:lineRule="auto"/>
              <w:jc w:val="center"/>
              <w:rPr>
                <w:rFonts w:cs="仿宋" w:asciiTheme="minorEastAsia" w:hAnsiTheme="minorEastAsia"/>
                <w:b/>
                <w:bCs/>
                <w:color w:val="auto"/>
                <w:szCs w:val="21"/>
                <w:highlight w:val="none"/>
                <w:shd w:val="clear" w:color="auto" w:fill="FFFFFF" w:themeFill="background1"/>
              </w:rPr>
            </w:pPr>
          </w:p>
        </w:tc>
      </w:tr>
      <w:tr w14:paraId="66CB6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429B09C9">
            <w:pPr>
              <w:spacing w:line="360" w:lineRule="auto"/>
              <w:jc w:val="center"/>
              <w:rPr>
                <w:rFonts w:cs="仿宋" w:asciiTheme="minorEastAsia" w:hAnsiTheme="minorEastAsia"/>
                <w:b/>
                <w:bCs/>
                <w:color w:val="auto"/>
                <w:szCs w:val="21"/>
                <w:highlight w:val="none"/>
                <w:shd w:val="clear" w:color="auto" w:fill="FFFFFF" w:themeFill="background1"/>
              </w:rPr>
            </w:pPr>
          </w:p>
        </w:tc>
        <w:tc>
          <w:tcPr>
            <w:tcW w:w="1814" w:type="dxa"/>
            <w:vAlign w:val="center"/>
          </w:tcPr>
          <w:p w14:paraId="50D32E46">
            <w:pPr>
              <w:spacing w:line="360" w:lineRule="auto"/>
              <w:jc w:val="center"/>
              <w:rPr>
                <w:rFonts w:cs="仿宋" w:asciiTheme="minorEastAsia" w:hAnsiTheme="minorEastAsia"/>
                <w:b/>
                <w:bCs/>
                <w:color w:val="auto"/>
                <w:szCs w:val="21"/>
                <w:highlight w:val="none"/>
                <w:shd w:val="clear" w:color="auto" w:fill="FFFFFF" w:themeFill="background1"/>
              </w:rPr>
            </w:pPr>
          </w:p>
        </w:tc>
        <w:tc>
          <w:tcPr>
            <w:tcW w:w="2083" w:type="dxa"/>
            <w:vAlign w:val="center"/>
          </w:tcPr>
          <w:p w14:paraId="50A30D7E">
            <w:pPr>
              <w:spacing w:line="360" w:lineRule="auto"/>
              <w:jc w:val="center"/>
              <w:rPr>
                <w:rFonts w:cs="仿宋" w:asciiTheme="minorEastAsia" w:hAnsiTheme="minorEastAsia"/>
                <w:b/>
                <w:bCs/>
                <w:color w:val="auto"/>
                <w:szCs w:val="21"/>
                <w:highlight w:val="none"/>
                <w:shd w:val="clear" w:color="auto" w:fill="FFFFFF" w:themeFill="background1"/>
              </w:rPr>
            </w:pPr>
          </w:p>
        </w:tc>
        <w:tc>
          <w:tcPr>
            <w:tcW w:w="2182" w:type="dxa"/>
            <w:vAlign w:val="center"/>
          </w:tcPr>
          <w:p w14:paraId="1A49815A">
            <w:pPr>
              <w:spacing w:line="360" w:lineRule="auto"/>
              <w:jc w:val="center"/>
              <w:rPr>
                <w:rFonts w:cs="仿宋" w:asciiTheme="minorEastAsia" w:hAnsiTheme="minorEastAsia"/>
                <w:b/>
                <w:bCs/>
                <w:color w:val="auto"/>
                <w:szCs w:val="21"/>
                <w:highlight w:val="none"/>
                <w:shd w:val="clear" w:color="auto" w:fill="FFFFFF" w:themeFill="background1"/>
              </w:rPr>
            </w:pPr>
          </w:p>
        </w:tc>
        <w:tc>
          <w:tcPr>
            <w:tcW w:w="1155" w:type="dxa"/>
            <w:vAlign w:val="center"/>
          </w:tcPr>
          <w:p w14:paraId="10F426BA">
            <w:pPr>
              <w:spacing w:line="360" w:lineRule="auto"/>
              <w:jc w:val="center"/>
              <w:rPr>
                <w:rFonts w:cs="仿宋" w:asciiTheme="minorEastAsia" w:hAnsiTheme="minorEastAsia"/>
                <w:b/>
                <w:bCs/>
                <w:color w:val="auto"/>
                <w:szCs w:val="21"/>
                <w:highlight w:val="none"/>
                <w:shd w:val="clear" w:color="auto" w:fill="FFFFFF" w:themeFill="background1"/>
              </w:rPr>
            </w:pPr>
          </w:p>
        </w:tc>
        <w:tc>
          <w:tcPr>
            <w:tcW w:w="1219" w:type="dxa"/>
            <w:vAlign w:val="center"/>
          </w:tcPr>
          <w:p w14:paraId="017E568F">
            <w:pPr>
              <w:spacing w:line="360" w:lineRule="auto"/>
              <w:jc w:val="center"/>
              <w:rPr>
                <w:rFonts w:cs="仿宋" w:asciiTheme="minorEastAsia" w:hAnsiTheme="minorEastAsia"/>
                <w:b/>
                <w:bCs/>
                <w:color w:val="auto"/>
                <w:szCs w:val="21"/>
                <w:highlight w:val="none"/>
                <w:shd w:val="clear" w:color="auto" w:fill="FFFFFF" w:themeFill="background1"/>
              </w:rPr>
            </w:pPr>
          </w:p>
        </w:tc>
      </w:tr>
      <w:tr w14:paraId="23E43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526B29B">
            <w:pPr>
              <w:spacing w:line="360" w:lineRule="auto"/>
              <w:jc w:val="center"/>
              <w:rPr>
                <w:rFonts w:cs="仿宋" w:asciiTheme="minorEastAsia" w:hAnsiTheme="minorEastAsia"/>
                <w:b/>
                <w:bCs/>
                <w:color w:val="auto"/>
                <w:szCs w:val="21"/>
                <w:highlight w:val="none"/>
                <w:shd w:val="clear" w:color="auto" w:fill="FFFFFF" w:themeFill="background1"/>
              </w:rPr>
            </w:pPr>
          </w:p>
        </w:tc>
        <w:tc>
          <w:tcPr>
            <w:tcW w:w="1814" w:type="dxa"/>
            <w:vAlign w:val="center"/>
          </w:tcPr>
          <w:p w14:paraId="589EAFE9">
            <w:pPr>
              <w:spacing w:line="360" w:lineRule="auto"/>
              <w:jc w:val="center"/>
              <w:rPr>
                <w:rFonts w:cs="仿宋" w:asciiTheme="minorEastAsia" w:hAnsiTheme="minorEastAsia"/>
                <w:b/>
                <w:bCs/>
                <w:color w:val="auto"/>
                <w:szCs w:val="21"/>
                <w:highlight w:val="none"/>
                <w:shd w:val="clear" w:color="auto" w:fill="FFFFFF" w:themeFill="background1"/>
              </w:rPr>
            </w:pPr>
          </w:p>
        </w:tc>
        <w:tc>
          <w:tcPr>
            <w:tcW w:w="2083" w:type="dxa"/>
            <w:vAlign w:val="center"/>
          </w:tcPr>
          <w:p w14:paraId="5ACF620C">
            <w:pPr>
              <w:spacing w:line="360" w:lineRule="auto"/>
              <w:jc w:val="center"/>
              <w:rPr>
                <w:rFonts w:cs="仿宋" w:asciiTheme="minorEastAsia" w:hAnsiTheme="minorEastAsia"/>
                <w:b/>
                <w:bCs/>
                <w:color w:val="auto"/>
                <w:szCs w:val="21"/>
                <w:highlight w:val="none"/>
                <w:shd w:val="clear" w:color="auto" w:fill="FFFFFF" w:themeFill="background1"/>
              </w:rPr>
            </w:pPr>
          </w:p>
        </w:tc>
        <w:tc>
          <w:tcPr>
            <w:tcW w:w="2182" w:type="dxa"/>
            <w:vAlign w:val="center"/>
          </w:tcPr>
          <w:p w14:paraId="60F14F7B">
            <w:pPr>
              <w:spacing w:line="360" w:lineRule="auto"/>
              <w:jc w:val="center"/>
              <w:rPr>
                <w:rFonts w:cs="仿宋" w:asciiTheme="minorEastAsia" w:hAnsiTheme="minorEastAsia"/>
                <w:b/>
                <w:bCs/>
                <w:color w:val="auto"/>
                <w:szCs w:val="21"/>
                <w:highlight w:val="none"/>
                <w:shd w:val="clear" w:color="auto" w:fill="FFFFFF" w:themeFill="background1"/>
              </w:rPr>
            </w:pPr>
          </w:p>
        </w:tc>
        <w:tc>
          <w:tcPr>
            <w:tcW w:w="1155" w:type="dxa"/>
            <w:vAlign w:val="center"/>
          </w:tcPr>
          <w:p w14:paraId="24831BD2">
            <w:pPr>
              <w:spacing w:line="360" w:lineRule="auto"/>
              <w:jc w:val="center"/>
              <w:rPr>
                <w:rFonts w:cs="仿宋" w:asciiTheme="minorEastAsia" w:hAnsiTheme="minorEastAsia"/>
                <w:b/>
                <w:bCs/>
                <w:color w:val="auto"/>
                <w:szCs w:val="21"/>
                <w:highlight w:val="none"/>
                <w:shd w:val="clear" w:color="auto" w:fill="FFFFFF" w:themeFill="background1"/>
              </w:rPr>
            </w:pPr>
          </w:p>
        </w:tc>
        <w:tc>
          <w:tcPr>
            <w:tcW w:w="1219" w:type="dxa"/>
            <w:vAlign w:val="center"/>
          </w:tcPr>
          <w:p w14:paraId="54CEFD9C">
            <w:pPr>
              <w:spacing w:line="360" w:lineRule="auto"/>
              <w:jc w:val="center"/>
              <w:rPr>
                <w:rFonts w:cs="仿宋" w:asciiTheme="minorEastAsia" w:hAnsiTheme="minorEastAsia"/>
                <w:b/>
                <w:bCs/>
                <w:color w:val="auto"/>
                <w:szCs w:val="21"/>
                <w:highlight w:val="none"/>
                <w:shd w:val="clear" w:color="auto" w:fill="FFFFFF" w:themeFill="background1"/>
              </w:rPr>
            </w:pPr>
          </w:p>
        </w:tc>
      </w:tr>
    </w:tbl>
    <w:p w14:paraId="0629DC9D">
      <w:pPr>
        <w:spacing w:line="360" w:lineRule="auto"/>
        <w:ind w:firstLine="420" w:firstLineChars="200"/>
        <w:jc w:val="left"/>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Cs w:val="24"/>
          <w:highlight w:val="none"/>
          <w:shd w:val="clear" w:color="auto" w:fill="FFFFFF" w:themeFill="background1"/>
        </w:rPr>
        <w:t>备注：供应商对磋商文件商务条款有偏离的，应在此表中列明实际响应的内容并加以说明，以便查对。请在此偏离表“偏离”中填写无偏离或正偏离或负偏离。</w:t>
      </w:r>
    </w:p>
    <w:p w14:paraId="0F012923">
      <w:pPr>
        <w:spacing w:line="360" w:lineRule="auto"/>
        <w:ind w:firstLine="480" w:firstLineChars="200"/>
        <w:jc w:val="left"/>
        <w:rPr>
          <w:rFonts w:cs="仿宋" w:asciiTheme="minorEastAsia" w:hAnsiTheme="minorEastAsia"/>
          <w:color w:val="auto"/>
          <w:sz w:val="24"/>
          <w:szCs w:val="24"/>
          <w:highlight w:val="none"/>
          <w:shd w:val="clear" w:color="auto" w:fill="FFFFFF" w:themeFill="background1"/>
        </w:rPr>
      </w:pPr>
    </w:p>
    <w:p w14:paraId="3A93DCBC">
      <w:pPr>
        <w:spacing w:line="360" w:lineRule="auto"/>
        <w:ind w:firstLine="480" w:firstLineChars="200"/>
        <w:jc w:val="left"/>
        <w:rPr>
          <w:rFonts w:cs="仿宋" w:asciiTheme="minorEastAsia" w:hAnsiTheme="minorEastAsia"/>
          <w:color w:val="auto"/>
          <w:sz w:val="24"/>
          <w:szCs w:val="24"/>
          <w:highlight w:val="none"/>
          <w:shd w:val="clear" w:color="auto" w:fill="FFFFFF" w:themeFill="background1"/>
        </w:rPr>
      </w:pPr>
    </w:p>
    <w:p w14:paraId="5587FAE7">
      <w:pPr>
        <w:spacing w:line="360" w:lineRule="auto"/>
        <w:jc w:val="left"/>
        <w:rPr>
          <w:rFonts w:cs="仿宋" w:asciiTheme="minorEastAsia" w:hAnsiTheme="minorEastAsia"/>
          <w:color w:val="auto"/>
          <w:sz w:val="24"/>
          <w:szCs w:val="24"/>
          <w:highlight w:val="none"/>
          <w:shd w:val="clear" w:color="auto" w:fill="FFFFFF" w:themeFill="background1"/>
        </w:rPr>
      </w:pPr>
    </w:p>
    <w:p w14:paraId="5CB14B41">
      <w:pPr>
        <w:spacing w:line="360" w:lineRule="auto"/>
        <w:jc w:val="left"/>
        <w:rPr>
          <w:rFonts w:cs="仿宋" w:asciiTheme="minorEastAsia" w:hAnsiTheme="minorEastAsia"/>
          <w:color w:val="auto"/>
          <w:sz w:val="24"/>
          <w:szCs w:val="24"/>
          <w:highlight w:val="none"/>
          <w:shd w:val="clear" w:color="auto" w:fill="FFFFFF" w:themeFill="background1"/>
        </w:rPr>
      </w:pPr>
    </w:p>
    <w:p w14:paraId="18A0E691">
      <w:pPr>
        <w:spacing w:line="360" w:lineRule="auto"/>
        <w:jc w:val="left"/>
        <w:rPr>
          <w:rFonts w:cs="仿宋" w:asciiTheme="minorEastAsia" w:hAnsiTheme="minorEastAsia"/>
          <w:color w:val="auto"/>
          <w:sz w:val="24"/>
          <w:szCs w:val="24"/>
          <w:highlight w:val="none"/>
          <w:shd w:val="clear" w:color="auto" w:fill="FFFFFF" w:themeFill="background1"/>
        </w:rPr>
      </w:pPr>
    </w:p>
    <w:p w14:paraId="6FB9F601">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供应商：</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（盖章）</w:t>
      </w:r>
    </w:p>
    <w:p w14:paraId="4C1F8072">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p>
    <w:p w14:paraId="6F8F6775">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法定代表人：</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（盖章）</w:t>
      </w:r>
    </w:p>
    <w:p w14:paraId="6B80EFBC">
      <w:pPr>
        <w:widowControl/>
        <w:shd w:val="clear" w:color="auto" w:fill="FFFFFF"/>
        <w:snapToGrid w:val="0"/>
        <w:spacing w:line="360" w:lineRule="auto"/>
        <w:ind w:firstLine="420"/>
        <w:jc w:val="center"/>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 xml:space="preserve">                                               日期： 年  月  日</w:t>
      </w:r>
    </w:p>
    <w:p w14:paraId="4C79DF6E">
      <w:pPr>
        <w:widowControl/>
        <w:spacing w:line="360" w:lineRule="auto"/>
        <w:jc w:val="left"/>
        <w:rPr>
          <w:rFonts w:cs="仿宋" w:asciiTheme="minorEastAsia" w:hAnsiTheme="minorEastAsia"/>
          <w:b/>
          <w:bCs/>
          <w:color w:val="auto"/>
          <w:kern w:val="36"/>
          <w:sz w:val="24"/>
          <w:szCs w:val="24"/>
          <w:highlight w:val="none"/>
          <w:shd w:val="clear" w:color="auto" w:fill="FFFFFF" w:themeFill="background1"/>
        </w:rPr>
      </w:pPr>
      <w:r>
        <w:rPr>
          <w:rFonts w:hint="eastAsia" w:cs="仿宋" w:asciiTheme="minorEastAsia" w:hAnsiTheme="minorEastAsia"/>
          <w:b/>
          <w:bCs/>
          <w:color w:val="auto"/>
          <w:kern w:val="36"/>
          <w:sz w:val="24"/>
          <w:szCs w:val="24"/>
          <w:highlight w:val="none"/>
          <w:shd w:val="clear" w:color="auto" w:fill="FFFFFF" w:themeFill="background1"/>
        </w:rPr>
        <w:br w:type="page"/>
      </w:r>
    </w:p>
    <w:p w14:paraId="7A7D5A98">
      <w:pPr>
        <w:tabs>
          <w:tab w:val="center" w:pos="4832"/>
          <w:tab w:val="left" w:pos="7140"/>
        </w:tabs>
        <w:spacing w:line="360" w:lineRule="auto"/>
        <w:jc w:val="center"/>
        <w:outlineLvl w:val="1"/>
        <w:rPr>
          <w:rFonts w:cs="仿宋" w:asciiTheme="minorEastAsia" w:hAnsiTheme="minorEastAsia"/>
          <w:color w:val="auto"/>
          <w:kern w:val="0"/>
          <w:sz w:val="24"/>
          <w:szCs w:val="24"/>
          <w:highlight w:val="none"/>
          <w:shd w:val="clear" w:color="auto" w:fill="FFFFFF" w:themeFill="background1"/>
        </w:rPr>
      </w:pPr>
      <w:bookmarkStart w:id="60" w:name="_Toc31703"/>
      <w:r>
        <w:rPr>
          <w:rFonts w:hint="eastAsia" w:cs="仿宋" w:asciiTheme="minorEastAsia" w:hAnsiTheme="minorEastAsia"/>
          <w:b/>
          <w:color w:val="auto"/>
          <w:sz w:val="24"/>
          <w:szCs w:val="24"/>
          <w:highlight w:val="none"/>
          <w:shd w:val="clear" w:color="auto" w:fill="FFFFFF" w:themeFill="background1"/>
        </w:rPr>
        <w:t>四、技术条款偏离表</w:t>
      </w:r>
      <w:bookmarkEnd w:id="60"/>
    </w:p>
    <w:tbl>
      <w:tblPr>
        <w:tblStyle w:val="43"/>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3"/>
        <w:gridCol w:w="1814"/>
        <w:gridCol w:w="2083"/>
        <w:gridCol w:w="2182"/>
        <w:gridCol w:w="1155"/>
        <w:gridCol w:w="1219"/>
      </w:tblGrid>
      <w:tr w14:paraId="6A647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36097F0B">
            <w:pPr>
              <w:spacing w:line="360" w:lineRule="auto"/>
              <w:jc w:val="center"/>
              <w:rPr>
                <w:rFonts w:cs="仿宋" w:asciiTheme="minorEastAsia" w:hAnsiTheme="minorEastAsia"/>
                <w:bCs/>
                <w:color w:val="auto"/>
                <w:szCs w:val="21"/>
                <w:highlight w:val="none"/>
                <w:shd w:val="clear" w:color="auto" w:fill="FFFFFF" w:themeFill="background1"/>
              </w:rPr>
            </w:pPr>
            <w:r>
              <w:rPr>
                <w:rFonts w:hint="eastAsia" w:cs="仿宋" w:asciiTheme="minorEastAsia" w:hAnsiTheme="minorEastAsia"/>
                <w:bCs/>
                <w:color w:val="auto"/>
                <w:szCs w:val="21"/>
                <w:highlight w:val="none"/>
                <w:shd w:val="clear" w:color="auto" w:fill="FFFFFF" w:themeFill="background1"/>
              </w:rPr>
              <w:t>序号</w:t>
            </w:r>
          </w:p>
        </w:tc>
        <w:tc>
          <w:tcPr>
            <w:tcW w:w="1814" w:type="dxa"/>
            <w:vAlign w:val="center"/>
          </w:tcPr>
          <w:p w14:paraId="255B8C5C">
            <w:pPr>
              <w:spacing w:line="360" w:lineRule="auto"/>
              <w:jc w:val="center"/>
              <w:rPr>
                <w:rFonts w:cs="仿宋" w:asciiTheme="minorEastAsia" w:hAnsiTheme="minorEastAsia"/>
                <w:bCs/>
                <w:color w:val="auto"/>
                <w:szCs w:val="21"/>
                <w:highlight w:val="none"/>
                <w:shd w:val="clear" w:color="auto" w:fill="FFFFFF" w:themeFill="background1"/>
              </w:rPr>
            </w:pPr>
            <w:r>
              <w:rPr>
                <w:rFonts w:hint="eastAsia" w:cs="仿宋" w:asciiTheme="minorEastAsia" w:hAnsiTheme="minorEastAsia"/>
                <w:bCs/>
                <w:color w:val="auto"/>
                <w:szCs w:val="21"/>
                <w:highlight w:val="none"/>
                <w:shd w:val="clear" w:color="auto" w:fill="FFFFFF" w:themeFill="background1"/>
              </w:rPr>
              <w:t>竞争性磋商文件条目号</w:t>
            </w:r>
          </w:p>
        </w:tc>
        <w:tc>
          <w:tcPr>
            <w:tcW w:w="2083" w:type="dxa"/>
            <w:vAlign w:val="center"/>
          </w:tcPr>
          <w:p w14:paraId="44246436">
            <w:pPr>
              <w:spacing w:line="360" w:lineRule="auto"/>
              <w:jc w:val="center"/>
              <w:rPr>
                <w:rFonts w:cs="仿宋" w:asciiTheme="minorEastAsia" w:hAnsiTheme="minorEastAsia"/>
                <w:bCs/>
                <w:color w:val="auto"/>
                <w:szCs w:val="21"/>
                <w:highlight w:val="none"/>
                <w:shd w:val="clear" w:color="auto" w:fill="FFFFFF" w:themeFill="background1"/>
              </w:rPr>
            </w:pPr>
            <w:r>
              <w:rPr>
                <w:rFonts w:hint="eastAsia" w:cs="仿宋" w:asciiTheme="minorEastAsia" w:hAnsiTheme="minorEastAsia"/>
                <w:bCs/>
                <w:color w:val="auto"/>
                <w:szCs w:val="21"/>
                <w:highlight w:val="none"/>
                <w:shd w:val="clear" w:color="auto" w:fill="FFFFFF" w:themeFill="background1"/>
              </w:rPr>
              <w:t>竞争性磋商文件的技术条款</w:t>
            </w:r>
          </w:p>
        </w:tc>
        <w:tc>
          <w:tcPr>
            <w:tcW w:w="2182" w:type="dxa"/>
            <w:vAlign w:val="center"/>
          </w:tcPr>
          <w:p w14:paraId="43254DB3">
            <w:pPr>
              <w:spacing w:line="360" w:lineRule="auto"/>
              <w:jc w:val="center"/>
              <w:rPr>
                <w:rFonts w:cs="仿宋" w:asciiTheme="minorEastAsia" w:hAnsiTheme="minorEastAsia"/>
                <w:bCs/>
                <w:color w:val="auto"/>
                <w:szCs w:val="21"/>
                <w:highlight w:val="none"/>
                <w:shd w:val="clear" w:color="auto" w:fill="FFFFFF" w:themeFill="background1"/>
              </w:rPr>
            </w:pPr>
            <w:r>
              <w:rPr>
                <w:rFonts w:hint="eastAsia" w:cs="仿宋" w:asciiTheme="minorEastAsia" w:hAnsiTheme="minorEastAsia"/>
                <w:bCs/>
                <w:color w:val="auto"/>
                <w:szCs w:val="21"/>
                <w:highlight w:val="none"/>
                <w:shd w:val="clear" w:color="auto" w:fill="FFFFFF" w:themeFill="background1"/>
              </w:rPr>
              <w:t>响应文件的技术条款</w:t>
            </w:r>
          </w:p>
        </w:tc>
        <w:tc>
          <w:tcPr>
            <w:tcW w:w="1155" w:type="dxa"/>
            <w:vAlign w:val="center"/>
          </w:tcPr>
          <w:p w14:paraId="09229CF4">
            <w:pPr>
              <w:spacing w:line="360" w:lineRule="auto"/>
              <w:jc w:val="center"/>
              <w:rPr>
                <w:rFonts w:cs="仿宋" w:asciiTheme="minorEastAsia" w:hAnsiTheme="minorEastAsia"/>
                <w:bCs/>
                <w:color w:val="auto"/>
                <w:szCs w:val="21"/>
                <w:highlight w:val="none"/>
                <w:shd w:val="clear" w:color="auto" w:fill="FFFFFF" w:themeFill="background1"/>
              </w:rPr>
            </w:pPr>
            <w:r>
              <w:rPr>
                <w:rFonts w:hint="eastAsia" w:cs="仿宋" w:asciiTheme="minorEastAsia" w:hAnsiTheme="minorEastAsia"/>
                <w:bCs/>
                <w:color w:val="auto"/>
                <w:szCs w:val="21"/>
                <w:highlight w:val="none"/>
                <w:shd w:val="clear" w:color="auto" w:fill="FFFFFF" w:themeFill="background1"/>
              </w:rPr>
              <w:t>偏离</w:t>
            </w:r>
          </w:p>
        </w:tc>
        <w:tc>
          <w:tcPr>
            <w:tcW w:w="1219" w:type="dxa"/>
            <w:vAlign w:val="center"/>
          </w:tcPr>
          <w:p w14:paraId="0FEBF6B7">
            <w:pPr>
              <w:spacing w:line="360" w:lineRule="auto"/>
              <w:jc w:val="center"/>
              <w:rPr>
                <w:rFonts w:cs="仿宋" w:asciiTheme="minorEastAsia" w:hAnsiTheme="minorEastAsia"/>
                <w:bCs/>
                <w:color w:val="auto"/>
                <w:szCs w:val="21"/>
                <w:highlight w:val="none"/>
                <w:shd w:val="clear" w:color="auto" w:fill="FFFFFF" w:themeFill="background1"/>
              </w:rPr>
            </w:pPr>
            <w:r>
              <w:rPr>
                <w:rFonts w:hint="eastAsia" w:cs="仿宋" w:asciiTheme="minorEastAsia" w:hAnsiTheme="minorEastAsia"/>
                <w:bCs/>
                <w:color w:val="auto"/>
                <w:szCs w:val="21"/>
                <w:highlight w:val="none"/>
                <w:shd w:val="clear" w:color="auto" w:fill="FFFFFF" w:themeFill="background1"/>
              </w:rPr>
              <w:t>说明</w:t>
            </w:r>
          </w:p>
        </w:tc>
      </w:tr>
      <w:tr w14:paraId="03AF6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AF0A0CF">
            <w:pPr>
              <w:spacing w:line="360" w:lineRule="auto"/>
              <w:jc w:val="center"/>
              <w:rPr>
                <w:rFonts w:cs="仿宋" w:asciiTheme="minorEastAsia" w:hAnsiTheme="minorEastAsia"/>
                <w:b/>
                <w:bCs/>
                <w:color w:val="auto"/>
                <w:szCs w:val="21"/>
                <w:highlight w:val="none"/>
                <w:shd w:val="clear" w:color="auto" w:fill="FFFFFF" w:themeFill="background1"/>
              </w:rPr>
            </w:pPr>
          </w:p>
        </w:tc>
        <w:tc>
          <w:tcPr>
            <w:tcW w:w="1814" w:type="dxa"/>
            <w:vAlign w:val="center"/>
          </w:tcPr>
          <w:p w14:paraId="6C55EE07">
            <w:pPr>
              <w:spacing w:line="360" w:lineRule="auto"/>
              <w:jc w:val="center"/>
              <w:rPr>
                <w:rFonts w:cs="仿宋" w:asciiTheme="minorEastAsia" w:hAnsiTheme="minorEastAsia"/>
                <w:b/>
                <w:bCs/>
                <w:color w:val="auto"/>
                <w:szCs w:val="21"/>
                <w:highlight w:val="none"/>
                <w:shd w:val="clear" w:color="auto" w:fill="FFFFFF" w:themeFill="background1"/>
              </w:rPr>
            </w:pPr>
          </w:p>
        </w:tc>
        <w:tc>
          <w:tcPr>
            <w:tcW w:w="2083" w:type="dxa"/>
            <w:vAlign w:val="center"/>
          </w:tcPr>
          <w:p w14:paraId="379971AA">
            <w:pPr>
              <w:spacing w:line="360" w:lineRule="auto"/>
              <w:jc w:val="center"/>
              <w:rPr>
                <w:rFonts w:cs="仿宋" w:asciiTheme="minorEastAsia" w:hAnsiTheme="minorEastAsia"/>
                <w:b/>
                <w:bCs/>
                <w:color w:val="auto"/>
                <w:szCs w:val="21"/>
                <w:highlight w:val="none"/>
                <w:shd w:val="clear" w:color="auto" w:fill="FFFFFF" w:themeFill="background1"/>
              </w:rPr>
            </w:pPr>
          </w:p>
        </w:tc>
        <w:tc>
          <w:tcPr>
            <w:tcW w:w="2182" w:type="dxa"/>
            <w:vAlign w:val="center"/>
          </w:tcPr>
          <w:p w14:paraId="14AA489F">
            <w:pPr>
              <w:spacing w:line="360" w:lineRule="auto"/>
              <w:jc w:val="center"/>
              <w:rPr>
                <w:rFonts w:cs="仿宋" w:asciiTheme="minorEastAsia" w:hAnsiTheme="minorEastAsia"/>
                <w:b/>
                <w:bCs/>
                <w:color w:val="auto"/>
                <w:szCs w:val="21"/>
                <w:highlight w:val="none"/>
                <w:shd w:val="clear" w:color="auto" w:fill="FFFFFF" w:themeFill="background1"/>
              </w:rPr>
            </w:pPr>
          </w:p>
        </w:tc>
        <w:tc>
          <w:tcPr>
            <w:tcW w:w="1155" w:type="dxa"/>
            <w:vAlign w:val="center"/>
          </w:tcPr>
          <w:p w14:paraId="63B0C8A3">
            <w:pPr>
              <w:spacing w:line="360" w:lineRule="auto"/>
              <w:jc w:val="center"/>
              <w:rPr>
                <w:rFonts w:cs="仿宋" w:asciiTheme="minorEastAsia" w:hAnsiTheme="minorEastAsia"/>
                <w:b/>
                <w:bCs/>
                <w:color w:val="auto"/>
                <w:szCs w:val="21"/>
                <w:highlight w:val="none"/>
                <w:shd w:val="clear" w:color="auto" w:fill="FFFFFF" w:themeFill="background1"/>
              </w:rPr>
            </w:pPr>
          </w:p>
        </w:tc>
        <w:tc>
          <w:tcPr>
            <w:tcW w:w="1219" w:type="dxa"/>
            <w:vAlign w:val="center"/>
          </w:tcPr>
          <w:p w14:paraId="100DFCFE">
            <w:pPr>
              <w:spacing w:line="360" w:lineRule="auto"/>
              <w:jc w:val="center"/>
              <w:rPr>
                <w:rFonts w:cs="仿宋" w:asciiTheme="minorEastAsia" w:hAnsiTheme="minorEastAsia"/>
                <w:b/>
                <w:bCs/>
                <w:color w:val="auto"/>
                <w:szCs w:val="21"/>
                <w:highlight w:val="none"/>
                <w:shd w:val="clear" w:color="auto" w:fill="FFFFFF" w:themeFill="background1"/>
              </w:rPr>
            </w:pPr>
          </w:p>
        </w:tc>
      </w:tr>
      <w:tr w14:paraId="57209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ADD8487">
            <w:pPr>
              <w:spacing w:line="360" w:lineRule="auto"/>
              <w:jc w:val="center"/>
              <w:rPr>
                <w:rFonts w:cs="仿宋" w:asciiTheme="minorEastAsia" w:hAnsiTheme="minorEastAsia"/>
                <w:b/>
                <w:bCs/>
                <w:color w:val="auto"/>
                <w:szCs w:val="21"/>
                <w:highlight w:val="none"/>
                <w:shd w:val="clear" w:color="auto" w:fill="FFFFFF" w:themeFill="background1"/>
              </w:rPr>
            </w:pPr>
          </w:p>
        </w:tc>
        <w:tc>
          <w:tcPr>
            <w:tcW w:w="1814" w:type="dxa"/>
            <w:vAlign w:val="center"/>
          </w:tcPr>
          <w:p w14:paraId="1F321C97">
            <w:pPr>
              <w:spacing w:line="360" w:lineRule="auto"/>
              <w:jc w:val="center"/>
              <w:rPr>
                <w:rFonts w:cs="仿宋" w:asciiTheme="minorEastAsia" w:hAnsiTheme="minorEastAsia"/>
                <w:b/>
                <w:bCs/>
                <w:color w:val="auto"/>
                <w:szCs w:val="21"/>
                <w:highlight w:val="none"/>
                <w:shd w:val="clear" w:color="auto" w:fill="FFFFFF" w:themeFill="background1"/>
              </w:rPr>
            </w:pPr>
          </w:p>
        </w:tc>
        <w:tc>
          <w:tcPr>
            <w:tcW w:w="2083" w:type="dxa"/>
            <w:vAlign w:val="center"/>
          </w:tcPr>
          <w:p w14:paraId="607F95E9">
            <w:pPr>
              <w:spacing w:line="360" w:lineRule="auto"/>
              <w:jc w:val="center"/>
              <w:rPr>
                <w:rFonts w:cs="仿宋" w:asciiTheme="minorEastAsia" w:hAnsiTheme="minorEastAsia"/>
                <w:b/>
                <w:bCs/>
                <w:color w:val="auto"/>
                <w:szCs w:val="21"/>
                <w:highlight w:val="none"/>
                <w:shd w:val="clear" w:color="auto" w:fill="FFFFFF" w:themeFill="background1"/>
              </w:rPr>
            </w:pPr>
          </w:p>
        </w:tc>
        <w:tc>
          <w:tcPr>
            <w:tcW w:w="2182" w:type="dxa"/>
            <w:vAlign w:val="center"/>
          </w:tcPr>
          <w:p w14:paraId="19A6E94F">
            <w:pPr>
              <w:spacing w:line="360" w:lineRule="auto"/>
              <w:jc w:val="center"/>
              <w:rPr>
                <w:rFonts w:cs="仿宋" w:asciiTheme="minorEastAsia" w:hAnsiTheme="minorEastAsia"/>
                <w:b/>
                <w:bCs/>
                <w:color w:val="auto"/>
                <w:szCs w:val="21"/>
                <w:highlight w:val="none"/>
                <w:shd w:val="clear" w:color="auto" w:fill="FFFFFF" w:themeFill="background1"/>
              </w:rPr>
            </w:pPr>
          </w:p>
        </w:tc>
        <w:tc>
          <w:tcPr>
            <w:tcW w:w="1155" w:type="dxa"/>
            <w:vAlign w:val="center"/>
          </w:tcPr>
          <w:p w14:paraId="33513120">
            <w:pPr>
              <w:spacing w:line="360" w:lineRule="auto"/>
              <w:jc w:val="center"/>
              <w:rPr>
                <w:rFonts w:cs="仿宋" w:asciiTheme="minorEastAsia" w:hAnsiTheme="minorEastAsia"/>
                <w:b/>
                <w:bCs/>
                <w:color w:val="auto"/>
                <w:szCs w:val="21"/>
                <w:highlight w:val="none"/>
                <w:shd w:val="clear" w:color="auto" w:fill="FFFFFF" w:themeFill="background1"/>
              </w:rPr>
            </w:pPr>
          </w:p>
        </w:tc>
        <w:tc>
          <w:tcPr>
            <w:tcW w:w="1219" w:type="dxa"/>
            <w:vAlign w:val="center"/>
          </w:tcPr>
          <w:p w14:paraId="4CD65FA8">
            <w:pPr>
              <w:spacing w:line="360" w:lineRule="auto"/>
              <w:jc w:val="center"/>
              <w:rPr>
                <w:rFonts w:cs="仿宋" w:asciiTheme="minorEastAsia" w:hAnsiTheme="minorEastAsia"/>
                <w:b/>
                <w:bCs/>
                <w:color w:val="auto"/>
                <w:szCs w:val="21"/>
                <w:highlight w:val="none"/>
                <w:shd w:val="clear" w:color="auto" w:fill="FFFFFF" w:themeFill="background1"/>
              </w:rPr>
            </w:pPr>
          </w:p>
        </w:tc>
      </w:tr>
      <w:tr w14:paraId="02C6D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177574C1">
            <w:pPr>
              <w:spacing w:line="360" w:lineRule="auto"/>
              <w:jc w:val="center"/>
              <w:rPr>
                <w:rFonts w:cs="仿宋" w:asciiTheme="minorEastAsia" w:hAnsiTheme="minorEastAsia"/>
                <w:b/>
                <w:bCs/>
                <w:color w:val="auto"/>
                <w:szCs w:val="21"/>
                <w:highlight w:val="none"/>
                <w:shd w:val="clear" w:color="auto" w:fill="FFFFFF" w:themeFill="background1"/>
              </w:rPr>
            </w:pPr>
          </w:p>
        </w:tc>
        <w:tc>
          <w:tcPr>
            <w:tcW w:w="1814" w:type="dxa"/>
            <w:vAlign w:val="center"/>
          </w:tcPr>
          <w:p w14:paraId="100CCD09">
            <w:pPr>
              <w:spacing w:line="360" w:lineRule="auto"/>
              <w:jc w:val="center"/>
              <w:rPr>
                <w:rFonts w:cs="仿宋" w:asciiTheme="minorEastAsia" w:hAnsiTheme="minorEastAsia"/>
                <w:b/>
                <w:bCs/>
                <w:color w:val="auto"/>
                <w:szCs w:val="21"/>
                <w:highlight w:val="none"/>
                <w:shd w:val="clear" w:color="auto" w:fill="FFFFFF" w:themeFill="background1"/>
              </w:rPr>
            </w:pPr>
          </w:p>
        </w:tc>
        <w:tc>
          <w:tcPr>
            <w:tcW w:w="2083" w:type="dxa"/>
            <w:vAlign w:val="center"/>
          </w:tcPr>
          <w:p w14:paraId="5622793B">
            <w:pPr>
              <w:spacing w:line="360" w:lineRule="auto"/>
              <w:jc w:val="center"/>
              <w:rPr>
                <w:rFonts w:cs="仿宋" w:asciiTheme="minorEastAsia" w:hAnsiTheme="minorEastAsia"/>
                <w:b/>
                <w:bCs/>
                <w:color w:val="auto"/>
                <w:szCs w:val="21"/>
                <w:highlight w:val="none"/>
                <w:shd w:val="clear" w:color="auto" w:fill="FFFFFF" w:themeFill="background1"/>
              </w:rPr>
            </w:pPr>
          </w:p>
        </w:tc>
        <w:tc>
          <w:tcPr>
            <w:tcW w:w="2182" w:type="dxa"/>
            <w:vAlign w:val="center"/>
          </w:tcPr>
          <w:p w14:paraId="0391B7A9">
            <w:pPr>
              <w:spacing w:line="360" w:lineRule="auto"/>
              <w:jc w:val="center"/>
              <w:rPr>
                <w:rFonts w:cs="仿宋" w:asciiTheme="minorEastAsia" w:hAnsiTheme="minorEastAsia"/>
                <w:b/>
                <w:bCs/>
                <w:color w:val="auto"/>
                <w:szCs w:val="21"/>
                <w:highlight w:val="none"/>
                <w:shd w:val="clear" w:color="auto" w:fill="FFFFFF" w:themeFill="background1"/>
              </w:rPr>
            </w:pPr>
          </w:p>
        </w:tc>
        <w:tc>
          <w:tcPr>
            <w:tcW w:w="1155" w:type="dxa"/>
            <w:vAlign w:val="center"/>
          </w:tcPr>
          <w:p w14:paraId="083F7F1A">
            <w:pPr>
              <w:spacing w:line="360" w:lineRule="auto"/>
              <w:jc w:val="center"/>
              <w:rPr>
                <w:rFonts w:cs="仿宋" w:asciiTheme="minorEastAsia" w:hAnsiTheme="minorEastAsia"/>
                <w:b/>
                <w:bCs/>
                <w:color w:val="auto"/>
                <w:szCs w:val="21"/>
                <w:highlight w:val="none"/>
                <w:shd w:val="clear" w:color="auto" w:fill="FFFFFF" w:themeFill="background1"/>
              </w:rPr>
            </w:pPr>
          </w:p>
        </w:tc>
        <w:tc>
          <w:tcPr>
            <w:tcW w:w="1219" w:type="dxa"/>
            <w:vAlign w:val="center"/>
          </w:tcPr>
          <w:p w14:paraId="06FBBE79">
            <w:pPr>
              <w:spacing w:line="360" w:lineRule="auto"/>
              <w:jc w:val="center"/>
              <w:rPr>
                <w:rFonts w:cs="仿宋" w:asciiTheme="minorEastAsia" w:hAnsiTheme="minorEastAsia"/>
                <w:b/>
                <w:bCs/>
                <w:color w:val="auto"/>
                <w:szCs w:val="21"/>
                <w:highlight w:val="none"/>
                <w:shd w:val="clear" w:color="auto" w:fill="FFFFFF" w:themeFill="background1"/>
              </w:rPr>
            </w:pPr>
          </w:p>
        </w:tc>
      </w:tr>
      <w:tr w14:paraId="51359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1A66575">
            <w:pPr>
              <w:spacing w:line="360" w:lineRule="auto"/>
              <w:jc w:val="center"/>
              <w:rPr>
                <w:rFonts w:cs="仿宋" w:asciiTheme="minorEastAsia" w:hAnsiTheme="minorEastAsia"/>
                <w:b/>
                <w:bCs/>
                <w:color w:val="auto"/>
                <w:szCs w:val="21"/>
                <w:highlight w:val="none"/>
                <w:shd w:val="clear" w:color="auto" w:fill="FFFFFF" w:themeFill="background1"/>
              </w:rPr>
            </w:pPr>
          </w:p>
        </w:tc>
        <w:tc>
          <w:tcPr>
            <w:tcW w:w="1814" w:type="dxa"/>
            <w:vAlign w:val="center"/>
          </w:tcPr>
          <w:p w14:paraId="078EEE1C">
            <w:pPr>
              <w:spacing w:line="360" w:lineRule="auto"/>
              <w:jc w:val="center"/>
              <w:rPr>
                <w:rFonts w:cs="仿宋" w:asciiTheme="minorEastAsia" w:hAnsiTheme="minorEastAsia"/>
                <w:b/>
                <w:bCs/>
                <w:color w:val="auto"/>
                <w:szCs w:val="21"/>
                <w:highlight w:val="none"/>
                <w:shd w:val="clear" w:color="auto" w:fill="FFFFFF" w:themeFill="background1"/>
              </w:rPr>
            </w:pPr>
          </w:p>
        </w:tc>
        <w:tc>
          <w:tcPr>
            <w:tcW w:w="2083" w:type="dxa"/>
            <w:vAlign w:val="center"/>
          </w:tcPr>
          <w:p w14:paraId="11515FEC">
            <w:pPr>
              <w:spacing w:line="360" w:lineRule="auto"/>
              <w:jc w:val="center"/>
              <w:rPr>
                <w:rFonts w:cs="仿宋" w:asciiTheme="minorEastAsia" w:hAnsiTheme="minorEastAsia"/>
                <w:b/>
                <w:bCs/>
                <w:color w:val="auto"/>
                <w:szCs w:val="21"/>
                <w:highlight w:val="none"/>
                <w:shd w:val="clear" w:color="auto" w:fill="FFFFFF" w:themeFill="background1"/>
              </w:rPr>
            </w:pPr>
          </w:p>
        </w:tc>
        <w:tc>
          <w:tcPr>
            <w:tcW w:w="2182" w:type="dxa"/>
            <w:vAlign w:val="center"/>
          </w:tcPr>
          <w:p w14:paraId="79D9999A">
            <w:pPr>
              <w:spacing w:line="360" w:lineRule="auto"/>
              <w:jc w:val="center"/>
              <w:rPr>
                <w:rFonts w:cs="仿宋" w:asciiTheme="minorEastAsia" w:hAnsiTheme="minorEastAsia"/>
                <w:b/>
                <w:bCs/>
                <w:color w:val="auto"/>
                <w:szCs w:val="21"/>
                <w:highlight w:val="none"/>
                <w:shd w:val="clear" w:color="auto" w:fill="FFFFFF" w:themeFill="background1"/>
              </w:rPr>
            </w:pPr>
          </w:p>
        </w:tc>
        <w:tc>
          <w:tcPr>
            <w:tcW w:w="1155" w:type="dxa"/>
            <w:vAlign w:val="center"/>
          </w:tcPr>
          <w:p w14:paraId="2BE6A3FB">
            <w:pPr>
              <w:spacing w:line="360" w:lineRule="auto"/>
              <w:jc w:val="center"/>
              <w:rPr>
                <w:rFonts w:cs="仿宋" w:asciiTheme="minorEastAsia" w:hAnsiTheme="minorEastAsia"/>
                <w:b/>
                <w:bCs/>
                <w:color w:val="auto"/>
                <w:szCs w:val="21"/>
                <w:highlight w:val="none"/>
                <w:shd w:val="clear" w:color="auto" w:fill="FFFFFF" w:themeFill="background1"/>
              </w:rPr>
            </w:pPr>
          </w:p>
        </w:tc>
        <w:tc>
          <w:tcPr>
            <w:tcW w:w="1219" w:type="dxa"/>
            <w:vAlign w:val="center"/>
          </w:tcPr>
          <w:p w14:paraId="4A2D918D">
            <w:pPr>
              <w:spacing w:line="360" w:lineRule="auto"/>
              <w:jc w:val="center"/>
              <w:rPr>
                <w:rFonts w:cs="仿宋" w:asciiTheme="minorEastAsia" w:hAnsiTheme="minorEastAsia"/>
                <w:b/>
                <w:bCs/>
                <w:color w:val="auto"/>
                <w:szCs w:val="21"/>
                <w:highlight w:val="none"/>
                <w:shd w:val="clear" w:color="auto" w:fill="FFFFFF" w:themeFill="background1"/>
              </w:rPr>
            </w:pPr>
          </w:p>
        </w:tc>
      </w:tr>
      <w:tr w14:paraId="2FCE0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11216F23">
            <w:pPr>
              <w:spacing w:line="360" w:lineRule="auto"/>
              <w:jc w:val="center"/>
              <w:rPr>
                <w:rFonts w:cs="仿宋" w:asciiTheme="minorEastAsia" w:hAnsiTheme="minorEastAsia"/>
                <w:b/>
                <w:bCs/>
                <w:color w:val="auto"/>
                <w:szCs w:val="21"/>
                <w:highlight w:val="none"/>
                <w:shd w:val="clear" w:color="auto" w:fill="FFFFFF" w:themeFill="background1"/>
              </w:rPr>
            </w:pPr>
          </w:p>
        </w:tc>
        <w:tc>
          <w:tcPr>
            <w:tcW w:w="1814" w:type="dxa"/>
            <w:vAlign w:val="center"/>
          </w:tcPr>
          <w:p w14:paraId="4AB144AA">
            <w:pPr>
              <w:spacing w:line="360" w:lineRule="auto"/>
              <w:jc w:val="center"/>
              <w:rPr>
                <w:rFonts w:cs="仿宋" w:asciiTheme="minorEastAsia" w:hAnsiTheme="minorEastAsia"/>
                <w:b/>
                <w:bCs/>
                <w:color w:val="auto"/>
                <w:szCs w:val="21"/>
                <w:highlight w:val="none"/>
                <w:shd w:val="clear" w:color="auto" w:fill="FFFFFF" w:themeFill="background1"/>
              </w:rPr>
            </w:pPr>
          </w:p>
        </w:tc>
        <w:tc>
          <w:tcPr>
            <w:tcW w:w="2083" w:type="dxa"/>
            <w:vAlign w:val="center"/>
          </w:tcPr>
          <w:p w14:paraId="0DA41B62">
            <w:pPr>
              <w:spacing w:line="360" w:lineRule="auto"/>
              <w:jc w:val="center"/>
              <w:rPr>
                <w:rFonts w:cs="仿宋" w:asciiTheme="minorEastAsia" w:hAnsiTheme="minorEastAsia"/>
                <w:b/>
                <w:bCs/>
                <w:color w:val="auto"/>
                <w:szCs w:val="21"/>
                <w:highlight w:val="none"/>
                <w:shd w:val="clear" w:color="auto" w:fill="FFFFFF" w:themeFill="background1"/>
              </w:rPr>
            </w:pPr>
          </w:p>
        </w:tc>
        <w:tc>
          <w:tcPr>
            <w:tcW w:w="2182" w:type="dxa"/>
            <w:vAlign w:val="center"/>
          </w:tcPr>
          <w:p w14:paraId="6BBB281C">
            <w:pPr>
              <w:spacing w:line="360" w:lineRule="auto"/>
              <w:jc w:val="center"/>
              <w:rPr>
                <w:rFonts w:cs="仿宋" w:asciiTheme="minorEastAsia" w:hAnsiTheme="minorEastAsia"/>
                <w:b/>
                <w:bCs/>
                <w:color w:val="auto"/>
                <w:szCs w:val="21"/>
                <w:highlight w:val="none"/>
                <w:shd w:val="clear" w:color="auto" w:fill="FFFFFF" w:themeFill="background1"/>
              </w:rPr>
            </w:pPr>
          </w:p>
        </w:tc>
        <w:tc>
          <w:tcPr>
            <w:tcW w:w="1155" w:type="dxa"/>
            <w:vAlign w:val="center"/>
          </w:tcPr>
          <w:p w14:paraId="05FEAC24">
            <w:pPr>
              <w:spacing w:line="360" w:lineRule="auto"/>
              <w:jc w:val="center"/>
              <w:rPr>
                <w:rFonts w:cs="仿宋" w:asciiTheme="minorEastAsia" w:hAnsiTheme="minorEastAsia"/>
                <w:b/>
                <w:bCs/>
                <w:color w:val="auto"/>
                <w:szCs w:val="21"/>
                <w:highlight w:val="none"/>
                <w:shd w:val="clear" w:color="auto" w:fill="FFFFFF" w:themeFill="background1"/>
              </w:rPr>
            </w:pPr>
          </w:p>
        </w:tc>
        <w:tc>
          <w:tcPr>
            <w:tcW w:w="1219" w:type="dxa"/>
            <w:vAlign w:val="center"/>
          </w:tcPr>
          <w:p w14:paraId="161E9F32">
            <w:pPr>
              <w:spacing w:line="360" w:lineRule="auto"/>
              <w:jc w:val="center"/>
              <w:rPr>
                <w:rFonts w:cs="仿宋" w:asciiTheme="minorEastAsia" w:hAnsiTheme="minorEastAsia"/>
                <w:b/>
                <w:bCs/>
                <w:color w:val="auto"/>
                <w:szCs w:val="21"/>
                <w:highlight w:val="none"/>
                <w:shd w:val="clear" w:color="auto" w:fill="FFFFFF" w:themeFill="background1"/>
              </w:rPr>
            </w:pPr>
          </w:p>
        </w:tc>
      </w:tr>
    </w:tbl>
    <w:p w14:paraId="0E84C2D8">
      <w:pPr>
        <w:spacing w:line="360" w:lineRule="auto"/>
        <w:ind w:firstLine="420" w:firstLineChars="200"/>
        <w:jc w:val="left"/>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Cs w:val="24"/>
          <w:highlight w:val="none"/>
          <w:shd w:val="clear" w:color="auto" w:fill="FFFFFF" w:themeFill="background1"/>
        </w:rPr>
        <w:t>备注：供应商对磋商文件</w:t>
      </w:r>
      <w:r>
        <w:rPr>
          <w:rFonts w:hint="eastAsia" w:cs="仿宋" w:asciiTheme="minorEastAsia" w:hAnsiTheme="minorEastAsia"/>
          <w:bCs/>
          <w:color w:val="auto"/>
          <w:szCs w:val="21"/>
          <w:highlight w:val="none"/>
          <w:shd w:val="clear" w:color="auto" w:fill="FFFFFF" w:themeFill="background1"/>
        </w:rPr>
        <w:t>技术</w:t>
      </w:r>
      <w:r>
        <w:rPr>
          <w:rFonts w:hint="eastAsia" w:cs="仿宋" w:asciiTheme="minorEastAsia" w:hAnsiTheme="minorEastAsia"/>
          <w:color w:val="auto"/>
          <w:szCs w:val="24"/>
          <w:highlight w:val="none"/>
          <w:shd w:val="clear" w:color="auto" w:fill="FFFFFF" w:themeFill="background1"/>
        </w:rPr>
        <w:t>条款有偏离的，应在此表中列明实际响应的内容并加以说明，以便查对。请在此偏离表“偏离”中填写无偏离或正偏离或负偏离。</w:t>
      </w:r>
    </w:p>
    <w:p w14:paraId="16338F2B">
      <w:pPr>
        <w:spacing w:line="360" w:lineRule="auto"/>
        <w:ind w:firstLine="480" w:firstLineChars="200"/>
        <w:jc w:val="left"/>
        <w:rPr>
          <w:rFonts w:cs="仿宋" w:asciiTheme="minorEastAsia" w:hAnsiTheme="minorEastAsia"/>
          <w:color w:val="auto"/>
          <w:sz w:val="24"/>
          <w:szCs w:val="24"/>
          <w:highlight w:val="none"/>
          <w:shd w:val="clear" w:color="auto" w:fill="FFFFFF" w:themeFill="background1"/>
        </w:rPr>
      </w:pPr>
    </w:p>
    <w:p w14:paraId="53082F06">
      <w:pPr>
        <w:spacing w:line="360" w:lineRule="auto"/>
        <w:ind w:firstLine="480" w:firstLineChars="200"/>
        <w:jc w:val="left"/>
        <w:rPr>
          <w:rFonts w:cs="仿宋" w:asciiTheme="minorEastAsia" w:hAnsiTheme="minorEastAsia"/>
          <w:color w:val="auto"/>
          <w:sz w:val="24"/>
          <w:szCs w:val="24"/>
          <w:highlight w:val="none"/>
          <w:shd w:val="clear" w:color="auto" w:fill="FFFFFF" w:themeFill="background1"/>
        </w:rPr>
      </w:pPr>
    </w:p>
    <w:p w14:paraId="7C00E12D">
      <w:pPr>
        <w:spacing w:line="360" w:lineRule="auto"/>
        <w:jc w:val="left"/>
        <w:rPr>
          <w:rFonts w:cs="仿宋" w:asciiTheme="minorEastAsia" w:hAnsiTheme="minorEastAsia"/>
          <w:color w:val="auto"/>
          <w:sz w:val="24"/>
          <w:szCs w:val="24"/>
          <w:highlight w:val="none"/>
          <w:shd w:val="clear" w:color="auto" w:fill="FFFFFF" w:themeFill="background1"/>
        </w:rPr>
      </w:pPr>
    </w:p>
    <w:p w14:paraId="48CB800C">
      <w:pPr>
        <w:spacing w:line="360" w:lineRule="auto"/>
        <w:jc w:val="left"/>
        <w:rPr>
          <w:rFonts w:cs="仿宋" w:asciiTheme="minorEastAsia" w:hAnsiTheme="minorEastAsia"/>
          <w:color w:val="auto"/>
          <w:sz w:val="24"/>
          <w:szCs w:val="24"/>
          <w:highlight w:val="none"/>
          <w:shd w:val="clear" w:color="auto" w:fill="FFFFFF" w:themeFill="background1"/>
        </w:rPr>
      </w:pPr>
    </w:p>
    <w:p w14:paraId="41FC1A36">
      <w:pPr>
        <w:spacing w:line="360" w:lineRule="auto"/>
        <w:jc w:val="left"/>
        <w:rPr>
          <w:rFonts w:cs="仿宋" w:asciiTheme="minorEastAsia" w:hAnsiTheme="minorEastAsia"/>
          <w:color w:val="auto"/>
          <w:sz w:val="24"/>
          <w:szCs w:val="24"/>
          <w:highlight w:val="none"/>
          <w:shd w:val="clear" w:color="auto" w:fill="FFFFFF" w:themeFill="background1"/>
        </w:rPr>
      </w:pPr>
    </w:p>
    <w:p w14:paraId="7F8658E3">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供应商：</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（盖章）</w:t>
      </w:r>
    </w:p>
    <w:p w14:paraId="600D0369">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p>
    <w:p w14:paraId="6E48B23A">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法定代表人：</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（盖章）</w:t>
      </w:r>
    </w:p>
    <w:p w14:paraId="75EA482A">
      <w:pPr>
        <w:widowControl/>
        <w:shd w:val="clear" w:color="auto" w:fill="FFFFFF"/>
        <w:snapToGrid w:val="0"/>
        <w:spacing w:line="360" w:lineRule="auto"/>
        <w:ind w:firstLine="420"/>
        <w:jc w:val="center"/>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 xml:space="preserve">                                               日期： 年  月  日</w:t>
      </w:r>
    </w:p>
    <w:p w14:paraId="37DF5F15">
      <w:pPr>
        <w:tabs>
          <w:tab w:val="center" w:pos="4832"/>
          <w:tab w:val="left" w:pos="7140"/>
        </w:tabs>
        <w:spacing w:line="360" w:lineRule="auto"/>
        <w:jc w:val="center"/>
        <w:outlineLvl w:val="1"/>
        <w:rPr>
          <w:rFonts w:cs="仿宋" w:asciiTheme="minorEastAsia" w:hAnsiTheme="minorEastAsia"/>
          <w:b/>
          <w:color w:val="auto"/>
          <w:sz w:val="24"/>
          <w:szCs w:val="24"/>
          <w:highlight w:val="none"/>
          <w:shd w:val="clear" w:color="auto" w:fill="FFFFFF" w:themeFill="background1"/>
        </w:rPr>
      </w:pPr>
      <w:r>
        <w:rPr>
          <w:rFonts w:hint="eastAsia" w:cs="仿宋" w:asciiTheme="minorEastAsia" w:hAnsiTheme="minorEastAsia"/>
          <w:b/>
          <w:bCs/>
          <w:color w:val="auto"/>
          <w:kern w:val="36"/>
          <w:sz w:val="24"/>
          <w:szCs w:val="24"/>
          <w:highlight w:val="none"/>
          <w:shd w:val="clear" w:color="auto" w:fill="FFFFFF" w:themeFill="background1"/>
        </w:rPr>
        <w:br w:type="page"/>
      </w:r>
      <w:bookmarkStart w:id="61" w:name="_Toc507586170"/>
      <w:bookmarkStart w:id="62" w:name="_Toc1706"/>
      <w:bookmarkStart w:id="63" w:name="_Toc38446475"/>
      <w:bookmarkStart w:id="64" w:name="_Toc533503185"/>
      <w:r>
        <w:rPr>
          <w:rFonts w:hint="eastAsia" w:cs="仿宋" w:asciiTheme="minorEastAsia" w:hAnsiTheme="minorEastAsia"/>
          <w:b/>
          <w:color w:val="auto"/>
          <w:sz w:val="24"/>
          <w:szCs w:val="24"/>
          <w:highlight w:val="none"/>
          <w:shd w:val="clear" w:color="auto" w:fill="FFFFFF" w:themeFill="background1"/>
        </w:rPr>
        <w:t>五、法定代表人身份证明书</w:t>
      </w:r>
      <w:bookmarkEnd w:id="61"/>
      <w:bookmarkEnd w:id="62"/>
      <w:bookmarkEnd w:id="63"/>
      <w:bookmarkEnd w:id="64"/>
    </w:p>
    <w:p w14:paraId="0F4F6ACB">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p>
    <w:p w14:paraId="74C0B021">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投 标 人：</w:t>
      </w:r>
      <w:r>
        <w:rPr>
          <w:rFonts w:hint="eastAsia" w:cs="仿宋" w:asciiTheme="minorEastAsia" w:hAnsiTheme="minorEastAsia"/>
          <w:color w:val="auto"/>
          <w:kern w:val="0"/>
          <w:sz w:val="24"/>
          <w:szCs w:val="24"/>
          <w:highlight w:val="none"/>
          <w:u w:val="single"/>
          <w:shd w:val="clear" w:color="auto" w:fill="FFFFFF" w:themeFill="background1"/>
        </w:rPr>
        <w:t xml:space="preserve">                              </w:t>
      </w:r>
    </w:p>
    <w:p w14:paraId="1F31DFA5">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单位性质：</w:t>
      </w:r>
      <w:r>
        <w:rPr>
          <w:rFonts w:hint="eastAsia" w:cs="仿宋" w:asciiTheme="minorEastAsia" w:hAnsiTheme="minorEastAsia"/>
          <w:color w:val="auto"/>
          <w:kern w:val="0"/>
          <w:sz w:val="24"/>
          <w:szCs w:val="24"/>
          <w:highlight w:val="none"/>
          <w:u w:val="single"/>
          <w:shd w:val="clear" w:color="auto" w:fill="FFFFFF" w:themeFill="background1"/>
        </w:rPr>
        <w:t xml:space="preserve">                              </w:t>
      </w:r>
    </w:p>
    <w:p w14:paraId="575D87F2">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地    址：</w:t>
      </w:r>
      <w:r>
        <w:rPr>
          <w:rFonts w:hint="eastAsia" w:cs="仿宋" w:asciiTheme="minorEastAsia" w:hAnsiTheme="minorEastAsia"/>
          <w:color w:val="auto"/>
          <w:kern w:val="0"/>
          <w:sz w:val="24"/>
          <w:szCs w:val="24"/>
          <w:highlight w:val="none"/>
          <w:u w:val="single"/>
          <w:shd w:val="clear" w:color="auto" w:fill="FFFFFF" w:themeFill="background1"/>
        </w:rPr>
        <w:t xml:space="preserve">                              </w:t>
      </w:r>
    </w:p>
    <w:p w14:paraId="3A3521EF">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成立时间：</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年</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月</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日</w:t>
      </w:r>
    </w:p>
    <w:p w14:paraId="2363B18E">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经营期限：</w:t>
      </w:r>
      <w:r>
        <w:rPr>
          <w:rFonts w:hint="eastAsia" w:cs="仿宋" w:asciiTheme="minorEastAsia" w:hAnsiTheme="minorEastAsia"/>
          <w:color w:val="auto"/>
          <w:kern w:val="0"/>
          <w:sz w:val="24"/>
          <w:szCs w:val="24"/>
          <w:highlight w:val="none"/>
          <w:u w:val="single"/>
          <w:shd w:val="clear" w:color="auto" w:fill="FFFFFF" w:themeFill="background1"/>
        </w:rPr>
        <w:t xml:space="preserve">                              </w:t>
      </w:r>
    </w:p>
    <w:p w14:paraId="429F655C">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p>
    <w:p w14:paraId="78004CEA">
      <w:pPr>
        <w:widowControl/>
        <w:shd w:val="clear" w:color="auto" w:fill="FFFFFF"/>
        <w:snapToGrid w:val="0"/>
        <w:spacing w:line="360" w:lineRule="auto"/>
        <w:ind w:firstLine="480" w:firstLineChars="200"/>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姓名：</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性别：</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年龄：</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职务：</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系</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（供应商名称）的法定代表人。</w:t>
      </w:r>
    </w:p>
    <w:p w14:paraId="3E93ACB0">
      <w:pPr>
        <w:widowControl/>
        <w:shd w:val="clear" w:color="auto" w:fill="FFFFFF"/>
        <w:snapToGrid w:val="0"/>
        <w:spacing w:line="360" w:lineRule="auto"/>
        <w:ind w:firstLine="480" w:firstLineChars="200"/>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特此证明。</w:t>
      </w:r>
    </w:p>
    <w:p w14:paraId="4254A332">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p>
    <w:p w14:paraId="4405850A">
      <w:pPr>
        <w:widowControl/>
        <w:shd w:val="clear" w:color="auto" w:fill="FFFFFF"/>
        <w:snapToGrid w:val="0"/>
        <w:spacing w:line="360" w:lineRule="auto"/>
        <w:ind w:firstLine="480" w:firstLineChars="200"/>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附：法定代表人身份证明</w:t>
      </w:r>
    </w:p>
    <w:tbl>
      <w:tblPr>
        <w:tblStyle w:val="43"/>
        <w:tblpPr w:leftFromText="180" w:rightFromText="180" w:vertAnchor="text" w:horzAnchor="page" w:tblpX="5849" w:tblpY="534"/>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5ACC2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224561F8">
            <w:pPr>
              <w:spacing w:line="360" w:lineRule="auto"/>
              <w:jc w:val="center"/>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法定代表人身份证复印件（反面）</w:t>
            </w:r>
          </w:p>
        </w:tc>
      </w:tr>
    </w:tbl>
    <w:p w14:paraId="22CD9C3D">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p>
    <w:tbl>
      <w:tblPr>
        <w:tblStyle w:val="43"/>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352F2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44EF8E33">
            <w:pPr>
              <w:spacing w:line="360" w:lineRule="auto"/>
              <w:jc w:val="center"/>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法定代表人身份证复印件（正面）</w:t>
            </w:r>
          </w:p>
        </w:tc>
      </w:tr>
    </w:tbl>
    <w:p w14:paraId="6C77916F">
      <w:pPr>
        <w:spacing w:line="360" w:lineRule="auto"/>
        <w:rPr>
          <w:rFonts w:cs="仿宋" w:asciiTheme="minorEastAsia" w:hAnsiTheme="minorEastAsia"/>
          <w:vanish/>
          <w:color w:val="auto"/>
          <w:sz w:val="24"/>
          <w:szCs w:val="24"/>
          <w:highlight w:val="none"/>
          <w:shd w:val="clear" w:color="auto" w:fill="FFFFFF" w:themeFill="background1"/>
        </w:rPr>
      </w:pPr>
    </w:p>
    <w:p w14:paraId="4FE44096">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 xml:space="preserve">   </w:t>
      </w:r>
    </w:p>
    <w:p w14:paraId="028E92D6">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p>
    <w:p w14:paraId="32A3D523">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供应商：</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（盖章）</w:t>
      </w:r>
    </w:p>
    <w:p w14:paraId="52347ECD">
      <w:pPr>
        <w:widowControl/>
        <w:shd w:val="clear" w:color="auto" w:fill="FFFFFF"/>
        <w:wordWrap w:val="0"/>
        <w:snapToGrid w:val="0"/>
        <w:spacing w:line="360" w:lineRule="auto"/>
        <w:jc w:val="righ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日期：</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年</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月</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 xml:space="preserve">日 </w:t>
      </w:r>
    </w:p>
    <w:p w14:paraId="42F15C35">
      <w:pPr>
        <w:widowControl/>
        <w:shd w:val="clear" w:color="auto" w:fill="FFFFFF"/>
        <w:snapToGrid w:val="0"/>
        <w:spacing w:line="360" w:lineRule="auto"/>
        <w:jc w:val="right"/>
        <w:rPr>
          <w:rFonts w:cs="仿宋" w:asciiTheme="minorEastAsia" w:hAnsiTheme="minorEastAsia"/>
          <w:color w:val="auto"/>
          <w:kern w:val="0"/>
          <w:sz w:val="24"/>
          <w:szCs w:val="24"/>
          <w:highlight w:val="none"/>
          <w:shd w:val="clear" w:color="auto" w:fill="FFFFFF" w:themeFill="background1"/>
        </w:rPr>
      </w:pPr>
    </w:p>
    <w:p w14:paraId="406B4002">
      <w:pPr>
        <w:widowControl/>
        <w:shd w:val="clear" w:color="auto" w:fill="FFFFFF"/>
        <w:snapToGrid w:val="0"/>
        <w:spacing w:line="360" w:lineRule="auto"/>
        <w:jc w:val="right"/>
        <w:rPr>
          <w:rFonts w:cs="仿宋" w:asciiTheme="minorEastAsia" w:hAnsiTheme="minorEastAsia"/>
          <w:color w:val="auto"/>
          <w:kern w:val="0"/>
          <w:sz w:val="24"/>
          <w:szCs w:val="24"/>
          <w:highlight w:val="none"/>
          <w:shd w:val="clear" w:color="auto" w:fill="FFFFFF" w:themeFill="background1"/>
        </w:rPr>
      </w:pPr>
    </w:p>
    <w:p w14:paraId="6D837600">
      <w:pPr>
        <w:widowControl/>
        <w:shd w:val="clear" w:color="auto" w:fill="FFFFFF"/>
        <w:snapToGrid w:val="0"/>
        <w:spacing w:line="360" w:lineRule="auto"/>
        <w:jc w:val="right"/>
        <w:rPr>
          <w:rFonts w:cs="仿宋" w:asciiTheme="minorEastAsia" w:hAnsiTheme="minorEastAsia"/>
          <w:color w:val="auto"/>
          <w:kern w:val="0"/>
          <w:sz w:val="24"/>
          <w:szCs w:val="24"/>
          <w:highlight w:val="none"/>
          <w:shd w:val="clear" w:color="auto" w:fill="FFFFFF" w:themeFill="background1"/>
        </w:rPr>
      </w:pPr>
    </w:p>
    <w:p w14:paraId="6752BFB4">
      <w:pPr>
        <w:tabs>
          <w:tab w:val="center" w:pos="4832"/>
          <w:tab w:val="left" w:pos="7140"/>
        </w:tabs>
        <w:spacing w:line="360" w:lineRule="auto"/>
        <w:jc w:val="center"/>
        <w:outlineLvl w:val="1"/>
        <w:rPr>
          <w:rFonts w:cs="仿宋" w:asciiTheme="minorEastAsia" w:hAnsiTheme="minorEastAsia"/>
          <w:b/>
          <w:color w:val="auto"/>
          <w:sz w:val="24"/>
          <w:szCs w:val="24"/>
          <w:highlight w:val="none"/>
          <w:shd w:val="clear" w:color="auto" w:fill="FFFFFF" w:themeFill="background1"/>
        </w:rPr>
      </w:pPr>
      <w:r>
        <w:rPr>
          <w:rFonts w:hint="eastAsia" w:cs="仿宋" w:asciiTheme="minorEastAsia" w:hAnsiTheme="minorEastAsia"/>
          <w:b/>
          <w:bCs/>
          <w:color w:val="auto"/>
          <w:kern w:val="0"/>
          <w:sz w:val="24"/>
          <w:szCs w:val="24"/>
          <w:highlight w:val="none"/>
          <w:shd w:val="clear" w:color="auto" w:fill="FFFFFF" w:themeFill="background1"/>
        </w:rPr>
        <w:br w:type="page"/>
      </w:r>
      <w:bookmarkStart w:id="65" w:name="_Toc507586171"/>
      <w:bookmarkStart w:id="66" w:name="_Toc2144"/>
      <w:bookmarkStart w:id="67" w:name="_Toc533503186"/>
      <w:bookmarkStart w:id="68" w:name="_Toc38446476"/>
      <w:r>
        <w:rPr>
          <w:rFonts w:hint="eastAsia" w:cs="仿宋" w:asciiTheme="minorEastAsia" w:hAnsiTheme="minorEastAsia"/>
          <w:b/>
          <w:color w:val="auto"/>
          <w:sz w:val="24"/>
          <w:szCs w:val="24"/>
          <w:highlight w:val="none"/>
          <w:shd w:val="clear" w:color="auto" w:fill="FFFFFF" w:themeFill="background1"/>
        </w:rPr>
        <w:t>六、法定代表人授权委托书</w:t>
      </w:r>
      <w:bookmarkEnd w:id="65"/>
      <w:bookmarkEnd w:id="66"/>
      <w:bookmarkEnd w:id="67"/>
      <w:bookmarkEnd w:id="68"/>
    </w:p>
    <w:p w14:paraId="6C915732">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p>
    <w:p w14:paraId="1ECB0E34">
      <w:pPr>
        <w:widowControl/>
        <w:shd w:val="clear" w:color="auto" w:fill="FFFFFF"/>
        <w:snapToGrid w:val="0"/>
        <w:spacing w:line="360" w:lineRule="auto"/>
        <w:ind w:firstLine="480" w:firstLineChars="200"/>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本人</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（姓名）系</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 xml:space="preserve"> （供应商名称）的法定代表人，现拟派我单位</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（姓名）为我方委托代理人。委托代理人根据授权，就</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（招标项目名称）的投标，以本公司名义处理一切与之有关的事务，其法律后果由我方承担。</w:t>
      </w:r>
    </w:p>
    <w:p w14:paraId="6EECB03D">
      <w:pPr>
        <w:widowControl/>
        <w:shd w:val="clear" w:color="auto" w:fill="FFFFFF"/>
        <w:snapToGrid w:val="0"/>
        <w:spacing w:line="360" w:lineRule="auto"/>
        <w:ind w:firstLine="480" w:firstLineChars="200"/>
        <w:jc w:val="left"/>
        <w:rPr>
          <w:rFonts w:cs="仿宋" w:asciiTheme="minorEastAsia" w:hAnsiTheme="minorEastAsia"/>
          <w:color w:val="auto"/>
          <w:kern w:val="0"/>
          <w:sz w:val="24"/>
          <w:szCs w:val="24"/>
          <w:highlight w:val="none"/>
          <w:u w:val="singl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代理人：</w:t>
      </w:r>
      <w:r>
        <w:rPr>
          <w:rFonts w:hint="eastAsia" w:cs="仿宋" w:asciiTheme="minorEastAsia" w:hAnsiTheme="minorEastAsia"/>
          <w:i/>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性别：</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 xml:space="preserve"> 年龄：</w:t>
      </w:r>
      <w:r>
        <w:rPr>
          <w:rFonts w:hint="eastAsia" w:cs="仿宋" w:asciiTheme="minorEastAsia" w:hAnsiTheme="minorEastAsia"/>
          <w:color w:val="auto"/>
          <w:kern w:val="0"/>
          <w:sz w:val="24"/>
          <w:szCs w:val="24"/>
          <w:highlight w:val="none"/>
          <w:u w:val="single"/>
          <w:shd w:val="clear" w:color="auto" w:fill="FFFFFF" w:themeFill="background1"/>
        </w:rPr>
        <w:t xml:space="preserve">                    </w:t>
      </w:r>
    </w:p>
    <w:p w14:paraId="0931FBB7">
      <w:pPr>
        <w:widowControl/>
        <w:shd w:val="clear" w:color="auto" w:fill="FFFFFF"/>
        <w:snapToGrid w:val="0"/>
        <w:spacing w:line="360" w:lineRule="auto"/>
        <w:ind w:firstLine="480" w:firstLineChars="200"/>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单  位：</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部门：</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 xml:space="preserve"> 职务：</w:t>
      </w:r>
      <w:r>
        <w:rPr>
          <w:rFonts w:hint="eastAsia" w:cs="仿宋" w:asciiTheme="minorEastAsia" w:hAnsiTheme="minorEastAsia"/>
          <w:color w:val="auto"/>
          <w:kern w:val="0"/>
          <w:sz w:val="24"/>
          <w:szCs w:val="24"/>
          <w:highlight w:val="none"/>
          <w:u w:val="single"/>
          <w:shd w:val="clear" w:color="auto" w:fill="FFFFFF" w:themeFill="background1"/>
        </w:rPr>
        <w:t xml:space="preserve">                    </w:t>
      </w:r>
    </w:p>
    <w:p w14:paraId="5D925027">
      <w:pPr>
        <w:widowControl/>
        <w:shd w:val="clear" w:color="auto" w:fill="FFFFFF"/>
        <w:snapToGrid w:val="0"/>
        <w:spacing w:line="360" w:lineRule="auto"/>
        <w:ind w:firstLine="480" w:firstLineChars="200"/>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代理人无转委权，特此申明。</w:t>
      </w:r>
    </w:p>
    <w:p w14:paraId="5119DC9B">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p>
    <w:p w14:paraId="68310A7C">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附：委托代理人身份证明。</w:t>
      </w:r>
    </w:p>
    <w:tbl>
      <w:tblPr>
        <w:tblStyle w:val="43"/>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1DB8C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3C6C31A1">
            <w:pPr>
              <w:spacing w:line="360" w:lineRule="auto"/>
              <w:jc w:val="center"/>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委托代理人身份证复印件（正面）</w:t>
            </w:r>
          </w:p>
        </w:tc>
      </w:tr>
    </w:tbl>
    <w:tbl>
      <w:tblPr>
        <w:tblStyle w:val="43"/>
        <w:tblpPr w:leftFromText="180" w:rightFromText="180" w:vertAnchor="text" w:horzAnchor="page" w:tblpX="5912" w:tblpY="-2458"/>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5A919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3A90A834">
            <w:pPr>
              <w:spacing w:line="360" w:lineRule="auto"/>
              <w:jc w:val="center"/>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委托代理人身份证复印件（反面）</w:t>
            </w:r>
          </w:p>
        </w:tc>
      </w:tr>
    </w:tbl>
    <w:p w14:paraId="15C91147">
      <w:pPr>
        <w:spacing w:line="360" w:lineRule="auto"/>
        <w:rPr>
          <w:rFonts w:cs="仿宋" w:asciiTheme="minorEastAsia" w:hAnsiTheme="minorEastAsia"/>
          <w:vanish/>
          <w:color w:val="auto"/>
          <w:sz w:val="24"/>
          <w:szCs w:val="24"/>
          <w:highlight w:val="none"/>
          <w:shd w:val="clear" w:color="auto" w:fill="FFFFFF" w:themeFill="background1"/>
        </w:rPr>
      </w:pPr>
    </w:p>
    <w:p w14:paraId="5DA88145">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p>
    <w:p w14:paraId="247421EA">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p>
    <w:p w14:paraId="1645CC6D">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p>
    <w:p w14:paraId="0EC030D7">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供应商：</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（盖章）</w:t>
      </w:r>
    </w:p>
    <w:p w14:paraId="7E1E6744">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p>
    <w:p w14:paraId="6F6CA0A0">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法定代表人：</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（盖章）</w:t>
      </w:r>
    </w:p>
    <w:p w14:paraId="355AFCF5">
      <w:pPr>
        <w:widowControl/>
        <w:shd w:val="clear" w:color="auto" w:fill="FFFFFF"/>
        <w:snapToGrid w:val="0"/>
        <w:spacing w:line="360" w:lineRule="auto"/>
        <w:ind w:firstLine="420"/>
        <w:jc w:val="center"/>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 xml:space="preserve">                                               日期： 年  月  日</w:t>
      </w:r>
    </w:p>
    <w:p w14:paraId="7EA70CF4">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p>
    <w:p w14:paraId="69A8F78E">
      <w:pPr>
        <w:spacing w:line="360" w:lineRule="auto"/>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t xml:space="preserve"> </w:t>
      </w:r>
    </w:p>
    <w:p w14:paraId="122DF9CD">
      <w:pPr>
        <w:tabs>
          <w:tab w:val="center" w:pos="4832"/>
          <w:tab w:val="left" w:pos="7140"/>
        </w:tabs>
        <w:spacing w:line="360" w:lineRule="auto"/>
        <w:jc w:val="center"/>
        <w:outlineLvl w:val="1"/>
        <w:rPr>
          <w:rFonts w:cs="仿宋" w:asciiTheme="minorEastAsia" w:hAnsiTheme="minorEastAsia"/>
          <w:b/>
          <w:color w:val="auto"/>
          <w:sz w:val="24"/>
          <w:szCs w:val="24"/>
          <w:highlight w:val="none"/>
          <w:shd w:val="clear" w:color="auto" w:fill="FFFFFF" w:themeFill="background1"/>
        </w:rPr>
      </w:pPr>
      <w:bookmarkStart w:id="69" w:name="_Toc507586173"/>
      <w:r>
        <w:rPr>
          <w:rFonts w:hint="eastAsia" w:cs="仿宋" w:asciiTheme="minorEastAsia" w:hAnsiTheme="minorEastAsia"/>
          <w:b/>
          <w:color w:val="auto"/>
          <w:sz w:val="24"/>
          <w:szCs w:val="24"/>
          <w:highlight w:val="none"/>
          <w:shd w:val="clear" w:color="auto" w:fill="FFFFFF" w:themeFill="background1"/>
        </w:rPr>
        <w:br w:type="page"/>
      </w:r>
      <w:bookmarkStart w:id="70" w:name="_Toc22369"/>
      <w:bookmarkStart w:id="71" w:name="_Toc38446478"/>
      <w:bookmarkStart w:id="72" w:name="_Toc533503189"/>
      <w:r>
        <w:rPr>
          <w:rFonts w:hint="eastAsia" w:cs="仿宋" w:asciiTheme="minorEastAsia" w:hAnsiTheme="minorEastAsia"/>
          <w:b/>
          <w:color w:val="auto"/>
          <w:sz w:val="24"/>
          <w:szCs w:val="24"/>
          <w:highlight w:val="none"/>
          <w:shd w:val="clear" w:color="auto" w:fill="FFFFFF" w:themeFill="background1"/>
        </w:rPr>
        <w:t>七、供应商基本情况表</w:t>
      </w:r>
      <w:bookmarkEnd w:id="69"/>
      <w:bookmarkEnd w:id="70"/>
      <w:bookmarkEnd w:id="71"/>
      <w:bookmarkEnd w:id="72"/>
    </w:p>
    <w:p w14:paraId="08D4E094">
      <w:pPr>
        <w:spacing w:line="360" w:lineRule="auto"/>
        <w:jc w:val="left"/>
        <w:rPr>
          <w:rFonts w:cs="仿宋" w:asciiTheme="minorEastAsia" w:hAnsiTheme="minorEastAsia"/>
          <w:color w:val="auto"/>
          <w:sz w:val="24"/>
          <w:szCs w:val="24"/>
          <w:highlight w:val="none"/>
          <w:shd w:val="clear" w:color="auto" w:fill="FFFFFF" w:themeFill="background1"/>
        </w:rPr>
      </w:pPr>
    </w:p>
    <w:tbl>
      <w:tblPr>
        <w:tblStyle w:val="43"/>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0DDEE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9B83C98">
            <w:pPr>
              <w:autoSpaceDE w:val="0"/>
              <w:autoSpaceDN w:val="0"/>
              <w:adjustRightInd w:val="0"/>
              <w:snapToGrid w:val="0"/>
              <w:spacing w:line="360"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供应商名称</w:t>
            </w:r>
          </w:p>
        </w:tc>
        <w:tc>
          <w:tcPr>
            <w:tcW w:w="7300" w:type="dxa"/>
            <w:gridSpan w:val="3"/>
            <w:vAlign w:val="center"/>
          </w:tcPr>
          <w:p w14:paraId="5BF98136">
            <w:pPr>
              <w:autoSpaceDE w:val="0"/>
              <w:autoSpaceDN w:val="0"/>
              <w:adjustRightInd w:val="0"/>
              <w:snapToGrid w:val="0"/>
              <w:spacing w:line="360" w:lineRule="auto"/>
              <w:jc w:val="center"/>
              <w:rPr>
                <w:rFonts w:cs="仿宋" w:asciiTheme="minorEastAsia" w:hAnsiTheme="minorEastAsia"/>
                <w:color w:val="auto"/>
                <w:kern w:val="0"/>
                <w:szCs w:val="21"/>
                <w:highlight w:val="none"/>
                <w:shd w:val="clear" w:color="auto" w:fill="FFFFFF" w:themeFill="background1"/>
              </w:rPr>
            </w:pPr>
          </w:p>
        </w:tc>
      </w:tr>
      <w:tr w14:paraId="4163C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B5D853D">
            <w:pPr>
              <w:autoSpaceDE w:val="0"/>
              <w:autoSpaceDN w:val="0"/>
              <w:adjustRightInd w:val="0"/>
              <w:snapToGrid w:val="0"/>
              <w:spacing w:line="360"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注册地址</w:t>
            </w:r>
          </w:p>
        </w:tc>
        <w:tc>
          <w:tcPr>
            <w:tcW w:w="3165" w:type="dxa"/>
            <w:vAlign w:val="center"/>
          </w:tcPr>
          <w:p w14:paraId="0DCD5B71">
            <w:pPr>
              <w:autoSpaceDE w:val="0"/>
              <w:autoSpaceDN w:val="0"/>
              <w:adjustRightInd w:val="0"/>
              <w:snapToGrid w:val="0"/>
              <w:spacing w:line="360" w:lineRule="auto"/>
              <w:jc w:val="center"/>
              <w:rPr>
                <w:rFonts w:cs="仿宋" w:asciiTheme="minorEastAsia" w:hAnsiTheme="minorEastAsia"/>
                <w:color w:val="auto"/>
                <w:kern w:val="0"/>
                <w:szCs w:val="21"/>
                <w:highlight w:val="none"/>
                <w:shd w:val="clear" w:color="auto" w:fill="FFFFFF" w:themeFill="background1"/>
              </w:rPr>
            </w:pPr>
          </w:p>
        </w:tc>
        <w:tc>
          <w:tcPr>
            <w:tcW w:w="1995" w:type="dxa"/>
            <w:vAlign w:val="center"/>
          </w:tcPr>
          <w:p w14:paraId="1A39AF35">
            <w:pPr>
              <w:autoSpaceDE w:val="0"/>
              <w:autoSpaceDN w:val="0"/>
              <w:adjustRightInd w:val="0"/>
              <w:snapToGrid w:val="0"/>
              <w:spacing w:line="360"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邮政编码</w:t>
            </w:r>
          </w:p>
        </w:tc>
        <w:tc>
          <w:tcPr>
            <w:tcW w:w="2140" w:type="dxa"/>
            <w:vAlign w:val="center"/>
          </w:tcPr>
          <w:p w14:paraId="32033DBA">
            <w:pPr>
              <w:autoSpaceDE w:val="0"/>
              <w:autoSpaceDN w:val="0"/>
              <w:adjustRightInd w:val="0"/>
              <w:snapToGrid w:val="0"/>
              <w:spacing w:line="360" w:lineRule="auto"/>
              <w:jc w:val="center"/>
              <w:rPr>
                <w:rFonts w:cs="仿宋" w:asciiTheme="minorEastAsia" w:hAnsiTheme="minorEastAsia"/>
                <w:color w:val="auto"/>
                <w:kern w:val="0"/>
                <w:sz w:val="24"/>
                <w:szCs w:val="24"/>
                <w:highlight w:val="none"/>
                <w:shd w:val="clear" w:color="auto" w:fill="FFFFFF" w:themeFill="background1"/>
              </w:rPr>
            </w:pPr>
          </w:p>
        </w:tc>
      </w:tr>
      <w:tr w14:paraId="1A0E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2C0674F4">
            <w:pPr>
              <w:autoSpaceDE w:val="0"/>
              <w:autoSpaceDN w:val="0"/>
              <w:adjustRightInd w:val="0"/>
              <w:snapToGrid w:val="0"/>
              <w:spacing w:line="360"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成立时间</w:t>
            </w:r>
          </w:p>
        </w:tc>
        <w:tc>
          <w:tcPr>
            <w:tcW w:w="3165" w:type="dxa"/>
            <w:vAlign w:val="center"/>
          </w:tcPr>
          <w:p w14:paraId="0EC17A7A">
            <w:pPr>
              <w:autoSpaceDE w:val="0"/>
              <w:autoSpaceDN w:val="0"/>
              <w:adjustRightInd w:val="0"/>
              <w:snapToGrid w:val="0"/>
              <w:spacing w:line="360" w:lineRule="auto"/>
              <w:jc w:val="center"/>
              <w:rPr>
                <w:rFonts w:cs="仿宋" w:asciiTheme="minorEastAsia" w:hAnsiTheme="minorEastAsia"/>
                <w:color w:val="auto"/>
                <w:kern w:val="0"/>
                <w:szCs w:val="21"/>
                <w:highlight w:val="none"/>
                <w:shd w:val="clear" w:color="auto" w:fill="FFFFFF" w:themeFill="background1"/>
              </w:rPr>
            </w:pPr>
          </w:p>
        </w:tc>
        <w:tc>
          <w:tcPr>
            <w:tcW w:w="1995" w:type="dxa"/>
            <w:vAlign w:val="center"/>
          </w:tcPr>
          <w:p w14:paraId="2F8458E3">
            <w:pPr>
              <w:autoSpaceDE w:val="0"/>
              <w:autoSpaceDN w:val="0"/>
              <w:adjustRightInd w:val="0"/>
              <w:snapToGrid w:val="0"/>
              <w:spacing w:line="360"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企业性质</w:t>
            </w:r>
          </w:p>
        </w:tc>
        <w:tc>
          <w:tcPr>
            <w:tcW w:w="2140" w:type="dxa"/>
            <w:vAlign w:val="center"/>
          </w:tcPr>
          <w:p w14:paraId="0352C9A5">
            <w:pPr>
              <w:autoSpaceDE w:val="0"/>
              <w:autoSpaceDN w:val="0"/>
              <w:adjustRightInd w:val="0"/>
              <w:snapToGrid w:val="0"/>
              <w:spacing w:line="360" w:lineRule="auto"/>
              <w:jc w:val="center"/>
              <w:rPr>
                <w:rFonts w:cs="仿宋" w:asciiTheme="minorEastAsia" w:hAnsiTheme="minorEastAsia"/>
                <w:color w:val="auto"/>
                <w:kern w:val="0"/>
                <w:sz w:val="24"/>
                <w:szCs w:val="24"/>
                <w:highlight w:val="none"/>
                <w:shd w:val="clear" w:color="auto" w:fill="FFFFFF" w:themeFill="background1"/>
              </w:rPr>
            </w:pPr>
          </w:p>
        </w:tc>
      </w:tr>
      <w:tr w14:paraId="7F60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7CC7E99">
            <w:pPr>
              <w:autoSpaceDE w:val="0"/>
              <w:autoSpaceDN w:val="0"/>
              <w:adjustRightInd w:val="0"/>
              <w:snapToGrid w:val="0"/>
              <w:spacing w:line="360"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营业执照号</w:t>
            </w:r>
          </w:p>
        </w:tc>
        <w:tc>
          <w:tcPr>
            <w:tcW w:w="3165" w:type="dxa"/>
            <w:vAlign w:val="center"/>
          </w:tcPr>
          <w:p w14:paraId="3B217FDC">
            <w:pPr>
              <w:autoSpaceDE w:val="0"/>
              <w:autoSpaceDN w:val="0"/>
              <w:adjustRightInd w:val="0"/>
              <w:snapToGrid w:val="0"/>
              <w:spacing w:line="360" w:lineRule="auto"/>
              <w:jc w:val="center"/>
              <w:rPr>
                <w:rFonts w:cs="仿宋" w:asciiTheme="minorEastAsia" w:hAnsiTheme="minorEastAsia"/>
                <w:color w:val="auto"/>
                <w:kern w:val="0"/>
                <w:szCs w:val="21"/>
                <w:highlight w:val="none"/>
                <w:shd w:val="clear" w:color="auto" w:fill="FFFFFF" w:themeFill="background1"/>
              </w:rPr>
            </w:pPr>
          </w:p>
        </w:tc>
        <w:tc>
          <w:tcPr>
            <w:tcW w:w="1995" w:type="dxa"/>
            <w:vAlign w:val="center"/>
          </w:tcPr>
          <w:p w14:paraId="0F32F151">
            <w:pPr>
              <w:autoSpaceDE w:val="0"/>
              <w:autoSpaceDN w:val="0"/>
              <w:adjustRightInd w:val="0"/>
              <w:snapToGrid w:val="0"/>
              <w:spacing w:line="360"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注册资金</w:t>
            </w:r>
          </w:p>
        </w:tc>
        <w:tc>
          <w:tcPr>
            <w:tcW w:w="2140" w:type="dxa"/>
            <w:vAlign w:val="center"/>
          </w:tcPr>
          <w:p w14:paraId="30607476">
            <w:pPr>
              <w:autoSpaceDE w:val="0"/>
              <w:autoSpaceDN w:val="0"/>
              <w:adjustRightInd w:val="0"/>
              <w:snapToGrid w:val="0"/>
              <w:spacing w:line="360" w:lineRule="auto"/>
              <w:jc w:val="center"/>
              <w:rPr>
                <w:rFonts w:cs="仿宋" w:asciiTheme="minorEastAsia" w:hAnsiTheme="minorEastAsia"/>
                <w:color w:val="auto"/>
                <w:kern w:val="0"/>
                <w:sz w:val="24"/>
                <w:szCs w:val="24"/>
                <w:highlight w:val="none"/>
                <w:shd w:val="clear" w:color="auto" w:fill="FFFFFF" w:themeFill="background1"/>
              </w:rPr>
            </w:pPr>
          </w:p>
        </w:tc>
      </w:tr>
      <w:tr w14:paraId="78EDF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A66F215">
            <w:pPr>
              <w:autoSpaceDE w:val="0"/>
              <w:autoSpaceDN w:val="0"/>
              <w:adjustRightInd w:val="0"/>
              <w:snapToGrid w:val="0"/>
              <w:spacing w:line="360"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法定代表人</w:t>
            </w:r>
          </w:p>
        </w:tc>
        <w:tc>
          <w:tcPr>
            <w:tcW w:w="3165" w:type="dxa"/>
            <w:vAlign w:val="center"/>
          </w:tcPr>
          <w:p w14:paraId="1A61E413">
            <w:pPr>
              <w:autoSpaceDE w:val="0"/>
              <w:autoSpaceDN w:val="0"/>
              <w:adjustRightInd w:val="0"/>
              <w:snapToGrid w:val="0"/>
              <w:spacing w:line="360" w:lineRule="auto"/>
              <w:jc w:val="center"/>
              <w:rPr>
                <w:rFonts w:cs="仿宋" w:asciiTheme="minorEastAsia" w:hAnsiTheme="minorEastAsia"/>
                <w:color w:val="auto"/>
                <w:kern w:val="0"/>
                <w:szCs w:val="21"/>
                <w:highlight w:val="none"/>
                <w:shd w:val="clear" w:color="auto" w:fill="FFFFFF" w:themeFill="background1"/>
              </w:rPr>
            </w:pPr>
          </w:p>
        </w:tc>
        <w:tc>
          <w:tcPr>
            <w:tcW w:w="1995" w:type="dxa"/>
            <w:vAlign w:val="center"/>
          </w:tcPr>
          <w:p w14:paraId="38777B94">
            <w:pPr>
              <w:autoSpaceDE w:val="0"/>
              <w:autoSpaceDN w:val="0"/>
              <w:adjustRightInd w:val="0"/>
              <w:snapToGrid w:val="0"/>
              <w:spacing w:line="360"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电话</w:t>
            </w:r>
          </w:p>
        </w:tc>
        <w:tc>
          <w:tcPr>
            <w:tcW w:w="2140" w:type="dxa"/>
            <w:vAlign w:val="center"/>
          </w:tcPr>
          <w:p w14:paraId="5ACCABF7">
            <w:pPr>
              <w:autoSpaceDE w:val="0"/>
              <w:autoSpaceDN w:val="0"/>
              <w:adjustRightInd w:val="0"/>
              <w:snapToGrid w:val="0"/>
              <w:spacing w:line="360" w:lineRule="auto"/>
              <w:jc w:val="center"/>
              <w:rPr>
                <w:rFonts w:cs="仿宋" w:asciiTheme="minorEastAsia" w:hAnsiTheme="minorEastAsia"/>
                <w:color w:val="auto"/>
                <w:kern w:val="0"/>
                <w:sz w:val="24"/>
                <w:szCs w:val="24"/>
                <w:highlight w:val="none"/>
                <w:shd w:val="clear" w:color="auto" w:fill="FFFFFF" w:themeFill="background1"/>
              </w:rPr>
            </w:pPr>
          </w:p>
        </w:tc>
      </w:tr>
      <w:tr w14:paraId="7E854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5CF69F19">
            <w:pPr>
              <w:autoSpaceDE w:val="0"/>
              <w:autoSpaceDN w:val="0"/>
              <w:adjustRightInd w:val="0"/>
              <w:snapToGrid w:val="0"/>
              <w:spacing w:line="360"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联系人</w:t>
            </w:r>
          </w:p>
        </w:tc>
        <w:tc>
          <w:tcPr>
            <w:tcW w:w="3165" w:type="dxa"/>
            <w:vAlign w:val="center"/>
          </w:tcPr>
          <w:p w14:paraId="7C4267E8">
            <w:pPr>
              <w:autoSpaceDE w:val="0"/>
              <w:autoSpaceDN w:val="0"/>
              <w:adjustRightInd w:val="0"/>
              <w:snapToGrid w:val="0"/>
              <w:spacing w:line="360" w:lineRule="auto"/>
              <w:jc w:val="center"/>
              <w:rPr>
                <w:rFonts w:cs="仿宋" w:asciiTheme="minorEastAsia" w:hAnsiTheme="minorEastAsia"/>
                <w:color w:val="auto"/>
                <w:kern w:val="0"/>
                <w:szCs w:val="21"/>
                <w:highlight w:val="none"/>
                <w:shd w:val="clear" w:color="auto" w:fill="FFFFFF" w:themeFill="background1"/>
              </w:rPr>
            </w:pPr>
          </w:p>
        </w:tc>
        <w:tc>
          <w:tcPr>
            <w:tcW w:w="1995" w:type="dxa"/>
            <w:vAlign w:val="center"/>
          </w:tcPr>
          <w:p w14:paraId="1A9929B7">
            <w:pPr>
              <w:autoSpaceDE w:val="0"/>
              <w:autoSpaceDN w:val="0"/>
              <w:adjustRightInd w:val="0"/>
              <w:snapToGrid w:val="0"/>
              <w:spacing w:line="360"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电话</w:t>
            </w:r>
          </w:p>
        </w:tc>
        <w:tc>
          <w:tcPr>
            <w:tcW w:w="2140" w:type="dxa"/>
            <w:vAlign w:val="center"/>
          </w:tcPr>
          <w:p w14:paraId="00E223D5">
            <w:pPr>
              <w:autoSpaceDE w:val="0"/>
              <w:autoSpaceDN w:val="0"/>
              <w:adjustRightInd w:val="0"/>
              <w:snapToGrid w:val="0"/>
              <w:spacing w:line="360" w:lineRule="auto"/>
              <w:jc w:val="center"/>
              <w:rPr>
                <w:rFonts w:cs="仿宋" w:asciiTheme="minorEastAsia" w:hAnsiTheme="minorEastAsia"/>
                <w:color w:val="auto"/>
                <w:kern w:val="0"/>
                <w:sz w:val="24"/>
                <w:szCs w:val="24"/>
                <w:highlight w:val="none"/>
                <w:shd w:val="clear" w:color="auto" w:fill="FFFFFF" w:themeFill="background1"/>
              </w:rPr>
            </w:pPr>
          </w:p>
        </w:tc>
      </w:tr>
      <w:tr w14:paraId="49CF6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5A10BD31">
            <w:pPr>
              <w:autoSpaceDE w:val="0"/>
              <w:autoSpaceDN w:val="0"/>
              <w:adjustRightInd w:val="0"/>
              <w:snapToGrid w:val="0"/>
              <w:spacing w:line="360"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传真</w:t>
            </w:r>
          </w:p>
        </w:tc>
        <w:tc>
          <w:tcPr>
            <w:tcW w:w="3165" w:type="dxa"/>
            <w:vAlign w:val="center"/>
          </w:tcPr>
          <w:p w14:paraId="4F36DB8A">
            <w:pPr>
              <w:autoSpaceDE w:val="0"/>
              <w:autoSpaceDN w:val="0"/>
              <w:adjustRightInd w:val="0"/>
              <w:snapToGrid w:val="0"/>
              <w:spacing w:line="360" w:lineRule="auto"/>
              <w:jc w:val="center"/>
              <w:rPr>
                <w:rFonts w:cs="仿宋" w:asciiTheme="minorEastAsia" w:hAnsiTheme="minorEastAsia"/>
                <w:color w:val="auto"/>
                <w:kern w:val="0"/>
                <w:szCs w:val="21"/>
                <w:highlight w:val="none"/>
                <w:shd w:val="clear" w:color="auto" w:fill="FFFFFF" w:themeFill="background1"/>
              </w:rPr>
            </w:pPr>
          </w:p>
        </w:tc>
        <w:tc>
          <w:tcPr>
            <w:tcW w:w="1995" w:type="dxa"/>
            <w:vAlign w:val="center"/>
          </w:tcPr>
          <w:p w14:paraId="069115B4">
            <w:pPr>
              <w:autoSpaceDE w:val="0"/>
              <w:autoSpaceDN w:val="0"/>
              <w:adjustRightInd w:val="0"/>
              <w:snapToGrid w:val="0"/>
              <w:spacing w:line="360"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网址</w:t>
            </w:r>
          </w:p>
        </w:tc>
        <w:tc>
          <w:tcPr>
            <w:tcW w:w="2140" w:type="dxa"/>
            <w:vAlign w:val="center"/>
          </w:tcPr>
          <w:p w14:paraId="06FA4255">
            <w:pPr>
              <w:autoSpaceDE w:val="0"/>
              <w:autoSpaceDN w:val="0"/>
              <w:adjustRightInd w:val="0"/>
              <w:snapToGrid w:val="0"/>
              <w:spacing w:line="360" w:lineRule="auto"/>
              <w:jc w:val="center"/>
              <w:rPr>
                <w:rFonts w:cs="仿宋" w:asciiTheme="minorEastAsia" w:hAnsiTheme="minorEastAsia"/>
                <w:color w:val="auto"/>
                <w:kern w:val="0"/>
                <w:sz w:val="24"/>
                <w:szCs w:val="24"/>
                <w:highlight w:val="none"/>
                <w:shd w:val="clear" w:color="auto" w:fill="FFFFFF" w:themeFill="background1"/>
              </w:rPr>
            </w:pPr>
          </w:p>
        </w:tc>
      </w:tr>
      <w:tr w14:paraId="0B636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665" w:type="dxa"/>
            <w:vAlign w:val="center"/>
          </w:tcPr>
          <w:p w14:paraId="341EE304">
            <w:pPr>
              <w:autoSpaceDE w:val="0"/>
              <w:autoSpaceDN w:val="0"/>
              <w:adjustRightInd w:val="0"/>
              <w:snapToGrid w:val="0"/>
              <w:spacing w:line="360"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开户银行</w:t>
            </w:r>
          </w:p>
        </w:tc>
        <w:tc>
          <w:tcPr>
            <w:tcW w:w="3165" w:type="dxa"/>
            <w:vAlign w:val="center"/>
          </w:tcPr>
          <w:p w14:paraId="1FF7F1B6">
            <w:pPr>
              <w:autoSpaceDE w:val="0"/>
              <w:autoSpaceDN w:val="0"/>
              <w:adjustRightInd w:val="0"/>
              <w:snapToGrid w:val="0"/>
              <w:spacing w:line="360" w:lineRule="auto"/>
              <w:jc w:val="center"/>
              <w:rPr>
                <w:rFonts w:cs="仿宋" w:asciiTheme="minorEastAsia" w:hAnsiTheme="minorEastAsia"/>
                <w:color w:val="auto"/>
                <w:kern w:val="0"/>
                <w:szCs w:val="21"/>
                <w:highlight w:val="none"/>
                <w:shd w:val="clear" w:color="auto" w:fill="FFFFFF" w:themeFill="background1"/>
              </w:rPr>
            </w:pPr>
          </w:p>
        </w:tc>
        <w:tc>
          <w:tcPr>
            <w:tcW w:w="1995" w:type="dxa"/>
            <w:vAlign w:val="center"/>
          </w:tcPr>
          <w:p w14:paraId="0600A41E">
            <w:pPr>
              <w:autoSpaceDE w:val="0"/>
              <w:autoSpaceDN w:val="0"/>
              <w:adjustRightInd w:val="0"/>
              <w:snapToGrid w:val="0"/>
              <w:spacing w:line="360"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银行帐号</w:t>
            </w:r>
          </w:p>
        </w:tc>
        <w:tc>
          <w:tcPr>
            <w:tcW w:w="2140" w:type="dxa"/>
            <w:vAlign w:val="center"/>
          </w:tcPr>
          <w:p w14:paraId="61A4D3EF">
            <w:pPr>
              <w:autoSpaceDE w:val="0"/>
              <w:autoSpaceDN w:val="0"/>
              <w:adjustRightInd w:val="0"/>
              <w:snapToGrid w:val="0"/>
              <w:spacing w:line="360" w:lineRule="auto"/>
              <w:jc w:val="center"/>
              <w:rPr>
                <w:rFonts w:cs="仿宋" w:asciiTheme="minorEastAsia" w:hAnsiTheme="minorEastAsia"/>
                <w:color w:val="auto"/>
                <w:kern w:val="0"/>
                <w:sz w:val="24"/>
                <w:szCs w:val="24"/>
                <w:highlight w:val="none"/>
                <w:shd w:val="clear" w:color="auto" w:fill="FFFFFF" w:themeFill="background1"/>
              </w:rPr>
            </w:pPr>
          </w:p>
        </w:tc>
      </w:tr>
      <w:tr w14:paraId="4F63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00120C77">
            <w:pPr>
              <w:autoSpaceDE w:val="0"/>
              <w:autoSpaceDN w:val="0"/>
              <w:adjustRightInd w:val="0"/>
              <w:snapToGrid w:val="0"/>
              <w:spacing w:line="360"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职工概况</w:t>
            </w:r>
          </w:p>
        </w:tc>
        <w:tc>
          <w:tcPr>
            <w:tcW w:w="7300" w:type="dxa"/>
            <w:gridSpan w:val="3"/>
            <w:vAlign w:val="center"/>
          </w:tcPr>
          <w:p w14:paraId="4F74D02D">
            <w:pPr>
              <w:autoSpaceDE w:val="0"/>
              <w:autoSpaceDN w:val="0"/>
              <w:adjustRightInd w:val="0"/>
              <w:snapToGrid w:val="0"/>
              <w:spacing w:line="360" w:lineRule="auto"/>
              <w:jc w:val="center"/>
              <w:rPr>
                <w:rFonts w:cs="仿宋" w:asciiTheme="minorEastAsia" w:hAnsiTheme="minorEastAsia"/>
                <w:color w:val="auto"/>
                <w:kern w:val="0"/>
                <w:sz w:val="24"/>
                <w:szCs w:val="24"/>
                <w:highlight w:val="none"/>
                <w:shd w:val="clear" w:color="auto" w:fill="FFFFFF" w:themeFill="background1"/>
              </w:rPr>
            </w:pPr>
          </w:p>
        </w:tc>
      </w:tr>
      <w:tr w14:paraId="3DD0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2A237796">
            <w:pPr>
              <w:autoSpaceDE w:val="0"/>
              <w:autoSpaceDN w:val="0"/>
              <w:adjustRightInd w:val="0"/>
              <w:snapToGrid w:val="0"/>
              <w:spacing w:line="360"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经营范围</w:t>
            </w:r>
          </w:p>
        </w:tc>
        <w:tc>
          <w:tcPr>
            <w:tcW w:w="7300" w:type="dxa"/>
            <w:gridSpan w:val="3"/>
            <w:vAlign w:val="center"/>
          </w:tcPr>
          <w:p w14:paraId="2DAF6C0B">
            <w:pPr>
              <w:autoSpaceDE w:val="0"/>
              <w:autoSpaceDN w:val="0"/>
              <w:adjustRightInd w:val="0"/>
              <w:snapToGrid w:val="0"/>
              <w:spacing w:line="360" w:lineRule="auto"/>
              <w:jc w:val="center"/>
              <w:rPr>
                <w:rFonts w:cs="仿宋" w:asciiTheme="minorEastAsia" w:hAnsiTheme="minorEastAsia"/>
                <w:color w:val="auto"/>
                <w:kern w:val="0"/>
                <w:sz w:val="24"/>
                <w:szCs w:val="24"/>
                <w:highlight w:val="none"/>
                <w:shd w:val="clear" w:color="auto" w:fill="FFFFFF" w:themeFill="background1"/>
              </w:rPr>
            </w:pPr>
          </w:p>
        </w:tc>
      </w:tr>
    </w:tbl>
    <w:p w14:paraId="075C051D">
      <w:pPr>
        <w:spacing w:line="360" w:lineRule="auto"/>
        <w:ind w:firstLine="504" w:firstLineChars="200"/>
        <w:rPr>
          <w:rFonts w:cs="仿宋" w:asciiTheme="minorEastAsia" w:hAnsiTheme="minorEastAsia"/>
          <w:color w:val="auto"/>
          <w:spacing w:val="6"/>
          <w:sz w:val="24"/>
          <w:szCs w:val="24"/>
          <w:highlight w:val="none"/>
          <w:shd w:val="clear" w:color="auto" w:fill="FFFFFF" w:themeFill="background1"/>
        </w:rPr>
      </w:pPr>
    </w:p>
    <w:p w14:paraId="703CE0C1">
      <w:pPr>
        <w:widowControl/>
        <w:jc w:val="left"/>
        <w:rPr>
          <w:rFonts w:cs="仿宋" w:asciiTheme="minorEastAsia" w:hAnsiTheme="minorEastAsia"/>
          <w:color w:val="auto"/>
          <w:spacing w:val="6"/>
          <w:sz w:val="24"/>
          <w:szCs w:val="24"/>
          <w:highlight w:val="none"/>
          <w:shd w:val="clear" w:color="auto" w:fill="FFFFFF" w:themeFill="background1"/>
        </w:rPr>
      </w:pPr>
      <w:r>
        <w:rPr>
          <w:rFonts w:hint="eastAsia" w:cs="仿宋" w:asciiTheme="minorEastAsia" w:hAnsiTheme="minorEastAsia"/>
          <w:color w:val="auto"/>
          <w:spacing w:val="6"/>
          <w:sz w:val="24"/>
          <w:szCs w:val="24"/>
          <w:highlight w:val="none"/>
          <w:shd w:val="clear" w:color="auto" w:fill="FFFFFF" w:themeFill="background1"/>
        </w:rPr>
        <w:br w:type="page"/>
      </w:r>
    </w:p>
    <w:p w14:paraId="6A87474B">
      <w:pPr>
        <w:tabs>
          <w:tab w:val="center" w:pos="4832"/>
          <w:tab w:val="left" w:pos="7140"/>
        </w:tabs>
        <w:spacing w:line="360" w:lineRule="auto"/>
        <w:jc w:val="center"/>
        <w:outlineLvl w:val="1"/>
        <w:rPr>
          <w:rFonts w:cs="仿宋" w:asciiTheme="minorEastAsia" w:hAnsiTheme="minorEastAsia"/>
          <w:b/>
          <w:bCs/>
          <w:color w:val="auto"/>
          <w:sz w:val="24"/>
          <w:szCs w:val="24"/>
          <w:highlight w:val="none"/>
          <w:shd w:val="clear" w:color="auto" w:fill="FFFFFF" w:themeFill="background1"/>
        </w:rPr>
      </w:pPr>
      <w:bookmarkStart w:id="73" w:name="_Toc113901848"/>
      <w:bookmarkStart w:id="74" w:name="_Toc32227"/>
      <w:r>
        <w:rPr>
          <w:rFonts w:hint="eastAsia" w:cs="仿宋" w:asciiTheme="minorEastAsia" w:hAnsiTheme="minorEastAsia"/>
          <w:b/>
          <w:color w:val="auto"/>
          <w:sz w:val="24"/>
          <w:szCs w:val="24"/>
          <w:highlight w:val="none"/>
          <w:shd w:val="clear" w:color="auto" w:fill="FFFFFF" w:themeFill="background1"/>
        </w:rPr>
        <w:t>八、</w:t>
      </w:r>
      <w:r>
        <w:rPr>
          <w:rFonts w:hint="eastAsia" w:cs="仿宋" w:asciiTheme="minorEastAsia" w:hAnsiTheme="minorEastAsia"/>
          <w:b/>
          <w:bCs/>
          <w:color w:val="auto"/>
          <w:sz w:val="24"/>
          <w:szCs w:val="24"/>
          <w:highlight w:val="none"/>
          <w:shd w:val="clear" w:color="auto" w:fill="FFFFFF" w:themeFill="background1"/>
        </w:rPr>
        <w:t>供应商资格条件证明材料</w:t>
      </w:r>
      <w:bookmarkEnd w:id="73"/>
      <w:bookmarkEnd w:id="74"/>
    </w:p>
    <w:p w14:paraId="62C6F9C3">
      <w:pPr>
        <w:rPr>
          <w:rFonts w:cs="仿宋" w:asciiTheme="minorEastAsia" w:hAnsiTheme="minorEastAsia"/>
          <w:color w:val="auto"/>
          <w:highlight w:val="none"/>
          <w:shd w:val="clear" w:color="auto" w:fill="FFFFFF" w:themeFill="background1"/>
        </w:rPr>
      </w:pPr>
      <w:bookmarkStart w:id="75" w:name="_Toc11207"/>
      <w:bookmarkStart w:id="76" w:name="_Toc32366"/>
      <w:bookmarkStart w:id="77" w:name="_Toc107422184"/>
      <w:bookmarkStart w:id="78" w:name="_Toc109143671"/>
      <w:bookmarkStart w:id="79" w:name="_Toc111556487"/>
    </w:p>
    <w:p w14:paraId="06688ECD">
      <w:pPr>
        <w:spacing w:line="360" w:lineRule="auto"/>
        <w:jc w:val="center"/>
        <w:outlineLvl w:val="1"/>
        <w:rPr>
          <w:rFonts w:cs="仿宋" w:asciiTheme="minorEastAsia" w:hAnsiTheme="minorEastAsia"/>
          <w:b/>
          <w:color w:val="auto"/>
          <w:sz w:val="24"/>
          <w:szCs w:val="24"/>
          <w:highlight w:val="none"/>
          <w:shd w:val="clear" w:color="auto" w:fill="FFFFFF" w:themeFill="background1"/>
        </w:rPr>
      </w:pPr>
      <w:bookmarkStart w:id="80" w:name="_Toc128476878"/>
      <w:bookmarkStart w:id="81" w:name="_Toc24572"/>
      <w:bookmarkStart w:id="82" w:name="_Toc15861"/>
      <w:bookmarkStart w:id="83" w:name="_Toc113901849"/>
      <w:bookmarkStart w:id="84" w:name="_Toc20683"/>
      <w:bookmarkStart w:id="85" w:name="_Toc156750399"/>
      <w:bookmarkStart w:id="86" w:name="_Toc22428"/>
      <w:r>
        <w:rPr>
          <w:rFonts w:hint="eastAsia" w:cs="仿宋" w:asciiTheme="minorEastAsia" w:hAnsiTheme="minorEastAsia"/>
          <w:b/>
          <w:color w:val="auto"/>
          <w:sz w:val="24"/>
          <w:szCs w:val="24"/>
          <w:highlight w:val="none"/>
          <w:shd w:val="clear" w:color="auto" w:fill="FFFFFF" w:themeFill="background1"/>
        </w:rPr>
        <w:t>8.1、</w:t>
      </w:r>
      <w:bookmarkEnd w:id="75"/>
      <w:bookmarkEnd w:id="76"/>
      <w:bookmarkEnd w:id="77"/>
      <w:bookmarkEnd w:id="78"/>
      <w:r>
        <w:rPr>
          <w:rFonts w:hint="eastAsia" w:cs="仿宋" w:asciiTheme="minorEastAsia" w:hAnsiTheme="minorEastAsia"/>
          <w:b/>
          <w:color w:val="auto"/>
          <w:sz w:val="24"/>
          <w:szCs w:val="24"/>
          <w:highlight w:val="none"/>
          <w:shd w:val="clear" w:color="auto" w:fill="FFFFFF" w:themeFill="background1"/>
        </w:rPr>
        <w:t>法人或者其他组织的营业执照等证明文件，自然人的身份证明</w:t>
      </w:r>
      <w:bookmarkEnd w:id="80"/>
      <w:bookmarkEnd w:id="81"/>
      <w:bookmarkEnd w:id="82"/>
      <w:bookmarkEnd w:id="83"/>
      <w:bookmarkEnd w:id="84"/>
      <w:bookmarkEnd w:id="85"/>
      <w:bookmarkEnd w:id="86"/>
    </w:p>
    <w:p w14:paraId="743B0398">
      <w:pPr>
        <w:spacing w:line="360" w:lineRule="auto"/>
        <w:rPr>
          <w:rFonts w:cs="仿宋" w:asciiTheme="minorEastAsia" w:hAnsiTheme="minorEastAsia"/>
          <w:color w:val="auto"/>
          <w:sz w:val="24"/>
          <w:szCs w:val="24"/>
          <w:highlight w:val="none"/>
          <w:shd w:val="clear" w:color="auto" w:fill="FFFFFF" w:themeFill="background1"/>
        </w:rPr>
      </w:pPr>
    </w:p>
    <w:p w14:paraId="1705D61B">
      <w:pPr>
        <w:spacing w:line="360" w:lineRule="auto"/>
        <w:ind w:firstLine="480" w:firstLineChars="200"/>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t>一、如供应商是企业（包括合伙企业)，应提供在工商部门注册的有效“企业法人营业执照”或“营业执照”;</w:t>
      </w:r>
    </w:p>
    <w:p w14:paraId="55F39543">
      <w:pPr>
        <w:spacing w:line="360" w:lineRule="auto"/>
        <w:ind w:firstLine="480" w:firstLineChars="200"/>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t>二、如供应商是事业单位，应提供有效的“事业单位法人证书”;</w:t>
      </w:r>
    </w:p>
    <w:p w14:paraId="7CB201CE">
      <w:pPr>
        <w:spacing w:line="360" w:lineRule="auto"/>
        <w:ind w:firstLine="480" w:firstLineChars="200"/>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t>三、供应商是非企业专业服务机构的，应提供执业许可证等证明文件;</w:t>
      </w:r>
    </w:p>
    <w:p w14:paraId="53FC2D34">
      <w:pPr>
        <w:spacing w:line="360" w:lineRule="auto"/>
        <w:ind w:firstLine="480" w:firstLineChars="200"/>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t>四、如供应商是个体工商户，应提供有效的“个体工商户营业执照”;</w:t>
      </w:r>
    </w:p>
    <w:p w14:paraId="0C5EF6FD">
      <w:pPr>
        <w:spacing w:line="360" w:lineRule="auto"/>
        <w:ind w:firstLine="480" w:firstLineChars="200"/>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t>五、如供应商是自然人，应提供有效的自然人身份证明。</w:t>
      </w:r>
    </w:p>
    <w:p w14:paraId="32360C3F">
      <w:pPr>
        <w:spacing w:line="360" w:lineRule="auto"/>
        <w:rPr>
          <w:rFonts w:cs="仿宋" w:asciiTheme="minorEastAsia" w:hAnsiTheme="minorEastAsia"/>
          <w:color w:val="auto"/>
          <w:sz w:val="24"/>
          <w:szCs w:val="24"/>
          <w:highlight w:val="none"/>
          <w:shd w:val="clear" w:color="auto" w:fill="FFFFFF" w:themeFill="background1"/>
        </w:rPr>
      </w:pPr>
    </w:p>
    <w:p w14:paraId="5E809989">
      <w:pPr>
        <w:spacing w:line="360" w:lineRule="auto"/>
        <w:rPr>
          <w:rFonts w:cs="仿宋" w:asciiTheme="minorEastAsia" w:hAnsiTheme="minorEastAsia"/>
          <w:color w:val="auto"/>
          <w:sz w:val="24"/>
          <w:szCs w:val="24"/>
          <w:highlight w:val="none"/>
          <w:shd w:val="clear" w:color="auto" w:fill="FFFFFF" w:themeFill="background1"/>
        </w:rPr>
      </w:pPr>
    </w:p>
    <w:p w14:paraId="068F1602">
      <w:pPr>
        <w:widowControl/>
        <w:spacing w:line="360" w:lineRule="auto"/>
        <w:jc w:val="left"/>
        <w:rPr>
          <w:rFonts w:cs="仿宋" w:asciiTheme="minorEastAsia" w:hAnsiTheme="minorEastAsia"/>
          <w:b/>
          <w:color w:val="auto"/>
          <w:sz w:val="24"/>
          <w:szCs w:val="24"/>
          <w:highlight w:val="none"/>
          <w:shd w:val="clear" w:color="auto" w:fill="FFFFFF" w:themeFill="background1"/>
        </w:rPr>
      </w:pPr>
      <w:r>
        <w:rPr>
          <w:rFonts w:hint="eastAsia" w:cs="仿宋" w:asciiTheme="minorEastAsia" w:hAnsiTheme="minorEastAsia"/>
          <w:b/>
          <w:color w:val="auto"/>
          <w:sz w:val="24"/>
          <w:szCs w:val="24"/>
          <w:highlight w:val="none"/>
          <w:shd w:val="clear" w:color="auto" w:fill="FFFFFF" w:themeFill="background1"/>
        </w:rPr>
        <w:br w:type="page"/>
      </w:r>
    </w:p>
    <w:p w14:paraId="3A4BFA28">
      <w:pPr>
        <w:spacing w:line="360" w:lineRule="auto"/>
        <w:jc w:val="center"/>
        <w:outlineLvl w:val="1"/>
        <w:rPr>
          <w:rFonts w:cs="仿宋" w:asciiTheme="minorEastAsia" w:hAnsiTheme="minorEastAsia"/>
          <w:b/>
          <w:color w:val="auto"/>
          <w:sz w:val="24"/>
          <w:szCs w:val="24"/>
          <w:highlight w:val="none"/>
          <w:shd w:val="clear" w:color="auto" w:fill="FFFFFF" w:themeFill="background1"/>
        </w:rPr>
      </w:pPr>
      <w:bookmarkStart w:id="87" w:name="_Toc18504"/>
      <w:bookmarkStart w:id="88" w:name="_Toc156750400"/>
      <w:bookmarkStart w:id="89" w:name="_Toc113901850"/>
      <w:bookmarkStart w:id="90" w:name="_Toc15683"/>
      <w:bookmarkStart w:id="91" w:name="_Toc10010"/>
      <w:bookmarkStart w:id="92" w:name="_Toc128476879"/>
      <w:bookmarkStart w:id="93" w:name="_Toc9294"/>
      <w:r>
        <w:rPr>
          <w:rFonts w:hint="eastAsia" w:cs="仿宋" w:asciiTheme="minorEastAsia" w:hAnsiTheme="minorEastAsia"/>
          <w:b/>
          <w:color w:val="auto"/>
          <w:sz w:val="24"/>
          <w:szCs w:val="24"/>
          <w:highlight w:val="none"/>
          <w:shd w:val="clear" w:color="auto" w:fill="FFFFFF" w:themeFill="background1"/>
        </w:rPr>
        <w:t>8.2、</w:t>
      </w:r>
      <w:bookmarkEnd w:id="79"/>
      <w:r>
        <w:rPr>
          <w:rFonts w:hint="eastAsia" w:cs="仿宋" w:asciiTheme="minorEastAsia" w:hAnsiTheme="minorEastAsia"/>
          <w:b/>
          <w:color w:val="auto"/>
          <w:sz w:val="24"/>
          <w:szCs w:val="24"/>
          <w:highlight w:val="none"/>
          <w:shd w:val="clear" w:color="auto" w:fill="FFFFFF" w:themeFill="background1"/>
        </w:rPr>
        <w:t>财务状况报告，依法缴纳税收和社会保障资金的相关材料</w:t>
      </w:r>
      <w:bookmarkEnd w:id="87"/>
      <w:bookmarkEnd w:id="88"/>
      <w:bookmarkEnd w:id="89"/>
      <w:bookmarkEnd w:id="90"/>
      <w:bookmarkEnd w:id="91"/>
      <w:bookmarkEnd w:id="92"/>
      <w:bookmarkEnd w:id="93"/>
    </w:p>
    <w:p w14:paraId="0FC8A98D">
      <w:pPr>
        <w:pStyle w:val="14"/>
        <w:spacing w:after="0" w:line="360" w:lineRule="auto"/>
        <w:rPr>
          <w:rFonts w:cs="仿宋" w:asciiTheme="minorEastAsia" w:hAnsiTheme="minorEastAsia" w:eastAsiaTheme="minorEastAsia"/>
          <w:color w:val="auto"/>
          <w:spacing w:val="10"/>
          <w:szCs w:val="24"/>
          <w:highlight w:val="none"/>
          <w:shd w:val="clear" w:color="auto" w:fill="FFFFFF" w:themeFill="background1"/>
        </w:rPr>
      </w:pPr>
    </w:p>
    <w:p w14:paraId="201D319C">
      <w:pPr>
        <w:pStyle w:val="14"/>
        <w:spacing w:after="0" w:line="360" w:lineRule="auto"/>
        <w:ind w:firstLine="520" w:firstLineChars="200"/>
        <w:rPr>
          <w:rFonts w:cs="仿宋" w:asciiTheme="minorEastAsia" w:hAnsiTheme="minorEastAsia" w:eastAsiaTheme="minorEastAsia"/>
          <w:color w:val="auto"/>
          <w:spacing w:val="10"/>
          <w:szCs w:val="24"/>
          <w:highlight w:val="none"/>
          <w:shd w:val="clear" w:color="auto" w:fill="FFFFFF" w:themeFill="background1"/>
        </w:rPr>
      </w:pPr>
      <w:r>
        <w:rPr>
          <w:rFonts w:hint="eastAsia" w:cs="仿宋" w:asciiTheme="minorEastAsia" w:hAnsiTheme="minorEastAsia" w:eastAsiaTheme="minorEastAsia"/>
          <w:color w:val="auto"/>
          <w:spacing w:val="10"/>
          <w:szCs w:val="24"/>
          <w:highlight w:val="none"/>
          <w:shd w:val="clear" w:color="auto" w:fill="FFFFFF" w:themeFill="background1"/>
        </w:rPr>
        <w:t>一、财务状况报告（满足下述一条要求即可）：</w:t>
      </w:r>
    </w:p>
    <w:p w14:paraId="1B04E7AB">
      <w:pPr>
        <w:pStyle w:val="14"/>
        <w:spacing w:after="0" w:line="360" w:lineRule="auto"/>
        <w:ind w:firstLine="520" w:firstLineChars="200"/>
        <w:rPr>
          <w:rFonts w:cs="仿宋" w:asciiTheme="minorEastAsia" w:hAnsiTheme="minorEastAsia" w:eastAsiaTheme="minorEastAsia"/>
          <w:color w:val="auto"/>
          <w:spacing w:val="10"/>
          <w:szCs w:val="24"/>
          <w:highlight w:val="none"/>
          <w:shd w:val="clear" w:color="auto" w:fill="FFFFFF" w:themeFill="background1"/>
        </w:rPr>
      </w:pPr>
      <w:r>
        <w:rPr>
          <w:rFonts w:hint="eastAsia" w:cs="仿宋" w:asciiTheme="minorEastAsia" w:hAnsiTheme="minorEastAsia" w:eastAsiaTheme="minorEastAsia"/>
          <w:color w:val="auto"/>
          <w:spacing w:val="10"/>
          <w:szCs w:val="24"/>
          <w:highlight w:val="none"/>
          <w:shd w:val="clear" w:color="auto" w:fill="FFFFFF" w:themeFill="background1"/>
        </w:rPr>
        <w:t>要求1、经审计的财务报告（202</w:t>
      </w:r>
      <w:r>
        <w:rPr>
          <w:rFonts w:hint="eastAsia" w:cs="仿宋" w:asciiTheme="minorEastAsia" w:hAnsiTheme="minorEastAsia" w:eastAsiaTheme="minorEastAsia"/>
          <w:color w:val="auto"/>
          <w:spacing w:val="10"/>
          <w:szCs w:val="24"/>
          <w:highlight w:val="none"/>
          <w:shd w:val="clear" w:color="auto" w:fill="FFFFFF" w:themeFill="background1"/>
          <w:lang w:val="en-US" w:eastAsia="zh-CN"/>
        </w:rPr>
        <w:t>3</w:t>
      </w:r>
      <w:r>
        <w:rPr>
          <w:rFonts w:hint="eastAsia" w:cs="仿宋" w:asciiTheme="minorEastAsia" w:hAnsiTheme="minorEastAsia" w:eastAsiaTheme="minorEastAsia"/>
          <w:color w:val="auto"/>
          <w:spacing w:val="10"/>
          <w:szCs w:val="24"/>
          <w:highlight w:val="none"/>
          <w:shd w:val="clear" w:color="auto" w:fill="FFFFFF" w:themeFill="background1"/>
        </w:rPr>
        <w:t>年度或202</w:t>
      </w:r>
      <w:r>
        <w:rPr>
          <w:rFonts w:hint="eastAsia" w:cs="仿宋" w:asciiTheme="minorEastAsia" w:hAnsiTheme="minorEastAsia" w:eastAsiaTheme="minorEastAsia"/>
          <w:color w:val="auto"/>
          <w:spacing w:val="10"/>
          <w:szCs w:val="24"/>
          <w:highlight w:val="none"/>
          <w:shd w:val="clear" w:color="auto" w:fill="FFFFFF" w:themeFill="background1"/>
          <w:lang w:val="en-US" w:eastAsia="zh-CN"/>
        </w:rPr>
        <w:t>4</w:t>
      </w:r>
      <w:r>
        <w:rPr>
          <w:rFonts w:hint="eastAsia" w:cs="仿宋" w:asciiTheme="minorEastAsia" w:hAnsiTheme="minorEastAsia" w:eastAsiaTheme="minorEastAsia"/>
          <w:color w:val="auto"/>
          <w:spacing w:val="10"/>
          <w:szCs w:val="24"/>
          <w:highlight w:val="none"/>
          <w:shd w:val="clear" w:color="auto" w:fill="FFFFFF" w:themeFill="background1"/>
        </w:rPr>
        <w:t>年度，包括“四表-注”，即资产负债表、利润表、现金流量表、所有者权益变动表及其附注）或银行出具的资信证明。</w:t>
      </w:r>
    </w:p>
    <w:p w14:paraId="2638553A">
      <w:pPr>
        <w:pStyle w:val="14"/>
        <w:spacing w:after="0" w:line="360" w:lineRule="auto"/>
        <w:ind w:firstLine="520" w:firstLineChars="200"/>
        <w:rPr>
          <w:rFonts w:cs="仿宋" w:asciiTheme="minorEastAsia" w:hAnsiTheme="minorEastAsia" w:eastAsiaTheme="minorEastAsia"/>
          <w:color w:val="auto"/>
          <w:spacing w:val="10"/>
          <w:szCs w:val="24"/>
          <w:highlight w:val="none"/>
          <w:shd w:val="clear" w:color="auto" w:fill="FFFFFF" w:themeFill="background1"/>
        </w:rPr>
      </w:pPr>
      <w:r>
        <w:rPr>
          <w:rFonts w:hint="eastAsia" w:cs="仿宋" w:asciiTheme="minorEastAsia" w:hAnsiTheme="minorEastAsia" w:eastAsiaTheme="minorEastAsia"/>
          <w:color w:val="auto"/>
          <w:spacing w:val="10"/>
          <w:szCs w:val="24"/>
          <w:highlight w:val="none"/>
          <w:shd w:val="clear" w:color="auto" w:fill="FFFFFF" w:themeFill="background1"/>
        </w:rPr>
        <w:t>要求2、财政部门认可的政府采购专业担保机构出具的有效期内的投标担保函。</w:t>
      </w:r>
    </w:p>
    <w:p w14:paraId="5A2A5E32">
      <w:pPr>
        <w:pStyle w:val="14"/>
        <w:spacing w:after="0" w:line="360" w:lineRule="auto"/>
        <w:ind w:firstLine="520" w:firstLineChars="200"/>
        <w:rPr>
          <w:rFonts w:cs="仿宋" w:asciiTheme="minorEastAsia" w:hAnsiTheme="minorEastAsia" w:eastAsiaTheme="minorEastAsia"/>
          <w:color w:val="auto"/>
          <w:spacing w:val="10"/>
          <w:szCs w:val="24"/>
          <w:highlight w:val="none"/>
          <w:shd w:val="clear" w:color="auto" w:fill="FFFFFF" w:themeFill="background1"/>
        </w:rPr>
      </w:pPr>
      <w:r>
        <w:rPr>
          <w:rFonts w:hint="eastAsia" w:cs="仿宋" w:asciiTheme="minorEastAsia" w:hAnsiTheme="minorEastAsia" w:eastAsiaTheme="minorEastAsia"/>
          <w:color w:val="auto"/>
          <w:spacing w:val="10"/>
          <w:szCs w:val="24"/>
          <w:highlight w:val="none"/>
          <w:shd w:val="clear" w:color="auto" w:fill="FFFFFF" w:themeFill="background1"/>
        </w:rPr>
        <w:t>要求3、成立不足一个月（以响应文件递交截止之日为期限）的供应商无需提供。</w:t>
      </w:r>
    </w:p>
    <w:p w14:paraId="266C92FC">
      <w:pPr>
        <w:pStyle w:val="14"/>
        <w:spacing w:after="0" w:line="360" w:lineRule="auto"/>
        <w:ind w:firstLine="520" w:firstLineChars="200"/>
        <w:rPr>
          <w:rFonts w:cs="仿宋" w:asciiTheme="minorEastAsia" w:hAnsiTheme="minorEastAsia" w:eastAsiaTheme="minorEastAsia"/>
          <w:color w:val="auto"/>
          <w:spacing w:val="10"/>
          <w:szCs w:val="24"/>
          <w:highlight w:val="none"/>
          <w:shd w:val="clear" w:color="auto" w:fill="FFFFFF" w:themeFill="background1"/>
        </w:rPr>
      </w:pPr>
      <w:r>
        <w:rPr>
          <w:rFonts w:hint="eastAsia" w:cs="仿宋" w:asciiTheme="minorEastAsia" w:hAnsiTheme="minorEastAsia" w:eastAsiaTheme="minorEastAsia"/>
          <w:color w:val="auto"/>
          <w:spacing w:val="10"/>
          <w:szCs w:val="24"/>
          <w:highlight w:val="none"/>
          <w:shd w:val="clear" w:color="auto" w:fill="FFFFFF" w:themeFill="background1"/>
        </w:rPr>
        <w:t>二、依法缴纳税收和社会保障资金的相关材料（满足下述一条要求即可）：</w:t>
      </w:r>
    </w:p>
    <w:p w14:paraId="2E4F99D3">
      <w:pPr>
        <w:pStyle w:val="14"/>
        <w:spacing w:after="0" w:line="360" w:lineRule="auto"/>
        <w:ind w:firstLine="520" w:firstLineChars="200"/>
        <w:rPr>
          <w:rFonts w:cs="仿宋" w:asciiTheme="minorEastAsia" w:hAnsiTheme="minorEastAsia" w:eastAsiaTheme="minorEastAsia"/>
          <w:color w:val="auto"/>
          <w:spacing w:val="10"/>
          <w:szCs w:val="24"/>
          <w:highlight w:val="none"/>
          <w:shd w:val="clear" w:color="auto" w:fill="FFFFFF" w:themeFill="background1"/>
        </w:rPr>
      </w:pPr>
      <w:r>
        <w:rPr>
          <w:rFonts w:hint="eastAsia" w:cs="仿宋" w:asciiTheme="minorEastAsia" w:hAnsiTheme="minorEastAsia" w:eastAsiaTheme="minorEastAsia"/>
          <w:color w:val="auto"/>
          <w:spacing w:val="10"/>
          <w:szCs w:val="24"/>
          <w:highlight w:val="none"/>
          <w:shd w:val="clear" w:color="auto" w:fill="FFFFFF" w:themeFill="background1"/>
        </w:rPr>
        <w:t>2.1、依法缴纳税收的证明材料：</w:t>
      </w:r>
    </w:p>
    <w:p w14:paraId="3ECD0A0C">
      <w:pPr>
        <w:pStyle w:val="14"/>
        <w:spacing w:after="0" w:line="360" w:lineRule="auto"/>
        <w:ind w:firstLine="520" w:firstLineChars="200"/>
        <w:rPr>
          <w:rFonts w:cs="仿宋" w:asciiTheme="minorEastAsia" w:hAnsiTheme="minorEastAsia" w:eastAsiaTheme="minorEastAsia"/>
          <w:color w:val="auto"/>
          <w:spacing w:val="10"/>
          <w:szCs w:val="24"/>
          <w:highlight w:val="none"/>
          <w:shd w:val="clear" w:color="auto" w:fill="FFFFFF" w:themeFill="background1"/>
        </w:rPr>
      </w:pPr>
      <w:r>
        <w:rPr>
          <w:rFonts w:hint="eastAsia" w:cs="仿宋" w:asciiTheme="minorEastAsia" w:hAnsiTheme="minorEastAsia" w:eastAsiaTheme="minorEastAsia"/>
          <w:color w:val="auto"/>
          <w:spacing w:val="10"/>
          <w:szCs w:val="24"/>
          <w:highlight w:val="none"/>
          <w:shd w:val="clear" w:color="auto" w:fill="FFFFFF" w:themeFill="background1"/>
        </w:rPr>
        <w:t>供应商参加政府采购活动前一段时间（响应文件递交截止之日前六个月内任一个月）内缴纳税收的完税凭证（指各种完税证、缴款书、印花税票、扣（收）税凭证以及其他完税证明）。</w:t>
      </w:r>
    </w:p>
    <w:p w14:paraId="5B073265">
      <w:pPr>
        <w:pStyle w:val="14"/>
        <w:spacing w:after="0" w:line="360" w:lineRule="auto"/>
        <w:ind w:firstLine="520" w:firstLineChars="200"/>
        <w:rPr>
          <w:rFonts w:cs="仿宋" w:asciiTheme="minorEastAsia" w:hAnsiTheme="minorEastAsia" w:eastAsiaTheme="minorEastAsia"/>
          <w:color w:val="auto"/>
          <w:spacing w:val="10"/>
          <w:szCs w:val="24"/>
          <w:highlight w:val="none"/>
          <w:shd w:val="clear" w:color="auto" w:fill="FFFFFF" w:themeFill="background1"/>
        </w:rPr>
      </w:pPr>
      <w:r>
        <w:rPr>
          <w:rFonts w:hint="eastAsia" w:cs="仿宋" w:asciiTheme="minorEastAsia" w:hAnsiTheme="minorEastAsia" w:eastAsiaTheme="minorEastAsia"/>
          <w:color w:val="auto"/>
          <w:spacing w:val="10"/>
          <w:szCs w:val="24"/>
          <w:highlight w:val="none"/>
          <w:shd w:val="clear" w:color="auto" w:fill="FFFFFF" w:themeFill="background1"/>
        </w:rPr>
        <w:t>2.2、依法缴纳社会保障资金的证明材料：</w:t>
      </w:r>
    </w:p>
    <w:p w14:paraId="3E2523D5">
      <w:pPr>
        <w:pStyle w:val="14"/>
        <w:spacing w:after="0" w:line="360" w:lineRule="auto"/>
        <w:ind w:firstLine="520" w:firstLineChars="200"/>
        <w:rPr>
          <w:rFonts w:cs="仿宋" w:asciiTheme="minorEastAsia" w:hAnsiTheme="minorEastAsia" w:eastAsiaTheme="minorEastAsia"/>
          <w:color w:val="auto"/>
          <w:spacing w:val="10"/>
          <w:szCs w:val="24"/>
          <w:highlight w:val="none"/>
          <w:shd w:val="clear" w:color="auto" w:fill="FFFFFF" w:themeFill="background1"/>
        </w:rPr>
      </w:pPr>
      <w:r>
        <w:rPr>
          <w:rFonts w:hint="eastAsia" w:cs="仿宋" w:asciiTheme="minorEastAsia" w:hAnsiTheme="minorEastAsia" w:eastAsiaTheme="minorEastAsia"/>
          <w:color w:val="auto"/>
          <w:spacing w:val="10"/>
          <w:szCs w:val="24"/>
          <w:highlight w:val="none"/>
          <w:shd w:val="clear" w:color="auto" w:fill="FFFFFF" w:themeFill="background1"/>
        </w:rPr>
        <w:t>供应商参加政府采购活动前一段时间（响应文件递交截止之日前六个月内任一个月）内缴纳社会保险的凭据，其他组织和自然人也需要提供缴纳税收的凭据和缴纳社会保险的凭据。</w:t>
      </w:r>
    </w:p>
    <w:p w14:paraId="31DC85BC">
      <w:pPr>
        <w:pStyle w:val="14"/>
        <w:spacing w:after="0" w:line="360" w:lineRule="auto"/>
        <w:ind w:firstLine="520" w:firstLineChars="200"/>
        <w:rPr>
          <w:rFonts w:cs="仿宋" w:asciiTheme="minorEastAsia" w:hAnsiTheme="minorEastAsia" w:eastAsiaTheme="minorEastAsia"/>
          <w:color w:val="auto"/>
          <w:spacing w:val="10"/>
          <w:szCs w:val="24"/>
          <w:highlight w:val="none"/>
          <w:shd w:val="clear" w:color="auto" w:fill="FFFFFF" w:themeFill="background1"/>
        </w:rPr>
      </w:pPr>
      <w:r>
        <w:rPr>
          <w:rFonts w:hint="eastAsia" w:cs="仿宋" w:asciiTheme="minorEastAsia" w:hAnsiTheme="minorEastAsia" w:eastAsiaTheme="minorEastAsia"/>
          <w:color w:val="auto"/>
          <w:spacing w:val="10"/>
          <w:szCs w:val="24"/>
          <w:highlight w:val="none"/>
          <w:shd w:val="clear" w:color="auto" w:fill="FFFFFF" w:themeFill="background1"/>
        </w:rPr>
        <w:t>2.3、依法免税或不需要缴纳社会保障资金的供应商，应提供相应文件证明其依法免税或不需要缴纳社会保障资金。</w:t>
      </w:r>
    </w:p>
    <w:p w14:paraId="74035197">
      <w:pPr>
        <w:pStyle w:val="14"/>
        <w:spacing w:after="0" w:line="360" w:lineRule="auto"/>
        <w:ind w:firstLine="520" w:firstLineChars="200"/>
        <w:rPr>
          <w:rFonts w:cs="仿宋" w:asciiTheme="minorEastAsia" w:hAnsiTheme="minorEastAsia" w:eastAsiaTheme="minorEastAsia"/>
          <w:color w:val="auto"/>
          <w:spacing w:val="10"/>
          <w:szCs w:val="24"/>
          <w:highlight w:val="none"/>
          <w:shd w:val="clear" w:color="auto" w:fill="FFFFFF" w:themeFill="background1"/>
        </w:rPr>
      </w:pPr>
      <w:r>
        <w:rPr>
          <w:rFonts w:hint="eastAsia" w:cs="仿宋" w:asciiTheme="minorEastAsia" w:hAnsiTheme="minorEastAsia" w:eastAsiaTheme="minorEastAsia"/>
          <w:color w:val="auto"/>
          <w:spacing w:val="10"/>
          <w:szCs w:val="24"/>
          <w:highlight w:val="none"/>
          <w:shd w:val="clear" w:color="auto" w:fill="FFFFFF" w:themeFill="background1"/>
        </w:rPr>
        <w:t>三、注：</w:t>
      </w:r>
    </w:p>
    <w:p w14:paraId="3E5DF4F5">
      <w:pPr>
        <w:pStyle w:val="14"/>
        <w:spacing w:after="0" w:line="360" w:lineRule="auto"/>
        <w:ind w:firstLine="520" w:firstLineChars="200"/>
        <w:rPr>
          <w:rFonts w:cs="仿宋" w:asciiTheme="minorEastAsia" w:hAnsiTheme="minorEastAsia" w:eastAsiaTheme="minorEastAsia"/>
          <w:color w:val="auto"/>
          <w:spacing w:val="10"/>
          <w:szCs w:val="24"/>
          <w:highlight w:val="none"/>
          <w:shd w:val="clear" w:color="auto" w:fill="FFFFFF" w:themeFill="background1"/>
        </w:rPr>
      </w:pPr>
      <w:r>
        <w:rPr>
          <w:rFonts w:hint="eastAsia" w:cs="仿宋" w:asciiTheme="minorEastAsia" w:hAnsiTheme="minorEastAsia" w:eastAsiaTheme="minorEastAsia"/>
          <w:color w:val="auto"/>
          <w:spacing w:val="10"/>
          <w:szCs w:val="24"/>
          <w:highlight w:val="none"/>
          <w:shd w:val="clear" w:color="auto" w:fill="FFFFFF" w:themeFill="background1"/>
        </w:rPr>
        <w:t>3.1、如因有关主管部门政策调整，部分证明材料有所增减，以最新政策要求为准；</w:t>
      </w:r>
    </w:p>
    <w:p w14:paraId="358B3272">
      <w:pPr>
        <w:pStyle w:val="14"/>
        <w:spacing w:after="0" w:line="360" w:lineRule="auto"/>
        <w:ind w:firstLine="520" w:firstLineChars="200"/>
        <w:rPr>
          <w:rFonts w:cs="仿宋" w:asciiTheme="minorEastAsia" w:hAnsiTheme="minorEastAsia" w:eastAsiaTheme="minorEastAsia"/>
          <w:color w:val="auto"/>
          <w:spacing w:val="10"/>
          <w:szCs w:val="24"/>
          <w:highlight w:val="none"/>
          <w:shd w:val="clear" w:color="auto" w:fill="FFFFFF" w:themeFill="background1"/>
        </w:rPr>
      </w:pPr>
      <w:r>
        <w:rPr>
          <w:rFonts w:hint="eastAsia" w:cs="仿宋" w:asciiTheme="minorEastAsia" w:hAnsiTheme="minorEastAsia" w:eastAsiaTheme="minorEastAsia"/>
          <w:color w:val="auto"/>
          <w:spacing w:val="10"/>
          <w:szCs w:val="24"/>
          <w:highlight w:val="none"/>
          <w:shd w:val="clear" w:color="auto" w:fill="FFFFFF" w:themeFill="background1"/>
        </w:rPr>
        <w:t>3.2、如供应商所在地有关主管部门反馈的证明材料与本文中要求不一致时，以当地要求为准，但须供应商提供文字说明。</w:t>
      </w:r>
    </w:p>
    <w:p w14:paraId="381B1848">
      <w:pPr>
        <w:widowControl/>
        <w:jc w:val="left"/>
        <w:rPr>
          <w:rFonts w:cs="仿宋" w:asciiTheme="minorEastAsia" w:hAnsiTheme="minorEastAsia"/>
          <w:b/>
          <w:color w:val="auto"/>
          <w:sz w:val="24"/>
          <w:szCs w:val="24"/>
          <w:highlight w:val="none"/>
          <w:shd w:val="clear" w:color="auto" w:fill="FFFFFF" w:themeFill="background1"/>
        </w:rPr>
      </w:pPr>
      <w:bookmarkStart w:id="94" w:name="_Toc113901851"/>
      <w:bookmarkStart w:id="95" w:name="_Toc128476880"/>
      <w:bookmarkStart w:id="96" w:name="_Toc30348"/>
      <w:bookmarkStart w:id="97" w:name="_Toc111556488"/>
      <w:r>
        <w:rPr>
          <w:rFonts w:hint="eastAsia" w:cs="仿宋" w:asciiTheme="minorEastAsia" w:hAnsiTheme="minorEastAsia"/>
          <w:b/>
          <w:color w:val="auto"/>
          <w:sz w:val="24"/>
          <w:szCs w:val="24"/>
          <w:highlight w:val="none"/>
          <w:shd w:val="clear" w:color="auto" w:fill="FFFFFF" w:themeFill="background1"/>
        </w:rPr>
        <w:br w:type="page"/>
      </w:r>
    </w:p>
    <w:p w14:paraId="027F45F8">
      <w:pPr>
        <w:tabs>
          <w:tab w:val="center" w:pos="4832"/>
          <w:tab w:val="left" w:pos="7140"/>
        </w:tabs>
        <w:spacing w:line="360" w:lineRule="auto"/>
        <w:jc w:val="center"/>
        <w:outlineLvl w:val="1"/>
        <w:rPr>
          <w:rFonts w:cs="仿宋" w:asciiTheme="minorEastAsia" w:hAnsiTheme="minorEastAsia"/>
          <w:b/>
          <w:color w:val="auto"/>
          <w:sz w:val="24"/>
          <w:szCs w:val="24"/>
          <w:highlight w:val="none"/>
          <w:shd w:val="clear" w:color="auto" w:fill="FFFFFF" w:themeFill="background1"/>
        </w:rPr>
      </w:pPr>
      <w:bookmarkStart w:id="98" w:name="_Toc11771"/>
      <w:bookmarkStart w:id="99" w:name="_Toc12437"/>
      <w:bookmarkStart w:id="100" w:name="_Toc156750401"/>
      <w:bookmarkStart w:id="101" w:name="_Toc30026"/>
      <w:r>
        <w:rPr>
          <w:rFonts w:hint="eastAsia" w:cs="仿宋" w:asciiTheme="minorEastAsia" w:hAnsiTheme="minorEastAsia"/>
          <w:b/>
          <w:color w:val="auto"/>
          <w:sz w:val="24"/>
          <w:szCs w:val="24"/>
          <w:highlight w:val="none"/>
          <w:shd w:val="clear" w:color="auto" w:fill="FFFFFF" w:themeFill="background1"/>
        </w:rPr>
        <w:t>8.3、具备履行合同所必需的设备和专业技术能力的证明材料</w:t>
      </w:r>
      <w:bookmarkEnd w:id="94"/>
      <w:bookmarkEnd w:id="95"/>
      <w:bookmarkEnd w:id="96"/>
      <w:bookmarkEnd w:id="98"/>
      <w:bookmarkEnd w:id="99"/>
      <w:bookmarkEnd w:id="100"/>
      <w:bookmarkEnd w:id="101"/>
    </w:p>
    <w:p w14:paraId="67ABFD54">
      <w:pPr>
        <w:spacing w:line="360" w:lineRule="auto"/>
        <w:rPr>
          <w:rFonts w:cs="仿宋" w:asciiTheme="minorEastAsia" w:hAnsiTheme="minorEastAsia"/>
          <w:color w:val="auto"/>
          <w:sz w:val="24"/>
          <w:szCs w:val="24"/>
          <w:highlight w:val="none"/>
          <w:shd w:val="clear" w:color="auto" w:fill="FFFFFF" w:themeFill="background1"/>
        </w:rPr>
      </w:pPr>
    </w:p>
    <w:p w14:paraId="4C226F3C">
      <w:pPr>
        <w:spacing w:line="360" w:lineRule="auto"/>
        <w:rPr>
          <w:rFonts w:cs="仿宋" w:asciiTheme="minorEastAsia" w:hAnsiTheme="minorEastAsia"/>
          <w:color w:val="auto"/>
          <w:sz w:val="24"/>
          <w:szCs w:val="24"/>
          <w:highlight w:val="none"/>
          <w:shd w:val="clear" w:color="auto" w:fill="FFFFFF" w:themeFill="background1"/>
        </w:rPr>
      </w:pPr>
    </w:p>
    <w:p w14:paraId="60123AF8">
      <w:pPr>
        <w:spacing w:line="360" w:lineRule="auto"/>
        <w:jc w:val="center"/>
        <w:rPr>
          <w:rFonts w:cs="仿宋" w:asciiTheme="minorEastAsia" w:hAnsiTheme="minorEastAsia"/>
          <w:b/>
          <w:color w:val="auto"/>
          <w:sz w:val="24"/>
          <w:szCs w:val="24"/>
          <w:highlight w:val="none"/>
          <w:shd w:val="clear" w:color="auto" w:fill="FFFFFF" w:themeFill="background1"/>
        </w:rPr>
      </w:pPr>
      <w:r>
        <w:rPr>
          <w:rFonts w:hint="eastAsia" w:cs="仿宋" w:asciiTheme="minorEastAsia" w:hAnsiTheme="minorEastAsia"/>
          <w:b/>
          <w:color w:val="auto"/>
          <w:sz w:val="24"/>
          <w:szCs w:val="24"/>
          <w:highlight w:val="none"/>
          <w:shd w:val="clear" w:color="auto" w:fill="FFFFFF" w:themeFill="background1"/>
        </w:rPr>
        <w:t>具有履行合同所必需的设备和专业技术能力的承诺</w:t>
      </w:r>
      <w:bookmarkEnd w:id="97"/>
      <w:r>
        <w:rPr>
          <w:rFonts w:hint="eastAsia" w:cs="仿宋" w:asciiTheme="minorEastAsia" w:hAnsiTheme="minorEastAsia"/>
          <w:b/>
          <w:color w:val="auto"/>
          <w:sz w:val="24"/>
          <w:szCs w:val="24"/>
          <w:highlight w:val="none"/>
          <w:shd w:val="clear" w:color="auto" w:fill="FFFFFF" w:themeFill="background1"/>
        </w:rPr>
        <w:t>函</w:t>
      </w:r>
    </w:p>
    <w:p w14:paraId="366D24B2">
      <w:pPr>
        <w:adjustRightInd w:val="0"/>
        <w:snapToGrid w:val="0"/>
        <w:spacing w:line="360" w:lineRule="auto"/>
        <w:ind w:firstLine="480" w:firstLineChars="200"/>
        <w:jc w:val="center"/>
        <w:rPr>
          <w:rFonts w:cs="仿宋" w:asciiTheme="minorEastAsia" w:hAnsiTheme="minorEastAsia"/>
          <w:color w:val="auto"/>
          <w:sz w:val="24"/>
          <w:szCs w:val="24"/>
          <w:highlight w:val="none"/>
          <w:shd w:val="clear" w:color="auto" w:fill="FFFFFF" w:themeFill="background1"/>
        </w:rPr>
      </w:pPr>
    </w:p>
    <w:p w14:paraId="14258A06">
      <w:pPr>
        <w:autoSpaceDE w:val="0"/>
        <w:autoSpaceDN w:val="0"/>
        <w:adjustRightInd w:val="0"/>
        <w:spacing w:line="360" w:lineRule="auto"/>
        <w:ind w:firstLine="480" w:firstLineChars="200"/>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致：</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（采购人名称）</w:t>
      </w:r>
    </w:p>
    <w:p w14:paraId="7F2CB4FC">
      <w:pPr>
        <w:autoSpaceDE w:val="0"/>
        <w:autoSpaceDN w:val="0"/>
        <w:adjustRightInd w:val="0"/>
        <w:spacing w:line="360" w:lineRule="auto"/>
        <w:ind w:firstLine="480" w:firstLineChars="200"/>
        <w:jc w:val="left"/>
        <w:rPr>
          <w:rFonts w:cs="仿宋" w:asciiTheme="minorEastAsia" w:hAnsiTheme="minorEastAsia"/>
          <w:color w:val="auto"/>
          <w:kern w:val="0"/>
          <w:sz w:val="24"/>
          <w:szCs w:val="24"/>
          <w:highlight w:val="none"/>
          <w:shd w:val="clear" w:color="auto" w:fill="FFFFFF" w:themeFill="background1"/>
        </w:rPr>
      </w:pPr>
    </w:p>
    <w:p w14:paraId="71281936">
      <w:pPr>
        <w:autoSpaceDE w:val="0"/>
        <w:autoSpaceDN w:val="0"/>
        <w:adjustRightInd w:val="0"/>
        <w:spacing w:line="360" w:lineRule="auto"/>
        <w:ind w:firstLine="480" w:firstLineChars="200"/>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 xml:space="preserve">我单位郑重承诺： </w:t>
      </w:r>
    </w:p>
    <w:p w14:paraId="2A5C1B96">
      <w:pPr>
        <w:autoSpaceDE w:val="0"/>
        <w:autoSpaceDN w:val="0"/>
        <w:adjustRightInd w:val="0"/>
        <w:spacing w:line="360" w:lineRule="auto"/>
        <w:ind w:firstLine="480" w:firstLineChars="200"/>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我单位具备履行</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（项目名称）合同所必需的设备和专业技术能力；</w:t>
      </w:r>
    </w:p>
    <w:p w14:paraId="2A9B23C8">
      <w:pPr>
        <w:autoSpaceDE w:val="0"/>
        <w:autoSpaceDN w:val="0"/>
        <w:adjustRightInd w:val="0"/>
        <w:spacing w:line="360" w:lineRule="auto"/>
        <w:ind w:firstLine="480" w:firstLineChars="200"/>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 xml:space="preserve">特此承诺。 </w:t>
      </w:r>
    </w:p>
    <w:p w14:paraId="1CB884C7">
      <w:pPr>
        <w:autoSpaceDE w:val="0"/>
        <w:autoSpaceDN w:val="0"/>
        <w:adjustRightInd w:val="0"/>
        <w:spacing w:line="360" w:lineRule="auto"/>
        <w:jc w:val="left"/>
        <w:rPr>
          <w:rFonts w:cs="仿宋" w:asciiTheme="minorEastAsia" w:hAnsiTheme="minorEastAsia"/>
          <w:color w:val="auto"/>
          <w:kern w:val="0"/>
          <w:sz w:val="24"/>
          <w:szCs w:val="24"/>
          <w:highlight w:val="none"/>
          <w:shd w:val="clear" w:color="auto" w:fill="FFFFFF" w:themeFill="background1"/>
        </w:rPr>
      </w:pPr>
    </w:p>
    <w:p w14:paraId="6DCA86F4">
      <w:pPr>
        <w:autoSpaceDE w:val="0"/>
        <w:autoSpaceDN w:val="0"/>
        <w:adjustRightInd w:val="0"/>
        <w:spacing w:line="360" w:lineRule="auto"/>
        <w:jc w:val="left"/>
        <w:rPr>
          <w:rFonts w:cs="仿宋" w:asciiTheme="minorEastAsia" w:hAnsiTheme="minorEastAsia"/>
          <w:color w:val="auto"/>
          <w:kern w:val="0"/>
          <w:sz w:val="24"/>
          <w:szCs w:val="24"/>
          <w:highlight w:val="none"/>
          <w:shd w:val="clear" w:color="auto" w:fill="FFFFFF" w:themeFill="background1"/>
        </w:rPr>
      </w:pPr>
    </w:p>
    <w:p w14:paraId="0DA8357B">
      <w:pPr>
        <w:autoSpaceDE w:val="0"/>
        <w:autoSpaceDN w:val="0"/>
        <w:adjustRightInd w:val="0"/>
        <w:spacing w:line="360" w:lineRule="auto"/>
        <w:jc w:val="left"/>
        <w:rPr>
          <w:rFonts w:cs="仿宋" w:asciiTheme="minorEastAsia" w:hAnsiTheme="minorEastAsia"/>
          <w:color w:val="auto"/>
          <w:kern w:val="0"/>
          <w:sz w:val="24"/>
          <w:szCs w:val="24"/>
          <w:highlight w:val="none"/>
          <w:shd w:val="clear" w:color="auto" w:fill="FFFFFF" w:themeFill="background1"/>
        </w:rPr>
      </w:pPr>
    </w:p>
    <w:p w14:paraId="09186676">
      <w:pPr>
        <w:autoSpaceDE w:val="0"/>
        <w:autoSpaceDN w:val="0"/>
        <w:adjustRightInd w:val="0"/>
        <w:spacing w:line="360" w:lineRule="auto"/>
        <w:jc w:val="left"/>
        <w:rPr>
          <w:rFonts w:cs="仿宋" w:asciiTheme="minorEastAsia" w:hAnsiTheme="minorEastAsia"/>
          <w:color w:val="auto"/>
          <w:kern w:val="0"/>
          <w:sz w:val="24"/>
          <w:szCs w:val="24"/>
          <w:highlight w:val="none"/>
          <w:shd w:val="clear" w:color="auto" w:fill="FFFFFF" w:themeFill="background1"/>
        </w:rPr>
      </w:pPr>
    </w:p>
    <w:p w14:paraId="081F67E1">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供应商：</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（盖章）</w:t>
      </w:r>
    </w:p>
    <w:p w14:paraId="37E0E041">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p>
    <w:p w14:paraId="4907FC53">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p>
    <w:p w14:paraId="5267C668">
      <w:pPr>
        <w:widowControl/>
        <w:shd w:val="clear" w:color="auto" w:fill="FFFFFF"/>
        <w:snapToGrid w:val="0"/>
        <w:spacing w:line="360" w:lineRule="auto"/>
        <w:ind w:firstLine="420"/>
        <w:jc w:val="center"/>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 xml:space="preserve">                                               日期： 年  月  日</w:t>
      </w:r>
    </w:p>
    <w:p w14:paraId="72335DD8">
      <w:pPr>
        <w:adjustRightInd w:val="0"/>
        <w:snapToGrid w:val="0"/>
        <w:spacing w:line="360" w:lineRule="auto"/>
        <w:rPr>
          <w:rFonts w:cs="仿宋" w:asciiTheme="minorEastAsia" w:hAnsiTheme="minorEastAsia"/>
          <w:bCs/>
          <w:color w:val="auto"/>
          <w:sz w:val="24"/>
          <w:szCs w:val="24"/>
          <w:highlight w:val="none"/>
          <w:shd w:val="clear" w:color="auto" w:fill="FFFFFF" w:themeFill="background1"/>
        </w:rPr>
      </w:pPr>
    </w:p>
    <w:p w14:paraId="37A40E0C">
      <w:pPr>
        <w:spacing w:line="360" w:lineRule="auto"/>
        <w:rPr>
          <w:rFonts w:cs="仿宋" w:asciiTheme="minorEastAsia" w:hAnsiTheme="minorEastAsia"/>
          <w:color w:val="auto"/>
          <w:sz w:val="24"/>
          <w:szCs w:val="24"/>
          <w:highlight w:val="none"/>
          <w:shd w:val="clear" w:color="auto" w:fill="FFFFFF" w:themeFill="background1"/>
        </w:rPr>
      </w:pPr>
    </w:p>
    <w:p w14:paraId="2BBBAF76">
      <w:pPr>
        <w:spacing w:line="360" w:lineRule="auto"/>
        <w:rPr>
          <w:rFonts w:cs="仿宋" w:asciiTheme="minorEastAsia" w:hAnsiTheme="minorEastAsia"/>
          <w:color w:val="auto"/>
          <w:sz w:val="24"/>
          <w:szCs w:val="24"/>
          <w:highlight w:val="none"/>
          <w:shd w:val="clear" w:color="auto" w:fill="FFFFFF" w:themeFill="background1"/>
        </w:rPr>
      </w:pPr>
    </w:p>
    <w:p w14:paraId="5A47182F">
      <w:pPr>
        <w:spacing w:line="360" w:lineRule="auto"/>
        <w:rPr>
          <w:rFonts w:cs="仿宋" w:asciiTheme="minorEastAsia" w:hAnsiTheme="minorEastAsia"/>
          <w:color w:val="auto"/>
          <w:sz w:val="24"/>
          <w:szCs w:val="24"/>
          <w:highlight w:val="none"/>
          <w:shd w:val="clear" w:color="auto" w:fill="FFFFFF" w:themeFill="background1"/>
        </w:rPr>
      </w:pPr>
    </w:p>
    <w:p w14:paraId="7477A680">
      <w:pPr>
        <w:spacing w:line="360" w:lineRule="auto"/>
        <w:rPr>
          <w:rFonts w:cs="仿宋" w:asciiTheme="minorEastAsia" w:hAnsiTheme="minorEastAsia"/>
          <w:color w:val="auto"/>
          <w:sz w:val="24"/>
          <w:szCs w:val="24"/>
          <w:highlight w:val="none"/>
          <w:shd w:val="clear" w:color="auto" w:fill="FFFFFF" w:themeFill="background1"/>
        </w:rPr>
      </w:pPr>
    </w:p>
    <w:p w14:paraId="2D3B7E21">
      <w:pPr>
        <w:spacing w:line="360" w:lineRule="auto"/>
        <w:rPr>
          <w:rFonts w:cs="仿宋" w:asciiTheme="minorEastAsia" w:hAnsiTheme="minorEastAsia"/>
          <w:color w:val="auto"/>
          <w:sz w:val="24"/>
          <w:szCs w:val="24"/>
          <w:highlight w:val="none"/>
          <w:shd w:val="clear" w:color="auto" w:fill="FFFFFF" w:themeFill="background1"/>
        </w:rPr>
      </w:pPr>
    </w:p>
    <w:p w14:paraId="5E6274C1">
      <w:pPr>
        <w:spacing w:line="360" w:lineRule="auto"/>
        <w:rPr>
          <w:rFonts w:cs="仿宋" w:asciiTheme="minorEastAsia" w:hAnsiTheme="minorEastAsia"/>
          <w:color w:val="auto"/>
          <w:sz w:val="24"/>
          <w:szCs w:val="24"/>
          <w:highlight w:val="none"/>
          <w:shd w:val="clear" w:color="auto" w:fill="FFFFFF" w:themeFill="background1"/>
        </w:rPr>
      </w:pPr>
    </w:p>
    <w:p w14:paraId="0225F5DF">
      <w:pPr>
        <w:widowControl/>
        <w:spacing w:line="360" w:lineRule="auto"/>
        <w:jc w:val="left"/>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br w:type="page"/>
      </w:r>
    </w:p>
    <w:p w14:paraId="055612C1">
      <w:pPr>
        <w:adjustRightInd w:val="0"/>
        <w:snapToGrid w:val="0"/>
        <w:spacing w:line="360" w:lineRule="auto"/>
        <w:jc w:val="center"/>
        <w:outlineLvl w:val="1"/>
        <w:rPr>
          <w:rFonts w:cs="仿宋" w:asciiTheme="minorEastAsia" w:hAnsiTheme="minorEastAsia"/>
          <w:b/>
          <w:color w:val="auto"/>
          <w:sz w:val="24"/>
          <w:szCs w:val="24"/>
          <w:highlight w:val="none"/>
          <w:shd w:val="clear" w:color="auto" w:fill="FFFFFF" w:themeFill="background1"/>
        </w:rPr>
      </w:pPr>
      <w:bookmarkStart w:id="102" w:name="_Toc113901852"/>
      <w:bookmarkStart w:id="103" w:name="_Toc18842"/>
      <w:bookmarkStart w:id="104" w:name="_Toc156750402"/>
      <w:bookmarkStart w:id="105" w:name="_Toc18306"/>
      <w:bookmarkStart w:id="106" w:name="_Toc5703"/>
      <w:bookmarkStart w:id="107" w:name="_Toc8030"/>
      <w:bookmarkStart w:id="108" w:name="_Toc128476881"/>
      <w:bookmarkStart w:id="109" w:name="_Toc111556490"/>
      <w:r>
        <w:rPr>
          <w:rFonts w:hint="eastAsia" w:cs="仿宋" w:asciiTheme="minorEastAsia" w:hAnsiTheme="minorEastAsia"/>
          <w:b/>
          <w:color w:val="auto"/>
          <w:sz w:val="24"/>
          <w:szCs w:val="24"/>
          <w:highlight w:val="none"/>
          <w:shd w:val="clear" w:color="auto" w:fill="FFFFFF" w:themeFill="background1"/>
        </w:rPr>
        <w:t>8.4、参加政府采购活动前3年内在经营活动中没有重大违法记录的书面声明</w:t>
      </w:r>
      <w:bookmarkEnd w:id="102"/>
      <w:bookmarkEnd w:id="103"/>
      <w:bookmarkEnd w:id="104"/>
      <w:bookmarkEnd w:id="105"/>
      <w:bookmarkEnd w:id="106"/>
      <w:bookmarkEnd w:id="107"/>
      <w:bookmarkEnd w:id="108"/>
    </w:p>
    <w:bookmarkEnd w:id="109"/>
    <w:p w14:paraId="521A2612">
      <w:pPr>
        <w:widowControl/>
        <w:adjustRightInd w:val="0"/>
        <w:snapToGrid w:val="0"/>
        <w:spacing w:line="360" w:lineRule="auto"/>
        <w:rPr>
          <w:rFonts w:cs="仿宋" w:asciiTheme="minorEastAsia" w:hAnsiTheme="minorEastAsia"/>
          <w:color w:val="auto"/>
          <w:sz w:val="24"/>
          <w:szCs w:val="24"/>
          <w:highlight w:val="none"/>
          <w:shd w:val="clear" w:color="auto" w:fill="FFFFFF" w:themeFill="background1"/>
        </w:rPr>
      </w:pPr>
    </w:p>
    <w:p w14:paraId="50335499">
      <w:pPr>
        <w:autoSpaceDE w:val="0"/>
        <w:autoSpaceDN w:val="0"/>
        <w:adjustRightInd w:val="0"/>
        <w:spacing w:line="360" w:lineRule="auto"/>
        <w:ind w:firstLine="480" w:firstLineChars="200"/>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致：</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（采购人名称）</w:t>
      </w:r>
    </w:p>
    <w:p w14:paraId="5C415ADB">
      <w:pPr>
        <w:adjustRightInd w:val="0"/>
        <w:snapToGrid w:val="0"/>
        <w:spacing w:line="360" w:lineRule="auto"/>
        <w:ind w:firstLine="480" w:firstLineChars="200"/>
        <w:rPr>
          <w:rFonts w:cs="仿宋" w:asciiTheme="minorEastAsia" w:hAnsiTheme="minorEastAsia"/>
          <w:color w:val="auto"/>
          <w:sz w:val="24"/>
          <w:szCs w:val="24"/>
          <w:highlight w:val="none"/>
          <w:shd w:val="clear" w:color="auto" w:fill="FFFFFF" w:themeFill="background1"/>
        </w:rPr>
      </w:pPr>
    </w:p>
    <w:p w14:paraId="52476544">
      <w:pPr>
        <w:adjustRightInd w:val="0"/>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我单位在参与</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sz w:val="24"/>
          <w:szCs w:val="24"/>
          <w:highlight w:val="none"/>
          <w:shd w:val="clear" w:color="auto" w:fill="FFFFFF" w:themeFill="background1"/>
        </w:rPr>
        <w:t>（项目名称）</w:t>
      </w:r>
      <w:r>
        <w:rPr>
          <w:rFonts w:hint="eastAsia" w:cs="仿宋" w:asciiTheme="minorEastAsia" w:hAnsiTheme="minorEastAsia"/>
          <w:color w:val="auto"/>
          <w:kern w:val="0"/>
          <w:sz w:val="24"/>
          <w:szCs w:val="24"/>
          <w:highlight w:val="none"/>
          <w:shd w:val="clear" w:color="auto" w:fill="FFFFFF" w:themeFill="background1"/>
        </w:rPr>
        <w:t>前三年内（以</w:t>
      </w:r>
      <w:r>
        <w:rPr>
          <w:rFonts w:hint="eastAsia" w:cs="仿宋" w:asciiTheme="minorEastAsia" w:hAnsiTheme="minorEastAsia"/>
          <w:color w:val="auto"/>
          <w:sz w:val="24"/>
          <w:szCs w:val="24"/>
          <w:highlight w:val="none"/>
          <w:shd w:val="clear" w:color="auto" w:fill="FFFFFF" w:themeFill="background1"/>
        </w:rPr>
        <w:t>响应文件递交截止之日为期限</w:t>
      </w:r>
      <w:r>
        <w:rPr>
          <w:rFonts w:hint="eastAsia" w:cs="仿宋" w:asciiTheme="minorEastAsia" w:hAnsiTheme="minorEastAsia"/>
          <w:color w:val="auto"/>
          <w:kern w:val="0"/>
          <w:sz w:val="24"/>
          <w:szCs w:val="24"/>
          <w:highlight w:val="none"/>
          <w:shd w:val="clear" w:color="auto" w:fill="FFFFFF" w:themeFill="background1"/>
        </w:rPr>
        <w:t>）在经营活动中没有重大违法记录。</w:t>
      </w:r>
    </w:p>
    <w:p w14:paraId="1804B626">
      <w:pPr>
        <w:adjustRightInd w:val="0"/>
        <w:snapToGrid w:val="0"/>
        <w:spacing w:line="360" w:lineRule="auto"/>
        <w:ind w:firstLine="480" w:firstLineChars="200"/>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t>若贵方在本项目采购过程中发现我方参加政府采购活动前三年内有重大违法记录；</w:t>
      </w:r>
      <w:r>
        <w:rPr>
          <w:rFonts w:hint="eastAsia" w:cs="仿宋" w:asciiTheme="minorEastAsia" w:hAnsiTheme="minorEastAsia"/>
          <w:color w:val="auto"/>
          <w:kern w:val="0"/>
          <w:sz w:val="24"/>
          <w:szCs w:val="24"/>
          <w:highlight w:val="none"/>
          <w:shd w:val="clear" w:color="auto" w:fill="FFFFFF" w:themeFill="background1"/>
        </w:rPr>
        <w:t>我单位</w:t>
      </w:r>
      <w:r>
        <w:rPr>
          <w:rFonts w:hint="eastAsia" w:cs="仿宋" w:asciiTheme="minorEastAsia" w:hAnsiTheme="minorEastAsia"/>
          <w:color w:val="auto"/>
          <w:sz w:val="24"/>
          <w:szCs w:val="24"/>
          <w:highlight w:val="none"/>
          <w:shd w:val="clear" w:color="auto" w:fill="FFFFFF" w:themeFill="background1"/>
        </w:rPr>
        <w:t>将无条件退出本项目的投标，并承担因此引起的一切后果。我方对此声明负全部法律责任。</w:t>
      </w:r>
    </w:p>
    <w:p w14:paraId="07CC9E7C">
      <w:pPr>
        <w:adjustRightInd w:val="0"/>
        <w:snapToGrid w:val="0"/>
        <w:spacing w:line="360" w:lineRule="auto"/>
        <w:ind w:firstLine="480" w:firstLineChars="200"/>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t>特此声明！</w:t>
      </w:r>
    </w:p>
    <w:p w14:paraId="4FE8A3E2">
      <w:pPr>
        <w:adjustRightInd w:val="0"/>
        <w:snapToGrid w:val="0"/>
        <w:spacing w:line="360" w:lineRule="auto"/>
        <w:ind w:firstLine="480" w:firstLineChars="200"/>
        <w:rPr>
          <w:rFonts w:cs="仿宋" w:asciiTheme="minorEastAsia" w:hAnsiTheme="minorEastAsia"/>
          <w:color w:val="auto"/>
          <w:sz w:val="24"/>
          <w:szCs w:val="24"/>
          <w:highlight w:val="none"/>
          <w:shd w:val="clear" w:color="auto" w:fill="FFFFFF" w:themeFill="background1"/>
        </w:rPr>
      </w:pPr>
    </w:p>
    <w:p w14:paraId="2AE3EEB8">
      <w:pPr>
        <w:adjustRightInd w:val="0"/>
        <w:snapToGrid w:val="0"/>
        <w:spacing w:line="360" w:lineRule="auto"/>
        <w:ind w:firstLine="480" w:firstLineChars="200"/>
        <w:rPr>
          <w:rFonts w:cs="仿宋" w:asciiTheme="minorEastAsia" w:hAnsiTheme="minorEastAsia"/>
          <w:color w:val="auto"/>
          <w:sz w:val="24"/>
          <w:szCs w:val="24"/>
          <w:highlight w:val="none"/>
          <w:shd w:val="clear" w:color="auto" w:fill="FFFFFF" w:themeFill="background1"/>
        </w:rPr>
      </w:pPr>
    </w:p>
    <w:p w14:paraId="0549C59D">
      <w:pPr>
        <w:adjustRightInd w:val="0"/>
        <w:snapToGrid w:val="0"/>
        <w:spacing w:line="360" w:lineRule="auto"/>
        <w:ind w:firstLine="420" w:firstLineChars="200"/>
        <w:rPr>
          <w:rFonts w:cs="仿宋" w:asciiTheme="minorEastAsia" w:hAnsiTheme="minorEastAsia"/>
          <w:color w:val="auto"/>
          <w:szCs w:val="24"/>
          <w:highlight w:val="none"/>
          <w:shd w:val="clear" w:color="auto" w:fill="FFFFFF" w:themeFill="background1"/>
        </w:rPr>
      </w:pPr>
      <w:r>
        <w:rPr>
          <w:rFonts w:hint="eastAsia" w:cs="仿宋" w:asciiTheme="minorEastAsia" w:hAnsiTheme="minorEastAsia"/>
          <w:color w:val="auto"/>
          <w:szCs w:val="24"/>
          <w:highlight w:val="none"/>
          <w:shd w:val="clear" w:color="auto" w:fill="FFFFFF" w:themeFill="background1"/>
        </w:rPr>
        <w:t>备注：</w:t>
      </w:r>
    </w:p>
    <w:p w14:paraId="7A2ED76C">
      <w:pPr>
        <w:adjustRightInd w:val="0"/>
        <w:snapToGrid w:val="0"/>
        <w:spacing w:line="360" w:lineRule="auto"/>
        <w:ind w:firstLine="420" w:firstLineChars="200"/>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Cs w:val="24"/>
          <w:highlight w:val="none"/>
          <w:shd w:val="clear" w:color="auto" w:fill="FFFFFF" w:themeFill="background1"/>
        </w:rPr>
        <w:t>若供应商在响应文件递交截止之日成立时间不足三年，以自成立以来的时间计取。</w:t>
      </w:r>
    </w:p>
    <w:p w14:paraId="720B3DB2">
      <w:pPr>
        <w:adjustRightInd w:val="0"/>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p>
    <w:p w14:paraId="344AD26C">
      <w:pPr>
        <w:adjustRightInd w:val="0"/>
        <w:snapToGrid w:val="0"/>
        <w:spacing w:line="360" w:lineRule="auto"/>
        <w:ind w:firstLine="3112" w:firstLineChars="1297"/>
        <w:rPr>
          <w:rFonts w:cs="仿宋" w:asciiTheme="minorEastAsia" w:hAnsiTheme="minorEastAsia"/>
          <w:color w:val="auto"/>
          <w:sz w:val="24"/>
          <w:szCs w:val="24"/>
          <w:highlight w:val="none"/>
          <w:shd w:val="clear" w:color="auto" w:fill="FFFFFF" w:themeFill="background1"/>
        </w:rPr>
      </w:pPr>
    </w:p>
    <w:p w14:paraId="35773D58">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供应商：</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（盖章）</w:t>
      </w:r>
    </w:p>
    <w:p w14:paraId="3A793714">
      <w:pPr>
        <w:widowControl/>
        <w:shd w:val="clear" w:color="auto" w:fill="FFFFFF"/>
        <w:snapToGrid w:val="0"/>
        <w:spacing w:line="360" w:lineRule="auto"/>
        <w:ind w:firstLine="420"/>
        <w:jc w:val="center"/>
        <w:rPr>
          <w:rFonts w:cs="仿宋" w:asciiTheme="minorEastAsia" w:hAnsiTheme="minorEastAsia"/>
          <w:color w:val="auto"/>
          <w:kern w:val="0"/>
          <w:sz w:val="24"/>
          <w:szCs w:val="24"/>
          <w:highlight w:val="none"/>
          <w:shd w:val="clear" w:color="auto" w:fill="FFFFFF" w:themeFill="background1"/>
        </w:rPr>
      </w:pPr>
    </w:p>
    <w:p w14:paraId="5742D980">
      <w:pPr>
        <w:widowControl/>
        <w:shd w:val="clear" w:color="auto" w:fill="FFFFFF"/>
        <w:snapToGrid w:val="0"/>
        <w:spacing w:line="360" w:lineRule="auto"/>
        <w:ind w:firstLine="420"/>
        <w:jc w:val="center"/>
        <w:rPr>
          <w:rFonts w:cs="仿宋" w:asciiTheme="minorEastAsia" w:hAnsiTheme="minorEastAsia"/>
          <w:color w:val="auto"/>
          <w:kern w:val="0"/>
          <w:sz w:val="24"/>
          <w:szCs w:val="24"/>
          <w:highlight w:val="none"/>
          <w:shd w:val="clear" w:color="auto" w:fill="FFFFFF" w:themeFill="background1"/>
        </w:rPr>
      </w:pPr>
    </w:p>
    <w:p w14:paraId="3A9ED82B">
      <w:pPr>
        <w:widowControl/>
        <w:shd w:val="clear" w:color="auto" w:fill="FFFFFF"/>
        <w:snapToGrid w:val="0"/>
        <w:spacing w:line="360" w:lineRule="auto"/>
        <w:ind w:firstLine="420"/>
        <w:jc w:val="center"/>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 xml:space="preserve">                                               日期： 年  月  日</w:t>
      </w:r>
    </w:p>
    <w:p w14:paraId="7AD7CD33">
      <w:pPr>
        <w:widowControl/>
        <w:shd w:val="clear" w:color="auto" w:fill="FFFFFF"/>
        <w:snapToGrid w:val="0"/>
        <w:spacing w:line="360" w:lineRule="auto"/>
        <w:ind w:firstLine="420"/>
        <w:rPr>
          <w:rFonts w:cs="仿宋" w:asciiTheme="minorEastAsia" w:hAnsiTheme="minorEastAsia"/>
          <w:color w:val="auto"/>
          <w:kern w:val="0"/>
          <w:sz w:val="24"/>
          <w:szCs w:val="24"/>
          <w:highlight w:val="none"/>
          <w:shd w:val="clear" w:color="auto" w:fill="FFFFFF" w:themeFill="background1"/>
        </w:rPr>
      </w:pPr>
    </w:p>
    <w:p w14:paraId="43E806BA">
      <w:pPr>
        <w:widowControl/>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br w:type="page"/>
      </w:r>
    </w:p>
    <w:p w14:paraId="3756E84F">
      <w:pPr>
        <w:adjustRightInd w:val="0"/>
        <w:snapToGrid w:val="0"/>
        <w:spacing w:line="360" w:lineRule="auto"/>
        <w:jc w:val="center"/>
        <w:outlineLvl w:val="1"/>
        <w:rPr>
          <w:rFonts w:cs="仿宋" w:asciiTheme="minorEastAsia" w:hAnsiTheme="minorEastAsia"/>
          <w:b/>
          <w:color w:val="auto"/>
          <w:sz w:val="24"/>
          <w:szCs w:val="24"/>
          <w:highlight w:val="none"/>
          <w:shd w:val="clear" w:color="auto" w:fill="FFFFFF" w:themeFill="background1"/>
        </w:rPr>
      </w:pPr>
      <w:bookmarkStart w:id="110" w:name="_Toc16470"/>
      <w:bookmarkStart w:id="111" w:name="_Toc128476882"/>
      <w:bookmarkStart w:id="112" w:name="_Toc6166"/>
      <w:bookmarkStart w:id="113" w:name="_Toc15699"/>
      <w:bookmarkStart w:id="114" w:name="_Toc113901853"/>
      <w:bookmarkStart w:id="115" w:name="_Toc25682"/>
      <w:bookmarkStart w:id="116" w:name="_Toc156750403"/>
      <w:r>
        <w:rPr>
          <w:rFonts w:hint="eastAsia" w:cs="仿宋" w:asciiTheme="minorEastAsia" w:hAnsiTheme="minorEastAsia"/>
          <w:b/>
          <w:color w:val="auto"/>
          <w:sz w:val="24"/>
          <w:szCs w:val="24"/>
          <w:highlight w:val="none"/>
          <w:shd w:val="clear" w:color="auto" w:fill="FFFFFF" w:themeFill="background1"/>
        </w:rPr>
        <w:t>8.5、具备法律、行政法规规定的其他条件的证明材料</w:t>
      </w:r>
      <w:bookmarkEnd w:id="110"/>
      <w:bookmarkEnd w:id="111"/>
      <w:bookmarkEnd w:id="112"/>
      <w:bookmarkEnd w:id="113"/>
      <w:bookmarkEnd w:id="114"/>
      <w:bookmarkEnd w:id="115"/>
      <w:bookmarkEnd w:id="116"/>
    </w:p>
    <w:p w14:paraId="1C1AF744">
      <w:pPr>
        <w:widowControl/>
        <w:adjustRightInd w:val="0"/>
        <w:snapToGrid w:val="0"/>
        <w:spacing w:line="360" w:lineRule="auto"/>
        <w:rPr>
          <w:rFonts w:cs="仿宋" w:asciiTheme="minorEastAsia" w:hAnsiTheme="minorEastAsia"/>
          <w:color w:val="auto"/>
          <w:sz w:val="24"/>
          <w:szCs w:val="24"/>
          <w:highlight w:val="none"/>
          <w:shd w:val="clear" w:color="auto" w:fill="FFFFFF" w:themeFill="background1"/>
        </w:rPr>
      </w:pPr>
    </w:p>
    <w:p w14:paraId="518CBA01">
      <w:pPr>
        <w:widowControl/>
        <w:spacing w:line="360" w:lineRule="auto"/>
        <w:ind w:firstLine="480" w:firstLineChars="200"/>
        <w:jc w:val="left"/>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1、国家有关主管部门的行政许可（如有时）。</w:t>
      </w:r>
    </w:p>
    <w:p w14:paraId="1EC88B16">
      <w:pPr>
        <w:widowControl/>
        <w:adjustRightInd w:val="0"/>
        <w:snapToGrid w:val="0"/>
        <w:spacing w:line="360" w:lineRule="auto"/>
        <w:ind w:firstLine="480" w:firstLineChars="200"/>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rPr>
        <w:t>2、中小企业声明函/残疾人福利性单位声明函/监狱企业证明文件（如有时）。</w:t>
      </w:r>
      <w:r>
        <w:rPr>
          <w:rFonts w:hint="eastAsia" w:cs="仿宋" w:asciiTheme="minorEastAsia" w:hAnsiTheme="minorEastAsia"/>
          <w:color w:val="auto"/>
          <w:sz w:val="24"/>
          <w:szCs w:val="24"/>
          <w:highlight w:val="none"/>
        </w:rPr>
        <w:br w:type="page"/>
      </w:r>
    </w:p>
    <w:p w14:paraId="0E8C92DA">
      <w:pPr>
        <w:pStyle w:val="37"/>
        <w:spacing w:before="0" w:beforeAutospacing="0" w:after="0" w:afterAutospacing="0" w:line="360" w:lineRule="auto"/>
        <w:rPr>
          <w:rStyle w:val="46"/>
          <w:rFonts w:cs="仿宋" w:asciiTheme="minorEastAsia" w:hAnsiTheme="minorEastAsia" w:eastAsiaTheme="minorEastAsia"/>
          <w:color w:val="auto"/>
          <w:highlight w:val="none"/>
          <w:shd w:val="clear" w:color="auto" w:fill="FFFFFF" w:themeFill="background1"/>
        </w:rPr>
      </w:pPr>
      <w:r>
        <w:rPr>
          <w:rStyle w:val="46"/>
          <w:rFonts w:hint="eastAsia" w:cs="仿宋" w:asciiTheme="minorEastAsia" w:hAnsiTheme="minorEastAsia" w:eastAsiaTheme="minorEastAsia"/>
          <w:color w:val="auto"/>
          <w:highlight w:val="none"/>
          <w:shd w:val="clear" w:color="auto" w:fill="FFFFFF" w:themeFill="background1"/>
        </w:rPr>
        <w:t xml:space="preserve">附表一、                  </w:t>
      </w:r>
    </w:p>
    <w:p w14:paraId="41EA7017">
      <w:pPr>
        <w:spacing w:line="360" w:lineRule="auto"/>
        <w:jc w:val="center"/>
        <w:rPr>
          <w:rFonts w:cs="仿宋" w:asciiTheme="minorEastAsia" w:hAnsiTheme="minorEastAsia"/>
          <w:b/>
          <w:color w:val="auto"/>
          <w:spacing w:val="6"/>
          <w:sz w:val="24"/>
          <w:szCs w:val="24"/>
          <w:highlight w:val="none"/>
          <w:shd w:val="clear" w:color="auto" w:fill="FFFFFF" w:themeFill="background1"/>
        </w:rPr>
      </w:pPr>
      <w:r>
        <w:rPr>
          <w:rFonts w:hint="eastAsia" w:cs="仿宋" w:asciiTheme="minorEastAsia" w:hAnsiTheme="minorEastAsia"/>
          <w:b/>
          <w:color w:val="auto"/>
          <w:spacing w:val="6"/>
          <w:sz w:val="24"/>
          <w:szCs w:val="24"/>
          <w:highlight w:val="none"/>
          <w:shd w:val="clear" w:color="auto" w:fill="FFFFFF" w:themeFill="background1"/>
        </w:rPr>
        <w:t>中小企业声明函（工程、服务）</w:t>
      </w:r>
    </w:p>
    <w:p w14:paraId="59DAF35A">
      <w:pPr>
        <w:spacing w:line="360" w:lineRule="auto"/>
        <w:jc w:val="center"/>
        <w:rPr>
          <w:rFonts w:cs="仿宋" w:asciiTheme="minorEastAsia" w:hAnsiTheme="minorEastAsia"/>
          <w:b/>
          <w:color w:val="auto"/>
          <w:spacing w:val="6"/>
          <w:sz w:val="24"/>
          <w:szCs w:val="24"/>
          <w:highlight w:val="none"/>
          <w:shd w:val="clear" w:color="auto" w:fill="FFFFFF" w:themeFill="background1"/>
        </w:rPr>
      </w:pPr>
    </w:p>
    <w:p w14:paraId="3FB6AB19">
      <w:pPr>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本公司（联合体）郑重声明，根据《政府采购促进中小企业发展管理办法》（财库﹝2020﹞46 号）的规定，本公司</w:t>
      </w:r>
      <w:r>
        <w:rPr>
          <w:rFonts w:hint="eastAsia" w:cs="仿宋" w:asciiTheme="minorEastAsia" w:hAnsiTheme="minorEastAsia"/>
          <w:color w:val="auto"/>
          <w:kern w:val="0"/>
          <w:sz w:val="24"/>
          <w:szCs w:val="24"/>
          <w:highlight w:val="none"/>
          <w:u w:val="single"/>
          <w:shd w:val="clear" w:color="auto" w:fill="FFFFFF" w:themeFill="background1"/>
        </w:rPr>
        <w:t>（联合体）</w:t>
      </w:r>
      <w:r>
        <w:rPr>
          <w:rFonts w:hint="eastAsia" w:cs="仿宋" w:asciiTheme="minorEastAsia" w:hAnsiTheme="minorEastAsia"/>
          <w:color w:val="auto"/>
          <w:kern w:val="0"/>
          <w:sz w:val="24"/>
          <w:szCs w:val="24"/>
          <w:highlight w:val="none"/>
          <w:shd w:val="clear" w:color="auto" w:fill="FFFFFF" w:themeFill="background1"/>
        </w:rPr>
        <w:t>参加</w:t>
      </w:r>
      <w:r>
        <w:rPr>
          <w:rFonts w:hint="eastAsia" w:cs="仿宋" w:asciiTheme="minorEastAsia" w:hAnsiTheme="minorEastAsia"/>
          <w:color w:val="auto"/>
          <w:kern w:val="0"/>
          <w:sz w:val="24"/>
          <w:szCs w:val="24"/>
          <w:highlight w:val="none"/>
          <w:u w:val="single"/>
          <w:shd w:val="clear" w:color="auto" w:fill="FFFFFF" w:themeFill="background1"/>
        </w:rPr>
        <w:t>（单位名称）</w:t>
      </w:r>
      <w:r>
        <w:rPr>
          <w:rFonts w:hint="eastAsia" w:cs="仿宋" w:asciiTheme="minorEastAsia" w:hAnsiTheme="minorEastAsia"/>
          <w:color w:val="auto"/>
          <w:kern w:val="0"/>
          <w:sz w:val="24"/>
          <w:szCs w:val="24"/>
          <w:highlight w:val="none"/>
          <w:shd w:val="clear" w:color="auto" w:fill="FFFFFF" w:themeFill="background1"/>
        </w:rPr>
        <w:t>的</w:t>
      </w:r>
      <w:r>
        <w:rPr>
          <w:rFonts w:hint="eastAsia" w:cs="仿宋" w:asciiTheme="minorEastAsia" w:hAnsiTheme="minorEastAsia"/>
          <w:color w:val="auto"/>
          <w:kern w:val="0"/>
          <w:sz w:val="24"/>
          <w:szCs w:val="24"/>
          <w:highlight w:val="none"/>
          <w:u w:val="single"/>
          <w:shd w:val="clear" w:color="auto" w:fill="FFFFFF" w:themeFill="background1"/>
        </w:rPr>
        <w:t>（项目名称）</w:t>
      </w:r>
      <w:r>
        <w:rPr>
          <w:rFonts w:hint="eastAsia" w:cs="仿宋" w:asciiTheme="minorEastAsia" w:hAnsiTheme="minorEastAsia"/>
          <w:color w:val="auto"/>
          <w:kern w:val="0"/>
          <w:sz w:val="24"/>
          <w:szCs w:val="24"/>
          <w:highlight w:val="none"/>
          <w:shd w:val="clear" w:color="auto" w:fill="FFFFFF" w:themeFill="background1"/>
        </w:rPr>
        <w:t>采购活动，工程的施工单位全部为符合政策要求的中小企业（或者：服务全部由符合政策要求的中小企业承接）。相关企业（含联合体中的中小企业、签订分包意向协议的中小企业）的具体情况如下：</w:t>
      </w:r>
    </w:p>
    <w:p w14:paraId="5DCEAB08">
      <w:pPr>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 xml:space="preserve">1. </w:t>
      </w:r>
      <w:r>
        <w:rPr>
          <w:rFonts w:hint="eastAsia" w:cs="仿宋" w:asciiTheme="minorEastAsia" w:hAnsiTheme="minorEastAsia"/>
          <w:color w:val="auto"/>
          <w:kern w:val="0"/>
          <w:sz w:val="24"/>
          <w:szCs w:val="24"/>
          <w:highlight w:val="none"/>
          <w:u w:val="single"/>
          <w:shd w:val="clear" w:color="auto" w:fill="FFFFFF" w:themeFill="background1"/>
        </w:rPr>
        <w:t>（标的名称）</w:t>
      </w:r>
      <w:r>
        <w:rPr>
          <w:rFonts w:hint="eastAsia" w:cs="仿宋" w:asciiTheme="minorEastAsia" w:hAnsiTheme="minorEastAsia"/>
          <w:color w:val="auto"/>
          <w:kern w:val="0"/>
          <w:sz w:val="24"/>
          <w:szCs w:val="24"/>
          <w:highlight w:val="none"/>
          <w:shd w:val="clear" w:color="auto" w:fill="FFFFFF" w:themeFill="background1"/>
        </w:rPr>
        <w:t xml:space="preserve"> ，属于</w:t>
      </w:r>
      <w:r>
        <w:rPr>
          <w:rFonts w:hint="eastAsia" w:cs="仿宋" w:asciiTheme="minorEastAsia" w:hAnsiTheme="minorEastAsia"/>
          <w:color w:val="auto"/>
          <w:kern w:val="0"/>
          <w:sz w:val="24"/>
          <w:szCs w:val="24"/>
          <w:highlight w:val="none"/>
          <w:u w:val="single"/>
          <w:shd w:val="clear" w:color="auto" w:fill="FFFFFF" w:themeFill="background1"/>
        </w:rPr>
        <w:t>（采购文件中明确的所属行业）</w:t>
      </w:r>
      <w:r>
        <w:rPr>
          <w:rFonts w:hint="eastAsia" w:cs="仿宋" w:asciiTheme="minorEastAsia" w:hAnsiTheme="minorEastAsia"/>
          <w:color w:val="auto"/>
          <w:kern w:val="0"/>
          <w:sz w:val="24"/>
          <w:szCs w:val="24"/>
          <w:highlight w:val="none"/>
          <w:shd w:val="clear" w:color="auto" w:fill="FFFFFF" w:themeFill="background1"/>
        </w:rPr>
        <w:t>；承建（承接）企业为</w:t>
      </w:r>
      <w:r>
        <w:rPr>
          <w:rFonts w:hint="eastAsia" w:cs="仿宋" w:asciiTheme="minorEastAsia" w:hAnsiTheme="minorEastAsia"/>
          <w:color w:val="auto"/>
          <w:kern w:val="0"/>
          <w:sz w:val="24"/>
          <w:szCs w:val="24"/>
          <w:highlight w:val="none"/>
          <w:u w:val="single"/>
          <w:shd w:val="clear" w:color="auto" w:fill="FFFFFF" w:themeFill="background1"/>
        </w:rPr>
        <w:t>（企业名称）</w:t>
      </w:r>
      <w:r>
        <w:rPr>
          <w:rFonts w:hint="eastAsia" w:cs="仿宋" w:asciiTheme="minorEastAsia" w:hAnsiTheme="minorEastAsia"/>
          <w:color w:val="auto"/>
          <w:kern w:val="0"/>
          <w:sz w:val="24"/>
          <w:szCs w:val="24"/>
          <w:highlight w:val="none"/>
          <w:shd w:val="clear" w:color="auto" w:fill="FFFFFF" w:themeFill="background1"/>
        </w:rPr>
        <w:t>，从业人员</w:t>
      </w:r>
      <w:r>
        <w:rPr>
          <w:rFonts w:hint="eastAsia" w:cs="仿宋" w:asciiTheme="minorEastAsia" w:hAnsiTheme="minorEastAsia"/>
          <w:color w:val="auto"/>
          <w:kern w:val="0"/>
          <w:sz w:val="24"/>
          <w:szCs w:val="24"/>
          <w:highlight w:val="none"/>
          <w:u w:val="single"/>
          <w:shd w:val="clear" w:color="auto" w:fill="FFFFFF" w:themeFill="background1"/>
        </w:rPr>
        <w:t xml:space="preserve"> /  </w:t>
      </w:r>
      <w:r>
        <w:rPr>
          <w:rFonts w:hint="eastAsia" w:cs="仿宋" w:asciiTheme="minorEastAsia" w:hAnsiTheme="minorEastAsia"/>
          <w:color w:val="auto"/>
          <w:kern w:val="0"/>
          <w:sz w:val="24"/>
          <w:szCs w:val="24"/>
          <w:highlight w:val="none"/>
          <w:shd w:val="clear" w:color="auto" w:fill="FFFFFF" w:themeFill="background1"/>
        </w:rPr>
        <w:t>人，营业收入为</w:t>
      </w:r>
      <w:r>
        <w:rPr>
          <w:rFonts w:hint="eastAsia" w:cs="仿宋" w:asciiTheme="minorEastAsia" w:hAnsiTheme="minorEastAsia"/>
          <w:color w:val="auto"/>
          <w:kern w:val="0"/>
          <w:sz w:val="24"/>
          <w:szCs w:val="24"/>
          <w:highlight w:val="none"/>
          <w:u w:val="single"/>
          <w:shd w:val="clear" w:color="auto" w:fill="FFFFFF" w:themeFill="background1"/>
        </w:rPr>
        <w:t xml:space="preserve">  / </w:t>
      </w:r>
      <w:r>
        <w:rPr>
          <w:rFonts w:hint="eastAsia" w:cs="仿宋" w:asciiTheme="minorEastAsia" w:hAnsiTheme="minorEastAsia"/>
          <w:color w:val="auto"/>
          <w:kern w:val="0"/>
          <w:sz w:val="24"/>
          <w:szCs w:val="24"/>
          <w:highlight w:val="none"/>
          <w:shd w:val="clear" w:color="auto" w:fill="FFFFFF" w:themeFill="background1"/>
        </w:rPr>
        <w:t>万元，资产总额为</w:t>
      </w:r>
      <w:r>
        <w:rPr>
          <w:rFonts w:hint="eastAsia" w:cs="仿宋" w:asciiTheme="minorEastAsia" w:hAnsiTheme="minorEastAsia"/>
          <w:color w:val="auto"/>
          <w:kern w:val="0"/>
          <w:sz w:val="24"/>
          <w:szCs w:val="24"/>
          <w:highlight w:val="none"/>
          <w:u w:val="single"/>
          <w:shd w:val="clear" w:color="auto" w:fill="FFFFFF" w:themeFill="background1"/>
        </w:rPr>
        <w:t xml:space="preserve">  / </w:t>
      </w:r>
      <w:r>
        <w:rPr>
          <w:rFonts w:hint="eastAsia" w:cs="仿宋" w:asciiTheme="minorEastAsia" w:hAnsiTheme="minorEastAsia"/>
          <w:color w:val="auto"/>
          <w:kern w:val="0"/>
          <w:sz w:val="24"/>
          <w:szCs w:val="24"/>
          <w:highlight w:val="none"/>
          <w:shd w:val="clear" w:color="auto" w:fill="FFFFFF" w:themeFill="background1"/>
        </w:rPr>
        <w:t>万元，属于（</w:t>
      </w:r>
      <w:r>
        <w:rPr>
          <w:rFonts w:hint="eastAsia" w:cs="仿宋" w:asciiTheme="minorEastAsia" w:hAnsiTheme="minorEastAsia"/>
          <w:color w:val="auto"/>
          <w:kern w:val="0"/>
          <w:sz w:val="24"/>
          <w:szCs w:val="24"/>
          <w:highlight w:val="none"/>
          <w:u w:val="single"/>
          <w:shd w:val="clear" w:color="auto" w:fill="FFFFFF" w:themeFill="background1"/>
        </w:rPr>
        <w:t>中型企业、小型企业、微型企业</w:t>
      </w:r>
      <w:r>
        <w:rPr>
          <w:rFonts w:hint="eastAsia" w:cs="仿宋" w:asciiTheme="minorEastAsia" w:hAnsiTheme="minorEastAsia"/>
          <w:color w:val="auto"/>
          <w:kern w:val="0"/>
          <w:sz w:val="24"/>
          <w:szCs w:val="24"/>
          <w:highlight w:val="none"/>
          <w:shd w:val="clear" w:color="auto" w:fill="FFFFFF" w:themeFill="background1"/>
        </w:rPr>
        <w:t>）；</w:t>
      </w:r>
    </w:p>
    <w:p w14:paraId="5C8440A6">
      <w:pPr>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 xml:space="preserve">2. </w:t>
      </w:r>
      <w:r>
        <w:rPr>
          <w:rFonts w:hint="eastAsia" w:cs="仿宋" w:asciiTheme="minorEastAsia" w:hAnsiTheme="minorEastAsia"/>
          <w:color w:val="auto"/>
          <w:kern w:val="0"/>
          <w:sz w:val="24"/>
          <w:szCs w:val="24"/>
          <w:highlight w:val="none"/>
          <w:u w:val="single"/>
          <w:shd w:val="clear" w:color="auto" w:fill="FFFFFF" w:themeFill="background1"/>
        </w:rPr>
        <w:t>（标的名称）</w:t>
      </w:r>
      <w:r>
        <w:rPr>
          <w:rFonts w:hint="eastAsia" w:cs="仿宋" w:asciiTheme="minorEastAsia" w:hAnsiTheme="minorEastAsia"/>
          <w:color w:val="auto"/>
          <w:kern w:val="0"/>
          <w:sz w:val="24"/>
          <w:szCs w:val="24"/>
          <w:highlight w:val="none"/>
          <w:shd w:val="clear" w:color="auto" w:fill="FFFFFF" w:themeFill="background1"/>
        </w:rPr>
        <w:t xml:space="preserve"> ，属于</w:t>
      </w:r>
      <w:r>
        <w:rPr>
          <w:rFonts w:hint="eastAsia" w:cs="仿宋" w:asciiTheme="minorEastAsia" w:hAnsiTheme="minorEastAsia"/>
          <w:color w:val="auto"/>
          <w:kern w:val="0"/>
          <w:sz w:val="24"/>
          <w:szCs w:val="24"/>
          <w:highlight w:val="none"/>
          <w:u w:val="single"/>
          <w:shd w:val="clear" w:color="auto" w:fill="FFFFFF" w:themeFill="background1"/>
        </w:rPr>
        <w:t>（采购文件中明确的所属行业）</w:t>
      </w:r>
      <w:r>
        <w:rPr>
          <w:rFonts w:hint="eastAsia" w:cs="仿宋" w:asciiTheme="minorEastAsia" w:hAnsiTheme="minorEastAsia"/>
          <w:color w:val="auto"/>
          <w:kern w:val="0"/>
          <w:sz w:val="24"/>
          <w:szCs w:val="24"/>
          <w:highlight w:val="none"/>
          <w:shd w:val="clear" w:color="auto" w:fill="FFFFFF" w:themeFill="background1"/>
        </w:rPr>
        <w:t>；承建（承接）企业为</w:t>
      </w:r>
      <w:r>
        <w:rPr>
          <w:rFonts w:hint="eastAsia" w:cs="仿宋" w:asciiTheme="minorEastAsia" w:hAnsiTheme="minorEastAsia"/>
          <w:color w:val="auto"/>
          <w:kern w:val="0"/>
          <w:sz w:val="24"/>
          <w:szCs w:val="24"/>
          <w:highlight w:val="none"/>
          <w:u w:val="single"/>
          <w:shd w:val="clear" w:color="auto" w:fill="FFFFFF" w:themeFill="background1"/>
        </w:rPr>
        <w:t>（企业名称）</w:t>
      </w:r>
      <w:r>
        <w:rPr>
          <w:rFonts w:hint="eastAsia" w:cs="仿宋" w:asciiTheme="minorEastAsia" w:hAnsiTheme="minorEastAsia"/>
          <w:color w:val="auto"/>
          <w:kern w:val="0"/>
          <w:sz w:val="24"/>
          <w:szCs w:val="24"/>
          <w:highlight w:val="none"/>
          <w:shd w:val="clear" w:color="auto" w:fill="FFFFFF" w:themeFill="background1"/>
        </w:rPr>
        <w:t>，从业人员</w:t>
      </w:r>
      <w:r>
        <w:rPr>
          <w:rFonts w:hint="eastAsia" w:cs="仿宋" w:asciiTheme="minorEastAsia" w:hAnsiTheme="minorEastAsia"/>
          <w:color w:val="auto"/>
          <w:kern w:val="0"/>
          <w:sz w:val="24"/>
          <w:szCs w:val="24"/>
          <w:highlight w:val="none"/>
          <w:u w:val="single"/>
          <w:shd w:val="clear" w:color="auto" w:fill="FFFFFF" w:themeFill="background1"/>
        </w:rPr>
        <w:t xml:space="preserve"> /  </w:t>
      </w:r>
      <w:r>
        <w:rPr>
          <w:rFonts w:hint="eastAsia" w:cs="仿宋" w:asciiTheme="minorEastAsia" w:hAnsiTheme="minorEastAsia"/>
          <w:color w:val="auto"/>
          <w:kern w:val="0"/>
          <w:sz w:val="24"/>
          <w:szCs w:val="24"/>
          <w:highlight w:val="none"/>
          <w:shd w:val="clear" w:color="auto" w:fill="FFFFFF" w:themeFill="background1"/>
        </w:rPr>
        <w:t>人，营业收入为</w:t>
      </w:r>
      <w:r>
        <w:rPr>
          <w:rFonts w:hint="eastAsia" w:cs="仿宋" w:asciiTheme="minorEastAsia" w:hAnsiTheme="minorEastAsia"/>
          <w:color w:val="auto"/>
          <w:kern w:val="0"/>
          <w:sz w:val="24"/>
          <w:szCs w:val="24"/>
          <w:highlight w:val="none"/>
          <w:u w:val="single"/>
          <w:shd w:val="clear" w:color="auto" w:fill="FFFFFF" w:themeFill="background1"/>
        </w:rPr>
        <w:t xml:space="preserve">  / </w:t>
      </w:r>
      <w:r>
        <w:rPr>
          <w:rFonts w:hint="eastAsia" w:cs="仿宋" w:asciiTheme="minorEastAsia" w:hAnsiTheme="minorEastAsia"/>
          <w:color w:val="auto"/>
          <w:kern w:val="0"/>
          <w:sz w:val="24"/>
          <w:szCs w:val="24"/>
          <w:highlight w:val="none"/>
          <w:shd w:val="clear" w:color="auto" w:fill="FFFFFF" w:themeFill="background1"/>
        </w:rPr>
        <w:t>万元，资产总额为</w:t>
      </w:r>
      <w:r>
        <w:rPr>
          <w:rFonts w:hint="eastAsia" w:cs="仿宋" w:asciiTheme="minorEastAsia" w:hAnsiTheme="minorEastAsia"/>
          <w:color w:val="auto"/>
          <w:kern w:val="0"/>
          <w:sz w:val="24"/>
          <w:szCs w:val="24"/>
          <w:highlight w:val="none"/>
          <w:u w:val="single"/>
          <w:shd w:val="clear" w:color="auto" w:fill="FFFFFF" w:themeFill="background1"/>
        </w:rPr>
        <w:t xml:space="preserve">  / </w:t>
      </w:r>
      <w:r>
        <w:rPr>
          <w:rFonts w:hint="eastAsia" w:cs="仿宋" w:asciiTheme="minorEastAsia" w:hAnsiTheme="minorEastAsia"/>
          <w:color w:val="auto"/>
          <w:kern w:val="0"/>
          <w:sz w:val="24"/>
          <w:szCs w:val="24"/>
          <w:highlight w:val="none"/>
          <w:shd w:val="clear" w:color="auto" w:fill="FFFFFF" w:themeFill="background1"/>
        </w:rPr>
        <w:t>万元，属于（</w:t>
      </w:r>
      <w:r>
        <w:rPr>
          <w:rFonts w:hint="eastAsia" w:cs="仿宋" w:asciiTheme="minorEastAsia" w:hAnsiTheme="minorEastAsia"/>
          <w:color w:val="auto"/>
          <w:kern w:val="0"/>
          <w:sz w:val="24"/>
          <w:szCs w:val="24"/>
          <w:highlight w:val="none"/>
          <w:u w:val="single"/>
          <w:shd w:val="clear" w:color="auto" w:fill="FFFFFF" w:themeFill="background1"/>
        </w:rPr>
        <w:t>中型企业、小型企业、微型企业</w:t>
      </w:r>
      <w:r>
        <w:rPr>
          <w:rFonts w:hint="eastAsia" w:cs="仿宋" w:asciiTheme="minorEastAsia" w:hAnsiTheme="minorEastAsia"/>
          <w:color w:val="auto"/>
          <w:kern w:val="0"/>
          <w:sz w:val="24"/>
          <w:szCs w:val="24"/>
          <w:highlight w:val="none"/>
          <w:shd w:val="clear" w:color="auto" w:fill="FFFFFF" w:themeFill="background1"/>
        </w:rPr>
        <w:t>）；</w:t>
      </w:r>
    </w:p>
    <w:p w14:paraId="58B10BFA">
      <w:pPr>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w:t>
      </w:r>
    </w:p>
    <w:p w14:paraId="1B255056">
      <w:pPr>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以上企业，不属于大企业的分支机构，不存在控股股东为大企业的情形，也不存在与大企业的负责人为同一人的情形。</w:t>
      </w:r>
    </w:p>
    <w:p w14:paraId="0187B6E8">
      <w:pPr>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本企业对上述声明内容的真实性负责。如有虚假，将依法承担相应责任。</w:t>
      </w:r>
    </w:p>
    <w:p w14:paraId="4E809695">
      <w:pPr>
        <w:spacing w:line="360" w:lineRule="auto"/>
        <w:ind w:firstLine="480" w:firstLineChars="200"/>
        <w:jc w:val="righ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企业名称（盖章）：</w:t>
      </w:r>
    </w:p>
    <w:p w14:paraId="361DA3BA">
      <w:pPr>
        <w:spacing w:line="360" w:lineRule="auto"/>
        <w:ind w:right="480" w:firstLine="480" w:firstLineChars="200"/>
        <w:jc w:val="right"/>
        <w:rPr>
          <w:rFonts w:cs="仿宋" w:asciiTheme="minorEastAsia" w:hAnsiTheme="minorEastAsia"/>
          <w:b/>
          <w:color w:val="auto"/>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日期：</w:t>
      </w:r>
    </w:p>
    <w:p w14:paraId="2A1EF475">
      <w:pPr>
        <w:spacing w:line="360" w:lineRule="auto"/>
        <w:rPr>
          <w:rStyle w:val="46"/>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注：人员、营业收入、资产总额填报上一年度数据，无上一年度数据的新成立企业可不填报。</w:t>
      </w:r>
    </w:p>
    <w:p w14:paraId="0094F6D6">
      <w:pPr>
        <w:pStyle w:val="14"/>
        <w:spacing w:after="0"/>
        <w:ind w:firstLine="480" w:firstLineChars="200"/>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highlight w:val="none"/>
        </w:rPr>
        <w:br w:type="page"/>
      </w:r>
    </w:p>
    <w:p w14:paraId="6DCE2A69">
      <w:pPr>
        <w:widowControl/>
        <w:spacing w:line="360" w:lineRule="auto"/>
        <w:jc w:val="left"/>
        <w:rPr>
          <w:rFonts w:cs="仿宋" w:asciiTheme="minorEastAsia" w:hAnsiTheme="minorEastAsia"/>
          <w:color w:val="auto"/>
          <w:spacing w:val="6"/>
          <w:sz w:val="24"/>
          <w:szCs w:val="24"/>
          <w:highlight w:val="none"/>
          <w:shd w:val="clear" w:color="auto" w:fill="FFFFFF" w:themeFill="background1"/>
        </w:rPr>
      </w:pPr>
      <w:r>
        <w:rPr>
          <w:rStyle w:val="46"/>
          <w:rFonts w:hint="eastAsia" w:cs="仿宋" w:asciiTheme="minorEastAsia" w:hAnsiTheme="minorEastAsia"/>
          <w:color w:val="auto"/>
          <w:kern w:val="0"/>
          <w:sz w:val="24"/>
          <w:szCs w:val="24"/>
          <w:highlight w:val="none"/>
          <w:shd w:val="clear" w:color="auto" w:fill="FFFFFF" w:themeFill="background1"/>
        </w:rPr>
        <w:t>附表二、</w:t>
      </w:r>
    </w:p>
    <w:p w14:paraId="193DE09B">
      <w:pPr>
        <w:spacing w:line="360" w:lineRule="auto"/>
        <w:jc w:val="center"/>
        <w:rPr>
          <w:rFonts w:cs="仿宋" w:asciiTheme="minorEastAsia" w:hAnsiTheme="minorEastAsia"/>
          <w:b/>
          <w:color w:val="auto"/>
          <w:spacing w:val="6"/>
          <w:sz w:val="24"/>
          <w:szCs w:val="24"/>
          <w:highlight w:val="none"/>
          <w:shd w:val="clear" w:color="auto" w:fill="FFFFFF" w:themeFill="background1"/>
        </w:rPr>
      </w:pPr>
      <w:r>
        <w:rPr>
          <w:rFonts w:hint="eastAsia" w:cs="仿宋" w:asciiTheme="minorEastAsia" w:hAnsiTheme="minorEastAsia"/>
          <w:b/>
          <w:color w:val="auto"/>
          <w:spacing w:val="6"/>
          <w:sz w:val="24"/>
          <w:szCs w:val="24"/>
          <w:highlight w:val="none"/>
          <w:shd w:val="clear" w:color="auto" w:fill="FFFFFF" w:themeFill="background1"/>
        </w:rPr>
        <w:t>残疾人福利性单位声明函</w:t>
      </w:r>
    </w:p>
    <w:p w14:paraId="75DE4CE2">
      <w:pPr>
        <w:spacing w:line="360" w:lineRule="auto"/>
        <w:rPr>
          <w:rFonts w:cs="仿宋" w:asciiTheme="minorEastAsia" w:hAnsiTheme="minorEastAsia"/>
          <w:b/>
          <w:color w:val="auto"/>
          <w:spacing w:val="6"/>
          <w:sz w:val="24"/>
          <w:szCs w:val="24"/>
          <w:highlight w:val="none"/>
          <w:shd w:val="clear" w:color="auto" w:fill="FFFFFF" w:themeFill="background1"/>
        </w:rPr>
      </w:pPr>
    </w:p>
    <w:p w14:paraId="6C386B3E">
      <w:pPr>
        <w:spacing w:line="360" w:lineRule="auto"/>
        <w:ind w:firstLine="504" w:firstLineChars="200"/>
        <w:rPr>
          <w:rFonts w:cs="仿宋" w:asciiTheme="minorEastAsia" w:hAnsiTheme="minorEastAsia"/>
          <w:color w:val="auto"/>
          <w:spacing w:val="6"/>
          <w:sz w:val="24"/>
          <w:szCs w:val="24"/>
          <w:highlight w:val="none"/>
          <w:shd w:val="clear" w:color="auto" w:fill="FFFFFF" w:themeFill="background1"/>
        </w:rPr>
      </w:pPr>
      <w:r>
        <w:rPr>
          <w:rFonts w:hint="eastAsia" w:cs="仿宋" w:asciiTheme="minorEastAsia" w:hAnsiTheme="minorEastAsia"/>
          <w:color w:val="auto"/>
          <w:spacing w:val="6"/>
          <w:sz w:val="24"/>
          <w:szCs w:val="24"/>
          <w:highlight w:val="none"/>
          <w:shd w:val="clear" w:color="auto" w:fill="FFFFFF" w:themeFill="background1"/>
        </w:rPr>
        <w:t>本单位郑重声明，根据《财政部 民政部 中国残疾人联合会关于促进残疾人就业政府采购政策的通知》（财库</w:t>
      </w:r>
      <w:r>
        <w:rPr>
          <w:rFonts w:hint="eastAsia" w:cs="仿宋" w:asciiTheme="minorEastAsia" w:hAnsiTheme="minorEastAsia"/>
          <w:color w:val="auto"/>
          <w:sz w:val="24"/>
          <w:szCs w:val="24"/>
          <w:highlight w:val="none"/>
          <w:shd w:val="clear" w:color="auto" w:fill="FFFFFF" w:themeFill="background1"/>
        </w:rPr>
        <w:t>〔2017〕 141</w:t>
      </w:r>
      <w:r>
        <w:rPr>
          <w:rFonts w:hint="eastAsia" w:cs="仿宋" w:asciiTheme="minorEastAsia" w:hAnsiTheme="minorEastAsia"/>
          <w:color w:val="auto"/>
          <w:spacing w:val="6"/>
          <w:sz w:val="24"/>
          <w:szCs w:val="24"/>
          <w:highlight w:val="none"/>
          <w:shd w:val="clear" w:color="auto" w:fill="FFFFFF" w:themeFill="background1"/>
        </w:rPr>
        <w:t>号）的规定，本单位为符合条件的残疾人福利性单位，且本单位参加</w:t>
      </w:r>
      <w:r>
        <w:rPr>
          <w:rFonts w:hint="eastAsia" w:cs="仿宋" w:asciiTheme="minorEastAsia" w:hAnsiTheme="minorEastAsia"/>
          <w:color w:val="auto"/>
          <w:spacing w:val="6"/>
          <w:sz w:val="24"/>
          <w:szCs w:val="24"/>
          <w:highlight w:val="none"/>
          <w:u w:val="single"/>
          <w:shd w:val="clear" w:color="auto" w:fill="FFFFFF" w:themeFill="background1"/>
        </w:rPr>
        <w:t>___/___</w:t>
      </w:r>
      <w:r>
        <w:rPr>
          <w:rFonts w:hint="eastAsia" w:cs="仿宋" w:asciiTheme="minorEastAsia" w:hAnsiTheme="minorEastAsia"/>
          <w:color w:val="auto"/>
          <w:spacing w:val="6"/>
          <w:sz w:val="24"/>
          <w:szCs w:val="24"/>
          <w:highlight w:val="none"/>
          <w:shd w:val="clear" w:color="auto" w:fill="FFFFFF" w:themeFill="background1"/>
        </w:rPr>
        <w:t>单位的</w:t>
      </w:r>
      <w:r>
        <w:rPr>
          <w:rFonts w:hint="eastAsia" w:cs="仿宋" w:asciiTheme="minorEastAsia" w:hAnsiTheme="minorEastAsia"/>
          <w:color w:val="auto"/>
          <w:spacing w:val="6"/>
          <w:sz w:val="24"/>
          <w:szCs w:val="24"/>
          <w:highlight w:val="none"/>
          <w:u w:val="single"/>
          <w:shd w:val="clear" w:color="auto" w:fill="FFFFFF" w:themeFill="background1"/>
        </w:rPr>
        <w:t>___/___</w:t>
      </w:r>
      <w:r>
        <w:rPr>
          <w:rFonts w:hint="eastAsia" w:cs="仿宋" w:asciiTheme="minorEastAsia" w:hAnsiTheme="minorEastAsia"/>
          <w:color w:val="auto"/>
          <w:spacing w:val="6"/>
          <w:sz w:val="24"/>
          <w:szCs w:val="24"/>
          <w:highlight w:val="none"/>
          <w:shd w:val="clear" w:color="auto" w:fill="FFFFFF" w:themeFill="background1"/>
        </w:rPr>
        <w:t>项目采购活动提供本单位制造的货物（由本单位承担工程/提供服务），或者提供其他残疾人福利性单位制造的货物（不包括使用非残疾人福利性单位注册商标的货物）。</w:t>
      </w:r>
    </w:p>
    <w:p w14:paraId="4B770E27">
      <w:pPr>
        <w:spacing w:line="360" w:lineRule="auto"/>
        <w:ind w:firstLine="504" w:firstLineChars="200"/>
        <w:rPr>
          <w:rFonts w:cs="仿宋" w:asciiTheme="minorEastAsia" w:hAnsiTheme="minorEastAsia"/>
          <w:color w:val="auto"/>
          <w:spacing w:val="6"/>
          <w:sz w:val="24"/>
          <w:szCs w:val="24"/>
          <w:highlight w:val="none"/>
          <w:shd w:val="clear" w:color="auto" w:fill="FFFFFF" w:themeFill="background1"/>
        </w:rPr>
      </w:pPr>
      <w:r>
        <w:rPr>
          <w:rFonts w:hint="eastAsia" w:cs="仿宋" w:asciiTheme="minorEastAsia" w:hAnsiTheme="minorEastAsia"/>
          <w:color w:val="auto"/>
          <w:spacing w:val="6"/>
          <w:sz w:val="24"/>
          <w:szCs w:val="24"/>
          <w:highlight w:val="none"/>
          <w:shd w:val="clear" w:color="auto" w:fill="FFFFFF" w:themeFill="background1"/>
        </w:rPr>
        <w:t>本单位对上述声明的真实性负责。如有虚假，将依法承担相应责任。</w:t>
      </w:r>
    </w:p>
    <w:p w14:paraId="3166C5E9">
      <w:pPr>
        <w:spacing w:line="360" w:lineRule="auto"/>
        <w:ind w:firstLine="504" w:firstLineChars="200"/>
        <w:rPr>
          <w:rFonts w:cs="仿宋" w:asciiTheme="minorEastAsia" w:hAnsiTheme="minorEastAsia"/>
          <w:color w:val="auto"/>
          <w:spacing w:val="6"/>
          <w:sz w:val="24"/>
          <w:szCs w:val="24"/>
          <w:highlight w:val="none"/>
          <w:shd w:val="clear" w:color="auto" w:fill="FFFFFF" w:themeFill="background1"/>
        </w:rPr>
      </w:pPr>
    </w:p>
    <w:p w14:paraId="4EC34A05">
      <w:pPr>
        <w:spacing w:line="360" w:lineRule="auto"/>
        <w:ind w:firstLine="504" w:firstLineChars="200"/>
        <w:rPr>
          <w:rFonts w:cs="仿宋" w:asciiTheme="minorEastAsia" w:hAnsiTheme="minorEastAsia"/>
          <w:color w:val="auto"/>
          <w:spacing w:val="6"/>
          <w:sz w:val="24"/>
          <w:szCs w:val="24"/>
          <w:highlight w:val="none"/>
          <w:shd w:val="clear" w:color="auto" w:fill="FFFFFF" w:themeFill="background1"/>
        </w:rPr>
      </w:pPr>
    </w:p>
    <w:p w14:paraId="34FB7B82">
      <w:pPr>
        <w:tabs>
          <w:tab w:val="left" w:pos="4860"/>
        </w:tabs>
        <w:spacing w:line="360" w:lineRule="auto"/>
        <w:ind w:right="1560" w:firstLine="504" w:firstLineChars="200"/>
        <w:rPr>
          <w:rFonts w:cs="仿宋" w:asciiTheme="minorEastAsia" w:hAnsiTheme="minorEastAsia"/>
          <w:color w:val="auto"/>
          <w:spacing w:val="6"/>
          <w:sz w:val="24"/>
          <w:szCs w:val="24"/>
          <w:highlight w:val="none"/>
          <w:shd w:val="clear" w:color="auto" w:fill="FFFFFF" w:themeFill="background1"/>
        </w:rPr>
      </w:pPr>
      <w:r>
        <w:rPr>
          <w:rFonts w:hint="eastAsia" w:cs="仿宋" w:asciiTheme="minorEastAsia" w:hAnsiTheme="minorEastAsia"/>
          <w:color w:val="auto"/>
          <w:spacing w:val="6"/>
          <w:sz w:val="24"/>
          <w:szCs w:val="24"/>
          <w:highlight w:val="none"/>
          <w:shd w:val="clear" w:color="auto" w:fill="FFFFFF" w:themeFill="background1"/>
        </w:rPr>
        <w:t>单位名称（盖章）：</w:t>
      </w:r>
    </w:p>
    <w:p w14:paraId="2EBDEDF7">
      <w:pPr>
        <w:tabs>
          <w:tab w:val="left" w:pos="4860"/>
        </w:tabs>
        <w:spacing w:line="360" w:lineRule="auto"/>
        <w:ind w:right="1560" w:firstLine="504" w:firstLineChars="200"/>
        <w:jc w:val="center"/>
        <w:rPr>
          <w:rFonts w:cs="仿宋" w:asciiTheme="minorEastAsia" w:hAnsiTheme="minorEastAsia"/>
          <w:color w:val="auto"/>
          <w:spacing w:val="6"/>
          <w:sz w:val="24"/>
          <w:szCs w:val="24"/>
          <w:highlight w:val="none"/>
          <w:shd w:val="clear" w:color="auto" w:fill="FFFFFF" w:themeFill="background1"/>
        </w:rPr>
      </w:pPr>
      <w:r>
        <w:rPr>
          <w:rFonts w:hint="eastAsia" w:cs="仿宋" w:asciiTheme="minorEastAsia" w:hAnsiTheme="minorEastAsia"/>
          <w:color w:val="auto"/>
          <w:spacing w:val="6"/>
          <w:sz w:val="24"/>
          <w:szCs w:val="24"/>
          <w:highlight w:val="none"/>
          <w:shd w:val="clear" w:color="auto" w:fill="FFFFFF" w:themeFill="background1"/>
        </w:rPr>
        <w:t xml:space="preserve">                                           日  期：</w:t>
      </w:r>
    </w:p>
    <w:p w14:paraId="475ED800">
      <w:pPr>
        <w:spacing w:line="360" w:lineRule="auto"/>
        <w:rPr>
          <w:rFonts w:cs="仿宋" w:asciiTheme="minorEastAsia" w:hAnsiTheme="minorEastAsia"/>
          <w:color w:val="auto"/>
          <w:sz w:val="24"/>
          <w:szCs w:val="24"/>
          <w:highlight w:val="none"/>
          <w:shd w:val="clear" w:color="auto" w:fill="FFFFFF" w:themeFill="background1"/>
        </w:rPr>
      </w:pPr>
    </w:p>
    <w:p w14:paraId="1C91457A">
      <w:pPr>
        <w:spacing w:line="360" w:lineRule="auto"/>
        <w:rPr>
          <w:rFonts w:cs="仿宋" w:asciiTheme="minorEastAsia" w:hAnsiTheme="minorEastAsia"/>
          <w:color w:val="auto"/>
          <w:sz w:val="24"/>
          <w:szCs w:val="24"/>
          <w:highlight w:val="none"/>
          <w:shd w:val="clear" w:color="auto" w:fill="FFFFFF" w:themeFill="background1"/>
        </w:rPr>
      </w:pPr>
    </w:p>
    <w:p w14:paraId="0C232C1F">
      <w:pPr>
        <w:spacing w:line="360" w:lineRule="auto"/>
        <w:rPr>
          <w:rFonts w:cs="仿宋" w:asciiTheme="minorEastAsia" w:hAnsiTheme="minorEastAsia"/>
          <w:color w:val="auto"/>
          <w:sz w:val="24"/>
          <w:szCs w:val="24"/>
          <w:highlight w:val="none"/>
          <w:shd w:val="clear" w:color="auto" w:fill="FFFFFF" w:themeFill="background1"/>
        </w:rPr>
      </w:pPr>
    </w:p>
    <w:p w14:paraId="3C6049B9">
      <w:pPr>
        <w:widowControl/>
        <w:spacing w:line="360" w:lineRule="auto"/>
        <w:jc w:val="left"/>
        <w:rPr>
          <w:rStyle w:val="46"/>
          <w:rFonts w:cs="仿宋" w:asciiTheme="minorEastAsia" w:hAnsiTheme="minorEastAsia"/>
          <w:b w:val="0"/>
          <w:color w:val="auto"/>
          <w:sz w:val="24"/>
          <w:szCs w:val="24"/>
          <w:highlight w:val="none"/>
          <w:shd w:val="clear" w:color="auto" w:fill="FFFFFF" w:themeFill="background1"/>
        </w:rPr>
      </w:pPr>
      <w:r>
        <w:rPr>
          <w:rStyle w:val="46"/>
          <w:rFonts w:hint="eastAsia" w:cs="仿宋" w:asciiTheme="minorEastAsia" w:hAnsiTheme="minorEastAsia"/>
          <w:color w:val="auto"/>
          <w:kern w:val="0"/>
          <w:sz w:val="24"/>
          <w:szCs w:val="24"/>
          <w:highlight w:val="none"/>
          <w:shd w:val="clear" w:color="auto" w:fill="FFFFFF" w:themeFill="background1"/>
        </w:rPr>
        <w:t>附表三、</w:t>
      </w:r>
    </w:p>
    <w:p w14:paraId="54F91B58">
      <w:pPr>
        <w:spacing w:line="360" w:lineRule="auto"/>
        <w:jc w:val="center"/>
        <w:rPr>
          <w:rStyle w:val="46"/>
          <w:rFonts w:cs="仿宋" w:asciiTheme="minorEastAsia" w:hAnsiTheme="minorEastAsia"/>
          <w:b w:val="0"/>
          <w:color w:val="auto"/>
          <w:kern w:val="0"/>
          <w:sz w:val="24"/>
          <w:szCs w:val="24"/>
          <w:highlight w:val="none"/>
          <w:shd w:val="clear" w:color="auto" w:fill="FFFFFF" w:themeFill="background1"/>
        </w:rPr>
      </w:pPr>
      <w:r>
        <w:rPr>
          <w:rStyle w:val="46"/>
          <w:rFonts w:hint="eastAsia" w:cs="仿宋" w:asciiTheme="minorEastAsia" w:hAnsiTheme="minorEastAsia"/>
          <w:color w:val="auto"/>
          <w:kern w:val="0"/>
          <w:sz w:val="24"/>
          <w:szCs w:val="24"/>
          <w:highlight w:val="none"/>
          <w:shd w:val="clear" w:color="auto" w:fill="FFFFFF" w:themeFill="background1"/>
        </w:rPr>
        <w:t>监狱企业证明文件</w:t>
      </w:r>
    </w:p>
    <w:p w14:paraId="739AD057">
      <w:pPr>
        <w:spacing w:line="360" w:lineRule="auto"/>
        <w:ind w:firstLine="504" w:firstLineChars="200"/>
        <w:rPr>
          <w:rFonts w:cs="仿宋" w:asciiTheme="minorEastAsia" w:hAnsiTheme="minorEastAsia"/>
          <w:color w:val="auto"/>
          <w:spacing w:val="6"/>
          <w:sz w:val="24"/>
          <w:szCs w:val="24"/>
          <w:highlight w:val="none"/>
          <w:shd w:val="clear" w:color="auto" w:fill="FFFFFF" w:themeFill="background1"/>
        </w:rPr>
      </w:pPr>
      <w:r>
        <w:rPr>
          <w:rFonts w:hint="eastAsia" w:cs="仿宋" w:asciiTheme="minorEastAsia" w:hAnsiTheme="minorEastAsia"/>
          <w:color w:val="auto"/>
          <w:spacing w:val="6"/>
          <w:sz w:val="24"/>
          <w:szCs w:val="24"/>
          <w:highlight w:val="none"/>
          <w:shd w:val="clear" w:color="auto" w:fill="FFFFFF" w:themeFill="background1"/>
        </w:rPr>
        <w:t>监狱企业参加政府采购活动时，应当提供由省级以上监狱管理局、戒毒管理局（含新疆生产建设兵团）出具的属于监狱企业的证明文件。</w:t>
      </w:r>
    </w:p>
    <w:p w14:paraId="15377D7D">
      <w:pPr>
        <w:widowControl/>
        <w:adjustRightInd w:val="0"/>
        <w:snapToGrid w:val="0"/>
        <w:spacing w:line="360" w:lineRule="auto"/>
        <w:rPr>
          <w:rFonts w:cs="仿宋" w:asciiTheme="minorEastAsia" w:hAnsiTheme="minorEastAsia"/>
          <w:color w:val="auto"/>
          <w:sz w:val="24"/>
          <w:szCs w:val="24"/>
          <w:highlight w:val="none"/>
          <w:shd w:val="clear" w:color="auto" w:fill="FFFFFF" w:themeFill="background1"/>
        </w:rPr>
      </w:pPr>
    </w:p>
    <w:p w14:paraId="0CD5DCD6">
      <w:pPr>
        <w:widowControl/>
        <w:shd w:val="clear" w:color="auto" w:fill="FFFFFF"/>
        <w:snapToGrid w:val="0"/>
        <w:spacing w:line="360" w:lineRule="auto"/>
        <w:ind w:firstLine="420"/>
        <w:rPr>
          <w:rFonts w:cs="仿宋" w:asciiTheme="minorEastAsia" w:hAnsiTheme="minorEastAsia"/>
          <w:color w:val="auto"/>
          <w:kern w:val="0"/>
          <w:sz w:val="24"/>
          <w:szCs w:val="24"/>
          <w:highlight w:val="none"/>
          <w:shd w:val="clear" w:color="auto" w:fill="FFFFFF" w:themeFill="background1"/>
        </w:rPr>
      </w:pPr>
    </w:p>
    <w:p w14:paraId="0385A89B">
      <w:pPr>
        <w:widowControl/>
        <w:spacing w:line="360" w:lineRule="auto"/>
        <w:jc w:val="left"/>
        <w:rPr>
          <w:rFonts w:cs="仿宋" w:asciiTheme="minorEastAsia" w:hAnsiTheme="minorEastAsia"/>
          <w:color w:val="auto"/>
          <w:sz w:val="24"/>
          <w:szCs w:val="24"/>
          <w:highlight w:val="none"/>
          <w:shd w:val="clear" w:color="auto" w:fill="FFFFFF" w:themeFill="background1"/>
        </w:rPr>
      </w:pPr>
    </w:p>
    <w:p w14:paraId="39A1F1E4">
      <w:pPr>
        <w:widowControl/>
        <w:spacing w:line="360" w:lineRule="auto"/>
        <w:jc w:val="left"/>
        <w:rPr>
          <w:rFonts w:cs="仿宋" w:asciiTheme="minorEastAsia" w:hAnsiTheme="minorEastAsia"/>
          <w:b/>
          <w:color w:val="auto"/>
          <w:sz w:val="24"/>
          <w:szCs w:val="24"/>
          <w:highlight w:val="none"/>
          <w:shd w:val="clear" w:color="auto" w:fill="FFFFFF" w:themeFill="background1"/>
        </w:rPr>
      </w:pPr>
    </w:p>
    <w:p w14:paraId="14C9786B">
      <w:pPr>
        <w:widowControl/>
        <w:spacing w:line="360" w:lineRule="auto"/>
        <w:jc w:val="left"/>
        <w:rPr>
          <w:rFonts w:cs="仿宋" w:asciiTheme="minorEastAsia" w:hAnsiTheme="minorEastAsia"/>
          <w:b/>
          <w:color w:val="auto"/>
          <w:sz w:val="24"/>
          <w:szCs w:val="24"/>
          <w:highlight w:val="none"/>
          <w:shd w:val="clear" w:color="auto" w:fill="FFFFFF" w:themeFill="background1"/>
        </w:rPr>
      </w:pPr>
    </w:p>
    <w:p w14:paraId="101D6A61">
      <w:pPr>
        <w:widowControl/>
        <w:spacing w:line="360" w:lineRule="auto"/>
        <w:jc w:val="left"/>
        <w:rPr>
          <w:rFonts w:cs="仿宋" w:asciiTheme="minorEastAsia" w:hAnsiTheme="minorEastAsia"/>
          <w:b/>
          <w:color w:val="auto"/>
          <w:sz w:val="24"/>
          <w:szCs w:val="24"/>
          <w:highlight w:val="none"/>
          <w:shd w:val="clear" w:color="auto" w:fill="FFFFFF" w:themeFill="background1"/>
        </w:rPr>
      </w:pPr>
    </w:p>
    <w:p w14:paraId="5386C5FB">
      <w:pPr>
        <w:widowControl/>
        <w:spacing w:line="360" w:lineRule="auto"/>
        <w:jc w:val="left"/>
        <w:rPr>
          <w:rFonts w:cs="仿宋" w:asciiTheme="minorEastAsia" w:hAnsiTheme="minorEastAsia"/>
          <w:b/>
          <w:color w:val="auto"/>
          <w:sz w:val="24"/>
          <w:szCs w:val="24"/>
          <w:highlight w:val="none"/>
          <w:shd w:val="clear" w:color="auto" w:fill="FFFFFF" w:themeFill="background1"/>
        </w:rPr>
      </w:pPr>
    </w:p>
    <w:p w14:paraId="7466179B">
      <w:pPr>
        <w:rPr>
          <w:rFonts w:cs="仿宋" w:asciiTheme="minorEastAsia" w:hAnsiTheme="minorEastAsia"/>
          <w:b/>
          <w:color w:val="auto"/>
          <w:sz w:val="24"/>
          <w:szCs w:val="24"/>
          <w:highlight w:val="none"/>
          <w:shd w:val="clear" w:color="auto" w:fill="FFFFFF" w:themeFill="background1"/>
        </w:rPr>
      </w:pPr>
      <w:bookmarkStart w:id="117" w:name="_Toc533503190"/>
      <w:bookmarkStart w:id="118" w:name="_Toc507586174"/>
      <w:bookmarkStart w:id="119" w:name="_Toc38446479"/>
      <w:r>
        <w:rPr>
          <w:rFonts w:hint="eastAsia" w:cs="仿宋" w:asciiTheme="minorEastAsia" w:hAnsiTheme="minorEastAsia"/>
          <w:b/>
          <w:color w:val="auto"/>
          <w:sz w:val="24"/>
          <w:szCs w:val="24"/>
          <w:highlight w:val="none"/>
          <w:shd w:val="clear" w:color="auto" w:fill="FFFFFF" w:themeFill="background1"/>
        </w:rPr>
        <w:br w:type="page"/>
      </w:r>
    </w:p>
    <w:p w14:paraId="0BA484F5">
      <w:pPr>
        <w:tabs>
          <w:tab w:val="center" w:pos="4832"/>
          <w:tab w:val="left" w:pos="7140"/>
        </w:tabs>
        <w:spacing w:line="360" w:lineRule="auto"/>
        <w:jc w:val="center"/>
        <w:outlineLvl w:val="1"/>
        <w:rPr>
          <w:rFonts w:cs="仿宋" w:asciiTheme="minorEastAsia" w:hAnsiTheme="minorEastAsia"/>
          <w:b/>
          <w:bCs/>
          <w:color w:val="auto"/>
          <w:sz w:val="24"/>
          <w:szCs w:val="24"/>
          <w:highlight w:val="none"/>
          <w:shd w:val="clear" w:color="auto" w:fill="FFFFFF" w:themeFill="background1"/>
        </w:rPr>
      </w:pPr>
      <w:bookmarkStart w:id="120" w:name="_Toc13808"/>
      <w:r>
        <w:rPr>
          <w:rFonts w:hint="eastAsia" w:cs="仿宋" w:asciiTheme="minorEastAsia" w:hAnsiTheme="minorEastAsia"/>
          <w:b/>
          <w:color w:val="auto"/>
          <w:sz w:val="24"/>
          <w:szCs w:val="24"/>
          <w:highlight w:val="none"/>
          <w:shd w:val="clear" w:color="auto" w:fill="FFFFFF" w:themeFill="background1"/>
        </w:rPr>
        <w:t>九、</w:t>
      </w:r>
      <w:r>
        <w:rPr>
          <w:rFonts w:hint="eastAsia" w:cs="仿宋" w:asciiTheme="minorEastAsia" w:hAnsiTheme="minorEastAsia"/>
          <w:b/>
          <w:bCs/>
          <w:color w:val="auto"/>
          <w:sz w:val="24"/>
          <w:szCs w:val="24"/>
          <w:highlight w:val="none"/>
          <w:shd w:val="clear" w:color="auto" w:fill="FFFFFF" w:themeFill="background1"/>
        </w:rPr>
        <w:t>供应商近年类似项目业绩表</w:t>
      </w:r>
      <w:bookmarkEnd w:id="117"/>
      <w:bookmarkEnd w:id="118"/>
      <w:bookmarkEnd w:id="119"/>
      <w:bookmarkEnd w:id="120"/>
    </w:p>
    <w:p w14:paraId="418D50FE">
      <w:pPr>
        <w:spacing w:line="360" w:lineRule="auto"/>
        <w:jc w:val="left"/>
        <w:rPr>
          <w:rFonts w:cs="仿宋" w:asciiTheme="minorEastAsia" w:hAnsiTheme="minorEastAsia"/>
          <w:color w:val="auto"/>
          <w:sz w:val="24"/>
          <w:szCs w:val="24"/>
          <w:highlight w:val="none"/>
          <w:shd w:val="clear" w:color="auto" w:fill="FFFFFF" w:themeFill="background1"/>
        </w:rPr>
      </w:pPr>
    </w:p>
    <w:tbl>
      <w:tblPr>
        <w:tblStyle w:val="44"/>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1"/>
        <w:gridCol w:w="1549"/>
        <w:gridCol w:w="1134"/>
        <w:gridCol w:w="1369"/>
        <w:gridCol w:w="1194"/>
        <w:gridCol w:w="1213"/>
        <w:gridCol w:w="1213"/>
        <w:gridCol w:w="787"/>
      </w:tblGrid>
      <w:tr w14:paraId="5009B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6568FDA2">
            <w:pPr>
              <w:jc w:val="center"/>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序号</w:t>
            </w:r>
          </w:p>
        </w:tc>
        <w:tc>
          <w:tcPr>
            <w:tcW w:w="1549" w:type="dxa"/>
            <w:tcBorders>
              <w:top w:val="single" w:color="000000" w:sz="4" w:space="0"/>
              <w:left w:val="single" w:color="000000" w:sz="4" w:space="0"/>
              <w:bottom w:val="single" w:color="000000" w:sz="4" w:space="0"/>
              <w:right w:val="single" w:color="000000" w:sz="4" w:space="0"/>
            </w:tcBorders>
            <w:vAlign w:val="center"/>
          </w:tcPr>
          <w:p w14:paraId="07D71622">
            <w:pPr>
              <w:jc w:val="center"/>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项目名称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6178C781">
            <w:pPr>
              <w:jc w:val="center"/>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采购人</w:t>
            </w:r>
          </w:p>
        </w:tc>
        <w:tc>
          <w:tcPr>
            <w:tcW w:w="1369" w:type="dxa"/>
            <w:tcBorders>
              <w:top w:val="single" w:color="000000" w:sz="4" w:space="0"/>
              <w:left w:val="single" w:color="000000" w:sz="4" w:space="0"/>
              <w:bottom w:val="single" w:color="000000" w:sz="4" w:space="0"/>
              <w:right w:val="single" w:color="000000" w:sz="4" w:space="0"/>
            </w:tcBorders>
            <w:vAlign w:val="center"/>
          </w:tcPr>
          <w:p w14:paraId="718A7FB2">
            <w:pPr>
              <w:jc w:val="center"/>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采购人</w:t>
            </w:r>
          </w:p>
          <w:p w14:paraId="6951B5B7">
            <w:pPr>
              <w:jc w:val="center"/>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联系方式</w:t>
            </w:r>
          </w:p>
        </w:tc>
        <w:tc>
          <w:tcPr>
            <w:tcW w:w="1194" w:type="dxa"/>
            <w:tcBorders>
              <w:top w:val="single" w:color="000000" w:sz="4" w:space="0"/>
              <w:left w:val="single" w:color="000000" w:sz="4" w:space="0"/>
              <w:bottom w:val="single" w:color="000000" w:sz="4" w:space="0"/>
              <w:right w:val="single" w:color="000000" w:sz="4" w:space="0"/>
            </w:tcBorders>
            <w:vAlign w:val="center"/>
          </w:tcPr>
          <w:p w14:paraId="7EB5169A">
            <w:pPr>
              <w:jc w:val="center"/>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项目规模</w:t>
            </w:r>
          </w:p>
        </w:tc>
        <w:tc>
          <w:tcPr>
            <w:tcW w:w="1213" w:type="dxa"/>
            <w:tcBorders>
              <w:top w:val="single" w:color="000000" w:sz="4" w:space="0"/>
              <w:left w:val="single" w:color="000000" w:sz="4" w:space="0"/>
              <w:bottom w:val="single" w:color="000000" w:sz="4" w:space="0"/>
              <w:right w:val="single" w:color="000000" w:sz="4" w:space="0"/>
            </w:tcBorders>
            <w:vAlign w:val="center"/>
          </w:tcPr>
          <w:p w14:paraId="04310C15">
            <w:pPr>
              <w:jc w:val="center"/>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合同金额</w:t>
            </w:r>
          </w:p>
        </w:tc>
        <w:tc>
          <w:tcPr>
            <w:tcW w:w="1213" w:type="dxa"/>
            <w:tcBorders>
              <w:top w:val="single" w:color="000000" w:sz="4" w:space="0"/>
              <w:left w:val="single" w:color="000000" w:sz="4" w:space="0"/>
              <w:bottom w:val="single" w:color="000000" w:sz="4" w:space="0"/>
              <w:right w:val="single" w:color="000000" w:sz="4" w:space="0"/>
            </w:tcBorders>
            <w:vAlign w:val="center"/>
          </w:tcPr>
          <w:p w14:paraId="68A9381A">
            <w:pPr>
              <w:jc w:val="center"/>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合同日期</w:t>
            </w:r>
          </w:p>
        </w:tc>
        <w:tc>
          <w:tcPr>
            <w:tcW w:w="787" w:type="dxa"/>
            <w:tcBorders>
              <w:top w:val="single" w:color="000000" w:sz="4" w:space="0"/>
              <w:left w:val="single" w:color="000000" w:sz="4" w:space="0"/>
              <w:bottom w:val="single" w:color="000000" w:sz="4" w:space="0"/>
              <w:right w:val="single" w:color="000000" w:sz="4" w:space="0"/>
            </w:tcBorders>
            <w:vAlign w:val="center"/>
          </w:tcPr>
          <w:p w14:paraId="3EDA194F">
            <w:pPr>
              <w:jc w:val="center"/>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备注</w:t>
            </w:r>
          </w:p>
        </w:tc>
      </w:tr>
      <w:tr w14:paraId="4CF38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2025E53E">
            <w:pPr>
              <w:jc w:val="center"/>
              <w:rPr>
                <w:rFonts w:cs="仿宋" w:asciiTheme="minorEastAsia" w:hAnsiTheme="minorEastAsia"/>
                <w:color w:val="auto"/>
                <w:kern w:val="0"/>
                <w:sz w:val="24"/>
                <w:szCs w:val="24"/>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68D82D80">
            <w:pPr>
              <w:jc w:val="center"/>
              <w:rPr>
                <w:rFonts w:cs="仿宋" w:asciiTheme="minorEastAsia" w:hAnsiTheme="minorEastAsia"/>
                <w:color w:val="auto"/>
                <w:kern w:val="0"/>
                <w:sz w:val="24"/>
                <w:szCs w:val="24"/>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8566742">
            <w:pPr>
              <w:jc w:val="center"/>
              <w:rPr>
                <w:rFonts w:cs="仿宋" w:asciiTheme="minorEastAsia" w:hAnsiTheme="minorEastAsia"/>
                <w:color w:val="auto"/>
                <w:kern w:val="0"/>
                <w:sz w:val="24"/>
                <w:szCs w:val="24"/>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35C42E10">
            <w:pPr>
              <w:jc w:val="center"/>
              <w:rPr>
                <w:rFonts w:cs="仿宋" w:asciiTheme="minorEastAsia" w:hAnsiTheme="minorEastAsia"/>
                <w:color w:val="auto"/>
                <w:kern w:val="0"/>
                <w:sz w:val="24"/>
                <w:szCs w:val="24"/>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4227E28C">
            <w:pPr>
              <w:jc w:val="center"/>
              <w:rPr>
                <w:rFonts w:cs="仿宋" w:asciiTheme="minorEastAsia" w:hAnsiTheme="minorEastAsia"/>
                <w:color w:val="auto"/>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0F2ADA52">
            <w:pPr>
              <w:jc w:val="center"/>
              <w:rPr>
                <w:rFonts w:cs="仿宋" w:asciiTheme="minorEastAsia" w:hAnsiTheme="minorEastAsia"/>
                <w:color w:val="auto"/>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7A063DDF">
            <w:pPr>
              <w:jc w:val="center"/>
              <w:rPr>
                <w:rFonts w:cs="仿宋" w:asciiTheme="minorEastAsia" w:hAnsiTheme="minorEastAsia"/>
                <w:color w:val="auto"/>
                <w:kern w:val="0"/>
                <w:sz w:val="24"/>
                <w:szCs w:val="24"/>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5C809C28">
            <w:pPr>
              <w:jc w:val="center"/>
              <w:rPr>
                <w:rFonts w:cs="仿宋" w:asciiTheme="minorEastAsia" w:hAnsiTheme="minorEastAsia"/>
                <w:color w:val="auto"/>
                <w:kern w:val="0"/>
                <w:sz w:val="24"/>
                <w:szCs w:val="24"/>
                <w:highlight w:val="none"/>
                <w:shd w:val="clear" w:color="auto" w:fill="FFFFFF" w:themeFill="background1"/>
              </w:rPr>
            </w:pPr>
          </w:p>
        </w:tc>
      </w:tr>
      <w:tr w14:paraId="1177C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35693F57">
            <w:pPr>
              <w:jc w:val="center"/>
              <w:rPr>
                <w:rFonts w:cs="仿宋" w:asciiTheme="minorEastAsia" w:hAnsiTheme="minorEastAsia"/>
                <w:color w:val="auto"/>
                <w:kern w:val="0"/>
                <w:sz w:val="24"/>
                <w:szCs w:val="24"/>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21AFB80F">
            <w:pPr>
              <w:jc w:val="center"/>
              <w:rPr>
                <w:rFonts w:cs="仿宋" w:asciiTheme="minorEastAsia" w:hAnsiTheme="minorEastAsia"/>
                <w:color w:val="auto"/>
                <w:kern w:val="0"/>
                <w:sz w:val="24"/>
                <w:szCs w:val="24"/>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D34EDEA">
            <w:pPr>
              <w:jc w:val="center"/>
              <w:rPr>
                <w:rFonts w:cs="仿宋" w:asciiTheme="minorEastAsia" w:hAnsiTheme="minorEastAsia"/>
                <w:color w:val="auto"/>
                <w:kern w:val="0"/>
                <w:sz w:val="24"/>
                <w:szCs w:val="24"/>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22981B60">
            <w:pPr>
              <w:jc w:val="center"/>
              <w:rPr>
                <w:rFonts w:cs="仿宋" w:asciiTheme="minorEastAsia" w:hAnsiTheme="minorEastAsia"/>
                <w:color w:val="auto"/>
                <w:kern w:val="0"/>
                <w:sz w:val="24"/>
                <w:szCs w:val="24"/>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405F04F9">
            <w:pPr>
              <w:jc w:val="center"/>
              <w:rPr>
                <w:rFonts w:cs="仿宋" w:asciiTheme="minorEastAsia" w:hAnsiTheme="minorEastAsia"/>
                <w:color w:val="auto"/>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184E88CB">
            <w:pPr>
              <w:jc w:val="center"/>
              <w:rPr>
                <w:rFonts w:cs="仿宋" w:asciiTheme="minorEastAsia" w:hAnsiTheme="minorEastAsia"/>
                <w:color w:val="auto"/>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17E2A067">
            <w:pPr>
              <w:jc w:val="center"/>
              <w:rPr>
                <w:rFonts w:cs="仿宋" w:asciiTheme="minorEastAsia" w:hAnsiTheme="minorEastAsia"/>
                <w:color w:val="auto"/>
                <w:kern w:val="0"/>
                <w:sz w:val="24"/>
                <w:szCs w:val="24"/>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6C303BEC">
            <w:pPr>
              <w:jc w:val="center"/>
              <w:rPr>
                <w:rFonts w:cs="仿宋" w:asciiTheme="minorEastAsia" w:hAnsiTheme="minorEastAsia"/>
                <w:color w:val="auto"/>
                <w:kern w:val="0"/>
                <w:sz w:val="24"/>
                <w:szCs w:val="24"/>
                <w:highlight w:val="none"/>
                <w:shd w:val="clear" w:color="auto" w:fill="FFFFFF" w:themeFill="background1"/>
              </w:rPr>
            </w:pPr>
          </w:p>
        </w:tc>
      </w:tr>
      <w:tr w14:paraId="519BA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3B62ABEB">
            <w:pPr>
              <w:jc w:val="center"/>
              <w:rPr>
                <w:rFonts w:cs="仿宋" w:asciiTheme="minorEastAsia" w:hAnsiTheme="minorEastAsia"/>
                <w:color w:val="auto"/>
                <w:kern w:val="0"/>
                <w:sz w:val="24"/>
                <w:szCs w:val="24"/>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536A2F16">
            <w:pPr>
              <w:jc w:val="center"/>
              <w:rPr>
                <w:rFonts w:cs="仿宋" w:asciiTheme="minorEastAsia" w:hAnsiTheme="minorEastAsia"/>
                <w:color w:val="auto"/>
                <w:kern w:val="0"/>
                <w:sz w:val="24"/>
                <w:szCs w:val="24"/>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B9D3B3B">
            <w:pPr>
              <w:jc w:val="center"/>
              <w:rPr>
                <w:rFonts w:cs="仿宋" w:asciiTheme="minorEastAsia" w:hAnsiTheme="minorEastAsia"/>
                <w:color w:val="auto"/>
                <w:kern w:val="0"/>
                <w:sz w:val="24"/>
                <w:szCs w:val="24"/>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49F610E9">
            <w:pPr>
              <w:jc w:val="center"/>
              <w:rPr>
                <w:rFonts w:cs="仿宋" w:asciiTheme="minorEastAsia" w:hAnsiTheme="minorEastAsia"/>
                <w:color w:val="auto"/>
                <w:kern w:val="0"/>
                <w:sz w:val="24"/>
                <w:szCs w:val="24"/>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7FF3A99C">
            <w:pPr>
              <w:jc w:val="center"/>
              <w:rPr>
                <w:rFonts w:cs="仿宋" w:asciiTheme="minorEastAsia" w:hAnsiTheme="minorEastAsia"/>
                <w:color w:val="auto"/>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41BEC640">
            <w:pPr>
              <w:jc w:val="center"/>
              <w:rPr>
                <w:rFonts w:cs="仿宋" w:asciiTheme="minorEastAsia" w:hAnsiTheme="minorEastAsia"/>
                <w:color w:val="auto"/>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4EC85366">
            <w:pPr>
              <w:jc w:val="center"/>
              <w:rPr>
                <w:rFonts w:cs="仿宋" w:asciiTheme="minorEastAsia" w:hAnsiTheme="minorEastAsia"/>
                <w:color w:val="auto"/>
                <w:kern w:val="0"/>
                <w:sz w:val="24"/>
                <w:szCs w:val="24"/>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76345B33">
            <w:pPr>
              <w:jc w:val="center"/>
              <w:rPr>
                <w:rFonts w:cs="仿宋" w:asciiTheme="minorEastAsia" w:hAnsiTheme="minorEastAsia"/>
                <w:color w:val="auto"/>
                <w:kern w:val="0"/>
                <w:sz w:val="24"/>
                <w:szCs w:val="24"/>
                <w:highlight w:val="none"/>
                <w:shd w:val="clear" w:color="auto" w:fill="FFFFFF" w:themeFill="background1"/>
              </w:rPr>
            </w:pPr>
          </w:p>
        </w:tc>
      </w:tr>
      <w:tr w14:paraId="04E42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5BD52F7E">
            <w:pPr>
              <w:jc w:val="center"/>
              <w:rPr>
                <w:rFonts w:cs="仿宋" w:asciiTheme="minorEastAsia" w:hAnsiTheme="minorEastAsia"/>
                <w:color w:val="auto"/>
                <w:kern w:val="0"/>
                <w:sz w:val="24"/>
                <w:szCs w:val="24"/>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1C8BD3C9">
            <w:pPr>
              <w:jc w:val="center"/>
              <w:rPr>
                <w:rFonts w:cs="仿宋" w:asciiTheme="minorEastAsia" w:hAnsiTheme="minorEastAsia"/>
                <w:color w:val="auto"/>
                <w:kern w:val="0"/>
                <w:sz w:val="24"/>
                <w:szCs w:val="24"/>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B4885C9">
            <w:pPr>
              <w:jc w:val="center"/>
              <w:rPr>
                <w:rFonts w:cs="仿宋" w:asciiTheme="minorEastAsia" w:hAnsiTheme="minorEastAsia"/>
                <w:color w:val="auto"/>
                <w:kern w:val="0"/>
                <w:sz w:val="24"/>
                <w:szCs w:val="24"/>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68413999">
            <w:pPr>
              <w:jc w:val="center"/>
              <w:rPr>
                <w:rFonts w:cs="仿宋" w:asciiTheme="minorEastAsia" w:hAnsiTheme="minorEastAsia"/>
                <w:color w:val="auto"/>
                <w:kern w:val="0"/>
                <w:sz w:val="24"/>
                <w:szCs w:val="24"/>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294B8AA9">
            <w:pPr>
              <w:jc w:val="center"/>
              <w:rPr>
                <w:rFonts w:cs="仿宋" w:asciiTheme="minorEastAsia" w:hAnsiTheme="minorEastAsia"/>
                <w:color w:val="auto"/>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52133455">
            <w:pPr>
              <w:jc w:val="center"/>
              <w:rPr>
                <w:rFonts w:cs="仿宋" w:asciiTheme="minorEastAsia" w:hAnsiTheme="minorEastAsia"/>
                <w:color w:val="auto"/>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45CB90E6">
            <w:pPr>
              <w:jc w:val="center"/>
              <w:rPr>
                <w:rFonts w:cs="仿宋" w:asciiTheme="minorEastAsia" w:hAnsiTheme="minorEastAsia"/>
                <w:color w:val="auto"/>
                <w:kern w:val="0"/>
                <w:sz w:val="24"/>
                <w:szCs w:val="24"/>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2D82903D">
            <w:pPr>
              <w:jc w:val="center"/>
              <w:rPr>
                <w:rFonts w:cs="仿宋" w:asciiTheme="minorEastAsia" w:hAnsiTheme="minorEastAsia"/>
                <w:color w:val="auto"/>
                <w:kern w:val="0"/>
                <w:sz w:val="24"/>
                <w:szCs w:val="24"/>
                <w:highlight w:val="none"/>
                <w:shd w:val="clear" w:color="auto" w:fill="FFFFFF" w:themeFill="background1"/>
              </w:rPr>
            </w:pPr>
          </w:p>
        </w:tc>
      </w:tr>
      <w:tr w14:paraId="3AE4B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40EB1D37">
            <w:pPr>
              <w:jc w:val="center"/>
              <w:rPr>
                <w:rFonts w:cs="仿宋" w:asciiTheme="minorEastAsia" w:hAnsiTheme="minorEastAsia"/>
                <w:color w:val="auto"/>
                <w:kern w:val="0"/>
                <w:sz w:val="24"/>
                <w:szCs w:val="24"/>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16CC8C24">
            <w:pPr>
              <w:jc w:val="center"/>
              <w:rPr>
                <w:rFonts w:cs="仿宋" w:asciiTheme="minorEastAsia" w:hAnsiTheme="minorEastAsia"/>
                <w:color w:val="auto"/>
                <w:kern w:val="0"/>
                <w:sz w:val="24"/>
                <w:szCs w:val="24"/>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0290DA8">
            <w:pPr>
              <w:jc w:val="center"/>
              <w:rPr>
                <w:rFonts w:cs="仿宋" w:asciiTheme="minorEastAsia" w:hAnsiTheme="minorEastAsia"/>
                <w:color w:val="auto"/>
                <w:kern w:val="0"/>
                <w:sz w:val="24"/>
                <w:szCs w:val="24"/>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01FDB1F0">
            <w:pPr>
              <w:jc w:val="center"/>
              <w:rPr>
                <w:rFonts w:cs="仿宋" w:asciiTheme="minorEastAsia" w:hAnsiTheme="minorEastAsia"/>
                <w:color w:val="auto"/>
                <w:kern w:val="0"/>
                <w:sz w:val="24"/>
                <w:szCs w:val="24"/>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7C9FF7BC">
            <w:pPr>
              <w:jc w:val="center"/>
              <w:rPr>
                <w:rFonts w:cs="仿宋" w:asciiTheme="minorEastAsia" w:hAnsiTheme="minorEastAsia"/>
                <w:color w:val="auto"/>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1FEFE64E">
            <w:pPr>
              <w:jc w:val="center"/>
              <w:rPr>
                <w:rFonts w:cs="仿宋" w:asciiTheme="minorEastAsia" w:hAnsiTheme="minorEastAsia"/>
                <w:color w:val="auto"/>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5163043E">
            <w:pPr>
              <w:jc w:val="center"/>
              <w:rPr>
                <w:rFonts w:cs="仿宋" w:asciiTheme="minorEastAsia" w:hAnsiTheme="minorEastAsia"/>
                <w:color w:val="auto"/>
                <w:kern w:val="0"/>
                <w:sz w:val="24"/>
                <w:szCs w:val="24"/>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5EA6AA6B">
            <w:pPr>
              <w:jc w:val="center"/>
              <w:rPr>
                <w:rFonts w:cs="仿宋" w:asciiTheme="minorEastAsia" w:hAnsiTheme="minorEastAsia"/>
                <w:color w:val="auto"/>
                <w:kern w:val="0"/>
                <w:sz w:val="24"/>
                <w:szCs w:val="24"/>
                <w:highlight w:val="none"/>
                <w:shd w:val="clear" w:color="auto" w:fill="FFFFFF" w:themeFill="background1"/>
              </w:rPr>
            </w:pPr>
          </w:p>
        </w:tc>
      </w:tr>
    </w:tbl>
    <w:p w14:paraId="73CB868A">
      <w:pPr>
        <w:spacing w:line="360" w:lineRule="auto"/>
        <w:ind w:firstLine="420" w:firstLineChars="200"/>
        <w:rPr>
          <w:rFonts w:cs="仿宋" w:asciiTheme="minorEastAsia" w:hAnsiTheme="minorEastAsia"/>
          <w:color w:val="auto"/>
          <w:szCs w:val="24"/>
          <w:highlight w:val="none"/>
          <w:u w:val="single"/>
          <w:shd w:val="clear" w:color="auto" w:fill="FFFFFF" w:themeFill="background1"/>
        </w:rPr>
      </w:pPr>
    </w:p>
    <w:p w14:paraId="61F55E48">
      <w:pPr>
        <w:spacing w:line="360" w:lineRule="auto"/>
        <w:ind w:firstLine="480" w:firstLineChars="200"/>
        <w:rPr>
          <w:rFonts w:cs="仿宋" w:asciiTheme="minorEastAsia" w:hAnsiTheme="minorEastAsia"/>
          <w:color w:val="auto"/>
          <w:sz w:val="24"/>
          <w:szCs w:val="24"/>
          <w:highlight w:val="none"/>
          <w:u w:val="single"/>
          <w:shd w:val="clear" w:color="auto" w:fill="FFFFFF" w:themeFill="background1"/>
        </w:rPr>
      </w:pPr>
    </w:p>
    <w:p w14:paraId="1D2EDDA1">
      <w:pPr>
        <w:widowControl/>
        <w:spacing w:line="360" w:lineRule="auto"/>
        <w:jc w:val="left"/>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br w:type="page"/>
      </w:r>
    </w:p>
    <w:p w14:paraId="29F92B6D">
      <w:pPr>
        <w:tabs>
          <w:tab w:val="center" w:pos="4832"/>
          <w:tab w:val="left" w:pos="7140"/>
        </w:tabs>
        <w:spacing w:line="360" w:lineRule="auto"/>
        <w:jc w:val="center"/>
        <w:outlineLvl w:val="1"/>
        <w:rPr>
          <w:rFonts w:cs="仿宋" w:asciiTheme="minorEastAsia" w:hAnsiTheme="minorEastAsia"/>
          <w:b/>
          <w:bCs/>
          <w:color w:val="auto"/>
          <w:sz w:val="24"/>
          <w:szCs w:val="24"/>
          <w:highlight w:val="none"/>
          <w:shd w:val="clear" w:color="auto" w:fill="FFFFFF" w:themeFill="background1"/>
        </w:rPr>
      </w:pPr>
      <w:bookmarkStart w:id="121" w:name="_Toc24985"/>
      <w:bookmarkStart w:id="122" w:name="_Toc533503191"/>
      <w:bookmarkStart w:id="123" w:name="_Toc507586175"/>
      <w:bookmarkStart w:id="124" w:name="_Toc38446480"/>
      <w:r>
        <w:rPr>
          <w:rFonts w:hint="eastAsia" w:cs="仿宋" w:asciiTheme="minorEastAsia" w:hAnsiTheme="minorEastAsia"/>
          <w:b/>
          <w:color w:val="auto"/>
          <w:sz w:val="24"/>
          <w:szCs w:val="24"/>
          <w:highlight w:val="none"/>
          <w:shd w:val="clear" w:color="auto" w:fill="FFFFFF" w:themeFill="background1"/>
        </w:rPr>
        <w:t>十、</w:t>
      </w:r>
      <w:r>
        <w:rPr>
          <w:rFonts w:hint="eastAsia" w:cs="仿宋" w:asciiTheme="minorEastAsia" w:hAnsiTheme="minorEastAsia"/>
          <w:b/>
          <w:bCs/>
          <w:color w:val="auto"/>
          <w:sz w:val="24"/>
          <w:szCs w:val="24"/>
          <w:highlight w:val="none"/>
          <w:shd w:val="clear" w:color="auto" w:fill="FFFFFF" w:themeFill="background1"/>
        </w:rPr>
        <w:t>项目负责人简历表</w:t>
      </w:r>
      <w:bookmarkEnd w:id="121"/>
      <w:bookmarkEnd w:id="122"/>
      <w:bookmarkEnd w:id="123"/>
      <w:bookmarkEnd w:id="124"/>
    </w:p>
    <w:p w14:paraId="5703C871">
      <w:pPr>
        <w:spacing w:line="360" w:lineRule="auto"/>
        <w:jc w:val="left"/>
        <w:rPr>
          <w:rFonts w:cs="仿宋" w:asciiTheme="minorEastAsia" w:hAnsiTheme="minorEastAsia"/>
          <w:color w:val="auto"/>
          <w:sz w:val="24"/>
          <w:szCs w:val="24"/>
          <w:highlight w:val="none"/>
          <w:shd w:val="clear" w:color="auto" w:fill="FFFFFF" w:themeFill="background1"/>
        </w:rPr>
      </w:pPr>
    </w:p>
    <w:tbl>
      <w:tblPr>
        <w:tblStyle w:val="43"/>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372"/>
        <w:gridCol w:w="1230"/>
        <w:gridCol w:w="233"/>
        <w:gridCol w:w="1702"/>
        <w:gridCol w:w="1275"/>
        <w:gridCol w:w="1364"/>
      </w:tblGrid>
      <w:tr w14:paraId="57A76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472D7AB5">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姓名</w:t>
            </w:r>
          </w:p>
        </w:tc>
        <w:tc>
          <w:tcPr>
            <w:tcW w:w="2602" w:type="dxa"/>
            <w:gridSpan w:val="2"/>
            <w:vAlign w:val="center"/>
          </w:tcPr>
          <w:p w14:paraId="36C93B8F">
            <w:pPr>
              <w:spacing w:line="360" w:lineRule="auto"/>
              <w:jc w:val="center"/>
              <w:rPr>
                <w:rFonts w:cs="仿宋" w:asciiTheme="minorEastAsia" w:hAnsiTheme="minorEastAsia"/>
                <w:color w:val="auto"/>
                <w:szCs w:val="21"/>
                <w:highlight w:val="none"/>
                <w:shd w:val="clear" w:color="auto" w:fill="FFFFFF" w:themeFill="background1"/>
              </w:rPr>
            </w:pPr>
          </w:p>
        </w:tc>
        <w:tc>
          <w:tcPr>
            <w:tcW w:w="1935" w:type="dxa"/>
            <w:gridSpan w:val="2"/>
            <w:vAlign w:val="center"/>
          </w:tcPr>
          <w:p w14:paraId="60FEB391">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性别</w:t>
            </w:r>
          </w:p>
        </w:tc>
        <w:tc>
          <w:tcPr>
            <w:tcW w:w="2639" w:type="dxa"/>
            <w:gridSpan w:val="2"/>
            <w:vAlign w:val="center"/>
          </w:tcPr>
          <w:p w14:paraId="263B9A9E">
            <w:pPr>
              <w:spacing w:line="360" w:lineRule="auto"/>
              <w:jc w:val="center"/>
              <w:rPr>
                <w:rFonts w:cs="仿宋" w:asciiTheme="minorEastAsia" w:hAnsiTheme="minorEastAsia"/>
                <w:color w:val="auto"/>
                <w:szCs w:val="21"/>
                <w:highlight w:val="none"/>
                <w:shd w:val="clear" w:color="auto" w:fill="FFFFFF" w:themeFill="background1"/>
              </w:rPr>
            </w:pPr>
          </w:p>
        </w:tc>
      </w:tr>
      <w:tr w14:paraId="0C9B7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4CA124D3">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身份证号码</w:t>
            </w:r>
          </w:p>
        </w:tc>
        <w:tc>
          <w:tcPr>
            <w:tcW w:w="2602" w:type="dxa"/>
            <w:gridSpan w:val="2"/>
            <w:vAlign w:val="center"/>
          </w:tcPr>
          <w:p w14:paraId="5D0EA2BE">
            <w:pPr>
              <w:spacing w:line="360" w:lineRule="auto"/>
              <w:jc w:val="center"/>
              <w:rPr>
                <w:rFonts w:cs="仿宋" w:asciiTheme="minorEastAsia" w:hAnsiTheme="minorEastAsia"/>
                <w:color w:val="auto"/>
                <w:szCs w:val="21"/>
                <w:highlight w:val="none"/>
                <w:shd w:val="clear" w:color="auto" w:fill="FFFFFF" w:themeFill="background1"/>
              </w:rPr>
            </w:pPr>
          </w:p>
        </w:tc>
        <w:tc>
          <w:tcPr>
            <w:tcW w:w="1935" w:type="dxa"/>
            <w:gridSpan w:val="2"/>
            <w:vAlign w:val="center"/>
          </w:tcPr>
          <w:p w14:paraId="1586490A">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学历</w:t>
            </w:r>
          </w:p>
        </w:tc>
        <w:tc>
          <w:tcPr>
            <w:tcW w:w="2639" w:type="dxa"/>
            <w:gridSpan w:val="2"/>
            <w:vAlign w:val="center"/>
          </w:tcPr>
          <w:p w14:paraId="5BACBB54">
            <w:pPr>
              <w:spacing w:line="360" w:lineRule="auto"/>
              <w:jc w:val="center"/>
              <w:rPr>
                <w:rFonts w:cs="仿宋" w:asciiTheme="minorEastAsia" w:hAnsiTheme="minorEastAsia"/>
                <w:color w:val="auto"/>
                <w:szCs w:val="21"/>
                <w:highlight w:val="none"/>
                <w:shd w:val="clear" w:color="auto" w:fill="FFFFFF" w:themeFill="background1"/>
              </w:rPr>
            </w:pPr>
          </w:p>
        </w:tc>
      </w:tr>
      <w:tr w14:paraId="1850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43159028">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毕业学校</w:t>
            </w:r>
          </w:p>
        </w:tc>
        <w:tc>
          <w:tcPr>
            <w:tcW w:w="2602" w:type="dxa"/>
            <w:gridSpan w:val="2"/>
            <w:vAlign w:val="center"/>
          </w:tcPr>
          <w:p w14:paraId="2D482CDE">
            <w:pPr>
              <w:spacing w:line="360" w:lineRule="auto"/>
              <w:jc w:val="center"/>
              <w:rPr>
                <w:rFonts w:cs="仿宋" w:asciiTheme="minorEastAsia" w:hAnsiTheme="minorEastAsia"/>
                <w:color w:val="auto"/>
                <w:szCs w:val="21"/>
                <w:highlight w:val="none"/>
                <w:shd w:val="clear" w:color="auto" w:fill="FFFFFF" w:themeFill="background1"/>
              </w:rPr>
            </w:pPr>
          </w:p>
        </w:tc>
        <w:tc>
          <w:tcPr>
            <w:tcW w:w="1935" w:type="dxa"/>
            <w:gridSpan w:val="2"/>
            <w:vAlign w:val="center"/>
          </w:tcPr>
          <w:p w14:paraId="44EE0E6D">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专业</w:t>
            </w:r>
          </w:p>
        </w:tc>
        <w:tc>
          <w:tcPr>
            <w:tcW w:w="2639" w:type="dxa"/>
            <w:gridSpan w:val="2"/>
            <w:vAlign w:val="center"/>
          </w:tcPr>
          <w:p w14:paraId="7BAC33E6">
            <w:pPr>
              <w:spacing w:line="360" w:lineRule="auto"/>
              <w:jc w:val="center"/>
              <w:rPr>
                <w:rFonts w:cs="仿宋" w:asciiTheme="minorEastAsia" w:hAnsiTheme="minorEastAsia"/>
                <w:color w:val="auto"/>
                <w:szCs w:val="21"/>
                <w:highlight w:val="none"/>
                <w:shd w:val="clear" w:color="auto" w:fill="FFFFFF" w:themeFill="background1"/>
              </w:rPr>
            </w:pPr>
          </w:p>
        </w:tc>
      </w:tr>
      <w:tr w14:paraId="0A492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518DF765">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参加工作时间</w:t>
            </w:r>
          </w:p>
        </w:tc>
        <w:tc>
          <w:tcPr>
            <w:tcW w:w="2602" w:type="dxa"/>
            <w:gridSpan w:val="2"/>
            <w:vAlign w:val="center"/>
          </w:tcPr>
          <w:p w14:paraId="4E58C757">
            <w:pPr>
              <w:spacing w:line="360" w:lineRule="auto"/>
              <w:jc w:val="center"/>
              <w:rPr>
                <w:rFonts w:cs="仿宋" w:asciiTheme="minorEastAsia" w:hAnsiTheme="minorEastAsia"/>
                <w:color w:val="auto"/>
                <w:szCs w:val="21"/>
                <w:highlight w:val="none"/>
                <w:shd w:val="clear" w:color="auto" w:fill="FFFFFF" w:themeFill="background1"/>
              </w:rPr>
            </w:pPr>
          </w:p>
        </w:tc>
        <w:tc>
          <w:tcPr>
            <w:tcW w:w="1935" w:type="dxa"/>
            <w:gridSpan w:val="2"/>
            <w:vAlign w:val="center"/>
          </w:tcPr>
          <w:p w14:paraId="3EE432CA">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从事本职业年限</w:t>
            </w:r>
          </w:p>
        </w:tc>
        <w:tc>
          <w:tcPr>
            <w:tcW w:w="2639" w:type="dxa"/>
            <w:gridSpan w:val="2"/>
            <w:vAlign w:val="center"/>
          </w:tcPr>
          <w:p w14:paraId="537D5596">
            <w:pPr>
              <w:spacing w:line="360" w:lineRule="auto"/>
              <w:jc w:val="center"/>
              <w:rPr>
                <w:rFonts w:cs="仿宋" w:asciiTheme="minorEastAsia" w:hAnsiTheme="minorEastAsia"/>
                <w:color w:val="auto"/>
                <w:szCs w:val="21"/>
                <w:highlight w:val="none"/>
                <w:shd w:val="clear" w:color="auto" w:fill="FFFFFF" w:themeFill="background1"/>
              </w:rPr>
            </w:pPr>
          </w:p>
        </w:tc>
      </w:tr>
      <w:tr w14:paraId="698A5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342B5F97">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在公司担任职务</w:t>
            </w:r>
          </w:p>
        </w:tc>
        <w:tc>
          <w:tcPr>
            <w:tcW w:w="2602" w:type="dxa"/>
            <w:gridSpan w:val="2"/>
            <w:vAlign w:val="center"/>
          </w:tcPr>
          <w:p w14:paraId="7EFEE32B">
            <w:pPr>
              <w:spacing w:line="360" w:lineRule="auto"/>
              <w:jc w:val="center"/>
              <w:rPr>
                <w:rFonts w:cs="仿宋" w:asciiTheme="minorEastAsia" w:hAnsiTheme="minorEastAsia"/>
                <w:color w:val="auto"/>
                <w:szCs w:val="21"/>
                <w:highlight w:val="none"/>
                <w:shd w:val="clear" w:color="auto" w:fill="FFFFFF" w:themeFill="background1"/>
              </w:rPr>
            </w:pPr>
          </w:p>
        </w:tc>
        <w:tc>
          <w:tcPr>
            <w:tcW w:w="1935" w:type="dxa"/>
            <w:gridSpan w:val="2"/>
            <w:vAlign w:val="center"/>
          </w:tcPr>
          <w:p w14:paraId="135DD51F">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联系方式</w:t>
            </w:r>
          </w:p>
        </w:tc>
        <w:tc>
          <w:tcPr>
            <w:tcW w:w="2639" w:type="dxa"/>
            <w:gridSpan w:val="2"/>
            <w:vAlign w:val="center"/>
          </w:tcPr>
          <w:p w14:paraId="11C5BA57">
            <w:pPr>
              <w:spacing w:line="360" w:lineRule="auto"/>
              <w:jc w:val="center"/>
              <w:rPr>
                <w:rFonts w:cs="仿宋" w:asciiTheme="minorEastAsia" w:hAnsiTheme="minorEastAsia"/>
                <w:color w:val="auto"/>
                <w:szCs w:val="21"/>
                <w:highlight w:val="none"/>
                <w:shd w:val="clear" w:color="auto" w:fill="FFFFFF" w:themeFill="background1"/>
              </w:rPr>
            </w:pPr>
          </w:p>
        </w:tc>
      </w:tr>
      <w:tr w14:paraId="28B83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restart"/>
            <w:vAlign w:val="center"/>
          </w:tcPr>
          <w:p w14:paraId="7B6A3A64">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近三年类似业绩</w:t>
            </w:r>
          </w:p>
        </w:tc>
        <w:tc>
          <w:tcPr>
            <w:tcW w:w="1372" w:type="dxa"/>
            <w:vAlign w:val="center"/>
          </w:tcPr>
          <w:p w14:paraId="354F05EA">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项目名称</w:t>
            </w:r>
          </w:p>
        </w:tc>
        <w:tc>
          <w:tcPr>
            <w:tcW w:w="1463" w:type="dxa"/>
            <w:gridSpan w:val="2"/>
            <w:vAlign w:val="center"/>
          </w:tcPr>
          <w:p w14:paraId="33A2B7F4">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采购人</w:t>
            </w:r>
          </w:p>
        </w:tc>
        <w:tc>
          <w:tcPr>
            <w:tcW w:w="1702" w:type="dxa"/>
            <w:vAlign w:val="center"/>
          </w:tcPr>
          <w:p w14:paraId="0477CC3C">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合同内容</w:t>
            </w:r>
          </w:p>
        </w:tc>
        <w:tc>
          <w:tcPr>
            <w:tcW w:w="1275" w:type="dxa"/>
            <w:vAlign w:val="center"/>
          </w:tcPr>
          <w:p w14:paraId="02E2BCF1">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合同价格</w:t>
            </w:r>
          </w:p>
        </w:tc>
        <w:tc>
          <w:tcPr>
            <w:tcW w:w="1364" w:type="dxa"/>
            <w:vAlign w:val="center"/>
          </w:tcPr>
          <w:p w14:paraId="4F77244B">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签约日期</w:t>
            </w:r>
          </w:p>
        </w:tc>
      </w:tr>
      <w:tr w14:paraId="1F892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3EAFB8C5">
            <w:pPr>
              <w:spacing w:line="360" w:lineRule="auto"/>
              <w:jc w:val="center"/>
              <w:rPr>
                <w:rFonts w:cs="仿宋" w:asciiTheme="minorEastAsia" w:hAnsiTheme="minorEastAsia"/>
                <w:color w:val="auto"/>
                <w:szCs w:val="21"/>
                <w:highlight w:val="none"/>
                <w:shd w:val="clear" w:color="auto" w:fill="FFFFFF" w:themeFill="background1"/>
              </w:rPr>
            </w:pPr>
          </w:p>
        </w:tc>
        <w:tc>
          <w:tcPr>
            <w:tcW w:w="1372" w:type="dxa"/>
            <w:vAlign w:val="center"/>
          </w:tcPr>
          <w:p w14:paraId="765020B3">
            <w:pPr>
              <w:spacing w:line="360" w:lineRule="auto"/>
              <w:jc w:val="center"/>
              <w:rPr>
                <w:rFonts w:cs="仿宋" w:asciiTheme="minorEastAsia" w:hAnsiTheme="minorEastAsia"/>
                <w:color w:val="auto"/>
                <w:szCs w:val="21"/>
                <w:highlight w:val="none"/>
                <w:shd w:val="clear" w:color="auto" w:fill="FFFFFF" w:themeFill="background1"/>
              </w:rPr>
            </w:pPr>
          </w:p>
        </w:tc>
        <w:tc>
          <w:tcPr>
            <w:tcW w:w="1463" w:type="dxa"/>
            <w:gridSpan w:val="2"/>
            <w:vAlign w:val="center"/>
          </w:tcPr>
          <w:p w14:paraId="7B0369A3">
            <w:pPr>
              <w:spacing w:line="360" w:lineRule="auto"/>
              <w:jc w:val="center"/>
              <w:rPr>
                <w:rFonts w:cs="仿宋" w:asciiTheme="minorEastAsia" w:hAnsiTheme="minorEastAsia"/>
                <w:color w:val="auto"/>
                <w:szCs w:val="21"/>
                <w:highlight w:val="none"/>
                <w:shd w:val="clear" w:color="auto" w:fill="FFFFFF" w:themeFill="background1"/>
              </w:rPr>
            </w:pPr>
          </w:p>
        </w:tc>
        <w:tc>
          <w:tcPr>
            <w:tcW w:w="1702" w:type="dxa"/>
            <w:vAlign w:val="center"/>
          </w:tcPr>
          <w:p w14:paraId="4CF880BC">
            <w:pPr>
              <w:spacing w:line="360" w:lineRule="auto"/>
              <w:jc w:val="center"/>
              <w:rPr>
                <w:rFonts w:cs="仿宋" w:asciiTheme="minorEastAsia" w:hAnsiTheme="minorEastAsia"/>
                <w:color w:val="auto"/>
                <w:szCs w:val="21"/>
                <w:highlight w:val="none"/>
                <w:shd w:val="clear" w:color="auto" w:fill="FFFFFF" w:themeFill="background1"/>
              </w:rPr>
            </w:pPr>
          </w:p>
        </w:tc>
        <w:tc>
          <w:tcPr>
            <w:tcW w:w="1275" w:type="dxa"/>
            <w:vAlign w:val="center"/>
          </w:tcPr>
          <w:p w14:paraId="746F8323">
            <w:pPr>
              <w:spacing w:line="360" w:lineRule="auto"/>
              <w:jc w:val="center"/>
              <w:rPr>
                <w:rFonts w:cs="仿宋" w:asciiTheme="minorEastAsia" w:hAnsiTheme="minorEastAsia"/>
                <w:color w:val="auto"/>
                <w:szCs w:val="21"/>
                <w:highlight w:val="none"/>
                <w:shd w:val="clear" w:color="auto" w:fill="FFFFFF" w:themeFill="background1"/>
              </w:rPr>
            </w:pPr>
          </w:p>
        </w:tc>
        <w:tc>
          <w:tcPr>
            <w:tcW w:w="1364" w:type="dxa"/>
            <w:vAlign w:val="center"/>
          </w:tcPr>
          <w:p w14:paraId="7506C38F">
            <w:pPr>
              <w:spacing w:line="360" w:lineRule="auto"/>
              <w:jc w:val="center"/>
              <w:rPr>
                <w:rFonts w:cs="仿宋" w:asciiTheme="minorEastAsia" w:hAnsiTheme="minorEastAsia"/>
                <w:color w:val="auto"/>
                <w:szCs w:val="21"/>
                <w:highlight w:val="none"/>
                <w:shd w:val="clear" w:color="auto" w:fill="FFFFFF" w:themeFill="background1"/>
              </w:rPr>
            </w:pPr>
          </w:p>
        </w:tc>
      </w:tr>
      <w:tr w14:paraId="7062C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6C1869FD">
            <w:pPr>
              <w:spacing w:line="360" w:lineRule="auto"/>
              <w:jc w:val="center"/>
              <w:rPr>
                <w:rFonts w:cs="仿宋" w:asciiTheme="minorEastAsia" w:hAnsiTheme="minorEastAsia"/>
                <w:color w:val="auto"/>
                <w:szCs w:val="21"/>
                <w:highlight w:val="none"/>
                <w:shd w:val="clear" w:color="auto" w:fill="FFFFFF" w:themeFill="background1"/>
              </w:rPr>
            </w:pPr>
          </w:p>
        </w:tc>
        <w:tc>
          <w:tcPr>
            <w:tcW w:w="1372" w:type="dxa"/>
            <w:vAlign w:val="center"/>
          </w:tcPr>
          <w:p w14:paraId="7FA6F329">
            <w:pPr>
              <w:spacing w:line="360" w:lineRule="auto"/>
              <w:jc w:val="center"/>
              <w:rPr>
                <w:rFonts w:cs="仿宋" w:asciiTheme="minorEastAsia" w:hAnsiTheme="minorEastAsia"/>
                <w:color w:val="auto"/>
                <w:szCs w:val="21"/>
                <w:highlight w:val="none"/>
                <w:shd w:val="clear" w:color="auto" w:fill="FFFFFF" w:themeFill="background1"/>
              </w:rPr>
            </w:pPr>
          </w:p>
        </w:tc>
        <w:tc>
          <w:tcPr>
            <w:tcW w:w="1463" w:type="dxa"/>
            <w:gridSpan w:val="2"/>
            <w:vAlign w:val="center"/>
          </w:tcPr>
          <w:p w14:paraId="42CB6D98">
            <w:pPr>
              <w:spacing w:line="360" w:lineRule="auto"/>
              <w:jc w:val="center"/>
              <w:rPr>
                <w:rFonts w:cs="仿宋" w:asciiTheme="minorEastAsia" w:hAnsiTheme="minorEastAsia"/>
                <w:color w:val="auto"/>
                <w:szCs w:val="21"/>
                <w:highlight w:val="none"/>
                <w:shd w:val="clear" w:color="auto" w:fill="FFFFFF" w:themeFill="background1"/>
              </w:rPr>
            </w:pPr>
          </w:p>
        </w:tc>
        <w:tc>
          <w:tcPr>
            <w:tcW w:w="1702" w:type="dxa"/>
            <w:vAlign w:val="center"/>
          </w:tcPr>
          <w:p w14:paraId="11384A3F">
            <w:pPr>
              <w:spacing w:line="360" w:lineRule="auto"/>
              <w:jc w:val="center"/>
              <w:rPr>
                <w:rFonts w:cs="仿宋" w:asciiTheme="minorEastAsia" w:hAnsiTheme="minorEastAsia"/>
                <w:color w:val="auto"/>
                <w:szCs w:val="21"/>
                <w:highlight w:val="none"/>
                <w:shd w:val="clear" w:color="auto" w:fill="FFFFFF" w:themeFill="background1"/>
              </w:rPr>
            </w:pPr>
          </w:p>
        </w:tc>
        <w:tc>
          <w:tcPr>
            <w:tcW w:w="1275" w:type="dxa"/>
            <w:vAlign w:val="center"/>
          </w:tcPr>
          <w:p w14:paraId="37850730">
            <w:pPr>
              <w:spacing w:line="360" w:lineRule="auto"/>
              <w:jc w:val="center"/>
              <w:rPr>
                <w:rFonts w:cs="仿宋" w:asciiTheme="minorEastAsia" w:hAnsiTheme="minorEastAsia"/>
                <w:color w:val="auto"/>
                <w:szCs w:val="21"/>
                <w:highlight w:val="none"/>
                <w:shd w:val="clear" w:color="auto" w:fill="FFFFFF" w:themeFill="background1"/>
              </w:rPr>
            </w:pPr>
          </w:p>
        </w:tc>
        <w:tc>
          <w:tcPr>
            <w:tcW w:w="1364" w:type="dxa"/>
            <w:vAlign w:val="center"/>
          </w:tcPr>
          <w:p w14:paraId="05718E0A">
            <w:pPr>
              <w:spacing w:line="360" w:lineRule="auto"/>
              <w:jc w:val="center"/>
              <w:rPr>
                <w:rFonts w:cs="仿宋" w:asciiTheme="minorEastAsia" w:hAnsiTheme="minorEastAsia"/>
                <w:color w:val="auto"/>
                <w:szCs w:val="21"/>
                <w:highlight w:val="none"/>
                <w:shd w:val="clear" w:color="auto" w:fill="FFFFFF" w:themeFill="background1"/>
              </w:rPr>
            </w:pPr>
          </w:p>
        </w:tc>
      </w:tr>
      <w:tr w14:paraId="61C1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17AD75A6">
            <w:pPr>
              <w:spacing w:line="360" w:lineRule="auto"/>
              <w:jc w:val="center"/>
              <w:rPr>
                <w:rFonts w:cs="仿宋" w:asciiTheme="minorEastAsia" w:hAnsiTheme="minorEastAsia"/>
                <w:color w:val="auto"/>
                <w:szCs w:val="21"/>
                <w:highlight w:val="none"/>
                <w:shd w:val="clear" w:color="auto" w:fill="FFFFFF" w:themeFill="background1"/>
              </w:rPr>
            </w:pPr>
          </w:p>
        </w:tc>
        <w:tc>
          <w:tcPr>
            <w:tcW w:w="1372" w:type="dxa"/>
            <w:vAlign w:val="center"/>
          </w:tcPr>
          <w:p w14:paraId="74872CC1">
            <w:pPr>
              <w:spacing w:line="360" w:lineRule="auto"/>
              <w:jc w:val="center"/>
              <w:rPr>
                <w:rFonts w:cs="仿宋" w:asciiTheme="minorEastAsia" w:hAnsiTheme="minorEastAsia"/>
                <w:color w:val="auto"/>
                <w:szCs w:val="21"/>
                <w:highlight w:val="none"/>
                <w:shd w:val="clear" w:color="auto" w:fill="FFFFFF" w:themeFill="background1"/>
              </w:rPr>
            </w:pPr>
          </w:p>
        </w:tc>
        <w:tc>
          <w:tcPr>
            <w:tcW w:w="1463" w:type="dxa"/>
            <w:gridSpan w:val="2"/>
            <w:vAlign w:val="center"/>
          </w:tcPr>
          <w:p w14:paraId="00CCE4F3">
            <w:pPr>
              <w:spacing w:line="360" w:lineRule="auto"/>
              <w:jc w:val="center"/>
              <w:rPr>
                <w:rFonts w:cs="仿宋" w:asciiTheme="minorEastAsia" w:hAnsiTheme="minorEastAsia"/>
                <w:color w:val="auto"/>
                <w:szCs w:val="21"/>
                <w:highlight w:val="none"/>
                <w:shd w:val="clear" w:color="auto" w:fill="FFFFFF" w:themeFill="background1"/>
              </w:rPr>
            </w:pPr>
          </w:p>
        </w:tc>
        <w:tc>
          <w:tcPr>
            <w:tcW w:w="1702" w:type="dxa"/>
            <w:vAlign w:val="center"/>
          </w:tcPr>
          <w:p w14:paraId="4F77E311">
            <w:pPr>
              <w:spacing w:line="360" w:lineRule="auto"/>
              <w:jc w:val="center"/>
              <w:rPr>
                <w:rFonts w:cs="仿宋" w:asciiTheme="minorEastAsia" w:hAnsiTheme="minorEastAsia"/>
                <w:color w:val="auto"/>
                <w:szCs w:val="21"/>
                <w:highlight w:val="none"/>
                <w:shd w:val="clear" w:color="auto" w:fill="FFFFFF" w:themeFill="background1"/>
              </w:rPr>
            </w:pPr>
          </w:p>
        </w:tc>
        <w:tc>
          <w:tcPr>
            <w:tcW w:w="1275" w:type="dxa"/>
            <w:vAlign w:val="center"/>
          </w:tcPr>
          <w:p w14:paraId="454EE422">
            <w:pPr>
              <w:spacing w:line="360" w:lineRule="auto"/>
              <w:jc w:val="center"/>
              <w:rPr>
                <w:rFonts w:cs="仿宋" w:asciiTheme="minorEastAsia" w:hAnsiTheme="minorEastAsia"/>
                <w:color w:val="auto"/>
                <w:szCs w:val="21"/>
                <w:highlight w:val="none"/>
                <w:shd w:val="clear" w:color="auto" w:fill="FFFFFF" w:themeFill="background1"/>
              </w:rPr>
            </w:pPr>
          </w:p>
        </w:tc>
        <w:tc>
          <w:tcPr>
            <w:tcW w:w="1364" w:type="dxa"/>
            <w:vAlign w:val="center"/>
          </w:tcPr>
          <w:p w14:paraId="7E92D34D">
            <w:pPr>
              <w:spacing w:line="360" w:lineRule="auto"/>
              <w:jc w:val="center"/>
              <w:rPr>
                <w:rFonts w:cs="仿宋" w:asciiTheme="minorEastAsia" w:hAnsiTheme="minorEastAsia"/>
                <w:color w:val="auto"/>
                <w:szCs w:val="21"/>
                <w:highlight w:val="none"/>
                <w:shd w:val="clear" w:color="auto" w:fill="FFFFFF" w:themeFill="background1"/>
              </w:rPr>
            </w:pPr>
          </w:p>
        </w:tc>
      </w:tr>
      <w:tr w14:paraId="34C14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4915B94A">
            <w:pPr>
              <w:spacing w:line="360" w:lineRule="auto"/>
              <w:jc w:val="center"/>
              <w:rPr>
                <w:rFonts w:cs="仿宋" w:asciiTheme="minorEastAsia" w:hAnsiTheme="minorEastAsia"/>
                <w:color w:val="auto"/>
                <w:szCs w:val="21"/>
                <w:highlight w:val="none"/>
                <w:shd w:val="clear" w:color="auto" w:fill="FFFFFF" w:themeFill="background1"/>
              </w:rPr>
            </w:pPr>
          </w:p>
        </w:tc>
        <w:tc>
          <w:tcPr>
            <w:tcW w:w="1372" w:type="dxa"/>
            <w:vAlign w:val="center"/>
          </w:tcPr>
          <w:p w14:paraId="617215E9">
            <w:pPr>
              <w:spacing w:line="360" w:lineRule="auto"/>
              <w:jc w:val="center"/>
              <w:rPr>
                <w:rFonts w:cs="仿宋" w:asciiTheme="minorEastAsia" w:hAnsiTheme="minorEastAsia"/>
                <w:color w:val="auto"/>
                <w:szCs w:val="21"/>
                <w:highlight w:val="none"/>
                <w:shd w:val="clear" w:color="auto" w:fill="FFFFFF" w:themeFill="background1"/>
              </w:rPr>
            </w:pPr>
          </w:p>
        </w:tc>
        <w:tc>
          <w:tcPr>
            <w:tcW w:w="1463" w:type="dxa"/>
            <w:gridSpan w:val="2"/>
            <w:vAlign w:val="center"/>
          </w:tcPr>
          <w:p w14:paraId="70BF772A">
            <w:pPr>
              <w:spacing w:line="360" w:lineRule="auto"/>
              <w:jc w:val="center"/>
              <w:rPr>
                <w:rFonts w:cs="仿宋" w:asciiTheme="minorEastAsia" w:hAnsiTheme="minorEastAsia"/>
                <w:color w:val="auto"/>
                <w:szCs w:val="21"/>
                <w:highlight w:val="none"/>
                <w:shd w:val="clear" w:color="auto" w:fill="FFFFFF" w:themeFill="background1"/>
              </w:rPr>
            </w:pPr>
          </w:p>
        </w:tc>
        <w:tc>
          <w:tcPr>
            <w:tcW w:w="1702" w:type="dxa"/>
            <w:vAlign w:val="center"/>
          </w:tcPr>
          <w:p w14:paraId="7C4B7932">
            <w:pPr>
              <w:spacing w:line="360" w:lineRule="auto"/>
              <w:jc w:val="center"/>
              <w:rPr>
                <w:rFonts w:cs="仿宋" w:asciiTheme="minorEastAsia" w:hAnsiTheme="minorEastAsia"/>
                <w:color w:val="auto"/>
                <w:szCs w:val="21"/>
                <w:highlight w:val="none"/>
                <w:shd w:val="clear" w:color="auto" w:fill="FFFFFF" w:themeFill="background1"/>
              </w:rPr>
            </w:pPr>
          </w:p>
        </w:tc>
        <w:tc>
          <w:tcPr>
            <w:tcW w:w="1275" w:type="dxa"/>
            <w:vAlign w:val="center"/>
          </w:tcPr>
          <w:p w14:paraId="76756594">
            <w:pPr>
              <w:spacing w:line="360" w:lineRule="auto"/>
              <w:jc w:val="center"/>
              <w:rPr>
                <w:rFonts w:cs="仿宋" w:asciiTheme="minorEastAsia" w:hAnsiTheme="minorEastAsia"/>
                <w:color w:val="auto"/>
                <w:szCs w:val="21"/>
                <w:highlight w:val="none"/>
                <w:shd w:val="clear" w:color="auto" w:fill="FFFFFF" w:themeFill="background1"/>
              </w:rPr>
            </w:pPr>
          </w:p>
        </w:tc>
        <w:tc>
          <w:tcPr>
            <w:tcW w:w="1364" w:type="dxa"/>
            <w:vAlign w:val="center"/>
          </w:tcPr>
          <w:p w14:paraId="10C6C6B2">
            <w:pPr>
              <w:spacing w:line="360" w:lineRule="auto"/>
              <w:jc w:val="center"/>
              <w:rPr>
                <w:rFonts w:cs="仿宋" w:asciiTheme="minorEastAsia" w:hAnsiTheme="minorEastAsia"/>
                <w:color w:val="auto"/>
                <w:szCs w:val="21"/>
                <w:highlight w:val="none"/>
                <w:shd w:val="clear" w:color="auto" w:fill="FFFFFF" w:themeFill="background1"/>
              </w:rPr>
            </w:pPr>
          </w:p>
        </w:tc>
      </w:tr>
      <w:tr w14:paraId="4F93E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768390E3">
            <w:pPr>
              <w:spacing w:line="360" w:lineRule="auto"/>
              <w:jc w:val="center"/>
              <w:rPr>
                <w:rFonts w:cs="仿宋" w:asciiTheme="minorEastAsia" w:hAnsiTheme="minorEastAsia"/>
                <w:color w:val="auto"/>
                <w:szCs w:val="21"/>
                <w:highlight w:val="none"/>
                <w:shd w:val="clear" w:color="auto" w:fill="FFFFFF" w:themeFill="background1"/>
              </w:rPr>
            </w:pPr>
          </w:p>
        </w:tc>
        <w:tc>
          <w:tcPr>
            <w:tcW w:w="1372" w:type="dxa"/>
            <w:vAlign w:val="center"/>
          </w:tcPr>
          <w:p w14:paraId="305A3EA4">
            <w:pPr>
              <w:spacing w:line="360" w:lineRule="auto"/>
              <w:jc w:val="center"/>
              <w:rPr>
                <w:rFonts w:cs="仿宋" w:asciiTheme="minorEastAsia" w:hAnsiTheme="minorEastAsia"/>
                <w:color w:val="auto"/>
                <w:szCs w:val="21"/>
                <w:highlight w:val="none"/>
                <w:shd w:val="clear" w:color="auto" w:fill="FFFFFF" w:themeFill="background1"/>
              </w:rPr>
            </w:pPr>
          </w:p>
        </w:tc>
        <w:tc>
          <w:tcPr>
            <w:tcW w:w="1463" w:type="dxa"/>
            <w:gridSpan w:val="2"/>
            <w:vAlign w:val="center"/>
          </w:tcPr>
          <w:p w14:paraId="1121DBE5">
            <w:pPr>
              <w:spacing w:line="360" w:lineRule="auto"/>
              <w:jc w:val="center"/>
              <w:rPr>
                <w:rFonts w:cs="仿宋" w:asciiTheme="minorEastAsia" w:hAnsiTheme="minorEastAsia"/>
                <w:color w:val="auto"/>
                <w:szCs w:val="21"/>
                <w:highlight w:val="none"/>
                <w:shd w:val="clear" w:color="auto" w:fill="FFFFFF" w:themeFill="background1"/>
              </w:rPr>
            </w:pPr>
          </w:p>
        </w:tc>
        <w:tc>
          <w:tcPr>
            <w:tcW w:w="1702" w:type="dxa"/>
            <w:vAlign w:val="center"/>
          </w:tcPr>
          <w:p w14:paraId="5AFD8A26">
            <w:pPr>
              <w:spacing w:line="360" w:lineRule="auto"/>
              <w:jc w:val="center"/>
              <w:rPr>
                <w:rFonts w:cs="仿宋" w:asciiTheme="minorEastAsia" w:hAnsiTheme="minorEastAsia"/>
                <w:color w:val="auto"/>
                <w:szCs w:val="21"/>
                <w:highlight w:val="none"/>
                <w:shd w:val="clear" w:color="auto" w:fill="FFFFFF" w:themeFill="background1"/>
              </w:rPr>
            </w:pPr>
          </w:p>
        </w:tc>
        <w:tc>
          <w:tcPr>
            <w:tcW w:w="1275" w:type="dxa"/>
            <w:vAlign w:val="center"/>
          </w:tcPr>
          <w:p w14:paraId="4BA9C938">
            <w:pPr>
              <w:spacing w:line="360" w:lineRule="auto"/>
              <w:jc w:val="center"/>
              <w:rPr>
                <w:rFonts w:cs="仿宋" w:asciiTheme="minorEastAsia" w:hAnsiTheme="minorEastAsia"/>
                <w:color w:val="auto"/>
                <w:szCs w:val="21"/>
                <w:highlight w:val="none"/>
                <w:shd w:val="clear" w:color="auto" w:fill="FFFFFF" w:themeFill="background1"/>
              </w:rPr>
            </w:pPr>
          </w:p>
        </w:tc>
        <w:tc>
          <w:tcPr>
            <w:tcW w:w="1364" w:type="dxa"/>
            <w:vAlign w:val="center"/>
          </w:tcPr>
          <w:p w14:paraId="4B993505">
            <w:pPr>
              <w:spacing w:line="360" w:lineRule="auto"/>
              <w:jc w:val="center"/>
              <w:rPr>
                <w:rFonts w:cs="仿宋" w:asciiTheme="minorEastAsia" w:hAnsiTheme="minorEastAsia"/>
                <w:color w:val="auto"/>
                <w:szCs w:val="21"/>
                <w:highlight w:val="none"/>
                <w:shd w:val="clear" w:color="auto" w:fill="FFFFFF" w:themeFill="background1"/>
              </w:rPr>
            </w:pPr>
          </w:p>
        </w:tc>
      </w:tr>
    </w:tbl>
    <w:p w14:paraId="78D8D270">
      <w:pPr>
        <w:spacing w:line="360" w:lineRule="auto"/>
        <w:ind w:firstLine="420" w:firstLineChars="200"/>
        <w:rPr>
          <w:rFonts w:cs="仿宋" w:asciiTheme="minorEastAsia" w:hAnsiTheme="minorEastAsia"/>
          <w:color w:val="auto"/>
          <w:sz w:val="22"/>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备注：附身份证等其它相关材料</w:t>
      </w:r>
      <w:r>
        <w:rPr>
          <w:rFonts w:hint="eastAsia" w:cs="仿宋" w:asciiTheme="minorEastAsia" w:hAnsiTheme="minorEastAsia"/>
          <w:color w:val="auto"/>
          <w:sz w:val="22"/>
          <w:highlight w:val="none"/>
          <w:shd w:val="clear" w:color="auto" w:fill="FFFFFF" w:themeFill="background1"/>
        </w:rPr>
        <w:t>。</w:t>
      </w:r>
    </w:p>
    <w:p w14:paraId="310E0D32">
      <w:pPr>
        <w:tabs>
          <w:tab w:val="center" w:pos="4832"/>
          <w:tab w:val="left" w:pos="7140"/>
        </w:tabs>
        <w:spacing w:line="360" w:lineRule="auto"/>
        <w:jc w:val="center"/>
        <w:outlineLvl w:val="1"/>
        <w:rPr>
          <w:rFonts w:cs="仿宋" w:asciiTheme="minorEastAsia" w:hAnsiTheme="minorEastAsia"/>
          <w:b/>
          <w:bCs/>
          <w:color w:val="auto"/>
          <w:sz w:val="24"/>
          <w:szCs w:val="24"/>
          <w:highlight w:val="none"/>
          <w:shd w:val="clear" w:color="auto" w:fill="FFFFFF" w:themeFill="background1"/>
        </w:rPr>
      </w:pPr>
      <w:bookmarkStart w:id="125" w:name="_Toc507586176"/>
      <w:r>
        <w:rPr>
          <w:rFonts w:hint="eastAsia" w:cs="仿宋" w:asciiTheme="minorEastAsia" w:hAnsiTheme="minorEastAsia"/>
          <w:b/>
          <w:bCs/>
          <w:color w:val="auto"/>
          <w:sz w:val="24"/>
          <w:szCs w:val="24"/>
          <w:highlight w:val="none"/>
          <w:shd w:val="clear" w:color="auto" w:fill="FFFFFF" w:themeFill="background1"/>
        </w:rPr>
        <w:br w:type="page"/>
      </w:r>
      <w:bookmarkStart w:id="126" w:name="_Toc144993319"/>
      <w:bookmarkStart w:id="127" w:name="_Toc24536"/>
      <w:bookmarkStart w:id="128" w:name="_Toc533503192"/>
      <w:bookmarkStart w:id="129" w:name="_Toc38446481"/>
      <w:r>
        <w:rPr>
          <w:rFonts w:hint="eastAsia" w:cs="仿宋" w:asciiTheme="minorEastAsia" w:hAnsiTheme="minorEastAsia"/>
          <w:b/>
          <w:bCs/>
          <w:color w:val="auto"/>
          <w:sz w:val="24"/>
          <w:szCs w:val="24"/>
          <w:highlight w:val="none"/>
          <w:shd w:val="clear" w:color="auto" w:fill="FFFFFF" w:themeFill="background1"/>
        </w:rPr>
        <w:t>十一、</w:t>
      </w:r>
      <w:bookmarkEnd w:id="126"/>
      <w:r>
        <w:rPr>
          <w:rFonts w:hint="eastAsia" w:cs="仿宋" w:asciiTheme="minorEastAsia" w:hAnsiTheme="minorEastAsia"/>
          <w:b/>
          <w:bCs/>
          <w:color w:val="auto"/>
          <w:sz w:val="24"/>
          <w:szCs w:val="24"/>
          <w:highlight w:val="none"/>
          <w:shd w:val="clear" w:color="auto" w:fill="FFFFFF" w:themeFill="background1"/>
        </w:rPr>
        <w:t>拟派本项目服务人员</w:t>
      </w:r>
      <w:bookmarkEnd w:id="127"/>
    </w:p>
    <w:p w14:paraId="031D1068">
      <w:pPr>
        <w:rPr>
          <w:rFonts w:cs="仿宋" w:asciiTheme="minorEastAsia" w:hAnsiTheme="minorEastAsia"/>
          <w:color w:val="auto"/>
          <w:sz w:val="24"/>
          <w:szCs w:val="24"/>
          <w:highlight w:val="none"/>
        </w:rPr>
      </w:pP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1172"/>
        <w:gridCol w:w="1144"/>
        <w:gridCol w:w="1172"/>
        <w:gridCol w:w="1172"/>
        <w:gridCol w:w="1146"/>
        <w:gridCol w:w="1172"/>
        <w:gridCol w:w="1138"/>
      </w:tblGrid>
      <w:tr w14:paraId="2314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630" w:type="pct"/>
            <w:vAlign w:val="center"/>
          </w:tcPr>
          <w:p w14:paraId="0D0B2613">
            <w:pPr>
              <w:jc w:val="center"/>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姓名</w:t>
            </w:r>
          </w:p>
        </w:tc>
        <w:tc>
          <w:tcPr>
            <w:tcW w:w="631" w:type="pct"/>
            <w:vAlign w:val="center"/>
          </w:tcPr>
          <w:p w14:paraId="7FC05488">
            <w:pPr>
              <w:jc w:val="center"/>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身份证号码</w:t>
            </w:r>
          </w:p>
        </w:tc>
        <w:tc>
          <w:tcPr>
            <w:tcW w:w="616" w:type="pct"/>
            <w:vAlign w:val="center"/>
          </w:tcPr>
          <w:p w14:paraId="1077EDFF">
            <w:pPr>
              <w:jc w:val="center"/>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性别</w:t>
            </w:r>
          </w:p>
        </w:tc>
        <w:tc>
          <w:tcPr>
            <w:tcW w:w="631" w:type="pct"/>
            <w:vAlign w:val="center"/>
          </w:tcPr>
          <w:p w14:paraId="63F1F8EC">
            <w:pPr>
              <w:jc w:val="center"/>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职称</w:t>
            </w:r>
          </w:p>
        </w:tc>
        <w:tc>
          <w:tcPr>
            <w:tcW w:w="631" w:type="pct"/>
            <w:vAlign w:val="center"/>
          </w:tcPr>
          <w:p w14:paraId="54E752CB">
            <w:pPr>
              <w:jc w:val="center"/>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学历</w:t>
            </w:r>
          </w:p>
        </w:tc>
        <w:tc>
          <w:tcPr>
            <w:tcW w:w="617" w:type="pct"/>
            <w:vAlign w:val="center"/>
          </w:tcPr>
          <w:p w14:paraId="49602683">
            <w:pPr>
              <w:jc w:val="center"/>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专业</w:t>
            </w:r>
          </w:p>
        </w:tc>
        <w:tc>
          <w:tcPr>
            <w:tcW w:w="631" w:type="pct"/>
            <w:vAlign w:val="center"/>
          </w:tcPr>
          <w:p w14:paraId="08B25798">
            <w:pPr>
              <w:jc w:val="center"/>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从事工作年限</w:t>
            </w:r>
          </w:p>
        </w:tc>
        <w:tc>
          <w:tcPr>
            <w:tcW w:w="614" w:type="pct"/>
            <w:vAlign w:val="center"/>
          </w:tcPr>
          <w:p w14:paraId="3CD71A31">
            <w:pPr>
              <w:jc w:val="center"/>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备注</w:t>
            </w:r>
          </w:p>
        </w:tc>
      </w:tr>
      <w:tr w14:paraId="4A2C0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30" w:type="pct"/>
            <w:vAlign w:val="center"/>
          </w:tcPr>
          <w:p w14:paraId="6807D112">
            <w:pPr>
              <w:jc w:val="center"/>
              <w:rPr>
                <w:rFonts w:cs="仿宋" w:asciiTheme="minorEastAsia" w:hAnsiTheme="minorEastAsia"/>
                <w:color w:val="auto"/>
                <w:sz w:val="24"/>
                <w:szCs w:val="24"/>
                <w:highlight w:val="none"/>
              </w:rPr>
            </w:pPr>
          </w:p>
        </w:tc>
        <w:tc>
          <w:tcPr>
            <w:tcW w:w="631" w:type="pct"/>
            <w:vAlign w:val="center"/>
          </w:tcPr>
          <w:p w14:paraId="0EEC843F">
            <w:pPr>
              <w:jc w:val="center"/>
              <w:rPr>
                <w:rFonts w:cs="仿宋" w:asciiTheme="minorEastAsia" w:hAnsiTheme="minorEastAsia"/>
                <w:color w:val="auto"/>
                <w:sz w:val="24"/>
                <w:szCs w:val="24"/>
                <w:highlight w:val="none"/>
              </w:rPr>
            </w:pPr>
          </w:p>
        </w:tc>
        <w:tc>
          <w:tcPr>
            <w:tcW w:w="616" w:type="pct"/>
            <w:vAlign w:val="center"/>
          </w:tcPr>
          <w:p w14:paraId="229A1D29">
            <w:pPr>
              <w:jc w:val="center"/>
              <w:rPr>
                <w:rFonts w:cs="仿宋" w:asciiTheme="minorEastAsia" w:hAnsiTheme="minorEastAsia"/>
                <w:color w:val="auto"/>
                <w:sz w:val="24"/>
                <w:szCs w:val="24"/>
                <w:highlight w:val="none"/>
              </w:rPr>
            </w:pPr>
          </w:p>
        </w:tc>
        <w:tc>
          <w:tcPr>
            <w:tcW w:w="631" w:type="pct"/>
            <w:vAlign w:val="center"/>
          </w:tcPr>
          <w:p w14:paraId="0D5D712F">
            <w:pPr>
              <w:jc w:val="center"/>
              <w:rPr>
                <w:rFonts w:cs="仿宋" w:asciiTheme="minorEastAsia" w:hAnsiTheme="minorEastAsia"/>
                <w:color w:val="auto"/>
                <w:sz w:val="24"/>
                <w:szCs w:val="24"/>
                <w:highlight w:val="none"/>
              </w:rPr>
            </w:pPr>
          </w:p>
        </w:tc>
        <w:tc>
          <w:tcPr>
            <w:tcW w:w="631" w:type="pct"/>
            <w:vAlign w:val="center"/>
          </w:tcPr>
          <w:p w14:paraId="54CBCFE5">
            <w:pPr>
              <w:jc w:val="center"/>
              <w:rPr>
                <w:rFonts w:cs="仿宋" w:asciiTheme="minorEastAsia" w:hAnsiTheme="minorEastAsia"/>
                <w:color w:val="auto"/>
                <w:sz w:val="24"/>
                <w:szCs w:val="24"/>
                <w:highlight w:val="none"/>
              </w:rPr>
            </w:pPr>
          </w:p>
        </w:tc>
        <w:tc>
          <w:tcPr>
            <w:tcW w:w="617" w:type="pct"/>
            <w:vAlign w:val="center"/>
          </w:tcPr>
          <w:p w14:paraId="29F36A65">
            <w:pPr>
              <w:jc w:val="center"/>
              <w:rPr>
                <w:rFonts w:cs="仿宋" w:asciiTheme="minorEastAsia" w:hAnsiTheme="minorEastAsia"/>
                <w:color w:val="auto"/>
                <w:sz w:val="24"/>
                <w:szCs w:val="24"/>
                <w:highlight w:val="none"/>
              </w:rPr>
            </w:pPr>
          </w:p>
        </w:tc>
        <w:tc>
          <w:tcPr>
            <w:tcW w:w="631" w:type="pct"/>
            <w:vAlign w:val="center"/>
          </w:tcPr>
          <w:p w14:paraId="7A45753C">
            <w:pPr>
              <w:jc w:val="center"/>
              <w:rPr>
                <w:rFonts w:cs="仿宋" w:asciiTheme="minorEastAsia" w:hAnsiTheme="minorEastAsia"/>
                <w:color w:val="auto"/>
                <w:sz w:val="24"/>
                <w:szCs w:val="24"/>
                <w:highlight w:val="none"/>
              </w:rPr>
            </w:pPr>
          </w:p>
        </w:tc>
        <w:tc>
          <w:tcPr>
            <w:tcW w:w="614" w:type="pct"/>
            <w:vAlign w:val="center"/>
          </w:tcPr>
          <w:p w14:paraId="55AF891D">
            <w:pPr>
              <w:jc w:val="center"/>
              <w:rPr>
                <w:rFonts w:cs="仿宋" w:asciiTheme="minorEastAsia" w:hAnsiTheme="minorEastAsia"/>
                <w:color w:val="auto"/>
                <w:sz w:val="24"/>
                <w:szCs w:val="24"/>
                <w:highlight w:val="none"/>
              </w:rPr>
            </w:pPr>
          </w:p>
        </w:tc>
      </w:tr>
      <w:tr w14:paraId="72F6E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trPr>
        <w:tc>
          <w:tcPr>
            <w:tcW w:w="630" w:type="pct"/>
            <w:vAlign w:val="center"/>
          </w:tcPr>
          <w:p w14:paraId="1589DADC">
            <w:pPr>
              <w:jc w:val="center"/>
              <w:rPr>
                <w:rFonts w:cs="仿宋" w:asciiTheme="minorEastAsia" w:hAnsiTheme="minorEastAsia"/>
                <w:color w:val="auto"/>
                <w:sz w:val="24"/>
                <w:szCs w:val="24"/>
                <w:highlight w:val="none"/>
              </w:rPr>
            </w:pPr>
          </w:p>
        </w:tc>
        <w:tc>
          <w:tcPr>
            <w:tcW w:w="631" w:type="pct"/>
            <w:vAlign w:val="center"/>
          </w:tcPr>
          <w:p w14:paraId="649DD5C1">
            <w:pPr>
              <w:jc w:val="center"/>
              <w:rPr>
                <w:rFonts w:cs="仿宋" w:asciiTheme="minorEastAsia" w:hAnsiTheme="minorEastAsia"/>
                <w:color w:val="auto"/>
                <w:sz w:val="24"/>
                <w:szCs w:val="24"/>
                <w:highlight w:val="none"/>
              </w:rPr>
            </w:pPr>
          </w:p>
        </w:tc>
        <w:tc>
          <w:tcPr>
            <w:tcW w:w="616" w:type="pct"/>
            <w:vAlign w:val="center"/>
          </w:tcPr>
          <w:p w14:paraId="161E30EC">
            <w:pPr>
              <w:jc w:val="center"/>
              <w:rPr>
                <w:rFonts w:cs="仿宋" w:asciiTheme="minorEastAsia" w:hAnsiTheme="minorEastAsia"/>
                <w:color w:val="auto"/>
                <w:sz w:val="24"/>
                <w:szCs w:val="24"/>
                <w:highlight w:val="none"/>
              </w:rPr>
            </w:pPr>
          </w:p>
        </w:tc>
        <w:tc>
          <w:tcPr>
            <w:tcW w:w="631" w:type="pct"/>
            <w:vAlign w:val="center"/>
          </w:tcPr>
          <w:p w14:paraId="1F477F1D">
            <w:pPr>
              <w:jc w:val="center"/>
              <w:rPr>
                <w:rFonts w:cs="仿宋" w:asciiTheme="minorEastAsia" w:hAnsiTheme="minorEastAsia"/>
                <w:color w:val="auto"/>
                <w:sz w:val="24"/>
                <w:szCs w:val="24"/>
                <w:highlight w:val="none"/>
              </w:rPr>
            </w:pPr>
          </w:p>
        </w:tc>
        <w:tc>
          <w:tcPr>
            <w:tcW w:w="631" w:type="pct"/>
            <w:vAlign w:val="center"/>
          </w:tcPr>
          <w:p w14:paraId="14E449EA">
            <w:pPr>
              <w:jc w:val="center"/>
              <w:rPr>
                <w:rFonts w:cs="仿宋" w:asciiTheme="minorEastAsia" w:hAnsiTheme="minorEastAsia"/>
                <w:color w:val="auto"/>
                <w:sz w:val="24"/>
                <w:szCs w:val="24"/>
                <w:highlight w:val="none"/>
              </w:rPr>
            </w:pPr>
          </w:p>
        </w:tc>
        <w:tc>
          <w:tcPr>
            <w:tcW w:w="617" w:type="pct"/>
            <w:vAlign w:val="center"/>
          </w:tcPr>
          <w:p w14:paraId="14F44956">
            <w:pPr>
              <w:jc w:val="center"/>
              <w:rPr>
                <w:rFonts w:cs="仿宋" w:asciiTheme="minorEastAsia" w:hAnsiTheme="minorEastAsia"/>
                <w:color w:val="auto"/>
                <w:sz w:val="24"/>
                <w:szCs w:val="24"/>
                <w:highlight w:val="none"/>
              </w:rPr>
            </w:pPr>
          </w:p>
        </w:tc>
        <w:tc>
          <w:tcPr>
            <w:tcW w:w="631" w:type="pct"/>
            <w:vAlign w:val="center"/>
          </w:tcPr>
          <w:p w14:paraId="7AAE2BF9">
            <w:pPr>
              <w:jc w:val="center"/>
              <w:rPr>
                <w:rFonts w:cs="仿宋" w:asciiTheme="minorEastAsia" w:hAnsiTheme="minorEastAsia"/>
                <w:color w:val="auto"/>
                <w:sz w:val="24"/>
                <w:szCs w:val="24"/>
                <w:highlight w:val="none"/>
              </w:rPr>
            </w:pPr>
          </w:p>
        </w:tc>
        <w:tc>
          <w:tcPr>
            <w:tcW w:w="614" w:type="pct"/>
            <w:vAlign w:val="center"/>
          </w:tcPr>
          <w:p w14:paraId="06D9F775">
            <w:pPr>
              <w:jc w:val="center"/>
              <w:rPr>
                <w:rFonts w:cs="仿宋" w:asciiTheme="minorEastAsia" w:hAnsiTheme="minorEastAsia"/>
                <w:color w:val="auto"/>
                <w:sz w:val="24"/>
                <w:szCs w:val="24"/>
                <w:highlight w:val="none"/>
              </w:rPr>
            </w:pPr>
          </w:p>
        </w:tc>
      </w:tr>
      <w:tr w14:paraId="5D7F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30" w:type="pct"/>
            <w:vAlign w:val="center"/>
          </w:tcPr>
          <w:p w14:paraId="05966212">
            <w:pPr>
              <w:jc w:val="center"/>
              <w:rPr>
                <w:rFonts w:cs="仿宋" w:asciiTheme="minorEastAsia" w:hAnsiTheme="minorEastAsia"/>
                <w:color w:val="auto"/>
                <w:sz w:val="24"/>
                <w:szCs w:val="24"/>
                <w:highlight w:val="none"/>
              </w:rPr>
            </w:pPr>
          </w:p>
        </w:tc>
        <w:tc>
          <w:tcPr>
            <w:tcW w:w="631" w:type="pct"/>
            <w:vAlign w:val="center"/>
          </w:tcPr>
          <w:p w14:paraId="753CF107">
            <w:pPr>
              <w:jc w:val="center"/>
              <w:rPr>
                <w:rFonts w:cs="仿宋" w:asciiTheme="minorEastAsia" w:hAnsiTheme="minorEastAsia"/>
                <w:color w:val="auto"/>
                <w:sz w:val="24"/>
                <w:szCs w:val="24"/>
                <w:highlight w:val="none"/>
              </w:rPr>
            </w:pPr>
          </w:p>
        </w:tc>
        <w:tc>
          <w:tcPr>
            <w:tcW w:w="616" w:type="pct"/>
            <w:vAlign w:val="center"/>
          </w:tcPr>
          <w:p w14:paraId="3DF784FE">
            <w:pPr>
              <w:jc w:val="center"/>
              <w:rPr>
                <w:rFonts w:cs="仿宋" w:asciiTheme="minorEastAsia" w:hAnsiTheme="minorEastAsia"/>
                <w:color w:val="auto"/>
                <w:sz w:val="24"/>
                <w:szCs w:val="24"/>
                <w:highlight w:val="none"/>
              </w:rPr>
            </w:pPr>
          </w:p>
        </w:tc>
        <w:tc>
          <w:tcPr>
            <w:tcW w:w="631" w:type="pct"/>
            <w:vAlign w:val="center"/>
          </w:tcPr>
          <w:p w14:paraId="5BB5CA08">
            <w:pPr>
              <w:jc w:val="center"/>
              <w:rPr>
                <w:rFonts w:cs="仿宋" w:asciiTheme="minorEastAsia" w:hAnsiTheme="minorEastAsia"/>
                <w:color w:val="auto"/>
                <w:sz w:val="24"/>
                <w:szCs w:val="24"/>
                <w:highlight w:val="none"/>
              </w:rPr>
            </w:pPr>
          </w:p>
        </w:tc>
        <w:tc>
          <w:tcPr>
            <w:tcW w:w="631" w:type="pct"/>
            <w:vAlign w:val="center"/>
          </w:tcPr>
          <w:p w14:paraId="681472DD">
            <w:pPr>
              <w:jc w:val="center"/>
              <w:rPr>
                <w:rFonts w:cs="仿宋" w:asciiTheme="minorEastAsia" w:hAnsiTheme="minorEastAsia"/>
                <w:color w:val="auto"/>
                <w:sz w:val="24"/>
                <w:szCs w:val="24"/>
                <w:highlight w:val="none"/>
              </w:rPr>
            </w:pPr>
          </w:p>
        </w:tc>
        <w:tc>
          <w:tcPr>
            <w:tcW w:w="617" w:type="pct"/>
            <w:vAlign w:val="center"/>
          </w:tcPr>
          <w:p w14:paraId="73877FF1">
            <w:pPr>
              <w:jc w:val="center"/>
              <w:rPr>
                <w:rFonts w:cs="仿宋" w:asciiTheme="minorEastAsia" w:hAnsiTheme="minorEastAsia"/>
                <w:color w:val="auto"/>
                <w:sz w:val="24"/>
                <w:szCs w:val="24"/>
                <w:highlight w:val="none"/>
              </w:rPr>
            </w:pPr>
          </w:p>
        </w:tc>
        <w:tc>
          <w:tcPr>
            <w:tcW w:w="631" w:type="pct"/>
            <w:vAlign w:val="center"/>
          </w:tcPr>
          <w:p w14:paraId="304443D4">
            <w:pPr>
              <w:jc w:val="center"/>
              <w:rPr>
                <w:rFonts w:cs="仿宋" w:asciiTheme="minorEastAsia" w:hAnsiTheme="minorEastAsia"/>
                <w:color w:val="auto"/>
                <w:sz w:val="24"/>
                <w:szCs w:val="24"/>
                <w:highlight w:val="none"/>
              </w:rPr>
            </w:pPr>
          </w:p>
        </w:tc>
        <w:tc>
          <w:tcPr>
            <w:tcW w:w="614" w:type="pct"/>
            <w:vAlign w:val="center"/>
          </w:tcPr>
          <w:p w14:paraId="45EAD87C">
            <w:pPr>
              <w:jc w:val="center"/>
              <w:rPr>
                <w:rFonts w:cs="仿宋" w:asciiTheme="minorEastAsia" w:hAnsiTheme="minorEastAsia"/>
                <w:color w:val="auto"/>
                <w:sz w:val="24"/>
                <w:szCs w:val="24"/>
                <w:highlight w:val="none"/>
              </w:rPr>
            </w:pPr>
          </w:p>
        </w:tc>
      </w:tr>
      <w:tr w14:paraId="15150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30" w:type="pct"/>
            <w:vAlign w:val="center"/>
          </w:tcPr>
          <w:p w14:paraId="0C651FB0">
            <w:pPr>
              <w:jc w:val="center"/>
              <w:rPr>
                <w:rFonts w:cs="仿宋" w:asciiTheme="minorEastAsia" w:hAnsiTheme="minorEastAsia"/>
                <w:color w:val="auto"/>
                <w:sz w:val="24"/>
                <w:szCs w:val="24"/>
                <w:highlight w:val="none"/>
              </w:rPr>
            </w:pPr>
          </w:p>
        </w:tc>
        <w:tc>
          <w:tcPr>
            <w:tcW w:w="631" w:type="pct"/>
            <w:vAlign w:val="center"/>
          </w:tcPr>
          <w:p w14:paraId="1E7D5165">
            <w:pPr>
              <w:jc w:val="center"/>
              <w:rPr>
                <w:rFonts w:cs="仿宋" w:asciiTheme="minorEastAsia" w:hAnsiTheme="minorEastAsia"/>
                <w:color w:val="auto"/>
                <w:sz w:val="24"/>
                <w:szCs w:val="24"/>
                <w:highlight w:val="none"/>
              </w:rPr>
            </w:pPr>
          </w:p>
        </w:tc>
        <w:tc>
          <w:tcPr>
            <w:tcW w:w="616" w:type="pct"/>
            <w:vAlign w:val="center"/>
          </w:tcPr>
          <w:p w14:paraId="48A85AD8">
            <w:pPr>
              <w:jc w:val="center"/>
              <w:rPr>
                <w:rFonts w:cs="仿宋" w:asciiTheme="minorEastAsia" w:hAnsiTheme="minorEastAsia"/>
                <w:color w:val="auto"/>
                <w:sz w:val="24"/>
                <w:szCs w:val="24"/>
                <w:highlight w:val="none"/>
              </w:rPr>
            </w:pPr>
          </w:p>
        </w:tc>
        <w:tc>
          <w:tcPr>
            <w:tcW w:w="631" w:type="pct"/>
            <w:vAlign w:val="center"/>
          </w:tcPr>
          <w:p w14:paraId="7DB1F16C">
            <w:pPr>
              <w:jc w:val="center"/>
              <w:rPr>
                <w:rFonts w:cs="仿宋" w:asciiTheme="minorEastAsia" w:hAnsiTheme="minorEastAsia"/>
                <w:color w:val="auto"/>
                <w:sz w:val="24"/>
                <w:szCs w:val="24"/>
                <w:highlight w:val="none"/>
              </w:rPr>
            </w:pPr>
          </w:p>
        </w:tc>
        <w:tc>
          <w:tcPr>
            <w:tcW w:w="631" w:type="pct"/>
            <w:vAlign w:val="center"/>
          </w:tcPr>
          <w:p w14:paraId="2E87BE16">
            <w:pPr>
              <w:jc w:val="center"/>
              <w:rPr>
                <w:rFonts w:cs="仿宋" w:asciiTheme="minorEastAsia" w:hAnsiTheme="minorEastAsia"/>
                <w:color w:val="auto"/>
                <w:sz w:val="24"/>
                <w:szCs w:val="24"/>
                <w:highlight w:val="none"/>
              </w:rPr>
            </w:pPr>
          </w:p>
        </w:tc>
        <w:tc>
          <w:tcPr>
            <w:tcW w:w="617" w:type="pct"/>
            <w:vAlign w:val="center"/>
          </w:tcPr>
          <w:p w14:paraId="28942397">
            <w:pPr>
              <w:jc w:val="center"/>
              <w:rPr>
                <w:rFonts w:cs="仿宋" w:asciiTheme="minorEastAsia" w:hAnsiTheme="minorEastAsia"/>
                <w:color w:val="auto"/>
                <w:sz w:val="24"/>
                <w:szCs w:val="24"/>
                <w:highlight w:val="none"/>
              </w:rPr>
            </w:pPr>
          </w:p>
        </w:tc>
        <w:tc>
          <w:tcPr>
            <w:tcW w:w="631" w:type="pct"/>
            <w:vAlign w:val="center"/>
          </w:tcPr>
          <w:p w14:paraId="56262A47">
            <w:pPr>
              <w:jc w:val="center"/>
              <w:rPr>
                <w:rFonts w:cs="仿宋" w:asciiTheme="minorEastAsia" w:hAnsiTheme="minorEastAsia"/>
                <w:color w:val="auto"/>
                <w:sz w:val="24"/>
                <w:szCs w:val="24"/>
                <w:highlight w:val="none"/>
              </w:rPr>
            </w:pPr>
          </w:p>
        </w:tc>
        <w:tc>
          <w:tcPr>
            <w:tcW w:w="614" w:type="pct"/>
            <w:vAlign w:val="center"/>
          </w:tcPr>
          <w:p w14:paraId="1130B824">
            <w:pPr>
              <w:jc w:val="center"/>
              <w:rPr>
                <w:rFonts w:cs="仿宋" w:asciiTheme="minorEastAsia" w:hAnsiTheme="minorEastAsia"/>
                <w:color w:val="auto"/>
                <w:sz w:val="24"/>
                <w:szCs w:val="24"/>
                <w:highlight w:val="none"/>
              </w:rPr>
            </w:pPr>
          </w:p>
        </w:tc>
      </w:tr>
      <w:tr w14:paraId="688C2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30" w:type="pct"/>
            <w:vAlign w:val="center"/>
          </w:tcPr>
          <w:p w14:paraId="62F24000">
            <w:pPr>
              <w:jc w:val="center"/>
              <w:rPr>
                <w:rFonts w:cs="仿宋" w:asciiTheme="minorEastAsia" w:hAnsiTheme="minorEastAsia"/>
                <w:color w:val="auto"/>
                <w:sz w:val="24"/>
                <w:szCs w:val="24"/>
                <w:highlight w:val="none"/>
              </w:rPr>
            </w:pPr>
          </w:p>
        </w:tc>
        <w:tc>
          <w:tcPr>
            <w:tcW w:w="631" w:type="pct"/>
            <w:vAlign w:val="center"/>
          </w:tcPr>
          <w:p w14:paraId="028E357E">
            <w:pPr>
              <w:jc w:val="center"/>
              <w:rPr>
                <w:rFonts w:cs="仿宋" w:asciiTheme="minorEastAsia" w:hAnsiTheme="minorEastAsia"/>
                <w:color w:val="auto"/>
                <w:sz w:val="24"/>
                <w:szCs w:val="24"/>
                <w:highlight w:val="none"/>
              </w:rPr>
            </w:pPr>
          </w:p>
        </w:tc>
        <w:tc>
          <w:tcPr>
            <w:tcW w:w="616" w:type="pct"/>
            <w:vAlign w:val="center"/>
          </w:tcPr>
          <w:p w14:paraId="24A6CF0F">
            <w:pPr>
              <w:jc w:val="center"/>
              <w:rPr>
                <w:rFonts w:cs="仿宋" w:asciiTheme="minorEastAsia" w:hAnsiTheme="minorEastAsia"/>
                <w:color w:val="auto"/>
                <w:sz w:val="24"/>
                <w:szCs w:val="24"/>
                <w:highlight w:val="none"/>
              </w:rPr>
            </w:pPr>
          </w:p>
        </w:tc>
        <w:tc>
          <w:tcPr>
            <w:tcW w:w="631" w:type="pct"/>
            <w:vAlign w:val="center"/>
          </w:tcPr>
          <w:p w14:paraId="2E623357">
            <w:pPr>
              <w:jc w:val="center"/>
              <w:rPr>
                <w:rFonts w:cs="仿宋" w:asciiTheme="minorEastAsia" w:hAnsiTheme="minorEastAsia"/>
                <w:color w:val="auto"/>
                <w:sz w:val="24"/>
                <w:szCs w:val="24"/>
                <w:highlight w:val="none"/>
              </w:rPr>
            </w:pPr>
          </w:p>
        </w:tc>
        <w:tc>
          <w:tcPr>
            <w:tcW w:w="631" w:type="pct"/>
            <w:vAlign w:val="center"/>
          </w:tcPr>
          <w:p w14:paraId="085866A0">
            <w:pPr>
              <w:jc w:val="center"/>
              <w:rPr>
                <w:rFonts w:cs="仿宋" w:asciiTheme="minorEastAsia" w:hAnsiTheme="minorEastAsia"/>
                <w:color w:val="auto"/>
                <w:sz w:val="24"/>
                <w:szCs w:val="24"/>
                <w:highlight w:val="none"/>
              </w:rPr>
            </w:pPr>
          </w:p>
        </w:tc>
        <w:tc>
          <w:tcPr>
            <w:tcW w:w="617" w:type="pct"/>
            <w:vAlign w:val="center"/>
          </w:tcPr>
          <w:p w14:paraId="4265CFAF">
            <w:pPr>
              <w:jc w:val="center"/>
              <w:rPr>
                <w:rFonts w:cs="仿宋" w:asciiTheme="minorEastAsia" w:hAnsiTheme="minorEastAsia"/>
                <w:color w:val="auto"/>
                <w:sz w:val="24"/>
                <w:szCs w:val="24"/>
                <w:highlight w:val="none"/>
              </w:rPr>
            </w:pPr>
          </w:p>
        </w:tc>
        <w:tc>
          <w:tcPr>
            <w:tcW w:w="631" w:type="pct"/>
            <w:vAlign w:val="center"/>
          </w:tcPr>
          <w:p w14:paraId="56DD31F5">
            <w:pPr>
              <w:jc w:val="center"/>
              <w:rPr>
                <w:rFonts w:cs="仿宋" w:asciiTheme="minorEastAsia" w:hAnsiTheme="minorEastAsia"/>
                <w:color w:val="auto"/>
                <w:sz w:val="24"/>
                <w:szCs w:val="24"/>
                <w:highlight w:val="none"/>
              </w:rPr>
            </w:pPr>
          </w:p>
        </w:tc>
        <w:tc>
          <w:tcPr>
            <w:tcW w:w="614" w:type="pct"/>
            <w:vAlign w:val="center"/>
          </w:tcPr>
          <w:p w14:paraId="7ED2657B">
            <w:pPr>
              <w:jc w:val="center"/>
              <w:rPr>
                <w:rFonts w:cs="仿宋" w:asciiTheme="minorEastAsia" w:hAnsiTheme="minorEastAsia"/>
                <w:color w:val="auto"/>
                <w:sz w:val="24"/>
                <w:szCs w:val="24"/>
                <w:highlight w:val="none"/>
              </w:rPr>
            </w:pPr>
          </w:p>
        </w:tc>
      </w:tr>
      <w:tr w14:paraId="171B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30" w:type="pct"/>
            <w:vAlign w:val="center"/>
          </w:tcPr>
          <w:p w14:paraId="647EE450">
            <w:pPr>
              <w:jc w:val="center"/>
              <w:rPr>
                <w:rFonts w:cs="仿宋" w:asciiTheme="minorEastAsia" w:hAnsiTheme="minorEastAsia"/>
                <w:color w:val="auto"/>
                <w:sz w:val="24"/>
                <w:szCs w:val="24"/>
                <w:highlight w:val="none"/>
              </w:rPr>
            </w:pPr>
          </w:p>
        </w:tc>
        <w:tc>
          <w:tcPr>
            <w:tcW w:w="631" w:type="pct"/>
            <w:vAlign w:val="center"/>
          </w:tcPr>
          <w:p w14:paraId="7309C580">
            <w:pPr>
              <w:jc w:val="center"/>
              <w:rPr>
                <w:rFonts w:cs="仿宋" w:asciiTheme="minorEastAsia" w:hAnsiTheme="minorEastAsia"/>
                <w:color w:val="auto"/>
                <w:sz w:val="24"/>
                <w:szCs w:val="24"/>
                <w:highlight w:val="none"/>
              </w:rPr>
            </w:pPr>
          </w:p>
        </w:tc>
        <w:tc>
          <w:tcPr>
            <w:tcW w:w="616" w:type="pct"/>
            <w:vAlign w:val="center"/>
          </w:tcPr>
          <w:p w14:paraId="58EAA3AE">
            <w:pPr>
              <w:jc w:val="center"/>
              <w:rPr>
                <w:rFonts w:cs="仿宋" w:asciiTheme="minorEastAsia" w:hAnsiTheme="minorEastAsia"/>
                <w:color w:val="auto"/>
                <w:sz w:val="24"/>
                <w:szCs w:val="24"/>
                <w:highlight w:val="none"/>
              </w:rPr>
            </w:pPr>
          </w:p>
        </w:tc>
        <w:tc>
          <w:tcPr>
            <w:tcW w:w="631" w:type="pct"/>
            <w:vAlign w:val="center"/>
          </w:tcPr>
          <w:p w14:paraId="3C961E81">
            <w:pPr>
              <w:jc w:val="center"/>
              <w:rPr>
                <w:rFonts w:cs="仿宋" w:asciiTheme="minorEastAsia" w:hAnsiTheme="minorEastAsia"/>
                <w:color w:val="auto"/>
                <w:sz w:val="24"/>
                <w:szCs w:val="24"/>
                <w:highlight w:val="none"/>
              </w:rPr>
            </w:pPr>
          </w:p>
        </w:tc>
        <w:tc>
          <w:tcPr>
            <w:tcW w:w="631" w:type="pct"/>
            <w:vAlign w:val="center"/>
          </w:tcPr>
          <w:p w14:paraId="661D21F6">
            <w:pPr>
              <w:jc w:val="center"/>
              <w:rPr>
                <w:rFonts w:cs="仿宋" w:asciiTheme="minorEastAsia" w:hAnsiTheme="minorEastAsia"/>
                <w:color w:val="auto"/>
                <w:sz w:val="24"/>
                <w:szCs w:val="24"/>
                <w:highlight w:val="none"/>
              </w:rPr>
            </w:pPr>
          </w:p>
        </w:tc>
        <w:tc>
          <w:tcPr>
            <w:tcW w:w="617" w:type="pct"/>
            <w:vAlign w:val="center"/>
          </w:tcPr>
          <w:p w14:paraId="06ACD82D">
            <w:pPr>
              <w:jc w:val="center"/>
              <w:rPr>
                <w:rFonts w:cs="仿宋" w:asciiTheme="minorEastAsia" w:hAnsiTheme="minorEastAsia"/>
                <w:color w:val="auto"/>
                <w:sz w:val="24"/>
                <w:szCs w:val="24"/>
                <w:highlight w:val="none"/>
              </w:rPr>
            </w:pPr>
          </w:p>
        </w:tc>
        <w:tc>
          <w:tcPr>
            <w:tcW w:w="631" w:type="pct"/>
            <w:vAlign w:val="center"/>
          </w:tcPr>
          <w:p w14:paraId="2FEDE8DA">
            <w:pPr>
              <w:jc w:val="center"/>
              <w:rPr>
                <w:rFonts w:cs="仿宋" w:asciiTheme="minorEastAsia" w:hAnsiTheme="minorEastAsia"/>
                <w:color w:val="auto"/>
                <w:sz w:val="24"/>
                <w:szCs w:val="24"/>
                <w:highlight w:val="none"/>
              </w:rPr>
            </w:pPr>
          </w:p>
        </w:tc>
        <w:tc>
          <w:tcPr>
            <w:tcW w:w="614" w:type="pct"/>
            <w:vAlign w:val="center"/>
          </w:tcPr>
          <w:p w14:paraId="550AB701">
            <w:pPr>
              <w:jc w:val="center"/>
              <w:rPr>
                <w:rFonts w:cs="仿宋" w:asciiTheme="minorEastAsia" w:hAnsiTheme="minorEastAsia"/>
                <w:color w:val="auto"/>
                <w:sz w:val="24"/>
                <w:szCs w:val="24"/>
                <w:highlight w:val="none"/>
              </w:rPr>
            </w:pPr>
          </w:p>
        </w:tc>
      </w:tr>
      <w:tr w14:paraId="2610B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30" w:type="pct"/>
            <w:vAlign w:val="center"/>
          </w:tcPr>
          <w:p w14:paraId="16889217">
            <w:pPr>
              <w:jc w:val="center"/>
              <w:rPr>
                <w:rFonts w:cs="仿宋" w:asciiTheme="minorEastAsia" w:hAnsiTheme="minorEastAsia"/>
                <w:color w:val="auto"/>
                <w:sz w:val="24"/>
                <w:szCs w:val="24"/>
                <w:highlight w:val="none"/>
              </w:rPr>
            </w:pPr>
          </w:p>
        </w:tc>
        <w:tc>
          <w:tcPr>
            <w:tcW w:w="631" w:type="pct"/>
            <w:vAlign w:val="center"/>
          </w:tcPr>
          <w:p w14:paraId="1059292A">
            <w:pPr>
              <w:jc w:val="center"/>
              <w:rPr>
                <w:rFonts w:cs="仿宋" w:asciiTheme="minorEastAsia" w:hAnsiTheme="minorEastAsia"/>
                <w:color w:val="auto"/>
                <w:sz w:val="24"/>
                <w:szCs w:val="24"/>
                <w:highlight w:val="none"/>
              </w:rPr>
            </w:pPr>
          </w:p>
        </w:tc>
        <w:tc>
          <w:tcPr>
            <w:tcW w:w="616" w:type="pct"/>
            <w:vAlign w:val="center"/>
          </w:tcPr>
          <w:p w14:paraId="478CFB90">
            <w:pPr>
              <w:jc w:val="center"/>
              <w:rPr>
                <w:rFonts w:cs="仿宋" w:asciiTheme="minorEastAsia" w:hAnsiTheme="minorEastAsia"/>
                <w:color w:val="auto"/>
                <w:sz w:val="24"/>
                <w:szCs w:val="24"/>
                <w:highlight w:val="none"/>
              </w:rPr>
            </w:pPr>
          </w:p>
        </w:tc>
        <w:tc>
          <w:tcPr>
            <w:tcW w:w="631" w:type="pct"/>
            <w:vAlign w:val="center"/>
          </w:tcPr>
          <w:p w14:paraId="069B8BD9">
            <w:pPr>
              <w:jc w:val="center"/>
              <w:rPr>
                <w:rFonts w:cs="仿宋" w:asciiTheme="minorEastAsia" w:hAnsiTheme="minorEastAsia"/>
                <w:color w:val="auto"/>
                <w:sz w:val="24"/>
                <w:szCs w:val="24"/>
                <w:highlight w:val="none"/>
              </w:rPr>
            </w:pPr>
          </w:p>
        </w:tc>
        <w:tc>
          <w:tcPr>
            <w:tcW w:w="631" w:type="pct"/>
            <w:vAlign w:val="center"/>
          </w:tcPr>
          <w:p w14:paraId="1850B0B8">
            <w:pPr>
              <w:jc w:val="center"/>
              <w:rPr>
                <w:rFonts w:cs="仿宋" w:asciiTheme="minorEastAsia" w:hAnsiTheme="minorEastAsia"/>
                <w:color w:val="auto"/>
                <w:sz w:val="24"/>
                <w:szCs w:val="24"/>
                <w:highlight w:val="none"/>
              </w:rPr>
            </w:pPr>
          </w:p>
        </w:tc>
        <w:tc>
          <w:tcPr>
            <w:tcW w:w="617" w:type="pct"/>
            <w:vAlign w:val="center"/>
          </w:tcPr>
          <w:p w14:paraId="6A982EC0">
            <w:pPr>
              <w:jc w:val="center"/>
              <w:rPr>
                <w:rFonts w:cs="仿宋" w:asciiTheme="minorEastAsia" w:hAnsiTheme="minorEastAsia"/>
                <w:color w:val="auto"/>
                <w:sz w:val="24"/>
                <w:szCs w:val="24"/>
                <w:highlight w:val="none"/>
              </w:rPr>
            </w:pPr>
          </w:p>
        </w:tc>
        <w:tc>
          <w:tcPr>
            <w:tcW w:w="631" w:type="pct"/>
            <w:vAlign w:val="center"/>
          </w:tcPr>
          <w:p w14:paraId="6B466685">
            <w:pPr>
              <w:jc w:val="center"/>
              <w:rPr>
                <w:rFonts w:cs="仿宋" w:asciiTheme="minorEastAsia" w:hAnsiTheme="minorEastAsia"/>
                <w:color w:val="auto"/>
                <w:sz w:val="24"/>
                <w:szCs w:val="24"/>
                <w:highlight w:val="none"/>
              </w:rPr>
            </w:pPr>
          </w:p>
        </w:tc>
        <w:tc>
          <w:tcPr>
            <w:tcW w:w="614" w:type="pct"/>
            <w:vAlign w:val="center"/>
          </w:tcPr>
          <w:p w14:paraId="06D7F64E">
            <w:pPr>
              <w:jc w:val="center"/>
              <w:rPr>
                <w:rFonts w:cs="仿宋" w:asciiTheme="minorEastAsia" w:hAnsiTheme="minorEastAsia"/>
                <w:color w:val="auto"/>
                <w:sz w:val="24"/>
                <w:szCs w:val="24"/>
                <w:highlight w:val="none"/>
              </w:rPr>
            </w:pPr>
          </w:p>
        </w:tc>
      </w:tr>
    </w:tbl>
    <w:p w14:paraId="6A3EAD5F">
      <w:pPr>
        <w:spacing w:line="360" w:lineRule="auto"/>
        <w:ind w:firstLine="482" w:firstLineChars="200"/>
        <w:rPr>
          <w:rFonts w:cs="仿宋" w:asciiTheme="minorEastAsia" w:hAnsiTheme="minorEastAsia"/>
          <w:b/>
          <w:bCs/>
          <w:color w:val="auto"/>
          <w:sz w:val="24"/>
          <w:szCs w:val="24"/>
          <w:highlight w:val="none"/>
          <w:shd w:val="clear" w:color="auto" w:fill="FFFFFF" w:themeFill="background1"/>
        </w:rPr>
      </w:pPr>
      <w:r>
        <w:rPr>
          <w:rFonts w:hint="eastAsia" w:cs="仿宋" w:asciiTheme="minorEastAsia" w:hAnsiTheme="minorEastAsia"/>
          <w:b/>
          <w:bCs/>
          <w:color w:val="auto"/>
          <w:sz w:val="24"/>
          <w:szCs w:val="24"/>
          <w:highlight w:val="none"/>
          <w:shd w:val="clear" w:color="auto" w:fill="FFFFFF" w:themeFill="background1"/>
        </w:rPr>
        <w:br w:type="page"/>
      </w:r>
    </w:p>
    <w:bookmarkEnd w:id="125"/>
    <w:bookmarkEnd w:id="128"/>
    <w:bookmarkEnd w:id="129"/>
    <w:p w14:paraId="018E115F">
      <w:pPr>
        <w:tabs>
          <w:tab w:val="center" w:pos="4832"/>
          <w:tab w:val="left" w:pos="7140"/>
        </w:tabs>
        <w:spacing w:line="360" w:lineRule="auto"/>
        <w:ind w:firstLine="482" w:firstLineChars="200"/>
        <w:jc w:val="center"/>
        <w:outlineLvl w:val="1"/>
        <w:rPr>
          <w:rFonts w:cs="仿宋" w:asciiTheme="minorEastAsia" w:hAnsiTheme="minorEastAsia"/>
          <w:b/>
          <w:color w:val="auto"/>
          <w:sz w:val="24"/>
          <w:szCs w:val="24"/>
          <w:highlight w:val="none"/>
          <w:shd w:val="clear" w:color="auto" w:fill="FFFFFF" w:themeFill="background1"/>
        </w:rPr>
      </w:pPr>
      <w:bookmarkStart w:id="130" w:name="_Toc533503193"/>
      <w:bookmarkStart w:id="131" w:name="_Toc23455"/>
      <w:bookmarkStart w:id="132" w:name="_Toc507586177"/>
      <w:bookmarkStart w:id="133" w:name="_Toc38446482"/>
      <w:r>
        <w:rPr>
          <w:rFonts w:hint="eastAsia" w:cs="仿宋" w:asciiTheme="minorEastAsia" w:hAnsiTheme="minorEastAsia"/>
          <w:b/>
          <w:color w:val="auto"/>
          <w:sz w:val="24"/>
          <w:szCs w:val="24"/>
          <w:highlight w:val="none"/>
          <w:shd w:val="clear" w:color="auto" w:fill="FFFFFF" w:themeFill="background1"/>
        </w:rPr>
        <w:t>十二、</w:t>
      </w:r>
      <w:r>
        <w:rPr>
          <w:rFonts w:hint="eastAsia" w:cs="仿宋" w:asciiTheme="minorEastAsia" w:hAnsiTheme="minorEastAsia"/>
          <w:b/>
          <w:bCs/>
          <w:color w:val="auto"/>
          <w:sz w:val="24"/>
          <w:szCs w:val="24"/>
          <w:highlight w:val="none"/>
          <w:shd w:val="clear" w:color="auto" w:fill="FFFFFF" w:themeFill="background1"/>
        </w:rPr>
        <w:t>服务方案</w:t>
      </w:r>
      <w:bookmarkEnd w:id="130"/>
      <w:bookmarkEnd w:id="131"/>
      <w:bookmarkEnd w:id="132"/>
      <w:bookmarkEnd w:id="133"/>
    </w:p>
    <w:p w14:paraId="423D26A7">
      <w:pPr>
        <w:spacing w:line="360" w:lineRule="auto"/>
        <w:ind w:firstLine="480" w:firstLineChars="200"/>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供应商须提交拟完成本项目的服务方案，服务方案的格式和内容由供应商根据本项目的具体情况</w:t>
      </w:r>
      <w:r>
        <w:rPr>
          <w:rFonts w:hint="eastAsia" w:cs="仿宋" w:asciiTheme="minorEastAsia" w:hAnsiTheme="minorEastAsia"/>
          <w:color w:val="auto"/>
          <w:sz w:val="24"/>
          <w:szCs w:val="24"/>
          <w:highlight w:val="none"/>
          <w:shd w:val="clear" w:color="auto" w:fill="FFFFFF" w:themeFill="background1"/>
        </w:rPr>
        <w:t>自行拟定包括但不限限于以下内容。</w:t>
      </w:r>
    </w:p>
    <w:p w14:paraId="3F00B6E7">
      <w:pPr>
        <w:spacing w:line="360" w:lineRule="auto"/>
        <w:ind w:firstLine="480" w:firstLineChars="200"/>
        <w:rPr>
          <w:rFonts w:cs="仿宋" w:asciiTheme="minorEastAsia" w:hAnsiTheme="minorEastAsia"/>
          <w:color w:val="auto"/>
          <w:sz w:val="24"/>
          <w:szCs w:val="24"/>
          <w:highlight w:val="none"/>
          <w:shd w:val="clear" w:color="auto" w:fill="FFFFFF" w:themeFill="background1"/>
        </w:rPr>
      </w:pPr>
      <w:r>
        <w:rPr>
          <w:rFonts w:cs="仿宋" w:asciiTheme="minorEastAsia" w:hAnsiTheme="minorEastAsia"/>
          <w:color w:val="auto"/>
          <w:sz w:val="24"/>
          <w:szCs w:val="24"/>
          <w:highlight w:val="none"/>
          <w:shd w:val="clear" w:color="auto" w:fill="FFFFFF" w:themeFill="background1"/>
        </w:rPr>
        <w:t>1</w:t>
      </w:r>
      <w:r>
        <w:rPr>
          <w:rFonts w:hint="eastAsia" w:cs="仿宋" w:asciiTheme="minorEastAsia" w:hAnsiTheme="minorEastAsia"/>
          <w:color w:val="auto"/>
          <w:sz w:val="24"/>
          <w:szCs w:val="24"/>
          <w:highlight w:val="none"/>
          <w:shd w:val="clear" w:color="auto" w:fill="FFFFFF" w:themeFill="background1"/>
        </w:rPr>
        <w:t>、服务大纲</w:t>
      </w:r>
    </w:p>
    <w:p w14:paraId="5308BD06">
      <w:pPr>
        <w:spacing w:line="360" w:lineRule="auto"/>
        <w:ind w:firstLine="480" w:firstLineChars="200"/>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t>2、实施方案</w:t>
      </w:r>
    </w:p>
    <w:p w14:paraId="2CD97921">
      <w:pPr>
        <w:spacing w:line="360" w:lineRule="auto"/>
        <w:ind w:firstLine="480" w:firstLineChars="200"/>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t>3、项目质量控制措施</w:t>
      </w:r>
    </w:p>
    <w:p w14:paraId="74F20B20">
      <w:pPr>
        <w:spacing w:line="360" w:lineRule="auto"/>
        <w:ind w:firstLine="480" w:firstLineChars="200"/>
        <w:rPr>
          <w:rFonts w:hint="eastAsia"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t>4、项目进度计划安排</w:t>
      </w:r>
    </w:p>
    <w:p w14:paraId="13890203">
      <w:pPr>
        <w:spacing w:line="360" w:lineRule="auto"/>
        <w:ind w:firstLine="480" w:firstLineChars="200"/>
        <w:rPr>
          <w:rFonts w:hint="eastAsia" w:cs="仿宋" w:asciiTheme="minorEastAsia" w:hAnsiTheme="minorEastAsia"/>
          <w:color w:val="auto"/>
          <w:sz w:val="24"/>
          <w:szCs w:val="24"/>
          <w:highlight w:val="none"/>
          <w:shd w:val="clear" w:color="auto" w:fill="FFFFFF" w:themeFill="background1"/>
          <w:lang w:val="en-US" w:eastAsia="zh-CN"/>
        </w:rPr>
      </w:pPr>
      <w:r>
        <w:rPr>
          <w:rFonts w:hint="eastAsia" w:cs="仿宋" w:asciiTheme="minorEastAsia" w:hAnsiTheme="minorEastAsia"/>
          <w:color w:val="auto"/>
          <w:sz w:val="24"/>
          <w:szCs w:val="24"/>
          <w:highlight w:val="none"/>
          <w:shd w:val="clear" w:color="auto" w:fill="FFFFFF" w:themeFill="background1"/>
          <w:lang w:val="en-US" w:eastAsia="zh-CN"/>
        </w:rPr>
        <w:t>5、人员培训方案</w:t>
      </w:r>
    </w:p>
    <w:p w14:paraId="19757FE1">
      <w:pPr>
        <w:spacing w:line="360" w:lineRule="auto"/>
        <w:ind w:firstLine="480" w:firstLineChars="200"/>
        <w:rPr>
          <w:rFonts w:cs="仿宋" w:asciiTheme="minorEastAsia" w:hAnsiTheme="minorEastAsia"/>
          <w:color w:val="auto"/>
          <w:sz w:val="24"/>
          <w:szCs w:val="24"/>
          <w:highlight w:val="none"/>
          <w:shd w:val="clear" w:color="auto" w:fill="FFFFFF" w:themeFill="background1"/>
        </w:rPr>
      </w:pPr>
    </w:p>
    <w:p w14:paraId="4BB7AAE9">
      <w:pPr>
        <w:spacing w:line="360" w:lineRule="auto"/>
        <w:ind w:firstLine="480" w:firstLineChars="200"/>
        <w:rPr>
          <w:rFonts w:cs="仿宋" w:asciiTheme="minorEastAsia" w:hAnsiTheme="minorEastAsia"/>
          <w:color w:val="auto"/>
          <w:sz w:val="24"/>
          <w:szCs w:val="24"/>
          <w:highlight w:val="none"/>
          <w:shd w:val="clear" w:color="auto" w:fill="FFFFFF" w:themeFill="background1"/>
        </w:rPr>
      </w:pPr>
    </w:p>
    <w:p w14:paraId="6024941E">
      <w:pPr>
        <w:spacing w:line="360" w:lineRule="auto"/>
        <w:ind w:firstLine="480" w:firstLineChars="200"/>
        <w:rPr>
          <w:rFonts w:cs="仿宋" w:asciiTheme="minorEastAsia" w:hAnsiTheme="minorEastAsia"/>
          <w:color w:val="auto"/>
          <w:sz w:val="24"/>
          <w:szCs w:val="24"/>
          <w:highlight w:val="none"/>
          <w:shd w:val="clear" w:color="auto" w:fill="FFFFFF" w:themeFill="background1"/>
        </w:rPr>
      </w:pPr>
    </w:p>
    <w:p w14:paraId="76533D2E">
      <w:pPr>
        <w:spacing w:line="360" w:lineRule="auto"/>
        <w:ind w:firstLine="480" w:firstLineChars="200"/>
        <w:rPr>
          <w:rFonts w:cs="仿宋" w:asciiTheme="minorEastAsia" w:hAnsiTheme="minorEastAsia"/>
          <w:color w:val="auto"/>
          <w:sz w:val="24"/>
          <w:szCs w:val="24"/>
          <w:highlight w:val="none"/>
          <w:shd w:val="clear" w:color="auto" w:fill="FFFFFF" w:themeFill="background1"/>
        </w:rPr>
      </w:pPr>
    </w:p>
    <w:p w14:paraId="725EF855">
      <w:pPr>
        <w:spacing w:line="360" w:lineRule="auto"/>
        <w:ind w:firstLine="480" w:firstLineChars="200"/>
        <w:rPr>
          <w:rFonts w:cs="仿宋" w:asciiTheme="minorEastAsia" w:hAnsiTheme="minorEastAsia"/>
          <w:color w:val="auto"/>
          <w:sz w:val="24"/>
          <w:szCs w:val="24"/>
          <w:highlight w:val="none"/>
          <w:shd w:val="clear" w:color="auto" w:fill="FFFFFF" w:themeFill="background1"/>
        </w:rPr>
      </w:pPr>
    </w:p>
    <w:p w14:paraId="72E131FD">
      <w:pPr>
        <w:rPr>
          <w:rFonts w:hint="eastAsia" w:cs="仿宋" w:asciiTheme="minorEastAsia" w:hAnsiTheme="minorEastAsia"/>
          <w:b/>
          <w:color w:val="auto"/>
          <w:sz w:val="24"/>
          <w:szCs w:val="24"/>
          <w:highlight w:val="none"/>
          <w:shd w:val="clear" w:color="auto" w:fill="FFFFFF" w:themeFill="background1"/>
        </w:rPr>
      </w:pPr>
      <w:bookmarkStart w:id="134" w:name="_Toc533503194"/>
      <w:bookmarkStart w:id="135" w:name="_Toc38446484"/>
      <w:bookmarkStart w:id="136" w:name="_Toc507586178"/>
      <w:bookmarkStart w:id="137" w:name="_Toc28935"/>
      <w:r>
        <w:rPr>
          <w:rFonts w:hint="eastAsia" w:cs="仿宋" w:asciiTheme="minorEastAsia" w:hAnsiTheme="minorEastAsia"/>
          <w:b/>
          <w:color w:val="auto"/>
          <w:sz w:val="24"/>
          <w:szCs w:val="24"/>
          <w:highlight w:val="none"/>
          <w:shd w:val="clear" w:color="auto" w:fill="FFFFFF" w:themeFill="background1"/>
        </w:rPr>
        <w:br w:type="page"/>
      </w:r>
    </w:p>
    <w:p w14:paraId="4069C100">
      <w:pPr>
        <w:widowControl/>
        <w:jc w:val="center"/>
        <w:outlineLvl w:val="1"/>
        <w:rPr>
          <w:rFonts w:cs="仿宋" w:asciiTheme="minorEastAsia" w:hAnsiTheme="minorEastAsia"/>
          <w:b/>
          <w:color w:val="auto"/>
          <w:sz w:val="24"/>
          <w:szCs w:val="24"/>
          <w:highlight w:val="none"/>
          <w:shd w:val="clear" w:color="auto" w:fill="FFFFFF" w:themeFill="background1"/>
        </w:rPr>
      </w:pPr>
      <w:r>
        <w:rPr>
          <w:rFonts w:hint="eastAsia" w:cs="仿宋" w:asciiTheme="minorEastAsia" w:hAnsiTheme="minorEastAsia"/>
          <w:b/>
          <w:color w:val="auto"/>
          <w:sz w:val="24"/>
          <w:szCs w:val="24"/>
          <w:highlight w:val="none"/>
          <w:shd w:val="clear" w:color="auto" w:fill="FFFFFF" w:themeFill="background1"/>
        </w:rPr>
        <w:t>十三、其他需要提交的资料</w:t>
      </w:r>
      <w:bookmarkEnd w:id="134"/>
      <w:bookmarkEnd w:id="135"/>
      <w:bookmarkEnd w:id="136"/>
      <w:bookmarkEnd w:id="137"/>
    </w:p>
    <w:p w14:paraId="341DFB09">
      <w:pPr>
        <w:spacing w:line="360" w:lineRule="auto"/>
        <w:ind w:firstLine="480" w:firstLineChars="200"/>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t>根据磋商文件的要求和供应商认为需要提供的资料。</w:t>
      </w:r>
    </w:p>
    <w:p w14:paraId="7D346088">
      <w:pPr>
        <w:autoSpaceDE w:val="0"/>
        <w:autoSpaceDN w:val="0"/>
        <w:adjustRightInd w:val="0"/>
        <w:jc w:val="center"/>
        <w:rPr>
          <w:rFonts w:cs="仿宋" w:asciiTheme="minorEastAsia" w:hAnsiTheme="minorEastAsia"/>
          <w:color w:val="auto"/>
          <w:kern w:val="0"/>
          <w:sz w:val="24"/>
          <w:szCs w:val="24"/>
          <w:highlight w:val="none"/>
        </w:rPr>
      </w:pPr>
    </w:p>
    <w:p w14:paraId="5D68408F">
      <w:pPr>
        <w:rPr>
          <w:rFonts w:cs="仿宋" w:asciiTheme="minorEastAsia" w:hAnsiTheme="minorEastAsia"/>
          <w:b/>
          <w:color w:val="auto"/>
          <w:sz w:val="24"/>
          <w:szCs w:val="24"/>
          <w:highlight w:val="none"/>
          <w:shd w:val="clear" w:color="auto" w:fill="FFFFFF" w:themeFill="background1"/>
        </w:rPr>
      </w:pPr>
      <w:bookmarkStart w:id="138" w:name="_Toc60925660"/>
      <w:bookmarkStart w:id="139" w:name="_Toc77455658"/>
      <w:r>
        <w:rPr>
          <w:rFonts w:hint="eastAsia" w:cs="仿宋" w:asciiTheme="minorEastAsia" w:hAnsiTheme="minorEastAsia"/>
          <w:b/>
          <w:color w:val="auto"/>
          <w:sz w:val="24"/>
          <w:szCs w:val="24"/>
          <w:highlight w:val="none"/>
          <w:shd w:val="clear" w:color="auto" w:fill="FFFFFF" w:themeFill="background1"/>
        </w:rPr>
        <w:br w:type="page"/>
      </w:r>
    </w:p>
    <w:p w14:paraId="0381913C">
      <w:pPr>
        <w:spacing w:line="360" w:lineRule="auto"/>
        <w:jc w:val="center"/>
        <w:outlineLvl w:val="0"/>
        <w:rPr>
          <w:rFonts w:cs="仿宋" w:asciiTheme="minorEastAsia" w:hAnsiTheme="minorEastAsia"/>
          <w:b/>
          <w:color w:val="auto"/>
          <w:sz w:val="24"/>
          <w:szCs w:val="24"/>
          <w:highlight w:val="none"/>
          <w:shd w:val="clear" w:color="auto" w:fill="FFFFFF" w:themeFill="background1"/>
        </w:rPr>
      </w:pPr>
      <w:bookmarkStart w:id="140" w:name="_Toc26497"/>
      <w:r>
        <w:rPr>
          <w:rFonts w:hint="eastAsia" w:cs="仿宋" w:asciiTheme="minorEastAsia" w:hAnsiTheme="minorEastAsia"/>
          <w:b/>
          <w:color w:val="auto"/>
          <w:sz w:val="24"/>
          <w:szCs w:val="24"/>
          <w:highlight w:val="none"/>
          <w:shd w:val="clear" w:color="auto" w:fill="FFFFFF" w:themeFill="background1"/>
        </w:rPr>
        <w:t>第六章 补充条款</w:t>
      </w:r>
      <w:bookmarkEnd w:id="138"/>
      <w:bookmarkEnd w:id="139"/>
      <w:bookmarkEnd w:id="140"/>
    </w:p>
    <w:p w14:paraId="1CAD51C3">
      <w:pPr>
        <w:spacing w:line="360" w:lineRule="auto"/>
        <w:rPr>
          <w:rFonts w:cs="仿宋" w:asciiTheme="minorEastAsia" w:hAnsiTheme="minorEastAsia"/>
          <w:color w:val="auto"/>
          <w:sz w:val="24"/>
          <w:szCs w:val="24"/>
          <w:highlight w:val="none"/>
          <w:shd w:val="clear" w:color="auto" w:fill="FFFFFF" w:themeFill="background1"/>
        </w:rPr>
      </w:pPr>
    </w:p>
    <w:p w14:paraId="40266AB3">
      <w:pPr>
        <w:widowControl/>
        <w:spacing w:line="360" w:lineRule="auto"/>
        <w:jc w:val="left"/>
        <w:rPr>
          <w:rFonts w:cs="仿宋" w:asciiTheme="minorEastAsia" w:hAnsiTheme="minorEastAsia"/>
          <w:color w:val="auto"/>
          <w:sz w:val="24"/>
          <w:szCs w:val="24"/>
          <w:highlight w:val="none"/>
          <w:shd w:val="clear" w:color="auto" w:fill="FFFFFF" w:themeFill="background1"/>
        </w:rPr>
      </w:pPr>
    </w:p>
    <w:p w14:paraId="0961030C">
      <w:pPr>
        <w:spacing w:line="360" w:lineRule="auto"/>
        <w:rPr>
          <w:rFonts w:cs="仿宋" w:asciiTheme="minorEastAsia" w:hAnsiTheme="minorEastAsia"/>
          <w:color w:val="auto"/>
          <w:sz w:val="24"/>
          <w:szCs w:val="24"/>
          <w:highlight w:val="none"/>
          <w:shd w:val="clear" w:color="auto" w:fill="FFFFFF" w:themeFill="background1"/>
        </w:rPr>
      </w:pPr>
    </w:p>
    <w:sectPr>
      <w:headerReference r:id="rId8" w:type="default"/>
      <w:footerReference r:id="rId9" w:type="default"/>
      <w:pgSz w:w="11906" w:h="16838"/>
      <w:pgMar w:top="1134" w:right="1418" w:bottom="1134"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
    <w:altName w:val="宋体"/>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onospace">
    <w:altName w:val="Courier New"/>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方正仿宋简体">
    <w:altName w:val="宋体"/>
    <w:panose1 w:val="02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ECBAA">
    <w:pPr>
      <w:pStyle w:val="23"/>
      <w:jc w:val="center"/>
      <w:rPr>
        <w:rFonts w:asciiTheme="minorEastAsia" w:hAnsiTheme="minorEastAsia" w:eastAsiaTheme="minorEastAsia"/>
        <w:sz w:val="21"/>
        <w:szCs w:val="21"/>
        <w:lang w:val="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6DACB">
    <w:pPr>
      <w:pStyle w:val="23"/>
      <w:framePr w:wrap="around" w:vAnchor="text" w:hAnchor="margin" w:xAlign="center" w:y="1"/>
      <w:rPr>
        <w:rStyle w:val="47"/>
      </w:rPr>
    </w:pPr>
    <w:r>
      <w:rPr>
        <w:rStyle w:val="47"/>
      </w:rPr>
      <w:fldChar w:fldCharType="begin"/>
    </w:r>
    <w:r>
      <w:rPr>
        <w:rStyle w:val="47"/>
      </w:rPr>
      <w:instrText xml:space="preserve">PAGE  </w:instrText>
    </w:r>
    <w:r>
      <w:rPr>
        <w:rStyle w:val="47"/>
      </w:rPr>
      <w:fldChar w:fldCharType="separate"/>
    </w:r>
    <w:r>
      <w:rPr>
        <w:rStyle w:val="47"/>
      </w:rPr>
      <w:t>68</w:t>
    </w:r>
    <w:r>
      <w:rPr>
        <w:rStyle w:val="47"/>
      </w:rPr>
      <w:fldChar w:fldCharType="end"/>
    </w:r>
  </w:p>
  <w:p w14:paraId="29445C2A">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3611C">
    <w:pPr>
      <w:pStyle w:val="23"/>
      <w:jc w:val="center"/>
      <w:rPr>
        <w:rFonts w:asciiTheme="minorEastAsia" w:hAnsiTheme="minorEastAsia" w:eastAsiaTheme="minorEastAsia"/>
        <w:sz w:val="21"/>
        <w:szCs w:val="21"/>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   \* MERGEFORMAT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lang w:val="zh-CN"/>
      </w:rPr>
      <w:t>3</w:t>
    </w:r>
    <w:r>
      <w:rPr>
        <w:rFonts w:asciiTheme="minorEastAsia" w:hAnsiTheme="minorEastAsia" w:eastAsiaTheme="minorEastAsia"/>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4290991"/>
      <w:docPartObj>
        <w:docPartGallery w:val="autotext"/>
      </w:docPartObj>
    </w:sdtPr>
    <w:sdtContent>
      <w:p w14:paraId="05EFDD5E">
        <w:pPr>
          <w:pStyle w:val="23"/>
          <w:jc w:val="center"/>
        </w:pPr>
        <w:r>
          <w:fldChar w:fldCharType="begin"/>
        </w:r>
        <w:r>
          <w:instrText xml:space="preserve">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7610104"/>
      <w:docPartObj>
        <w:docPartGallery w:val="autotext"/>
      </w:docPartObj>
    </w:sdtPr>
    <w:sdtContent>
      <w:p w14:paraId="76E2791C">
        <w:pPr>
          <w:pStyle w:val="23"/>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BDFA0">
    <w:pPr>
      <w:pStyle w:val="2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5FFC2">
    <w:pPr>
      <w:pStyle w:val="2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4E5166"/>
    <w:multiLevelType w:val="multilevel"/>
    <w:tmpl w:val="644E516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YzQ0MWM2NDg3NzAxNTI3MDYxNmNiYmNjZWVhNTgifQ=="/>
  </w:docVars>
  <w:rsids>
    <w:rsidRoot w:val="00172A27"/>
    <w:rsid w:val="00001340"/>
    <w:rsid w:val="00003F6D"/>
    <w:rsid w:val="00004DAA"/>
    <w:rsid w:val="0000568A"/>
    <w:rsid w:val="00005B24"/>
    <w:rsid w:val="00006BD9"/>
    <w:rsid w:val="00007487"/>
    <w:rsid w:val="00007BA8"/>
    <w:rsid w:val="00013484"/>
    <w:rsid w:val="000149FB"/>
    <w:rsid w:val="00014F7D"/>
    <w:rsid w:val="000159AC"/>
    <w:rsid w:val="000162FE"/>
    <w:rsid w:val="00016F23"/>
    <w:rsid w:val="00020B17"/>
    <w:rsid w:val="000212A6"/>
    <w:rsid w:val="00022B09"/>
    <w:rsid w:val="00022B6E"/>
    <w:rsid w:val="00022B77"/>
    <w:rsid w:val="000244CA"/>
    <w:rsid w:val="00025CCF"/>
    <w:rsid w:val="00026F71"/>
    <w:rsid w:val="00030171"/>
    <w:rsid w:val="000304C4"/>
    <w:rsid w:val="00033566"/>
    <w:rsid w:val="000335F4"/>
    <w:rsid w:val="00036B12"/>
    <w:rsid w:val="000400E8"/>
    <w:rsid w:val="00046152"/>
    <w:rsid w:val="0005003E"/>
    <w:rsid w:val="00050467"/>
    <w:rsid w:val="000536BB"/>
    <w:rsid w:val="0005677C"/>
    <w:rsid w:val="000604DE"/>
    <w:rsid w:val="000616A1"/>
    <w:rsid w:val="00062A04"/>
    <w:rsid w:val="00063C04"/>
    <w:rsid w:val="000641A9"/>
    <w:rsid w:val="00065D98"/>
    <w:rsid w:val="00070AF5"/>
    <w:rsid w:val="00071140"/>
    <w:rsid w:val="00071492"/>
    <w:rsid w:val="00071EBA"/>
    <w:rsid w:val="000726EA"/>
    <w:rsid w:val="00072968"/>
    <w:rsid w:val="00073D96"/>
    <w:rsid w:val="0007571C"/>
    <w:rsid w:val="000762D4"/>
    <w:rsid w:val="0007797D"/>
    <w:rsid w:val="0008025F"/>
    <w:rsid w:val="0008034C"/>
    <w:rsid w:val="00080E16"/>
    <w:rsid w:val="0008176E"/>
    <w:rsid w:val="00081BD3"/>
    <w:rsid w:val="0008215D"/>
    <w:rsid w:val="00082FC4"/>
    <w:rsid w:val="00083B64"/>
    <w:rsid w:val="000852BD"/>
    <w:rsid w:val="00085BB6"/>
    <w:rsid w:val="000904A3"/>
    <w:rsid w:val="000916AB"/>
    <w:rsid w:val="000923E8"/>
    <w:rsid w:val="000941A8"/>
    <w:rsid w:val="00094989"/>
    <w:rsid w:val="000A02F9"/>
    <w:rsid w:val="000A1822"/>
    <w:rsid w:val="000A32B9"/>
    <w:rsid w:val="000A3552"/>
    <w:rsid w:val="000A3C63"/>
    <w:rsid w:val="000A68F0"/>
    <w:rsid w:val="000B0F6F"/>
    <w:rsid w:val="000B210F"/>
    <w:rsid w:val="000B331B"/>
    <w:rsid w:val="000B581D"/>
    <w:rsid w:val="000B74E1"/>
    <w:rsid w:val="000B797D"/>
    <w:rsid w:val="000C3368"/>
    <w:rsid w:val="000C388B"/>
    <w:rsid w:val="000C3905"/>
    <w:rsid w:val="000C62C3"/>
    <w:rsid w:val="000D171A"/>
    <w:rsid w:val="000D37C8"/>
    <w:rsid w:val="000D3B49"/>
    <w:rsid w:val="000D7CE7"/>
    <w:rsid w:val="000E20F2"/>
    <w:rsid w:val="000E5B9C"/>
    <w:rsid w:val="000E6FF4"/>
    <w:rsid w:val="000E73DB"/>
    <w:rsid w:val="000E7461"/>
    <w:rsid w:val="000E7AF9"/>
    <w:rsid w:val="000E7B9A"/>
    <w:rsid w:val="000F1BFD"/>
    <w:rsid w:val="000F2511"/>
    <w:rsid w:val="000F74B7"/>
    <w:rsid w:val="00100AF7"/>
    <w:rsid w:val="00101A72"/>
    <w:rsid w:val="00101AA4"/>
    <w:rsid w:val="001060B3"/>
    <w:rsid w:val="001063D0"/>
    <w:rsid w:val="0010650C"/>
    <w:rsid w:val="001079FC"/>
    <w:rsid w:val="00107FE2"/>
    <w:rsid w:val="001100D5"/>
    <w:rsid w:val="00112251"/>
    <w:rsid w:val="00114633"/>
    <w:rsid w:val="00115D31"/>
    <w:rsid w:val="00117093"/>
    <w:rsid w:val="00117660"/>
    <w:rsid w:val="0012205E"/>
    <w:rsid w:val="001227D5"/>
    <w:rsid w:val="00123259"/>
    <w:rsid w:val="0012668B"/>
    <w:rsid w:val="001279E1"/>
    <w:rsid w:val="00127B38"/>
    <w:rsid w:val="00131911"/>
    <w:rsid w:val="0013312B"/>
    <w:rsid w:val="00133C36"/>
    <w:rsid w:val="001346CB"/>
    <w:rsid w:val="00134F82"/>
    <w:rsid w:val="00135714"/>
    <w:rsid w:val="001378D2"/>
    <w:rsid w:val="00140D70"/>
    <w:rsid w:val="001411D9"/>
    <w:rsid w:val="00141AF5"/>
    <w:rsid w:val="001431D9"/>
    <w:rsid w:val="00143612"/>
    <w:rsid w:val="00144E0F"/>
    <w:rsid w:val="00145F16"/>
    <w:rsid w:val="00146B4C"/>
    <w:rsid w:val="00146E26"/>
    <w:rsid w:val="001511BA"/>
    <w:rsid w:val="00151679"/>
    <w:rsid w:val="00151E56"/>
    <w:rsid w:val="0015454B"/>
    <w:rsid w:val="0015454E"/>
    <w:rsid w:val="0015472C"/>
    <w:rsid w:val="00154A10"/>
    <w:rsid w:val="00156E77"/>
    <w:rsid w:val="0015794E"/>
    <w:rsid w:val="00160C84"/>
    <w:rsid w:val="00162304"/>
    <w:rsid w:val="00162D5F"/>
    <w:rsid w:val="001635B4"/>
    <w:rsid w:val="001663BF"/>
    <w:rsid w:val="001676DD"/>
    <w:rsid w:val="00170212"/>
    <w:rsid w:val="00171B8B"/>
    <w:rsid w:val="00172A27"/>
    <w:rsid w:val="001733AF"/>
    <w:rsid w:val="00173CD5"/>
    <w:rsid w:val="00176984"/>
    <w:rsid w:val="00176FAD"/>
    <w:rsid w:val="0018101E"/>
    <w:rsid w:val="001825D7"/>
    <w:rsid w:val="0018398B"/>
    <w:rsid w:val="0018468F"/>
    <w:rsid w:val="00186618"/>
    <w:rsid w:val="00190CFC"/>
    <w:rsid w:val="00192309"/>
    <w:rsid w:val="00192531"/>
    <w:rsid w:val="00193A7C"/>
    <w:rsid w:val="001940A4"/>
    <w:rsid w:val="001970FB"/>
    <w:rsid w:val="0019744D"/>
    <w:rsid w:val="001A148C"/>
    <w:rsid w:val="001A1642"/>
    <w:rsid w:val="001A2117"/>
    <w:rsid w:val="001A27D4"/>
    <w:rsid w:val="001A2D5E"/>
    <w:rsid w:val="001A3274"/>
    <w:rsid w:val="001A33AD"/>
    <w:rsid w:val="001A377B"/>
    <w:rsid w:val="001A45DD"/>
    <w:rsid w:val="001A4A04"/>
    <w:rsid w:val="001A4E5A"/>
    <w:rsid w:val="001A5AD8"/>
    <w:rsid w:val="001B1748"/>
    <w:rsid w:val="001B36D6"/>
    <w:rsid w:val="001B7A07"/>
    <w:rsid w:val="001C09A4"/>
    <w:rsid w:val="001C0C4F"/>
    <w:rsid w:val="001C196B"/>
    <w:rsid w:val="001C3DA2"/>
    <w:rsid w:val="001C5D03"/>
    <w:rsid w:val="001C7321"/>
    <w:rsid w:val="001D024E"/>
    <w:rsid w:val="001D50A5"/>
    <w:rsid w:val="001D53FB"/>
    <w:rsid w:val="001D79E8"/>
    <w:rsid w:val="001E1D3C"/>
    <w:rsid w:val="001E33A7"/>
    <w:rsid w:val="001E3D69"/>
    <w:rsid w:val="001E4755"/>
    <w:rsid w:val="001E5AAE"/>
    <w:rsid w:val="001E6E8F"/>
    <w:rsid w:val="001E700D"/>
    <w:rsid w:val="001E7813"/>
    <w:rsid w:val="001F22E9"/>
    <w:rsid w:val="001F3A08"/>
    <w:rsid w:val="001F610A"/>
    <w:rsid w:val="001F7725"/>
    <w:rsid w:val="0020058C"/>
    <w:rsid w:val="00200BA8"/>
    <w:rsid w:val="002011FB"/>
    <w:rsid w:val="002016BA"/>
    <w:rsid w:val="0020210D"/>
    <w:rsid w:val="00205374"/>
    <w:rsid w:val="002055DD"/>
    <w:rsid w:val="00205DF6"/>
    <w:rsid w:val="002071B0"/>
    <w:rsid w:val="002115F3"/>
    <w:rsid w:val="00213B45"/>
    <w:rsid w:val="00213C80"/>
    <w:rsid w:val="00215811"/>
    <w:rsid w:val="0022177D"/>
    <w:rsid w:val="0022315A"/>
    <w:rsid w:val="002233BB"/>
    <w:rsid w:val="00225083"/>
    <w:rsid w:val="002250F4"/>
    <w:rsid w:val="00226DEC"/>
    <w:rsid w:val="002271B7"/>
    <w:rsid w:val="0022755E"/>
    <w:rsid w:val="0022787A"/>
    <w:rsid w:val="00231BFB"/>
    <w:rsid w:val="0023316F"/>
    <w:rsid w:val="00234F95"/>
    <w:rsid w:val="0023520B"/>
    <w:rsid w:val="002362FF"/>
    <w:rsid w:val="00236786"/>
    <w:rsid w:val="00236964"/>
    <w:rsid w:val="00236D43"/>
    <w:rsid w:val="00237C99"/>
    <w:rsid w:val="00237D81"/>
    <w:rsid w:val="0024079C"/>
    <w:rsid w:val="00241719"/>
    <w:rsid w:val="00241F93"/>
    <w:rsid w:val="002443C9"/>
    <w:rsid w:val="00245F22"/>
    <w:rsid w:val="002472C0"/>
    <w:rsid w:val="00247F47"/>
    <w:rsid w:val="002508FA"/>
    <w:rsid w:val="00253DC3"/>
    <w:rsid w:val="00254157"/>
    <w:rsid w:val="002541CE"/>
    <w:rsid w:val="002545CB"/>
    <w:rsid w:val="00257F22"/>
    <w:rsid w:val="002604A7"/>
    <w:rsid w:val="00260910"/>
    <w:rsid w:val="00262839"/>
    <w:rsid w:val="00263493"/>
    <w:rsid w:val="00263CA6"/>
    <w:rsid w:val="00264ECA"/>
    <w:rsid w:val="00266F04"/>
    <w:rsid w:val="002677CF"/>
    <w:rsid w:val="00272DDC"/>
    <w:rsid w:val="0028204B"/>
    <w:rsid w:val="00283F2B"/>
    <w:rsid w:val="00292040"/>
    <w:rsid w:val="0029280E"/>
    <w:rsid w:val="00294684"/>
    <w:rsid w:val="00294BD6"/>
    <w:rsid w:val="00294D99"/>
    <w:rsid w:val="002967DA"/>
    <w:rsid w:val="00297672"/>
    <w:rsid w:val="002A6A08"/>
    <w:rsid w:val="002A76F7"/>
    <w:rsid w:val="002B0041"/>
    <w:rsid w:val="002B0624"/>
    <w:rsid w:val="002B0980"/>
    <w:rsid w:val="002B0C40"/>
    <w:rsid w:val="002B5725"/>
    <w:rsid w:val="002C0E26"/>
    <w:rsid w:val="002C1AFD"/>
    <w:rsid w:val="002C2DD2"/>
    <w:rsid w:val="002C33A1"/>
    <w:rsid w:val="002C3AB5"/>
    <w:rsid w:val="002D10A3"/>
    <w:rsid w:val="002D1BE8"/>
    <w:rsid w:val="002D25D3"/>
    <w:rsid w:val="002D27BF"/>
    <w:rsid w:val="002D2A64"/>
    <w:rsid w:val="002D3439"/>
    <w:rsid w:val="002D6CF2"/>
    <w:rsid w:val="002E0067"/>
    <w:rsid w:val="002E0574"/>
    <w:rsid w:val="002E15A3"/>
    <w:rsid w:val="002E1D0A"/>
    <w:rsid w:val="002E22AC"/>
    <w:rsid w:val="002E4293"/>
    <w:rsid w:val="002E5AAD"/>
    <w:rsid w:val="002E6176"/>
    <w:rsid w:val="002E6670"/>
    <w:rsid w:val="002E7D55"/>
    <w:rsid w:val="002F10F5"/>
    <w:rsid w:val="002F2283"/>
    <w:rsid w:val="002F54A1"/>
    <w:rsid w:val="002F66E8"/>
    <w:rsid w:val="00300AC7"/>
    <w:rsid w:val="00300C92"/>
    <w:rsid w:val="00301B47"/>
    <w:rsid w:val="00301F82"/>
    <w:rsid w:val="003024B8"/>
    <w:rsid w:val="00303002"/>
    <w:rsid w:val="00304D2D"/>
    <w:rsid w:val="00312306"/>
    <w:rsid w:val="0031257E"/>
    <w:rsid w:val="003131AE"/>
    <w:rsid w:val="00313F13"/>
    <w:rsid w:val="00314210"/>
    <w:rsid w:val="00315623"/>
    <w:rsid w:val="00315D4B"/>
    <w:rsid w:val="00315D59"/>
    <w:rsid w:val="00316DBA"/>
    <w:rsid w:val="00316E96"/>
    <w:rsid w:val="0032116D"/>
    <w:rsid w:val="00321D81"/>
    <w:rsid w:val="003233E1"/>
    <w:rsid w:val="00324A7B"/>
    <w:rsid w:val="003264F1"/>
    <w:rsid w:val="0032668D"/>
    <w:rsid w:val="00326D40"/>
    <w:rsid w:val="00327B52"/>
    <w:rsid w:val="0033094D"/>
    <w:rsid w:val="00330F50"/>
    <w:rsid w:val="00331C14"/>
    <w:rsid w:val="0033356A"/>
    <w:rsid w:val="003344D9"/>
    <w:rsid w:val="003347D2"/>
    <w:rsid w:val="00334A80"/>
    <w:rsid w:val="00336C8C"/>
    <w:rsid w:val="00336E0F"/>
    <w:rsid w:val="00336F54"/>
    <w:rsid w:val="00336F6F"/>
    <w:rsid w:val="003426B2"/>
    <w:rsid w:val="00343622"/>
    <w:rsid w:val="0034502D"/>
    <w:rsid w:val="003458F7"/>
    <w:rsid w:val="00345FE0"/>
    <w:rsid w:val="00350D9E"/>
    <w:rsid w:val="0035279D"/>
    <w:rsid w:val="00353142"/>
    <w:rsid w:val="00357570"/>
    <w:rsid w:val="00360323"/>
    <w:rsid w:val="00360D30"/>
    <w:rsid w:val="00361C9D"/>
    <w:rsid w:val="00361CD5"/>
    <w:rsid w:val="00362CA2"/>
    <w:rsid w:val="00363064"/>
    <w:rsid w:val="00363991"/>
    <w:rsid w:val="00364473"/>
    <w:rsid w:val="003659B8"/>
    <w:rsid w:val="00365DA6"/>
    <w:rsid w:val="00366B87"/>
    <w:rsid w:val="00367609"/>
    <w:rsid w:val="00367A6E"/>
    <w:rsid w:val="003706ED"/>
    <w:rsid w:val="00370F25"/>
    <w:rsid w:val="00372DE6"/>
    <w:rsid w:val="003738A8"/>
    <w:rsid w:val="00373CAA"/>
    <w:rsid w:val="003766F5"/>
    <w:rsid w:val="00376E83"/>
    <w:rsid w:val="00381492"/>
    <w:rsid w:val="00382C56"/>
    <w:rsid w:val="00387372"/>
    <w:rsid w:val="00387B8B"/>
    <w:rsid w:val="0039170F"/>
    <w:rsid w:val="003923EF"/>
    <w:rsid w:val="0039269B"/>
    <w:rsid w:val="00395423"/>
    <w:rsid w:val="00396138"/>
    <w:rsid w:val="00396B25"/>
    <w:rsid w:val="003972C3"/>
    <w:rsid w:val="003A2B5A"/>
    <w:rsid w:val="003A5B50"/>
    <w:rsid w:val="003A6FF0"/>
    <w:rsid w:val="003B375E"/>
    <w:rsid w:val="003B3EF1"/>
    <w:rsid w:val="003B508E"/>
    <w:rsid w:val="003B5115"/>
    <w:rsid w:val="003B6120"/>
    <w:rsid w:val="003B70AD"/>
    <w:rsid w:val="003B72EC"/>
    <w:rsid w:val="003B75FA"/>
    <w:rsid w:val="003C0B9E"/>
    <w:rsid w:val="003C2CBB"/>
    <w:rsid w:val="003C452F"/>
    <w:rsid w:val="003C6C59"/>
    <w:rsid w:val="003C7619"/>
    <w:rsid w:val="003D01BB"/>
    <w:rsid w:val="003D05EA"/>
    <w:rsid w:val="003D4211"/>
    <w:rsid w:val="003D5B21"/>
    <w:rsid w:val="003D5CDD"/>
    <w:rsid w:val="003D6081"/>
    <w:rsid w:val="003D678F"/>
    <w:rsid w:val="003E1C9B"/>
    <w:rsid w:val="003E27FC"/>
    <w:rsid w:val="003E476A"/>
    <w:rsid w:val="003E4A7A"/>
    <w:rsid w:val="003E612D"/>
    <w:rsid w:val="003F2B4D"/>
    <w:rsid w:val="003F443A"/>
    <w:rsid w:val="003F5C6B"/>
    <w:rsid w:val="00400C51"/>
    <w:rsid w:val="00401A88"/>
    <w:rsid w:val="0040310D"/>
    <w:rsid w:val="00403C31"/>
    <w:rsid w:val="00413AAD"/>
    <w:rsid w:val="004214CD"/>
    <w:rsid w:val="004220B6"/>
    <w:rsid w:val="00423D2D"/>
    <w:rsid w:val="004269F5"/>
    <w:rsid w:val="00426E22"/>
    <w:rsid w:val="00427988"/>
    <w:rsid w:val="0043107A"/>
    <w:rsid w:val="0043182A"/>
    <w:rsid w:val="00432C0C"/>
    <w:rsid w:val="004334BF"/>
    <w:rsid w:val="00433AA5"/>
    <w:rsid w:val="00433EED"/>
    <w:rsid w:val="00434DA2"/>
    <w:rsid w:val="004373BC"/>
    <w:rsid w:val="00437914"/>
    <w:rsid w:val="00444EE1"/>
    <w:rsid w:val="004453B8"/>
    <w:rsid w:val="0044799D"/>
    <w:rsid w:val="0045091A"/>
    <w:rsid w:val="00450A93"/>
    <w:rsid w:val="00450B61"/>
    <w:rsid w:val="0045260B"/>
    <w:rsid w:val="00452BB8"/>
    <w:rsid w:val="004534FA"/>
    <w:rsid w:val="00454A56"/>
    <w:rsid w:val="00455C21"/>
    <w:rsid w:val="00460531"/>
    <w:rsid w:val="0046196D"/>
    <w:rsid w:val="00462B25"/>
    <w:rsid w:val="004640C1"/>
    <w:rsid w:val="00464441"/>
    <w:rsid w:val="00464E09"/>
    <w:rsid w:val="00471946"/>
    <w:rsid w:val="004814EE"/>
    <w:rsid w:val="00483315"/>
    <w:rsid w:val="004948A3"/>
    <w:rsid w:val="00496454"/>
    <w:rsid w:val="0049776B"/>
    <w:rsid w:val="004A010F"/>
    <w:rsid w:val="004A1E94"/>
    <w:rsid w:val="004A36AE"/>
    <w:rsid w:val="004A383A"/>
    <w:rsid w:val="004A4981"/>
    <w:rsid w:val="004A5376"/>
    <w:rsid w:val="004A57DB"/>
    <w:rsid w:val="004A6517"/>
    <w:rsid w:val="004A68AF"/>
    <w:rsid w:val="004A7D7E"/>
    <w:rsid w:val="004B0537"/>
    <w:rsid w:val="004B1332"/>
    <w:rsid w:val="004B1F18"/>
    <w:rsid w:val="004B4371"/>
    <w:rsid w:val="004B441A"/>
    <w:rsid w:val="004B49BA"/>
    <w:rsid w:val="004B7605"/>
    <w:rsid w:val="004C28AA"/>
    <w:rsid w:val="004C380F"/>
    <w:rsid w:val="004C4D2E"/>
    <w:rsid w:val="004C55B6"/>
    <w:rsid w:val="004D11B3"/>
    <w:rsid w:val="004D65F4"/>
    <w:rsid w:val="004D75D5"/>
    <w:rsid w:val="004D780A"/>
    <w:rsid w:val="004E1539"/>
    <w:rsid w:val="004E1E11"/>
    <w:rsid w:val="004E2088"/>
    <w:rsid w:val="004E419C"/>
    <w:rsid w:val="004E42A0"/>
    <w:rsid w:val="004E4876"/>
    <w:rsid w:val="004E6506"/>
    <w:rsid w:val="004E76D1"/>
    <w:rsid w:val="004E7786"/>
    <w:rsid w:val="004F0D23"/>
    <w:rsid w:val="004F1B97"/>
    <w:rsid w:val="004F3534"/>
    <w:rsid w:val="004F4E62"/>
    <w:rsid w:val="00501303"/>
    <w:rsid w:val="00501762"/>
    <w:rsid w:val="00504761"/>
    <w:rsid w:val="0050500E"/>
    <w:rsid w:val="00505D61"/>
    <w:rsid w:val="00507DCF"/>
    <w:rsid w:val="00510D95"/>
    <w:rsid w:val="00510FAA"/>
    <w:rsid w:val="00511747"/>
    <w:rsid w:val="00512B3E"/>
    <w:rsid w:val="00520FE8"/>
    <w:rsid w:val="00521371"/>
    <w:rsid w:val="00521B49"/>
    <w:rsid w:val="005230D2"/>
    <w:rsid w:val="00523E02"/>
    <w:rsid w:val="00526A5F"/>
    <w:rsid w:val="00526F0E"/>
    <w:rsid w:val="005278AA"/>
    <w:rsid w:val="005307A5"/>
    <w:rsid w:val="00531310"/>
    <w:rsid w:val="0053132A"/>
    <w:rsid w:val="005315B6"/>
    <w:rsid w:val="00534A62"/>
    <w:rsid w:val="00535AFD"/>
    <w:rsid w:val="0053703C"/>
    <w:rsid w:val="00537C91"/>
    <w:rsid w:val="00540929"/>
    <w:rsid w:val="0054181E"/>
    <w:rsid w:val="005431E4"/>
    <w:rsid w:val="00543EF0"/>
    <w:rsid w:val="00544DAB"/>
    <w:rsid w:val="00545C11"/>
    <w:rsid w:val="00546AF9"/>
    <w:rsid w:val="00547C3A"/>
    <w:rsid w:val="0055435D"/>
    <w:rsid w:val="0055693E"/>
    <w:rsid w:val="00556DE1"/>
    <w:rsid w:val="00560B54"/>
    <w:rsid w:val="0056149F"/>
    <w:rsid w:val="00561C6E"/>
    <w:rsid w:val="00561E3A"/>
    <w:rsid w:val="00563383"/>
    <w:rsid w:val="0056642B"/>
    <w:rsid w:val="005664C2"/>
    <w:rsid w:val="00566F28"/>
    <w:rsid w:val="0057237E"/>
    <w:rsid w:val="0057327B"/>
    <w:rsid w:val="00573463"/>
    <w:rsid w:val="00573E10"/>
    <w:rsid w:val="0057576E"/>
    <w:rsid w:val="00575869"/>
    <w:rsid w:val="00577ECB"/>
    <w:rsid w:val="00577FFA"/>
    <w:rsid w:val="0058149C"/>
    <w:rsid w:val="00582395"/>
    <w:rsid w:val="00582453"/>
    <w:rsid w:val="00582F95"/>
    <w:rsid w:val="0058332C"/>
    <w:rsid w:val="00584B8C"/>
    <w:rsid w:val="0058687A"/>
    <w:rsid w:val="005879D1"/>
    <w:rsid w:val="00587F35"/>
    <w:rsid w:val="00587F68"/>
    <w:rsid w:val="0059433E"/>
    <w:rsid w:val="00595E23"/>
    <w:rsid w:val="00596F2C"/>
    <w:rsid w:val="0059795A"/>
    <w:rsid w:val="005A0D00"/>
    <w:rsid w:val="005A215C"/>
    <w:rsid w:val="005A31BE"/>
    <w:rsid w:val="005A4B20"/>
    <w:rsid w:val="005A69CA"/>
    <w:rsid w:val="005A6E28"/>
    <w:rsid w:val="005A7D87"/>
    <w:rsid w:val="005B0282"/>
    <w:rsid w:val="005B0D2C"/>
    <w:rsid w:val="005B2051"/>
    <w:rsid w:val="005B2CB8"/>
    <w:rsid w:val="005B319E"/>
    <w:rsid w:val="005B4857"/>
    <w:rsid w:val="005C19F6"/>
    <w:rsid w:val="005C4260"/>
    <w:rsid w:val="005C53A8"/>
    <w:rsid w:val="005C7EA7"/>
    <w:rsid w:val="005D13CC"/>
    <w:rsid w:val="005D1FF8"/>
    <w:rsid w:val="005D3BA9"/>
    <w:rsid w:val="005D5A13"/>
    <w:rsid w:val="005D651D"/>
    <w:rsid w:val="005E3AF0"/>
    <w:rsid w:val="005E3C18"/>
    <w:rsid w:val="005E5AF5"/>
    <w:rsid w:val="005E617A"/>
    <w:rsid w:val="005E69C2"/>
    <w:rsid w:val="005F0454"/>
    <w:rsid w:val="005F4907"/>
    <w:rsid w:val="005F496A"/>
    <w:rsid w:val="005F52C8"/>
    <w:rsid w:val="005F7132"/>
    <w:rsid w:val="0060072E"/>
    <w:rsid w:val="006007B3"/>
    <w:rsid w:val="00600C9C"/>
    <w:rsid w:val="0060581D"/>
    <w:rsid w:val="006069F3"/>
    <w:rsid w:val="00614572"/>
    <w:rsid w:val="00617B6A"/>
    <w:rsid w:val="00622533"/>
    <w:rsid w:val="00622699"/>
    <w:rsid w:val="0062361A"/>
    <w:rsid w:val="00623692"/>
    <w:rsid w:val="00627128"/>
    <w:rsid w:val="00630529"/>
    <w:rsid w:val="00630AAC"/>
    <w:rsid w:val="006314C2"/>
    <w:rsid w:val="00631C5A"/>
    <w:rsid w:val="00635290"/>
    <w:rsid w:val="006360FE"/>
    <w:rsid w:val="0063610A"/>
    <w:rsid w:val="006367D4"/>
    <w:rsid w:val="006372C6"/>
    <w:rsid w:val="006409A7"/>
    <w:rsid w:val="00641966"/>
    <w:rsid w:val="00641B1D"/>
    <w:rsid w:val="00642A9D"/>
    <w:rsid w:val="00643880"/>
    <w:rsid w:val="00644CAA"/>
    <w:rsid w:val="0064722F"/>
    <w:rsid w:val="00647296"/>
    <w:rsid w:val="00647D58"/>
    <w:rsid w:val="00650391"/>
    <w:rsid w:val="00651875"/>
    <w:rsid w:val="00652149"/>
    <w:rsid w:val="00652A1B"/>
    <w:rsid w:val="00652A7E"/>
    <w:rsid w:val="00657AD0"/>
    <w:rsid w:val="00661E10"/>
    <w:rsid w:val="0066511C"/>
    <w:rsid w:val="00665BBC"/>
    <w:rsid w:val="0066681E"/>
    <w:rsid w:val="00671508"/>
    <w:rsid w:val="006728AB"/>
    <w:rsid w:val="00672F9A"/>
    <w:rsid w:val="00674656"/>
    <w:rsid w:val="00674A1B"/>
    <w:rsid w:val="00675171"/>
    <w:rsid w:val="00677777"/>
    <w:rsid w:val="006804BB"/>
    <w:rsid w:val="00682D47"/>
    <w:rsid w:val="0068600F"/>
    <w:rsid w:val="00690B8C"/>
    <w:rsid w:val="0069349B"/>
    <w:rsid w:val="00694313"/>
    <w:rsid w:val="00697DA0"/>
    <w:rsid w:val="006A4875"/>
    <w:rsid w:val="006A4AC4"/>
    <w:rsid w:val="006B014A"/>
    <w:rsid w:val="006B0224"/>
    <w:rsid w:val="006B1566"/>
    <w:rsid w:val="006B2DDD"/>
    <w:rsid w:val="006B36B5"/>
    <w:rsid w:val="006B36FC"/>
    <w:rsid w:val="006B3E56"/>
    <w:rsid w:val="006B4CFF"/>
    <w:rsid w:val="006B5580"/>
    <w:rsid w:val="006B6739"/>
    <w:rsid w:val="006B68DE"/>
    <w:rsid w:val="006B7027"/>
    <w:rsid w:val="006B76F1"/>
    <w:rsid w:val="006C059C"/>
    <w:rsid w:val="006C067A"/>
    <w:rsid w:val="006C06C9"/>
    <w:rsid w:val="006C08F0"/>
    <w:rsid w:val="006C1460"/>
    <w:rsid w:val="006C214D"/>
    <w:rsid w:val="006C29C7"/>
    <w:rsid w:val="006C38F9"/>
    <w:rsid w:val="006C3D40"/>
    <w:rsid w:val="006C4A2A"/>
    <w:rsid w:val="006C4E5B"/>
    <w:rsid w:val="006C551A"/>
    <w:rsid w:val="006C70F0"/>
    <w:rsid w:val="006C7CC8"/>
    <w:rsid w:val="006D3668"/>
    <w:rsid w:val="006D5AF8"/>
    <w:rsid w:val="006E249F"/>
    <w:rsid w:val="006E344D"/>
    <w:rsid w:val="006E51CF"/>
    <w:rsid w:val="006E5FE5"/>
    <w:rsid w:val="006E65C8"/>
    <w:rsid w:val="006E6B9A"/>
    <w:rsid w:val="006F1C1C"/>
    <w:rsid w:val="006F2A4E"/>
    <w:rsid w:val="006F43E1"/>
    <w:rsid w:val="006F6DB0"/>
    <w:rsid w:val="006F7BBE"/>
    <w:rsid w:val="0070111A"/>
    <w:rsid w:val="0070157E"/>
    <w:rsid w:val="00703805"/>
    <w:rsid w:val="00704AEC"/>
    <w:rsid w:val="007059ED"/>
    <w:rsid w:val="00706514"/>
    <w:rsid w:val="00706A17"/>
    <w:rsid w:val="007076D2"/>
    <w:rsid w:val="00707E51"/>
    <w:rsid w:val="00711806"/>
    <w:rsid w:val="00711C48"/>
    <w:rsid w:val="00711DFE"/>
    <w:rsid w:val="00712744"/>
    <w:rsid w:val="007137F1"/>
    <w:rsid w:val="007138FC"/>
    <w:rsid w:val="007156D2"/>
    <w:rsid w:val="0072037A"/>
    <w:rsid w:val="00721DA0"/>
    <w:rsid w:val="00722364"/>
    <w:rsid w:val="00725381"/>
    <w:rsid w:val="0072662D"/>
    <w:rsid w:val="007277B0"/>
    <w:rsid w:val="00727EAB"/>
    <w:rsid w:val="00731897"/>
    <w:rsid w:val="0073306F"/>
    <w:rsid w:val="00734DE1"/>
    <w:rsid w:val="00736681"/>
    <w:rsid w:val="0074166A"/>
    <w:rsid w:val="00741C4B"/>
    <w:rsid w:val="0074370A"/>
    <w:rsid w:val="0074426E"/>
    <w:rsid w:val="0074546D"/>
    <w:rsid w:val="00746398"/>
    <w:rsid w:val="0075151D"/>
    <w:rsid w:val="00754316"/>
    <w:rsid w:val="00754C0A"/>
    <w:rsid w:val="0075583A"/>
    <w:rsid w:val="00757B07"/>
    <w:rsid w:val="00757C4E"/>
    <w:rsid w:val="00760768"/>
    <w:rsid w:val="0076202B"/>
    <w:rsid w:val="00762219"/>
    <w:rsid w:val="00763863"/>
    <w:rsid w:val="00763FE6"/>
    <w:rsid w:val="007643EE"/>
    <w:rsid w:val="007658ED"/>
    <w:rsid w:val="00767044"/>
    <w:rsid w:val="0076772C"/>
    <w:rsid w:val="007729C6"/>
    <w:rsid w:val="00772B13"/>
    <w:rsid w:val="00773822"/>
    <w:rsid w:val="00775D8E"/>
    <w:rsid w:val="00784173"/>
    <w:rsid w:val="00784793"/>
    <w:rsid w:val="007856A2"/>
    <w:rsid w:val="007863B7"/>
    <w:rsid w:val="00787D19"/>
    <w:rsid w:val="00787F29"/>
    <w:rsid w:val="007911C0"/>
    <w:rsid w:val="00793DA8"/>
    <w:rsid w:val="00793FDF"/>
    <w:rsid w:val="00794B68"/>
    <w:rsid w:val="007954DC"/>
    <w:rsid w:val="00796034"/>
    <w:rsid w:val="00796F49"/>
    <w:rsid w:val="007A0E43"/>
    <w:rsid w:val="007A1915"/>
    <w:rsid w:val="007A2281"/>
    <w:rsid w:val="007A2460"/>
    <w:rsid w:val="007A5319"/>
    <w:rsid w:val="007A5EAB"/>
    <w:rsid w:val="007A6417"/>
    <w:rsid w:val="007A7EF1"/>
    <w:rsid w:val="007B01BE"/>
    <w:rsid w:val="007B2335"/>
    <w:rsid w:val="007B23B1"/>
    <w:rsid w:val="007B2A84"/>
    <w:rsid w:val="007B2F31"/>
    <w:rsid w:val="007B54D9"/>
    <w:rsid w:val="007B60D5"/>
    <w:rsid w:val="007C5747"/>
    <w:rsid w:val="007C5ABC"/>
    <w:rsid w:val="007C66D2"/>
    <w:rsid w:val="007D68A5"/>
    <w:rsid w:val="007D78E8"/>
    <w:rsid w:val="007D7C72"/>
    <w:rsid w:val="007E170C"/>
    <w:rsid w:val="007E2464"/>
    <w:rsid w:val="007E2857"/>
    <w:rsid w:val="007E5766"/>
    <w:rsid w:val="007E66CA"/>
    <w:rsid w:val="007F0D8B"/>
    <w:rsid w:val="007F3BED"/>
    <w:rsid w:val="007F4A6C"/>
    <w:rsid w:val="007F5620"/>
    <w:rsid w:val="007F659E"/>
    <w:rsid w:val="007F6C55"/>
    <w:rsid w:val="007F741A"/>
    <w:rsid w:val="00800372"/>
    <w:rsid w:val="008029D1"/>
    <w:rsid w:val="00803C6A"/>
    <w:rsid w:val="00804E94"/>
    <w:rsid w:val="008060F8"/>
    <w:rsid w:val="0080672E"/>
    <w:rsid w:val="008068DA"/>
    <w:rsid w:val="008068EC"/>
    <w:rsid w:val="00806F37"/>
    <w:rsid w:val="00807CA7"/>
    <w:rsid w:val="008104C1"/>
    <w:rsid w:val="008108D3"/>
    <w:rsid w:val="00813D04"/>
    <w:rsid w:val="008140A8"/>
    <w:rsid w:val="0081414C"/>
    <w:rsid w:val="00820914"/>
    <w:rsid w:val="00820DED"/>
    <w:rsid w:val="008236D1"/>
    <w:rsid w:val="008247D9"/>
    <w:rsid w:val="00826C3A"/>
    <w:rsid w:val="0082794E"/>
    <w:rsid w:val="00834286"/>
    <w:rsid w:val="00837F36"/>
    <w:rsid w:val="00837F86"/>
    <w:rsid w:val="00840834"/>
    <w:rsid w:val="00843C8F"/>
    <w:rsid w:val="00846F1B"/>
    <w:rsid w:val="00850C31"/>
    <w:rsid w:val="00851279"/>
    <w:rsid w:val="008517A8"/>
    <w:rsid w:val="00851933"/>
    <w:rsid w:val="00852C4C"/>
    <w:rsid w:val="0085318D"/>
    <w:rsid w:val="00854756"/>
    <w:rsid w:val="00854939"/>
    <w:rsid w:val="0085611C"/>
    <w:rsid w:val="00857654"/>
    <w:rsid w:val="00857B62"/>
    <w:rsid w:val="00857DAE"/>
    <w:rsid w:val="008606B9"/>
    <w:rsid w:val="00860FFC"/>
    <w:rsid w:val="00861A5D"/>
    <w:rsid w:val="00861D9E"/>
    <w:rsid w:val="00862930"/>
    <w:rsid w:val="00862EBB"/>
    <w:rsid w:val="008631DD"/>
    <w:rsid w:val="00865ABB"/>
    <w:rsid w:val="00865FCD"/>
    <w:rsid w:val="008675CD"/>
    <w:rsid w:val="008703DB"/>
    <w:rsid w:val="00870A04"/>
    <w:rsid w:val="00870D07"/>
    <w:rsid w:val="00871A8D"/>
    <w:rsid w:val="008729A4"/>
    <w:rsid w:val="00872CE4"/>
    <w:rsid w:val="00874C29"/>
    <w:rsid w:val="00875212"/>
    <w:rsid w:val="00875534"/>
    <w:rsid w:val="00876CB5"/>
    <w:rsid w:val="00877E4D"/>
    <w:rsid w:val="0088119D"/>
    <w:rsid w:val="00881663"/>
    <w:rsid w:val="00882E04"/>
    <w:rsid w:val="00882EB5"/>
    <w:rsid w:val="008836C9"/>
    <w:rsid w:val="00884BA6"/>
    <w:rsid w:val="008858F6"/>
    <w:rsid w:val="00886A11"/>
    <w:rsid w:val="00890A9E"/>
    <w:rsid w:val="00890CF1"/>
    <w:rsid w:val="00891481"/>
    <w:rsid w:val="00891C8E"/>
    <w:rsid w:val="00892CDB"/>
    <w:rsid w:val="00892DE8"/>
    <w:rsid w:val="008931EB"/>
    <w:rsid w:val="008946FE"/>
    <w:rsid w:val="008952C9"/>
    <w:rsid w:val="008953BF"/>
    <w:rsid w:val="008959F0"/>
    <w:rsid w:val="00895C8B"/>
    <w:rsid w:val="00896271"/>
    <w:rsid w:val="00896F7A"/>
    <w:rsid w:val="008A046E"/>
    <w:rsid w:val="008A6628"/>
    <w:rsid w:val="008A673F"/>
    <w:rsid w:val="008B1C0E"/>
    <w:rsid w:val="008B1D39"/>
    <w:rsid w:val="008B2BE1"/>
    <w:rsid w:val="008B39D9"/>
    <w:rsid w:val="008B3F0E"/>
    <w:rsid w:val="008B4BF9"/>
    <w:rsid w:val="008B5573"/>
    <w:rsid w:val="008C32AB"/>
    <w:rsid w:val="008C35FD"/>
    <w:rsid w:val="008C3A97"/>
    <w:rsid w:val="008C6135"/>
    <w:rsid w:val="008C7706"/>
    <w:rsid w:val="008C7741"/>
    <w:rsid w:val="008C7BEB"/>
    <w:rsid w:val="008D39FF"/>
    <w:rsid w:val="008D5387"/>
    <w:rsid w:val="008D6647"/>
    <w:rsid w:val="008D7578"/>
    <w:rsid w:val="008E200B"/>
    <w:rsid w:val="008E2341"/>
    <w:rsid w:val="008E6991"/>
    <w:rsid w:val="008E7014"/>
    <w:rsid w:val="008F0B40"/>
    <w:rsid w:val="008F0CF1"/>
    <w:rsid w:val="008F1764"/>
    <w:rsid w:val="008F1D6D"/>
    <w:rsid w:val="008F45EF"/>
    <w:rsid w:val="008F6AA2"/>
    <w:rsid w:val="008F71D3"/>
    <w:rsid w:val="00900116"/>
    <w:rsid w:val="009015ED"/>
    <w:rsid w:val="00901EC4"/>
    <w:rsid w:val="00901FC1"/>
    <w:rsid w:val="00904E5A"/>
    <w:rsid w:val="00904E9A"/>
    <w:rsid w:val="00906288"/>
    <w:rsid w:val="00907356"/>
    <w:rsid w:val="00907869"/>
    <w:rsid w:val="0090793B"/>
    <w:rsid w:val="00910795"/>
    <w:rsid w:val="0091080B"/>
    <w:rsid w:val="00910B36"/>
    <w:rsid w:val="0091635D"/>
    <w:rsid w:val="00916987"/>
    <w:rsid w:val="0091776B"/>
    <w:rsid w:val="00922592"/>
    <w:rsid w:val="00922911"/>
    <w:rsid w:val="0092308E"/>
    <w:rsid w:val="00923995"/>
    <w:rsid w:val="00926EE7"/>
    <w:rsid w:val="009306C6"/>
    <w:rsid w:val="00930E5F"/>
    <w:rsid w:val="00931F9B"/>
    <w:rsid w:val="009324A1"/>
    <w:rsid w:val="009324FE"/>
    <w:rsid w:val="009342AD"/>
    <w:rsid w:val="009347D9"/>
    <w:rsid w:val="009354D8"/>
    <w:rsid w:val="009401BF"/>
    <w:rsid w:val="0094041C"/>
    <w:rsid w:val="0094055B"/>
    <w:rsid w:val="00941545"/>
    <w:rsid w:val="00941F19"/>
    <w:rsid w:val="00942729"/>
    <w:rsid w:val="009437A7"/>
    <w:rsid w:val="00945DCD"/>
    <w:rsid w:val="00945FE5"/>
    <w:rsid w:val="00946789"/>
    <w:rsid w:val="00946F1D"/>
    <w:rsid w:val="0094755C"/>
    <w:rsid w:val="0095114F"/>
    <w:rsid w:val="00954FDC"/>
    <w:rsid w:val="00955047"/>
    <w:rsid w:val="009560D6"/>
    <w:rsid w:val="00957E0C"/>
    <w:rsid w:val="009613A3"/>
    <w:rsid w:val="0096147D"/>
    <w:rsid w:val="00964D3A"/>
    <w:rsid w:val="00964EBC"/>
    <w:rsid w:val="00965552"/>
    <w:rsid w:val="0096574A"/>
    <w:rsid w:val="0096617A"/>
    <w:rsid w:val="00966734"/>
    <w:rsid w:val="00966D0A"/>
    <w:rsid w:val="00966E63"/>
    <w:rsid w:val="00966EE6"/>
    <w:rsid w:val="0097008C"/>
    <w:rsid w:val="009700E7"/>
    <w:rsid w:val="00973457"/>
    <w:rsid w:val="00975577"/>
    <w:rsid w:val="00975775"/>
    <w:rsid w:val="0097689B"/>
    <w:rsid w:val="0097728B"/>
    <w:rsid w:val="00980CE0"/>
    <w:rsid w:val="009810CE"/>
    <w:rsid w:val="0098149F"/>
    <w:rsid w:val="00981669"/>
    <w:rsid w:val="00981749"/>
    <w:rsid w:val="00982B86"/>
    <w:rsid w:val="009840B0"/>
    <w:rsid w:val="009869E5"/>
    <w:rsid w:val="0098708B"/>
    <w:rsid w:val="009875C2"/>
    <w:rsid w:val="00990636"/>
    <w:rsid w:val="00991B44"/>
    <w:rsid w:val="009930AE"/>
    <w:rsid w:val="009937B6"/>
    <w:rsid w:val="0099499D"/>
    <w:rsid w:val="009953B0"/>
    <w:rsid w:val="00995F93"/>
    <w:rsid w:val="00996993"/>
    <w:rsid w:val="00996DE1"/>
    <w:rsid w:val="009A0191"/>
    <w:rsid w:val="009A0B72"/>
    <w:rsid w:val="009A10FB"/>
    <w:rsid w:val="009A19B4"/>
    <w:rsid w:val="009A1D1F"/>
    <w:rsid w:val="009A26FE"/>
    <w:rsid w:val="009A32F3"/>
    <w:rsid w:val="009A3390"/>
    <w:rsid w:val="009A3A2D"/>
    <w:rsid w:val="009A3F97"/>
    <w:rsid w:val="009A456E"/>
    <w:rsid w:val="009A6799"/>
    <w:rsid w:val="009A693B"/>
    <w:rsid w:val="009A71B6"/>
    <w:rsid w:val="009A7284"/>
    <w:rsid w:val="009A749E"/>
    <w:rsid w:val="009B018E"/>
    <w:rsid w:val="009B074B"/>
    <w:rsid w:val="009B090B"/>
    <w:rsid w:val="009B0A3E"/>
    <w:rsid w:val="009B460E"/>
    <w:rsid w:val="009B4DB7"/>
    <w:rsid w:val="009B5730"/>
    <w:rsid w:val="009B7DCA"/>
    <w:rsid w:val="009C0761"/>
    <w:rsid w:val="009C110A"/>
    <w:rsid w:val="009C4888"/>
    <w:rsid w:val="009C5FF2"/>
    <w:rsid w:val="009C747C"/>
    <w:rsid w:val="009C7FD8"/>
    <w:rsid w:val="009D03AC"/>
    <w:rsid w:val="009D05BF"/>
    <w:rsid w:val="009D0798"/>
    <w:rsid w:val="009D19E0"/>
    <w:rsid w:val="009D2432"/>
    <w:rsid w:val="009D33DB"/>
    <w:rsid w:val="009D5AE6"/>
    <w:rsid w:val="009E0142"/>
    <w:rsid w:val="009E0C46"/>
    <w:rsid w:val="009E6131"/>
    <w:rsid w:val="009E75F9"/>
    <w:rsid w:val="009E77FC"/>
    <w:rsid w:val="009F064F"/>
    <w:rsid w:val="009F12E3"/>
    <w:rsid w:val="009F15EF"/>
    <w:rsid w:val="009F24D1"/>
    <w:rsid w:val="009F266C"/>
    <w:rsid w:val="009F31AC"/>
    <w:rsid w:val="009F5DA5"/>
    <w:rsid w:val="009F69E1"/>
    <w:rsid w:val="009F7205"/>
    <w:rsid w:val="00A00684"/>
    <w:rsid w:val="00A01EFD"/>
    <w:rsid w:val="00A02E4D"/>
    <w:rsid w:val="00A03AC7"/>
    <w:rsid w:val="00A04B51"/>
    <w:rsid w:val="00A0509D"/>
    <w:rsid w:val="00A068B7"/>
    <w:rsid w:val="00A106FA"/>
    <w:rsid w:val="00A112E7"/>
    <w:rsid w:val="00A1183F"/>
    <w:rsid w:val="00A15101"/>
    <w:rsid w:val="00A15172"/>
    <w:rsid w:val="00A15738"/>
    <w:rsid w:val="00A17158"/>
    <w:rsid w:val="00A20856"/>
    <w:rsid w:val="00A2630C"/>
    <w:rsid w:val="00A27445"/>
    <w:rsid w:val="00A320D2"/>
    <w:rsid w:val="00A33300"/>
    <w:rsid w:val="00A35333"/>
    <w:rsid w:val="00A3535B"/>
    <w:rsid w:val="00A36250"/>
    <w:rsid w:val="00A36BD6"/>
    <w:rsid w:val="00A377F1"/>
    <w:rsid w:val="00A41CA5"/>
    <w:rsid w:val="00A42164"/>
    <w:rsid w:val="00A45D00"/>
    <w:rsid w:val="00A46BC3"/>
    <w:rsid w:val="00A50020"/>
    <w:rsid w:val="00A503F2"/>
    <w:rsid w:val="00A5088A"/>
    <w:rsid w:val="00A5113A"/>
    <w:rsid w:val="00A527B1"/>
    <w:rsid w:val="00A53297"/>
    <w:rsid w:val="00A5392E"/>
    <w:rsid w:val="00A5556E"/>
    <w:rsid w:val="00A56F7A"/>
    <w:rsid w:val="00A57C84"/>
    <w:rsid w:val="00A61FBA"/>
    <w:rsid w:val="00A63E68"/>
    <w:rsid w:val="00A648D2"/>
    <w:rsid w:val="00A648FB"/>
    <w:rsid w:val="00A665B8"/>
    <w:rsid w:val="00A6778D"/>
    <w:rsid w:val="00A677BE"/>
    <w:rsid w:val="00A72586"/>
    <w:rsid w:val="00A72A06"/>
    <w:rsid w:val="00A7351F"/>
    <w:rsid w:val="00A73D9B"/>
    <w:rsid w:val="00A7407E"/>
    <w:rsid w:val="00A74E2E"/>
    <w:rsid w:val="00A766B8"/>
    <w:rsid w:val="00A77E23"/>
    <w:rsid w:val="00A836DB"/>
    <w:rsid w:val="00A83CBD"/>
    <w:rsid w:val="00A83FE0"/>
    <w:rsid w:val="00A841E3"/>
    <w:rsid w:val="00A84A76"/>
    <w:rsid w:val="00A84CE9"/>
    <w:rsid w:val="00A8579A"/>
    <w:rsid w:val="00A8620D"/>
    <w:rsid w:val="00A867EA"/>
    <w:rsid w:val="00A920ED"/>
    <w:rsid w:val="00A92AA7"/>
    <w:rsid w:val="00A92ACF"/>
    <w:rsid w:val="00A9412E"/>
    <w:rsid w:val="00A96C5C"/>
    <w:rsid w:val="00A96EED"/>
    <w:rsid w:val="00A971EB"/>
    <w:rsid w:val="00A97447"/>
    <w:rsid w:val="00AA0C7F"/>
    <w:rsid w:val="00AA0E37"/>
    <w:rsid w:val="00AA1E25"/>
    <w:rsid w:val="00AA2184"/>
    <w:rsid w:val="00AA2BDB"/>
    <w:rsid w:val="00AA3B36"/>
    <w:rsid w:val="00AA65EF"/>
    <w:rsid w:val="00AB07FC"/>
    <w:rsid w:val="00AB0BCB"/>
    <w:rsid w:val="00AB3FD0"/>
    <w:rsid w:val="00AB4874"/>
    <w:rsid w:val="00AB6D21"/>
    <w:rsid w:val="00AB706C"/>
    <w:rsid w:val="00AB7635"/>
    <w:rsid w:val="00AB7D40"/>
    <w:rsid w:val="00AC0B44"/>
    <w:rsid w:val="00AC169A"/>
    <w:rsid w:val="00AC17BD"/>
    <w:rsid w:val="00AC2B08"/>
    <w:rsid w:val="00AC2D29"/>
    <w:rsid w:val="00AC3DDA"/>
    <w:rsid w:val="00AC51BE"/>
    <w:rsid w:val="00AD0858"/>
    <w:rsid w:val="00AD159E"/>
    <w:rsid w:val="00AD3423"/>
    <w:rsid w:val="00AD3FA3"/>
    <w:rsid w:val="00AD5B07"/>
    <w:rsid w:val="00AE1905"/>
    <w:rsid w:val="00AE2804"/>
    <w:rsid w:val="00AE2F7F"/>
    <w:rsid w:val="00AE4760"/>
    <w:rsid w:val="00AE5366"/>
    <w:rsid w:val="00AE5935"/>
    <w:rsid w:val="00AE6558"/>
    <w:rsid w:val="00AE677E"/>
    <w:rsid w:val="00AF0B18"/>
    <w:rsid w:val="00AF1261"/>
    <w:rsid w:val="00AF27EF"/>
    <w:rsid w:val="00AF35AE"/>
    <w:rsid w:val="00AF4288"/>
    <w:rsid w:val="00AF4321"/>
    <w:rsid w:val="00AF727F"/>
    <w:rsid w:val="00AF7858"/>
    <w:rsid w:val="00B00632"/>
    <w:rsid w:val="00B02D93"/>
    <w:rsid w:val="00B03C70"/>
    <w:rsid w:val="00B0493F"/>
    <w:rsid w:val="00B05F78"/>
    <w:rsid w:val="00B11638"/>
    <w:rsid w:val="00B14B7E"/>
    <w:rsid w:val="00B154F4"/>
    <w:rsid w:val="00B15EDE"/>
    <w:rsid w:val="00B165AD"/>
    <w:rsid w:val="00B17992"/>
    <w:rsid w:val="00B20979"/>
    <w:rsid w:val="00B243BB"/>
    <w:rsid w:val="00B250E9"/>
    <w:rsid w:val="00B253DA"/>
    <w:rsid w:val="00B25BF9"/>
    <w:rsid w:val="00B26486"/>
    <w:rsid w:val="00B3066F"/>
    <w:rsid w:val="00B31413"/>
    <w:rsid w:val="00B318DD"/>
    <w:rsid w:val="00B31F28"/>
    <w:rsid w:val="00B32FDE"/>
    <w:rsid w:val="00B3485C"/>
    <w:rsid w:val="00B3551C"/>
    <w:rsid w:val="00B36091"/>
    <w:rsid w:val="00B3642B"/>
    <w:rsid w:val="00B4100F"/>
    <w:rsid w:val="00B4145E"/>
    <w:rsid w:val="00B41BA7"/>
    <w:rsid w:val="00B42098"/>
    <w:rsid w:val="00B44ADD"/>
    <w:rsid w:val="00B44C76"/>
    <w:rsid w:val="00B455A2"/>
    <w:rsid w:val="00B52440"/>
    <w:rsid w:val="00B530FB"/>
    <w:rsid w:val="00B55DD4"/>
    <w:rsid w:val="00B6041A"/>
    <w:rsid w:val="00B61231"/>
    <w:rsid w:val="00B62621"/>
    <w:rsid w:val="00B628A3"/>
    <w:rsid w:val="00B650BB"/>
    <w:rsid w:val="00B65DD7"/>
    <w:rsid w:val="00B66D36"/>
    <w:rsid w:val="00B70BA9"/>
    <w:rsid w:val="00B71045"/>
    <w:rsid w:val="00B716F5"/>
    <w:rsid w:val="00B73151"/>
    <w:rsid w:val="00B76B5B"/>
    <w:rsid w:val="00B77E95"/>
    <w:rsid w:val="00B81EE5"/>
    <w:rsid w:val="00B836E8"/>
    <w:rsid w:val="00B837F7"/>
    <w:rsid w:val="00B840BB"/>
    <w:rsid w:val="00B841A4"/>
    <w:rsid w:val="00B871DD"/>
    <w:rsid w:val="00B87871"/>
    <w:rsid w:val="00B904BC"/>
    <w:rsid w:val="00B904BD"/>
    <w:rsid w:val="00B904C6"/>
    <w:rsid w:val="00B94F46"/>
    <w:rsid w:val="00B95D06"/>
    <w:rsid w:val="00B97024"/>
    <w:rsid w:val="00BA13CF"/>
    <w:rsid w:val="00BA1954"/>
    <w:rsid w:val="00BA3109"/>
    <w:rsid w:val="00BA3821"/>
    <w:rsid w:val="00BA4ED7"/>
    <w:rsid w:val="00BA5D51"/>
    <w:rsid w:val="00BA6DE7"/>
    <w:rsid w:val="00BA7063"/>
    <w:rsid w:val="00BB33FE"/>
    <w:rsid w:val="00BB399B"/>
    <w:rsid w:val="00BB546D"/>
    <w:rsid w:val="00BB57F2"/>
    <w:rsid w:val="00BB5C5F"/>
    <w:rsid w:val="00BB612A"/>
    <w:rsid w:val="00BB7BE1"/>
    <w:rsid w:val="00BC31ED"/>
    <w:rsid w:val="00BC378F"/>
    <w:rsid w:val="00BC679D"/>
    <w:rsid w:val="00BC6F1B"/>
    <w:rsid w:val="00BC7668"/>
    <w:rsid w:val="00BC7FCC"/>
    <w:rsid w:val="00BD0146"/>
    <w:rsid w:val="00BD1FA5"/>
    <w:rsid w:val="00BD2812"/>
    <w:rsid w:val="00BD2AA1"/>
    <w:rsid w:val="00BD4F83"/>
    <w:rsid w:val="00BD6825"/>
    <w:rsid w:val="00BD68F5"/>
    <w:rsid w:val="00BD6949"/>
    <w:rsid w:val="00BE1B0A"/>
    <w:rsid w:val="00BE2053"/>
    <w:rsid w:val="00BE4B8D"/>
    <w:rsid w:val="00BE5BB0"/>
    <w:rsid w:val="00BE5EB9"/>
    <w:rsid w:val="00BE6BAD"/>
    <w:rsid w:val="00BE7350"/>
    <w:rsid w:val="00BF07AF"/>
    <w:rsid w:val="00BF28EC"/>
    <w:rsid w:val="00BF3023"/>
    <w:rsid w:val="00BF30DF"/>
    <w:rsid w:val="00BF3C75"/>
    <w:rsid w:val="00BF4D37"/>
    <w:rsid w:val="00BF4FA6"/>
    <w:rsid w:val="00BF51F6"/>
    <w:rsid w:val="00BF67A4"/>
    <w:rsid w:val="00BF736A"/>
    <w:rsid w:val="00BF7C79"/>
    <w:rsid w:val="00BF7E00"/>
    <w:rsid w:val="00C021C5"/>
    <w:rsid w:val="00C024DE"/>
    <w:rsid w:val="00C02D9A"/>
    <w:rsid w:val="00C0323D"/>
    <w:rsid w:val="00C0414C"/>
    <w:rsid w:val="00C05A34"/>
    <w:rsid w:val="00C062CE"/>
    <w:rsid w:val="00C073DF"/>
    <w:rsid w:val="00C12240"/>
    <w:rsid w:val="00C12A4C"/>
    <w:rsid w:val="00C13F57"/>
    <w:rsid w:val="00C21672"/>
    <w:rsid w:val="00C228C9"/>
    <w:rsid w:val="00C23951"/>
    <w:rsid w:val="00C2434C"/>
    <w:rsid w:val="00C24A6F"/>
    <w:rsid w:val="00C24B25"/>
    <w:rsid w:val="00C24B71"/>
    <w:rsid w:val="00C25400"/>
    <w:rsid w:val="00C32B90"/>
    <w:rsid w:val="00C34FE2"/>
    <w:rsid w:val="00C355E3"/>
    <w:rsid w:val="00C35B06"/>
    <w:rsid w:val="00C36578"/>
    <w:rsid w:val="00C40D1F"/>
    <w:rsid w:val="00C421E7"/>
    <w:rsid w:val="00C45175"/>
    <w:rsid w:val="00C45C27"/>
    <w:rsid w:val="00C466A2"/>
    <w:rsid w:val="00C479FE"/>
    <w:rsid w:val="00C47EB3"/>
    <w:rsid w:val="00C50B7E"/>
    <w:rsid w:val="00C51716"/>
    <w:rsid w:val="00C53ADD"/>
    <w:rsid w:val="00C56FCE"/>
    <w:rsid w:val="00C57F31"/>
    <w:rsid w:val="00C60BE2"/>
    <w:rsid w:val="00C62E07"/>
    <w:rsid w:val="00C630C0"/>
    <w:rsid w:val="00C631B1"/>
    <w:rsid w:val="00C6630D"/>
    <w:rsid w:val="00C70585"/>
    <w:rsid w:val="00C70E6B"/>
    <w:rsid w:val="00C70F4F"/>
    <w:rsid w:val="00C735C8"/>
    <w:rsid w:val="00C81A50"/>
    <w:rsid w:val="00C8225B"/>
    <w:rsid w:val="00C8247E"/>
    <w:rsid w:val="00C824BC"/>
    <w:rsid w:val="00C82F49"/>
    <w:rsid w:val="00C840F2"/>
    <w:rsid w:val="00C90624"/>
    <w:rsid w:val="00C9122B"/>
    <w:rsid w:val="00C91710"/>
    <w:rsid w:val="00C91CF5"/>
    <w:rsid w:val="00C92046"/>
    <w:rsid w:val="00C9347A"/>
    <w:rsid w:val="00C93969"/>
    <w:rsid w:val="00C954F2"/>
    <w:rsid w:val="00C9683B"/>
    <w:rsid w:val="00C97CBA"/>
    <w:rsid w:val="00CA012F"/>
    <w:rsid w:val="00CA03A3"/>
    <w:rsid w:val="00CA03E4"/>
    <w:rsid w:val="00CA0EF6"/>
    <w:rsid w:val="00CA2C2E"/>
    <w:rsid w:val="00CA31DB"/>
    <w:rsid w:val="00CA368F"/>
    <w:rsid w:val="00CA5325"/>
    <w:rsid w:val="00CB0DB8"/>
    <w:rsid w:val="00CB3D54"/>
    <w:rsid w:val="00CB5E73"/>
    <w:rsid w:val="00CB6363"/>
    <w:rsid w:val="00CB6B10"/>
    <w:rsid w:val="00CB71A5"/>
    <w:rsid w:val="00CB78B8"/>
    <w:rsid w:val="00CC09E1"/>
    <w:rsid w:val="00CC22E5"/>
    <w:rsid w:val="00CC2BDA"/>
    <w:rsid w:val="00CC41C9"/>
    <w:rsid w:val="00CC7637"/>
    <w:rsid w:val="00CD1F7C"/>
    <w:rsid w:val="00CD22B4"/>
    <w:rsid w:val="00CD22FD"/>
    <w:rsid w:val="00CD33AB"/>
    <w:rsid w:val="00CD4714"/>
    <w:rsid w:val="00CD5DA8"/>
    <w:rsid w:val="00CD5E71"/>
    <w:rsid w:val="00CD7088"/>
    <w:rsid w:val="00CD73CF"/>
    <w:rsid w:val="00CD7AEF"/>
    <w:rsid w:val="00CE0520"/>
    <w:rsid w:val="00CE263C"/>
    <w:rsid w:val="00CE3DCA"/>
    <w:rsid w:val="00CE4795"/>
    <w:rsid w:val="00CE63BA"/>
    <w:rsid w:val="00CE7441"/>
    <w:rsid w:val="00CE7ECF"/>
    <w:rsid w:val="00CF172B"/>
    <w:rsid w:val="00CF1C70"/>
    <w:rsid w:val="00CF1DE9"/>
    <w:rsid w:val="00CF291C"/>
    <w:rsid w:val="00CF4B54"/>
    <w:rsid w:val="00CF579A"/>
    <w:rsid w:val="00D011AF"/>
    <w:rsid w:val="00D02A38"/>
    <w:rsid w:val="00D02CDB"/>
    <w:rsid w:val="00D060F5"/>
    <w:rsid w:val="00D061F7"/>
    <w:rsid w:val="00D06613"/>
    <w:rsid w:val="00D07C47"/>
    <w:rsid w:val="00D119E0"/>
    <w:rsid w:val="00D1264E"/>
    <w:rsid w:val="00D12679"/>
    <w:rsid w:val="00D13FCC"/>
    <w:rsid w:val="00D15B9A"/>
    <w:rsid w:val="00D15C72"/>
    <w:rsid w:val="00D15D80"/>
    <w:rsid w:val="00D163C4"/>
    <w:rsid w:val="00D17D8C"/>
    <w:rsid w:val="00D22932"/>
    <w:rsid w:val="00D2307C"/>
    <w:rsid w:val="00D23BE8"/>
    <w:rsid w:val="00D24DED"/>
    <w:rsid w:val="00D251B5"/>
    <w:rsid w:val="00D26793"/>
    <w:rsid w:val="00D273F1"/>
    <w:rsid w:val="00D27953"/>
    <w:rsid w:val="00D27E9A"/>
    <w:rsid w:val="00D307AC"/>
    <w:rsid w:val="00D30FCC"/>
    <w:rsid w:val="00D32D6D"/>
    <w:rsid w:val="00D330EC"/>
    <w:rsid w:val="00D334C0"/>
    <w:rsid w:val="00D34610"/>
    <w:rsid w:val="00D35E77"/>
    <w:rsid w:val="00D35F50"/>
    <w:rsid w:val="00D36619"/>
    <w:rsid w:val="00D366DC"/>
    <w:rsid w:val="00D440EA"/>
    <w:rsid w:val="00D4473F"/>
    <w:rsid w:val="00D450F4"/>
    <w:rsid w:val="00D45431"/>
    <w:rsid w:val="00D456CE"/>
    <w:rsid w:val="00D46253"/>
    <w:rsid w:val="00D50E97"/>
    <w:rsid w:val="00D61D2D"/>
    <w:rsid w:val="00D62FEB"/>
    <w:rsid w:val="00D631D5"/>
    <w:rsid w:val="00D70370"/>
    <w:rsid w:val="00D7086E"/>
    <w:rsid w:val="00D71DCC"/>
    <w:rsid w:val="00D736C1"/>
    <w:rsid w:val="00D744E3"/>
    <w:rsid w:val="00D774D6"/>
    <w:rsid w:val="00D8223C"/>
    <w:rsid w:val="00D829FE"/>
    <w:rsid w:val="00D84C15"/>
    <w:rsid w:val="00D84E89"/>
    <w:rsid w:val="00D85475"/>
    <w:rsid w:val="00D85D15"/>
    <w:rsid w:val="00D87DC8"/>
    <w:rsid w:val="00D9044D"/>
    <w:rsid w:val="00D92085"/>
    <w:rsid w:val="00D92A15"/>
    <w:rsid w:val="00D9567D"/>
    <w:rsid w:val="00D97792"/>
    <w:rsid w:val="00DA2563"/>
    <w:rsid w:val="00DA3144"/>
    <w:rsid w:val="00DA380B"/>
    <w:rsid w:val="00DA46BF"/>
    <w:rsid w:val="00DA5D2B"/>
    <w:rsid w:val="00DA6E85"/>
    <w:rsid w:val="00DB026D"/>
    <w:rsid w:val="00DB55BF"/>
    <w:rsid w:val="00DB6DE4"/>
    <w:rsid w:val="00DB7459"/>
    <w:rsid w:val="00DC0AE8"/>
    <w:rsid w:val="00DC1E56"/>
    <w:rsid w:val="00DC22A3"/>
    <w:rsid w:val="00DC2870"/>
    <w:rsid w:val="00DC357F"/>
    <w:rsid w:val="00DC499D"/>
    <w:rsid w:val="00DC530E"/>
    <w:rsid w:val="00DC6637"/>
    <w:rsid w:val="00DC6F4D"/>
    <w:rsid w:val="00DC7034"/>
    <w:rsid w:val="00DC7123"/>
    <w:rsid w:val="00DD0935"/>
    <w:rsid w:val="00DD413C"/>
    <w:rsid w:val="00DD5620"/>
    <w:rsid w:val="00DD5A57"/>
    <w:rsid w:val="00DD69FD"/>
    <w:rsid w:val="00DE3D4E"/>
    <w:rsid w:val="00DE499C"/>
    <w:rsid w:val="00DE51E6"/>
    <w:rsid w:val="00DE7383"/>
    <w:rsid w:val="00DF29E0"/>
    <w:rsid w:val="00DF7B96"/>
    <w:rsid w:val="00E006C0"/>
    <w:rsid w:val="00E010C0"/>
    <w:rsid w:val="00E02410"/>
    <w:rsid w:val="00E0297A"/>
    <w:rsid w:val="00E056E2"/>
    <w:rsid w:val="00E05CD7"/>
    <w:rsid w:val="00E1005E"/>
    <w:rsid w:val="00E121FC"/>
    <w:rsid w:val="00E12587"/>
    <w:rsid w:val="00E12AF3"/>
    <w:rsid w:val="00E1692B"/>
    <w:rsid w:val="00E16DE5"/>
    <w:rsid w:val="00E17C56"/>
    <w:rsid w:val="00E2069A"/>
    <w:rsid w:val="00E20CEB"/>
    <w:rsid w:val="00E2623C"/>
    <w:rsid w:val="00E311A1"/>
    <w:rsid w:val="00E335B6"/>
    <w:rsid w:val="00E34833"/>
    <w:rsid w:val="00E34AA5"/>
    <w:rsid w:val="00E34FF9"/>
    <w:rsid w:val="00E35CFB"/>
    <w:rsid w:val="00E40272"/>
    <w:rsid w:val="00E41690"/>
    <w:rsid w:val="00E4229F"/>
    <w:rsid w:val="00E422C7"/>
    <w:rsid w:val="00E45AB6"/>
    <w:rsid w:val="00E47291"/>
    <w:rsid w:val="00E50150"/>
    <w:rsid w:val="00E53529"/>
    <w:rsid w:val="00E53FDA"/>
    <w:rsid w:val="00E54DB3"/>
    <w:rsid w:val="00E56210"/>
    <w:rsid w:val="00E56EAE"/>
    <w:rsid w:val="00E5757F"/>
    <w:rsid w:val="00E603D7"/>
    <w:rsid w:val="00E638EA"/>
    <w:rsid w:val="00E656AA"/>
    <w:rsid w:val="00E66181"/>
    <w:rsid w:val="00E66C53"/>
    <w:rsid w:val="00E6736C"/>
    <w:rsid w:val="00E6785B"/>
    <w:rsid w:val="00E67BB4"/>
    <w:rsid w:val="00E705A5"/>
    <w:rsid w:val="00E7084B"/>
    <w:rsid w:val="00E715AA"/>
    <w:rsid w:val="00E72A65"/>
    <w:rsid w:val="00E73EF0"/>
    <w:rsid w:val="00E7531B"/>
    <w:rsid w:val="00E761CC"/>
    <w:rsid w:val="00E76696"/>
    <w:rsid w:val="00E76A25"/>
    <w:rsid w:val="00E77A12"/>
    <w:rsid w:val="00E82AD8"/>
    <w:rsid w:val="00E8351B"/>
    <w:rsid w:val="00E847F7"/>
    <w:rsid w:val="00E8563B"/>
    <w:rsid w:val="00E86281"/>
    <w:rsid w:val="00E87230"/>
    <w:rsid w:val="00E872AD"/>
    <w:rsid w:val="00E87666"/>
    <w:rsid w:val="00E90187"/>
    <w:rsid w:val="00E9078D"/>
    <w:rsid w:val="00E912E2"/>
    <w:rsid w:val="00E91776"/>
    <w:rsid w:val="00E91F35"/>
    <w:rsid w:val="00E92B97"/>
    <w:rsid w:val="00E9657A"/>
    <w:rsid w:val="00E96D5C"/>
    <w:rsid w:val="00EA0690"/>
    <w:rsid w:val="00EA1BD1"/>
    <w:rsid w:val="00EB1A1D"/>
    <w:rsid w:val="00EC22AB"/>
    <w:rsid w:val="00EC3FE2"/>
    <w:rsid w:val="00EC4B99"/>
    <w:rsid w:val="00EC7068"/>
    <w:rsid w:val="00EC7DD2"/>
    <w:rsid w:val="00ED2BB4"/>
    <w:rsid w:val="00ED3584"/>
    <w:rsid w:val="00ED4027"/>
    <w:rsid w:val="00ED60D0"/>
    <w:rsid w:val="00ED6C3C"/>
    <w:rsid w:val="00ED76F3"/>
    <w:rsid w:val="00ED7DB6"/>
    <w:rsid w:val="00EE1040"/>
    <w:rsid w:val="00EE1D29"/>
    <w:rsid w:val="00EE21F8"/>
    <w:rsid w:val="00EE2E7A"/>
    <w:rsid w:val="00EE2F7B"/>
    <w:rsid w:val="00EE3B90"/>
    <w:rsid w:val="00EE53E1"/>
    <w:rsid w:val="00EE65FD"/>
    <w:rsid w:val="00EE66C4"/>
    <w:rsid w:val="00EE687C"/>
    <w:rsid w:val="00EE6AEF"/>
    <w:rsid w:val="00EE76F2"/>
    <w:rsid w:val="00EE7F58"/>
    <w:rsid w:val="00EF0CEA"/>
    <w:rsid w:val="00EF18C4"/>
    <w:rsid w:val="00EF35ED"/>
    <w:rsid w:val="00EF3B3E"/>
    <w:rsid w:val="00EF41E5"/>
    <w:rsid w:val="00EF4B01"/>
    <w:rsid w:val="00EF51F5"/>
    <w:rsid w:val="00F00A1D"/>
    <w:rsid w:val="00F01518"/>
    <w:rsid w:val="00F06D4E"/>
    <w:rsid w:val="00F06EE8"/>
    <w:rsid w:val="00F10359"/>
    <w:rsid w:val="00F1099B"/>
    <w:rsid w:val="00F112FD"/>
    <w:rsid w:val="00F11777"/>
    <w:rsid w:val="00F1211D"/>
    <w:rsid w:val="00F13338"/>
    <w:rsid w:val="00F141A0"/>
    <w:rsid w:val="00F1438C"/>
    <w:rsid w:val="00F15103"/>
    <w:rsid w:val="00F15461"/>
    <w:rsid w:val="00F16187"/>
    <w:rsid w:val="00F224E3"/>
    <w:rsid w:val="00F233B5"/>
    <w:rsid w:val="00F2452B"/>
    <w:rsid w:val="00F24FE1"/>
    <w:rsid w:val="00F2619A"/>
    <w:rsid w:val="00F2710C"/>
    <w:rsid w:val="00F2729C"/>
    <w:rsid w:val="00F31B29"/>
    <w:rsid w:val="00F31FED"/>
    <w:rsid w:val="00F321DC"/>
    <w:rsid w:val="00F3403B"/>
    <w:rsid w:val="00F37934"/>
    <w:rsid w:val="00F37DC2"/>
    <w:rsid w:val="00F41097"/>
    <w:rsid w:val="00F41962"/>
    <w:rsid w:val="00F42632"/>
    <w:rsid w:val="00F42B8A"/>
    <w:rsid w:val="00F437B8"/>
    <w:rsid w:val="00F4666F"/>
    <w:rsid w:val="00F51285"/>
    <w:rsid w:val="00F517C5"/>
    <w:rsid w:val="00F5283D"/>
    <w:rsid w:val="00F52CD7"/>
    <w:rsid w:val="00F53CFB"/>
    <w:rsid w:val="00F543FA"/>
    <w:rsid w:val="00F6004B"/>
    <w:rsid w:val="00F60674"/>
    <w:rsid w:val="00F61041"/>
    <w:rsid w:val="00F61283"/>
    <w:rsid w:val="00F631E3"/>
    <w:rsid w:val="00F654E8"/>
    <w:rsid w:val="00F65CFD"/>
    <w:rsid w:val="00F66864"/>
    <w:rsid w:val="00F72FCF"/>
    <w:rsid w:val="00F74FFA"/>
    <w:rsid w:val="00F756C3"/>
    <w:rsid w:val="00F767C2"/>
    <w:rsid w:val="00F806F1"/>
    <w:rsid w:val="00F817AD"/>
    <w:rsid w:val="00F833D8"/>
    <w:rsid w:val="00F8450E"/>
    <w:rsid w:val="00F84C5B"/>
    <w:rsid w:val="00F90B1B"/>
    <w:rsid w:val="00F933D8"/>
    <w:rsid w:val="00F94DA0"/>
    <w:rsid w:val="00F97519"/>
    <w:rsid w:val="00FA2416"/>
    <w:rsid w:val="00FA386D"/>
    <w:rsid w:val="00FA6AA1"/>
    <w:rsid w:val="00FA6BE0"/>
    <w:rsid w:val="00FA72A6"/>
    <w:rsid w:val="00FA754C"/>
    <w:rsid w:val="00FB0525"/>
    <w:rsid w:val="00FB21A6"/>
    <w:rsid w:val="00FB2314"/>
    <w:rsid w:val="00FB2B29"/>
    <w:rsid w:val="00FB558D"/>
    <w:rsid w:val="00FB5939"/>
    <w:rsid w:val="00FB6276"/>
    <w:rsid w:val="00FB637F"/>
    <w:rsid w:val="00FB7217"/>
    <w:rsid w:val="00FC08E6"/>
    <w:rsid w:val="00FC1561"/>
    <w:rsid w:val="00FC212C"/>
    <w:rsid w:val="00FC2AF7"/>
    <w:rsid w:val="00FD03E2"/>
    <w:rsid w:val="00FD06BC"/>
    <w:rsid w:val="00FD2465"/>
    <w:rsid w:val="00FD59FA"/>
    <w:rsid w:val="00FD6B4B"/>
    <w:rsid w:val="00FD7E63"/>
    <w:rsid w:val="00FE1245"/>
    <w:rsid w:val="00FE19AC"/>
    <w:rsid w:val="00FE2336"/>
    <w:rsid w:val="00FE4098"/>
    <w:rsid w:val="00FE5627"/>
    <w:rsid w:val="00FF0BA2"/>
    <w:rsid w:val="00FF2520"/>
    <w:rsid w:val="00FF3930"/>
    <w:rsid w:val="00FF4215"/>
    <w:rsid w:val="00FF48D6"/>
    <w:rsid w:val="00FF4C4F"/>
    <w:rsid w:val="00FF4C85"/>
    <w:rsid w:val="00FF4D7D"/>
    <w:rsid w:val="00FF566C"/>
    <w:rsid w:val="00FF7770"/>
    <w:rsid w:val="00FF7BA0"/>
    <w:rsid w:val="026068BF"/>
    <w:rsid w:val="0286045C"/>
    <w:rsid w:val="02B80216"/>
    <w:rsid w:val="030376E3"/>
    <w:rsid w:val="05D62C76"/>
    <w:rsid w:val="06740962"/>
    <w:rsid w:val="07DC61AD"/>
    <w:rsid w:val="084B6087"/>
    <w:rsid w:val="09EB7C1C"/>
    <w:rsid w:val="0A714927"/>
    <w:rsid w:val="0B8A6024"/>
    <w:rsid w:val="0BAC180D"/>
    <w:rsid w:val="0E455054"/>
    <w:rsid w:val="0FF258AD"/>
    <w:rsid w:val="11A80796"/>
    <w:rsid w:val="12255CB7"/>
    <w:rsid w:val="124656E7"/>
    <w:rsid w:val="125A2040"/>
    <w:rsid w:val="1332058A"/>
    <w:rsid w:val="148E7DB7"/>
    <w:rsid w:val="17101F77"/>
    <w:rsid w:val="17544559"/>
    <w:rsid w:val="1847621B"/>
    <w:rsid w:val="18AD518F"/>
    <w:rsid w:val="19270D1F"/>
    <w:rsid w:val="1B484481"/>
    <w:rsid w:val="1C016E0E"/>
    <w:rsid w:val="1D4448D9"/>
    <w:rsid w:val="1D6558D0"/>
    <w:rsid w:val="1E3A13E1"/>
    <w:rsid w:val="201744EB"/>
    <w:rsid w:val="21A67760"/>
    <w:rsid w:val="21DC13D3"/>
    <w:rsid w:val="22A719E1"/>
    <w:rsid w:val="22EB2BDA"/>
    <w:rsid w:val="230B2DFF"/>
    <w:rsid w:val="24651A92"/>
    <w:rsid w:val="24732C75"/>
    <w:rsid w:val="25CC175F"/>
    <w:rsid w:val="26A12BEB"/>
    <w:rsid w:val="284B5B2B"/>
    <w:rsid w:val="2C73041D"/>
    <w:rsid w:val="2E031E2E"/>
    <w:rsid w:val="2E484889"/>
    <w:rsid w:val="2E6A103B"/>
    <w:rsid w:val="2EB96AE5"/>
    <w:rsid w:val="2EBC3A3B"/>
    <w:rsid w:val="2F1C4306"/>
    <w:rsid w:val="325B00F2"/>
    <w:rsid w:val="32C53F54"/>
    <w:rsid w:val="33324FAE"/>
    <w:rsid w:val="34713BFD"/>
    <w:rsid w:val="34A57D4B"/>
    <w:rsid w:val="35337105"/>
    <w:rsid w:val="35846E2F"/>
    <w:rsid w:val="3651424F"/>
    <w:rsid w:val="38445935"/>
    <w:rsid w:val="3B7364AD"/>
    <w:rsid w:val="3BB645EB"/>
    <w:rsid w:val="3C0435A9"/>
    <w:rsid w:val="3C1C4D96"/>
    <w:rsid w:val="3E02624B"/>
    <w:rsid w:val="3E726EF0"/>
    <w:rsid w:val="3F0C172B"/>
    <w:rsid w:val="40A73392"/>
    <w:rsid w:val="40F33877"/>
    <w:rsid w:val="41043009"/>
    <w:rsid w:val="42665B4C"/>
    <w:rsid w:val="43F03E56"/>
    <w:rsid w:val="44207E0E"/>
    <w:rsid w:val="47904873"/>
    <w:rsid w:val="482D19C9"/>
    <w:rsid w:val="4B1706C2"/>
    <w:rsid w:val="4FC2067F"/>
    <w:rsid w:val="4FE31FFC"/>
    <w:rsid w:val="534A1D91"/>
    <w:rsid w:val="53885A13"/>
    <w:rsid w:val="552B25EE"/>
    <w:rsid w:val="556C4241"/>
    <w:rsid w:val="57AF48B9"/>
    <w:rsid w:val="57B123DF"/>
    <w:rsid w:val="58E229CA"/>
    <w:rsid w:val="59DE59F7"/>
    <w:rsid w:val="5BCA2378"/>
    <w:rsid w:val="5BE977B3"/>
    <w:rsid w:val="5BF15A06"/>
    <w:rsid w:val="5C090F2F"/>
    <w:rsid w:val="5C813A92"/>
    <w:rsid w:val="5E7440A6"/>
    <w:rsid w:val="5F323AA6"/>
    <w:rsid w:val="61B45646"/>
    <w:rsid w:val="63420DCB"/>
    <w:rsid w:val="65C94540"/>
    <w:rsid w:val="663C7776"/>
    <w:rsid w:val="667E2026"/>
    <w:rsid w:val="67A071CF"/>
    <w:rsid w:val="67DE27F4"/>
    <w:rsid w:val="6981521F"/>
    <w:rsid w:val="6996429D"/>
    <w:rsid w:val="69BB4AC4"/>
    <w:rsid w:val="69FE0B0F"/>
    <w:rsid w:val="6A8C11F2"/>
    <w:rsid w:val="6B6F018F"/>
    <w:rsid w:val="702C664F"/>
    <w:rsid w:val="708F2650"/>
    <w:rsid w:val="711D1B17"/>
    <w:rsid w:val="71600CA6"/>
    <w:rsid w:val="72402057"/>
    <w:rsid w:val="73A65AFE"/>
    <w:rsid w:val="74AD776E"/>
    <w:rsid w:val="74C94E19"/>
    <w:rsid w:val="76AF7FDA"/>
    <w:rsid w:val="77116B3B"/>
    <w:rsid w:val="784B788E"/>
    <w:rsid w:val="7D6A5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63"/>
    <w:autoRedefine/>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4">
    <w:name w:val="heading 2"/>
    <w:basedOn w:val="1"/>
    <w:next w:val="1"/>
    <w:link w:val="64"/>
    <w:autoRedefine/>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5">
    <w:name w:val="heading 3"/>
    <w:basedOn w:val="1"/>
    <w:next w:val="1"/>
    <w:link w:val="65"/>
    <w:autoRedefine/>
    <w:qFormat/>
    <w:uiPriority w:val="0"/>
    <w:pPr>
      <w:keepNext/>
      <w:widowControl/>
      <w:spacing w:before="260" w:after="260" w:line="412" w:lineRule="auto"/>
      <w:outlineLvl w:val="2"/>
    </w:pPr>
    <w:rPr>
      <w:rFonts w:ascii="??" w:hAnsi="??" w:eastAsia="宋体" w:cs="Arial"/>
      <w:b/>
      <w:bCs/>
      <w:color w:val="000000"/>
      <w:kern w:val="0"/>
      <w:sz w:val="32"/>
      <w:szCs w:val="32"/>
    </w:rPr>
  </w:style>
  <w:style w:type="paragraph" w:styleId="2">
    <w:name w:val="heading 4"/>
    <w:basedOn w:val="1"/>
    <w:next w:val="1"/>
    <w:autoRedefine/>
    <w:unhideWhenUsed/>
    <w:qFormat/>
    <w:uiPriority w:val="0"/>
    <w:pPr>
      <w:keepNext/>
      <w:keepLines/>
      <w:spacing w:before="280" w:after="290" w:line="377" w:lineRule="auto"/>
      <w:outlineLvl w:val="3"/>
    </w:pPr>
    <w:rPr>
      <w:rFonts w:asciiTheme="majorHAnsi" w:hAnsiTheme="majorHAnsi" w:eastAsiaTheme="majorEastAsia" w:cstheme="majorBidi"/>
      <w:b/>
      <w:bCs/>
      <w:szCs w:val="28"/>
    </w:rPr>
  </w:style>
  <w:style w:type="paragraph" w:styleId="6">
    <w:name w:val="heading 5"/>
    <w:basedOn w:val="1"/>
    <w:next w:val="1"/>
    <w:link w:val="221"/>
    <w:autoRedefine/>
    <w:unhideWhenUsed/>
    <w:qFormat/>
    <w:uiPriority w:val="0"/>
    <w:pPr>
      <w:keepNext/>
      <w:keepLines/>
      <w:spacing w:before="280" w:after="290" w:line="376" w:lineRule="auto"/>
      <w:outlineLvl w:val="4"/>
    </w:pPr>
    <w:rPr>
      <w:b/>
      <w:bCs/>
      <w:sz w:val="28"/>
      <w:szCs w:val="28"/>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2520" w:leftChars="1200"/>
    </w:pPr>
    <w:rPr>
      <w:rFonts w:ascii="Times New Roman" w:hAnsi="Times New Roman" w:eastAsia="宋体" w:cs="Times New Roman"/>
      <w:szCs w:val="24"/>
    </w:rPr>
  </w:style>
  <w:style w:type="paragraph" w:styleId="8">
    <w:name w:val="List Number"/>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Normal Indent"/>
    <w:basedOn w:val="1"/>
    <w:link w:val="116"/>
    <w:autoRedefine/>
    <w:qFormat/>
    <w:uiPriority w:val="0"/>
    <w:pPr>
      <w:ind w:firstLine="420" w:firstLineChars="200"/>
    </w:pPr>
    <w:rPr>
      <w:rFonts w:ascii="Times New Roman" w:hAnsi="Times New Roman" w:eastAsia="宋体" w:cs="Times New Roman"/>
      <w:kern w:val="0"/>
      <w:sz w:val="24"/>
      <w:szCs w:val="20"/>
    </w:rPr>
  </w:style>
  <w:style w:type="paragraph" w:styleId="10">
    <w:name w:val="Document Map"/>
    <w:basedOn w:val="1"/>
    <w:link w:val="134"/>
    <w:autoRedefine/>
    <w:qFormat/>
    <w:uiPriority w:val="0"/>
    <w:rPr>
      <w:rFonts w:ascii="宋体" w:hAnsi="Calibri" w:eastAsia="宋体" w:cs="Times New Roman"/>
      <w:kern w:val="0"/>
      <w:sz w:val="18"/>
      <w:szCs w:val="20"/>
    </w:rPr>
  </w:style>
  <w:style w:type="paragraph" w:styleId="11">
    <w:name w:val="toa heading"/>
    <w:basedOn w:val="1"/>
    <w:next w:val="1"/>
    <w:autoRedefine/>
    <w:unhideWhenUsed/>
    <w:qFormat/>
    <w:uiPriority w:val="0"/>
    <w:pPr>
      <w:spacing w:before="120"/>
    </w:pPr>
    <w:rPr>
      <w:rFonts w:ascii="Cambria" w:hAnsi="Cambria" w:eastAsia="宋体" w:cs="Times New Roman"/>
      <w:sz w:val="24"/>
    </w:rPr>
  </w:style>
  <w:style w:type="paragraph" w:styleId="12">
    <w:name w:val="annotation text"/>
    <w:basedOn w:val="1"/>
    <w:link w:val="162"/>
    <w:autoRedefine/>
    <w:qFormat/>
    <w:uiPriority w:val="0"/>
    <w:pPr>
      <w:jc w:val="left"/>
    </w:pPr>
  </w:style>
  <w:style w:type="paragraph" w:styleId="13">
    <w:name w:val="Salutation"/>
    <w:basedOn w:val="1"/>
    <w:next w:val="1"/>
    <w:link w:val="222"/>
    <w:autoRedefine/>
    <w:qFormat/>
    <w:uiPriority w:val="0"/>
    <w:rPr>
      <w:rFonts w:ascii="宋体" w:hAnsi="Times New Roman" w:eastAsia="宋体" w:cs="Times New Roman"/>
      <w:b/>
      <w:sz w:val="28"/>
      <w:szCs w:val="24"/>
    </w:rPr>
  </w:style>
  <w:style w:type="paragraph" w:styleId="14">
    <w:name w:val="Body Text"/>
    <w:basedOn w:val="1"/>
    <w:next w:val="1"/>
    <w:link w:val="137"/>
    <w:autoRedefine/>
    <w:qFormat/>
    <w:uiPriority w:val="99"/>
    <w:pPr>
      <w:spacing w:after="120"/>
    </w:pPr>
    <w:rPr>
      <w:rFonts w:ascii="Calibri" w:hAnsi="Calibri" w:eastAsia="宋体" w:cs="Times New Roman"/>
      <w:kern w:val="0"/>
      <w:sz w:val="24"/>
      <w:szCs w:val="20"/>
    </w:rPr>
  </w:style>
  <w:style w:type="paragraph" w:styleId="15">
    <w:name w:val="Body Text Indent"/>
    <w:basedOn w:val="1"/>
    <w:link w:val="68"/>
    <w:autoRedefine/>
    <w:qFormat/>
    <w:uiPriority w:val="0"/>
    <w:pPr>
      <w:widowControl/>
      <w:spacing w:after="120"/>
      <w:ind w:left="420"/>
    </w:pPr>
    <w:rPr>
      <w:rFonts w:ascii="??" w:hAnsi="??" w:eastAsia="宋体" w:cs="Arial"/>
      <w:kern w:val="0"/>
      <w:sz w:val="24"/>
      <w:szCs w:val="24"/>
    </w:rPr>
  </w:style>
  <w:style w:type="paragraph" w:styleId="16">
    <w:name w:val="toc 5"/>
    <w:basedOn w:val="1"/>
    <w:next w:val="1"/>
    <w:autoRedefine/>
    <w:qFormat/>
    <w:uiPriority w:val="0"/>
    <w:pPr>
      <w:ind w:left="1680" w:leftChars="800"/>
    </w:pPr>
    <w:rPr>
      <w:rFonts w:ascii="Times New Roman" w:hAnsi="Times New Roman" w:eastAsia="宋体" w:cs="Times New Roman"/>
      <w:szCs w:val="24"/>
    </w:rPr>
  </w:style>
  <w:style w:type="paragraph" w:styleId="17">
    <w:name w:val="toc 3"/>
    <w:basedOn w:val="1"/>
    <w:next w:val="1"/>
    <w:autoRedefine/>
    <w:qFormat/>
    <w:uiPriority w:val="39"/>
    <w:pPr>
      <w:ind w:left="840" w:leftChars="400"/>
    </w:pPr>
    <w:rPr>
      <w:rFonts w:ascii="Times New Roman" w:hAnsi="Times New Roman" w:eastAsia="宋体" w:cs="Times New Roman"/>
      <w:szCs w:val="24"/>
    </w:rPr>
  </w:style>
  <w:style w:type="paragraph" w:styleId="18">
    <w:name w:val="Plain Text"/>
    <w:basedOn w:val="1"/>
    <w:link w:val="199"/>
    <w:autoRedefine/>
    <w:qFormat/>
    <w:uiPriority w:val="0"/>
    <w:rPr>
      <w:rFonts w:ascii="宋体" w:hAnsi="Courier New" w:eastAsia="宋体" w:cs="宋体"/>
      <w:szCs w:val="21"/>
    </w:rPr>
  </w:style>
  <w:style w:type="paragraph" w:styleId="19">
    <w:name w:val="toc 8"/>
    <w:basedOn w:val="1"/>
    <w:next w:val="1"/>
    <w:autoRedefine/>
    <w:qFormat/>
    <w:uiPriority w:val="0"/>
    <w:pPr>
      <w:ind w:left="2940" w:leftChars="1400"/>
    </w:pPr>
    <w:rPr>
      <w:rFonts w:ascii="Times New Roman" w:hAnsi="Times New Roman" w:eastAsia="宋体" w:cs="Times New Roman"/>
      <w:szCs w:val="24"/>
    </w:rPr>
  </w:style>
  <w:style w:type="paragraph" w:styleId="20">
    <w:name w:val="Date"/>
    <w:basedOn w:val="1"/>
    <w:next w:val="1"/>
    <w:link w:val="157"/>
    <w:autoRedefine/>
    <w:qFormat/>
    <w:uiPriority w:val="0"/>
    <w:rPr>
      <w:szCs w:val="21"/>
    </w:rPr>
  </w:style>
  <w:style w:type="paragraph" w:styleId="21">
    <w:name w:val="Body Text Indent 2"/>
    <w:basedOn w:val="1"/>
    <w:link w:val="130"/>
    <w:autoRedefine/>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2">
    <w:name w:val="Balloon Text"/>
    <w:basedOn w:val="1"/>
    <w:link w:val="80"/>
    <w:autoRedefine/>
    <w:qFormat/>
    <w:uiPriority w:val="0"/>
    <w:rPr>
      <w:rFonts w:ascii="Calibri" w:hAnsi="Calibri" w:eastAsia="宋体" w:cs="Times New Roman"/>
      <w:sz w:val="18"/>
      <w:szCs w:val="18"/>
    </w:rPr>
  </w:style>
  <w:style w:type="paragraph" w:styleId="23">
    <w:name w:val="footer"/>
    <w:basedOn w:val="1"/>
    <w:link w:val="67"/>
    <w:autoRedefine/>
    <w:qFormat/>
    <w:uiPriority w:val="99"/>
    <w:pPr>
      <w:tabs>
        <w:tab w:val="center" w:pos="4153"/>
        <w:tab w:val="right" w:pos="8306"/>
      </w:tabs>
      <w:snapToGrid w:val="0"/>
      <w:jc w:val="left"/>
    </w:pPr>
    <w:rPr>
      <w:rFonts w:ascii="Calibri" w:hAnsi="Calibri" w:eastAsia="宋体" w:cs="Times New Roman"/>
      <w:sz w:val="18"/>
      <w:szCs w:val="18"/>
    </w:rPr>
  </w:style>
  <w:style w:type="paragraph" w:styleId="24">
    <w:name w:val="header"/>
    <w:basedOn w:val="1"/>
    <w:link w:val="66"/>
    <w:autoRedefine/>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5">
    <w:name w:val="toc 1"/>
    <w:basedOn w:val="1"/>
    <w:next w:val="1"/>
    <w:autoRedefine/>
    <w:qFormat/>
    <w:uiPriority w:val="39"/>
    <w:rPr>
      <w:rFonts w:ascii="Times New Roman" w:hAnsi="Times New Roman" w:eastAsia="宋体" w:cs="Times New Roman"/>
      <w:szCs w:val="24"/>
    </w:rPr>
  </w:style>
  <w:style w:type="paragraph" w:styleId="26">
    <w:name w:val="toc 4"/>
    <w:basedOn w:val="1"/>
    <w:next w:val="1"/>
    <w:autoRedefine/>
    <w:qFormat/>
    <w:uiPriority w:val="0"/>
    <w:pPr>
      <w:ind w:left="1260" w:leftChars="600"/>
    </w:pPr>
    <w:rPr>
      <w:rFonts w:ascii="Times New Roman" w:hAnsi="Times New Roman" w:eastAsia="宋体" w:cs="Times New Roman"/>
      <w:szCs w:val="24"/>
    </w:rPr>
  </w:style>
  <w:style w:type="paragraph" w:styleId="27">
    <w:name w:val="Subtitle"/>
    <w:basedOn w:val="1"/>
    <w:next w:val="1"/>
    <w:link w:val="242"/>
    <w:autoRedefine/>
    <w:qFormat/>
    <w:uiPriority w:val="11"/>
    <w:pPr>
      <w:spacing w:before="240" w:after="60" w:line="312" w:lineRule="auto"/>
      <w:jc w:val="center"/>
      <w:outlineLvl w:val="1"/>
    </w:pPr>
    <w:rPr>
      <w:rFonts w:ascii="Cambria" w:hAnsi="Cambria" w:eastAsia="仿宋" w:cs="Times New Roman"/>
      <w:b/>
      <w:bCs/>
      <w:kern w:val="28"/>
      <w:sz w:val="32"/>
      <w:szCs w:val="32"/>
    </w:rPr>
  </w:style>
  <w:style w:type="paragraph" w:styleId="28">
    <w:name w:val="footnote text"/>
    <w:basedOn w:val="1"/>
    <w:link w:val="174"/>
    <w:autoRedefine/>
    <w:qFormat/>
    <w:uiPriority w:val="0"/>
    <w:pPr>
      <w:snapToGrid w:val="0"/>
      <w:jc w:val="left"/>
    </w:pPr>
    <w:rPr>
      <w:rFonts w:ascii="Times New Roman" w:hAnsi="Times New Roman" w:eastAsia="宋体" w:cs="Times New Roman"/>
      <w:sz w:val="18"/>
      <w:szCs w:val="18"/>
    </w:rPr>
  </w:style>
  <w:style w:type="paragraph" w:styleId="29">
    <w:name w:val="toc 6"/>
    <w:basedOn w:val="1"/>
    <w:next w:val="1"/>
    <w:autoRedefine/>
    <w:qFormat/>
    <w:uiPriority w:val="0"/>
    <w:pPr>
      <w:ind w:left="2100" w:leftChars="1000"/>
    </w:pPr>
    <w:rPr>
      <w:rFonts w:ascii="Times New Roman" w:hAnsi="Times New Roman" w:eastAsia="宋体" w:cs="Times New Roman"/>
      <w:szCs w:val="24"/>
    </w:rPr>
  </w:style>
  <w:style w:type="paragraph" w:styleId="30">
    <w:name w:val="Body Text Indent 3"/>
    <w:basedOn w:val="1"/>
    <w:link w:val="132"/>
    <w:autoRedefine/>
    <w:qFormat/>
    <w:uiPriority w:val="99"/>
    <w:pPr>
      <w:spacing w:line="440" w:lineRule="exact"/>
      <w:ind w:firstLine="412" w:firstLineChars="200"/>
    </w:pPr>
    <w:rPr>
      <w:rFonts w:ascii="宋体" w:hAnsi="Calibri" w:eastAsia="宋体" w:cs="Times New Roman"/>
      <w:kern w:val="0"/>
      <w:sz w:val="20"/>
      <w:szCs w:val="20"/>
    </w:rPr>
  </w:style>
  <w:style w:type="paragraph" w:styleId="31">
    <w:name w:val="table of figures"/>
    <w:basedOn w:val="1"/>
    <w:next w:val="1"/>
    <w:autoRedefine/>
    <w:qFormat/>
    <w:uiPriority w:val="0"/>
    <w:pPr>
      <w:ind w:left="200" w:leftChars="200" w:hanging="200" w:hangingChars="200"/>
    </w:pPr>
    <w:rPr>
      <w:rFonts w:ascii="Times New Roman" w:hAnsi="Times New Roman" w:eastAsia="宋体" w:cs="Times New Roman"/>
      <w:szCs w:val="20"/>
    </w:rPr>
  </w:style>
  <w:style w:type="paragraph" w:styleId="32">
    <w:name w:val="toc 2"/>
    <w:basedOn w:val="1"/>
    <w:next w:val="1"/>
    <w:autoRedefine/>
    <w:qFormat/>
    <w:uiPriority w:val="39"/>
    <w:pPr>
      <w:ind w:left="420" w:leftChars="200"/>
    </w:pPr>
    <w:rPr>
      <w:rFonts w:ascii="Times New Roman" w:hAnsi="Times New Roman" w:eastAsia="宋体" w:cs="Times New Roman"/>
      <w:szCs w:val="24"/>
    </w:rPr>
  </w:style>
  <w:style w:type="paragraph" w:styleId="33">
    <w:name w:val="toc 9"/>
    <w:basedOn w:val="1"/>
    <w:next w:val="1"/>
    <w:autoRedefine/>
    <w:qFormat/>
    <w:uiPriority w:val="0"/>
    <w:pPr>
      <w:ind w:left="3360" w:leftChars="1600"/>
    </w:pPr>
    <w:rPr>
      <w:rFonts w:ascii="Times New Roman" w:hAnsi="Times New Roman" w:eastAsia="宋体" w:cs="Times New Roman"/>
      <w:szCs w:val="24"/>
    </w:rPr>
  </w:style>
  <w:style w:type="paragraph" w:styleId="34">
    <w:name w:val="Body Text 2"/>
    <w:basedOn w:val="1"/>
    <w:link w:val="206"/>
    <w:autoRedefine/>
    <w:semiHidden/>
    <w:unhideWhenUsed/>
    <w:qFormat/>
    <w:uiPriority w:val="99"/>
    <w:pPr>
      <w:spacing w:after="120" w:line="480" w:lineRule="auto"/>
    </w:pPr>
  </w:style>
  <w:style w:type="paragraph" w:styleId="35">
    <w:name w:val="List Continue 2"/>
    <w:basedOn w:val="1"/>
    <w:autoRedefine/>
    <w:qFormat/>
    <w:uiPriority w:val="99"/>
    <w:pPr>
      <w:spacing w:after="120"/>
      <w:ind w:left="840" w:leftChars="400"/>
    </w:pPr>
    <w:rPr>
      <w:rFonts w:ascii="Times New Roman" w:hAnsi="Times New Roman" w:eastAsia="宋体" w:cs="Times New Roman"/>
      <w:szCs w:val="24"/>
    </w:rPr>
  </w:style>
  <w:style w:type="paragraph" w:styleId="36">
    <w:name w:val="HTML Preformatted"/>
    <w:basedOn w:val="1"/>
    <w:link w:val="21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cs="Arial"/>
      <w:kern w:val="0"/>
      <w:sz w:val="28"/>
      <w:szCs w:val="28"/>
    </w:rPr>
  </w:style>
  <w:style w:type="paragraph" w:styleId="37">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38">
    <w:name w:val="index 1"/>
    <w:basedOn w:val="1"/>
    <w:next w:val="1"/>
    <w:autoRedefine/>
    <w:qFormat/>
    <w:uiPriority w:val="0"/>
    <w:pPr>
      <w:adjustRightInd w:val="0"/>
      <w:snapToGrid w:val="0"/>
      <w:spacing w:line="300" w:lineRule="exact"/>
    </w:pPr>
    <w:rPr>
      <w:rFonts w:ascii="宋体" w:hAnsi="宋体" w:eastAsia="宋体" w:cs="Times New Roman"/>
      <w:bCs/>
      <w:sz w:val="20"/>
      <w:szCs w:val="21"/>
    </w:rPr>
  </w:style>
  <w:style w:type="paragraph" w:styleId="39">
    <w:name w:val="Title"/>
    <w:basedOn w:val="1"/>
    <w:next w:val="1"/>
    <w:link w:val="160"/>
    <w:autoRedefine/>
    <w:qFormat/>
    <w:uiPriority w:val="0"/>
    <w:pPr>
      <w:spacing w:before="240" w:after="60"/>
      <w:jc w:val="center"/>
      <w:outlineLvl w:val="0"/>
    </w:pPr>
    <w:rPr>
      <w:rFonts w:ascii="Cambria" w:hAnsi="Cambria" w:cs="Times New Roman"/>
      <w:b/>
      <w:bCs/>
      <w:sz w:val="32"/>
      <w:szCs w:val="32"/>
    </w:rPr>
  </w:style>
  <w:style w:type="paragraph" w:styleId="40">
    <w:name w:val="annotation subject"/>
    <w:basedOn w:val="12"/>
    <w:next w:val="12"/>
    <w:link w:val="167"/>
    <w:autoRedefine/>
    <w:qFormat/>
    <w:uiPriority w:val="0"/>
    <w:rPr>
      <w:b/>
      <w:bCs/>
    </w:rPr>
  </w:style>
  <w:style w:type="paragraph" w:styleId="41">
    <w:name w:val="Body Text First Indent"/>
    <w:basedOn w:val="14"/>
    <w:link w:val="224"/>
    <w:autoRedefine/>
    <w:qFormat/>
    <w:uiPriority w:val="0"/>
    <w:pPr>
      <w:autoSpaceDE w:val="0"/>
      <w:autoSpaceDN w:val="0"/>
      <w:adjustRightInd w:val="0"/>
      <w:spacing w:line="360" w:lineRule="auto"/>
      <w:ind w:firstLine="420" w:firstLineChars="200"/>
    </w:pPr>
    <w:rPr>
      <w:rFonts w:ascii="Arial" w:hAnsi="Arial"/>
      <w:sz w:val="20"/>
      <w:szCs w:val="21"/>
    </w:rPr>
  </w:style>
  <w:style w:type="paragraph" w:styleId="42">
    <w:name w:val="Body Text First Indent 2"/>
    <w:basedOn w:val="15"/>
    <w:next w:val="1"/>
    <w:link w:val="203"/>
    <w:autoRedefine/>
    <w:unhideWhenUsed/>
    <w:qFormat/>
    <w:uiPriority w:val="99"/>
    <w:pPr>
      <w:widowControl w:val="0"/>
      <w:ind w:left="200" w:leftChars="200" w:firstLine="420" w:firstLineChars="200"/>
    </w:pPr>
    <w:rPr>
      <w:rFonts w:asciiTheme="minorHAnsi" w:hAnsiTheme="minorHAnsi" w:eastAsiaTheme="minorEastAsia" w:cstheme="minorBidi"/>
      <w:kern w:val="2"/>
      <w:sz w:val="21"/>
      <w:szCs w:val="22"/>
    </w:rPr>
  </w:style>
  <w:style w:type="table" w:styleId="44">
    <w:name w:val="Table Grid"/>
    <w:basedOn w:val="43"/>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6">
    <w:name w:val="Strong"/>
    <w:basedOn w:val="45"/>
    <w:autoRedefine/>
    <w:qFormat/>
    <w:uiPriority w:val="22"/>
    <w:rPr>
      <w:rFonts w:cs="Times New Roman"/>
      <w:b/>
    </w:rPr>
  </w:style>
  <w:style w:type="character" w:styleId="47">
    <w:name w:val="page number"/>
    <w:basedOn w:val="45"/>
    <w:autoRedefine/>
    <w:qFormat/>
    <w:uiPriority w:val="0"/>
    <w:rPr>
      <w:rFonts w:cs="Times New Roman"/>
    </w:rPr>
  </w:style>
  <w:style w:type="character" w:styleId="48">
    <w:name w:val="FollowedHyperlink"/>
    <w:basedOn w:val="45"/>
    <w:autoRedefine/>
    <w:qFormat/>
    <w:uiPriority w:val="99"/>
    <w:rPr>
      <w:rFonts w:cs="Times New Roman"/>
      <w:color w:val="555555"/>
      <w:u w:val="none"/>
    </w:rPr>
  </w:style>
  <w:style w:type="character" w:styleId="49">
    <w:name w:val="Emphasis"/>
    <w:basedOn w:val="45"/>
    <w:autoRedefine/>
    <w:qFormat/>
    <w:uiPriority w:val="0"/>
    <w:rPr>
      <w:rFonts w:cs="Times New Roman"/>
      <w:i/>
    </w:rPr>
  </w:style>
  <w:style w:type="character" w:styleId="50">
    <w:name w:val="HTML Definition"/>
    <w:basedOn w:val="45"/>
    <w:autoRedefine/>
    <w:qFormat/>
    <w:uiPriority w:val="99"/>
    <w:rPr>
      <w:rFonts w:cs="Times New Roman"/>
    </w:rPr>
  </w:style>
  <w:style w:type="character" w:styleId="51">
    <w:name w:val="HTML Acronym"/>
    <w:basedOn w:val="45"/>
    <w:autoRedefine/>
    <w:qFormat/>
    <w:uiPriority w:val="99"/>
    <w:rPr>
      <w:rFonts w:cs="Times New Roman"/>
    </w:rPr>
  </w:style>
  <w:style w:type="character" w:styleId="52">
    <w:name w:val="HTML Variable"/>
    <w:basedOn w:val="45"/>
    <w:autoRedefine/>
    <w:qFormat/>
    <w:uiPriority w:val="99"/>
    <w:rPr>
      <w:rFonts w:cs="Times New Roman"/>
    </w:rPr>
  </w:style>
  <w:style w:type="character" w:styleId="53">
    <w:name w:val="Hyperlink"/>
    <w:basedOn w:val="45"/>
    <w:autoRedefine/>
    <w:qFormat/>
    <w:uiPriority w:val="99"/>
    <w:rPr>
      <w:rFonts w:cs="Times New Roman"/>
      <w:color w:val="555555"/>
      <w:u w:val="none"/>
    </w:rPr>
  </w:style>
  <w:style w:type="character" w:styleId="54">
    <w:name w:val="HTML Code"/>
    <w:basedOn w:val="45"/>
    <w:autoRedefine/>
    <w:qFormat/>
    <w:uiPriority w:val="99"/>
    <w:rPr>
      <w:rFonts w:ascii="monospace" w:hAnsi="monospace" w:cs="Times New Roman"/>
      <w:sz w:val="24"/>
    </w:rPr>
  </w:style>
  <w:style w:type="character" w:styleId="55">
    <w:name w:val="annotation reference"/>
    <w:autoRedefine/>
    <w:qFormat/>
    <w:uiPriority w:val="0"/>
    <w:rPr>
      <w:sz w:val="21"/>
      <w:szCs w:val="21"/>
    </w:rPr>
  </w:style>
  <w:style w:type="character" w:styleId="56">
    <w:name w:val="HTML Cite"/>
    <w:basedOn w:val="45"/>
    <w:autoRedefine/>
    <w:qFormat/>
    <w:uiPriority w:val="99"/>
    <w:rPr>
      <w:rFonts w:cs="Times New Roman"/>
    </w:rPr>
  </w:style>
  <w:style w:type="character" w:styleId="57">
    <w:name w:val="footnote reference"/>
    <w:autoRedefine/>
    <w:semiHidden/>
    <w:qFormat/>
    <w:uiPriority w:val="0"/>
    <w:rPr>
      <w:vertAlign w:val="superscript"/>
    </w:rPr>
  </w:style>
  <w:style w:type="character" w:styleId="58">
    <w:name w:val="HTML Keyboard"/>
    <w:basedOn w:val="45"/>
    <w:autoRedefine/>
    <w:qFormat/>
    <w:uiPriority w:val="99"/>
    <w:rPr>
      <w:rFonts w:ascii="monospace" w:hAnsi="monospace" w:cs="Times New Roman"/>
      <w:sz w:val="24"/>
    </w:rPr>
  </w:style>
  <w:style w:type="character" w:styleId="59">
    <w:name w:val="HTML Sample"/>
    <w:basedOn w:val="45"/>
    <w:autoRedefine/>
    <w:qFormat/>
    <w:uiPriority w:val="99"/>
    <w:rPr>
      <w:rFonts w:ascii="monospace" w:hAnsi="monospace" w:cs="Times New Roman"/>
      <w:sz w:val="24"/>
    </w:rPr>
  </w:style>
  <w:style w:type="paragraph" w:customStyle="1" w:styleId="60">
    <w:name w:val="Default"/>
    <w:autoRedefine/>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customStyle="1" w:styleId="61">
    <w:name w:val="样式1"/>
    <w:basedOn w:val="1"/>
    <w:next w:val="62"/>
    <w:autoRedefine/>
    <w:qFormat/>
    <w:uiPriority w:val="0"/>
    <w:rPr>
      <w:rFonts w:ascii="Calibri" w:hAnsi="Calibri" w:eastAsia="宋体" w:cs="Times New Roman"/>
      <w:szCs w:val="24"/>
    </w:rPr>
  </w:style>
  <w:style w:type="paragraph" w:customStyle="1" w:styleId="62">
    <w:name w:val="样式2"/>
    <w:basedOn w:val="1"/>
    <w:autoRedefine/>
    <w:qFormat/>
    <w:uiPriority w:val="0"/>
    <w:pPr>
      <w:ind w:firstLine="200" w:firstLineChars="200"/>
    </w:pPr>
    <w:rPr>
      <w:rFonts w:eastAsia="仿宋_GB2312"/>
      <w:sz w:val="32"/>
    </w:rPr>
  </w:style>
  <w:style w:type="character" w:customStyle="1" w:styleId="63">
    <w:name w:val="标题 1 字符"/>
    <w:basedOn w:val="45"/>
    <w:link w:val="3"/>
    <w:autoRedefine/>
    <w:qFormat/>
    <w:uiPriority w:val="9"/>
    <w:rPr>
      <w:rFonts w:ascii="???" w:hAnsi="???" w:eastAsia="宋体" w:cs="Arial"/>
      <w:b/>
      <w:bCs/>
      <w:color w:val="020000"/>
      <w:kern w:val="36"/>
      <w:sz w:val="44"/>
      <w:szCs w:val="44"/>
    </w:rPr>
  </w:style>
  <w:style w:type="character" w:customStyle="1" w:styleId="64">
    <w:name w:val="标题 2 字符"/>
    <w:basedOn w:val="45"/>
    <w:link w:val="4"/>
    <w:autoRedefine/>
    <w:qFormat/>
    <w:uiPriority w:val="99"/>
    <w:rPr>
      <w:rFonts w:ascii="???" w:hAnsi="???" w:eastAsia="宋体" w:cs="Arial"/>
      <w:b/>
      <w:bCs/>
      <w:color w:val="020000"/>
      <w:kern w:val="0"/>
      <w:sz w:val="32"/>
      <w:szCs w:val="32"/>
    </w:rPr>
  </w:style>
  <w:style w:type="character" w:customStyle="1" w:styleId="65">
    <w:name w:val="标题 3 字符"/>
    <w:basedOn w:val="45"/>
    <w:link w:val="5"/>
    <w:autoRedefine/>
    <w:qFormat/>
    <w:uiPriority w:val="99"/>
    <w:rPr>
      <w:rFonts w:ascii="??" w:hAnsi="??" w:eastAsia="宋体" w:cs="Arial"/>
      <w:b/>
      <w:bCs/>
      <w:color w:val="000000"/>
      <w:kern w:val="0"/>
      <w:sz w:val="32"/>
      <w:szCs w:val="32"/>
    </w:rPr>
  </w:style>
  <w:style w:type="character" w:customStyle="1" w:styleId="66">
    <w:name w:val="页眉 字符"/>
    <w:basedOn w:val="45"/>
    <w:link w:val="24"/>
    <w:autoRedefine/>
    <w:qFormat/>
    <w:uiPriority w:val="99"/>
    <w:rPr>
      <w:rFonts w:ascii="Calibri" w:hAnsi="Calibri" w:eastAsia="宋体" w:cs="Times New Roman"/>
      <w:sz w:val="18"/>
      <w:szCs w:val="18"/>
    </w:rPr>
  </w:style>
  <w:style w:type="character" w:customStyle="1" w:styleId="67">
    <w:name w:val="页脚 字符"/>
    <w:basedOn w:val="45"/>
    <w:link w:val="23"/>
    <w:autoRedefine/>
    <w:qFormat/>
    <w:uiPriority w:val="99"/>
    <w:rPr>
      <w:rFonts w:ascii="Calibri" w:hAnsi="Calibri" w:eastAsia="宋体" w:cs="Times New Roman"/>
      <w:sz w:val="18"/>
      <w:szCs w:val="18"/>
    </w:rPr>
  </w:style>
  <w:style w:type="character" w:customStyle="1" w:styleId="68">
    <w:name w:val="正文文本缩进 字符"/>
    <w:basedOn w:val="45"/>
    <w:link w:val="15"/>
    <w:autoRedefine/>
    <w:qFormat/>
    <w:uiPriority w:val="0"/>
    <w:rPr>
      <w:rFonts w:ascii="??" w:hAnsi="??" w:eastAsia="宋体" w:cs="Arial"/>
      <w:kern w:val="0"/>
      <w:sz w:val="24"/>
      <w:szCs w:val="24"/>
    </w:rPr>
  </w:style>
  <w:style w:type="paragraph" w:customStyle="1" w:styleId="69">
    <w:name w:val="列出段落1"/>
    <w:basedOn w:val="1"/>
    <w:link w:val="209"/>
    <w:autoRedefine/>
    <w:qFormat/>
    <w:uiPriority w:val="0"/>
    <w:pPr>
      <w:ind w:firstLine="420" w:firstLineChars="200"/>
    </w:pPr>
    <w:rPr>
      <w:rFonts w:ascii="Calibri" w:hAnsi="Calibri" w:eastAsia="宋体" w:cs="Times New Roman"/>
    </w:rPr>
  </w:style>
  <w:style w:type="character" w:customStyle="1" w:styleId="70">
    <w:name w:val="标题 2 Char Char"/>
    <w:autoRedefine/>
    <w:qFormat/>
    <w:uiPriority w:val="99"/>
    <w:rPr>
      <w:rFonts w:ascii="Arial" w:hAnsi="Arial" w:eastAsia="黑体"/>
      <w:b/>
      <w:kern w:val="2"/>
      <w:sz w:val="32"/>
      <w:lang w:val="en-US" w:eastAsia="zh-CN"/>
    </w:rPr>
  </w:style>
  <w:style w:type="character" w:customStyle="1" w:styleId="71">
    <w:name w:val="2charchar"/>
    <w:basedOn w:val="45"/>
    <w:autoRedefine/>
    <w:qFormat/>
    <w:uiPriority w:val="99"/>
    <w:rPr>
      <w:rFonts w:cs="Times New Roman"/>
    </w:rPr>
  </w:style>
  <w:style w:type="paragraph" w:customStyle="1" w:styleId="72">
    <w:name w:val="表格文字"/>
    <w:basedOn w:val="1"/>
    <w:autoRedefine/>
    <w:qFormat/>
    <w:uiPriority w:val="0"/>
    <w:pPr>
      <w:adjustRightInd w:val="0"/>
      <w:spacing w:line="420" w:lineRule="atLeast"/>
      <w:jc w:val="left"/>
    </w:pPr>
    <w:rPr>
      <w:rFonts w:ascii="Times New Roman" w:hAnsi="Times New Roman" w:eastAsia="宋体" w:cs="Times New Roman"/>
      <w:kern w:val="0"/>
      <w:szCs w:val="20"/>
    </w:rPr>
  </w:style>
  <w:style w:type="paragraph" w:customStyle="1" w:styleId="73">
    <w:name w:val="z-窗体顶端1"/>
    <w:basedOn w:val="1"/>
    <w:next w:val="1"/>
    <w:link w:val="74"/>
    <w:autoRedefine/>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74">
    <w:name w:val="z-窗体顶端 Char"/>
    <w:basedOn w:val="45"/>
    <w:link w:val="73"/>
    <w:autoRedefine/>
    <w:semiHidden/>
    <w:qFormat/>
    <w:uiPriority w:val="99"/>
    <w:rPr>
      <w:rFonts w:ascii="Arial" w:hAnsi="Arial" w:eastAsia="宋体" w:cs="Arial"/>
      <w:vanish/>
      <w:kern w:val="0"/>
      <w:sz w:val="16"/>
      <w:szCs w:val="16"/>
    </w:rPr>
  </w:style>
  <w:style w:type="paragraph" w:customStyle="1" w:styleId="75">
    <w:name w:val="z-窗体底端1"/>
    <w:basedOn w:val="1"/>
    <w:next w:val="1"/>
    <w:link w:val="76"/>
    <w:autoRedefine/>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76">
    <w:name w:val="z-窗体底端 Char"/>
    <w:basedOn w:val="45"/>
    <w:link w:val="75"/>
    <w:autoRedefine/>
    <w:semiHidden/>
    <w:qFormat/>
    <w:uiPriority w:val="99"/>
    <w:rPr>
      <w:rFonts w:ascii="Arial" w:hAnsi="Arial" w:eastAsia="宋体" w:cs="Arial"/>
      <w:vanish/>
      <w:kern w:val="0"/>
      <w:sz w:val="16"/>
      <w:szCs w:val="16"/>
    </w:rPr>
  </w:style>
  <w:style w:type="paragraph" w:customStyle="1" w:styleId="77">
    <w:name w:val="hu正文"/>
    <w:basedOn w:val="1"/>
    <w:link w:val="78"/>
    <w:autoRedefine/>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8">
    <w:name w:val="hu正文 Char"/>
    <w:link w:val="77"/>
    <w:autoRedefine/>
    <w:qFormat/>
    <w:locked/>
    <w:uiPriority w:val="99"/>
    <w:rPr>
      <w:rFonts w:ascii="Times New Roman" w:hAnsi="Times New Roman" w:eastAsia="宋体" w:cs="Times New Roman"/>
      <w:kern w:val="0"/>
      <w:sz w:val="24"/>
      <w:szCs w:val="20"/>
    </w:rPr>
  </w:style>
  <w:style w:type="paragraph" w:customStyle="1" w:styleId="79">
    <w:name w:val="无间隔1"/>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80">
    <w:name w:val="批注框文本 字符"/>
    <w:basedOn w:val="45"/>
    <w:link w:val="22"/>
    <w:autoRedefine/>
    <w:qFormat/>
    <w:uiPriority w:val="0"/>
    <w:rPr>
      <w:rFonts w:ascii="Calibri" w:hAnsi="Calibri" w:eastAsia="宋体" w:cs="Times New Roman"/>
      <w:sz w:val="18"/>
      <w:szCs w:val="18"/>
    </w:rPr>
  </w:style>
  <w:style w:type="character" w:customStyle="1" w:styleId="81">
    <w:name w:val="ui-bz-bg-hover1"/>
    <w:basedOn w:val="45"/>
    <w:autoRedefine/>
    <w:qFormat/>
    <w:uiPriority w:val="99"/>
    <w:rPr>
      <w:rFonts w:cs="Times New Roman"/>
    </w:rPr>
  </w:style>
  <w:style w:type="character" w:customStyle="1" w:styleId="82">
    <w:name w:val="批注框文本 Char1"/>
    <w:autoRedefine/>
    <w:qFormat/>
    <w:uiPriority w:val="99"/>
    <w:rPr>
      <w:rFonts w:ascii="Times New Roman" w:hAnsi="Times New Roman" w:eastAsia="宋体"/>
      <w:sz w:val="18"/>
    </w:rPr>
  </w:style>
  <w:style w:type="character" w:customStyle="1" w:styleId="83">
    <w:name w:val="bds_nopic"/>
    <w:basedOn w:val="45"/>
    <w:autoRedefine/>
    <w:qFormat/>
    <w:uiPriority w:val="99"/>
    <w:rPr>
      <w:rFonts w:cs="Times New Roman"/>
    </w:rPr>
  </w:style>
  <w:style w:type="character" w:customStyle="1" w:styleId="84">
    <w:name w:val="tip12"/>
    <w:autoRedefine/>
    <w:qFormat/>
    <w:uiPriority w:val="99"/>
    <w:rPr>
      <w:vanish/>
      <w:color w:val="FF0000"/>
      <w:sz w:val="18"/>
    </w:rPr>
  </w:style>
  <w:style w:type="character" w:customStyle="1" w:styleId="85">
    <w:name w:val="Body Text Indent 3 Char"/>
    <w:autoRedefine/>
    <w:qFormat/>
    <w:locked/>
    <w:uiPriority w:val="99"/>
    <w:rPr>
      <w:rFonts w:ascii="宋体" w:eastAsia="宋体"/>
    </w:rPr>
  </w:style>
  <w:style w:type="character" w:customStyle="1" w:styleId="86">
    <w:name w:val="HTML Markup"/>
    <w:autoRedefine/>
    <w:qFormat/>
    <w:uiPriority w:val="99"/>
    <w:rPr>
      <w:vanish/>
      <w:color w:val="FF0000"/>
    </w:rPr>
  </w:style>
  <w:style w:type="character" w:customStyle="1" w:styleId="87">
    <w:name w:val="tip7"/>
    <w:autoRedefine/>
    <w:qFormat/>
    <w:uiPriority w:val="99"/>
    <w:rPr>
      <w:vanish/>
      <w:color w:val="FF0000"/>
      <w:sz w:val="18"/>
    </w:rPr>
  </w:style>
  <w:style w:type="character" w:customStyle="1" w:styleId="88">
    <w:name w:val="f-star"/>
    <w:autoRedefine/>
    <w:qFormat/>
    <w:uiPriority w:val="99"/>
    <w:rPr>
      <w:color w:val="999999"/>
      <w:sz w:val="21"/>
    </w:rPr>
  </w:style>
  <w:style w:type="character" w:customStyle="1" w:styleId="89">
    <w:name w:val="Document Map Char1"/>
    <w:autoRedefine/>
    <w:qFormat/>
    <w:uiPriority w:val="99"/>
    <w:rPr>
      <w:rFonts w:ascii="Times New Roman" w:hAnsi="Times New Roman"/>
      <w:kern w:val="2"/>
      <w:sz w:val="2"/>
    </w:rPr>
  </w:style>
  <w:style w:type="character" w:customStyle="1" w:styleId="90">
    <w:name w:val="my-class2"/>
    <w:basedOn w:val="45"/>
    <w:autoRedefine/>
    <w:qFormat/>
    <w:uiPriority w:val="99"/>
    <w:rPr>
      <w:rFonts w:cs="Times New Roman"/>
    </w:rPr>
  </w:style>
  <w:style w:type="character" w:customStyle="1" w:styleId="91">
    <w:name w:val="no52"/>
    <w:basedOn w:val="45"/>
    <w:autoRedefine/>
    <w:qFormat/>
    <w:uiPriority w:val="99"/>
    <w:rPr>
      <w:rFonts w:cs="Times New Roman"/>
    </w:rPr>
  </w:style>
  <w:style w:type="character" w:customStyle="1" w:styleId="92">
    <w:name w:val="no4"/>
    <w:basedOn w:val="45"/>
    <w:autoRedefine/>
    <w:qFormat/>
    <w:uiPriority w:val="99"/>
    <w:rPr>
      <w:rFonts w:cs="Times New Roman"/>
    </w:rPr>
  </w:style>
  <w:style w:type="character" w:customStyle="1" w:styleId="93">
    <w:name w:val="my-notice"/>
    <w:basedOn w:val="45"/>
    <w:autoRedefine/>
    <w:qFormat/>
    <w:uiPriority w:val="99"/>
    <w:rPr>
      <w:rFonts w:cs="Times New Roman"/>
    </w:rPr>
  </w:style>
  <w:style w:type="character" w:customStyle="1" w:styleId="94">
    <w:name w:val="ico-jiang"/>
    <w:basedOn w:val="45"/>
    <w:autoRedefine/>
    <w:qFormat/>
    <w:uiPriority w:val="99"/>
    <w:rPr>
      <w:rFonts w:cs="Times New Roman"/>
    </w:rPr>
  </w:style>
  <w:style w:type="character" w:customStyle="1" w:styleId="95">
    <w:name w:val="ico-jiang2"/>
    <w:basedOn w:val="45"/>
    <w:autoRedefine/>
    <w:qFormat/>
    <w:uiPriority w:val="99"/>
    <w:rPr>
      <w:rFonts w:cs="Times New Roman"/>
    </w:rPr>
  </w:style>
  <w:style w:type="character" w:customStyle="1" w:styleId="96">
    <w:name w:val="bds_more1"/>
    <w:autoRedefine/>
    <w:qFormat/>
    <w:uiPriority w:val="99"/>
    <w:rPr>
      <w:rFonts w:ascii="宋体" w:hAnsi="宋体" w:eastAsia="宋体"/>
    </w:rPr>
  </w:style>
  <w:style w:type="character" w:customStyle="1" w:styleId="97">
    <w:name w:val="Body Text Indent 2 Char"/>
    <w:autoRedefine/>
    <w:qFormat/>
    <w:locked/>
    <w:uiPriority w:val="99"/>
    <w:rPr>
      <w:rFonts w:ascii="宋体" w:eastAsia="宋体"/>
      <w:sz w:val="24"/>
    </w:rPr>
  </w:style>
  <w:style w:type="character" w:customStyle="1" w:styleId="98">
    <w:name w:val="org_name"/>
    <w:basedOn w:val="45"/>
    <w:autoRedefine/>
    <w:qFormat/>
    <w:uiPriority w:val="99"/>
    <w:rPr>
      <w:rFonts w:cs="Times New Roman"/>
    </w:rPr>
  </w:style>
  <w:style w:type="character" w:customStyle="1" w:styleId="99">
    <w:name w:val="org_name2"/>
    <w:basedOn w:val="45"/>
    <w:autoRedefine/>
    <w:qFormat/>
    <w:uiPriority w:val="99"/>
    <w:rPr>
      <w:rFonts w:cs="Times New Roman"/>
    </w:rPr>
  </w:style>
  <w:style w:type="character" w:customStyle="1" w:styleId="100">
    <w:name w:val="tip10"/>
    <w:autoRedefine/>
    <w:qFormat/>
    <w:uiPriority w:val="99"/>
    <w:rPr>
      <w:vanish/>
      <w:color w:val="FF0000"/>
      <w:sz w:val="18"/>
    </w:rPr>
  </w:style>
  <w:style w:type="character" w:customStyle="1" w:styleId="101">
    <w:name w:val="orange"/>
    <w:autoRedefine/>
    <w:qFormat/>
    <w:uiPriority w:val="99"/>
    <w:rPr>
      <w:color w:val="3FB58F"/>
    </w:rPr>
  </w:style>
  <w:style w:type="character" w:customStyle="1" w:styleId="102">
    <w:name w:val="bds_more"/>
    <w:basedOn w:val="45"/>
    <w:autoRedefine/>
    <w:qFormat/>
    <w:uiPriority w:val="99"/>
    <w:rPr>
      <w:rFonts w:cs="Times New Roman"/>
    </w:rPr>
  </w:style>
  <w:style w:type="character" w:customStyle="1" w:styleId="103">
    <w:name w:val="t-tag"/>
    <w:autoRedefine/>
    <w:qFormat/>
    <w:uiPriority w:val="99"/>
    <w:rPr>
      <w:color w:val="FFFFFF"/>
      <w:sz w:val="18"/>
      <w:shd w:val="clear" w:color="auto" w:fill="FE8833"/>
    </w:rPr>
  </w:style>
  <w:style w:type="character" w:customStyle="1" w:styleId="104">
    <w:name w:val="top-icon"/>
    <w:basedOn w:val="45"/>
    <w:autoRedefine/>
    <w:qFormat/>
    <w:uiPriority w:val="99"/>
    <w:rPr>
      <w:rFonts w:cs="Times New Roman"/>
    </w:rPr>
  </w:style>
  <w:style w:type="character" w:customStyle="1" w:styleId="105">
    <w:name w:val="Body Text Char"/>
    <w:autoRedefine/>
    <w:qFormat/>
    <w:locked/>
    <w:uiPriority w:val="99"/>
    <w:rPr>
      <w:sz w:val="24"/>
    </w:rPr>
  </w:style>
  <w:style w:type="character" w:customStyle="1" w:styleId="106">
    <w:name w:val="no72"/>
    <w:basedOn w:val="45"/>
    <w:autoRedefine/>
    <w:qFormat/>
    <w:uiPriority w:val="99"/>
    <w:rPr>
      <w:rFonts w:cs="Times New Roman"/>
    </w:rPr>
  </w:style>
  <w:style w:type="character" w:customStyle="1" w:styleId="107">
    <w:name w:val="bds_nopic2"/>
    <w:basedOn w:val="45"/>
    <w:autoRedefine/>
    <w:qFormat/>
    <w:uiPriority w:val="99"/>
    <w:rPr>
      <w:rFonts w:cs="Times New Roman"/>
    </w:rPr>
  </w:style>
  <w:style w:type="character" w:customStyle="1" w:styleId="108">
    <w:name w:val="Document Map Char"/>
    <w:autoRedefine/>
    <w:qFormat/>
    <w:uiPriority w:val="99"/>
    <w:rPr>
      <w:rFonts w:ascii="宋体"/>
      <w:sz w:val="18"/>
    </w:rPr>
  </w:style>
  <w:style w:type="character" w:customStyle="1" w:styleId="109">
    <w:name w:val="no6"/>
    <w:basedOn w:val="45"/>
    <w:autoRedefine/>
    <w:qFormat/>
    <w:uiPriority w:val="99"/>
    <w:rPr>
      <w:rFonts w:cs="Times New Roman"/>
    </w:rPr>
  </w:style>
  <w:style w:type="character" w:customStyle="1" w:styleId="110">
    <w:name w:val="tip"/>
    <w:autoRedefine/>
    <w:qFormat/>
    <w:uiPriority w:val="99"/>
    <w:rPr>
      <w:vanish/>
      <w:color w:val="FF0000"/>
      <w:sz w:val="18"/>
    </w:rPr>
  </w:style>
  <w:style w:type="character" w:customStyle="1" w:styleId="111">
    <w:name w:val="apple-converted-space"/>
    <w:basedOn w:val="45"/>
    <w:autoRedefine/>
    <w:qFormat/>
    <w:uiPriority w:val="99"/>
    <w:rPr>
      <w:rFonts w:cs="Times New Roman"/>
    </w:rPr>
  </w:style>
  <w:style w:type="character" w:customStyle="1" w:styleId="112">
    <w:name w:val="bds_more2"/>
    <w:basedOn w:val="45"/>
    <w:autoRedefine/>
    <w:qFormat/>
    <w:uiPriority w:val="99"/>
    <w:rPr>
      <w:rFonts w:cs="Times New Roman"/>
    </w:rPr>
  </w:style>
  <w:style w:type="character" w:customStyle="1" w:styleId="113">
    <w:name w:val="my-class"/>
    <w:basedOn w:val="45"/>
    <w:autoRedefine/>
    <w:qFormat/>
    <w:uiPriority w:val="99"/>
    <w:rPr>
      <w:rFonts w:cs="Times New Roman"/>
    </w:rPr>
  </w:style>
  <w:style w:type="character" w:customStyle="1" w:styleId="114">
    <w:name w:val="ui-bz-bg-hover"/>
    <w:autoRedefine/>
    <w:qFormat/>
    <w:uiPriority w:val="99"/>
    <w:rPr>
      <w:shd w:val="clear" w:color="auto" w:fill="000000"/>
    </w:rPr>
  </w:style>
  <w:style w:type="character" w:customStyle="1" w:styleId="115">
    <w:name w:val="no7"/>
    <w:basedOn w:val="45"/>
    <w:autoRedefine/>
    <w:qFormat/>
    <w:uiPriority w:val="99"/>
    <w:rPr>
      <w:rFonts w:cs="Times New Roman"/>
    </w:rPr>
  </w:style>
  <w:style w:type="character" w:customStyle="1" w:styleId="116">
    <w:name w:val="正文缩进 字符"/>
    <w:link w:val="9"/>
    <w:autoRedefine/>
    <w:qFormat/>
    <w:locked/>
    <w:uiPriority w:val="0"/>
    <w:rPr>
      <w:rFonts w:ascii="Times New Roman" w:hAnsi="Times New Roman" w:eastAsia="宋体" w:cs="Times New Roman"/>
      <w:kern w:val="0"/>
      <w:sz w:val="24"/>
      <w:szCs w:val="20"/>
    </w:rPr>
  </w:style>
  <w:style w:type="character" w:customStyle="1" w:styleId="117">
    <w:name w:val="ico-jiang1"/>
    <w:basedOn w:val="45"/>
    <w:autoRedefine/>
    <w:qFormat/>
    <w:uiPriority w:val="99"/>
    <w:rPr>
      <w:rFonts w:cs="Times New Roman"/>
    </w:rPr>
  </w:style>
  <w:style w:type="character" w:customStyle="1" w:styleId="118">
    <w:name w:val="no62"/>
    <w:basedOn w:val="45"/>
    <w:autoRedefine/>
    <w:qFormat/>
    <w:uiPriority w:val="99"/>
    <w:rPr>
      <w:rFonts w:cs="Times New Roman"/>
    </w:rPr>
  </w:style>
  <w:style w:type="character" w:customStyle="1" w:styleId="119">
    <w:name w:val="orange5"/>
    <w:autoRedefine/>
    <w:qFormat/>
    <w:uiPriority w:val="99"/>
    <w:rPr>
      <w:color w:val="3FB58F"/>
    </w:rPr>
  </w:style>
  <w:style w:type="character" w:customStyle="1" w:styleId="120">
    <w:name w:val="bds_more4"/>
    <w:basedOn w:val="45"/>
    <w:autoRedefine/>
    <w:qFormat/>
    <w:uiPriority w:val="99"/>
    <w:rPr>
      <w:rFonts w:cs="Times New Roman"/>
    </w:rPr>
  </w:style>
  <w:style w:type="character" w:customStyle="1" w:styleId="121">
    <w:name w:val="no5"/>
    <w:basedOn w:val="45"/>
    <w:autoRedefine/>
    <w:qFormat/>
    <w:uiPriority w:val="99"/>
    <w:rPr>
      <w:rFonts w:cs="Times New Roman"/>
    </w:rPr>
  </w:style>
  <w:style w:type="character" w:customStyle="1" w:styleId="122">
    <w:name w:val="bds_more3"/>
    <w:basedOn w:val="45"/>
    <w:autoRedefine/>
    <w:qFormat/>
    <w:uiPriority w:val="99"/>
    <w:rPr>
      <w:rFonts w:cs="Times New Roman"/>
    </w:rPr>
  </w:style>
  <w:style w:type="character" w:customStyle="1" w:styleId="123">
    <w:name w:val="no42"/>
    <w:basedOn w:val="45"/>
    <w:autoRedefine/>
    <w:qFormat/>
    <w:uiPriority w:val="99"/>
    <w:rPr>
      <w:rFonts w:cs="Times New Roman"/>
    </w:rPr>
  </w:style>
  <w:style w:type="character" w:customStyle="1" w:styleId="124">
    <w:name w:val="bds_nopic1"/>
    <w:basedOn w:val="45"/>
    <w:autoRedefine/>
    <w:qFormat/>
    <w:uiPriority w:val="99"/>
    <w:rPr>
      <w:rFonts w:cs="Times New Roman"/>
    </w:rPr>
  </w:style>
  <w:style w:type="character" w:customStyle="1" w:styleId="125">
    <w:name w:val="my-notice1"/>
    <w:basedOn w:val="45"/>
    <w:autoRedefine/>
    <w:qFormat/>
    <w:uiPriority w:val="99"/>
    <w:rPr>
      <w:rFonts w:cs="Times New Roman"/>
    </w:rPr>
  </w:style>
  <w:style w:type="character" w:customStyle="1" w:styleId="126">
    <w:name w:val="orange6"/>
    <w:autoRedefine/>
    <w:qFormat/>
    <w:uiPriority w:val="99"/>
    <w:rPr>
      <w:color w:val="3FB58F"/>
    </w:rPr>
  </w:style>
  <w:style w:type="character" w:customStyle="1" w:styleId="127">
    <w:name w:val="Document Map Char2"/>
    <w:autoRedefine/>
    <w:qFormat/>
    <w:locked/>
    <w:uiPriority w:val="99"/>
    <w:rPr>
      <w:rFonts w:ascii="宋体"/>
      <w:sz w:val="18"/>
    </w:rPr>
  </w:style>
  <w:style w:type="character" w:customStyle="1" w:styleId="128">
    <w:name w:val="ico-jiang3"/>
    <w:basedOn w:val="45"/>
    <w:autoRedefine/>
    <w:qFormat/>
    <w:uiPriority w:val="99"/>
    <w:rPr>
      <w:rFonts w:cs="Times New Roman"/>
    </w:rPr>
  </w:style>
  <w:style w:type="character" w:customStyle="1" w:styleId="129">
    <w:name w:val="tip13"/>
    <w:autoRedefine/>
    <w:qFormat/>
    <w:uiPriority w:val="99"/>
    <w:rPr>
      <w:vanish/>
      <w:color w:val="FF0000"/>
      <w:sz w:val="18"/>
    </w:rPr>
  </w:style>
  <w:style w:type="character" w:customStyle="1" w:styleId="130">
    <w:name w:val="正文文本缩进 2 字符"/>
    <w:basedOn w:val="45"/>
    <w:link w:val="21"/>
    <w:autoRedefine/>
    <w:qFormat/>
    <w:uiPriority w:val="99"/>
    <w:rPr>
      <w:rFonts w:ascii="宋体" w:hAnsi="Calibri" w:eastAsia="宋体" w:cs="Times New Roman"/>
      <w:kern w:val="0"/>
      <w:sz w:val="24"/>
      <w:szCs w:val="20"/>
    </w:rPr>
  </w:style>
  <w:style w:type="character" w:customStyle="1" w:styleId="131">
    <w:name w:val="Body Text Indent 2 Char1"/>
    <w:basedOn w:val="45"/>
    <w:autoRedefine/>
    <w:semiHidden/>
    <w:qFormat/>
    <w:locked/>
    <w:uiPriority w:val="99"/>
    <w:rPr>
      <w:rFonts w:cs="Times New Roman"/>
    </w:rPr>
  </w:style>
  <w:style w:type="character" w:customStyle="1" w:styleId="132">
    <w:name w:val="正文文本缩进 3 字符"/>
    <w:basedOn w:val="45"/>
    <w:link w:val="30"/>
    <w:autoRedefine/>
    <w:qFormat/>
    <w:uiPriority w:val="99"/>
    <w:rPr>
      <w:rFonts w:ascii="宋体" w:hAnsi="Calibri" w:eastAsia="宋体" w:cs="Times New Roman"/>
      <w:kern w:val="0"/>
      <w:sz w:val="20"/>
      <w:szCs w:val="20"/>
    </w:rPr>
  </w:style>
  <w:style w:type="character" w:customStyle="1" w:styleId="133">
    <w:name w:val="Body Text Indent 3 Char1"/>
    <w:basedOn w:val="45"/>
    <w:autoRedefine/>
    <w:semiHidden/>
    <w:qFormat/>
    <w:locked/>
    <w:uiPriority w:val="99"/>
    <w:rPr>
      <w:rFonts w:cs="Times New Roman"/>
      <w:sz w:val="16"/>
      <w:szCs w:val="16"/>
    </w:rPr>
  </w:style>
  <w:style w:type="character" w:customStyle="1" w:styleId="134">
    <w:name w:val="文档结构图 字符"/>
    <w:basedOn w:val="45"/>
    <w:link w:val="10"/>
    <w:autoRedefine/>
    <w:qFormat/>
    <w:uiPriority w:val="99"/>
    <w:rPr>
      <w:rFonts w:ascii="宋体" w:hAnsi="Calibri" w:eastAsia="宋体" w:cs="Times New Roman"/>
      <w:kern w:val="0"/>
      <w:sz w:val="18"/>
      <w:szCs w:val="20"/>
    </w:rPr>
  </w:style>
  <w:style w:type="character" w:customStyle="1" w:styleId="135">
    <w:name w:val="Document Map Char3"/>
    <w:basedOn w:val="45"/>
    <w:autoRedefine/>
    <w:semiHidden/>
    <w:qFormat/>
    <w:locked/>
    <w:uiPriority w:val="99"/>
    <w:rPr>
      <w:rFonts w:ascii="Times New Roman" w:hAnsi="Times New Roman" w:cs="Times New Roman"/>
      <w:sz w:val="2"/>
    </w:rPr>
  </w:style>
  <w:style w:type="paragraph" w:customStyle="1" w:styleId="136">
    <w:name w:val="_Style 1"/>
    <w:basedOn w:val="1"/>
    <w:autoRedefine/>
    <w:qFormat/>
    <w:uiPriority w:val="99"/>
    <w:pPr>
      <w:ind w:firstLine="420" w:firstLineChars="200"/>
    </w:pPr>
    <w:rPr>
      <w:rFonts w:ascii="Times New Roman" w:hAnsi="Times New Roman" w:eastAsia="宋体" w:cs="Times New Roman"/>
      <w:szCs w:val="24"/>
    </w:rPr>
  </w:style>
  <w:style w:type="character" w:customStyle="1" w:styleId="137">
    <w:name w:val="正文文本 字符"/>
    <w:basedOn w:val="45"/>
    <w:link w:val="14"/>
    <w:autoRedefine/>
    <w:qFormat/>
    <w:uiPriority w:val="99"/>
    <w:rPr>
      <w:rFonts w:ascii="Calibri" w:hAnsi="Calibri" w:eastAsia="宋体" w:cs="Times New Roman"/>
      <w:kern w:val="0"/>
      <w:sz w:val="24"/>
      <w:szCs w:val="20"/>
    </w:rPr>
  </w:style>
  <w:style w:type="character" w:customStyle="1" w:styleId="138">
    <w:name w:val="Body Text Char1"/>
    <w:basedOn w:val="45"/>
    <w:autoRedefine/>
    <w:semiHidden/>
    <w:qFormat/>
    <w:locked/>
    <w:uiPriority w:val="99"/>
    <w:rPr>
      <w:rFonts w:cs="Times New Roman"/>
    </w:rPr>
  </w:style>
  <w:style w:type="paragraph" w:customStyle="1" w:styleId="139">
    <w:name w:val="_Style 21"/>
    <w:basedOn w:val="1"/>
    <w:autoRedefine/>
    <w:qFormat/>
    <w:uiPriority w:val="99"/>
    <w:rPr>
      <w:rFonts w:ascii="Times New Roman" w:hAnsi="Times New Roman" w:eastAsia="宋体" w:cs="Times New Roman"/>
      <w:szCs w:val="20"/>
    </w:rPr>
  </w:style>
  <w:style w:type="paragraph" w:customStyle="1" w:styleId="140">
    <w:name w:val="p0"/>
    <w:basedOn w:val="1"/>
    <w:autoRedefine/>
    <w:qFormat/>
    <w:uiPriority w:val="0"/>
    <w:pPr>
      <w:widowControl/>
    </w:pPr>
    <w:rPr>
      <w:rFonts w:ascii="Times New Roman" w:hAnsi="Times New Roman" w:eastAsia="宋体" w:cs="Times New Roman"/>
      <w:kern w:val="0"/>
      <w:szCs w:val="21"/>
    </w:rPr>
  </w:style>
  <w:style w:type="paragraph" w:customStyle="1" w:styleId="141">
    <w:name w:val="xl37"/>
    <w:basedOn w:val="1"/>
    <w:autoRedefine/>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42">
    <w:name w:val="xl25"/>
    <w:basedOn w:val="1"/>
    <w:autoRedefine/>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43">
    <w:name w:val="样式 样式 样式 样式 内容 + 首行缩进:  2 字符18 + 首行缩进:  5.71 厘米 + 首行缩进:  8.04 厘米..."/>
    <w:basedOn w:val="1"/>
    <w:autoRedefine/>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44">
    <w:name w:val="无间隔11"/>
    <w:autoRedefine/>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45">
    <w:name w:val="列出段落11"/>
    <w:basedOn w:val="1"/>
    <w:autoRedefine/>
    <w:qFormat/>
    <w:uiPriority w:val="99"/>
    <w:pPr>
      <w:ind w:firstLine="420" w:firstLineChars="200"/>
    </w:pPr>
    <w:rPr>
      <w:rFonts w:ascii="Times New Roman" w:hAnsi="Times New Roman" w:eastAsia="宋体" w:cs="Times New Roman"/>
      <w:szCs w:val="24"/>
    </w:rPr>
  </w:style>
  <w:style w:type="paragraph" w:customStyle="1" w:styleId="146">
    <w:name w:val="_Style 2"/>
    <w:basedOn w:val="1"/>
    <w:autoRedefine/>
    <w:qFormat/>
    <w:uiPriority w:val="34"/>
    <w:pPr>
      <w:ind w:firstLine="420" w:firstLineChars="200"/>
    </w:pPr>
    <w:rPr>
      <w:rFonts w:ascii="Calibri" w:hAnsi="Calibri" w:eastAsia="宋体" w:cs="Times New Roman"/>
    </w:rPr>
  </w:style>
  <w:style w:type="paragraph" w:customStyle="1" w:styleId="147">
    <w:name w:val="txt14"/>
    <w:basedOn w:val="1"/>
    <w:autoRedefine/>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8">
    <w:name w:val="_Style 11"/>
    <w:basedOn w:val="1"/>
    <w:autoRedefine/>
    <w:qFormat/>
    <w:uiPriority w:val="99"/>
    <w:rPr>
      <w:rFonts w:ascii="Times New Roman" w:hAnsi="Times New Roman" w:eastAsia="宋体" w:cs="Times New Roman"/>
      <w:szCs w:val="24"/>
    </w:rPr>
  </w:style>
  <w:style w:type="paragraph" w:customStyle="1" w:styleId="149">
    <w:name w:val="Char"/>
    <w:basedOn w:val="1"/>
    <w:autoRedefine/>
    <w:qFormat/>
    <w:uiPriority w:val="99"/>
    <w:rPr>
      <w:rFonts w:ascii="Times New Roman" w:hAnsi="Times New Roman" w:eastAsia="宋体" w:cs="Times New Roman"/>
      <w:szCs w:val="21"/>
    </w:rPr>
  </w:style>
  <w:style w:type="paragraph" w:customStyle="1" w:styleId="150">
    <w:name w:val="列出段落12"/>
    <w:basedOn w:val="1"/>
    <w:autoRedefine/>
    <w:qFormat/>
    <w:uiPriority w:val="99"/>
    <w:pPr>
      <w:ind w:firstLine="420" w:firstLineChars="200"/>
    </w:pPr>
    <w:rPr>
      <w:rFonts w:ascii="Times New Roman" w:hAnsi="Times New Roman" w:eastAsia="宋体" w:cs="Times New Roman"/>
      <w:szCs w:val="24"/>
    </w:rPr>
  </w:style>
  <w:style w:type="paragraph" w:customStyle="1" w:styleId="151">
    <w:name w:val="列出段落2"/>
    <w:basedOn w:val="1"/>
    <w:autoRedefine/>
    <w:qFormat/>
    <w:uiPriority w:val="99"/>
    <w:pPr>
      <w:ind w:firstLine="420" w:firstLineChars="200"/>
    </w:pPr>
    <w:rPr>
      <w:rFonts w:ascii="Times New Roman" w:hAnsi="Times New Roman" w:eastAsia="宋体" w:cs="Times New Roman"/>
      <w:szCs w:val="24"/>
    </w:rPr>
  </w:style>
  <w:style w:type="paragraph" w:customStyle="1" w:styleId="152">
    <w:name w:val="TOC 标题1"/>
    <w:basedOn w:val="3"/>
    <w:next w:val="1"/>
    <w:autoRedefine/>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53">
    <w:name w:val="正文文本缩进 31"/>
    <w:basedOn w:val="1"/>
    <w:autoRedefine/>
    <w:qFormat/>
    <w:uiPriority w:val="99"/>
    <w:pPr>
      <w:spacing w:line="440" w:lineRule="exact"/>
      <w:ind w:firstLine="412" w:firstLineChars="200"/>
    </w:pPr>
    <w:rPr>
      <w:rFonts w:ascii="宋体" w:hAnsi="宋体" w:eastAsia="宋体" w:cs="Times New Roman"/>
      <w:kern w:val="0"/>
      <w:sz w:val="20"/>
      <w:szCs w:val="20"/>
    </w:rPr>
  </w:style>
  <w:style w:type="character" w:customStyle="1" w:styleId="154">
    <w:name w:val="font41"/>
    <w:autoRedefine/>
    <w:qFormat/>
    <w:uiPriority w:val="99"/>
    <w:rPr>
      <w:rFonts w:hint="eastAsia" w:ascii="宋体" w:hAnsi="宋体" w:eastAsia="宋体" w:cs="宋体"/>
      <w:b/>
      <w:color w:val="000000"/>
      <w:sz w:val="22"/>
      <w:szCs w:val="22"/>
      <w:u w:val="none"/>
    </w:rPr>
  </w:style>
  <w:style w:type="character" w:customStyle="1" w:styleId="155">
    <w:name w:val="font81"/>
    <w:autoRedefine/>
    <w:qFormat/>
    <w:uiPriority w:val="0"/>
    <w:rPr>
      <w:rFonts w:hint="eastAsia" w:ascii="宋体" w:hAnsi="宋体" w:eastAsia="宋体" w:cs="宋体"/>
      <w:b/>
      <w:color w:val="000000"/>
      <w:sz w:val="22"/>
      <w:szCs w:val="22"/>
      <w:u w:val="none"/>
    </w:rPr>
  </w:style>
  <w:style w:type="character" w:customStyle="1" w:styleId="156">
    <w:name w:val="font21"/>
    <w:autoRedefine/>
    <w:qFormat/>
    <w:uiPriority w:val="0"/>
    <w:rPr>
      <w:rFonts w:hint="eastAsia" w:ascii="宋体" w:hAnsi="宋体" w:eastAsia="宋体" w:cs="宋体"/>
      <w:color w:val="000000"/>
      <w:sz w:val="18"/>
      <w:szCs w:val="18"/>
      <w:u w:val="none"/>
    </w:rPr>
  </w:style>
  <w:style w:type="character" w:customStyle="1" w:styleId="157">
    <w:name w:val="日期 字符"/>
    <w:link w:val="20"/>
    <w:autoRedefine/>
    <w:qFormat/>
    <w:uiPriority w:val="0"/>
    <w:rPr>
      <w:szCs w:val="21"/>
    </w:rPr>
  </w:style>
  <w:style w:type="character" w:customStyle="1" w:styleId="158">
    <w:name w:val="font01"/>
    <w:autoRedefine/>
    <w:qFormat/>
    <w:uiPriority w:val="99"/>
    <w:rPr>
      <w:rFonts w:hint="eastAsia" w:ascii="宋体" w:hAnsi="宋体" w:eastAsia="宋体" w:cs="宋体"/>
      <w:color w:val="000000"/>
      <w:sz w:val="22"/>
      <w:szCs w:val="22"/>
      <w:u w:val="none"/>
    </w:rPr>
  </w:style>
  <w:style w:type="character" w:customStyle="1" w:styleId="159">
    <w:name w:val="Char Char1"/>
    <w:autoRedefine/>
    <w:qFormat/>
    <w:uiPriority w:val="0"/>
    <w:rPr>
      <w:rFonts w:eastAsia="宋体"/>
      <w:kern w:val="2"/>
      <w:sz w:val="18"/>
      <w:szCs w:val="18"/>
      <w:lang w:val="en-US" w:eastAsia="zh-CN" w:bidi="ar-SA"/>
    </w:rPr>
  </w:style>
  <w:style w:type="character" w:customStyle="1" w:styleId="160">
    <w:name w:val="标题 字符"/>
    <w:link w:val="39"/>
    <w:autoRedefine/>
    <w:qFormat/>
    <w:uiPriority w:val="0"/>
    <w:rPr>
      <w:rFonts w:ascii="Cambria" w:hAnsi="Cambria" w:cs="Times New Roman"/>
      <w:b/>
      <w:bCs/>
      <w:sz w:val="32"/>
      <w:szCs w:val="32"/>
    </w:rPr>
  </w:style>
  <w:style w:type="character" w:customStyle="1" w:styleId="161">
    <w:name w:val="hei141"/>
    <w:autoRedefine/>
    <w:qFormat/>
    <w:uiPriority w:val="0"/>
    <w:rPr>
      <w:rFonts w:hint="eastAsia" w:ascii="宋体" w:hAnsi="宋体" w:eastAsia="宋体"/>
      <w:color w:val="000000"/>
      <w:sz w:val="19"/>
      <w:szCs w:val="19"/>
      <w:u w:val="none"/>
    </w:rPr>
  </w:style>
  <w:style w:type="character" w:customStyle="1" w:styleId="162">
    <w:name w:val="批注文字 字符"/>
    <w:link w:val="12"/>
    <w:autoRedefine/>
    <w:qFormat/>
    <w:uiPriority w:val="0"/>
  </w:style>
  <w:style w:type="character" w:customStyle="1" w:styleId="163">
    <w:name w:val="apple-style-span"/>
    <w:basedOn w:val="45"/>
    <w:autoRedefine/>
    <w:qFormat/>
    <w:uiPriority w:val="0"/>
  </w:style>
  <w:style w:type="character" w:customStyle="1" w:styleId="164">
    <w:name w:val="param-value"/>
    <w:autoRedefine/>
    <w:qFormat/>
    <w:uiPriority w:val="99"/>
    <w:rPr>
      <w:rFonts w:cs="Times New Roman"/>
    </w:rPr>
  </w:style>
  <w:style w:type="character" w:customStyle="1" w:styleId="165">
    <w:name w:val="font61"/>
    <w:autoRedefine/>
    <w:qFormat/>
    <w:uiPriority w:val="0"/>
    <w:rPr>
      <w:rFonts w:hint="eastAsia" w:ascii="宋体" w:hAnsi="宋体" w:eastAsia="宋体" w:cs="宋体"/>
      <w:color w:val="000000"/>
      <w:sz w:val="22"/>
      <w:szCs w:val="22"/>
      <w:u w:val="none"/>
    </w:rPr>
  </w:style>
  <w:style w:type="character" w:customStyle="1" w:styleId="166">
    <w:name w:val="font11"/>
    <w:autoRedefine/>
    <w:qFormat/>
    <w:uiPriority w:val="0"/>
    <w:rPr>
      <w:rFonts w:hint="eastAsia" w:ascii="宋体" w:hAnsi="宋体" w:eastAsia="宋体" w:cs="宋体"/>
      <w:color w:val="FF0000"/>
      <w:sz w:val="22"/>
      <w:szCs w:val="22"/>
      <w:u w:val="none"/>
    </w:rPr>
  </w:style>
  <w:style w:type="character" w:customStyle="1" w:styleId="167">
    <w:name w:val="批注主题 字符"/>
    <w:link w:val="40"/>
    <w:autoRedefine/>
    <w:qFormat/>
    <w:uiPriority w:val="0"/>
    <w:rPr>
      <w:b/>
      <w:bCs/>
    </w:rPr>
  </w:style>
  <w:style w:type="character" w:customStyle="1" w:styleId="168">
    <w:name w:val="批注文字 Char1"/>
    <w:basedOn w:val="45"/>
    <w:autoRedefine/>
    <w:semiHidden/>
    <w:qFormat/>
    <w:uiPriority w:val="99"/>
  </w:style>
  <w:style w:type="paragraph" w:customStyle="1" w:styleId="169">
    <w:name w:val="内文"/>
    <w:basedOn w:val="1"/>
    <w:autoRedefine/>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70">
    <w:name w:val="批注主题 Char1"/>
    <w:basedOn w:val="168"/>
    <w:autoRedefine/>
    <w:semiHidden/>
    <w:qFormat/>
    <w:uiPriority w:val="99"/>
    <w:rPr>
      <w:b/>
      <w:bCs/>
    </w:rPr>
  </w:style>
  <w:style w:type="paragraph" w:customStyle="1" w:styleId="171">
    <w:name w:val="reader-word-layer reader-word-s1-17"/>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2">
    <w:name w:val="日期 Char1"/>
    <w:basedOn w:val="45"/>
    <w:autoRedefine/>
    <w:semiHidden/>
    <w:qFormat/>
    <w:uiPriority w:val="99"/>
  </w:style>
  <w:style w:type="paragraph" w:customStyle="1" w:styleId="173">
    <w:name w:val="reader-word-layer reader-word-s1-14"/>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4">
    <w:name w:val="脚注文本 字符"/>
    <w:basedOn w:val="45"/>
    <w:link w:val="28"/>
    <w:autoRedefine/>
    <w:semiHidden/>
    <w:qFormat/>
    <w:uiPriority w:val="0"/>
    <w:rPr>
      <w:rFonts w:ascii="Times New Roman" w:hAnsi="Times New Roman" w:eastAsia="宋体" w:cs="Times New Roman"/>
      <w:sz w:val="18"/>
      <w:szCs w:val="18"/>
    </w:rPr>
  </w:style>
  <w:style w:type="paragraph" w:customStyle="1" w:styleId="175">
    <w:name w:val="reader-word-layer reader-word-s1-16"/>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6">
    <w:name w:val="reader-word-layer reader-word-s1-15"/>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7">
    <w:name w:val="标题 Char1"/>
    <w:basedOn w:val="45"/>
    <w:autoRedefine/>
    <w:qFormat/>
    <w:uiPriority w:val="10"/>
    <w:rPr>
      <w:rFonts w:eastAsia="宋体" w:asciiTheme="majorHAnsi" w:hAnsiTheme="majorHAnsi" w:cstheme="majorBidi"/>
      <w:b/>
      <w:bCs/>
      <w:sz w:val="32"/>
      <w:szCs w:val="32"/>
    </w:rPr>
  </w:style>
  <w:style w:type="paragraph" w:customStyle="1" w:styleId="178">
    <w:name w:val="本文正文"/>
    <w:basedOn w:val="1"/>
    <w:autoRedefine/>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9">
    <w:name w:val="reader-word-layer reader-word-s1-18"/>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0">
    <w:name w:val="Char Char Char1 Char Char Char Char"/>
    <w:basedOn w:val="1"/>
    <w:autoRedefine/>
    <w:qFormat/>
    <w:uiPriority w:val="99"/>
    <w:pPr>
      <w:spacing w:line="300" w:lineRule="auto"/>
    </w:pPr>
    <w:rPr>
      <w:rFonts w:ascii="Tahoma" w:hAnsi="Tahoma" w:eastAsia="宋体" w:cs="Times New Roman"/>
      <w:sz w:val="24"/>
      <w:szCs w:val="24"/>
    </w:rPr>
  </w:style>
  <w:style w:type="paragraph" w:customStyle="1" w:styleId="181">
    <w:name w:val="List Paragraph1"/>
    <w:basedOn w:val="1"/>
    <w:autoRedefine/>
    <w:qFormat/>
    <w:uiPriority w:val="0"/>
    <w:pPr>
      <w:ind w:firstLine="420" w:firstLineChars="200"/>
    </w:pPr>
    <w:rPr>
      <w:rFonts w:ascii="Times New Roman" w:hAnsi="Times New Roman" w:eastAsia="宋体" w:cs="Times New Roman"/>
      <w:szCs w:val="24"/>
    </w:rPr>
  </w:style>
  <w:style w:type="paragraph" w:customStyle="1" w:styleId="182">
    <w:name w:val="reader-word-layer reader-word-s1-1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3">
    <w:name w:val="reader-word-layer reader-word-s1-19"/>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4">
    <w:name w:val="reader-word-layer reader-word-s1-1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5">
    <w:name w:val="Char Char4"/>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6">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7">
    <w:name w:val="Char Char4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列出段落3"/>
    <w:basedOn w:val="1"/>
    <w:autoRedefine/>
    <w:qFormat/>
    <w:uiPriority w:val="0"/>
    <w:pPr>
      <w:ind w:firstLine="420" w:firstLineChars="200"/>
    </w:pPr>
    <w:rPr>
      <w:rFonts w:ascii="Times New Roman" w:hAnsi="Times New Roman" w:eastAsia="宋体" w:cs="Times New Roman"/>
      <w:szCs w:val="24"/>
    </w:rPr>
  </w:style>
  <w:style w:type="character" w:customStyle="1" w:styleId="189">
    <w:name w:val="Char Char12"/>
    <w:autoRedefine/>
    <w:qFormat/>
    <w:uiPriority w:val="0"/>
    <w:rPr>
      <w:rFonts w:eastAsia="宋体"/>
      <w:kern w:val="2"/>
      <w:sz w:val="18"/>
      <w:szCs w:val="18"/>
      <w:lang w:val="en-US" w:eastAsia="zh-CN" w:bidi="ar-SA"/>
    </w:rPr>
  </w:style>
  <w:style w:type="paragraph" w:customStyle="1" w:styleId="190">
    <w:name w:val="Char Char42"/>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1">
    <w:name w:val="Char Char4 Char Char2"/>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2">
    <w:name w:val="列出段落4"/>
    <w:basedOn w:val="1"/>
    <w:autoRedefine/>
    <w:qFormat/>
    <w:uiPriority w:val="0"/>
    <w:pPr>
      <w:ind w:firstLine="420" w:firstLineChars="200"/>
    </w:pPr>
    <w:rPr>
      <w:rFonts w:ascii="Times New Roman" w:hAnsi="Times New Roman" w:eastAsia="宋体" w:cs="Times New Roman"/>
      <w:szCs w:val="24"/>
    </w:rPr>
  </w:style>
  <w:style w:type="character" w:customStyle="1" w:styleId="193">
    <w:name w:val="Char Char11"/>
    <w:autoRedefine/>
    <w:qFormat/>
    <w:uiPriority w:val="0"/>
    <w:rPr>
      <w:rFonts w:eastAsia="宋体"/>
      <w:kern w:val="2"/>
      <w:sz w:val="18"/>
      <w:szCs w:val="18"/>
      <w:lang w:val="en-US" w:eastAsia="zh-CN" w:bidi="ar-SA"/>
    </w:rPr>
  </w:style>
  <w:style w:type="paragraph" w:customStyle="1" w:styleId="194">
    <w:name w:val="Char Char41"/>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5">
    <w:name w:val="Char Char4 Char Char1"/>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6">
    <w:name w:val="列出段落5"/>
    <w:basedOn w:val="1"/>
    <w:autoRedefine/>
    <w:qFormat/>
    <w:uiPriority w:val="0"/>
    <w:pPr>
      <w:ind w:firstLine="420" w:firstLineChars="200"/>
    </w:pPr>
    <w:rPr>
      <w:rFonts w:ascii="Times New Roman" w:hAnsi="Times New Roman" w:eastAsia="宋体" w:cs="Times New Roman"/>
      <w:szCs w:val="24"/>
    </w:rPr>
  </w:style>
  <w:style w:type="character" w:customStyle="1" w:styleId="197">
    <w:name w:val="bookmark-item"/>
    <w:basedOn w:val="45"/>
    <w:autoRedefine/>
    <w:qFormat/>
    <w:uiPriority w:val="0"/>
  </w:style>
  <w:style w:type="paragraph" w:customStyle="1" w:styleId="198">
    <w:name w:val="列出段落6"/>
    <w:basedOn w:val="1"/>
    <w:autoRedefine/>
    <w:qFormat/>
    <w:uiPriority w:val="34"/>
    <w:pPr>
      <w:ind w:firstLine="420" w:firstLineChars="200"/>
    </w:pPr>
    <w:rPr>
      <w:rFonts w:ascii="Calibri" w:hAnsi="Calibri" w:eastAsia="宋体" w:cs="Times New Roman"/>
    </w:rPr>
  </w:style>
  <w:style w:type="character" w:customStyle="1" w:styleId="199">
    <w:name w:val="纯文本 字符"/>
    <w:basedOn w:val="45"/>
    <w:link w:val="18"/>
    <w:autoRedefine/>
    <w:qFormat/>
    <w:uiPriority w:val="0"/>
    <w:rPr>
      <w:rFonts w:ascii="宋体" w:hAnsi="Courier New" w:eastAsia="宋体" w:cs="宋体"/>
      <w:kern w:val="2"/>
      <w:sz w:val="21"/>
      <w:szCs w:val="21"/>
    </w:rPr>
  </w:style>
  <w:style w:type="paragraph" w:customStyle="1" w:styleId="200">
    <w:name w:val="0"/>
    <w:basedOn w:val="1"/>
    <w:autoRedefine/>
    <w:qFormat/>
    <w:uiPriority w:val="0"/>
    <w:pPr>
      <w:widowControl/>
      <w:snapToGrid w:val="0"/>
      <w:jc w:val="left"/>
    </w:pPr>
    <w:rPr>
      <w:rFonts w:ascii="Times New Roman" w:hAnsi="Times New Roman" w:eastAsia="宋体" w:cs="Times New Roman"/>
      <w:kern w:val="0"/>
      <w:sz w:val="20"/>
      <w:szCs w:val="20"/>
    </w:rPr>
  </w:style>
  <w:style w:type="paragraph" w:customStyle="1" w:styleId="201">
    <w:name w:val="Table Paragraph"/>
    <w:basedOn w:val="1"/>
    <w:autoRedefine/>
    <w:qFormat/>
    <w:uiPriority w:val="1"/>
    <w:pPr>
      <w:jc w:val="left"/>
    </w:pPr>
    <w:rPr>
      <w:rFonts w:ascii="Calibri" w:hAnsi="Calibri" w:eastAsia="Calibri" w:cs="Times New Roman"/>
      <w:kern w:val="0"/>
      <w:sz w:val="22"/>
      <w:lang w:eastAsia="en-US"/>
    </w:rPr>
  </w:style>
  <w:style w:type="paragraph" w:customStyle="1" w:styleId="202">
    <w:name w:val="_Style 3"/>
    <w:basedOn w:val="1"/>
    <w:autoRedefine/>
    <w:qFormat/>
    <w:uiPriority w:val="34"/>
    <w:pPr>
      <w:ind w:firstLine="420" w:firstLineChars="200"/>
    </w:pPr>
    <w:rPr>
      <w:rFonts w:ascii="Times New Roman" w:hAnsi="Times New Roman" w:eastAsia="宋体" w:cs="黑体"/>
      <w:szCs w:val="24"/>
    </w:rPr>
  </w:style>
  <w:style w:type="character" w:customStyle="1" w:styleId="203">
    <w:name w:val="正文文本首行缩进 2 字符"/>
    <w:basedOn w:val="68"/>
    <w:link w:val="42"/>
    <w:autoRedefine/>
    <w:semiHidden/>
    <w:qFormat/>
    <w:uiPriority w:val="99"/>
    <w:rPr>
      <w:rFonts w:ascii="??" w:hAnsi="??" w:eastAsia="宋体" w:cs="Arial"/>
      <w:kern w:val="2"/>
      <w:sz w:val="21"/>
      <w:szCs w:val="22"/>
    </w:rPr>
  </w:style>
  <w:style w:type="paragraph" w:customStyle="1" w:styleId="204">
    <w:name w:val="标书正文"/>
    <w:basedOn w:val="1"/>
    <w:autoRedefine/>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5">
    <w:name w:val="表格"/>
    <w:autoRedefine/>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06">
    <w:name w:val="正文文本 2 字符"/>
    <w:basedOn w:val="45"/>
    <w:link w:val="34"/>
    <w:autoRedefine/>
    <w:semiHidden/>
    <w:qFormat/>
    <w:uiPriority w:val="99"/>
    <w:rPr>
      <w:rFonts w:asciiTheme="minorHAnsi" w:hAnsiTheme="minorHAnsi" w:eastAsiaTheme="minorEastAsia" w:cstheme="minorBidi"/>
      <w:kern w:val="2"/>
      <w:sz w:val="21"/>
      <w:szCs w:val="22"/>
    </w:rPr>
  </w:style>
  <w:style w:type="paragraph" w:customStyle="1" w:styleId="207">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208">
    <w:name w:val="列表段落1"/>
    <w:basedOn w:val="1"/>
    <w:autoRedefine/>
    <w:qFormat/>
    <w:uiPriority w:val="0"/>
    <w:pPr>
      <w:ind w:firstLine="420" w:firstLineChars="200"/>
    </w:pPr>
    <w:rPr>
      <w:rFonts w:ascii="Times New Roman" w:hAnsi="Times New Roman" w:eastAsia="宋体" w:cs="Times New Roman"/>
    </w:rPr>
  </w:style>
  <w:style w:type="character" w:customStyle="1" w:styleId="209">
    <w:name w:val="列表段落 字符"/>
    <w:link w:val="69"/>
    <w:autoRedefine/>
    <w:qFormat/>
    <w:uiPriority w:val="0"/>
    <w:rPr>
      <w:rFonts w:ascii="Calibri" w:hAnsi="Calibri"/>
      <w:kern w:val="2"/>
      <w:sz w:val="21"/>
      <w:szCs w:val="22"/>
    </w:rPr>
  </w:style>
  <w:style w:type="paragraph" w:styleId="210">
    <w:name w:val="List Paragraph"/>
    <w:basedOn w:val="1"/>
    <w:autoRedefine/>
    <w:unhideWhenUsed/>
    <w:qFormat/>
    <w:uiPriority w:val="99"/>
    <w:pPr>
      <w:ind w:firstLine="420" w:firstLineChars="200"/>
    </w:pPr>
  </w:style>
  <w:style w:type="character" w:customStyle="1" w:styleId="211">
    <w:name w:val="HTML 预设格式 字符"/>
    <w:basedOn w:val="45"/>
    <w:link w:val="36"/>
    <w:autoRedefine/>
    <w:qFormat/>
    <w:uiPriority w:val="0"/>
    <w:rPr>
      <w:rFonts w:ascii="Arial" w:hAnsi="Arial" w:cs="Arial" w:eastAsiaTheme="minorEastAsia"/>
      <w:sz w:val="28"/>
      <w:szCs w:val="28"/>
    </w:rPr>
  </w:style>
  <w:style w:type="paragraph" w:customStyle="1" w:styleId="212">
    <w:name w:val="BodyText"/>
    <w:basedOn w:val="1"/>
    <w:next w:val="213"/>
    <w:autoRedefine/>
    <w:qFormat/>
    <w:uiPriority w:val="0"/>
    <w:pPr>
      <w:spacing w:line="300" w:lineRule="auto"/>
      <w:jc w:val="center"/>
      <w:textAlignment w:val="baseline"/>
    </w:pPr>
    <w:rPr>
      <w:rFonts w:ascii="宋体" w:hAnsi="宋体" w:eastAsia="宋体"/>
      <w:sz w:val="24"/>
      <w:szCs w:val="24"/>
    </w:rPr>
  </w:style>
  <w:style w:type="paragraph" w:customStyle="1" w:styleId="213">
    <w:name w:val="TOC2"/>
    <w:basedOn w:val="1"/>
    <w:next w:val="1"/>
    <w:autoRedefine/>
    <w:qFormat/>
    <w:uiPriority w:val="0"/>
    <w:pPr>
      <w:spacing w:line="413" w:lineRule="auto"/>
      <w:ind w:left="240" w:leftChars="100"/>
      <w:textAlignment w:val="baseline"/>
    </w:pPr>
    <w:rPr>
      <w:rFonts w:ascii="Calibri" w:hAnsi="Calibri" w:eastAsia="仿宋"/>
      <w:sz w:val="24"/>
      <w:szCs w:val="24"/>
    </w:rPr>
  </w:style>
  <w:style w:type="character" w:customStyle="1" w:styleId="214">
    <w:name w:val="纯文本 Char1"/>
    <w:autoRedefine/>
    <w:qFormat/>
    <w:uiPriority w:val="0"/>
    <w:rPr>
      <w:rFonts w:eastAsia="宋体"/>
      <w:kern w:val="2"/>
      <w:sz w:val="24"/>
      <w:lang w:val="en-US" w:eastAsia="zh-CN" w:bidi="ar-SA"/>
    </w:rPr>
  </w:style>
  <w:style w:type="character" w:customStyle="1" w:styleId="215">
    <w:name w:val="页脚 Char1"/>
    <w:autoRedefine/>
    <w:qFormat/>
    <w:uiPriority w:val="0"/>
    <w:rPr>
      <w:rFonts w:eastAsia="宋体"/>
      <w:kern w:val="2"/>
      <w:sz w:val="18"/>
      <w:szCs w:val="18"/>
      <w:lang w:val="en-US" w:eastAsia="zh-CN" w:bidi="ar-SA"/>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正文缩进 Char1"/>
    <w:link w:val="218"/>
    <w:autoRedefine/>
    <w:qFormat/>
    <w:uiPriority w:val="0"/>
    <w:rPr>
      <w:rFonts w:ascii="宋体"/>
      <w:sz w:val="24"/>
    </w:rPr>
  </w:style>
  <w:style w:type="paragraph" w:customStyle="1" w:styleId="218">
    <w:name w:val="正文缩进1"/>
    <w:basedOn w:val="1"/>
    <w:link w:val="217"/>
    <w:autoRedefine/>
    <w:qFormat/>
    <w:uiPriority w:val="0"/>
    <w:pPr>
      <w:autoSpaceDE w:val="0"/>
      <w:autoSpaceDN w:val="0"/>
      <w:adjustRightInd w:val="0"/>
      <w:ind w:firstLine="420"/>
      <w:jc w:val="left"/>
    </w:pPr>
    <w:rPr>
      <w:rFonts w:ascii="宋体" w:hAnsi="Times New Roman" w:eastAsia="宋体" w:cs="Times New Roman"/>
      <w:kern w:val="0"/>
      <w:sz w:val="24"/>
      <w:szCs w:val="20"/>
    </w:rPr>
  </w:style>
  <w:style w:type="paragraph" w:customStyle="1" w:styleId="219">
    <w:name w:val="索引 11"/>
    <w:basedOn w:val="1"/>
    <w:next w:val="1"/>
    <w:autoRedefine/>
    <w:qFormat/>
    <w:uiPriority w:val="0"/>
    <w:pPr>
      <w:spacing w:line="360" w:lineRule="auto"/>
    </w:pPr>
    <w:rPr>
      <w:rFonts w:ascii="仿宋_GB2312" w:hAnsi="Times New Roman" w:eastAsia="仿宋_GB2312" w:cs="Times New Roman"/>
      <w:sz w:val="24"/>
      <w:szCs w:val="20"/>
    </w:rPr>
  </w:style>
  <w:style w:type="paragraph" w:customStyle="1" w:styleId="220">
    <w:name w:val="纯文本1"/>
    <w:basedOn w:val="1"/>
    <w:autoRedefine/>
    <w:qFormat/>
    <w:uiPriority w:val="0"/>
    <w:rPr>
      <w:rFonts w:ascii="宋体" w:hAnsi="Courier New" w:eastAsia="宋体" w:cs="Times New Roman"/>
      <w:kern w:val="0"/>
      <w:sz w:val="20"/>
      <w:szCs w:val="20"/>
    </w:rPr>
  </w:style>
  <w:style w:type="character" w:customStyle="1" w:styleId="221">
    <w:name w:val="标题 5 字符"/>
    <w:basedOn w:val="45"/>
    <w:link w:val="6"/>
    <w:autoRedefine/>
    <w:semiHidden/>
    <w:qFormat/>
    <w:uiPriority w:val="9"/>
    <w:rPr>
      <w:rFonts w:asciiTheme="minorHAnsi" w:hAnsiTheme="minorHAnsi" w:eastAsiaTheme="minorEastAsia" w:cstheme="minorBidi"/>
      <w:b/>
      <w:bCs/>
      <w:kern w:val="2"/>
      <w:sz w:val="28"/>
      <w:szCs w:val="28"/>
    </w:rPr>
  </w:style>
  <w:style w:type="character" w:customStyle="1" w:styleId="222">
    <w:name w:val="称呼 字符"/>
    <w:basedOn w:val="45"/>
    <w:link w:val="13"/>
    <w:autoRedefine/>
    <w:qFormat/>
    <w:uiPriority w:val="0"/>
    <w:rPr>
      <w:rFonts w:ascii="宋体"/>
      <w:b/>
      <w:kern w:val="2"/>
      <w:sz w:val="28"/>
      <w:szCs w:val="24"/>
    </w:rPr>
  </w:style>
  <w:style w:type="character" w:customStyle="1" w:styleId="223">
    <w:name w:val="副标题 字符"/>
    <w:basedOn w:val="45"/>
    <w:link w:val="27"/>
    <w:autoRedefine/>
    <w:qFormat/>
    <w:uiPriority w:val="11"/>
    <w:rPr>
      <w:rFonts w:ascii="Cambria" w:hAnsi="Cambria" w:eastAsia="仿宋"/>
      <w:b/>
      <w:bCs/>
      <w:kern w:val="28"/>
      <w:sz w:val="32"/>
      <w:szCs w:val="32"/>
    </w:rPr>
  </w:style>
  <w:style w:type="character" w:customStyle="1" w:styleId="224">
    <w:name w:val="正文文本首行缩进 字符"/>
    <w:basedOn w:val="137"/>
    <w:link w:val="41"/>
    <w:autoRedefine/>
    <w:qFormat/>
    <w:uiPriority w:val="0"/>
    <w:rPr>
      <w:rFonts w:ascii="Arial" w:hAnsi="Arial" w:eastAsia="宋体" w:cs="Times New Roman"/>
      <w:kern w:val="0"/>
      <w:sz w:val="24"/>
      <w:szCs w:val="21"/>
    </w:rPr>
  </w:style>
  <w:style w:type="paragraph" w:customStyle="1" w:styleId="225">
    <w:name w:val="测评方案正文"/>
    <w:basedOn w:val="226"/>
    <w:autoRedefine/>
    <w:qFormat/>
    <w:uiPriority w:val="0"/>
    <w:pPr>
      <w:ind w:firstLine="200" w:firstLineChars="200"/>
    </w:pPr>
    <w:rPr>
      <w:b w:val="0"/>
      <w:sz w:val="21"/>
    </w:rPr>
  </w:style>
  <w:style w:type="paragraph" w:customStyle="1" w:styleId="226">
    <w:name w:val="测评方案2级"/>
    <w:basedOn w:val="1"/>
    <w:autoRedefine/>
    <w:qFormat/>
    <w:uiPriority w:val="0"/>
    <w:pPr>
      <w:spacing w:beforeLines="50" w:afterLines="50" w:line="300" w:lineRule="auto"/>
    </w:pPr>
    <w:rPr>
      <w:rFonts w:ascii="Times New Roman" w:hAnsi="Times New Roman" w:eastAsia="宋体" w:cs="Times New Roman"/>
      <w:b/>
      <w:sz w:val="28"/>
      <w:szCs w:val="32"/>
    </w:rPr>
  </w:style>
  <w:style w:type="paragraph" w:customStyle="1" w:styleId="227">
    <w:name w:val="正文首行缩进两字符"/>
    <w:autoRedefine/>
    <w:qFormat/>
    <w:uiPriority w:val="0"/>
    <w:pPr>
      <w:widowControl w:val="0"/>
      <w:jc w:val="both"/>
    </w:pPr>
    <w:rPr>
      <w:rFonts w:ascii="Calibri" w:hAnsi="Calibri" w:eastAsia="宋体" w:cs="Times New Roman"/>
      <w:kern w:val="2"/>
      <w:sz w:val="21"/>
      <w:lang w:val="en-US" w:eastAsia="zh-CN" w:bidi="ar-SA"/>
    </w:rPr>
  </w:style>
  <w:style w:type="paragraph" w:customStyle="1" w:styleId="228">
    <w:name w:val="测评方案3级"/>
    <w:basedOn w:val="226"/>
    <w:autoRedefine/>
    <w:qFormat/>
    <w:uiPriority w:val="0"/>
    <w:pPr>
      <w:spacing w:before="156" w:after="156"/>
    </w:pPr>
    <w:rPr>
      <w:rFonts w:ascii="黑体" w:eastAsia="黑体"/>
      <w:sz w:val="24"/>
    </w:rPr>
  </w:style>
  <w:style w:type="paragraph" w:customStyle="1" w:styleId="229">
    <w:name w:val="Body text|7"/>
    <w:basedOn w:val="1"/>
    <w:autoRedefine/>
    <w:qFormat/>
    <w:uiPriority w:val="0"/>
    <w:rPr>
      <w:rFonts w:ascii="Times New Roman" w:hAnsi="Times New Roman" w:eastAsia="宋体" w:cs="Times New Roman"/>
      <w:sz w:val="32"/>
      <w:szCs w:val="32"/>
      <w:shd w:val="clear" w:color="auto" w:fill="FFFFFF"/>
    </w:rPr>
  </w:style>
  <w:style w:type="paragraph" w:customStyle="1" w:styleId="230">
    <w:name w:val="Body text|1"/>
    <w:basedOn w:val="1"/>
    <w:autoRedefine/>
    <w:qFormat/>
    <w:uiPriority w:val="0"/>
    <w:pPr>
      <w:spacing w:after="40" w:line="353" w:lineRule="auto"/>
      <w:ind w:firstLine="40"/>
    </w:pPr>
    <w:rPr>
      <w:rFonts w:ascii="宋体" w:hAnsi="宋体" w:eastAsia="宋体" w:cs="宋体"/>
      <w:sz w:val="46"/>
      <w:szCs w:val="46"/>
      <w:lang w:val="zh-TW" w:eastAsia="zh-TW" w:bidi="zh-TW"/>
    </w:rPr>
  </w:style>
  <w:style w:type="paragraph" w:customStyle="1" w:styleId="231">
    <w:name w:val="Body text|2"/>
    <w:basedOn w:val="1"/>
    <w:autoRedefine/>
    <w:qFormat/>
    <w:uiPriority w:val="0"/>
    <w:pPr>
      <w:spacing w:after="60"/>
    </w:pPr>
    <w:rPr>
      <w:rFonts w:ascii="宋体" w:hAnsi="宋体" w:eastAsia="宋体" w:cs="宋体"/>
      <w:sz w:val="54"/>
      <w:szCs w:val="54"/>
    </w:rPr>
  </w:style>
  <w:style w:type="paragraph" w:customStyle="1" w:styleId="232">
    <w:name w:val="Body text|6"/>
    <w:basedOn w:val="1"/>
    <w:autoRedefine/>
    <w:qFormat/>
    <w:uiPriority w:val="0"/>
    <w:rPr>
      <w:rFonts w:ascii="Times New Roman" w:hAnsi="Times New Roman" w:eastAsia="宋体" w:cs="Times New Roman"/>
      <w:b/>
      <w:bCs/>
      <w:sz w:val="36"/>
      <w:szCs w:val="36"/>
      <w:shd w:val="clear" w:color="auto" w:fill="FFFFFF"/>
    </w:rPr>
  </w:style>
  <w:style w:type="paragraph" w:customStyle="1" w:styleId="233">
    <w:name w:val="正文首行缩进1"/>
    <w:basedOn w:val="14"/>
    <w:autoRedefine/>
    <w:qFormat/>
    <w:uiPriority w:val="0"/>
    <w:pPr>
      <w:ind w:firstLine="420" w:firstLineChars="100"/>
    </w:pPr>
    <w:rPr>
      <w:rFonts w:ascii="宋体" w:hAnsi="宋体"/>
      <w:sz w:val="21"/>
      <w:szCs w:val="18"/>
    </w:rPr>
  </w:style>
  <w:style w:type="table" w:customStyle="1" w:styleId="234">
    <w:name w:val="样式9"/>
    <w:basedOn w:val="43"/>
    <w:autoRedefine/>
    <w:qFormat/>
    <w:uiPriority w:val="99"/>
    <w:pPr>
      <w:spacing w:line="276" w:lineRule="auto"/>
      <w:jc w:val="center"/>
    </w:pPr>
    <w:rPr>
      <w:rFonts w:eastAsia="华文仿宋"/>
      <w:sz w:val="21"/>
    </w:rPr>
    <w:tblP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
    <w:tcPr>
      <w:vAlign w:val="center"/>
    </w:tcPr>
    <w:tblStylePr w:type="firstRow">
      <w:rPr>
        <w:rFonts w:eastAsia="Tms Rmn"/>
        <w:b/>
      </w:rPr>
    </w:tblStylePr>
  </w:style>
  <w:style w:type="paragraph" w:customStyle="1" w:styleId="235">
    <w:name w:val="表格中文"/>
    <w:autoRedefine/>
    <w:qFormat/>
    <w:locked/>
    <w:uiPriority w:val="0"/>
    <w:pPr>
      <w:spacing w:line="240" w:lineRule="atLeast"/>
      <w:jc w:val="both"/>
    </w:pPr>
    <w:rPr>
      <w:rFonts w:ascii="Verdana" w:hAnsi="Verdana" w:eastAsia="宋体" w:cs="Times New Roman"/>
      <w:bCs/>
      <w:sz w:val="18"/>
      <w:szCs w:val="18"/>
      <w:lang w:val="en-US" w:eastAsia="zh-CN" w:bidi="ar-SA"/>
    </w:rPr>
  </w:style>
  <w:style w:type="paragraph" w:customStyle="1" w:styleId="236">
    <w:name w:val="null3"/>
    <w:autoRedefine/>
    <w:qFormat/>
    <w:uiPriority w:val="0"/>
    <w:rPr>
      <w:rFonts w:hint="eastAsia" w:ascii="Calibri" w:hAnsi="Calibri" w:eastAsia="宋体" w:cs="Times New Roman"/>
      <w:lang w:val="en-US" w:eastAsia="zh-Hans" w:bidi="ar-SA"/>
    </w:rPr>
  </w:style>
  <w:style w:type="character" w:customStyle="1" w:styleId="237">
    <w:name w:val="15"/>
    <w:autoRedefine/>
    <w:qFormat/>
    <w:uiPriority w:val="0"/>
    <w:rPr>
      <w:rFonts w:hint="eastAsia" w:ascii="宋体" w:hAnsi="宋体" w:eastAsia="宋体"/>
      <w:color w:val="000000"/>
      <w:sz w:val="22"/>
      <w:szCs w:val="22"/>
    </w:rPr>
  </w:style>
  <w:style w:type="paragraph" w:customStyle="1" w:styleId="238">
    <w:name w:val="答复表头"/>
    <w:basedOn w:val="239"/>
    <w:next w:val="1"/>
    <w:autoRedefine/>
    <w:qFormat/>
    <w:uiPriority w:val="0"/>
    <w:pPr>
      <w:tabs>
        <w:tab w:val="left" w:pos="480"/>
      </w:tabs>
    </w:pPr>
    <w:rPr>
      <w:b/>
    </w:rPr>
  </w:style>
  <w:style w:type="paragraph" w:customStyle="1" w:styleId="239">
    <w:name w:val="正表头"/>
    <w:basedOn w:val="1"/>
    <w:autoRedefine/>
    <w:qFormat/>
    <w:uiPriority w:val="0"/>
    <w:pPr>
      <w:tabs>
        <w:tab w:val="left" w:pos="480"/>
      </w:tabs>
      <w:autoSpaceDE w:val="0"/>
      <w:autoSpaceDN w:val="0"/>
      <w:adjustRightInd w:val="0"/>
      <w:jc w:val="center"/>
      <w:textAlignment w:val="baseline"/>
    </w:pPr>
    <w:rPr>
      <w:rFonts w:ascii="宋体" w:hAnsi="Tms Rmn" w:eastAsia="宋体" w:cs="Times New Roman"/>
      <w:color w:val="000000"/>
      <w:kern w:val="0"/>
      <w:szCs w:val="24"/>
    </w:rPr>
  </w:style>
  <w:style w:type="paragraph" w:customStyle="1" w:styleId="240">
    <w:name w:val="zhang"/>
    <w:basedOn w:val="1"/>
    <w:qFormat/>
    <w:uiPriority w:val="0"/>
    <w:pPr>
      <w:spacing w:before="100" w:beforeAutospacing="1" w:after="100" w:afterAutospacing="1"/>
    </w:pPr>
    <w:rPr>
      <w:b/>
      <w:bCs/>
      <w:smallCaps/>
      <w:color w:val="000000"/>
      <w:sz w:val="20"/>
      <w:szCs w:val="20"/>
    </w:rPr>
  </w:style>
  <w:style w:type="paragraph" w:customStyle="1" w:styleId="241">
    <w:name w:val="_Style 53"/>
    <w:basedOn w:val="3"/>
    <w:next w:val="1"/>
    <w:qFormat/>
    <w:uiPriority w:val="0"/>
    <w:pPr>
      <w:widowControl w:val="0"/>
      <w:spacing w:line="576" w:lineRule="auto"/>
      <w:jc w:val="both"/>
      <w:outlineLvl w:val="9"/>
    </w:pPr>
    <w:rPr>
      <w:rFonts w:ascii="Calibri" w:hAnsi="Calibri"/>
    </w:rPr>
  </w:style>
  <w:style w:type="character" w:customStyle="1" w:styleId="242">
    <w:name w:val="副标题 Char"/>
    <w:link w:val="27"/>
    <w:qFormat/>
    <w:uiPriority w:val="0"/>
    <w:rPr>
      <w:rFonts w:ascii="Calibri Light" w:hAnsi="Calibri Light"/>
      <w:b/>
      <w:bCs/>
      <w:kern w:val="28"/>
      <w:sz w:val="32"/>
      <w:szCs w:val="32"/>
      <w:lang w:bidi="ar-SA"/>
    </w:rPr>
  </w:style>
  <w:style w:type="paragraph" w:customStyle="1" w:styleId="243">
    <w:name w:val="普通正文"/>
    <w:basedOn w:val="1"/>
    <w:qFormat/>
    <w:uiPriority w:val="0"/>
    <w:pPr>
      <w:adjustRightInd w:val="0"/>
      <w:spacing w:before="120" w:after="120" w:line="360" w:lineRule="auto"/>
      <w:ind w:left="50" w:leftChars="50" w:right="50" w:rightChars="50" w:firstLine="480" w:firstLineChars="200"/>
      <w:jc w:val="left"/>
      <w:textAlignment w:val="baseline"/>
    </w:pPr>
    <w:rPr>
      <w:rFonts w:ascii="Arial" w:hAnsi="Arial" w:eastAsia="宋体"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9A1B1-2694-4D2D-B2FA-341EF0B5821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56</Pages>
  <Words>10592</Words>
  <Characters>11762</Characters>
  <Lines>182</Lines>
  <Paragraphs>51</Paragraphs>
  <TotalTime>16</TotalTime>
  <ScaleCrop>false</ScaleCrop>
  <LinksUpToDate>false</LinksUpToDate>
  <CharactersWithSpaces>11925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2022-09-12T11:32:00Z</dcterms:created>
  <dc:creator>Administrator</dc:creator>
  <cp:lastModifiedBy>.</cp:lastModifiedBy>
  <cp:lastPrinted>2024-02-08T08:54:00Z</cp:lastPrinted>
  <dcterms:modified xsi:type="dcterms:W3CDTF">2025-07-09T10:29:15Z</dcterms:modified>
  <cp:revision>326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453A1CA8A17943488894FB7EC66069E9_13</vt:lpwstr>
  </property>
  <property fmtid="{D5CDD505-2E9C-101B-9397-08002B2CF9AE}" pid="4" name="KSOTemplateDocerSaveRecord">
    <vt:lpwstr>eyJoZGlkIjoiMDBmMDQ0YjhjZjBkYTc3ZWEzYWJlNzQwYjE0MzM0YTYiLCJ1c2VySWQiOiI1NzcxNzM2NTMifQ==</vt:lpwstr>
  </property>
</Properties>
</file>