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CB1E1">
      <w:pPr>
        <w:adjustRightInd w:val="0"/>
        <w:snapToGrid w:val="0"/>
        <w:jc w:val="left"/>
        <w:rPr>
          <w:rFonts w:ascii="仿宋" w:hAnsi="仿宋" w:eastAsia="仿宋" w:cs="仿宋"/>
        </w:rPr>
      </w:pPr>
    </w:p>
    <w:p w14:paraId="7E90DD60">
      <w:pPr>
        <w:adjustRightInd w:val="0"/>
        <w:snapToGrid w:val="0"/>
        <w:jc w:val="left"/>
        <w:rPr>
          <w:rFonts w:ascii="仿宋" w:hAnsi="仿宋" w:eastAsia="仿宋" w:cs="仿宋"/>
        </w:rPr>
      </w:pPr>
      <w:r>
        <w:rPr>
          <w:rFonts w:hint="eastAsia" w:ascii="仿宋" w:hAnsi="仿宋" w:eastAsia="仿宋" w:cs="仿宋"/>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1689A782">
      <w:pPr>
        <w:pStyle w:val="2"/>
        <w:rPr>
          <w:rFonts w:ascii="仿宋" w:hAnsi="仿宋" w:eastAsia="仿宋" w:cs="仿宋"/>
        </w:rPr>
      </w:pPr>
    </w:p>
    <w:p w14:paraId="39EBF4FA">
      <w:pPr>
        <w:pStyle w:val="55"/>
        <w:rPr>
          <w:rFonts w:ascii="仿宋" w:hAnsi="仿宋" w:eastAsia="仿宋" w:cs="仿宋"/>
          <w:color w:val="auto"/>
        </w:rPr>
      </w:pPr>
    </w:p>
    <w:p w14:paraId="2C21F0FD">
      <w:pPr>
        <w:adjustRightInd w:val="0"/>
        <w:snapToGrid w:val="0"/>
        <w:spacing w:line="480" w:lineRule="exact"/>
        <w:jc w:val="center"/>
        <w:rPr>
          <w:rFonts w:ascii="仿宋" w:hAnsi="仿宋" w:eastAsia="仿宋" w:cs="仿宋"/>
          <w:b/>
          <w:bCs/>
        </w:rPr>
      </w:pPr>
      <w:r>
        <w:rPr>
          <w:rFonts w:hint="eastAsia" w:ascii="仿宋" w:hAnsi="仿宋" w:eastAsia="仿宋" w:cs="仿宋"/>
          <w:bCs/>
          <w:sz w:val="48"/>
          <w:szCs w:val="48"/>
        </w:rPr>
        <w:t>招 标 文 件</w:t>
      </w:r>
    </w:p>
    <w:p w14:paraId="2D26EF68">
      <w:pPr>
        <w:ind w:left="1574" w:right="-191" w:rightChars="-91" w:hanging="1574" w:hangingChars="492"/>
        <w:rPr>
          <w:rFonts w:ascii="仿宋" w:hAnsi="仿宋" w:eastAsia="仿宋" w:cs="仿宋"/>
          <w:bCs/>
          <w:kern w:val="0"/>
          <w:sz w:val="32"/>
          <w:szCs w:val="32"/>
        </w:rPr>
      </w:pPr>
    </w:p>
    <w:p w14:paraId="49BB25EC">
      <w:pPr>
        <w:tabs>
          <w:tab w:val="left" w:pos="6720"/>
        </w:tabs>
        <w:spacing w:line="360" w:lineRule="auto"/>
        <w:ind w:left="1574" w:right="-191" w:rightChars="-91" w:hanging="1574" w:hangingChars="492"/>
        <w:rPr>
          <w:rFonts w:ascii="仿宋" w:hAnsi="仿宋" w:eastAsia="仿宋" w:cs="仿宋"/>
          <w:bCs/>
          <w:sz w:val="32"/>
        </w:rPr>
      </w:pPr>
      <w:r>
        <w:rPr>
          <w:rFonts w:hint="eastAsia" w:ascii="仿宋" w:hAnsi="仿宋" w:eastAsia="仿宋" w:cs="仿宋"/>
          <w:bCs/>
          <w:kern w:val="0"/>
          <w:sz w:val="32"/>
          <w:szCs w:val="32"/>
        </w:rPr>
        <w:t>项目名称：</w:t>
      </w:r>
      <w:bookmarkStart w:id="0" w:name="OLE_LINK1"/>
      <w:r>
        <w:rPr>
          <w:rFonts w:hint="eastAsia" w:ascii="仿宋" w:hAnsi="仿宋" w:eastAsia="仿宋" w:cs="仿宋"/>
          <w:bCs/>
          <w:sz w:val="32"/>
        </w:rPr>
        <w:t>乌鲁木齐市第八十五中学校录播系统采购项目项目</w:t>
      </w:r>
      <w:bookmarkEnd w:id="0"/>
    </w:p>
    <w:p w14:paraId="2BAAB0F8">
      <w:pPr>
        <w:adjustRightInd w:val="0"/>
        <w:snapToGrid w:val="0"/>
        <w:spacing w:line="480" w:lineRule="exact"/>
        <w:jc w:val="center"/>
        <w:rPr>
          <w:rFonts w:ascii="仿宋" w:hAnsi="仿宋" w:eastAsia="仿宋" w:cs="仿宋"/>
          <w:bCs/>
          <w:sz w:val="32"/>
          <w:szCs w:val="32"/>
        </w:rPr>
      </w:pPr>
    </w:p>
    <w:p w14:paraId="4E53D297">
      <w:pPr>
        <w:adjustRightInd w:val="0"/>
        <w:snapToGrid w:val="0"/>
        <w:spacing w:line="480" w:lineRule="exact"/>
        <w:rPr>
          <w:rFonts w:ascii="仿宋" w:hAnsi="仿宋" w:eastAsia="仿宋" w:cs="仿宋"/>
          <w:bCs/>
          <w:kern w:val="0"/>
          <w:sz w:val="32"/>
          <w:szCs w:val="32"/>
        </w:rPr>
      </w:pPr>
      <w:r>
        <w:rPr>
          <w:rFonts w:hint="eastAsia" w:ascii="仿宋" w:hAnsi="仿宋" w:eastAsia="仿宋" w:cs="仿宋"/>
          <w:bCs/>
          <w:kern w:val="0"/>
          <w:sz w:val="32"/>
          <w:szCs w:val="32"/>
        </w:rPr>
        <w:t>采购人(盖章)：乌鲁木齐市第八十五中学校</w:t>
      </w:r>
    </w:p>
    <w:p w14:paraId="00C2C30D">
      <w:pPr>
        <w:adjustRightInd w:val="0"/>
        <w:snapToGrid w:val="0"/>
        <w:spacing w:line="480" w:lineRule="exact"/>
        <w:rPr>
          <w:rFonts w:ascii="仿宋" w:hAnsi="仿宋" w:eastAsia="仿宋" w:cs="仿宋"/>
          <w:bCs/>
          <w:sz w:val="32"/>
          <w:szCs w:val="32"/>
        </w:rPr>
      </w:pPr>
    </w:p>
    <w:p w14:paraId="4AC1752E">
      <w:pPr>
        <w:adjustRightInd w:val="0"/>
        <w:snapToGrid w:val="0"/>
        <w:spacing w:line="276" w:lineRule="auto"/>
        <w:rPr>
          <w:rFonts w:ascii="仿宋" w:hAnsi="仿宋" w:eastAsia="仿宋" w:cs="仿宋"/>
          <w:bCs/>
          <w:sz w:val="32"/>
          <w:szCs w:val="24"/>
        </w:rPr>
      </w:pPr>
      <w:r>
        <w:rPr>
          <w:rFonts w:hint="eastAsia" w:ascii="仿宋" w:hAnsi="仿宋" w:eastAsia="仿宋" w:cs="仿宋"/>
          <w:bCs/>
          <w:sz w:val="32"/>
          <w:szCs w:val="24"/>
        </w:rPr>
        <w:t>联系人：葛辉</w:t>
      </w:r>
    </w:p>
    <w:p w14:paraId="7AB94D09">
      <w:pPr>
        <w:tabs>
          <w:tab w:val="left" w:pos="1993"/>
        </w:tabs>
        <w:adjustRightInd w:val="0"/>
        <w:snapToGrid w:val="0"/>
        <w:spacing w:line="276" w:lineRule="auto"/>
        <w:jc w:val="left"/>
        <w:rPr>
          <w:rFonts w:ascii="仿宋" w:hAnsi="仿宋" w:eastAsia="仿宋" w:cs="仿宋"/>
          <w:bCs/>
          <w:sz w:val="32"/>
          <w:szCs w:val="24"/>
        </w:rPr>
      </w:pPr>
      <w:r>
        <w:rPr>
          <w:rFonts w:hint="eastAsia" w:ascii="仿宋" w:hAnsi="仿宋" w:eastAsia="仿宋" w:cs="仿宋"/>
          <w:bCs/>
          <w:sz w:val="32"/>
          <w:szCs w:val="24"/>
        </w:rPr>
        <w:tab/>
      </w:r>
    </w:p>
    <w:p w14:paraId="31CD4A15">
      <w:pPr>
        <w:adjustRightInd w:val="0"/>
        <w:snapToGrid w:val="0"/>
        <w:spacing w:line="276" w:lineRule="auto"/>
        <w:jc w:val="left"/>
        <w:rPr>
          <w:rFonts w:ascii="仿宋" w:hAnsi="仿宋" w:eastAsia="仿宋" w:cs="仿宋"/>
          <w:bCs/>
          <w:sz w:val="32"/>
          <w:szCs w:val="24"/>
        </w:rPr>
      </w:pPr>
      <w:r>
        <w:rPr>
          <w:rFonts w:hint="eastAsia" w:ascii="仿宋" w:hAnsi="仿宋" w:eastAsia="仿宋" w:cs="仿宋"/>
          <w:bCs/>
          <w:sz w:val="32"/>
          <w:szCs w:val="24"/>
        </w:rPr>
        <w:t>电话：13899950800</w:t>
      </w:r>
    </w:p>
    <w:p w14:paraId="2B9FCC31">
      <w:pPr>
        <w:pStyle w:val="2"/>
        <w:rPr>
          <w:rFonts w:ascii="仿宋" w:hAnsi="仿宋" w:eastAsia="仿宋" w:cs="仿宋"/>
        </w:rPr>
      </w:pPr>
    </w:p>
    <w:p w14:paraId="2C692EFF">
      <w:pPr>
        <w:adjustRightInd w:val="0"/>
        <w:snapToGrid w:val="0"/>
        <w:spacing w:line="480" w:lineRule="exact"/>
        <w:jc w:val="left"/>
        <w:rPr>
          <w:rFonts w:ascii="仿宋" w:hAnsi="仿宋" w:eastAsia="仿宋" w:cs="仿宋"/>
          <w:bCs/>
          <w:kern w:val="0"/>
          <w:sz w:val="32"/>
          <w:szCs w:val="32"/>
        </w:rPr>
      </w:pPr>
      <w:r>
        <w:rPr>
          <w:rFonts w:hint="eastAsia" w:ascii="仿宋" w:hAnsi="仿宋" w:eastAsia="仿宋" w:cs="仿宋"/>
          <w:bCs/>
          <w:kern w:val="0"/>
          <w:sz w:val="32"/>
          <w:szCs w:val="32"/>
        </w:rPr>
        <w:t>————————————————————————————</w:t>
      </w:r>
    </w:p>
    <w:p w14:paraId="5A3CB325">
      <w:pPr>
        <w:adjustRightInd w:val="0"/>
        <w:snapToGrid w:val="0"/>
        <w:spacing w:line="480" w:lineRule="exact"/>
        <w:jc w:val="center"/>
        <w:rPr>
          <w:rFonts w:ascii="仿宋" w:hAnsi="仿宋" w:eastAsia="仿宋" w:cs="仿宋"/>
          <w:bCs/>
          <w:sz w:val="32"/>
          <w:szCs w:val="32"/>
        </w:rPr>
      </w:pPr>
    </w:p>
    <w:p w14:paraId="65B1695B">
      <w:pPr>
        <w:adjustRightInd w:val="0"/>
        <w:snapToGrid w:val="0"/>
        <w:spacing w:line="480" w:lineRule="exact"/>
        <w:rPr>
          <w:rFonts w:ascii="仿宋" w:hAnsi="仿宋" w:eastAsia="仿宋" w:cs="仿宋"/>
          <w:bCs/>
          <w:sz w:val="32"/>
          <w:szCs w:val="32"/>
        </w:rPr>
      </w:pPr>
      <w:r>
        <w:rPr>
          <w:rFonts w:hint="eastAsia" w:ascii="仿宋" w:hAnsi="仿宋" w:eastAsia="仿宋" w:cs="仿宋"/>
          <w:bCs/>
          <w:sz w:val="32"/>
          <w:szCs w:val="32"/>
        </w:rPr>
        <w:t>采购代理机构</w:t>
      </w:r>
      <w:r>
        <w:rPr>
          <w:rFonts w:hint="eastAsia" w:ascii="仿宋" w:hAnsi="仿宋" w:eastAsia="仿宋" w:cs="仿宋"/>
          <w:sz w:val="32"/>
          <w:szCs w:val="32"/>
        </w:rPr>
        <w:t>(盖章)</w:t>
      </w:r>
      <w:r>
        <w:rPr>
          <w:rFonts w:hint="eastAsia" w:ascii="仿宋" w:hAnsi="仿宋" w:eastAsia="仿宋" w:cs="仿宋"/>
          <w:bCs/>
          <w:sz w:val="32"/>
          <w:szCs w:val="32"/>
        </w:rPr>
        <w:t>：新疆新世纪招标有限公司</w:t>
      </w:r>
    </w:p>
    <w:p w14:paraId="6223BCDF">
      <w:pPr>
        <w:adjustRightInd w:val="0"/>
        <w:snapToGrid w:val="0"/>
        <w:spacing w:line="480" w:lineRule="exact"/>
        <w:jc w:val="center"/>
        <w:rPr>
          <w:rFonts w:ascii="仿宋" w:hAnsi="仿宋" w:eastAsia="仿宋" w:cs="仿宋"/>
          <w:bCs/>
          <w:sz w:val="32"/>
          <w:szCs w:val="32"/>
        </w:rPr>
      </w:pPr>
    </w:p>
    <w:p w14:paraId="101197AC">
      <w:pPr>
        <w:adjustRightInd w:val="0"/>
        <w:snapToGrid w:val="0"/>
        <w:spacing w:line="480" w:lineRule="exact"/>
        <w:rPr>
          <w:rFonts w:ascii="仿宋" w:hAnsi="仿宋" w:eastAsia="仿宋" w:cs="仿宋"/>
          <w:bCs/>
          <w:sz w:val="32"/>
          <w:szCs w:val="32"/>
        </w:rPr>
      </w:pPr>
      <w:r>
        <w:rPr>
          <w:rFonts w:hint="eastAsia" w:ascii="仿宋" w:hAnsi="仿宋" w:eastAsia="仿宋" w:cs="仿宋"/>
          <w:bCs/>
          <w:sz w:val="32"/>
          <w:szCs w:val="32"/>
        </w:rPr>
        <w:t>联系人：姜昕昊</w:t>
      </w:r>
    </w:p>
    <w:p w14:paraId="0DF4611A">
      <w:pPr>
        <w:adjustRightInd w:val="0"/>
        <w:snapToGrid w:val="0"/>
        <w:spacing w:line="480" w:lineRule="exact"/>
        <w:rPr>
          <w:rFonts w:ascii="仿宋" w:hAnsi="仿宋" w:eastAsia="仿宋" w:cs="仿宋"/>
          <w:bCs/>
          <w:sz w:val="32"/>
          <w:szCs w:val="32"/>
        </w:rPr>
      </w:pPr>
    </w:p>
    <w:p w14:paraId="733DDE16">
      <w:pPr>
        <w:adjustRightInd w:val="0"/>
        <w:snapToGrid w:val="0"/>
        <w:spacing w:line="480" w:lineRule="exact"/>
        <w:rPr>
          <w:rFonts w:ascii="仿宋" w:hAnsi="仿宋" w:eastAsia="仿宋" w:cs="仿宋"/>
          <w:bCs/>
          <w:sz w:val="32"/>
          <w:szCs w:val="32"/>
        </w:rPr>
      </w:pPr>
      <w:r>
        <w:rPr>
          <w:rFonts w:hint="eastAsia" w:ascii="仿宋" w:hAnsi="仿宋" w:eastAsia="仿宋" w:cs="仿宋"/>
          <w:bCs/>
          <w:sz w:val="32"/>
          <w:szCs w:val="32"/>
        </w:rPr>
        <w:t>电话：13565970739</w:t>
      </w:r>
    </w:p>
    <w:p w14:paraId="277DE250">
      <w:pPr>
        <w:adjustRightInd w:val="0"/>
        <w:snapToGrid w:val="0"/>
        <w:spacing w:line="480" w:lineRule="exact"/>
        <w:jc w:val="center"/>
        <w:rPr>
          <w:rFonts w:ascii="仿宋" w:hAnsi="仿宋" w:eastAsia="仿宋" w:cs="仿宋"/>
          <w:bCs/>
          <w:sz w:val="32"/>
          <w:szCs w:val="32"/>
        </w:rPr>
      </w:pPr>
    </w:p>
    <w:p w14:paraId="235FD554">
      <w:pPr>
        <w:adjustRightInd w:val="0"/>
        <w:snapToGrid w:val="0"/>
        <w:spacing w:line="480" w:lineRule="exact"/>
        <w:rPr>
          <w:rFonts w:ascii="仿宋" w:hAnsi="仿宋" w:eastAsia="仿宋" w:cs="仿宋"/>
          <w:bCs/>
          <w:sz w:val="32"/>
          <w:szCs w:val="32"/>
        </w:rPr>
      </w:pPr>
      <w:r>
        <w:rPr>
          <w:rFonts w:hint="eastAsia" w:ascii="仿宋" w:hAnsi="仿宋" w:eastAsia="仿宋" w:cs="仿宋"/>
          <w:bCs/>
          <w:sz w:val="32"/>
          <w:szCs w:val="32"/>
        </w:rPr>
        <w:t>详细地址：乌鲁木齐市新兴街20号凤凰科技大厦五楼</w:t>
      </w:r>
    </w:p>
    <w:p w14:paraId="2E87CF2F">
      <w:pPr>
        <w:adjustRightInd w:val="0"/>
        <w:snapToGrid w:val="0"/>
        <w:spacing w:line="480" w:lineRule="exact"/>
        <w:rPr>
          <w:rFonts w:ascii="仿宋" w:hAnsi="仿宋" w:eastAsia="仿宋" w:cs="仿宋"/>
          <w:bCs/>
          <w:sz w:val="32"/>
          <w:szCs w:val="32"/>
        </w:rPr>
      </w:pPr>
    </w:p>
    <w:p w14:paraId="2B24057C">
      <w:pPr>
        <w:widowControl/>
        <w:jc w:val="left"/>
        <w:rPr>
          <w:rFonts w:ascii="仿宋" w:hAnsi="仿宋" w:eastAsia="仿宋" w:cs="仿宋"/>
          <w:b/>
          <w:bCs/>
        </w:rPr>
      </w:pPr>
      <w:r>
        <w:rPr>
          <w:rFonts w:hint="eastAsia" w:ascii="仿宋" w:hAnsi="仿宋" w:eastAsia="仿宋" w:cs="仿宋"/>
          <w:b/>
          <w:bCs/>
        </w:rPr>
        <w:br w:type="page"/>
      </w:r>
    </w:p>
    <w:p w14:paraId="1FF31D7F">
      <w:pPr>
        <w:jc w:val="center"/>
        <w:rPr>
          <w:rFonts w:ascii="仿宋" w:hAnsi="仿宋" w:eastAsia="仿宋" w:cs="仿宋"/>
          <w:b/>
          <w:bCs/>
          <w:sz w:val="24"/>
          <w:szCs w:val="24"/>
        </w:rPr>
      </w:pPr>
      <w:r>
        <w:rPr>
          <w:rFonts w:hint="eastAsia" w:ascii="仿宋" w:hAnsi="仿宋" w:eastAsia="仿宋" w:cs="仿宋"/>
          <w:b/>
          <w:bCs/>
          <w:sz w:val="24"/>
          <w:szCs w:val="24"/>
        </w:rPr>
        <w:t>目录</w:t>
      </w:r>
    </w:p>
    <w:p w14:paraId="4CBF547F">
      <w:pPr>
        <w:pStyle w:val="24"/>
        <w:tabs>
          <w:tab w:val="right" w:leader="dot" w:pos="9354"/>
        </w:tabs>
        <w:rPr>
          <w:rFonts w:ascii="仿宋" w:hAnsi="仿宋" w:eastAsia="仿宋" w:cs="仿宋"/>
          <w:b/>
          <w:bCs/>
          <w:sz w:val="24"/>
        </w:rPr>
      </w:pPr>
      <w:r>
        <w:rPr>
          <w:rFonts w:hint="eastAsia" w:ascii="仿宋" w:hAnsi="仿宋" w:eastAsia="仿宋" w:cs="仿宋"/>
          <w:b/>
          <w:bCs/>
          <w:sz w:val="24"/>
        </w:rPr>
        <w:fldChar w:fldCharType="begin"/>
      </w:r>
      <w:r>
        <w:rPr>
          <w:rFonts w:hint="eastAsia" w:ascii="仿宋" w:hAnsi="仿宋" w:eastAsia="仿宋" w:cs="仿宋"/>
          <w:b/>
          <w:bCs/>
          <w:sz w:val="24"/>
        </w:rPr>
        <w:instrText xml:space="preserve">TOC \o "1-3" \h \u </w:instrText>
      </w:r>
      <w:r>
        <w:rPr>
          <w:rFonts w:hint="eastAsia" w:ascii="仿宋" w:hAnsi="仿宋" w:eastAsia="仿宋" w:cs="仿宋"/>
          <w:b/>
          <w:bCs/>
          <w:sz w:val="24"/>
        </w:rPr>
        <w:fldChar w:fldCharType="separate"/>
      </w:r>
      <w:r>
        <w:fldChar w:fldCharType="begin"/>
      </w:r>
      <w:r>
        <w:instrText xml:space="preserve"> HYPERLINK \l "_Toc3877" </w:instrText>
      </w:r>
      <w:r>
        <w:fldChar w:fldCharType="separate"/>
      </w:r>
      <w:r>
        <w:rPr>
          <w:rFonts w:hint="eastAsia" w:ascii="仿宋" w:hAnsi="仿宋" w:eastAsia="仿宋" w:cs="仿宋"/>
          <w:b/>
          <w:bCs/>
          <w:sz w:val="24"/>
        </w:rPr>
        <w:t>招标公告</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_Toc3877 \h </w:instrText>
      </w:r>
      <w:r>
        <w:rPr>
          <w:rFonts w:hint="eastAsia" w:ascii="仿宋" w:hAnsi="仿宋" w:eastAsia="仿宋" w:cs="仿宋"/>
          <w:b/>
          <w:bCs/>
          <w:sz w:val="24"/>
        </w:rPr>
        <w:fldChar w:fldCharType="separate"/>
      </w:r>
      <w:r>
        <w:rPr>
          <w:rFonts w:hint="eastAsia" w:ascii="仿宋" w:hAnsi="仿宋" w:eastAsia="仿宋" w:cs="仿宋"/>
          <w:b/>
          <w:bCs/>
          <w:sz w:val="24"/>
        </w:rPr>
        <w:t>1</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6319714A">
      <w:pPr>
        <w:pStyle w:val="24"/>
        <w:tabs>
          <w:tab w:val="right" w:leader="dot" w:pos="9354"/>
        </w:tabs>
        <w:rPr>
          <w:rFonts w:ascii="仿宋" w:hAnsi="仿宋" w:eastAsia="仿宋" w:cs="仿宋"/>
          <w:b/>
          <w:bCs/>
          <w:sz w:val="24"/>
        </w:rPr>
      </w:pPr>
      <w:r>
        <w:fldChar w:fldCharType="begin"/>
      </w:r>
      <w:r>
        <w:instrText xml:space="preserve"> HYPERLINK \l "_Toc14736" </w:instrText>
      </w:r>
      <w:r>
        <w:fldChar w:fldCharType="separate"/>
      </w:r>
      <w:r>
        <w:rPr>
          <w:rFonts w:hint="eastAsia" w:ascii="仿宋" w:hAnsi="仿宋" w:eastAsia="仿宋" w:cs="仿宋"/>
          <w:b/>
          <w:bCs/>
          <w:sz w:val="24"/>
        </w:rPr>
        <w:t>投标人须知前附表</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_Toc14736 \h </w:instrText>
      </w:r>
      <w:r>
        <w:rPr>
          <w:rFonts w:hint="eastAsia" w:ascii="仿宋" w:hAnsi="仿宋" w:eastAsia="仿宋" w:cs="仿宋"/>
          <w:b/>
          <w:bCs/>
          <w:sz w:val="24"/>
        </w:rPr>
        <w:fldChar w:fldCharType="separate"/>
      </w:r>
      <w:r>
        <w:rPr>
          <w:rFonts w:hint="eastAsia" w:ascii="仿宋" w:hAnsi="仿宋" w:eastAsia="仿宋" w:cs="仿宋"/>
          <w:b/>
          <w:bCs/>
          <w:sz w:val="24"/>
        </w:rPr>
        <w:t>4</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621C05F6">
      <w:pPr>
        <w:pStyle w:val="24"/>
        <w:tabs>
          <w:tab w:val="right" w:leader="dot" w:pos="9354"/>
        </w:tabs>
        <w:rPr>
          <w:rFonts w:ascii="仿宋" w:hAnsi="仿宋" w:eastAsia="仿宋" w:cs="仿宋"/>
          <w:b/>
          <w:bCs/>
          <w:sz w:val="24"/>
        </w:rPr>
      </w:pPr>
      <w:r>
        <w:fldChar w:fldCharType="begin"/>
      </w:r>
      <w:r>
        <w:instrText xml:space="preserve"> HYPERLINK \l "_Toc15578" </w:instrText>
      </w:r>
      <w:r>
        <w:fldChar w:fldCharType="separate"/>
      </w:r>
      <w:r>
        <w:rPr>
          <w:rFonts w:hint="eastAsia" w:ascii="仿宋" w:hAnsi="仿宋" w:eastAsia="仿宋" w:cs="仿宋"/>
          <w:b/>
          <w:bCs/>
          <w:sz w:val="24"/>
        </w:rPr>
        <w:t>第一章 投标人须知</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_Toc15578 \h </w:instrText>
      </w:r>
      <w:r>
        <w:rPr>
          <w:rFonts w:hint="eastAsia" w:ascii="仿宋" w:hAnsi="仿宋" w:eastAsia="仿宋" w:cs="仿宋"/>
          <w:b/>
          <w:bCs/>
          <w:sz w:val="24"/>
        </w:rPr>
        <w:fldChar w:fldCharType="separate"/>
      </w:r>
      <w:r>
        <w:rPr>
          <w:rFonts w:hint="eastAsia" w:ascii="仿宋" w:hAnsi="仿宋" w:eastAsia="仿宋" w:cs="仿宋"/>
          <w:b/>
          <w:bCs/>
          <w:sz w:val="24"/>
        </w:rPr>
        <w:t>9</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681DA5A7">
      <w:pPr>
        <w:pStyle w:val="24"/>
        <w:tabs>
          <w:tab w:val="right" w:leader="dot" w:pos="9354"/>
        </w:tabs>
        <w:rPr>
          <w:rFonts w:ascii="仿宋" w:hAnsi="仿宋" w:eastAsia="仿宋" w:cs="仿宋"/>
          <w:b/>
          <w:bCs/>
          <w:sz w:val="24"/>
        </w:rPr>
      </w:pPr>
      <w:r>
        <w:fldChar w:fldCharType="begin"/>
      </w:r>
      <w:r>
        <w:instrText xml:space="preserve"> HYPERLINK \l "_Toc6021" </w:instrText>
      </w:r>
      <w:r>
        <w:fldChar w:fldCharType="separate"/>
      </w:r>
      <w:r>
        <w:rPr>
          <w:rFonts w:hint="eastAsia" w:ascii="仿宋" w:hAnsi="仿宋" w:eastAsia="仿宋" w:cs="仿宋"/>
          <w:b/>
          <w:bCs/>
          <w:sz w:val="24"/>
        </w:rPr>
        <w:t>1．总则</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_Toc6021 \h </w:instrText>
      </w:r>
      <w:r>
        <w:rPr>
          <w:rFonts w:hint="eastAsia" w:ascii="仿宋" w:hAnsi="仿宋" w:eastAsia="仿宋" w:cs="仿宋"/>
          <w:b/>
          <w:bCs/>
          <w:sz w:val="24"/>
        </w:rPr>
        <w:fldChar w:fldCharType="separate"/>
      </w:r>
      <w:r>
        <w:rPr>
          <w:rFonts w:hint="eastAsia" w:ascii="仿宋" w:hAnsi="仿宋" w:eastAsia="仿宋" w:cs="仿宋"/>
          <w:b/>
          <w:bCs/>
          <w:sz w:val="24"/>
        </w:rPr>
        <w:t>9</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5468D81A">
      <w:pPr>
        <w:pStyle w:val="24"/>
        <w:tabs>
          <w:tab w:val="right" w:leader="dot" w:pos="9354"/>
        </w:tabs>
        <w:rPr>
          <w:rFonts w:ascii="仿宋" w:hAnsi="仿宋" w:eastAsia="仿宋" w:cs="仿宋"/>
          <w:b/>
          <w:bCs/>
          <w:sz w:val="24"/>
        </w:rPr>
      </w:pPr>
      <w:r>
        <w:fldChar w:fldCharType="begin"/>
      </w:r>
      <w:r>
        <w:instrText xml:space="preserve"> HYPERLINK \l "_Toc21853" </w:instrText>
      </w:r>
      <w:r>
        <w:fldChar w:fldCharType="separate"/>
      </w:r>
      <w:r>
        <w:rPr>
          <w:rFonts w:hint="eastAsia" w:ascii="仿宋" w:hAnsi="仿宋" w:eastAsia="仿宋" w:cs="仿宋"/>
          <w:b/>
          <w:bCs/>
          <w:sz w:val="24"/>
        </w:rPr>
        <w:t>2．招标文件</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_Toc21853 \h </w:instrText>
      </w:r>
      <w:r>
        <w:rPr>
          <w:rFonts w:hint="eastAsia" w:ascii="仿宋" w:hAnsi="仿宋" w:eastAsia="仿宋" w:cs="仿宋"/>
          <w:b/>
          <w:bCs/>
          <w:sz w:val="24"/>
        </w:rPr>
        <w:fldChar w:fldCharType="separate"/>
      </w:r>
      <w:r>
        <w:rPr>
          <w:rFonts w:hint="eastAsia" w:ascii="仿宋" w:hAnsi="仿宋" w:eastAsia="仿宋" w:cs="仿宋"/>
          <w:b/>
          <w:bCs/>
          <w:sz w:val="24"/>
        </w:rPr>
        <w:t>11</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55372E84">
      <w:pPr>
        <w:pStyle w:val="24"/>
        <w:tabs>
          <w:tab w:val="right" w:leader="dot" w:pos="9354"/>
        </w:tabs>
        <w:rPr>
          <w:rFonts w:ascii="仿宋" w:hAnsi="仿宋" w:eastAsia="仿宋" w:cs="仿宋"/>
          <w:b/>
          <w:bCs/>
          <w:sz w:val="24"/>
        </w:rPr>
      </w:pPr>
      <w:r>
        <w:fldChar w:fldCharType="begin"/>
      </w:r>
      <w:r>
        <w:instrText xml:space="preserve"> HYPERLINK \l "_Toc32764" </w:instrText>
      </w:r>
      <w:r>
        <w:fldChar w:fldCharType="separate"/>
      </w:r>
      <w:r>
        <w:rPr>
          <w:rFonts w:hint="eastAsia" w:ascii="仿宋" w:hAnsi="仿宋" w:eastAsia="仿宋" w:cs="仿宋"/>
          <w:b/>
          <w:bCs/>
          <w:sz w:val="24"/>
        </w:rPr>
        <w:t>3．投标文件</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_Toc32764 \h </w:instrText>
      </w:r>
      <w:r>
        <w:rPr>
          <w:rFonts w:hint="eastAsia" w:ascii="仿宋" w:hAnsi="仿宋" w:eastAsia="仿宋" w:cs="仿宋"/>
          <w:b/>
          <w:bCs/>
          <w:sz w:val="24"/>
        </w:rPr>
        <w:fldChar w:fldCharType="separate"/>
      </w:r>
      <w:r>
        <w:rPr>
          <w:rFonts w:hint="eastAsia" w:ascii="仿宋" w:hAnsi="仿宋" w:eastAsia="仿宋" w:cs="仿宋"/>
          <w:b/>
          <w:bCs/>
          <w:sz w:val="24"/>
        </w:rPr>
        <w:t>12</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41006C53">
      <w:pPr>
        <w:pStyle w:val="24"/>
        <w:tabs>
          <w:tab w:val="right" w:leader="dot" w:pos="9354"/>
        </w:tabs>
        <w:rPr>
          <w:rFonts w:ascii="仿宋" w:hAnsi="仿宋" w:eastAsia="仿宋" w:cs="仿宋"/>
          <w:b/>
          <w:bCs/>
          <w:sz w:val="24"/>
        </w:rPr>
      </w:pPr>
      <w:r>
        <w:fldChar w:fldCharType="begin"/>
      </w:r>
      <w:r>
        <w:instrText xml:space="preserve"> HYPERLINK \l "_Toc10900" </w:instrText>
      </w:r>
      <w:r>
        <w:fldChar w:fldCharType="separate"/>
      </w:r>
      <w:r>
        <w:rPr>
          <w:rFonts w:hint="eastAsia" w:ascii="仿宋" w:hAnsi="仿宋" w:eastAsia="仿宋" w:cs="仿宋"/>
          <w:b/>
          <w:bCs/>
          <w:sz w:val="24"/>
        </w:rPr>
        <w:t>4．投标</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_Toc10900 \h </w:instrText>
      </w:r>
      <w:r>
        <w:rPr>
          <w:rFonts w:hint="eastAsia" w:ascii="仿宋" w:hAnsi="仿宋" w:eastAsia="仿宋" w:cs="仿宋"/>
          <w:b/>
          <w:bCs/>
          <w:sz w:val="24"/>
        </w:rPr>
        <w:fldChar w:fldCharType="separate"/>
      </w:r>
      <w:r>
        <w:rPr>
          <w:rFonts w:hint="eastAsia" w:ascii="仿宋" w:hAnsi="仿宋" w:eastAsia="仿宋" w:cs="仿宋"/>
          <w:b/>
          <w:bCs/>
          <w:sz w:val="24"/>
        </w:rPr>
        <w:t>14</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484874FC">
      <w:pPr>
        <w:pStyle w:val="24"/>
        <w:tabs>
          <w:tab w:val="right" w:leader="dot" w:pos="9354"/>
        </w:tabs>
        <w:rPr>
          <w:rFonts w:ascii="仿宋" w:hAnsi="仿宋" w:eastAsia="仿宋" w:cs="仿宋"/>
          <w:b/>
          <w:bCs/>
          <w:sz w:val="24"/>
        </w:rPr>
      </w:pPr>
      <w:r>
        <w:fldChar w:fldCharType="begin"/>
      </w:r>
      <w:r>
        <w:instrText xml:space="preserve"> HYPERLINK \l "_Toc26270" </w:instrText>
      </w:r>
      <w:r>
        <w:fldChar w:fldCharType="separate"/>
      </w:r>
      <w:r>
        <w:rPr>
          <w:rFonts w:hint="eastAsia" w:ascii="仿宋" w:hAnsi="仿宋" w:eastAsia="仿宋" w:cs="仿宋"/>
          <w:b/>
          <w:bCs/>
          <w:sz w:val="24"/>
        </w:rPr>
        <w:t>5．开标</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_Toc26270 \h </w:instrText>
      </w:r>
      <w:r>
        <w:rPr>
          <w:rFonts w:hint="eastAsia" w:ascii="仿宋" w:hAnsi="仿宋" w:eastAsia="仿宋" w:cs="仿宋"/>
          <w:b/>
          <w:bCs/>
          <w:sz w:val="24"/>
        </w:rPr>
        <w:fldChar w:fldCharType="separate"/>
      </w:r>
      <w:r>
        <w:rPr>
          <w:rFonts w:hint="eastAsia" w:ascii="仿宋" w:hAnsi="仿宋" w:eastAsia="仿宋" w:cs="仿宋"/>
          <w:b/>
          <w:bCs/>
          <w:sz w:val="24"/>
        </w:rPr>
        <w:t>15</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1EBCB04E">
      <w:pPr>
        <w:pStyle w:val="24"/>
        <w:tabs>
          <w:tab w:val="right" w:leader="dot" w:pos="9354"/>
        </w:tabs>
        <w:rPr>
          <w:rFonts w:ascii="仿宋" w:hAnsi="仿宋" w:eastAsia="仿宋" w:cs="仿宋"/>
          <w:b/>
          <w:bCs/>
          <w:sz w:val="24"/>
        </w:rPr>
      </w:pPr>
      <w:r>
        <w:fldChar w:fldCharType="begin"/>
      </w:r>
      <w:r>
        <w:instrText xml:space="preserve"> HYPERLINK \l "_Toc3454" </w:instrText>
      </w:r>
      <w:r>
        <w:fldChar w:fldCharType="separate"/>
      </w:r>
      <w:r>
        <w:rPr>
          <w:rFonts w:hint="eastAsia" w:ascii="仿宋" w:hAnsi="仿宋" w:eastAsia="仿宋" w:cs="仿宋"/>
          <w:b/>
          <w:bCs/>
          <w:sz w:val="24"/>
        </w:rPr>
        <w:t>6．评标</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_Toc3454 \h </w:instrText>
      </w:r>
      <w:r>
        <w:rPr>
          <w:rFonts w:hint="eastAsia" w:ascii="仿宋" w:hAnsi="仿宋" w:eastAsia="仿宋" w:cs="仿宋"/>
          <w:b/>
          <w:bCs/>
          <w:sz w:val="24"/>
        </w:rPr>
        <w:fldChar w:fldCharType="separate"/>
      </w:r>
      <w:r>
        <w:rPr>
          <w:rFonts w:hint="eastAsia" w:ascii="仿宋" w:hAnsi="仿宋" w:eastAsia="仿宋" w:cs="仿宋"/>
          <w:b/>
          <w:bCs/>
          <w:sz w:val="24"/>
        </w:rPr>
        <w:t>15</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47C4621F">
      <w:pPr>
        <w:pStyle w:val="24"/>
        <w:tabs>
          <w:tab w:val="right" w:leader="dot" w:pos="9354"/>
        </w:tabs>
        <w:rPr>
          <w:rFonts w:ascii="仿宋" w:hAnsi="仿宋" w:eastAsia="仿宋" w:cs="仿宋"/>
          <w:b/>
          <w:bCs/>
          <w:sz w:val="24"/>
        </w:rPr>
      </w:pPr>
      <w:r>
        <w:fldChar w:fldCharType="begin"/>
      </w:r>
      <w:r>
        <w:instrText xml:space="preserve"> HYPERLINK \l "_Toc7318" </w:instrText>
      </w:r>
      <w:r>
        <w:fldChar w:fldCharType="separate"/>
      </w:r>
      <w:r>
        <w:rPr>
          <w:rFonts w:hint="eastAsia" w:ascii="仿宋" w:hAnsi="仿宋" w:eastAsia="仿宋" w:cs="仿宋"/>
          <w:b/>
          <w:bCs/>
          <w:sz w:val="24"/>
        </w:rPr>
        <w:t>7．定标及合同授予</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_Toc7318 \h </w:instrText>
      </w:r>
      <w:r>
        <w:rPr>
          <w:rFonts w:hint="eastAsia" w:ascii="仿宋" w:hAnsi="仿宋" w:eastAsia="仿宋" w:cs="仿宋"/>
          <w:b/>
          <w:bCs/>
          <w:sz w:val="24"/>
        </w:rPr>
        <w:fldChar w:fldCharType="separate"/>
      </w:r>
      <w:r>
        <w:rPr>
          <w:rFonts w:hint="eastAsia" w:ascii="仿宋" w:hAnsi="仿宋" w:eastAsia="仿宋" w:cs="仿宋"/>
          <w:b/>
          <w:bCs/>
          <w:sz w:val="24"/>
        </w:rPr>
        <w:t>16</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53F52B88">
      <w:pPr>
        <w:pStyle w:val="24"/>
        <w:tabs>
          <w:tab w:val="right" w:leader="dot" w:pos="9354"/>
        </w:tabs>
        <w:rPr>
          <w:rFonts w:ascii="仿宋" w:hAnsi="仿宋" w:eastAsia="仿宋" w:cs="仿宋"/>
          <w:b/>
          <w:bCs/>
          <w:sz w:val="24"/>
        </w:rPr>
      </w:pPr>
      <w:r>
        <w:fldChar w:fldCharType="begin"/>
      </w:r>
      <w:r>
        <w:instrText xml:space="preserve"> HYPERLINK \l "_Toc26133" </w:instrText>
      </w:r>
      <w:r>
        <w:fldChar w:fldCharType="separate"/>
      </w:r>
      <w:r>
        <w:rPr>
          <w:rFonts w:hint="eastAsia" w:ascii="仿宋" w:hAnsi="仿宋" w:eastAsia="仿宋" w:cs="仿宋"/>
          <w:b/>
          <w:bCs/>
          <w:sz w:val="24"/>
        </w:rPr>
        <w:t>8．纪律和监督</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_Toc26133 \h </w:instrText>
      </w:r>
      <w:r>
        <w:rPr>
          <w:rFonts w:hint="eastAsia" w:ascii="仿宋" w:hAnsi="仿宋" w:eastAsia="仿宋" w:cs="仿宋"/>
          <w:b/>
          <w:bCs/>
          <w:sz w:val="24"/>
        </w:rPr>
        <w:fldChar w:fldCharType="separate"/>
      </w:r>
      <w:r>
        <w:rPr>
          <w:rFonts w:hint="eastAsia" w:ascii="仿宋" w:hAnsi="仿宋" w:eastAsia="仿宋" w:cs="仿宋"/>
          <w:b/>
          <w:bCs/>
          <w:sz w:val="24"/>
        </w:rPr>
        <w:t>17</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7F93EC4D">
      <w:pPr>
        <w:pStyle w:val="24"/>
        <w:tabs>
          <w:tab w:val="right" w:leader="dot" w:pos="9354"/>
        </w:tabs>
        <w:rPr>
          <w:rFonts w:ascii="仿宋" w:hAnsi="仿宋" w:eastAsia="仿宋" w:cs="仿宋"/>
          <w:b/>
          <w:bCs/>
          <w:sz w:val="24"/>
        </w:rPr>
      </w:pPr>
      <w:r>
        <w:fldChar w:fldCharType="begin"/>
      </w:r>
      <w:r>
        <w:instrText xml:space="preserve"> HYPERLINK \l "_Toc24430" </w:instrText>
      </w:r>
      <w:r>
        <w:fldChar w:fldCharType="separate"/>
      </w:r>
      <w:r>
        <w:rPr>
          <w:rFonts w:hint="eastAsia" w:ascii="仿宋" w:hAnsi="仿宋" w:eastAsia="仿宋" w:cs="仿宋"/>
          <w:b/>
          <w:bCs/>
          <w:sz w:val="24"/>
        </w:rPr>
        <w:t>第二章 评标办法</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_Toc24430 \h </w:instrText>
      </w:r>
      <w:r>
        <w:rPr>
          <w:rFonts w:hint="eastAsia" w:ascii="仿宋" w:hAnsi="仿宋" w:eastAsia="仿宋" w:cs="仿宋"/>
          <w:b/>
          <w:bCs/>
          <w:sz w:val="24"/>
        </w:rPr>
        <w:fldChar w:fldCharType="separate"/>
      </w:r>
      <w:r>
        <w:rPr>
          <w:rFonts w:hint="eastAsia" w:ascii="仿宋" w:hAnsi="仿宋" w:eastAsia="仿宋" w:cs="仿宋"/>
          <w:b/>
          <w:bCs/>
          <w:sz w:val="24"/>
        </w:rPr>
        <w:t>18</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68DD3564">
      <w:pPr>
        <w:pStyle w:val="24"/>
        <w:tabs>
          <w:tab w:val="right" w:leader="dot" w:pos="9354"/>
        </w:tabs>
        <w:rPr>
          <w:rFonts w:ascii="仿宋" w:hAnsi="仿宋" w:eastAsia="仿宋" w:cs="仿宋"/>
          <w:b/>
          <w:bCs/>
          <w:sz w:val="24"/>
        </w:rPr>
      </w:pPr>
      <w:r>
        <w:fldChar w:fldCharType="begin"/>
      </w:r>
      <w:r>
        <w:instrText xml:space="preserve"> HYPERLINK \l "_Toc850" </w:instrText>
      </w:r>
      <w:r>
        <w:fldChar w:fldCharType="separate"/>
      </w:r>
      <w:r>
        <w:rPr>
          <w:rFonts w:hint="eastAsia" w:ascii="仿宋" w:hAnsi="仿宋" w:eastAsia="仿宋" w:cs="仿宋"/>
          <w:b/>
          <w:bCs/>
          <w:sz w:val="24"/>
        </w:rPr>
        <w:t>评审办法前附表</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_Toc850 \h </w:instrText>
      </w:r>
      <w:r>
        <w:rPr>
          <w:rFonts w:hint="eastAsia" w:ascii="仿宋" w:hAnsi="仿宋" w:eastAsia="仿宋" w:cs="仿宋"/>
          <w:b/>
          <w:bCs/>
          <w:sz w:val="24"/>
        </w:rPr>
        <w:fldChar w:fldCharType="separate"/>
      </w:r>
      <w:r>
        <w:rPr>
          <w:rFonts w:hint="eastAsia" w:ascii="仿宋" w:hAnsi="仿宋" w:eastAsia="仿宋" w:cs="仿宋"/>
          <w:b/>
          <w:bCs/>
          <w:sz w:val="24"/>
        </w:rPr>
        <w:t>18</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09561B11">
      <w:pPr>
        <w:pStyle w:val="24"/>
        <w:tabs>
          <w:tab w:val="right" w:leader="dot" w:pos="9354"/>
        </w:tabs>
        <w:rPr>
          <w:rFonts w:ascii="仿宋" w:hAnsi="仿宋" w:eastAsia="仿宋" w:cs="仿宋"/>
          <w:b/>
          <w:bCs/>
          <w:sz w:val="24"/>
        </w:rPr>
      </w:pPr>
      <w:r>
        <w:fldChar w:fldCharType="begin"/>
      </w:r>
      <w:r>
        <w:instrText xml:space="preserve"> HYPERLINK \l "_Toc29576" </w:instrText>
      </w:r>
      <w:r>
        <w:fldChar w:fldCharType="separate"/>
      </w:r>
      <w:r>
        <w:rPr>
          <w:rFonts w:hint="eastAsia" w:ascii="仿宋" w:hAnsi="仿宋" w:eastAsia="仿宋" w:cs="仿宋"/>
          <w:b/>
          <w:bCs/>
          <w:sz w:val="24"/>
        </w:rPr>
        <w:t>1. 评标方法</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_Toc29576 \h </w:instrText>
      </w:r>
      <w:r>
        <w:rPr>
          <w:rFonts w:hint="eastAsia" w:ascii="仿宋" w:hAnsi="仿宋" w:eastAsia="仿宋" w:cs="仿宋"/>
          <w:b/>
          <w:bCs/>
          <w:sz w:val="24"/>
        </w:rPr>
        <w:fldChar w:fldCharType="separate"/>
      </w:r>
      <w:r>
        <w:rPr>
          <w:rFonts w:hint="eastAsia" w:ascii="仿宋" w:hAnsi="仿宋" w:eastAsia="仿宋" w:cs="仿宋"/>
          <w:b/>
          <w:bCs/>
          <w:sz w:val="24"/>
        </w:rPr>
        <w:t>19</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47591791">
      <w:pPr>
        <w:pStyle w:val="24"/>
        <w:tabs>
          <w:tab w:val="right" w:leader="dot" w:pos="9354"/>
        </w:tabs>
        <w:rPr>
          <w:rFonts w:ascii="仿宋" w:hAnsi="仿宋" w:eastAsia="仿宋" w:cs="仿宋"/>
          <w:b/>
          <w:bCs/>
          <w:sz w:val="24"/>
        </w:rPr>
      </w:pPr>
      <w:r>
        <w:fldChar w:fldCharType="begin"/>
      </w:r>
      <w:r>
        <w:instrText xml:space="preserve"> HYPERLINK \l "_Toc11312" </w:instrText>
      </w:r>
      <w:r>
        <w:fldChar w:fldCharType="separate"/>
      </w:r>
      <w:r>
        <w:rPr>
          <w:rFonts w:hint="eastAsia" w:ascii="仿宋" w:hAnsi="仿宋" w:eastAsia="仿宋" w:cs="仿宋"/>
          <w:b/>
          <w:bCs/>
          <w:sz w:val="24"/>
        </w:rPr>
        <w:t>2. 评审标准</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_Toc11312 \h </w:instrText>
      </w:r>
      <w:r>
        <w:rPr>
          <w:rFonts w:hint="eastAsia" w:ascii="仿宋" w:hAnsi="仿宋" w:eastAsia="仿宋" w:cs="仿宋"/>
          <w:b/>
          <w:bCs/>
          <w:sz w:val="24"/>
        </w:rPr>
        <w:fldChar w:fldCharType="separate"/>
      </w:r>
      <w:r>
        <w:rPr>
          <w:rFonts w:hint="eastAsia" w:ascii="仿宋" w:hAnsi="仿宋" w:eastAsia="仿宋" w:cs="仿宋"/>
          <w:b/>
          <w:bCs/>
          <w:sz w:val="24"/>
        </w:rPr>
        <w:t>21</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3FE9FEF3">
      <w:pPr>
        <w:pStyle w:val="24"/>
        <w:tabs>
          <w:tab w:val="right" w:leader="dot" w:pos="9354"/>
        </w:tabs>
        <w:rPr>
          <w:rFonts w:ascii="仿宋" w:hAnsi="仿宋" w:eastAsia="仿宋" w:cs="仿宋"/>
          <w:b/>
          <w:bCs/>
          <w:sz w:val="24"/>
        </w:rPr>
      </w:pPr>
      <w:r>
        <w:fldChar w:fldCharType="begin"/>
      </w:r>
      <w:r>
        <w:instrText xml:space="preserve"> HYPERLINK \l "_Toc20368" </w:instrText>
      </w:r>
      <w:r>
        <w:fldChar w:fldCharType="separate"/>
      </w:r>
      <w:r>
        <w:rPr>
          <w:rFonts w:hint="eastAsia" w:ascii="仿宋" w:hAnsi="仿宋" w:eastAsia="仿宋" w:cs="仿宋"/>
          <w:b/>
          <w:bCs/>
          <w:sz w:val="24"/>
        </w:rPr>
        <w:t>3. 评标程序</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_Toc20368 \h </w:instrText>
      </w:r>
      <w:r>
        <w:rPr>
          <w:rFonts w:hint="eastAsia" w:ascii="仿宋" w:hAnsi="仿宋" w:eastAsia="仿宋" w:cs="仿宋"/>
          <w:b/>
          <w:bCs/>
          <w:sz w:val="24"/>
        </w:rPr>
        <w:fldChar w:fldCharType="separate"/>
      </w:r>
      <w:r>
        <w:rPr>
          <w:rFonts w:hint="eastAsia" w:ascii="仿宋" w:hAnsi="仿宋" w:eastAsia="仿宋" w:cs="仿宋"/>
          <w:b/>
          <w:bCs/>
          <w:sz w:val="24"/>
        </w:rPr>
        <w:t>21</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0EE691FD">
      <w:pPr>
        <w:pStyle w:val="24"/>
        <w:tabs>
          <w:tab w:val="right" w:leader="dot" w:pos="9354"/>
        </w:tabs>
        <w:rPr>
          <w:rFonts w:ascii="仿宋" w:hAnsi="仿宋" w:eastAsia="仿宋" w:cs="仿宋"/>
          <w:b/>
          <w:bCs/>
          <w:sz w:val="24"/>
        </w:rPr>
      </w:pPr>
      <w:r>
        <w:fldChar w:fldCharType="begin"/>
      </w:r>
      <w:r>
        <w:instrText xml:space="preserve"> HYPERLINK \l "_Toc475" </w:instrText>
      </w:r>
      <w:r>
        <w:fldChar w:fldCharType="separate"/>
      </w:r>
      <w:r>
        <w:rPr>
          <w:rFonts w:hint="eastAsia" w:ascii="仿宋" w:hAnsi="仿宋" w:eastAsia="仿宋" w:cs="仿宋"/>
          <w:b/>
          <w:bCs/>
          <w:sz w:val="24"/>
        </w:rPr>
        <w:t>第三章 合同条款</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_Toc475 \h </w:instrText>
      </w:r>
      <w:r>
        <w:rPr>
          <w:rFonts w:hint="eastAsia" w:ascii="仿宋" w:hAnsi="仿宋" w:eastAsia="仿宋" w:cs="仿宋"/>
          <w:b/>
          <w:bCs/>
          <w:sz w:val="24"/>
        </w:rPr>
        <w:fldChar w:fldCharType="separate"/>
      </w:r>
      <w:r>
        <w:rPr>
          <w:rFonts w:hint="eastAsia" w:ascii="仿宋" w:hAnsi="仿宋" w:eastAsia="仿宋" w:cs="仿宋"/>
          <w:b/>
          <w:bCs/>
          <w:sz w:val="24"/>
        </w:rPr>
        <w:t>26</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3E7B44FE">
      <w:pPr>
        <w:pStyle w:val="24"/>
        <w:tabs>
          <w:tab w:val="right" w:leader="dot" w:pos="9354"/>
        </w:tabs>
        <w:rPr>
          <w:rFonts w:ascii="仿宋" w:hAnsi="仿宋" w:eastAsia="仿宋" w:cs="仿宋"/>
          <w:b/>
          <w:bCs/>
          <w:sz w:val="24"/>
        </w:rPr>
      </w:pPr>
      <w:r>
        <w:fldChar w:fldCharType="begin"/>
      </w:r>
      <w:r>
        <w:instrText xml:space="preserve"> HYPERLINK \l "_Toc18530" </w:instrText>
      </w:r>
      <w:r>
        <w:fldChar w:fldCharType="separate"/>
      </w:r>
      <w:r>
        <w:rPr>
          <w:rFonts w:hint="eastAsia" w:ascii="仿宋" w:hAnsi="仿宋" w:eastAsia="仿宋" w:cs="仿宋"/>
          <w:b/>
          <w:bCs/>
          <w:sz w:val="24"/>
        </w:rPr>
        <w:t>第四章 技术标准和要求</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_Toc18530 \h </w:instrText>
      </w:r>
      <w:r>
        <w:rPr>
          <w:rFonts w:hint="eastAsia" w:ascii="仿宋" w:hAnsi="仿宋" w:eastAsia="仿宋" w:cs="仿宋"/>
          <w:b/>
          <w:bCs/>
          <w:sz w:val="24"/>
        </w:rPr>
        <w:fldChar w:fldCharType="separate"/>
      </w:r>
      <w:r>
        <w:rPr>
          <w:rFonts w:hint="eastAsia" w:ascii="仿宋" w:hAnsi="仿宋" w:eastAsia="仿宋" w:cs="仿宋"/>
          <w:b/>
          <w:bCs/>
          <w:sz w:val="24"/>
        </w:rPr>
        <w:t>26</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1A1292F3">
      <w:pPr>
        <w:pStyle w:val="24"/>
        <w:tabs>
          <w:tab w:val="right" w:leader="dot" w:pos="9354"/>
        </w:tabs>
        <w:rPr>
          <w:rFonts w:ascii="仿宋" w:hAnsi="仿宋" w:eastAsia="仿宋" w:cs="仿宋"/>
          <w:b/>
          <w:bCs/>
          <w:sz w:val="24"/>
        </w:rPr>
      </w:pPr>
      <w:r>
        <w:fldChar w:fldCharType="begin"/>
      </w:r>
      <w:r>
        <w:instrText xml:space="preserve"> HYPERLINK \l "_Toc1154" </w:instrText>
      </w:r>
      <w:r>
        <w:fldChar w:fldCharType="separate"/>
      </w:r>
      <w:r>
        <w:rPr>
          <w:rFonts w:hint="eastAsia" w:ascii="仿宋" w:hAnsi="仿宋" w:eastAsia="仿宋" w:cs="仿宋"/>
          <w:b/>
          <w:bCs/>
          <w:sz w:val="24"/>
        </w:rPr>
        <w:t>第五章 投标文件格式</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_Toc1154 \h </w:instrText>
      </w:r>
      <w:r>
        <w:rPr>
          <w:rFonts w:hint="eastAsia" w:ascii="仿宋" w:hAnsi="仿宋" w:eastAsia="仿宋" w:cs="仿宋"/>
          <w:b/>
          <w:bCs/>
          <w:sz w:val="24"/>
        </w:rPr>
        <w:fldChar w:fldCharType="separate"/>
      </w:r>
      <w:r>
        <w:rPr>
          <w:rFonts w:hint="eastAsia" w:ascii="仿宋" w:hAnsi="仿宋" w:eastAsia="仿宋" w:cs="仿宋"/>
          <w:b/>
          <w:bCs/>
          <w:sz w:val="24"/>
        </w:rPr>
        <w:t>108</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559C437A">
      <w:pPr>
        <w:pStyle w:val="24"/>
        <w:tabs>
          <w:tab w:val="right" w:leader="dot" w:pos="9354"/>
        </w:tabs>
        <w:rPr>
          <w:rFonts w:ascii="仿宋" w:hAnsi="仿宋" w:eastAsia="仿宋" w:cs="仿宋"/>
          <w:b/>
          <w:bCs/>
          <w:sz w:val="24"/>
        </w:rPr>
      </w:pPr>
      <w:r>
        <w:fldChar w:fldCharType="begin"/>
      </w:r>
      <w:r>
        <w:instrText xml:space="preserve"> HYPERLINK \l "_Toc26934" </w:instrText>
      </w:r>
      <w:r>
        <w:fldChar w:fldCharType="separate"/>
      </w:r>
      <w:r>
        <w:rPr>
          <w:rFonts w:hint="eastAsia" w:ascii="仿宋" w:hAnsi="仿宋" w:eastAsia="仿宋" w:cs="仿宋"/>
          <w:b/>
          <w:bCs/>
          <w:sz w:val="24"/>
        </w:rPr>
        <w:t>目录</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_Toc26934 \h </w:instrText>
      </w:r>
      <w:r>
        <w:rPr>
          <w:rFonts w:hint="eastAsia" w:ascii="仿宋" w:hAnsi="仿宋" w:eastAsia="仿宋" w:cs="仿宋"/>
          <w:b/>
          <w:bCs/>
          <w:sz w:val="24"/>
        </w:rPr>
        <w:fldChar w:fldCharType="separate"/>
      </w:r>
      <w:r>
        <w:rPr>
          <w:rFonts w:hint="eastAsia" w:ascii="仿宋" w:hAnsi="仿宋" w:eastAsia="仿宋" w:cs="仿宋"/>
          <w:b/>
          <w:bCs/>
          <w:sz w:val="24"/>
        </w:rPr>
        <w:t>109</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66D578EF">
      <w:pPr>
        <w:pStyle w:val="24"/>
        <w:tabs>
          <w:tab w:val="right" w:leader="dot" w:pos="9354"/>
        </w:tabs>
        <w:rPr>
          <w:rFonts w:ascii="仿宋" w:hAnsi="仿宋" w:eastAsia="仿宋" w:cs="仿宋"/>
          <w:b/>
          <w:bCs/>
          <w:sz w:val="24"/>
        </w:rPr>
      </w:pPr>
      <w:r>
        <w:fldChar w:fldCharType="begin"/>
      </w:r>
      <w:r>
        <w:instrText xml:space="preserve"> HYPERLINK \l "_Toc22352" </w:instrText>
      </w:r>
      <w:r>
        <w:fldChar w:fldCharType="separate"/>
      </w:r>
      <w:r>
        <w:rPr>
          <w:rFonts w:hint="eastAsia" w:ascii="仿宋" w:hAnsi="仿宋" w:eastAsia="仿宋" w:cs="仿宋"/>
          <w:b/>
          <w:bCs/>
          <w:sz w:val="24"/>
        </w:rPr>
        <w:t>一、投标函</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_Toc22352 \h </w:instrText>
      </w:r>
      <w:r>
        <w:rPr>
          <w:rFonts w:hint="eastAsia" w:ascii="仿宋" w:hAnsi="仿宋" w:eastAsia="仿宋" w:cs="仿宋"/>
          <w:b/>
          <w:bCs/>
          <w:sz w:val="24"/>
        </w:rPr>
        <w:fldChar w:fldCharType="separate"/>
      </w:r>
      <w:r>
        <w:rPr>
          <w:rFonts w:hint="eastAsia" w:ascii="仿宋" w:hAnsi="仿宋" w:eastAsia="仿宋" w:cs="仿宋"/>
          <w:b/>
          <w:bCs/>
          <w:sz w:val="24"/>
        </w:rPr>
        <w:t>110</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268D4BF5">
      <w:pPr>
        <w:pStyle w:val="24"/>
        <w:tabs>
          <w:tab w:val="right" w:leader="dot" w:pos="9354"/>
        </w:tabs>
        <w:rPr>
          <w:rFonts w:ascii="仿宋" w:hAnsi="仿宋" w:eastAsia="仿宋" w:cs="仿宋"/>
          <w:b/>
          <w:bCs/>
          <w:sz w:val="24"/>
        </w:rPr>
      </w:pPr>
      <w:r>
        <w:fldChar w:fldCharType="begin"/>
      </w:r>
      <w:r>
        <w:instrText xml:space="preserve"> HYPERLINK \l "_Toc16911" </w:instrText>
      </w:r>
      <w:r>
        <w:fldChar w:fldCharType="separate"/>
      </w:r>
      <w:r>
        <w:rPr>
          <w:rFonts w:hint="eastAsia" w:ascii="仿宋" w:hAnsi="仿宋" w:eastAsia="仿宋" w:cs="仿宋"/>
          <w:b/>
          <w:bCs/>
          <w:sz w:val="24"/>
        </w:rPr>
        <w:t>二、投标价格明细表</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_Toc16911 \h </w:instrText>
      </w:r>
      <w:r>
        <w:rPr>
          <w:rFonts w:hint="eastAsia" w:ascii="仿宋" w:hAnsi="仿宋" w:eastAsia="仿宋" w:cs="仿宋"/>
          <w:b/>
          <w:bCs/>
          <w:sz w:val="24"/>
        </w:rPr>
        <w:fldChar w:fldCharType="separate"/>
      </w:r>
      <w:r>
        <w:rPr>
          <w:rFonts w:hint="eastAsia" w:ascii="仿宋" w:hAnsi="仿宋" w:eastAsia="仿宋" w:cs="仿宋"/>
          <w:b/>
          <w:bCs/>
          <w:sz w:val="24"/>
        </w:rPr>
        <w:t>113</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15A7B565">
      <w:pPr>
        <w:pStyle w:val="24"/>
        <w:tabs>
          <w:tab w:val="right" w:leader="dot" w:pos="9354"/>
        </w:tabs>
        <w:rPr>
          <w:rFonts w:ascii="仿宋" w:hAnsi="仿宋" w:eastAsia="仿宋" w:cs="仿宋"/>
          <w:b/>
          <w:bCs/>
          <w:sz w:val="24"/>
        </w:rPr>
      </w:pPr>
      <w:r>
        <w:fldChar w:fldCharType="begin"/>
      </w:r>
      <w:r>
        <w:instrText xml:space="preserve"> HYPERLINK \l "_Toc1437" </w:instrText>
      </w:r>
      <w:r>
        <w:fldChar w:fldCharType="separate"/>
      </w:r>
      <w:r>
        <w:rPr>
          <w:rFonts w:hint="eastAsia" w:ascii="仿宋" w:hAnsi="仿宋" w:eastAsia="仿宋" w:cs="仿宋"/>
          <w:b/>
          <w:bCs/>
          <w:sz w:val="24"/>
        </w:rPr>
        <w:t>三、技术条款偏离表</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_Toc1437 \h </w:instrText>
      </w:r>
      <w:r>
        <w:rPr>
          <w:rFonts w:hint="eastAsia" w:ascii="仿宋" w:hAnsi="仿宋" w:eastAsia="仿宋" w:cs="仿宋"/>
          <w:b/>
          <w:bCs/>
          <w:sz w:val="24"/>
        </w:rPr>
        <w:fldChar w:fldCharType="separate"/>
      </w:r>
      <w:r>
        <w:rPr>
          <w:rFonts w:hint="eastAsia" w:ascii="仿宋" w:hAnsi="仿宋" w:eastAsia="仿宋" w:cs="仿宋"/>
          <w:b/>
          <w:bCs/>
          <w:sz w:val="24"/>
        </w:rPr>
        <w:t>114</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5DE6B0CB">
      <w:pPr>
        <w:pStyle w:val="24"/>
        <w:tabs>
          <w:tab w:val="right" w:leader="dot" w:pos="9354"/>
        </w:tabs>
        <w:rPr>
          <w:rFonts w:ascii="仿宋" w:hAnsi="仿宋" w:eastAsia="仿宋" w:cs="仿宋"/>
          <w:b/>
          <w:bCs/>
          <w:sz w:val="24"/>
        </w:rPr>
      </w:pPr>
      <w:r>
        <w:fldChar w:fldCharType="begin"/>
      </w:r>
      <w:r>
        <w:instrText xml:space="preserve"> HYPERLINK \l "_Toc1728" </w:instrText>
      </w:r>
      <w:r>
        <w:fldChar w:fldCharType="separate"/>
      </w:r>
      <w:r>
        <w:rPr>
          <w:rFonts w:hint="eastAsia" w:ascii="仿宋" w:hAnsi="仿宋" w:eastAsia="仿宋" w:cs="仿宋"/>
          <w:b/>
          <w:bCs/>
          <w:sz w:val="24"/>
        </w:rPr>
        <w:t>四、商务条款偏离表</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_Toc1728 \h </w:instrText>
      </w:r>
      <w:r>
        <w:rPr>
          <w:rFonts w:hint="eastAsia" w:ascii="仿宋" w:hAnsi="仿宋" w:eastAsia="仿宋" w:cs="仿宋"/>
          <w:b/>
          <w:bCs/>
          <w:sz w:val="24"/>
        </w:rPr>
        <w:fldChar w:fldCharType="separate"/>
      </w:r>
      <w:r>
        <w:rPr>
          <w:rFonts w:hint="eastAsia" w:ascii="仿宋" w:hAnsi="仿宋" w:eastAsia="仿宋" w:cs="仿宋"/>
          <w:b/>
          <w:bCs/>
          <w:sz w:val="24"/>
        </w:rPr>
        <w:t>115</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7619320F">
      <w:pPr>
        <w:pStyle w:val="24"/>
        <w:tabs>
          <w:tab w:val="right" w:leader="dot" w:pos="9354"/>
        </w:tabs>
        <w:rPr>
          <w:rFonts w:ascii="仿宋" w:hAnsi="仿宋" w:eastAsia="仿宋" w:cs="仿宋"/>
          <w:b/>
          <w:bCs/>
          <w:sz w:val="24"/>
        </w:rPr>
      </w:pPr>
      <w:r>
        <w:fldChar w:fldCharType="begin"/>
      </w:r>
      <w:r>
        <w:instrText xml:space="preserve"> HYPERLINK \l "_Toc23138" </w:instrText>
      </w:r>
      <w:r>
        <w:fldChar w:fldCharType="separate"/>
      </w:r>
      <w:r>
        <w:rPr>
          <w:rFonts w:hint="eastAsia" w:ascii="仿宋" w:hAnsi="仿宋" w:eastAsia="仿宋" w:cs="仿宋"/>
          <w:b/>
          <w:bCs/>
          <w:sz w:val="24"/>
        </w:rPr>
        <w:t>五、法定代表人（经营者）身份证明书</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_Toc23138 \h </w:instrText>
      </w:r>
      <w:r>
        <w:rPr>
          <w:rFonts w:hint="eastAsia" w:ascii="仿宋" w:hAnsi="仿宋" w:eastAsia="仿宋" w:cs="仿宋"/>
          <w:b/>
          <w:bCs/>
          <w:sz w:val="24"/>
        </w:rPr>
        <w:fldChar w:fldCharType="separate"/>
      </w:r>
      <w:r>
        <w:rPr>
          <w:rFonts w:hint="eastAsia" w:ascii="仿宋" w:hAnsi="仿宋" w:eastAsia="仿宋" w:cs="仿宋"/>
          <w:b/>
          <w:bCs/>
          <w:sz w:val="24"/>
        </w:rPr>
        <w:t>116</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3FA2733E">
      <w:pPr>
        <w:pStyle w:val="24"/>
        <w:tabs>
          <w:tab w:val="right" w:leader="dot" w:pos="9354"/>
        </w:tabs>
        <w:rPr>
          <w:rFonts w:ascii="仿宋" w:hAnsi="仿宋" w:eastAsia="仿宋" w:cs="仿宋"/>
          <w:b/>
          <w:bCs/>
          <w:sz w:val="24"/>
        </w:rPr>
      </w:pPr>
      <w:r>
        <w:fldChar w:fldCharType="begin"/>
      </w:r>
      <w:r>
        <w:instrText xml:space="preserve"> HYPERLINK \l "_Toc27400" </w:instrText>
      </w:r>
      <w:r>
        <w:fldChar w:fldCharType="separate"/>
      </w:r>
      <w:r>
        <w:rPr>
          <w:rFonts w:hint="eastAsia" w:ascii="仿宋" w:hAnsi="仿宋" w:eastAsia="仿宋" w:cs="仿宋"/>
          <w:b/>
          <w:bCs/>
          <w:sz w:val="24"/>
        </w:rPr>
        <w:t>六、法定代表人（经营者）授权委托书</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_Toc27400 \h </w:instrText>
      </w:r>
      <w:r>
        <w:rPr>
          <w:rFonts w:hint="eastAsia" w:ascii="仿宋" w:hAnsi="仿宋" w:eastAsia="仿宋" w:cs="仿宋"/>
          <w:b/>
          <w:bCs/>
          <w:sz w:val="24"/>
        </w:rPr>
        <w:fldChar w:fldCharType="separate"/>
      </w:r>
      <w:r>
        <w:rPr>
          <w:rFonts w:hint="eastAsia" w:ascii="仿宋" w:hAnsi="仿宋" w:eastAsia="仿宋" w:cs="仿宋"/>
          <w:b/>
          <w:bCs/>
          <w:sz w:val="24"/>
        </w:rPr>
        <w:t>117</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562BECDC">
      <w:pPr>
        <w:pStyle w:val="24"/>
        <w:tabs>
          <w:tab w:val="right" w:leader="dot" w:pos="9354"/>
        </w:tabs>
        <w:rPr>
          <w:rFonts w:ascii="仿宋" w:hAnsi="仿宋" w:eastAsia="仿宋" w:cs="仿宋"/>
          <w:b/>
          <w:bCs/>
          <w:sz w:val="24"/>
        </w:rPr>
      </w:pPr>
      <w:r>
        <w:fldChar w:fldCharType="begin"/>
      </w:r>
      <w:r>
        <w:instrText xml:space="preserve"> HYPERLINK \l "_Toc9318" </w:instrText>
      </w:r>
      <w:r>
        <w:fldChar w:fldCharType="separate"/>
      </w:r>
      <w:r>
        <w:rPr>
          <w:rFonts w:hint="eastAsia" w:ascii="仿宋" w:hAnsi="仿宋" w:eastAsia="仿宋" w:cs="仿宋"/>
          <w:b/>
          <w:bCs/>
          <w:sz w:val="24"/>
        </w:rPr>
        <w:t>七、投标人资格条件证明材料</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_Toc9318 \h </w:instrText>
      </w:r>
      <w:r>
        <w:rPr>
          <w:rFonts w:hint="eastAsia" w:ascii="仿宋" w:hAnsi="仿宋" w:eastAsia="仿宋" w:cs="仿宋"/>
          <w:b/>
          <w:bCs/>
          <w:sz w:val="24"/>
        </w:rPr>
        <w:fldChar w:fldCharType="separate"/>
      </w:r>
      <w:r>
        <w:rPr>
          <w:rFonts w:hint="eastAsia" w:ascii="仿宋" w:hAnsi="仿宋" w:eastAsia="仿宋" w:cs="仿宋"/>
          <w:b/>
          <w:bCs/>
          <w:sz w:val="24"/>
        </w:rPr>
        <w:t>118</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6E2A9DDE">
      <w:pPr>
        <w:pStyle w:val="24"/>
        <w:tabs>
          <w:tab w:val="right" w:leader="dot" w:pos="9354"/>
        </w:tabs>
        <w:rPr>
          <w:rFonts w:ascii="仿宋" w:hAnsi="仿宋" w:eastAsia="仿宋" w:cs="仿宋"/>
          <w:b/>
          <w:bCs/>
          <w:sz w:val="24"/>
        </w:rPr>
      </w:pPr>
      <w:r>
        <w:fldChar w:fldCharType="begin"/>
      </w:r>
      <w:r>
        <w:instrText xml:space="preserve"> HYPERLINK \l "_Toc19598" </w:instrText>
      </w:r>
      <w:r>
        <w:fldChar w:fldCharType="separate"/>
      </w:r>
      <w:r>
        <w:rPr>
          <w:rFonts w:hint="eastAsia" w:ascii="仿宋" w:hAnsi="仿宋" w:eastAsia="仿宋" w:cs="仿宋"/>
          <w:b/>
          <w:bCs/>
          <w:sz w:val="24"/>
        </w:rPr>
        <w:t>7.1、法人或者其他组织的营业执照等证明文件，自然人的身份证明</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_Toc19598 \h </w:instrText>
      </w:r>
      <w:r>
        <w:rPr>
          <w:rFonts w:hint="eastAsia" w:ascii="仿宋" w:hAnsi="仿宋" w:eastAsia="仿宋" w:cs="仿宋"/>
          <w:b/>
          <w:bCs/>
          <w:sz w:val="24"/>
        </w:rPr>
        <w:fldChar w:fldCharType="separate"/>
      </w:r>
      <w:r>
        <w:rPr>
          <w:rFonts w:hint="eastAsia" w:ascii="仿宋" w:hAnsi="仿宋" w:eastAsia="仿宋" w:cs="仿宋"/>
          <w:b/>
          <w:bCs/>
          <w:sz w:val="24"/>
        </w:rPr>
        <w:t>119</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73F747B4">
      <w:pPr>
        <w:pStyle w:val="24"/>
        <w:tabs>
          <w:tab w:val="right" w:leader="dot" w:pos="9354"/>
        </w:tabs>
        <w:rPr>
          <w:rFonts w:ascii="仿宋" w:hAnsi="仿宋" w:eastAsia="仿宋" w:cs="仿宋"/>
          <w:b/>
          <w:bCs/>
          <w:sz w:val="24"/>
        </w:rPr>
      </w:pPr>
      <w:r>
        <w:fldChar w:fldCharType="begin"/>
      </w:r>
      <w:r>
        <w:instrText xml:space="preserve"> HYPERLINK \l "_Toc21699" </w:instrText>
      </w:r>
      <w:r>
        <w:fldChar w:fldCharType="separate"/>
      </w:r>
      <w:r>
        <w:rPr>
          <w:rFonts w:hint="eastAsia" w:ascii="仿宋" w:hAnsi="仿宋" w:eastAsia="仿宋" w:cs="仿宋"/>
          <w:b/>
          <w:bCs/>
          <w:sz w:val="24"/>
        </w:rPr>
        <w:t>7.2、财务状况报告，依法缴纳税收和社会保障资金的相关材料</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_Toc21699 \h </w:instrText>
      </w:r>
      <w:r>
        <w:rPr>
          <w:rFonts w:hint="eastAsia" w:ascii="仿宋" w:hAnsi="仿宋" w:eastAsia="仿宋" w:cs="仿宋"/>
          <w:b/>
          <w:bCs/>
          <w:sz w:val="24"/>
        </w:rPr>
        <w:fldChar w:fldCharType="separate"/>
      </w:r>
      <w:r>
        <w:rPr>
          <w:rFonts w:hint="eastAsia" w:ascii="仿宋" w:hAnsi="仿宋" w:eastAsia="仿宋" w:cs="仿宋"/>
          <w:b/>
          <w:bCs/>
          <w:sz w:val="24"/>
        </w:rPr>
        <w:t>120</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7086C08B">
      <w:pPr>
        <w:pStyle w:val="24"/>
        <w:tabs>
          <w:tab w:val="right" w:leader="dot" w:pos="9354"/>
        </w:tabs>
        <w:rPr>
          <w:rFonts w:ascii="仿宋" w:hAnsi="仿宋" w:eastAsia="仿宋" w:cs="仿宋"/>
          <w:b/>
          <w:bCs/>
          <w:sz w:val="24"/>
        </w:rPr>
      </w:pPr>
      <w:r>
        <w:fldChar w:fldCharType="begin"/>
      </w:r>
      <w:r>
        <w:instrText xml:space="preserve"> HYPERLINK \l "_Toc455" </w:instrText>
      </w:r>
      <w:r>
        <w:fldChar w:fldCharType="separate"/>
      </w:r>
      <w:r>
        <w:rPr>
          <w:rFonts w:hint="eastAsia" w:ascii="仿宋" w:hAnsi="仿宋" w:eastAsia="仿宋" w:cs="仿宋"/>
          <w:b/>
          <w:bCs/>
          <w:sz w:val="24"/>
        </w:rPr>
        <w:t>7.3、具备履行合同所必需的设备和专业技术能力的证明材料</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_Toc455 \h </w:instrText>
      </w:r>
      <w:r>
        <w:rPr>
          <w:rFonts w:hint="eastAsia" w:ascii="仿宋" w:hAnsi="仿宋" w:eastAsia="仿宋" w:cs="仿宋"/>
          <w:b/>
          <w:bCs/>
          <w:sz w:val="24"/>
        </w:rPr>
        <w:fldChar w:fldCharType="separate"/>
      </w:r>
      <w:r>
        <w:rPr>
          <w:rFonts w:hint="eastAsia" w:ascii="仿宋" w:hAnsi="仿宋" w:eastAsia="仿宋" w:cs="仿宋"/>
          <w:b/>
          <w:bCs/>
          <w:sz w:val="24"/>
        </w:rPr>
        <w:t>121</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7C9593F2">
      <w:pPr>
        <w:pStyle w:val="24"/>
        <w:tabs>
          <w:tab w:val="right" w:leader="dot" w:pos="9354"/>
        </w:tabs>
        <w:rPr>
          <w:rFonts w:ascii="仿宋" w:hAnsi="仿宋" w:eastAsia="仿宋" w:cs="仿宋"/>
          <w:b/>
          <w:bCs/>
          <w:sz w:val="24"/>
        </w:rPr>
      </w:pPr>
      <w:r>
        <w:fldChar w:fldCharType="begin"/>
      </w:r>
      <w:r>
        <w:instrText xml:space="preserve"> HYPERLINK \l "_Toc4795" </w:instrText>
      </w:r>
      <w:r>
        <w:fldChar w:fldCharType="separate"/>
      </w:r>
      <w:r>
        <w:rPr>
          <w:rFonts w:hint="eastAsia" w:ascii="仿宋" w:hAnsi="仿宋" w:eastAsia="仿宋" w:cs="仿宋"/>
          <w:b/>
          <w:bCs/>
          <w:sz w:val="24"/>
        </w:rPr>
        <w:t>7.4、参加政府采购活动前3年内在经营活动中没有重大违法记录的书面声明</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_Toc4795 \h </w:instrText>
      </w:r>
      <w:r>
        <w:rPr>
          <w:rFonts w:hint="eastAsia" w:ascii="仿宋" w:hAnsi="仿宋" w:eastAsia="仿宋" w:cs="仿宋"/>
          <w:b/>
          <w:bCs/>
          <w:sz w:val="24"/>
        </w:rPr>
        <w:fldChar w:fldCharType="separate"/>
      </w:r>
      <w:r>
        <w:rPr>
          <w:rFonts w:hint="eastAsia" w:ascii="仿宋" w:hAnsi="仿宋" w:eastAsia="仿宋" w:cs="仿宋"/>
          <w:b/>
          <w:bCs/>
          <w:sz w:val="24"/>
        </w:rPr>
        <w:t>122</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1159AA12">
      <w:pPr>
        <w:pStyle w:val="24"/>
        <w:tabs>
          <w:tab w:val="right" w:leader="dot" w:pos="9354"/>
        </w:tabs>
        <w:rPr>
          <w:rFonts w:ascii="仿宋" w:hAnsi="仿宋" w:eastAsia="仿宋" w:cs="仿宋"/>
          <w:b/>
          <w:bCs/>
          <w:sz w:val="24"/>
        </w:rPr>
      </w:pPr>
      <w:r>
        <w:fldChar w:fldCharType="begin"/>
      </w:r>
      <w:r>
        <w:instrText xml:space="preserve"> HYPERLINK \l "_Toc7442" </w:instrText>
      </w:r>
      <w:r>
        <w:fldChar w:fldCharType="separate"/>
      </w:r>
      <w:r>
        <w:rPr>
          <w:rFonts w:hint="eastAsia" w:ascii="仿宋" w:hAnsi="仿宋" w:eastAsia="仿宋" w:cs="仿宋"/>
          <w:b/>
          <w:bCs/>
          <w:sz w:val="24"/>
        </w:rPr>
        <w:t>7.5、具备法律、行政法规规定的其他条件的证明材料</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_Toc7442 \h </w:instrText>
      </w:r>
      <w:r>
        <w:rPr>
          <w:rFonts w:hint="eastAsia" w:ascii="仿宋" w:hAnsi="仿宋" w:eastAsia="仿宋" w:cs="仿宋"/>
          <w:b/>
          <w:bCs/>
          <w:sz w:val="24"/>
        </w:rPr>
        <w:fldChar w:fldCharType="separate"/>
      </w:r>
      <w:r>
        <w:rPr>
          <w:rFonts w:hint="eastAsia" w:ascii="仿宋" w:hAnsi="仿宋" w:eastAsia="仿宋" w:cs="仿宋"/>
          <w:b/>
          <w:bCs/>
          <w:sz w:val="24"/>
        </w:rPr>
        <w:t>123</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37DE3175">
      <w:pPr>
        <w:pStyle w:val="24"/>
        <w:tabs>
          <w:tab w:val="right" w:leader="dot" w:pos="9354"/>
        </w:tabs>
        <w:rPr>
          <w:rFonts w:ascii="仿宋" w:hAnsi="仿宋" w:eastAsia="仿宋" w:cs="仿宋"/>
          <w:b/>
          <w:bCs/>
          <w:sz w:val="24"/>
        </w:rPr>
      </w:pPr>
      <w:r>
        <w:fldChar w:fldCharType="begin"/>
      </w:r>
      <w:r>
        <w:instrText xml:space="preserve"> HYPERLINK \l "_Toc30441" </w:instrText>
      </w:r>
      <w:r>
        <w:fldChar w:fldCharType="separate"/>
      </w:r>
      <w:r>
        <w:rPr>
          <w:rFonts w:hint="eastAsia" w:ascii="仿宋" w:hAnsi="仿宋" w:eastAsia="仿宋" w:cs="仿宋"/>
          <w:b/>
          <w:bCs/>
          <w:sz w:val="24"/>
        </w:rPr>
        <w:t>八、投标人近年类似项目情况表</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_Toc30441 \h </w:instrText>
      </w:r>
      <w:r>
        <w:rPr>
          <w:rFonts w:hint="eastAsia" w:ascii="仿宋" w:hAnsi="仿宋" w:eastAsia="仿宋" w:cs="仿宋"/>
          <w:b/>
          <w:bCs/>
          <w:sz w:val="24"/>
        </w:rPr>
        <w:fldChar w:fldCharType="separate"/>
      </w:r>
      <w:r>
        <w:rPr>
          <w:rFonts w:hint="eastAsia" w:ascii="仿宋" w:hAnsi="仿宋" w:eastAsia="仿宋" w:cs="仿宋"/>
          <w:b/>
          <w:bCs/>
          <w:sz w:val="24"/>
        </w:rPr>
        <w:t>126</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621C22D4">
      <w:pPr>
        <w:pStyle w:val="24"/>
        <w:tabs>
          <w:tab w:val="right" w:leader="dot" w:pos="9354"/>
        </w:tabs>
        <w:rPr>
          <w:rFonts w:ascii="仿宋" w:hAnsi="仿宋" w:eastAsia="仿宋" w:cs="仿宋"/>
          <w:b/>
          <w:bCs/>
          <w:sz w:val="24"/>
        </w:rPr>
      </w:pPr>
      <w:r>
        <w:fldChar w:fldCharType="begin"/>
      </w:r>
      <w:r>
        <w:instrText xml:space="preserve"> HYPERLINK \l "_Toc11647" </w:instrText>
      </w:r>
      <w:r>
        <w:fldChar w:fldCharType="separate"/>
      </w:r>
      <w:r>
        <w:rPr>
          <w:rFonts w:hint="eastAsia" w:ascii="仿宋" w:hAnsi="仿宋" w:eastAsia="仿宋" w:cs="仿宋"/>
          <w:b/>
          <w:bCs/>
          <w:sz w:val="24"/>
        </w:rPr>
        <w:t>九、售后服务承诺书</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_Toc11647 \h </w:instrText>
      </w:r>
      <w:r>
        <w:rPr>
          <w:rFonts w:hint="eastAsia" w:ascii="仿宋" w:hAnsi="仿宋" w:eastAsia="仿宋" w:cs="仿宋"/>
          <w:b/>
          <w:bCs/>
          <w:sz w:val="24"/>
        </w:rPr>
        <w:fldChar w:fldCharType="separate"/>
      </w:r>
      <w:r>
        <w:rPr>
          <w:rFonts w:hint="eastAsia" w:ascii="仿宋" w:hAnsi="仿宋" w:eastAsia="仿宋" w:cs="仿宋"/>
          <w:b/>
          <w:bCs/>
          <w:sz w:val="24"/>
        </w:rPr>
        <w:t>127</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6C710A3C">
      <w:pPr>
        <w:pStyle w:val="24"/>
        <w:tabs>
          <w:tab w:val="right" w:leader="dot" w:pos="9354"/>
        </w:tabs>
        <w:rPr>
          <w:rFonts w:ascii="仿宋" w:hAnsi="仿宋" w:eastAsia="仿宋" w:cs="仿宋"/>
          <w:b/>
          <w:bCs/>
          <w:sz w:val="24"/>
        </w:rPr>
      </w:pPr>
      <w:r>
        <w:fldChar w:fldCharType="begin"/>
      </w:r>
      <w:r>
        <w:instrText xml:space="preserve"> HYPERLINK \l "_Toc29017" </w:instrText>
      </w:r>
      <w:r>
        <w:fldChar w:fldCharType="separate"/>
      </w:r>
      <w:r>
        <w:rPr>
          <w:rFonts w:hint="eastAsia" w:ascii="仿宋" w:hAnsi="仿宋" w:eastAsia="仿宋" w:cs="仿宋"/>
          <w:b/>
          <w:bCs/>
          <w:sz w:val="24"/>
        </w:rPr>
        <w:t>十、技术方案</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_Toc29017 \h </w:instrText>
      </w:r>
      <w:r>
        <w:rPr>
          <w:rFonts w:hint="eastAsia" w:ascii="仿宋" w:hAnsi="仿宋" w:eastAsia="仿宋" w:cs="仿宋"/>
          <w:b/>
          <w:bCs/>
          <w:sz w:val="24"/>
        </w:rPr>
        <w:fldChar w:fldCharType="separate"/>
      </w:r>
      <w:r>
        <w:rPr>
          <w:rFonts w:hint="eastAsia" w:ascii="仿宋" w:hAnsi="仿宋" w:eastAsia="仿宋" w:cs="仿宋"/>
          <w:b/>
          <w:bCs/>
          <w:sz w:val="24"/>
        </w:rPr>
        <w:t>128</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47A29D3A">
      <w:pPr>
        <w:pStyle w:val="24"/>
        <w:tabs>
          <w:tab w:val="right" w:leader="dot" w:pos="9354"/>
        </w:tabs>
        <w:rPr>
          <w:rFonts w:ascii="仿宋" w:hAnsi="仿宋" w:eastAsia="仿宋" w:cs="仿宋"/>
          <w:b/>
          <w:bCs/>
          <w:sz w:val="24"/>
        </w:rPr>
      </w:pPr>
      <w:r>
        <w:fldChar w:fldCharType="begin"/>
      </w:r>
      <w:r>
        <w:instrText xml:space="preserve"> HYPERLINK \l "_Toc4905" </w:instrText>
      </w:r>
      <w:r>
        <w:fldChar w:fldCharType="separate"/>
      </w:r>
      <w:r>
        <w:rPr>
          <w:rFonts w:hint="eastAsia" w:ascii="仿宋" w:hAnsi="仿宋" w:eastAsia="仿宋" w:cs="仿宋"/>
          <w:b/>
          <w:bCs/>
          <w:sz w:val="24"/>
        </w:rPr>
        <w:t>十一、其它需要提交的资料</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_Toc4905 \h </w:instrText>
      </w:r>
      <w:r>
        <w:rPr>
          <w:rFonts w:hint="eastAsia" w:ascii="仿宋" w:hAnsi="仿宋" w:eastAsia="仿宋" w:cs="仿宋"/>
          <w:b/>
          <w:bCs/>
          <w:sz w:val="24"/>
        </w:rPr>
        <w:fldChar w:fldCharType="separate"/>
      </w:r>
      <w:r>
        <w:rPr>
          <w:rFonts w:hint="eastAsia" w:ascii="仿宋" w:hAnsi="仿宋" w:eastAsia="仿宋" w:cs="仿宋"/>
          <w:b/>
          <w:bCs/>
          <w:sz w:val="24"/>
        </w:rPr>
        <w:t>128</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4476969B">
      <w:pPr>
        <w:pStyle w:val="24"/>
        <w:tabs>
          <w:tab w:val="right" w:leader="dot" w:pos="9354"/>
        </w:tabs>
        <w:rPr>
          <w:rFonts w:ascii="仿宋" w:hAnsi="仿宋" w:eastAsia="仿宋" w:cs="仿宋"/>
          <w:b/>
          <w:bCs/>
          <w:sz w:val="24"/>
        </w:rPr>
      </w:pPr>
      <w:r>
        <w:fldChar w:fldCharType="begin"/>
      </w:r>
      <w:r>
        <w:instrText xml:space="preserve"> HYPERLINK \l "_Toc14608" </w:instrText>
      </w:r>
      <w:r>
        <w:fldChar w:fldCharType="separate"/>
      </w:r>
      <w:r>
        <w:rPr>
          <w:rFonts w:hint="eastAsia" w:ascii="仿宋" w:hAnsi="仿宋" w:eastAsia="仿宋" w:cs="仿宋"/>
          <w:b/>
          <w:bCs/>
          <w:sz w:val="24"/>
        </w:rPr>
        <w:t>第六章 补充条款</w:t>
      </w:r>
      <w:r>
        <w:rPr>
          <w:rFonts w:hint="eastAsia" w:ascii="仿宋" w:hAnsi="仿宋" w:eastAsia="仿宋" w:cs="仿宋"/>
          <w:b/>
          <w:bCs/>
          <w:sz w:val="24"/>
        </w:rPr>
        <w:tab/>
      </w:r>
      <w:r>
        <w:rPr>
          <w:rFonts w:hint="eastAsia" w:ascii="仿宋" w:hAnsi="仿宋" w:eastAsia="仿宋" w:cs="仿宋"/>
          <w:b/>
          <w:bCs/>
          <w:sz w:val="24"/>
        </w:rPr>
        <w:fldChar w:fldCharType="begin"/>
      </w:r>
      <w:r>
        <w:rPr>
          <w:rFonts w:hint="eastAsia" w:ascii="仿宋" w:hAnsi="仿宋" w:eastAsia="仿宋" w:cs="仿宋"/>
          <w:b/>
          <w:bCs/>
          <w:sz w:val="24"/>
        </w:rPr>
        <w:instrText xml:space="preserve"> PAGEREF _Toc14608 \h </w:instrText>
      </w:r>
      <w:r>
        <w:rPr>
          <w:rFonts w:hint="eastAsia" w:ascii="仿宋" w:hAnsi="仿宋" w:eastAsia="仿宋" w:cs="仿宋"/>
          <w:b/>
          <w:bCs/>
          <w:sz w:val="24"/>
        </w:rPr>
        <w:fldChar w:fldCharType="separate"/>
      </w:r>
      <w:r>
        <w:rPr>
          <w:rFonts w:hint="eastAsia" w:ascii="仿宋" w:hAnsi="仿宋" w:eastAsia="仿宋" w:cs="仿宋"/>
          <w:b/>
          <w:bCs/>
          <w:sz w:val="24"/>
        </w:rPr>
        <w:t>129</w:t>
      </w:r>
      <w:r>
        <w:rPr>
          <w:rFonts w:hint="eastAsia" w:ascii="仿宋" w:hAnsi="仿宋" w:eastAsia="仿宋" w:cs="仿宋"/>
          <w:b/>
          <w:bCs/>
          <w:sz w:val="24"/>
        </w:rPr>
        <w:fldChar w:fldCharType="end"/>
      </w:r>
      <w:r>
        <w:rPr>
          <w:rFonts w:hint="eastAsia" w:ascii="仿宋" w:hAnsi="仿宋" w:eastAsia="仿宋" w:cs="仿宋"/>
          <w:b/>
          <w:bCs/>
          <w:sz w:val="24"/>
        </w:rPr>
        <w:fldChar w:fldCharType="end"/>
      </w:r>
    </w:p>
    <w:p w14:paraId="147C9EAA">
      <w:pPr>
        <w:pStyle w:val="24"/>
        <w:tabs>
          <w:tab w:val="right" w:leader="dot" w:pos="9354"/>
        </w:tabs>
        <w:rPr>
          <w:rFonts w:ascii="仿宋" w:hAnsi="仿宋" w:eastAsia="仿宋" w:cs="仿宋"/>
          <w:bCs/>
        </w:rPr>
      </w:pPr>
      <w:r>
        <w:rPr>
          <w:rFonts w:hint="eastAsia" w:ascii="仿宋" w:hAnsi="仿宋" w:eastAsia="仿宋" w:cs="仿宋"/>
          <w:b/>
          <w:bCs/>
          <w:sz w:val="24"/>
        </w:rPr>
        <w:fldChar w:fldCharType="end"/>
      </w:r>
    </w:p>
    <w:p w14:paraId="0BDF97E2">
      <w:pPr>
        <w:jc w:val="center"/>
        <w:outlineLvl w:val="0"/>
        <w:rPr>
          <w:rFonts w:ascii="仿宋" w:hAnsi="仿宋" w:eastAsia="仿宋" w:cs="仿宋"/>
          <w:b/>
          <w:bCs/>
          <w:sz w:val="32"/>
          <w:szCs w:val="32"/>
        </w:rPr>
        <w:sectPr>
          <w:headerReference r:id="rId3" w:type="default"/>
          <w:footerReference r:id="rId4" w:type="default"/>
          <w:footerReference r:id="rId5" w:type="even"/>
          <w:pgSz w:w="11906" w:h="16838"/>
          <w:pgMar w:top="1134" w:right="1417" w:bottom="1134" w:left="1417" w:header="851" w:footer="992" w:gutter="0"/>
          <w:pgNumType w:start="1"/>
          <w:cols w:space="0" w:num="1"/>
          <w:docGrid w:linePitch="312" w:charSpace="0"/>
        </w:sectPr>
      </w:pPr>
    </w:p>
    <w:p w14:paraId="1BD26E74">
      <w:bookmarkStart w:id="1" w:name="_Toc3877"/>
    </w:p>
    <w:p w14:paraId="72E41834">
      <w:pPr>
        <w:jc w:val="center"/>
        <w:outlineLvl w:val="0"/>
        <w:rPr>
          <w:rFonts w:ascii="仿宋" w:hAnsi="仿宋" w:eastAsia="仿宋" w:cs="仿宋"/>
          <w:b/>
          <w:bCs/>
          <w:sz w:val="32"/>
          <w:szCs w:val="32"/>
        </w:rPr>
      </w:pPr>
      <w:r>
        <w:rPr>
          <w:rFonts w:hint="eastAsia" w:ascii="仿宋" w:hAnsi="仿宋" w:eastAsia="仿宋" w:cs="仿宋"/>
          <w:b/>
          <w:bCs/>
          <w:sz w:val="32"/>
          <w:szCs w:val="32"/>
        </w:rPr>
        <w:t>招标公告</w:t>
      </w:r>
      <w:bookmarkEnd w:id="1"/>
    </w:p>
    <w:p w14:paraId="33816858">
      <w:pPr>
        <w:adjustRightInd w:val="0"/>
        <w:snapToGrid w:val="0"/>
        <w:spacing w:line="440" w:lineRule="exact"/>
        <w:ind w:firstLine="480" w:firstLineChars="200"/>
        <w:rPr>
          <w:rFonts w:ascii="仿宋" w:hAnsi="仿宋" w:eastAsia="仿宋" w:cs="仿宋"/>
          <w:sz w:val="24"/>
        </w:rPr>
      </w:pPr>
    </w:p>
    <w:p w14:paraId="068CCFB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bookmarkStart w:id="2" w:name="_Toc28359002"/>
      <w:bookmarkStart w:id="3" w:name="_Hlk24379207"/>
      <w:bookmarkStart w:id="4" w:name="_Toc28359079"/>
      <w:bookmarkStart w:id="5" w:name="_Toc35393790"/>
      <w:bookmarkStart w:id="6" w:name="_Toc35393621"/>
      <w:r>
        <w:rPr>
          <w:rFonts w:hint="eastAsia" w:ascii="仿宋" w:hAnsi="仿宋" w:eastAsia="仿宋" w:cs="仿宋"/>
          <w:sz w:val="24"/>
        </w:rPr>
        <w:t>项目概况</w:t>
      </w:r>
    </w:p>
    <w:p w14:paraId="6309477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b/>
          <w:bCs/>
          <w:sz w:val="24"/>
        </w:rPr>
      </w:pPr>
      <w:r>
        <w:rPr>
          <w:rFonts w:hint="eastAsia" w:ascii="仿宋" w:hAnsi="仿宋" w:eastAsia="仿宋" w:cs="仿宋"/>
          <w:sz w:val="24"/>
        </w:rPr>
        <w:t>乌鲁木齐市第八十五中学校录播系统采购项目 招标项目的潜在投标人应在政采云平台http://www.zcygov.cn/获取招标文件，并于2025年</w:t>
      </w:r>
      <w:r>
        <w:rPr>
          <w:rFonts w:ascii="仿宋" w:hAnsi="仿宋" w:eastAsia="仿宋" w:cs="仿宋"/>
          <w:sz w:val="24"/>
        </w:rPr>
        <w:t>07</w:t>
      </w:r>
      <w:r>
        <w:rPr>
          <w:rFonts w:hint="eastAsia" w:ascii="仿宋" w:hAnsi="仿宋" w:eastAsia="仿宋" w:cs="仿宋"/>
          <w:sz w:val="24"/>
        </w:rPr>
        <w:t>月</w:t>
      </w:r>
      <w:r>
        <w:rPr>
          <w:rFonts w:hint="eastAsia" w:ascii="仿宋" w:hAnsi="仿宋" w:eastAsia="仿宋" w:cs="仿宋"/>
          <w:sz w:val="24"/>
          <w:lang w:val="en-US" w:eastAsia="zh-CN"/>
        </w:rPr>
        <w:t>10</w:t>
      </w:r>
      <w:r>
        <w:rPr>
          <w:rFonts w:hint="eastAsia" w:ascii="仿宋" w:hAnsi="仿宋" w:eastAsia="仿宋" w:cs="仿宋"/>
          <w:sz w:val="24"/>
        </w:rPr>
        <w:t xml:space="preserve">日 </w:t>
      </w:r>
      <w:r>
        <w:rPr>
          <w:rFonts w:ascii="仿宋" w:hAnsi="仿宋" w:eastAsia="仿宋" w:cs="仿宋"/>
          <w:sz w:val="24"/>
        </w:rPr>
        <w:t>11</w:t>
      </w:r>
      <w:r>
        <w:rPr>
          <w:rFonts w:hint="eastAsia" w:ascii="仿宋" w:hAnsi="仿宋" w:eastAsia="仿宋" w:cs="仿宋"/>
          <w:sz w:val="24"/>
        </w:rPr>
        <w:t>:00（北京时间）前递交投标文件。</w:t>
      </w:r>
    </w:p>
    <w:bookmarkEnd w:id="2"/>
    <w:bookmarkEnd w:id="3"/>
    <w:bookmarkEnd w:id="4"/>
    <w:bookmarkEnd w:id="5"/>
    <w:bookmarkEnd w:id="6"/>
    <w:p w14:paraId="76088676">
      <w:pPr>
        <w:spacing w:line="360" w:lineRule="auto"/>
        <w:rPr>
          <w:rFonts w:ascii="仿宋" w:hAnsi="仿宋" w:eastAsia="仿宋" w:cs="仿宋"/>
          <w:b/>
          <w:sz w:val="24"/>
        </w:rPr>
      </w:pPr>
      <w:r>
        <w:rPr>
          <w:rFonts w:hint="eastAsia" w:ascii="仿宋" w:hAnsi="仿宋" w:eastAsia="仿宋" w:cs="仿宋"/>
          <w:b/>
          <w:sz w:val="24"/>
        </w:rPr>
        <w:t>一、项目基本情况</w:t>
      </w:r>
    </w:p>
    <w:p w14:paraId="401B46F7">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项目编号：xsj-20250616002项目名称：乌鲁木齐市第八十五中学校录播系统采购项目</w:t>
      </w:r>
    </w:p>
    <w:p w14:paraId="717E535C">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采购方式：公开招标</w:t>
      </w:r>
    </w:p>
    <w:p w14:paraId="1650E444">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预算金额（元）：336350</w:t>
      </w:r>
    </w:p>
    <w:p w14:paraId="3851B149">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最高限价（元）：</w:t>
      </w:r>
      <w:r>
        <w:rPr>
          <w:rFonts w:hint="eastAsia" w:ascii="仿宋" w:hAnsi="仿宋" w:eastAsia="仿宋" w:cs="仿宋"/>
          <w:kern w:val="0"/>
          <w:sz w:val="24"/>
          <w:szCs w:val="24"/>
          <w:lang w:bidi="ar"/>
        </w:rPr>
        <w:t>336350</w:t>
      </w:r>
    </w:p>
    <w:p w14:paraId="310B1A48">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采购需求：</w:t>
      </w:r>
      <w:r>
        <w:rPr>
          <w:rFonts w:hint="eastAsia" w:ascii="仿宋" w:hAnsi="仿宋" w:eastAsia="仿宋" w:cs="仿宋"/>
          <w:kern w:val="0"/>
          <w:sz w:val="24"/>
        </w:rPr>
        <w:tab/>
      </w:r>
    </w:p>
    <w:p w14:paraId="11FC110E">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 xml:space="preserve">标项名称: </w:t>
      </w:r>
      <w:bookmarkStart w:id="7" w:name="OLE_LINK3"/>
      <w:bookmarkStart w:id="8" w:name="OLE_LINK2"/>
      <w:r>
        <w:rPr>
          <w:rFonts w:hint="eastAsia" w:ascii="仿宋" w:hAnsi="仿宋" w:eastAsia="仿宋" w:cs="仿宋"/>
          <w:kern w:val="0"/>
          <w:sz w:val="24"/>
        </w:rPr>
        <w:t>录播系统</w:t>
      </w:r>
      <w:bookmarkEnd w:id="7"/>
      <w:r>
        <w:rPr>
          <w:rFonts w:hint="eastAsia" w:ascii="仿宋" w:hAnsi="仿宋" w:eastAsia="仿宋" w:cs="仿宋"/>
          <w:kern w:val="0"/>
          <w:sz w:val="24"/>
        </w:rPr>
        <w:t>采购</w:t>
      </w:r>
      <w:bookmarkEnd w:id="8"/>
    </w:p>
    <w:p w14:paraId="0E26F1D9">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数量:不限</w:t>
      </w:r>
    </w:p>
    <w:p w14:paraId="0718C84F">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预算金额（元）:336350</w:t>
      </w:r>
    </w:p>
    <w:p w14:paraId="5CC93432">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简要规格描述或项目基本概况介绍、用途：具体采购要求详见招标文件</w:t>
      </w:r>
    </w:p>
    <w:p w14:paraId="2DE45687">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备注：</w:t>
      </w:r>
    </w:p>
    <w:p w14:paraId="2BD85641">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合同履约期限：签订合同后，15日内完成安装调试及验收工作</w:t>
      </w:r>
    </w:p>
    <w:p w14:paraId="2571D3F5">
      <w:pPr>
        <w:widowControl/>
        <w:spacing w:line="360" w:lineRule="auto"/>
        <w:ind w:firstLine="480"/>
        <w:jc w:val="left"/>
        <w:rPr>
          <w:rFonts w:ascii="仿宋" w:hAnsi="仿宋" w:eastAsia="仿宋" w:cs="仿宋"/>
          <w:b/>
          <w:sz w:val="24"/>
        </w:rPr>
      </w:pPr>
      <w:r>
        <w:rPr>
          <w:rFonts w:hint="eastAsia" w:ascii="仿宋" w:hAnsi="仿宋" w:eastAsia="仿宋" w:cs="仿宋"/>
          <w:kern w:val="0"/>
          <w:sz w:val="24"/>
        </w:rPr>
        <w:t>本项目（否）接受联合体投标。</w:t>
      </w:r>
    </w:p>
    <w:p w14:paraId="1ADD1767">
      <w:pPr>
        <w:spacing w:line="360" w:lineRule="auto"/>
        <w:rPr>
          <w:rFonts w:ascii="仿宋" w:hAnsi="仿宋" w:eastAsia="仿宋" w:cs="仿宋"/>
          <w:b/>
          <w:sz w:val="24"/>
        </w:rPr>
      </w:pPr>
      <w:r>
        <w:rPr>
          <w:rFonts w:hint="eastAsia" w:ascii="仿宋" w:hAnsi="仿宋" w:eastAsia="仿宋" w:cs="仿宋"/>
          <w:b/>
          <w:sz w:val="24"/>
        </w:rPr>
        <w:t>二、申请人的资格要求：</w:t>
      </w:r>
    </w:p>
    <w:p w14:paraId="2ED78324">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1.满足《中华人民共和国政府采购法》第二十二条规定；</w:t>
      </w:r>
    </w:p>
    <w:p w14:paraId="1CCEC2D0">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2.落实政府采购政策需满足的资格要求：符合政府采购优先（节约能源、保护环境）采购政策及促进中小企业（监狱企业、残疾人福利性单位）发展政策的，依据规定给予评审优惠。</w:t>
      </w:r>
    </w:p>
    <w:p w14:paraId="43146B05">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3.本项目的特定资格要求：</w:t>
      </w:r>
    </w:p>
    <w:p w14:paraId="015A8745">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1）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p w14:paraId="09041D7D">
      <w:pPr>
        <w:spacing w:line="360" w:lineRule="auto"/>
        <w:rPr>
          <w:rFonts w:ascii="仿宋" w:hAnsi="仿宋" w:eastAsia="仿宋" w:cs="仿宋"/>
          <w:b/>
        </w:rPr>
      </w:pPr>
      <w:r>
        <w:rPr>
          <w:rFonts w:hint="eastAsia" w:ascii="仿宋" w:hAnsi="仿宋" w:eastAsia="仿宋" w:cs="仿宋"/>
          <w:b/>
          <w:sz w:val="24"/>
        </w:rPr>
        <w:t>三、获取招标文件</w:t>
      </w:r>
    </w:p>
    <w:p w14:paraId="7DEBF975">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时间：2025年</w:t>
      </w:r>
      <w:r>
        <w:rPr>
          <w:rFonts w:ascii="仿宋" w:hAnsi="仿宋" w:eastAsia="仿宋" w:cs="仿宋"/>
          <w:kern w:val="0"/>
          <w:sz w:val="24"/>
        </w:rPr>
        <w:t>06</w:t>
      </w:r>
      <w:r>
        <w:rPr>
          <w:rFonts w:hint="eastAsia" w:ascii="仿宋" w:hAnsi="仿宋" w:eastAsia="仿宋" w:cs="仿宋"/>
          <w:kern w:val="0"/>
          <w:sz w:val="24"/>
        </w:rPr>
        <w:t>月</w:t>
      </w:r>
      <w:r>
        <w:rPr>
          <w:rFonts w:ascii="仿宋" w:hAnsi="仿宋" w:eastAsia="仿宋" w:cs="仿宋"/>
          <w:kern w:val="0"/>
          <w:sz w:val="24"/>
        </w:rPr>
        <w:t>1</w:t>
      </w:r>
      <w:r>
        <w:rPr>
          <w:rFonts w:hint="eastAsia" w:ascii="仿宋" w:hAnsi="仿宋" w:eastAsia="仿宋" w:cs="仿宋"/>
          <w:kern w:val="0"/>
          <w:sz w:val="24"/>
          <w:lang w:val="en-US" w:eastAsia="zh-CN"/>
        </w:rPr>
        <w:t>9</w:t>
      </w:r>
      <w:r>
        <w:rPr>
          <w:rFonts w:hint="eastAsia" w:ascii="仿宋" w:hAnsi="仿宋" w:eastAsia="仿宋" w:cs="仿宋"/>
          <w:kern w:val="0"/>
          <w:sz w:val="24"/>
        </w:rPr>
        <w:t>日至2025年</w:t>
      </w:r>
      <w:r>
        <w:rPr>
          <w:rFonts w:ascii="仿宋" w:hAnsi="仿宋" w:eastAsia="仿宋" w:cs="仿宋"/>
          <w:kern w:val="0"/>
          <w:sz w:val="24"/>
        </w:rPr>
        <w:t>06</w:t>
      </w:r>
      <w:r>
        <w:rPr>
          <w:rFonts w:hint="eastAsia" w:ascii="仿宋" w:hAnsi="仿宋" w:eastAsia="仿宋" w:cs="仿宋"/>
          <w:kern w:val="0"/>
          <w:sz w:val="24"/>
        </w:rPr>
        <w:t>月</w:t>
      </w:r>
      <w:r>
        <w:rPr>
          <w:rFonts w:ascii="仿宋" w:hAnsi="仿宋" w:eastAsia="仿宋" w:cs="仿宋"/>
          <w:kern w:val="0"/>
          <w:sz w:val="24"/>
        </w:rPr>
        <w:t>2</w:t>
      </w:r>
      <w:r>
        <w:rPr>
          <w:rFonts w:hint="eastAsia" w:ascii="仿宋" w:hAnsi="仿宋" w:eastAsia="仿宋" w:cs="仿宋"/>
          <w:kern w:val="0"/>
          <w:sz w:val="24"/>
          <w:lang w:val="en-US" w:eastAsia="zh-CN"/>
        </w:rPr>
        <w:t>6</w:t>
      </w:r>
      <w:r>
        <w:rPr>
          <w:rFonts w:hint="eastAsia" w:ascii="仿宋" w:hAnsi="仿宋" w:eastAsia="仿宋" w:cs="仿宋"/>
          <w:kern w:val="0"/>
          <w:sz w:val="24"/>
        </w:rPr>
        <w:t>日，每天上午00:00至14:00，下午14:00至23:59（北京时间，法定节假日除外）</w:t>
      </w:r>
    </w:p>
    <w:p w14:paraId="60CDF9EC">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地点：政采云平台http://www.zcygov.cn/</w:t>
      </w:r>
    </w:p>
    <w:p w14:paraId="58F9B111">
      <w:pPr>
        <w:pStyle w:val="66"/>
        <w:spacing w:line="360" w:lineRule="auto"/>
        <w:ind w:firstLine="480" w:firstLineChars="200"/>
        <w:rPr>
          <w:rFonts w:ascii="仿宋" w:hAnsi="仿宋" w:eastAsia="仿宋" w:cs="仿宋"/>
          <w:sz w:val="24"/>
        </w:rPr>
      </w:pPr>
      <w:r>
        <w:rPr>
          <w:rFonts w:hint="eastAsia" w:ascii="仿宋" w:hAnsi="仿宋" w:eastAsia="仿宋" w:cs="仿宋"/>
          <w:sz w:val="24"/>
        </w:rPr>
        <w:t>方式：投标人登陆政采云账户（网址：https://www.zcygov.cn/）,在线申请获取采购文件（登录政府采购云平台→采购项目→获取采购文件→申请，审核通过后可下载招标文件，如有操作性问题，可与政采云在线客服进行咨询，咨询电话95763）。</w:t>
      </w:r>
    </w:p>
    <w:p w14:paraId="7E0ACD50">
      <w:pPr>
        <w:pStyle w:val="66"/>
        <w:spacing w:line="360" w:lineRule="auto"/>
        <w:ind w:firstLine="480" w:firstLineChars="200"/>
        <w:rPr>
          <w:rFonts w:ascii="仿宋" w:hAnsi="仿宋" w:eastAsia="仿宋" w:cs="仿宋"/>
          <w:sz w:val="24"/>
        </w:rPr>
      </w:pPr>
      <w:r>
        <w:rPr>
          <w:rFonts w:hint="eastAsia" w:ascii="仿宋" w:hAnsi="仿宋" w:eastAsia="仿宋" w:cs="仿宋"/>
          <w:sz w:val="24"/>
        </w:rPr>
        <w:t>售价（元）：0</w:t>
      </w:r>
    </w:p>
    <w:p w14:paraId="7F7364BA">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14:paraId="08EC3EB7">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提交投标文件截止时间：</w:t>
      </w:r>
      <w:r>
        <w:rPr>
          <w:rFonts w:hint="eastAsia" w:ascii="仿宋" w:hAnsi="仿宋" w:eastAsia="仿宋" w:cs="仿宋"/>
          <w:sz w:val="24"/>
        </w:rPr>
        <w:t>2025年</w:t>
      </w:r>
      <w:r>
        <w:rPr>
          <w:rFonts w:ascii="仿宋" w:hAnsi="仿宋" w:eastAsia="仿宋" w:cs="仿宋"/>
          <w:sz w:val="24"/>
        </w:rPr>
        <w:t>07</w:t>
      </w:r>
      <w:r>
        <w:rPr>
          <w:rFonts w:hint="eastAsia" w:ascii="仿宋" w:hAnsi="仿宋" w:eastAsia="仿宋" w:cs="仿宋"/>
          <w:sz w:val="24"/>
        </w:rPr>
        <w:t>月</w:t>
      </w:r>
      <w:r>
        <w:rPr>
          <w:rFonts w:hint="eastAsia" w:ascii="仿宋" w:hAnsi="仿宋" w:eastAsia="仿宋" w:cs="仿宋"/>
          <w:sz w:val="24"/>
          <w:lang w:val="en-US" w:eastAsia="zh-CN"/>
        </w:rPr>
        <w:t>10</w:t>
      </w:r>
      <w:r>
        <w:rPr>
          <w:rFonts w:hint="eastAsia" w:ascii="仿宋" w:hAnsi="仿宋" w:eastAsia="仿宋" w:cs="仿宋"/>
          <w:sz w:val="24"/>
        </w:rPr>
        <w:t xml:space="preserve">日 </w:t>
      </w:r>
      <w:r>
        <w:rPr>
          <w:rFonts w:ascii="仿宋" w:hAnsi="仿宋" w:eastAsia="仿宋" w:cs="仿宋"/>
          <w:sz w:val="24"/>
        </w:rPr>
        <w:t>11</w:t>
      </w:r>
      <w:r>
        <w:rPr>
          <w:rFonts w:hint="eastAsia" w:ascii="仿宋" w:hAnsi="仿宋" w:eastAsia="仿宋" w:cs="仿宋"/>
          <w:sz w:val="24"/>
        </w:rPr>
        <w:t>:00</w:t>
      </w:r>
      <w:r>
        <w:rPr>
          <w:rFonts w:hint="eastAsia" w:ascii="仿宋" w:hAnsi="仿宋" w:eastAsia="仿宋" w:cs="仿宋"/>
          <w:kern w:val="0"/>
          <w:sz w:val="24"/>
        </w:rPr>
        <w:t>（北京时间）</w:t>
      </w:r>
    </w:p>
    <w:p w14:paraId="6A2EB1CB">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投标地点：投标人应在此之前将加密的投标文件上传至政采云平台对应位置 (逾期送达或不符合规定的投标文件将被拒绝接收)。</w:t>
      </w:r>
    </w:p>
    <w:p w14:paraId="1C67A53F">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开标时间：</w:t>
      </w:r>
      <w:r>
        <w:rPr>
          <w:rFonts w:hint="eastAsia" w:ascii="仿宋" w:hAnsi="仿宋" w:eastAsia="仿宋" w:cs="仿宋"/>
          <w:sz w:val="24"/>
        </w:rPr>
        <w:t>2025年</w:t>
      </w:r>
      <w:r>
        <w:rPr>
          <w:rFonts w:ascii="仿宋" w:hAnsi="仿宋" w:eastAsia="仿宋" w:cs="仿宋"/>
          <w:sz w:val="24"/>
        </w:rPr>
        <w:t>07</w:t>
      </w:r>
      <w:r>
        <w:rPr>
          <w:rFonts w:hint="eastAsia" w:ascii="仿宋" w:hAnsi="仿宋" w:eastAsia="仿宋" w:cs="仿宋"/>
          <w:sz w:val="24"/>
        </w:rPr>
        <w:t>月</w:t>
      </w:r>
      <w:r>
        <w:rPr>
          <w:rFonts w:hint="eastAsia" w:ascii="仿宋" w:hAnsi="仿宋" w:eastAsia="仿宋" w:cs="仿宋"/>
          <w:sz w:val="24"/>
          <w:lang w:val="en-US" w:eastAsia="zh-CN"/>
        </w:rPr>
        <w:t>10</w:t>
      </w:r>
      <w:r>
        <w:rPr>
          <w:rFonts w:hint="eastAsia" w:ascii="仿宋" w:hAnsi="仿宋" w:eastAsia="仿宋" w:cs="仿宋"/>
          <w:sz w:val="24"/>
        </w:rPr>
        <w:t>日</w:t>
      </w:r>
      <w:r>
        <w:rPr>
          <w:rFonts w:ascii="仿宋" w:hAnsi="仿宋" w:eastAsia="仿宋" w:cs="仿宋"/>
          <w:sz w:val="24"/>
        </w:rPr>
        <w:t>11</w:t>
      </w:r>
      <w:r>
        <w:rPr>
          <w:rFonts w:hint="eastAsia" w:ascii="仿宋" w:hAnsi="仿宋" w:eastAsia="仿宋" w:cs="仿宋"/>
          <w:sz w:val="24"/>
        </w:rPr>
        <w:t>:00</w:t>
      </w:r>
    </w:p>
    <w:p w14:paraId="4F3B15F6">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开标地点：政采云平台https://www.zcygov.cn/</w:t>
      </w:r>
    </w:p>
    <w:p w14:paraId="28C6616D">
      <w:pPr>
        <w:spacing w:line="360" w:lineRule="auto"/>
        <w:rPr>
          <w:rFonts w:ascii="仿宋" w:hAnsi="仿宋" w:eastAsia="仿宋" w:cs="仿宋"/>
          <w:b/>
          <w:sz w:val="24"/>
        </w:rPr>
      </w:pPr>
      <w:r>
        <w:rPr>
          <w:rFonts w:hint="eastAsia" w:ascii="仿宋" w:hAnsi="仿宋" w:eastAsia="仿宋" w:cs="仿宋"/>
          <w:b/>
          <w:sz w:val="24"/>
        </w:rPr>
        <w:t>五、公告期限</w:t>
      </w:r>
    </w:p>
    <w:p w14:paraId="5D944B04">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自本公告发布之日起5个工作日。</w:t>
      </w:r>
    </w:p>
    <w:p w14:paraId="1D0ED00B">
      <w:pPr>
        <w:spacing w:line="360" w:lineRule="auto"/>
        <w:rPr>
          <w:rFonts w:ascii="仿宋" w:hAnsi="仿宋" w:eastAsia="仿宋" w:cs="仿宋"/>
          <w:b/>
          <w:sz w:val="24"/>
        </w:rPr>
      </w:pPr>
      <w:r>
        <w:rPr>
          <w:rFonts w:hint="eastAsia" w:ascii="仿宋" w:hAnsi="仿宋" w:eastAsia="仿宋" w:cs="仿宋"/>
          <w:b/>
          <w:sz w:val="24"/>
        </w:rPr>
        <w:t>六、其他补充事宜</w:t>
      </w:r>
    </w:p>
    <w:p w14:paraId="5C4FE593">
      <w:pPr>
        <w:pStyle w:val="66"/>
        <w:spacing w:line="360" w:lineRule="auto"/>
        <w:ind w:firstLine="480" w:firstLineChars="200"/>
        <w:rPr>
          <w:rFonts w:ascii="仿宋" w:hAnsi="仿宋" w:eastAsia="仿宋" w:cs="仿宋"/>
          <w:sz w:val="24"/>
        </w:rPr>
      </w:pPr>
      <w:r>
        <w:rPr>
          <w:rFonts w:hint="eastAsia" w:ascii="仿宋" w:hAnsi="仿宋" w:eastAsia="仿宋" w:cs="仿宋"/>
          <w:sz w:val="24"/>
        </w:rPr>
        <w:t>1.本项目实行电子招投标，投标人须登录政采云平台申请获取采购文件，并需要使用CA锁，登录政采云电子投标客户端制作投标文件，若投标人参与投标,自行承担与投标有关的一切费用。</w:t>
      </w:r>
    </w:p>
    <w:p w14:paraId="00271F5C">
      <w:pPr>
        <w:pStyle w:val="66"/>
        <w:spacing w:line="360" w:lineRule="auto"/>
        <w:ind w:firstLine="480" w:firstLineChars="200"/>
        <w:rPr>
          <w:rFonts w:ascii="仿宋" w:hAnsi="仿宋" w:eastAsia="仿宋" w:cs="仿宋"/>
          <w:sz w:val="24"/>
        </w:rPr>
      </w:pPr>
      <w:r>
        <w:rPr>
          <w:rFonts w:hint="eastAsia" w:ascii="仿宋" w:hAnsi="仿宋" w:eastAsia="仿宋" w:cs="仿宋"/>
          <w:sz w:val="24"/>
        </w:rPr>
        <w:t>2.各投标人应在开标前确保是新疆维吾尔自治区政府采购网正式注册入库的投标人，并完成CA数字证书申领。因未注册入库、未办理CA数字证书等原因造成无法投标或投标失败等后果的由投标人自行承担</w:t>
      </w:r>
    </w:p>
    <w:p w14:paraId="77EAAF8F">
      <w:pPr>
        <w:pStyle w:val="66"/>
        <w:spacing w:line="360" w:lineRule="auto"/>
        <w:ind w:firstLine="480" w:firstLineChars="200"/>
        <w:rPr>
          <w:rFonts w:ascii="仿宋" w:hAnsi="仿宋" w:eastAsia="仿宋" w:cs="仿宋"/>
          <w:sz w:val="24"/>
        </w:rPr>
      </w:pPr>
      <w:r>
        <w:rPr>
          <w:rFonts w:hint="eastAsia" w:ascii="仿宋" w:hAnsi="仿宋" w:eastAsia="仿宋" w:cs="仿宋"/>
          <w:sz w:val="24"/>
        </w:rPr>
        <w:t>3.投标人可前往新疆政府采购网（http://www.ccgp-xinjiang.gov.cn/）下载专区，下载政采云电子投标客户端，安装完成后，可通过账号密码或CA登录客户端进行投标文件制作。</w:t>
      </w:r>
    </w:p>
    <w:p w14:paraId="015E086D">
      <w:pPr>
        <w:pStyle w:val="66"/>
        <w:spacing w:line="360" w:lineRule="auto"/>
        <w:ind w:firstLine="480" w:firstLineChars="200"/>
        <w:rPr>
          <w:rFonts w:ascii="仿宋" w:hAnsi="仿宋" w:eastAsia="仿宋" w:cs="仿宋"/>
          <w:sz w:val="24"/>
        </w:rPr>
      </w:pPr>
      <w:r>
        <w:rPr>
          <w:rFonts w:hint="eastAsia" w:ascii="仿宋" w:hAnsi="仿宋" w:eastAsia="仿宋" w:cs="仿宋"/>
          <w:sz w:val="24"/>
        </w:rPr>
        <w:t>4.投标人在开标时须携带制作加密电子投标文件所使用的CA锁，电脑须提前配置好浏览器，以便开标时在线解密。</w:t>
      </w:r>
    </w:p>
    <w:p w14:paraId="0F75E8AF">
      <w:pPr>
        <w:pStyle w:val="66"/>
        <w:spacing w:line="360" w:lineRule="auto"/>
        <w:ind w:firstLine="480" w:firstLineChars="200"/>
        <w:rPr>
          <w:rFonts w:ascii="仿宋" w:hAnsi="仿宋" w:eastAsia="仿宋" w:cs="仿宋"/>
          <w:sz w:val="24"/>
        </w:rPr>
      </w:pPr>
      <w:r>
        <w:rPr>
          <w:rFonts w:hint="eastAsia" w:ascii="仿宋" w:hAnsi="仿宋" w:eastAsia="仿宋" w:cs="仿宋"/>
          <w:sz w:val="24"/>
        </w:rPr>
        <w:t>5.投标投标人应当在投标截止时间前，将生成的“电子加密投标文件”上传递交至“政府采购云平台”，投标截止时间以后上传递交的投标文件将被“政府采购云平台”拒收。</w:t>
      </w:r>
    </w:p>
    <w:p w14:paraId="396C4610">
      <w:pPr>
        <w:spacing w:line="360" w:lineRule="auto"/>
        <w:rPr>
          <w:rFonts w:ascii="仿宋" w:hAnsi="仿宋" w:eastAsia="仿宋" w:cs="仿宋"/>
          <w:b/>
          <w:sz w:val="24"/>
        </w:rPr>
      </w:pPr>
      <w:r>
        <w:rPr>
          <w:rFonts w:hint="eastAsia" w:ascii="仿宋" w:hAnsi="仿宋" w:eastAsia="仿宋" w:cs="仿宋"/>
          <w:b/>
          <w:sz w:val="24"/>
        </w:rPr>
        <w:t>七、对本次采购提出询问，请按以下方式联系</w:t>
      </w:r>
    </w:p>
    <w:p w14:paraId="09C8938B">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1.采购人信息</w:t>
      </w:r>
    </w:p>
    <w:p w14:paraId="6ED0EE72">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名 称：乌鲁木齐市第八十五中学校</w:t>
      </w:r>
    </w:p>
    <w:p w14:paraId="60587908">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地 址：天山区东大梁东街北4巷36号</w:t>
      </w:r>
    </w:p>
    <w:p w14:paraId="3D281E38">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联系人:葛辉</w:t>
      </w:r>
    </w:p>
    <w:p w14:paraId="471C1CEA">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联系方式：13899950800</w:t>
      </w:r>
    </w:p>
    <w:p w14:paraId="1C8E1D4B">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2.采购代理机构信息</w:t>
      </w:r>
    </w:p>
    <w:p w14:paraId="13068963">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名 称：新疆新世纪招标有限公司</w:t>
      </w:r>
    </w:p>
    <w:p w14:paraId="7CD144D9">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地 址：</w:t>
      </w:r>
      <w:bookmarkStart w:id="9" w:name="OLE_LINK5"/>
      <w:r>
        <w:rPr>
          <w:rFonts w:hint="eastAsia" w:ascii="仿宋" w:hAnsi="仿宋" w:eastAsia="仿宋" w:cs="仿宋"/>
          <w:kern w:val="0"/>
          <w:sz w:val="24"/>
        </w:rPr>
        <w:t>乌鲁木齐市水磨沟区新兴街20号凤凰科技大厦五楼</w:t>
      </w:r>
      <w:bookmarkEnd w:id="9"/>
    </w:p>
    <w:p w14:paraId="034B2748">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联系方式：13565970739</w:t>
      </w:r>
    </w:p>
    <w:p w14:paraId="752E9EBD">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3.项目联系方式</w:t>
      </w:r>
    </w:p>
    <w:p w14:paraId="188CB199">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项目联系人：芦磊、</w:t>
      </w:r>
      <w:bookmarkStart w:id="10" w:name="OLE_LINK7"/>
      <w:r>
        <w:rPr>
          <w:rFonts w:hint="eastAsia" w:ascii="仿宋" w:hAnsi="仿宋" w:eastAsia="仿宋" w:cs="仿宋"/>
          <w:kern w:val="0"/>
          <w:sz w:val="24"/>
        </w:rPr>
        <w:t>姜昕昊</w:t>
      </w:r>
      <w:bookmarkEnd w:id="10"/>
    </w:p>
    <w:p w14:paraId="68860B94">
      <w:pPr>
        <w:widowControl/>
        <w:spacing w:line="360" w:lineRule="auto"/>
        <w:ind w:firstLine="480"/>
        <w:jc w:val="left"/>
        <w:rPr>
          <w:rFonts w:ascii="仿宋" w:hAnsi="仿宋" w:eastAsia="仿宋" w:cs="仿宋"/>
          <w:kern w:val="0"/>
          <w:sz w:val="24"/>
        </w:rPr>
      </w:pPr>
      <w:r>
        <w:rPr>
          <w:rFonts w:hint="eastAsia" w:ascii="仿宋" w:hAnsi="仿宋" w:eastAsia="仿宋" w:cs="仿宋"/>
          <w:kern w:val="0"/>
          <w:sz w:val="24"/>
        </w:rPr>
        <w:t>电 话：</w:t>
      </w:r>
      <w:bookmarkStart w:id="11" w:name="OLE_LINK8"/>
      <w:r>
        <w:rPr>
          <w:rFonts w:hint="eastAsia" w:ascii="仿宋" w:hAnsi="仿宋" w:eastAsia="仿宋" w:cs="仿宋"/>
          <w:kern w:val="0"/>
          <w:sz w:val="24"/>
        </w:rPr>
        <w:t>13565970739</w:t>
      </w:r>
      <w:bookmarkEnd w:id="11"/>
    </w:p>
    <w:p w14:paraId="7977142A">
      <w:pPr>
        <w:widowControl/>
        <w:spacing w:line="276" w:lineRule="auto"/>
        <w:ind w:firstLine="480"/>
        <w:jc w:val="left"/>
        <w:rPr>
          <w:rFonts w:ascii="仿宋" w:hAnsi="仿宋" w:eastAsia="仿宋" w:cs="仿宋"/>
          <w:kern w:val="0"/>
          <w:sz w:val="24"/>
        </w:rPr>
      </w:pPr>
    </w:p>
    <w:p w14:paraId="684D8292">
      <w:pPr>
        <w:rPr>
          <w:rFonts w:ascii="仿宋" w:hAnsi="仿宋" w:eastAsia="仿宋" w:cs="仿宋"/>
          <w:b/>
          <w:sz w:val="24"/>
          <w:szCs w:val="24"/>
        </w:rPr>
      </w:pPr>
      <w:bookmarkStart w:id="12" w:name="_Toc14736"/>
      <w:r>
        <w:rPr>
          <w:rFonts w:hint="eastAsia" w:ascii="仿宋" w:hAnsi="仿宋" w:eastAsia="仿宋" w:cs="仿宋"/>
          <w:b/>
          <w:sz w:val="24"/>
          <w:szCs w:val="24"/>
        </w:rPr>
        <w:br w:type="page"/>
      </w:r>
    </w:p>
    <w:p w14:paraId="009709DD">
      <w:pPr>
        <w:spacing w:line="440" w:lineRule="exact"/>
        <w:jc w:val="center"/>
        <w:outlineLvl w:val="0"/>
        <w:rPr>
          <w:rFonts w:ascii="仿宋" w:hAnsi="仿宋" w:eastAsia="仿宋" w:cs="仿宋"/>
          <w:b/>
          <w:sz w:val="24"/>
          <w:szCs w:val="24"/>
        </w:rPr>
      </w:pPr>
      <w:r>
        <w:rPr>
          <w:rFonts w:hint="eastAsia" w:ascii="仿宋" w:hAnsi="仿宋" w:eastAsia="仿宋" w:cs="仿宋"/>
          <w:b/>
          <w:sz w:val="24"/>
          <w:szCs w:val="24"/>
        </w:rPr>
        <w:t>投标人须知前附表</w:t>
      </w:r>
      <w:bookmarkEnd w:id="12"/>
    </w:p>
    <w:tbl>
      <w:tblPr>
        <w:tblStyle w:val="38"/>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455A9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3D620933">
            <w:pPr>
              <w:spacing w:line="360" w:lineRule="auto"/>
              <w:jc w:val="center"/>
              <w:rPr>
                <w:rFonts w:ascii="仿宋" w:hAnsi="仿宋" w:eastAsia="仿宋" w:cs="仿宋"/>
                <w:b/>
                <w:kern w:val="0"/>
                <w:szCs w:val="21"/>
              </w:rPr>
            </w:pPr>
            <w:r>
              <w:rPr>
                <w:rFonts w:hint="eastAsia" w:ascii="仿宋" w:hAnsi="仿宋" w:eastAsia="仿宋" w:cs="仿宋"/>
                <w:b/>
                <w:kern w:val="0"/>
                <w:szCs w:val="21"/>
              </w:rPr>
              <w:t>项号</w:t>
            </w:r>
          </w:p>
        </w:tc>
        <w:tc>
          <w:tcPr>
            <w:tcW w:w="8483" w:type="dxa"/>
            <w:gridSpan w:val="2"/>
            <w:vAlign w:val="center"/>
          </w:tcPr>
          <w:p w14:paraId="7507BFEB">
            <w:pPr>
              <w:spacing w:line="360" w:lineRule="auto"/>
              <w:jc w:val="center"/>
              <w:rPr>
                <w:rFonts w:ascii="仿宋" w:hAnsi="仿宋" w:eastAsia="仿宋" w:cs="仿宋"/>
                <w:b/>
                <w:kern w:val="0"/>
                <w:szCs w:val="21"/>
              </w:rPr>
            </w:pPr>
            <w:r>
              <w:rPr>
                <w:rFonts w:hint="eastAsia" w:ascii="仿宋" w:hAnsi="仿宋" w:eastAsia="仿宋" w:cs="仿宋"/>
                <w:b/>
                <w:kern w:val="0"/>
                <w:szCs w:val="21"/>
              </w:rPr>
              <w:t>编列内容</w:t>
            </w:r>
          </w:p>
        </w:tc>
      </w:tr>
      <w:tr w14:paraId="07F5D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3E5C1CFF">
            <w:pPr>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1410" w:type="dxa"/>
            <w:vAlign w:val="center"/>
          </w:tcPr>
          <w:p w14:paraId="6ED13C40">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项目名称</w:t>
            </w:r>
          </w:p>
        </w:tc>
        <w:tc>
          <w:tcPr>
            <w:tcW w:w="7073" w:type="dxa"/>
            <w:vAlign w:val="center"/>
          </w:tcPr>
          <w:p w14:paraId="6C014661">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乌鲁木齐市第八十五中学校录播系统采购项目</w:t>
            </w:r>
          </w:p>
        </w:tc>
      </w:tr>
      <w:tr w14:paraId="3B7BB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E2EA951">
            <w:pPr>
              <w:spacing w:line="360" w:lineRule="auto"/>
              <w:jc w:val="center"/>
              <w:rPr>
                <w:rFonts w:ascii="仿宋" w:hAnsi="仿宋" w:eastAsia="仿宋" w:cs="仿宋"/>
                <w:kern w:val="0"/>
                <w:szCs w:val="21"/>
              </w:rPr>
            </w:pPr>
          </w:p>
        </w:tc>
        <w:tc>
          <w:tcPr>
            <w:tcW w:w="1410" w:type="dxa"/>
            <w:vAlign w:val="center"/>
          </w:tcPr>
          <w:p w14:paraId="5F2287F4">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标项名称</w:t>
            </w:r>
          </w:p>
        </w:tc>
        <w:tc>
          <w:tcPr>
            <w:tcW w:w="7073" w:type="dxa"/>
            <w:vAlign w:val="center"/>
          </w:tcPr>
          <w:p w14:paraId="4AC67B79">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乌鲁木齐市第八十五中学校录播系统采购项目</w:t>
            </w:r>
          </w:p>
        </w:tc>
      </w:tr>
      <w:tr w14:paraId="09EBF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428B0B4">
            <w:pPr>
              <w:spacing w:line="360" w:lineRule="auto"/>
              <w:jc w:val="center"/>
              <w:rPr>
                <w:rFonts w:ascii="仿宋" w:hAnsi="仿宋" w:eastAsia="仿宋" w:cs="仿宋"/>
                <w:kern w:val="0"/>
                <w:szCs w:val="21"/>
              </w:rPr>
            </w:pPr>
          </w:p>
        </w:tc>
        <w:tc>
          <w:tcPr>
            <w:tcW w:w="1410" w:type="dxa"/>
            <w:vAlign w:val="center"/>
          </w:tcPr>
          <w:p w14:paraId="780FAF38">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项目编号</w:t>
            </w:r>
          </w:p>
        </w:tc>
        <w:tc>
          <w:tcPr>
            <w:tcW w:w="7073" w:type="dxa"/>
            <w:vAlign w:val="center"/>
          </w:tcPr>
          <w:p w14:paraId="0CC202A4">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xsj-20250616002</w:t>
            </w:r>
          </w:p>
        </w:tc>
      </w:tr>
      <w:tr w14:paraId="4DA07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C0E5D7C">
            <w:pPr>
              <w:spacing w:line="360" w:lineRule="auto"/>
              <w:jc w:val="center"/>
              <w:rPr>
                <w:rFonts w:ascii="仿宋" w:hAnsi="仿宋" w:eastAsia="仿宋" w:cs="仿宋"/>
                <w:kern w:val="0"/>
                <w:szCs w:val="21"/>
              </w:rPr>
            </w:pPr>
          </w:p>
        </w:tc>
        <w:tc>
          <w:tcPr>
            <w:tcW w:w="1410" w:type="dxa"/>
            <w:vAlign w:val="center"/>
          </w:tcPr>
          <w:p w14:paraId="0E25393D">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采购人</w:t>
            </w:r>
          </w:p>
        </w:tc>
        <w:tc>
          <w:tcPr>
            <w:tcW w:w="7073" w:type="dxa"/>
            <w:vAlign w:val="center"/>
          </w:tcPr>
          <w:p w14:paraId="45118ECF">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乌鲁木齐市第八十五中学校</w:t>
            </w:r>
          </w:p>
        </w:tc>
      </w:tr>
      <w:tr w14:paraId="5F427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20074EB0">
            <w:pPr>
              <w:spacing w:line="360" w:lineRule="auto"/>
              <w:jc w:val="center"/>
              <w:rPr>
                <w:rFonts w:ascii="仿宋" w:hAnsi="仿宋" w:eastAsia="仿宋" w:cs="仿宋"/>
                <w:kern w:val="0"/>
                <w:szCs w:val="21"/>
              </w:rPr>
            </w:pPr>
          </w:p>
        </w:tc>
        <w:tc>
          <w:tcPr>
            <w:tcW w:w="1410" w:type="dxa"/>
            <w:vAlign w:val="center"/>
          </w:tcPr>
          <w:p w14:paraId="536268AA">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采购代理机构</w:t>
            </w:r>
          </w:p>
        </w:tc>
        <w:tc>
          <w:tcPr>
            <w:tcW w:w="7073" w:type="dxa"/>
            <w:vAlign w:val="center"/>
          </w:tcPr>
          <w:p w14:paraId="01561A7A">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新疆新世纪招标有限公司</w:t>
            </w:r>
          </w:p>
        </w:tc>
      </w:tr>
      <w:tr w14:paraId="1B6D3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2D6F8A6">
            <w:pPr>
              <w:spacing w:line="360" w:lineRule="auto"/>
              <w:jc w:val="center"/>
              <w:rPr>
                <w:rFonts w:ascii="仿宋" w:hAnsi="仿宋" w:eastAsia="仿宋" w:cs="仿宋"/>
                <w:kern w:val="0"/>
                <w:szCs w:val="21"/>
              </w:rPr>
            </w:pPr>
          </w:p>
        </w:tc>
        <w:tc>
          <w:tcPr>
            <w:tcW w:w="1410" w:type="dxa"/>
            <w:vAlign w:val="center"/>
          </w:tcPr>
          <w:p w14:paraId="5C0DA602">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项目地点</w:t>
            </w:r>
          </w:p>
        </w:tc>
        <w:tc>
          <w:tcPr>
            <w:tcW w:w="7073" w:type="dxa"/>
            <w:vAlign w:val="center"/>
          </w:tcPr>
          <w:p w14:paraId="12A6934A">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采购人指定地点</w:t>
            </w:r>
          </w:p>
        </w:tc>
      </w:tr>
      <w:tr w14:paraId="5E658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889B6E5">
            <w:pPr>
              <w:spacing w:line="360" w:lineRule="auto"/>
              <w:jc w:val="center"/>
              <w:rPr>
                <w:rFonts w:ascii="仿宋" w:hAnsi="仿宋" w:eastAsia="仿宋" w:cs="仿宋"/>
                <w:kern w:val="0"/>
                <w:szCs w:val="21"/>
              </w:rPr>
            </w:pPr>
          </w:p>
        </w:tc>
        <w:tc>
          <w:tcPr>
            <w:tcW w:w="1410" w:type="dxa"/>
            <w:vAlign w:val="center"/>
          </w:tcPr>
          <w:p w14:paraId="663A3D90">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资金来源</w:t>
            </w:r>
          </w:p>
        </w:tc>
        <w:tc>
          <w:tcPr>
            <w:tcW w:w="7073" w:type="dxa"/>
            <w:vAlign w:val="center"/>
          </w:tcPr>
          <w:p w14:paraId="6358BD5D">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财政资金</w:t>
            </w:r>
          </w:p>
        </w:tc>
      </w:tr>
      <w:tr w14:paraId="0572F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8" w:hRule="atLeast"/>
          <w:jc w:val="center"/>
        </w:trPr>
        <w:tc>
          <w:tcPr>
            <w:tcW w:w="597" w:type="dxa"/>
            <w:vMerge w:val="continue"/>
            <w:vAlign w:val="center"/>
          </w:tcPr>
          <w:p w14:paraId="775AF9BB">
            <w:pPr>
              <w:spacing w:line="360" w:lineRule="auto"/>
              <w:jc w:val="center"/>
              <w:rPr>
                <w:rFonts w:ascii="仿宋" w:hAnsi="仿宋" w:eastAsia="仿宋" w:cs="仿宋"/>
                <w:kern w:val="0"/>
                <w:szCs w:val="21"/>
              </w:rPr>
            </w:pPr>
          </w:p>
        </w:tc>
        <w:tc>
          <w:tcPr>
            <w:tcW w:w="1410" w:type="dxa"/>
            <w:vAlign w:val="center"/>
          </w:tcPr>
          <w:p w14:paraId="782B6EC5">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采购预算金额</w:t>
            </w:r>
          </w:p>
        </w:tc>
        <w:tc>
          <w:tcPr>
            <w:tcW w:w="7073" w:type="dxa"/>
            <w:vAlign w:val="center"/>
          </w:tcPr>
          <w:p w14:paraId="354574E0">
            <w:pPr>
              <w:keepNext/>
              <w:widowControl/>
              <w:spacing w:line="360" w:lineRule="auto"/>
              <w:jc w:val="left"/>
              <w:rPr>
                <w:rFonts w:ascii="仿宋" w:hAnsi="仿宋" w:eastAsia="仿宋" w:cs="仿宋"/>
              </w:rPr>
            </w:pPr>
            <w:r>
              <w:rPr>
                <w:rFonts w:hint="eastAsia" w:ascii="仿宋" w:hAnsi="仿宋" w:eastAsia="仿宋" w:cs="仿宋"/>
              </w:rPr>
              <w:t>预算金额（元）：336350</w:t>
            </w:r>
          </w:p>
          <w:p w14:paraId="44A19236">
            <w:pPr>
              <w:keepNext/>
              <w:widowControl/>
              <w:spacing w:line="360" w:lineRule="auto"/>
              <w:jc w:val="left"/>
              <w:rPr>
                <w:rFonts w:ascii="仿宋" w:hAnsi="仿宋" w:eastAsia="仿宋" w:cs="仿宋"/>
              </w:rPr>
            </w:pPr>
            <w:r>
              <w:rPr>
                <w:rFonts w:hint="eastAsia" w:ascii="仿宋" w:hAnsi="仿宋" w:eastAsia="仿宋" w:cs="仿宋"/>
              </w:rPr>
              <w:t>最高限价（元）：336350</w:t>
            </w:r>
          </w:p>
        </w:tc>
      </w:tr>
      <w:tr w14:paraId="2A766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8" w:hRule="atLeast"/>
          <w:jc w:val="center"/>
        </w:trPr>
        <w:tc>
          <w:tcPr>
            <w:tcW w:w="597" w:type="dxa"/>
            <w:vMerge w:val="continue"/>
            <w:vAlign w:val="center"/>
          </w:tcPr>
          <w:p w14:paraId="277325B0">
            <w:pPr>
              <w:spacing w:line="360" w:lineRule="auto"/>
              <w:jc w:val="center"/>
              <w:rPr>
                <w:rFonts w:ascii="仿宋" w:hAnsi="仿宋" w:eastAsia="仿宋" w:cs="仿宋"/>
                <w:kern w:val="0"/>
                <w:szCs w:val="21"/>
              </w:rPr>
            </w:pPr>
          </w:p>
        </w:tc>
        <w:tc>
          <w:tcPr>
            <w:tcW w:w="1410" w:type="dxa"/>
            <w:vAlign w:val="center"/>
          </w:tcPr>
          <w:p w14:paraId="077987CA">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是否单一产品</w:t>
            </w:r>
          </w:p>
        </w:tc>
        <w:tc>
          <w:tcPr>
            <w:tcW w:w="7073" w:type="dxa"/>
            <w:vAlign w:val="center"/>
          </w:tcPr>
          <w:p w14:paraId="5C5B025C">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本项目不适用</w:t>
            </w:r>
          </w:p>
        </w:tc>
      </w:tr>
      <w:tr w14:paraId="07FED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AC7BACC">
            <w:pPr>
              <w:spacing w:line="360" w:lineRule="auto"/>
              <w:jc w:val="center"/>
              <w:rPr>
                <w:rFonts w:ascii="仿宋" w:hAnsi="仿宋" w:eastAsia="仿宋" w:cs="仿宋"/>
                <w:kern w:val="0"/>
                <w:szCs w:val="21"/>
              </w:rPr>
            </w:pPr>
          </w:p>
        </w:tc>
        <w:tc>
          <w:tcPr>
            <w:tcW w:w="1410" w:type="dxa"/>
            <w:vAlign w:val="center"/>
          </w:tcPr>
          <w:p w14:paraId="7B55EAD7">
            <w:pPr>
              <w:keepNext/>
              <w:widowControl/>
              <w:spacing w:line="360" w:lineRule="auto"/>
              <w:jc w:val="center"/>
              <w:rPr>
                <w:rFonts w:ascii="仿宋" w:hAnsi="仿宋" w:eastAsia="仿宋" w:cs="仿宋"/>
                <w:szCs w:val="21"/>
              </w:rPr>
            </w:pPr>
            <w:r>
              <w:rPr>
                <w:rFonts w:hint="eastAsia" w:ascii="仿宋" w:hAnsi="仿宋" w:eastAsia="仿宋" w:cs="仿宋"/>
                <w:kern w:val="0"/>
                <w:szCs w:val="21"/>
              </w:rPr>
              <w:t>供货周期</w:t>
            </w:r>
          </w:p>
        </w:tc>
        <w:tc>
          <w:tcPr>
            <w:tcW w:w="7073" w:type="dxa"/>
            <w:vAlign w:val="center"/>
          </w:tcPr>
          <w:p w14:paraId="2A1F25EE">
            <w:pPr>
              <w:spacing w:line="360" w:lineRule="auto"/>
              <w:jc w:val="left"/>
              <w:rPr>
                <w:rFonts w:ascii="仿宋" w:hAnsi="仿宋" w:eastAsia="仿宋" w:cs="仿宋"/>
                <w:szCs w:val="21"/>
              </w:rPr>
            </w:pPr>
            <w:r>
              <w:rPr>
                <w:rFonts w:hint="eastAsia" w:ascii="仿宋" w:hAnsi="仿宋" w:eastAsia="仿宋" w:cs="仿宋"/>
                <w:kern w:val="0"/>
                <w:sz w:val="24"/>
              </w:rPr>
              <w:t>签订合同后，15日内完成安装调试及验收工作</w:t>
            </w:r>
          </w:p>
        </w:tc>
      </w:tr>
      <w:tr w14:paraId="15C2B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7890583">
            <w:pPr>
              <w:spacing w:line="360" w:lineRule="auto"/>
              <w:jc w:val="center"/>
              <w:rPr>
                <w:rFonts w:ascii="仿宋" w:hAnsi="仿宋" w:eastAsia="仿宋" w:cs="仿宋"/>
                <w:kern w:val="0"/>
                <w:szCs w:val="21"/>
              </w:rPr>
            </w:pPr>
          </w:p>
        </w:tc>
        <w:tc>
          <w:tcPr>
            <w:tcW w:w="1410" w:type="dxa"/>
            <w:vAlign w:val="center"/>
          </w:tcPr>
          <w:p w14:paraId="3EA549E2">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供货地点</w:t>
            </w:r>
          </w:p>
        </w:tc>
        <w:tc>
          <w:tcPr>
            <w:tcW w:w="7073" w:type="dxa"/>
            <w:vAlign w:val="center"/>
          </w:tcPr>
          <w:p w14:paraId="66102E07">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采购人指定地点</w:t>
            </w:r>
          </w:p>
        </w:tc>
      </w:tr>
      <w:tr w14:paraId="1C755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9A502DA">
            <w:pPr>
              <w:spacing w:line="360" w:lineRule="auto"/>
              <w:jc w:val="center"/>
              <w:rPr>
                <w:rFonts w:ascii="仿宋" w:hAnsi="仿宋" w:eastAsia="仿宋" w:cs="仿宋"/>
                <w:kern w:val="0"/>
                <w:szCs w:val="21"/>
              </w:rPr>
            </w:pPr>
          </w:p>
        </w:tc>
        <w:tc>
          <w:tcPr>
            <w:tcW w:w="1410" w:type="dxa"/>
            <w:vAlign w:val="center"/>
          </w:tcPr>
          <w:p w14:paraId="7A6B5BF4">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质保期</w:t>
            </w:r>
          </w:p>
        </w:tc>
        <w:tc>
          <w:tcPr>
            <w:tcW w:w="7073" w:type="dxa"/>
            <w:vAlign w:val="center"/>
          </w:tcPr>
          <w:p w14:paraId="03B39C07">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3年硬件质保</w:t>
            </w:r>
          </w:p>
        </w:tc>
      </w:tr>
      <w:tr w14:paraId="447A3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D006D0B">
            <w:pPr>
              <w:spacing w:line="360" w:lineRule="auto"/>
              <w:jc w:val="center"/>
              <w:rPr>
                <w:rFonts w:ascii="仿宋" w:hAnsi="仿宋" w:eastAsia="仿宋" w:cs="仿宋"/>
                <w:kern w:val="0"/>
                <w:szCs w:val="21"/>
              </w:rPr>
            </w:pPr>
            <w:r>
              <w:rPr>
                <w:rFonts w:hint="eastAsia" w:ascii="仿宋" w:hAnsi="仿宋" w:eastAsia="仿宋" w:cs="仿宋"/>
                <w:kern w:val="0"/>
                <w:szCs w:val="21"/>
              </w:rPr>
              <w:t>2</w:t>
            </w:r>
          </w:p>
        </w:tc>
        <w:tc>
          <w:tcPr>
            <w:tcW w:w="1410" w:type="dxa"/>
            <w:vAlign w:val="center"/>
          </w:tcPr>
          <w:p w14:paraId="7464207A">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采购范围</w:t>
            </w:r>
          </w:p>
        </w:tc>
        <w:tc>
          <w:tcPr>
            <w:tcW w:w="7073" w:type="dxa"/>
            <w:vAlign w:val="center"/>
          </w:tcPr>
          <w:p w14:paraId="403ECE39">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乌鲁木齐市第八十五中学校录播系统采购项目范围内的所有工作内容，关于采购范围的详细说明见招标文件第四章“技术标准和要求”。</w:t>
            </w:r>
          </w:p>
        </w:tc>
      </w:tr>
      <w:tr w14:paraId="5739E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2052DC77">
            <w:pPr>
              <w:spacing w:line="360" w:lineRule="auto"/>
              <w:jc w:val="center"/>
              <w:rPr>
                <w:rFonts w:ascii="仿宋" w:hAnsi="仿宋" w:eastAsia="仿宋" w:cs="仿宋"/>
                <w:kern w:val="0"/>
                <w:szCs w:val="21"/>
              </w:rPr>
            </w:pPr>
            <w:r>
              <w:rPr>
                <w:rFonts w:hint="eastAsia" w:ascii="仿宋" w:hAnsi="仿宋" w:eastAsia="仿宋" w:cs="仿宋"/>
                <w:kern w:val="0"/>
                <w:szCs w:val="21"/>
              </w:rPr>
              <w:t>3</w:t>
            </w:r>
          </w:p>
        </w:tc>
        <w:tc>
          <w:tcPr>
            <w:tcW w:w="1410" w:type="dxa"/>
            <w:vAlign w:val="center"/>
          </w:tcPr>
          <w:p w14:paraId="25E07F0C">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采购方式</w:t>
            </w:r>
          </w:p>
        </w:tc>
        <w:tc>
          <w:tcPr>
            <w:tcW w:w="7073" w:type="dxa"/>
            <w:vAlign w:val="center"/>
          </w:tcPr>
          <w:p w14:paraId="3076C394">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公开招标</w:t>
            </w:r>
          </w:p>
        </w:tc>
      </w:tr>
      <w:tr w14:paraId="74CA1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30F271E">
            <w:pPr>
              <w:spacing w:line="360" w:lineRule="auto"/>
              <w:jc w:val="center"/>
              <w:rPr>
                <w:rFonts w:ascii="仿宋" w:hAnsi="仿宋" w:eastAsia="仿宋" w:cs="仿宋"/>
                <w:kern w:val="0"/>
                <w:szCs w:val="21"/>
              </w:rPr>
            </w:pPr>
          </w:p>
        </w:tc>
        <w:tc>
          <w:tcPr>
            <w:tcW w:w="1410" w:type="dxa"/>
            <w:vAlign w:val="center"/>
          </w:tcPr>
          <w:p w14:paraId="575C8263">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资格审查方式</w:t>
            </w:r>
          </w:p>
        </w:tc>
        <w:tc>
          <w:tcPr>
            <w:tcW w:w="7073" w:type="dxa"/>
            <w:vAlign w:val="center"/>
          </w:tcPr>
          <w:p w14:paraId="1302FDAA">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资格后审</w:t>
            </w:r>
          </w:p>
        </w:tc>
      </w:tr>
      <w:tr w14:paraId="212DC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0750D2A5">
            <w:pPr>
              <w:spacing w:line="360" w:lineRule="auto"/>
              <w:jc w:val="center"/>
              <w:rPr>
                <w:rFonts w:ascii="仿宋" w:hAnsi="仿宋" w:eastAsia="仿宋" w:cs="仿宋"/>
                <w:kern w:val="0"/>
                <w:szCs w:val="21"/>
              </w:rPr>
            </w:pPr>
            <w:r>
              <w:rPr>
                <w:rFonts w:hint="eastAsia" w:ascii="仿宋" w:hAnsi="仿宋" w:eastAsia="仿宋" w:cs="仿宋"/>
                <w:kern w:val="0"/>
                <w:szCs w:val="21"/>
              </w:rPr>
              <w:t>4</w:t>
            </w:r>
          </w:p>
        </w:tc>
        <w:tc>
          <w:tcPr>
            <w:tcW w:w="1410" w:type="dxa"/>
            <w:vAlign w:val="center"/>
          </w:tcPr>
          <w:p w14:paraId="42ADC282">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评审办法</w:t>
            </w:r>
          </w:p>
        </w:tc>
        <w:tc>
          <w:tcPr>
            <w:tcW w:w="7073" w:type="dxa"/>
            <w:vAlign w:val="center"/>
          </w:tcPr>
          <w:p w14:paraId="1F0BC268">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综合评分法</w:t>
            </w:r>
          </w:p>
        </w:tc>
      </w:tr>
      <w:tr w14:paraId="0A69D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42CC6B2">
            <w:pPr>
              <w:spacing w:line="360" w:lineRule="auto"/>
              <w:jc w:val="center"/>
              <w:rPr>
                <w:rFonts w:ascii="仿宋" w:hAnsi="仿宋" w:eastAsia="仿宋" w:cs="仿宋"/>
                <w:kern w:val="0"/>
                <w:szCs w:val="21"/>
              </w:rPr>
            </w:pPr>
          </w:p>
        </w:tc>
        <w:tc>
          <w:tcPr>
            <w:tcW w:w="1410" w:type="dxa"/>
            <w:vAlign w:val="center"/>
          </w:tcPr>
          <w:p w14:paraId="74CF9CA9">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定标方法</w:t>
            </w:r>
          </w:p>
        </w:tc>
        <w:tc>
          <w:tcPr>
            <w:tcW w:w="7073" w:type="dxa"/>
            <w:vAlign w:val="center"/>
          </w:tcPr>
          <w:p w14:paraId="5BBA054A">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评标委员会推荐三名中标候选人</w:t>
            </w:r>
          </w:p>
        </w:tc>
      </w:tr>
      <w:tr w14:paraId="7C6AB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9A38091">
            <w:pPr>
              <w:spacing w:line="360" w:lineRule="auto"/>
              <w:jc w:val="center"/>
              <w:rPr>
                <w:rFonts w:ascii="仿宋" w:hAnsi="仿宋" w:eastAsia="仿宋" w:cs="仿宋"/>
                <w:kern w:val="0"/>
                <w:szCs w:val="21"/>
              </w:rPr>
            </w:pPr>
            <w:r>
              <w:rPr>
                <w:rFonts w:hint="eastAsia" w:ascii="仿宋" w:hAnsi="仿宋" w:eastAsia="仿宋" w:cs="仿宋"/>
                <w:kern w:val="0"/>
                <w:szCs w:val="21"/>
              </w:rPr>
              <w:t>5</w:t>
            </w:r>
          </w:p>
        </w:tc>
        <w:tc>
          <w:tcPr>
            <w:tcW w:w="1410" w:type="dxa"/>
            <w:vAlign w:val="center"/>
          </w:tcPr>
          <w:p w14:paraId="3087FAE4">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投标人资格条件和能力</w:t>
            </w:r>
          </w:p>
        </w:tc>
        <w:tc>
          <w:tcPr>
            <w:tcW w:w="7073" w:type="dxa"/>
            <w:vAlign w:val="center"/>
          </w:tcPr>
          <w:p w14:paraId="6BB0C9DA">
            <w:pPr>
              <w:keepNext/>
              <w:widowControl/>
              <w:spacing w:line="360" w:lineRule="auto"/>
              <w:jc w:val="left"/>
              <w:rPr>
                <w:rFonts w:ascii="仿宋" w:hAnsi="仿宋" w:eastAsia="仿宋" w:cs="仿宋"/>
                <w:kern w:val="0"/>
                <w:szCs w:val="24"/>
              </w:rPr>
            </w:pPr>
            <w:r>
              <w:rPr>
                <w:rFonts w:hint="eastAsia" w:ascii="仿宋" w:hAnsi="仿宋" w:eastAsia="仿宋" w:cs="仿宋"/>
                <w:kern w:val="0"/>
                <w:szCs w:val="24"/>
              </w:rPr>
              <w:t>1.满足《中华人民共和国政府采购法》第二十二条规定；</w:t>
            </w:r>
          </w:p>
          <w:p w14:paraId="783CA5E8">
            <w:pPr>
              <w:keepNext/>
              <w:widowControl/>
              <w:spacing w:line="360" w:lineRule="auto"/>
              <w:jc w:val="left"/>
              <w:rPr>
                <w:rFonts w:ascii="仿宋" w:hAnsi="仿宋" w:eastAsia="仿宋" w:cs="仿宋"/>
                <w:kern w:val="0"/>
                <w:szCs w:val="24"/>
              </w:rPr>
            </w:pPr>
            <w:r>
              <w:rPr>
                <w:rFonts w:hint="eastAsia" w:ascii="仿宋" w:hAnsi="仿宋" w:eastAsia="仿宋" w:cs="仿宋"/>
                <w:kern w:val="0"/>
                <w:szCs w:val="24"/>
              </w:rPr>
              <w:t>2.落实政府采购政策需满足的资格要求：符合政府采购优先（节约能源、保护环境）采购政策及促进中小企业（监狱企业、残疾人福利性单位）发展政策的，依据规定给予评审优惠。</w:t>
            </w:r>
          </w:p>
          <w:p w14:paraId="49B59CE8">
            <w:pPr>
              <w:keepNext/>
              <w:widowControl/>
              <w:spacing w:line="360" w:lineRule="auto"/>
              <w:jc w:val="left"/>
              <w:rPr>
                <w:rFonts w:ascii="仿宋" w:hAnsi="仿宋" w:eastAsia="仿宋" w:cs="仿宋"/>
                <w:kern w:val="0"/>
                <w:szCs w:val="24"/>
              </w:rPr>
            </w:pPr>
            <w:r>
              <w:rPr>
                <w:rFonts w:hint="eastAsia" w:ascii="仿宋" w:hAnsi="仿宋" w:eastAsia="仿宋" w:cs="仿宋"/>
                <w:kern w:val="0"/>
                <w:szCs w:val="24"/>
              </w:rPr>
              <w:t>3.本项目的特定资格要求：</w:t>
            </w:r>
          </w:p>
          <w:p w14:paraId="57515236">
            <w:pPr>
              <w:keepNext/>
              <w:widowControl/>
              <w:spacing w:line="360" w:lineRule="auto"/>
              <w:jc w:val="left"/>
              <w:rPr>
                <w:rFonts w:ascii="仿宋" w:hAnsi="仿宋" w:eastAsia="仿宋" w:cs="仿宋"/>
                <w:kern w:val="0"/>
                <w:szCs w:val="24"/>
              </w:rPr>
            </w:pPr>
            <w:r>
              <w:rPr>
                <w:rFonts w:hint="eastAsia" w:ascii="仿宋" w:hAnsi="仿宋" w:eastAsia="仿宋" w:cs="仿宋"/>
                <w:kern w:val="0"/>
                <w:szCs w:val="24"/>
              </w:rPr>
              <w:t>（1）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p w14:paraId="65CBCAF7">
            <w:pPr>
              <w:keepNext/>
              <w:widowControl/>
              <w:spacing w:line="360" w:lineRule="auto"/>
              <w:jc w:val="left"/>
              <w:rPr>
                <w:rFonts w:ascii="仿宋" w:hAnsi="仿宋" w:eastAsia="仿宋" w:cs="仿宋"/>
                <w:kern w:val="0"/>
                <w:szCs w:val="24"/>
              </w:rPr>
            </w:pPr>
            <w:r>
              <w:rPr>
                <w:rFonts w:hint="eastAsia" w:ascii="仿宋" w:hAnsi="仿宋" w:eastAsia="仿宋" w:cs="仿宋"/>
                <w:kern w:val="0"/>
                <w:szCs w:val="24"/>
              </w:rPr>
              <w:t>4.本项目不接受联合体。</w:t>
            </w:r>
          </w:p>
          <w:p w14:paraId="56364E67">
            <w:pPr>
              <w:spacing w:line="360" w:lineRule="auto"/>
              <w:jc w:val="left"/>
              <w:rPr>
                <w:rFonts w:ascii="仿宋" w:hAnsi="仿宋" w:eastAsia="仿宋" w:cs="仿宋"/>
              </w:rPr>
            </w:pPr>
            <w:r>
              <w:rPr>
                <w:rFonts w:hint="eastAsia" w:ascii="仿宋" w:hAnsi="仿宋" w:eastAsia="仿宋" w:cs="仿宋"/>
                <w:kern w:val="0"/>
                <w:szCs w:val="21"/>
              </w:rPr>
              <w:t>5.其它说明：</w:t>
            </w:r>
            <w:bookmarkStart w:id="13" w:name="OLE_LINK4"/>
            <w:r>
              <w:rPr>
                <w:rFonts w:hint="eastAsia" w:ascii="仿宋" w:hAnsi="仿宋" w:eastAsia="仿宋" w:cs="仿宋"/>
                <w:kern w:val="0"/>
                <w:szCs w:val="21"/>
              </w:rPr>
              <w:t>①与采购人存在利害关系可能影响招标公正性的法人、其它组织或者个人，不得参加投标。②单位负责人为同一人或者存在控股、管理关系的不同单位，不得参加同一标段投标或者未划分标段的同一招标项目投标。违反前两款规定的，相关投标均无效。</w:t>
            </w:r>
            <w:bookmarkEnd w:id="13"/>
          </w:p>
        </w:tc>
      </w:tr>
      <w:tr w14:paraId="38DE3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5BF26DC">
            <w:pPr>
              <w:spacing w:line="360" w:lineRule="auto"/>
              <w:jc w:val="center"/>
              <w:rPr>
                <w:rFonts w:ascii="仿宋" w:hAnsi="仿宋" w:eastAsia="仿宋" w:cs="仿宋"/>
                <w:kern w:val="0"/>
                <w:szCs w:val="21"/>
              </w:rPr>
            </w:pPr>
            <w:r>
              <w:rPr>
                <w:rFonts w:hint="eastAsia" w:ascii="仿宋" w:hAnsi="仿宋" w:eastAsia="仿宋" w:cs="仿宋"/>
                <w:kern w:val="0"/>
                <w:szCs w:val="21"/>
              </w:rPr>
              <w:t>6</w:t>
            </w:r>
          </w:p>
        </w:tc>
        <w:tc>
          <w:tcPr>
            <w:tcW w:w="1410" w:type="dxa"/>
            <w:vAlign w:val="center"/>
          </w:tcPr>
          <w:p w14:paraId="314291AD">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文件费</w:t>
            </w:r>
          </w:p>
        </w:tc>
        <w:tc>
          <w:tcPr>
            <w:tcW w:w="7073" w:type="dxa"/>
            <w:vAlign w:val="center"/>
          </w:tcPr>
          <w:p w14:paraId="61DB65D3">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0元</w:t>
            </w:r>
          </w:p>
        </w:tc>
      </w:tr>
      <w:tr w14:paraId="63500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2" w:hRule="atLeast"/>
          <w:jc w:val="center"/>
        </w:trPr>
        <w:tc>
          <w:tcPr>
            <w:tcW w:w="597" w:type="dxa"/>
            <w:vAlign w:val="center"/>
          </w:tcPr>
          <w:p w14:paraId="3EF8CC4A">
            <w:pPr>
              <w:spacing w:line="360" w:lineRule="auto"/>
              <w:jc w:val="center"/>
              <w:rPr>
                <w:rFonts w:ascii="仿宋" w:hAnsi="仿宋" w:eastAsia="仿宋" w:cs="仿宋"/>
                <w:kern w:val="0"/>
                <w:szCs w:val="21"/>
              </w:rPr>
            </w:pPr>
            <w:r>
              <w:rPr>
                <w:rFonts w:hint="eastAsia" w:ascii="仿宋" w:hAnsi="仿宋" w:eastAsia="仿宋" w:cs="仿宋"/>
                <w:kern w:val="0"/>
                <w:szCs w:val="21"/>
              </w:rPr>
              <w:t>7</w:t>
            </w:r>
          </w:p>
        </w:tc>
        <w:tc>
          <w:tcPr>
            <w:tcW w:w="1410" w:type="dxa"/>
            <w:vAlign w:val="center"/>
          </w:tcPr>
          <w:p w14:paraId="69C20886">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shd w:val="clear" w:color="auto" w:fill="FFFFFF" w:themeFill="background1"/>
              </w:rPr>
              <w:t>投标保证金</w:t>
            </w:r>
          </w:p>
        </w:tc>
        <w:tc>
          <w:tcPr>
            <w:tcW w:w="7073" w:type="dxa"/>
            <w:vAlign w:val="center"/>
          </w:tcPr>
          <w:p w14:paraId="53CDEE1F">
            <w:pPr>
              <w:keepNext/>
              <w:widowControl/>
              <w:spacing w:line="360" w:lineRule="auto"/>
              <w:jc w:val="left"/>
              <w:rPr>
                <w:rFonts w:ascii="仿宋" w:hAnsi="仿宋" w:eastAsia="仿宋" w:cs="仿宋"/>
                <w:kern w:val="0"/>
                <w:szCs w:val="21"/>
              </w:rPr>
            </w:pPr>
            <w:bookmarkStart w:id="14" w:name="OLE_LINK6"/>
            <w:r>
              <w:rPr>
                <w:rFonts w:ascii="仿宋" w:hAnsi="仿宋" w:eastAsia="仿宋" w:cs="仿宋"/>
                <w:kern w:val="0"/>
                <w:szCs w:val="21"/>
              </w:rPr>
              <w:t>3360</w:t>
            </w:r>
            <w:bookmarkEnd w:id="14"/>
            <w:r>
              <w:rPr>
                <w:rFonts w:hint="eastAsia" w:ascii="仿宋" w:hAnsi="仿宋" w:eastAsia="仿宋" w:cs="仿宋"/>
                <w:kern w:val="0"/>
                <w:szCs w:val="21"/>
              </w:rPr>
              <w:t>元整</w:t>
            </w:r>
          </w:p>
          <w:p w14:paraId="1E34F541">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（详见第一章3.4条）</w:t>
            </w:r>
          </w:p>
          <w:p w14:paraId="70B177DB">
            <w:pPr>
              <w:keepNext/>
              <w:widowControl/>
              <w:spacing w:line="360" w:lineRule="auto"/>
              <w:jc w:val="left"/>
              <w:rPr>
                <w:rFonts w:ascii="仿宋" w:hAnsi="仿宋" w:eastAsia="仿宋" w:cs="仿宋"/>
              </w:rPr>
            </w:pPr>
            <w:r>
              <w:rPr>
                <w:rFonts w:hint="eastAsia" w:ascii="仿宋" w:hAnsi="仿宋" w:eastAsia="仿宋" w:cs="仿宋"/>
                <w:b/>
                <w:bCs/>
              </w:rPr>
              <w:t>注：投标保证金缴纳时需备注标项名称简称。</w:t>
            </w:r>
          </w:p>
        </w:tc>
      </w:tr>
      <w:tr w14:paraId="2E1BE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FB8F597">
            <w:pPr>
              <w:spacing w:line="360" w:lineRule="auto"/>
              <w:jc w:val="center"/>
              <w:rPr>
                <w:rFonts w:ascii="仿宋" w:hAnsi="仿宋" w:eastAsia="仿宋" w:cs="仿宋"/>
                <w:kern w:val="0"/>
                <w:szCs w:val="21"/>
              </w:rPr>
            </w:pPr>
            <w:r>
              <w:rPr>
                <w:rFonts w:hint="eastAsia" w:ascii="仿宋" w:hAnsi="仿宋" w:eastAsia="仿宋" w:cs="仿宋"/>
                <w:kern w:val="0"/>
                <w:szCs w:val="21"/>
              </w:rPr>
              <w:t>8</w:t>
            </w:r>
          </w:p>
        </w:tc>
        <w:tc>
          <w:tcPr>
            <w:tcW w:w="1410" w:type="dxa"/>
            <w:vAlign w:val="center"/>
          </w:tcPr>
          <w:p w14:paraId="45B26D88">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现场踏勘</w:t>
            </w:r>
          </w:p>
        </w:tc>
        <w:tc>
          <w:tcPr>
            <w:tcW w:w="7073" w:type="dxa"/>
            <w:vAlign w:val="center"/>
          </w:tcPr>
          <w:p w14:paraId="6920E5C7">
            <w:pPr>
              <w:spacing w:line="360" w:lineRule="auto"/>
              <w:jc w:val="left"/>
              <w:rPr>
                <w:rFonts w:ascii="仿宋" w:hAnsi="仿宋" w:eastAsia="仿宋" w:cs="仿宋"/>
                <w:kern w:val="0"/>
                <w:szCs w:val="21"/>
              </w:rPr>
            </w:pPr>
            <w:r>
              <w:rPr>
                <w:rFonts w:hint="eastAsia" w:ascii="仿宋" w:hAnsi="仿宋" w:eastAsia="仿宋" w:cs="仿宋"/>
                <w:szCs w:val="21"/>
              </w:rPr>
              <w:t>不组织</w:t>
            </w:r>
          </w:p>
        </w:tc>
      </w:tr>
      <w:tr w14:paraId="7F247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FAB7FC0">
            <w:pPr>
              <w:spacing w:line="360" w:lineRule="auto"/>
              <w:jc w:val="center"/>
              <w:rPr>
                <w:rFonts w:ascii="仿宋" w:hAnsi="仿宋" w:eastAsia="仿宋" w:cs="仿宋"/>
                <w:kern w:val="0"/>
                <w:szCs w:val="21"/>
              </w:rPr>
            </w:pPr>
            <w:r>
              <w:rPr>
                <w:rFonts w:hint="eastAsia" w:ascii="仿宋" w:hAnsi="仿宋" w:eastAsia="仿宋" w:cs="仿宋"/>
                <w:kern w:val="0"/>
                <w:szCs w:val="21"/>
              </w:rPr>
              <w:t>9</w:t>
            </w:r>
          </w:p>
        </w:tc>
        <w:tc>
          <w:tcPr>
            <w:tcW w:w="1410" w:type="dxa"/>
            <w:vAlign w:val="center"/>
          </w:tcPr>
          <w:p w14:paraId="7150E846">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招标答疑</w:t>
            </w:r>
          </w:p>
        </w:tc>
        <w:tc>
          <w:tcPr>
            <w:tcW w:w="7073" w:type="dxa"/>
            <w:vAlign w:val="center"/>
          </w:tcPr>
          <w:p w14:paraId="47EBCBA0">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提出询问的，应当在投标文件递交截止时间15日前以书面形式（加盖公章）递交至新疆新世纪招标有限公司，否则采购人不作任何解释。</w:t>
            </w:r>
          </w:p>
          <w:p w14:paraId="3BEF9F41">
            <w:pPr>
              <w:spacing w:line="360" w:lineRule="auto"/>
              <w:ind w:firstLine="420" w:firstLineChars="200"/>
              <w:jc w:val="left"/>
              <w:rPr>
                <w:rFonts w:ascii="仿宋" w:hAnsi="仿宋" w:eastAsia="仿宋" w:cs="仿宋"/>
                <w:szCs w:val="21"/>
              </w:rPr>
            </w:pPr>
            <w:r>
              <w:rPr>
                <w:rFonts w:hint="eastAsia" w:ascii="仿宋" w:hAnsi="仿宋" w:eastAsia="仿宋" w:cs="仿宋"/>
                <w:szCs w:val="21"/>
              </w:rPr>
              <w:t>对招标文件提出质疑的，应当在获取招标文件或者招标文件公告期限届满之日起7个工作日内一次性以书面形式（按照财政部制定的质疑函范本编写）提出并递交至采购代理机构。</w:t>
            </w:r>
          </w:p>
          <w:p w14:paraId="72BD4A31">
            <w:pPr>
              <w:spacing w:line="360" w:lineRule="auto"/>
              <w:ind w:firstLine="420" w:firstLineChars="200"/>
              <w:jc w:val="left"/>
              <w:rPr>
                <w:rFonts w:ascii="仿宋" w:hAnsi="仿宋" w:eastAsia="仿宋" w:cs="仿宋"/>
                <w:szCs w:val="21"/>
              </w:rPr>
            </w:pPr>
            <w:r>
              <w:rPr>
                <w:rFonts w:hint="eastAsia" w:ascii="仿宋" w:hAnsi="仿宋" w:eastAsia="仿宋" w:cs="仿宋"/>
                <w:szCs w:val="21"/>
              </w:rPr>
              <w:t>质疑接收人：姜昕昊；联系方式：13565970739。</w:t>
            </w:r>
          </w:p>
          <w:p w14:paraId="62D421E0">
            <w:pPr>
              <w:spacing w:line="360" w:lineRule="auto"/>
              <w:ind w:firstLine="420" w:firstLineChars="200"/>
              <w:jc w:val="left"/>
              <w:rPr>
                <w:rFonts w:ascii="仿宋" w:hAnsi="仿宋" w:eastAsia="仿宋" w:cs="仿宋"/>
                <w:szCs w:val="21"/>
              </w:rPr>
            </w:pPr>
            <w:r>
              <w:rPr>
                <w:rFonts w:hint="eastAsia" w:ascii="仿宋" w:hAnsi="仿宋" w:eastAsia="仿宋" w:cs="仿宋"/>
                <w:kern w:val="0"/>
                <w:szCs w:val="21"/>
              </w:rPr>
              <w:t>注：1、投标人必须在法定质疑期内一次性提出针对同一采购程序环节的质疑；</w:t>
            </w:r>
            <w:r>
              <w:rPr>
                <w:rFonts w:hint="eastAsia" w:ascii="仿宋" w:hAnsi="仿宋" w:eastAsia="仿宋" w:cs="仿宋"/>
                <w:szCs w:val="21"/>
              </w:rPr>
              <w:t>投标人投诉的事项不得超出已质疑事项的范围。2、</w:t>
            </w:r>
            <w:r>
              <w:rPr>
                <w:rFonts w:hint="eastAsia" w:ascii="仿宋" w:hAnsi="仿宋" w:eastAsia="仿宋" w:cs="仿宋"/>
                <w:kern w:val="0"/>
                <w:szCs w:val="21"/>
              </w:rPr>
              <w:t>投标人</w:t>
            </w:r>
            <w:r>
              <w:rPr>
                <w:rFonts w:hint="eastAsia" w:ascii="仿宋" w:hAnsi="仿宋" w:eastAsia="仿宋" w:cs="仿宋"/>
                <w:szCs w:val="21"/>
              </w:rPr>
              <w:t>在国家法律规定的时间内未提出书面疑问，视为对招标文件的技术参数、资格条件、评审方法、合同文本等所有内容无异议。</w:t>
            </w:r>
          </w:p>
        </w:tc>
      </w:tr>
      <w:tr w14:paraId="27DFF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Align w:val="center"/>
          </w:tcPr>
          <w:p w14:paraId="347983BD">
            <w:pPr>
              <w:spacing w:line="360" w:lineRule="auto"/>
              <w:jc w:val="center"/>
              <w:rPr>
                <w:rFonts w:ascii="仿宋" w:hAnsi="仿宋" w:eastAsia="仿宋" w:cs="仿宋"/>
                <w:kern w:val="0"/>
                <w:szCs w:val="21"/>
              </w:rPr>
            </w:pPr>
            <w:r>
              <w:rPr>
                <w:rFonts w:hint="eastAsia" w:ascii="仿宋" w:hAnsi="仿宋" w:eastAsia="仿宋" w:cs="仿宋"/>
                <w:kern w:val="0"/>
                <w:szCs w:val="21"/>
              </w:rPr>
              <w:t>10</w:t>
            </w:r>
          </w:p>
        </w:tc>
        <w:tc>
          <w:tcPr>
            <w:tcW w:w="1410" w:type="dxa"/>
            <w:vAlign w:val="center"/>
          </w:tcPr>
          <w:p w14:paraId="34BFAE38">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投标文件</w:t>
            </w:r>
          </w:p>
        </w:tc>
        <w:tc>
          <w:tcPr>
            <w:tcW w:w="7073" w:type="dxa"/>
            <w:shd w:val="clear" w:color="auto" w:fill="auto"/>
            <w:vAlign w:val="center"/>
          </w:tcPr>
          <w:p w14:paraId="388B7BE7">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5A1D136D">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287F1384">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3、加密的电子投标文件应在投标文件递交截止时间前通过政采云平台上传完成。逾期上传或者未上传指定地点的投标文件，不予受理。</w:t>
            </w:r>
          </w:p>
          <w:p w14:paraId="2E1C7D68">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1603B914">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5、如遇“政采云平台（https://www.zcygov.cn/）”电子交易规则调整，以最新要求为准。</w:t>
            </w:r>
          </w:p>
        </w:tc>
      </w:tr>
      <w:tr w14:paraId="47AF5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59BE0BE">
            <w:pPr>
              <w:spacing w:line="360" w:lineRule="auto"/>
              <w:jc w:val="center"/>
              <w:rPr>
                <w:rFonts w:ascii="仿宋" w:hAnsi="仿宋" w:eastAsia="仿宋" w:cs="仿宋"/>
                <w:kern w:val="0"/>
                <w:szCs w:val="21"/>
              </w:rPr>
            </w:pPr>
            <w:r>
              <w:rPr>
                <w:rFonts w:hint="eastAsia" w:ascii="仿宋" w:hAnsi="仿宋" w:eastAsia="仿宋" w:cs="仿宋"/>
                <w:kern w:val="0"/>
                <w:szCs w:val="21"/>
              </w:rPr>
              <w:t>11</w:t>
            </w:r>
          </w:p>
        </w:tc>
        <w:tc>
          <w:tcPr>
            <w:tcW w:w="1410" w:type="dxa"/>
            <w:vAlign w:val="center"/>
          </w:tcPr>
          <w:p w14:paraId="5809C957">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投标文件递交</w:t>
            </w:r>
          </w:p>
        </w:tc>
        <w:tc>
          <w:tcPr>
            <w:tcW w:w="7073" w:type="dxa"/>
            <w:shd w:val="clear" w:color="auto" w:fill="auto"/>
            <w:vAlign w:val="center"/>
          </w:tcPr>
          <w:p w14:paraId="0A7DF32A">
            <w:pPr>
              <w:spacing w:line="360" w:lineRule="auto"/>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截止时间：</w:t>
            </w:r>
            <w:r>
              <w:rPr>
                <w:rFonts w:hint="eastAsia" w:ascii="仿宋" w:hAnsi="仿宋" w:eastAsia="仿宋" w:cs="仿宋"/>
                <w:kern w:val="0"/>
                <w:szCs w:val="21"/>
                <w:u w:val="single"/>
                <w:shd w:val="clear" w:color="auto" w:fill="FFFFFF" w:themeFill="background1"/>
              </w:rPr>
              <w:t>2025年</w:t>
            </w:r>
            <w:r>
              <w:rPr>
                <w:rFonts w:ascii="仿宋" w:hAnsi="仿宋" w:eastAsia="仿宋" w:cs="仿宋"/>
                <w:kern w:val="0"/>
                <w:szCs w:val="21"/>
                <w:u w:val="single"/>
                <w:shd w:val="clear" w:color="auto" w:fill="FFFFFF" w:themeFill="background1"/>
              </w:rPr>
              <w:t>07</w:t>
            </w:r>
            <w:r>
              <w:rPr>
                <w:rFonts w:hint="eastAsia" w:ascii="仿宋" w:hAnsi="仿宋" w:eastAsia="仿宋" w:cs="仿宋"/>
                <w:kern w:val="0"/>
                <w:szCs w:val="21"/>
                <w:u w:val="single"/>
                <w:shd w:val="clear" w:color="auto" w:fill="FFFFFF" w:themeFill="background1"/>
              </w:rPr>
              <w:t>月</w:t>
            </w:r>
            <w:r>
              <w:rPr>
                <w:rFonts w:hint="eastAsia" w:ascii="仿宋" w:hAnsi="仿宋" w:eastAsia="仿宋" w:cs="仿宋"/>
                <w:kern w:val="0"/>
                <w:szCs w:val="21"/>
                <w:u w:val="single"/>
                <w:shd w:val="clear" w:color="auto" w:fill="FFFFFF" w:themeFill="background1"/>
                <w:lang w:val="en-US" w:eastAsia="zh-CN"/>
              </w:rPr>
              <w:t>10</w:t>
            </w:r>
            <w:r>
              <w:rPr>
                <w:rFonts w:hint="eastAsia" w:ascii="仿宋" w:hAnsi="仿宋" w:eastAsia="仿宋" w:cs="仿宋"/>
                <w:kern w:val="0"/>
                <w:szCs w:val="21"/>
                <w:u w:val="single"/>
                <w:shd w:val="clear" w:color="auto" w:fill="FFFFFF" w:themeFill="background1"/>
              </w:rPr>
              <w:t xml:space="preserve">日 </w:t>
            </w:r>
            <w:r>
              <w:rPr>
                <w:rFonts w:ascii="仿宋" w:hAnsi="仿宋" w:eastAsia="仿宋" w:cs="仿宋"/>
                <w:kern w:val="0"/>
                <w:szCs w:val="21"/>
                <w:u w:val="single"/>
                <w:shd w:val="clear" w:color="auto" w:fill="FFFFFF" w:themeFill="background1"/>
              </w:rPr>
              <w:t>11</w:t>
            </w:r>
            <w:r>
              <w:rPr>
                <w:rFonts w:hint="eastAsia" w:ascii="仿宋" w:hAnsi="仿宋" w:eastAsia="仿宋" w:cs="仿宋"/>
                <w:kern w:val="0"/>
                <w:szCs w:val="21"/>
                <w:u w:val="single"/>
                <w:shd w:val="clear" w:color="auto" w:fill="FFFFFF" w:themeFill="background1"/>
              </w:rPr>
              <w:t>:00</w:t>
            </w:r>
            <w:r>
              <w:rPr>
                <w:rFonts w:hint="eastAsia" w:ascii="仿宋" w:hAnsi="仿宋" w:eastAsia="仿宋" w:cs="仿宋"/>
                <w:kern w:val="0"/>
                <w:szCs w:val="21"/>
                <w:shd w:val="clear" w:color="auto" w:fill="FFFFFF" w:themeFill="background1"/>
              </w:rPr>
              <w:t>（北京时间）</w:t>
            </w:r>
          </w:p>
          <w:p w14:paraId="1CE63C98">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shd w:val="clear" w:color="auto" w:fill="FFFFFF" w:themeFill="background1"/>
              </w:rPr>
              <w:t>递交地点：政采云平台（https://www.zcygov.cn/）</w:t>
            </w:r>
          </w:p>
        </w:tc>
      </w:tr>
      <w:tr w14:paraId="79C10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DD2A2D3">
            <w:pPr>
              <w:spacing w:line="360" w:lineRule="auto"/>
              <w:jc w:val="center"/>
              <w:rPr>
                <w:rFonts w:ascii="仿宋" w:hAnsi="仿宋" w:eastAsia="仿宋" w:cs="仿宋"/>
                <w:kern w:val="0"/>
                <w:szCs w:val="21"/>
              </w:rPr>
            </w:pPr>
            <w:r>
              <w:rPr>
                <w:rFonts w:hint="eastAsia" w:ascii="仿宋" w:hAnsi="仿宋" w:eastAsia="仿宋" w:cs="仿宋"/>
                <w:kern w:val="0"/>
                <w:szCs w:val="21"/>
              </w:rPr>
              <w:t>12</w:t>
            </w:r>
          </w:p>
        </w:tc>
        <w:tc>
          <w:tcPr>
            <w:tcW w:w="1410" w:type="dxa"/>
            <w:vAlign w:val="center"/>
          </w:tcPr>
          <w:p w14:paraId="04BD3F8A">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开标</w:t>
            </w:r>
          </w:p>
        </w:tc>
        <w:tc>
          <w:tcPr>
            <w:tcW w:w="7073" w:type="dxa"/>
            <w:shd w:val="clear" w:color="auto" w:fill="auto"/>
            <w:vAlign w:val="center"/>
          </w:tcPr>
          <w:p w14:paraId="6B3B3E2A">
            <w:pPr>
              <w:spacing w:line="360" w:lineRule="auto"/>
              <w:jc w:val="left"/>
              <w:rPr>
                <w:rFonts w:ascii="仿宋" w:hAnsi="仿宋" w:eastAsia="仿宋" w:cs="仿宋"/>
                <w:kern w:val="0"/>
                <w:szCs w:val="21"/>
                <w:u w:val="single"/>
                <w:shd w:val="clear" w:color="auto" w:fill="FFFFFF" w:themeFill="background1"/>
              </w:rPr>
            </w:pPr>
            <w:r>
              <w:rPr>
                <w:rFonts w:hint="eastAsia" w:ascii="仿宋" w:hAnsi="仿宋" w:eastAsia="仿宋" w:cs="仿宋"/>
                <w:kern w:val="0"/>
                <w:szCs w:val="21"/>
                <w:shd w:val="clear" w:color="auto" w:fill="FFFFFF" w:themeFill="background1"/>
              </w:rPr>
              <w:t>时间：</w:t>
            </w:r>
            <w:r>
              <w:rPr>
                <w:rFonts w:hint="eastAsia" w:ascii="仿宋" w:hAnsi="仿宋" w:eastAsia="仿宋" w:cs="仿宋"/>
                <w:kern w:val="0"/>
                <w:szCs w:val="21"/>
                <w:u w:val="single"/>
                <w:shd w:val="clear" w:color="auto" w:fill="FFFFFF" w:themeFill="background1"/>
              </w:rPr>
              <w:t>2025年</w:t>
            </w:r>
            <w:r>
              <w:rPr>
                <w:rFonts w:ascii="仿宋" w:hAnsi="仿宋" w:eastAsia="仿宋" w:cs="仿宋"/>
                <w:kern w:val="0"/>
                <w:szCs w:val="21"/>
                <w:u w:val="single"/>
                <w:shd w:val="clear" w:color="auto" w:fill="FFFFFF" w:themeFill="background1"/>
              </w:rPr>
              <w:t>07</w:t>
            </w:r>
            <w:r>
              <w:rPr>
                <w:rFonts w:hint="eastAsia" w:ascii="仿宋" w:hAnsi="仿宋" w:eastAsia="仿宋" w:cs="仿宋"/>
                <w:kern w:val="0"/>
                <w:szCs w:val="21"/>
                <w:u w:val="single"/>
                <w:shd w:val="clear" w:color="auto" w:fill="FFFFFF" w:themeFill="background1"/>
              </w:rPr>
              <w:t>月</w:t>
            </w:r>
            <w:r>
              <w:rPr>
                <w:rFonts w:hint="eastAsia" w:ascii="仿宋" w:hAnsi="仿宋" w:eastAsia="仿宋" w:cs="仿宋"/>
                <w:kern w:val="0"/>
                <w:szCs w:val="21"/>
                <w:u w:val="single"/>
                <w:shd w:val="clear" w:color="auto" w:fill="FFFFFF" w:themeFill="background1"/>
                <w:lang w:val="en-US" w:eastAsia="zh-CN"/>
              </w:rPr>
              <w:t>10</w:t>
            </w:r>
            <w:bookmarkStart w:id="164" w:name="_GoBack"/>
            <w:bookmarkEnd w:id="164"/>
            <w:r>
              <w:rPr>
                <w:rFonts w:hint="eastAsia" w:ascii="仿宋" w:hAnsi="仿宋" w:eastAsia="仿宋" w:cs="仿宋"/>
                <w:kern w:val="0"/>
                <w:szCs w:val="21"/>
                <w:u w:val="single"/>
                <w:shd w:val="clear" w:color="auto" w:fill="FFFFFF" w:themeFill="background1"/>
              </w:rPr>
              <w:t xml:space="preserve">日 </w:t>
            </w:r>
            <w:r>
              <w:rPr>
                <w:rFonts w:ascii="仿宋" w:hAnsi="仿宋" w:eastAsia="仿宋" w:cs="仿宋"/>
                <w:kern w:val="0"/>
                <w:szCs w:val="21"/>
                <w:u w:val="single"/>
                <w:shd w:val="clear" w:color="auto" w:fill="FFFFFF" w:themeFill="background1"/>
              </w:rPr>
              <w:t>11</w:t>
            </w:r>
            <w:r>
              <w:rPr>
                <w:rFonts w:hint="eastAsia" w:ascii="仿宋" w:hAnsi="仿宋" w:eastAsia="仿宋" w:cs="仿宋"/>
                <w:kern w:val="0"/>
                <w:szCs w:val="21"/>
                <w:u w:val="single"/>
                <w:shd w:val="clear" w:color="auto" w:fill="FFFFFF" w:themeFill="background1"/>
              </w:rPr>
              <w:t>:00</w:t>
            </w:r>
            <w:r>
              <w:rPr>
                <w:rFonts w:hint="eastAsia" w:ascii="仿宋" w:hAnsi="仿宋" w:eastAsia="仿宋" w:cs="仿宋"/>
                <w:kern w:val="0"/>
                <w:szCs w:val="21"/>
                <w:shd w:val="clear" w:color="auto" w:fill="FFFFFF" w:themeFill="background1"/>
              </w:rPr>
              <w:t>（北京时间）</w:t>
            </w:r>
          </w:p>
          <w:p w14:paraId="5ACCB177">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shd w:val="clear" w:color="auto" w:fill="FFFFFF" w:themeFill="background1"/>
              </w:rPr>
              <w:t>地点：政采云平台（https://www.zcygov.cn/）</w:t>
            </w:r>
          </w:p>
        </w:tc>
      </w:tr>
      <w:tr w14:paraId="44FEA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CE08135">
            <w:pPr>
              <w:spacing w:line="360" w:lineRule="auto"/>
              <w:jc w:val="center"/>
              <w:rPr>
                <w:rFonts w:ascii="仿宋" w:hAnsi="仿宋" w:eastAsia="仿宋" w:cs="仿宋"/>
                <w:kern w:val="0"/>
                <w:szCs w:val="21"/>
              </w:rPr>
            </w:pPr>
            <w:r>
              <w:rPr>
                <w:rFonts w:hint="eastAsia" w:ascii="仿宋" w:hAnsi="仿宋" w:eastAsia="仿宋" w:cs="仿宋"/>
                <w:kern w:val="0"/>
                <w:szCs w:val="21"/>
              </w:rPr>
              <w:t>13</w:t>
            </w:r>
          </w:p>
        </w:tc>
        <w:tc>
          <w:tcPr>
            <w:tcW w:w="1410" w:type="dxa"/>
            <w:vAlign w:val="center"/>
          </w:tcPr>
          <w:p w14:paraId="4BC9BC79">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响应有效期</w:t>
            </w:r>
          </w:p>
        </w:tc>
        <w:tc>
          <w:tcPr>
            <w:tcW w:w="7073" w:type="dxa"/>
            <w:vAlign w:val="center"/>
          </w:tcPr>
          <w:p w14:paraId="15504F4B">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自投标截止之日90日历日</w:t>
            </w:r>
          </w:p>
        </w:tc>
      </w:tr>
      <w:tr w14:paraId="6E025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793E51C">
            <w:pPr>
              <w:spacing w:line="360" w:lineRule="auto"/>
              <w:jc w:val="center"/>
              <w:rPr>
                <w:rFonts w:ascii="仿宋" w:hAnsi="仿宋" w:eastAsia="仿宋" w:cs="仿宋"/>
                <w:kern w:val="0"/>
                <w:szCs w:val="21"/>
              </w:rPr>
            </w:pPr>
            <w:r>
              <w:rPr>
                <w:rFonts w:hint="eastAsia" w:ascii="仿宋" w:hAnsi="仿宋" w:eastAsia="仿宋" w:cs="仿宋"/>
                <w:kern w:val="0"/>
                <w:szCs w:val="21"/>
              </w:rPr>
              <w:t>14</w:t>
            </w:r>
          </w:p>
        </w:tc>
        <w:tc>
          <w:tcPr>
            <w:tcW w:w="1410" w:type="dxa"/>
            <w:vAlign w:val="center"/>
          </w:tcPr>
          <w:p w14:paraId="7FC956DC">
            <w:pPr>
              <w:spacing w:line="360" w:lineRule="auto"/>
              <w:jc w:val="center"/>
              <w:rPr>
                <w:rFonts w:ascii="仿宋" w:hAnsi="仿宋" w:eastAsia="仿宋" w:cs="仿宋"/>
                <w:kern w:val="0"/>
                <w:szCs w:val="21"/>
              </w:rPr>
            </w:pPr>
            <w:r>
              <w:rPr>
                <w:rFonts w:hint="eastAsia" w:ascii="仿宋" w:hAnsi="仿宋" w:eastAsia="仿宋" w:cs="仿宋"/>
                <w:kern w:val="0"/>
                <w:szCs w:val="21"/>
              </w:rPr>
              <w:t>公告发布媒体</w:t>
            </w:r>
          </w:p>
        </w:tc>
        <w:tc>
          <w:tcPr>
            <w:tcW w:w="7073" w:type="dxa"/>
            <w:vAlign w:val="center"/>
          </w:tcPr>
          <w:p w14:paraId="6A162124">
            <w:pPr>
              <w:spacing w:line="360" w:lineRule="auto"/>
              <w:jc w:val="left"/>
              <w:rPr>
                <w:rFonts w:ascii="仿宋" w:hAnsi="仿宋" w:eastAsia="仿宋" w:cs="仿宋"/>
                <w:kern w:val="0"/>
                <w:szCs w:val="21"/>
                <w:u w:val="single"/>
              </w:rPr>
            </w:pPr>
            <w:r>
              <w:rPr>
                <w:rFonts w:hint="eastAsia" w:ascii="仿宋" w:hAnsi="仿宋" w:eastAsia="仿宋" w:cs="仿宋"/>
                <w:kern w:val="0"/>
                <w:szCs w:val="21"/>
              </w:rPr>
              <w:t>新疆政府采购网(http://www.ccgp-xinjiang.gov.cn)</w:t>
            </w:r>
          </w:p>
        </w:tc>
      </w:tr>
      <w:tr w14:paraId="512B7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C19BA7B">
            <w:pPr>
              <w:spacing w:line="360" w:lineRule="auto"/>
              <w:jc w:val="center"/>
              <w:rPr>
                <w:rFonts w:ascii="仿宋" w:hAnsi="仿宋" w:eastAsia="仿宋" w:cs="仿宋"/>
                <w:kern w:val="0"/>
                <w:szCs w:val="21"/>
              </w:rPr>
            </w:pPr>
            <w:r>
              <w:rPr>
                <w:rFonts w:hint="eastAsia" w:ascii="仿宋" w:hAnsi="仿宋" w:eastAsia="仿宋" w:cs="仿宋"/>
                <w:kern w:val="0"/>
                <w:szCs w:val="21"/>
              </w:rPr>
              <w:t>15</w:t>
            </w:r>
          </w:p>
        </w:tc>
        <w:tc>
          <w:tcPr>
            <w:tcW w:w="1410" w:type="dxa"/>
            <w:vAlign w:val="center"/>
          </w:tcPr>
          <w:p w14:paraId="3213FB7E">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履约保证金</w:t>
            </w:r>
          </w:p>
        </w:tc>
        <w:tc>
          <w:tcPr>
            <w:tcW w:w="7073" w:type="dxa"/>
            <w:vAlign w:val="center"/>
          </w:tcPr>
          <w:p w14:paraId="43A3DF86">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□不交纳</w:t>
            </w:r>
          </w:p>
          <w:p w14:paraId="00C2EDDA">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☑交纳 签订合同前，缴纳中标金额的10%。</w:t>
            </w:r>
          </w:p>
        </w:tc>
      </w:tr>
      <w:tr w14:paraId="5883C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Align w:val="center"/>
          </w:tcPr>
          <w:p w14:paraId="0AF41AA9">
            <w:pPr>
              <w:spacing w:line="360" w:lineRule="auto"/>
              <w:jc w:val="center"/>
              <w:rPr>
                <w:rFonts w:ascii="仿宋" w:hAnsi="仿宋" w:eastAsia="仿宋" w:cs="仿宋"/>
                <w:kern w:val="0"/>
                <w:szCs w:val="21"/>
              </w:rPr>
            </w:pPr>
            <w:r>
              <w:rPr>
                <w:rFonts w:hint="eastAsia" w:ascii="仿宋" w:hAnsi="仿宋" w:eastAsia="仿宋" w:cs="仿宋"/>
                <w:kern w:val="0"/>
                <w:szCs w:val="21"/>
              </w:rPr>
              <w:t>16</w:t>
            </w:r>
          </w:p>
        </w:tc>
        <w:tc>
          <w:tcPr>
            <w:tcW w:w="1410" w:type="dxa"/>
            <w:vAlign w:val="center"/>
          </w:tcPr>
          <w:p w14:paraId="51AF8CBA">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中小企业政策说明</w:t>
            </w:r>
          </w:p>
        </w:tc>
        <w:tc>
          <w:tcPr>
            <w:tcW w:w="7073" w:type="dxa"/>
            <w:vAlign w:val="center"/>
          </w:tcPr>
          <w:p w14:paraId="56B69269">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1BB3FE">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02D4D5B1">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3、在货物采购项目中，投标人提供的货物既有中小企业制造货物，也有大型企业制造货物的，不享受本办法规定的中小企业扶持政策。</w:t>
            </w:r>
          </w:p>
          <w:p w14:paraId="3A16A68A">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4、以联合体形式参加政府采购活动，联合体各方均为中小企业的，联合体视同中小企业。其中，联合体各方均为小微企业的，联合体视同小微企业。</w:t>
            </w:r>
          </w:p>
          <w:p w14:paraId="11FFE1AB">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5、投标人经享受扶持政策获得政府采购合同的，小微企业不得将合同分包给大中型企业，中型企业不得将合同分包给大型企业；</w:t>
            </w:r>
          </w:p>
          <w:p w14:paraId="208105F6">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6、本项目中小企业扶持政策：①、符合政府采购优先(节约能源、保护环境) 采购政策及促进中小企业(监狱企业、残疾人福利性单位) 发展政策的，依据规定给予评审优惠。②、因落实政府采购政策对小微企业、残疾人福利性单位、监狱企业的价格给予10%价格扣除；以扣除后的价格参与评审，不重复享受价格扣除政策。</w:t>
            </w:r>
          </w:p>
          <w:p w14:paraId="10CE619F">
            <w:pPr>
              <w:keepNext/>
              <w:widowControl/>
              <w:spacing w:line="360" w:lineRule="auto"/>
              <w:jc w:val="left"/>
              <w:rPr>
                <w:rFonts w:ascii="仿宋" w:hAnsi="仿宋" w:eastAsia="仿宋" w:cs="仿宋"/>
                <w:b/>
                <w:bCs/>
                <w:kern w:val="0"/>
                <w:szCs w:val="21"/>
              </w:rPr>
            </w:pPr>
            <w:r>
              <w:rPr>
                <w:rFonts w:hint="eastAsia" w:ascii="仿宋" w:hAnsi="仿宋" w:eastAsia="仿宋" w:cs="仿宋"/>
                <w:kern w:val="0"/>
                <w:szCs w:val="21"/>
              </w:rPr>
              <w:t>7、根据“关于印发中小企业划型标准规定的通知(工信部联企业〔2011〕300号)”等有关规定，本项目标的所属行业为</w:t>
            </w:r>
            <w:r>
              <w:rPr>
                <w:rFonts w:hint="eastAsia" w:ascii="仿宋" w:hAnsi="仿宋" w:eastAsia="仿宋" w:cs="仿宋"/>
                <w:b/>
                <w:bCs/>
                <w:kern w:val="0"/>
                <w:szCs w:val="21"/>
              </w:rPr>
              <w:t>所属行业为：</w:t>
            </w:r>
            <w:r>
              <w:rPr>
                <w:rFonts w:hint="eastAsia" w:ascii="仿宋" w:hAnsi="仿宋" w:eastAsia="仿宋" w:cs="仿宋"/>
                <w:b/>
                <w:bCs/>
                <w:kern w:val="0"/>
                <w:szCs w:val="21"/>
                <w:u w:val="single"/>
              </w:rPr>
              <w:t>工业</w:t>
            </w:r>
            <w:r>
              <w:rPr>
                <w:rFonts w:hint="eastAsia" w:ascii="仿宋" w:hAnsi="仿宋" w:eastAsia="仿宋" w:cs="仿宋"/>
                <w:b/>
                <w:bCs/>
                <w:kern w:val="0"/>
                <w:szCs w:val="21"/>
              </w:rPr>
              <w:t>。</w:t>
            </w:r>
          </w:p>
        </w:tc>
      </w:tr>
      <w:tr w14:paraId="0373D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7099CB">
            <w:pPr>
              <w:spacing w:line="360" w:lineRule="auto"/>
              <w:jc w:val="center"/>
              <w:rPr>
                <w:rFonts w:ascii="仿宋" w:hAnsi="仿宋" w:eastAsia="仿宋" w:cs="仿宋"/>
                <w:kern w:val="0"/>
                <w:szCs w:val="21"/>
              </w:rPr>
            </w:pPr>
            <w:r>
              <w:rPr>
                <w:rFonts w:hint="eastAsia" w:ascii="仿宋" w:hAnsi="仿宋" w:eastAsia="仿宋" w:cs="仿宋"/>
                <w:kern w:val="0"/>
                <w:szCs w:val="21"/>
              </w:rPr>
              <w:t>17</w:t>
            </w:r>
          </w:p>
        </w:tc>
        <w:tc>
          <w:tcPr>
            <w:tcW w:w="1410" w:type="dxa"/>
            <w:vAlign w:val="center"/>
          </w:tcPr>
          <w:p w14:paraId="21C8F436">
            <w:pPr>
              <w:keepNext/>
              <w:widowControl/>
              <w:spacing w:line="360" w:lineRule="auto"/>
              <w:jc w:val="center"/>
              <w:rPr>
                <w:rFonts w:ascii="仿宋" w:hAnsi="仿宋" w:eastAsia="仿宋" w:cs="仿宋"/>
                <w:kern w:val="0"/>
                <w:szCs w:val="21"/>
              </w:rPr>
            </w:pPr>
            <w:r>
              <w:rPr>
                <w:rFonts w:hint="eastAsia" w:ascii="仿宋" w:hAnsi="仿宋" w:eastAsia="仿宋" w:cs="仿宋"/>
                <w:kern w:val="0"/>
                <w:szCs w:val="21"/>
              </w:rPr>
              <w:t>说明</w:t>
            </w:r>
          </w:p>
        </w:tc>
        <w:tc>
          <w:tcPr>
            <w:tcW w:w="7073" w:type="dxa"/>
            <w:vAlign w:val="center"/>
          </w:tcPr>
          <w:p w14:paraId="354D91F0">
            <w:pPr>
              <w:keepNext/>
              <w:widowControl/>
              <w:spacing w:line="360" w:lineRule="auto"/>
              <w:jc w:val="left"/>
              <w:rPr>
                <w:rFonts w:ascii="仿宋" w:hAnsi="仿宋" w:eastAsia="仿宋" w:cs="仿宋"/>
                <w:kern w:val="0"/>
                <w:szCs w:val="21"/>
              </w:rPr>
            </w:pPr>
            <w:r>
              <w:rPr>
                <w:rFonts w:hint="eastAsia" w:ascii="仿宋" w:hAnsi="仿宋" w:eastAsia="仿宋" w:cs="仿宋"/>
                <w:kern w:val="0"/>
                <w:szCs w:val="21"/>
              </w:rPr>
              <w:t>1、本表内容如与后文内容不一致处，以本表为准。</w:t>
            </w:r>
          </w:p>
          <w:p w14:paraId="7BE46140">
            <w:pPr>
              <w:keepNext/>
              <w:widowControl/>
              <w:spacing w:line="360" w:lineRule="auto"/>
              <w:jc w:val="left"/>
              <w:rPr>
                <w:rFonts w:ascii="仿宋" w:hAnsi="仿宋" w:eastAsia="仿宋" w:cs="仿宋"/>
              </w:rPr>
            </w:pPr>
            <w:r>
              <w:rPr>
                <w:rFonts w:hint="eastAsia" w:ascii="仿宋" w:hAnsi="仿宋" w:eastAsia="仿宋" w:cs="仿宋"/>
                <w:kern w:val="0"/>
                <w:szCs w:val="21"/>
              </w:rPr>
              <w:t>2、招标代理服务费以采购预算总金额为基准价，参照</w:t>
            </w:r>
            <w:r>
              <w:rPr>
                <w:rFonts w:hint="eastAsia" w:ascii="仿宋" w:hAnsi="仿宋" w:eastAsia="仿宋" w:cs="仿宋"/>
                <w:szCs w:val="21"/>
              </w:rPr>
              <w:t>中华人民共和国国家计划委员会《招标代理服务收费管理暂行办法》计价格【2002】1980号文规定</w:t>
            </w:r>
            <w:r>
              <w:rPr>
                <w:rFonts w:hint="eastAsia" w:ascii="仿宋" w:hAnsi="仿宋" w:eastAsia="仿宋" w:cs="仿宋"/>
                <w:kern w:val="0"/>
                <w:szCs w:val="21"/>
              </w:rPr>
              <w:t>,由中标人在领取中标通知书时</w:t>
            </w:r>
            <w:r>
              <w:rPr>
                <w:rFonts w:hint="eastAsia" w:ascii="仿宋" w:hAnsi="仿宋" w:eastAsia="仿宋" w:cs="仿宋"/>
                <w:szCs w:val="21"/>
              </w:rPr>
              <w:t>一次性</w:t>
            </w:r>
            <w:r>
              <w:rPr>
                <w:rFonts w:hint="eastAsia" w:ascii="仿宋" w:hAnsi="仿宋" w:eastAsia="仿宋" w:cs="仿宋"/>
                <w:kern w:val="0"/>
                <w:szCs w:val="21"/>
              </w:rPr>
              <w:t>支付。</w:t>
            </w:r>
          </w:p>
        </w:tc>
      </w:tr>
    </w:tbl>
    <w:p w14:paraId="0DE0D582">
      <w:pPr>
        <w:rPr>
          <w:rFonts w:ascii="仿宋" w:hAnsi="仿宋" w:eastAsia="仿宋" w:cs="仿宋"/>
          <w:kern w:val="0"/>
          <w:sz w:val="24"/>
          <w:szCs w:val="24"/>
        </w:rPr>
      </w:pPr>
    </w:p>
    <w:p w14:paraId="056B9B9F">
      <w:pPr>
        <w:spacing w:line="360" w:lineRule="auto"/>
        <w:jc w:val="center"/>
        <w:outlineLvl w:val="0"/>
        <w:rPr>
          <w:rFonts w:ascii="仿宋" w:hAnsi="仿宋" w:eastAsia="仿宋" w:cs="仿宋"/>
          <w:b/>
          <w:sz w:val="24"/>
          <w:szCs w:val="24"/>
        </w:rPr>
      </w:pPr>
      <w:bookmarkStart w:id="15" w:name="_BookMark_3"/>
      <w:bookmarkEnd w:id="15"/>
      <w:r>
        <w:rPr>
          <w:rFonts w:hint="eastAsia" w:ascii="仿宋" w:hAnsi="仿宋" w:eastAsia="仿宋" w:cs="仿宋"/>
          <w:kern w:val="0"/>
          <w:sz w:val="24"/>
          <w:szCs w:val="24"/>
        </w:rPr>
        <w:br w:type="page"/>
      </w:r>
      <w:bookmarkStart w:id="16" w:name="_Toc15578"/>
      <w:r>
        <w:rPr>
          <w:rFonts w:hint="eastAsia" w:ascii="仿宋" w:hAnsi="仿宋" w:eastAsia="仿宋" w:cs="仿宋"/>
          <w:b/>
          <w:sz w:val="24"/>
          <w:szCs w:val="24"/>
        </w:rPr>
        <w:t>第一章 投标人须知</w:t>
      </w:r>
      <w:bookmarkEnd w:id="16"/>
      <w:bookmarkStart w:id="17" w:name="_BookMark_2"/>
      <w:bookmarkEnd w:id="17"/>
    </w:p>
    <w:p w14:paraId="0C3DC981">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18" w:name="_Toc6021"/>
      <w:bookmarkStart w:id="19" w:name="_Toc130252597"/>
      <w:r>
        <w:rPr>
          <w:rFonts w:hint="eastAsia" w:ascii="仿宋" w:hAnsi="仿宋" w:eastAsia="仿宋" w:cs="仿宋"/>
          <w:b/>
          <w:sz w:val="24"/>
          <w:szCs w:val="24"/>
        </w:rPr>
        <w:t>1．总则</w:t>
      </w:r>
      <w:bookmarkEnd w:id="18"/>
      <w:bookmarkEnd w:id="19"/>
    </w:p>
    <w:p w14:paraId="396809D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1.1采购项目概况</w:t>
      </w:r>
    </w:p>
    <w:p w14:paraId="674D7A5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1.1.1项目名称：见投标人须知前附表。</w:t>
      </w:r>
    </w:p>
    <w:p w14:paraId="225BD053">
      <w:pPr>
        <w:widowControl/>
        <w:shd w:val="clear" w:color="auto" w:fill="FFFFFF"/>
        <w:snapToGrid w:val="0"/>
        <w:spacing w:line="360" w:lineRule="auto"/>
        <w:ind w:firstLine="480" w:firstLineChars="200"/>
        <w:rPr>
          <w:rFonts w:ascii="仿宋" w:hAnsi="仿宋" w:eastAsia="仿宋" w:cs="仿宋"/>
        </w:rPr>
      </w:pPr>
      <w:r>
        <w:rPr>
          <w:rFonts w:hint="eastAsia" w:ascii="仿宋" w:hAnsi="仿宋" w:eastAsia="仿宋" w:cs="仿宋"/>
          <w:kern w:val="0"/>
          <w:sz w:val="24"/>
          <w:szCs w:val="24"/>
        </w:rPr>
        <w:t>1.1.2标项名称：见投标人须知前附表。</w:t>
      </w:r>
    </w:p>
    <w:p w14:paraId="3753BCC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1.1.3项目编号：见投标人须知前附表。</w:t>
      </w:r>
    </w:p>
    <w:p w14:paraId="227DA96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1.1.4采购人：见投标人须知前附表。</w:t>
      </w:r>
    </w:p>
    <w:p w14:paraId="49D7E9F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1.1.5采购代理机构：见投标人须知前附表。</w:t>
      </w:r>
    </w:p>
    <w:p w14:paraId="7B36BE7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1.1.6项目地点：见投标人须知前附表。</w:t>
      </w:r>
    </w:p>
    <w:p w14:paraId="7E365F2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1.1.7资金来源：见投标人须知前附表。</w:t>
      </w:r>
    </w:p>
    <w:p w14:paraId="06ED5FB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1.1.8采购预算金额：见投标人须知前附表。</w:t>
      </w:r>
    </w:p>
    <w:p w14:paraId="5B7DD5C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1.1.9是否单一产品：见投标人须知前附表。</w:t>
      </w:r>
    </w:p>
    <w:p w14:paraId="057E4AF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1.1.10供货周期：见投标人须知前附表。</w:t>
      </w:r>
    </w:p>
    <w:p w14:paraId="590FD21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1.1.11供货地点：见投标人须知前附表。</w:t>
      </w:r>
    </w:p>
    <w:p w14:paraId="4EFC3BD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1.1.12供货地点：见投标人须知前附表。</w:t>
      </w:r>
    </w:p>
    <w:p w14:paraId="3D914FE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1.1.13质保期：见投标人须知前附表。</w:t>
      </w:r>
    </w:p>
    <w:p w14:paraId="0AB2F06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1.2采购范围：见投标人须知前附表。</w:t>
      </w:r>
    </w:p>
    <w:p w14:paraId="0DBCEAE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1.3采购方式和资格审查方式</w:t>
      </w:r>
    </w:p>
    <w:p w14:paraId="238C205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1.3.1采购方式：见投标人须知前附表。</w:t>
      </w:r>
    </w:p>
    <w:p w14:paraId="51C2936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1.3.2资格审查方式：见投标人须知前附表。</w:t>
      </w:r>
    </w:p>
    <w:p w14:paraId="309EE8A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1.4 评审办法及定标方法</w:t>
      </w:r>
    </w:p>
    <w:p w14:paraId="5B4F6A7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1.4.1评审办法：见投标人须知前附表。</w:t>
      </w:r>
    </w:p>
    <w:p w14:paraId="10B51CD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1.4.2定标方法：见投标人须知前附表。</w:t>
      </w:r>
    </w:p>
    <w:p w14:paraId="0F215A3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1.5投标人资格条件和能力要求</w:t>
      </w:r>
    </w:p>
    <w:p w14:paraId="0D8F13E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1.5.1投标人应具备承担本采购项目的资格条件和能力，具体要求见投标人须知前附表。</w:t>
      </w:r>
    </w:p>
    <w:p w14:paraId="44FC2F0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1.5.2投标人须知前附表规定接受联合体投标的，除应符合本章第1.5.1款和投标人须知前附表的要求外，还应遵守以下规定：（1）联合体各方应按招标文件提供的格式签订联合体协议书，明确联合体牵头人和各方权利义务；（2）联合体各方不得再以自己名义单独或参加其他联合体在本采购项目中投标。</w:t>
      </w:r>
    </w:p>
    <w:p w14:paraId="19A622A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1.5.3投标人不得存在下列情形之一，否则相关投标均应被否决：</w:t>
      </w:r>
    </w:p>
    <w:p w14:paraId="158B153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（1）与采购人存在利害关系可能影响招标公正性的法人、其他组织或者个人的；</w:t>
      </w:r>
    </w:p>
    <w:p w14:paraId="13BA991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（2）单位负责人为同一人或者存在控股、管理关系的不同单位，参加同一标段投标或者未划分标段的同一采购项目投标的；</w:t>
      </w:r>
    </w:p>
    <w:p w14:paraId="788F7EE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（3）法定代表人（经营者）为同一个人的两个及两个以上法人，母公司、全资子公司及其控股公司，参加同一标段投标或者未划分标段的同一采购项目投标的；</w:t>
      </w:r>
    </w:p>
    <w:p w14:paraId="3403B68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（4）被责令停业的；</w:t>
      </w:r>
    </w:p>
    <w:p w14:paraId="0D7D96B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（5）被暂停或取消投标资格的；</w:t>
      </w:r>
    </w:p>
    <w:p w14:paraId="260C674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（6）财产被接管或冻结的；</w:t>
      </w:r>
    </w:p>
    <w:p w14:paraId="44E3562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（7）在最近三年内有骗取中标或严重违约或重大质量问题的；</w:t>
      </w:r>
    </w:p>
    <w:p w14:paraId="606DE37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（8）法律规定的其他情形。</w:t>
      </w:r>
      <w:bookmarkStart w:id="20" w:name="_BookMark_5"/>
      <w:bookmarkEnd w:id="20"/>
    </w:p>
    <w:p w14:paraId="72BB8A3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1.6费用承担</w:t>
      </w:r>
    </w:p>
    <w:p w14:paraId="1FB25F3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1.6.1招标文件费：见投标人须知前附表。</w:t>
      </w:r>
    </w:p>
    <w:p w14:paraId="18FB5E9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1.6.2投标人应承担其编制投标文件与递交投标文件所涉及的一切费用，无论投标结果如何，采购人及采购代理机构对上述费用不作任何补偿。招标代理服务费由中标人支付。</w:t>
      </w:r>
    </w:p>
    <w:p w14:paraId="7E6823E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1.7投标保证金：见投标人须知前附表。</w:t>
      </w:r>
    </w:p>
    <w:p w14:paraId="7C3795A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1.8踏勘现场</w:t>
      </w:r>
    </w:p>
    <w:p w14:paraId="7B756EC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1.8.1投标人须知前附表规定组织踏勘现场的，采购人或采购代理机构按投标人须知前附表规定的时间、地点组织投标人踏勘项目现场。</w:t>
      </w:r>
    </w:p>
    <w:p w14:paraId="6326AD6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1.8.2投标人踏勘现场发生的费用自理。</w:t>
      </w:r>
    </w:p>
    <w:p w14:paraId="5DD7AA7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1.8.3除采购人或采购代理机构的原因外，投标人自行负责在踏勘现场中所发生的人员伤亡和财产损失。</w:t>
      </w:r>
    </w:p>
    <w:p w14:paraId="35B3E48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1.8.4采购人或采购代理机构在踏勘现场中介绍的项目有关情况，供投标人在编制投标文件时参考，采购人或采购代理机构不对投标人据此作出的判断和决策负责。</w:t>
      </w:r>
    </w:p>
    <w:p w14:paraId="515329E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1.9招标答疑</w:t>
      </w:r>
    </w:p>
    <w:p w14:paraId="7E7C078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1.9.1投标人若有疑问，应按投标人须知前附表规定的时间、方式向采购人或采购代理机构提出，要求采购人对招标文件予以澄清。</w:t>
      </w:r>
    </w:p>
    <w:p w14:paraId="7739496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1.10投标文件：见投标人须知前附表。</w:t>
      </w:r>
    </w:p>
    <w:p w14:paraId="6BC2481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1.11投标文件递交：见投标人须知前附表。</w:t>
      </w:r>
    </w:p>
    <w:p w14:paraId="1754797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1.12开标：见投标人须知前附表。</w:t>
      </w:r>
    </w:p>
    <w:p w14:paraId="1EC3AAD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1.13响应有效期：见投标人须知前附表。</w:t>
      </w:r>
    </w:p>
    <w:p w14:paraId="537E865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1.14公告发布媒体：见投标人须知前附表。</w:t>
      </w:r>
    </w:p>
    <w:p w14:paraId="37F4E8A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1.15履约保证金：见投标人须知前附表。</w:t>
      </w:r>
    </w:p>
    <w:p w14:paraId="498E7D8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1.16中小企业政策说明：见投标人须知前附表。</w:t>
      </w:r>
    </w:p>
    <w:p w14:paraId="7A73621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1.17保密</w:t>
      </w:r>
    </w:p>
    <w:p w14:paraId="3787CED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参与招标投标活动的各方应当对招标文件和投标文件中的商业和技术等秘密保密，否则应当承担相应的法律责任。</w:t>
      </w:r>
    </w:p>
    <w:p w14:paraId="70172C4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1.18语言文字</w:t>
      </w:r>
    </w:p>
    <w:p w14:paraId="440A8AA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除专用术语外，与招标投标有关的语言均应当使用中文。必要时专用术语应附有中文注释。</w:t>
      </w:r>
    </w:p>
    <w:p w14:paraId="6375905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1.19计量单位</w:t>
      </w:r>
    </w:p>
    <w:p w14:paraId="302E4BF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所有计量均采用中华人民共和国法定计量单位。</w:t>
      </w:r>
    </w:p>
    <w:p w14:paraId="7B261D9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1.20偏离</w:t>
      </w:r>
    </w:p>
    <w:p w14:paraId="0049632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投标文件与招标文件某些要求产生偏离的，偏离应当符合招标文件规定的偏离范围和幅度。</w:t>
      </w:r>
    </w:p>
    <w:p w14:paraId="1A6C8A7C">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21" w:name="_Toc535592196"/>
      <w:bookmarkStart w:id="22" w:name="_Toc21853"/>
      <w:r>
        <w:rPr>
          <w:rFonts w:hint="eastAsia" w:ascii="仿宋" w:hAnsi="仿宋" w:eastAsia="仿宋" w:cs="仿宋"/>
          <w:b/>
          <w:sz w:val="24"/>
          <w:szCs w:val="24"/>
        </w:rPr>
        <w:t>2．招标文件</w:t>
      </w:r>
      <w:bookmarkEnd w:id="21"/>
      <w:bookmarkEnd w:id="22"/>
    </w:p>
    <w:p w14:paraId="510971F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2.1 招标文件的组成</w:t>
      </w:r>
    </w:p>
    <w:p w14:paraId="726509E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（1）投标人须知；</w:t>
      </w:r>
    </w:p>
    <w:p w14:paraId="293A407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（2）评标办法；</w:t>
      </w:r>
    </w:p>
    <w:p w14:paraId="3AC88CD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（3）合同条款；</w:t>
      </w:r>
    </w:p>
    <w:p w14:paraId="3AD106D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（4）技术标准和要求；</w:t>
      </w:r>
    </w:p>
    <w:p w14:paraId="0000A9B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（5）投标文件格式；</w:t>
      </w:r>
    </w:p>
    <w:p w14:paraId="347CC1F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（6）补充条款。</w:t>
      </w:r>
    </w:p>
    <w:p w14:paraId="312A798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根据本章第2.3款和第2.4款对招标文件所作的澄清、修改，构成招标文件的组成部分。</w:t>
      </w:r>
    </w:p>
    <w:p w14:paraId="4583F76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2.2招标文件的获取</w:t>
      </w:r>
    </w:p>
    <w:p w14:paraId="72B7AE7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凡有意参加并符合投标人须知前附表“投标人资格条件和能力”的投标人，均可在政采云平台获取招标文件。</w:t>
      </w:r>
    </w:p>
    <w:p w14:paraId="0BAE03D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2.3招标文件的澄清</w:t>
      </w:r>
    </w:p>
    <w:p w14:paraId="2DD5666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2.3.1 投标人应当仔细阅读和检查招标文件的全部内容。如发现缺页或附件不全，应当及时向采购人提出，以便补齐。如有疑问，应当在投标人须知前附表规定的时间、方式向采购人提出，要求采购人对招标文件予以澄清。</w:t>
      </w:r>
    </w:p>
    <w:p w14:paraId="6EC76D5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2.3.2 招标文件的澄清将按照投标人须知前附表规定的时间、方式发布，但不指明澄清问题的来源。</w:t>
      </w:r>
    </w:p>
    <w:p w14:paraId="73B990B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2.4招标文件的修改</w:t>
      </w:r>
    </w:p>
    <w:p w14:paraId="30F1CA0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2.4.1 招标文件的修改将按照投标人须知前附表规定的时间、方式发布，但不指明澄清问题的来源。</w:t>
      </w:r>
    </w:p>
    <w:p w14:paraId="46E0004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2.4.2 在投标人须知前附表规定的截止时间前，无论出于何种原因，采购人和采购代理机构可主动地或在解答潜在投标人提出的澄清问题时对招标文件进行修改。</w:t>
      </w:r>
    </w:p>
    <w:p w14:paraId="1A7865B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2.4.3 招标文件的修改部分是招标文件的组成部分对投标人具有约束力。</w:t>
      </w:r>
    </w:p>
    <w:p w14:paraId="17E1D10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2.4.4 当采购人发放的招标文件及招标文件的答疑文件、修改文件、补充文件前后不一致，发生矛盾情况时，以最后发出的为准。</w:t>
      </w:r>
    </w:p>
    <w:p w14:paraId="4D1BD27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3F6583BB">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23" w:name="_BookMark_6"/>
      <w:bookmarkEnd w:id="23"/>
      <w:bookmarkStart w:id="24" w:name="_Toc535592197"/>
      <w:bookmarkStart w:id="25" w:name="_Toc32764"/>
      <w:r>
        <w:rPr>
          <w:rFonts w:hint="eastAsia" w:ascii="仿宋" w:hAnsi="仿宋" w:eastAsia="仿宋" w:cs="仿宋"/>
          <w:b/>
          <w:sz w:val="24"/>
          <w:szCs w:val="24"/>
        </w:rPr>
        <w:t>3．投标文件</w:t>
      </w:r>
      <w:bookmarkEnd w:id="24"/>
      <w:bookmarkEnd w:id="25"/>
    </w:p>
    <w:p w14:paraId="347B83B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3.1 投标文件的组成</w:t>
      </w:r>
    </w:p>
    <w:p w14:paraId="0179A53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3.1.1投标文件应包括下列内容：</w:t>
      </w:r>
    </w:p>
    <w:p w14:paraId="32C48B6C">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（1）、投标函</w:t>
      </w:r>
      <w:r>
        <w:rPr>
          <w:rFonts w:hint="eastAsia" w:ascii="仿宋" w:hAnsi="仿宋" w:eastAsia="仿宋" w:cs="仿宋"/>
          <w:bCs/>
          <w:sz w:val="24"/>
          <w:szCs w:val="24"/>
        </w:rPr>
        <w:tab/>
      </w:r>
    </w:p>
    <w:p w14:paraId="3925708C">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（2）、投标价格明细表</w:t>
      </w:r>
    </w:p>
    <w:p w14:paraId="6C5B86AE">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（3）、技术条款偏离表</w:t>
      </w:r>
    </w:p>
    <w:p w14:paraId="0E4AC53D">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（4）、商务条款偏离表</w:t>
      </w:r>
    </w:p>
    <w:p w14:paraId="657D6ABB">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（5）、法定代表人（经营者）身份证明书</w:t>
      </w:r>
      <w:r>
        <w:rPr>
          <w:rFonts w:hint="eastAsia" w:ascii="仿宋" w:hAnsi="仿宋" w:eastAsia="仿宋" w:cs="仿宋"/>
          <w:bCs/>
          <w:sz w:val="24"/>
          <w:szCs w:val="24"/>
        </w:rPr>
        <w:tab/>
      </w:r>
    </w:p>
    <w:p w14:paraId="17748345">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（6）、法定代表人（经营者）授权委托书</w:t>
      </w:r>
      <w:r>
        <w:rPr>
          <w:rFonts w:hint="eastAsia" w:ascii="仿宋" w:hAnsi="仿宋" w:eastAsia="仿宋" w:cs="仿宋"/>
          <w:bCs/>
          <w:sz w:val="24"/>
          <w:szCs w:val="24"/>
        </w:rPr>
        <w:tab/>
      </w:r>
    </w:p>
    <w:p w14:paraId="6BDCA0CA">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（7）、</w:t>
      </w:r>
      <w:r>
        <w:rPr>
          <w:rFonts w:hint="eastAsia" w:ascii="仿宋" w:hAnsi="仿宋" w:eastAsia="仿宋" w:cs="仿宋"/>
          <w:kern w:val="0"/>
          <w:sz w:val="24"/>
          <w:szCs w:val="24"/>
        </w:rPr>
        <w:t>投标人资格条件证明材料</w:t>
      </w:r>
    </w:p>
    <w:p w14:paraId="0A116477">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（8）、</w:t>
      </w:r>
      <w:r>
        <w:rPr>
          <w:rFonts w:hint="eastAsia" w:ascii="仿宋" w:hAnsi="仿宋" w:eastAsia="仿宋" w:cs="仿宋"/>
          <w:kern w:val="0"/>
          <w:sz w:val="24"/>
          <w:szCs w:val="24"/>
        </w:rPr>
        <w:t>投标人近年类似项目情况表</w:t>
      </w:r>
    </w:p>
    <w:p w14:paraId="5847DF1A">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（9）、</w:t>
      </w:r>
      <w:r>
        <w:rPr>
          <w:rFonts w:hint="eastAsia" w:ascii="仿宋" w:hAnsi="仿宋" w:eastAsia="仿宋" w:cs="仿宋"/>
          <w:kern w:val="0"/>
          <w:sz w:val="24"/>
          <w:szCs w:val="24"/>
        </w:rPr>
        <w:t>售后服务承诺书</w:t>
      </w:r>
    </w:p>
    <w:p w14:paraId="5846D949">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（10）、</w:t>
      </w:r>
      <w:r>
        <w:rPr>
          <w:rFonts w:hint="eastAsia" w:ascii="仿宋" w:hAnsi="仿宋" w:eastAsia="仿宋" w:cs="仿宋"/>
          <w:kern w:val="0"/>
          <w:sz w:val="24"/>
          <w:szCs w:val="24"/>
        </w:rPr>
        <w:t>技术方案</w:t>
      </w:r>
    </w:p>
    <w:p w14:paraId="310AB47D">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（11）、其他需要提交的资料</w:t>
      </w:r>
    </w:p>
    <w:p w14:paraId="02BAF9A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 投标价格</w:t>
      </w:r>
    </w:p>
    <w:p w14:paraId="5A073D4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3.2.1投标人应当按第四章“技术标准和要求”的规定进行报价，并填写第五章“投标文件格式”中的投标价格明细表。</w:t>
      </w:r>
    </w:p>
    <w:p w14:paraId="62C6919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3.2.2投标人提供的货物一律用人民币报价。</w:t>
      </w:r>
    </w:p>
    <w:p w14:paraId="76CBC1D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3.2.3投标价格应包括投标人履行本项目合同（如果中标）所必须的所有成本费用和中标人应承担的一切税费；未列和没有填写的项目费用，采购人将视为已包括在投标价格中。</w:t>
      </w:r>
    </w:p>
    <w:p w14:paraId="01D9391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3.2.4 投标人的投标价格（综合单价及综合单价合计金额）不得超过投标人须知前附表中的综合单价限价合计金额及综合单价限价。</w:t>
      </w:r>
    </w:p>
    <w:p w14:paraId="0570004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 投标有效期</w:t>
      </w:r>
    </w:p>
    <w:p w14:paraId="34C82E6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3.3.1 在投标人须知前附表规定的投标有效期内，投标人不得要求撤销或修改其投标文件。</w:t>
      </w:r>
    </w:p>
    <w:p w14:paraId="7EA8876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2260AB7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3.3.3 投标保证金的有效期与投标有效期一致。</w:t>
      </w:r>
    </w:p>
    <w:p w14:paraId="719ED94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 投标保证金</w:t>
      </w:r>
    </w:p>
    <w:p w14:paraId="760386C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0057AE9C">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kern w:val="0"/>
          <w:sz w:val="24"/>
          <w:szCs w:val="24"/>
        </w:rPr>
        <w:t>3.4.2</w:t>
      </w:r>
      <w:r>
        <w:rPr>
          <w:rFonts w:hint="eastAsia" w:ascii="仿宋" w:hAnsi="仿宋" w:eastAsia="仿宋" w:cs="仿宋"/>
          <w:sz w:val="24"/>
          <w:szCs w:val="24"/>
        </w:rPr>
        <w:t>投标保证金以支票、汇票、本票或者金融机构、担保机构出具的保函等非现金形式提交至采购代理机构。</w:t>
      </w:r>
    </w:p>
    <w:p w14:paraId="3ED25071">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sz w:val="24"/>
          <w:szCs w:val="24"/>
        </w:rPr>
        <w:t>采购代理机构名称：新疆新世纪招标有限公司</w:t>
      </w:r>
    </w:p>
    <w:p w14:paraId="2564DA9E">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sz w:val="24"/>
          <w:szCs w:val="24"/>
        </w:rPr>
        <w:t>纳税人识别号：91650100726988855F</w:t>
      </w:r>
    </w:p>
    <w:p w14:paraId="29239FEA">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sz w:val="24"/>
          <w:szCs w:val="24"/>
        </w:rPr>
        <w:t>开户行：中国农业银行乌鲁木齐新民西街支行</w:t>
      </w:r>
    </w:p>
    <w:p w14:paraId="56BA968B">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sz w:val="24"/>
          <w:szCs w:val="24"/>
        </w:rPr>
        <w:t>账号：30014701040000595</w:t>
      </w:r>
    </w:p>
    <w:p w14:paraId="4F2E37B9">
      <w:pPr>
        <w:shd w:val="clear" w:color="auto" w:fill="FFFFFF"/>
        <w:snapToGrid w:val="0"/>
        <w:spacing w:line="384" w:lineRule="auto"/>
        <w:ind w:firstLine="360" w:firstLineChars="150"/>
        <w:rPr>
          <w:rFonts w:ascii="仿宋" w:hAnsi="仿宋" w:eastAsia="仿宋" w:cs="仿宋"/>
          <w:kern w:val="0"/>
          <w:sz w:val="24"/>
          <w:szCs w:val="24"/>
        </w:rPr>
      </w:pPr>
      <w:r>
        <w:rPr>
          <w:rFonts w:hint="eastAsia" w:ascii="仿宋" w:hAnsi="仿宋" w:eastAsia="仿宋" w:cs="仿宋"/>
          <w:kern w:val="0"/>
          <w:sz w:val="24"/>
          <w:szCs w:val="24"/>
        </w:rPr>
        <w:t>3.4.3投标保证金是为了保护采购人免遭因投标人的行为而蒙受损失。采购人在因投标人的行为受到损害时可根据相关法律规定没收投标人的投标保证金。</w:t>
      </w:r>
    </w:p>
    <w:p w14:paraId="3B1C9D4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3.4.4 采购人或者采购代理机构应当自中标通知书发出之日起5个工作日内退还未中标人的投标保证金，自采购合同签订之日起5个工作日内退还中标人的投标保证金。</w:t>
      </w:r>
    </w:p>
    <w:p w14:paraId="53C9B9C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3.4.5投标保证金有效期与投标有效期一致。</w:t>
      </w:r>
    </w:p>
    <w:p w14:paraId="7CE8E81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3.4.6有下列情形之一的，投标保证金不予退还：</w:t>
      </w:r>
    </w:p>
    <w:p w14:paraId="0E1CFB0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（1）投标人在规定的投标有效期内撤销或修改其投标文件的；</w:t>
      </w:r>
    </w:p>
    <w:p w14:paraId="08D5E27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（2）中标人在收到中标通知书后，无正当理由拒签合同协议书或在签订合同时提出附加条件或者更改合同实质性内容的；</w:t>
      </w:r>
    </w:p>
    <w:p w14:paraId="105E33F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（3）未按招标文件规定提交履约保证金的。</w:t>
      </w:r>
    </w:p>
    <w:p w14:paraId="08FD70A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 投标文件的编制</w:t>
      </w:r>
    </w:p>
    <w:p w14:paraId="7DD7F7F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3.5.1投标文件应按第五章“投标文件格式”进行编写，如有必要，可以增加附页，作为投标文件的组成部分。</w:t>
      </w:r>
    </w:p>
    <w:p w14:paraId="61514A4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3.5.2投标文件应当对招标文件有关采购范围、技术与服务要求等实质性内容做出响应。</w:t>
      </w:r>
    </w:p>
    <w:p w14:paraId="069C3807">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bookmarkStart w:id="26" w:name="_BookMark_7"/>
      <w:bookmarkEnd w:id="26"/>
      <w:bookmarkStart w:id="27" w:name="_Toc535592198"/>
      <w:r>
        <w:rPr>
          <w:rFonts w:hint="eastAsia" w:ascii="仿宋" w:hAnsi="仿宋" w:eastAsia="仿宋" w:cs="仿宋"/>
          <w:kern w:val="0"/>
          <w:sz w:val="24"/>
          <w:szCs w:val="24"/>
          <w:shd w:val="clear" w:color="auto" w:fill="FFFFFF" w:themeFill="background1"/>
        </w:rPr>
        <w:t>3.5.3电子投标文件使用政采云平台投标文件制作工具以及招标文件要求进行制作编制。投标文件制作时，按照招标文件中明确的投标文件目录和格式进行编制，保证目录清晰、内容完整。</w:t>
      </w:r>
    </w:p>
    <w:p w14:paraId="321E2608">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3.5.4电子投标文件须使用投标人电子公章及法定代表人（经营者）的电子印章（或电子签名）。</w:t>
      </w:r>
    </w:p>
    <w:p w14:paraId="49A5D14E">
      <w:pPr>
        <w:widowControl/>
        <w:shd w:val="clear" w:color="auto" w:fill="FFFFFF"/>
        <w:snapToGrid w:val="0"/>
        <w:spacing w:line="360" w:lineRule="auto"/>
        <w:ind w:firstLine="480" w:firstLineChars="200"/>
        <w:rPr>
          <w:rFonts w:ascii="仿宋" w:hAnsi="仿宋" w:eastAsia="仿宋" w:cs="仿宋"/>
          <w:sz w:val="24"/>
          <w:shd w:val="clear" w:color="auto" w:fill="FFFFFF" w:themeFill="background1"/>
        </w:rPr>
      </w:pPr>
      <w:r>
        <w:rPr>
          <w:rFonts w:hint="eastAsia" w:ascii="仿宋" w:hAnsi="仿宋" w:eastAsia="仿宋" w:cs="仿宋"/>
          <w:kern w:val="0"/>
          <w:sz w:val="24"/>
          <w:szCs w:val="24"/>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sz w:val="24"/>
          <w:shd w:val="clear" w:color="auto" w:fill="FFFFFF" w:themeFill="background1"/>
        </w:rPr>
        <w:t>。</w:t>
      </w:r>
    </w:p>
    <w:p w14:paraId="795B735A">
      <w:pPr>
        <w:tabs>
          <w:tab w:val="center" w:pos="4832"/>
          <w:tab w:val="left" w:pos="7140"/>
        </w:tabs>
        <w:spacing w:line="360" w:lineRule="auto"/>
        <w:ind w:firstLine="470" w:firstLineChars="196"/>
        <w:jc w:val="left"/>
        <w:rPr>
          <w:rFonts w:ascii="仿宋" w:hAnsi="仿宋" w:eastAsia="仿宋" w:cs="仿宋"/>
          <w:sz w:val="24"/>
          <w:shd w:val="clear" w:color="auto" w:fill="FFFFFF" w:themeFill="background1"/>
        </w:rPr>
      </w:pPr>
      <w:r>
        <w:rPr>
          <w:rFonts w:hint="eastAsia" w:ascii="仿宋" w:hAnsi="仿宋" w:eastAsia="仿宋" w:cs="仿宋"/>
          <w:kern w:val="0"/>
          <w:sz w:val="24"/>
          <w:szCs w:val="24"/>
          <w:shd w:val="clear" w:color="auto" w:fill="FFFFFF" w:themeFill="background1"/>
        </w:rPr>
        <w:t>3.5.6</w:t>
      </w:r>
      <w:r>
        <w:rPr>
          <w:rFonts w:hint="eastAsia" w:ascii="仿宋" w:hAnsi="仿宋" w:eastAsia="仿宋" w:cs="仿宋"/>
          <w:sz w:val="24"/>
          <w:shd w:val="clear" w:color="auto" w:fill="FFFFFF" w:themeFill="background1"/>
        </w:rPr>
        <w:t>未按招标文件要求盖章的投标文件，其投标将被认定为投标无效。</w:t>
      </w:r>
    </w:p>
    <w:p w14:paraId="4465319D">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28" w:name="_Toc10900"/>
      <w:r>
        <w:rPr>
          <w:rFonts w:hint="eastAsia" w:ascii="仿宋" w:hAnsi="仿宋" w:eastAsia="仿宋" w:cs="仿宋"/>
          <w:b/>
          <w:sz w:val="24"/>
          <w:szCs w:val="24"/>
        </w:rPr>
        <w:t>4．投标</w:t>
      </w:r>
      <w:bookmarkEnd w:id="27"/>
      <w:bookmarkEnd w:id="28"/>
    </w:p>
    <w:p w14:paraId="792D3FDB">
      <w:pPr>
        <w:tabs>
          <w:tab w:val="center" w:pos="4832"/>
          <w:tab w:val="left" w:pos="7140"/>
        </w:tabs>
        <w:spacing w:line="360" w:lineRule="auto"/>
        <w:ind w:firstLine="470" w:firstLineChars="196"/>
        <w:jc w:val="left"/>
        <w:rPr>
          <w:rFonts w:ascii="仿宋" w:hAnsi="仿宋" w:eastAsia="仿宋" w:cs="仿宋"/>
          <w:bCs/>
          <w:sz w:val="24"/>
          <w:szCs w:val="24"/>
        </w:rPr>
      </w:pPr>
      <w:bookmarkStart w:id="29" w:name="_BookMark_8"/>
      <w:bookmarkEnd w:id="29"/>
      <w:bookmarkStart w:id="30" w:name="_Toc535592199"/>
      <w:r>
        <w:rPr>
          <w:rFonts w:hint="eastAsia" w:ascii="仿宋" w:hAnsi="仿宋" w:eastAsia="仿宋" w:cs="仿宋"/>
          <w:bCs/>
          <w:sz w:val="24"/>
          <w:szCs w:val="24"/>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57F79D02">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514F37A8">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4.3投标文件的递交</w:t>
      </w:r>
    </w:p>
    <w:p w14:paraId="67171161">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4.3.1加密的电子投标文件应在投标文件递交截止时间前通过政采云平台上传完成。逾期上传或者未上传指定地点的投标文件，采购人不予受理。</w:t>
      </w:r>
    </w:p>
    <w:p w14:paraId="7B029EE9">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4.3.2采购人事先约定延长投标文件递交截止时间的，采购人与投标人以前的投标截止期方面的全部权利、责任和义务，将适用延长至新的投标截止期。</w:t>
      </w:r>
    </w:p>
    <w:p w14:paraId="2E974755">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4.3.3投标人或其投标文件存在下列情形之一的，采购人对其投标文件不予受理：</w:t>
      </w:r>
    </w:p>
    <w:p w14:paraId="7C9856ED">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（1）逾期上传的投标文件；</w:t>
      </w:r>
    </w:p>
    <w:p w14:paraId="7B4BB423">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（2）未上传指定地点的投标文件；</w:t>
      </w:r>
    </w:p>
    <w:p w14:paraId="224A8E3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（3）未按本章要求加密的</w:t>
      </w:r>
      <w:r>
        <w:rPr>
          <w:rFonts w:hint="eastAsia" w:ascii="仿宋" w:hAnsi="仿宋" w:eastAsia="仿宋" w:cs="仿宋"/>
          <w:bCs/>
          <w:sz w:val="24"/>
          <w:szCs w:val="24"/>
        </w:rPr>
        <w:t>投标文件</w:t>
      </w:r>
      <w:r>
        <w:rPr>
          <w:rFonts w:hint="eastAsia" w:ascii="仿宋" w:hAnsi="仿宋" w:eastAsia="仿宋" w:cs="仿宋"/>
          <w:kern w:val="0"/>
          <w:sz w:val="24"/>
          <w:szCs w:val="24"/>
        </w:rPr>
        <w:t>。</w:t>
      </w:r>
    </w:p>
    <w:p w14:paraId="213F86D0">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4.4投标文件的修改与撤回</w:t>
      </w:r>
    </w:p>
    <w:p w14:paraId="1D23AC70">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7C9AF41D">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4.5投标文件格式</w:t>
      </w:r>
    </w:p>
    <w:p w14:paraId="5F93FBE9">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4.5.1投标文件格式见第五章。</w:t>
      </w:r>
    </w:p>
    <w:p w14:paraId="4B3411C1">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4.5.2投标人应使用本招标文件后面提供的投标文件格式填写，如不够用时，投标人可按同样格式自行编制和填补，如果本招标文件未提供格式的，投标人可自行编制。</w:t>
      </w:r>
    </w:p>
    <w:p w14:paraId="2799F979">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31" w:name="_Toc26270"/>
      <w:r>
        <w:rPr>
          <w:rFonts w:hint="eastAsia" w:ascii="仿宋" w:hAnsi="仿宋" w:eastAsia="仿宋" w:cs="仿宋"/>
          <w:b/>
          <w:sz w:val="24"/>
          <w:szCs w:val="24"/>
        </w:rPr>
        <w:t>5．开标</w:t>
      </w:r>
      <w:bookmarkEnd w:id="30"/>
      <w:bookmarkEnd w:id="31"/>
    </w:p>
    <w:p w14:paraId="5904610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5.1 开标时间和地点</w:t>
      </w:r>
    </w:p>
    <w:p w14:paraId="180C6EF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采购人在投标人须知前附表规定的时间、地点公开开标，并邀请所有投标人的法定代表人（经营者）或其授权委托人参加。</w:t>
      </w:r>
    </w:p>
    <w:p w14:paraId="3008DC0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5.2 开标程序</w:t>
      </w:r>
    </w:p>
    <w:p w14:paraId="5EED050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按下列程序进行开标：</w:t>
      </w:r>
    </w:p>
    <w:p w14:paraId="45E5CDC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（1）投标人解密投标文件</w:t>
      </w:r>
    </w:p>
    <w:p w14:paraId="1C134F8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（2）唱标</w:t>
      </w:r>
    </w:p>
    <w:p w14:paraId="2BDE2BB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（3）投标人确认</w:t>
      </w:r>
    </w:p>
    <w:p w14:paraId="0540884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（4）开标结束</w:t>
      </w:r>
    </w:p>
    <w:p w14:paraId="17B9532E">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32" w:name="_BookMark_9"/>
      <w:bookmarkEnd w:id="32"/>
      <w:bookmarkStart w:id="33" w:name="_Toc3454"/>
      <w:bookmarkStart w:id="34" w:name="_Toc535592200"/>
      <w:r>
        <w:rPr>
          <w:rFonts w:hint="eastAsia" w:ascii="仿宋" w:hAnsi="仿宋" w:eastAsia="仿宋" w:cs="仿宋"/>
          <w:b/>
          <w:sz w:val="24"/>
          <w:szCs w:val="24"/>
        </w:rPr>
        <w:t>6．评标</w:t>
      </w:r>
      <w:bookmarkEnd w:id="33"/>
      <w:bookmarkEnd w:id="34"/>
    </w:p>
    <w:p w14:paraId="3BB8CC7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6.1 评标小组</w:t>
      </w:r>
    </w:p>
    <w:p w14:paraId="3B882F3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6.1.1 评标由采购人按照《政府采购评标专家管理办法》财库〔2016〕198号，依法组建的评标小组负责。评标小组由采购人熟悉相关业务的代表，以及有关技术、经济等方面的专家组成。</w:t>
      </w:r>
    </w:p>
    <w:p w14:paraId="7288503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6.1.2 评标小组成员有下列情形之一的，应当回避：</w:t>
      </w:r>
    </w:p>
    <w:p w14:paraId="7279EB6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（1）参加采购活动前三年内,与投标人存在劳动关系,或者担任过投标人的董事、监事,或者是投标人的控股股东或实际控制人。</w:t>
      </w:r>
    </w:p>
    <w:p w14:paraId="4A499D4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（2）与投标人的法定代表人（经营者）或者负责人有夫妻、直系血亲、三代以内旁系血亲或者近姻亲关系。</w:t>
      </w:r>
    </w:p>
    <w:p w14:paraId="052356D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（3）与投标人有其他可能影响政府采购活动公平、公正进行的关系。</w:t>
      </w:r>
    </w:p>
    <w:p w14:paraId="37C6D90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6.2 评标原则</w:t>
      </w:r>
    </w:p>
    <w:p w14:paraId="6280F5D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评标活动遵循公平、公正、科学和择优的原则。</w:t>
      </w:r>
    </w:p>
    <w:p w14:paraId="08638B6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6.3 评标</w:t>
      </w:r>
    </w:p>
    <w:p w14:paraId="6DE7A98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评标小组按照招标文件中规定的方法、评标因素、标准和程序对投标文件进行评标。</w:t>
      </w:r>
    </w:p>
    <w:p w14:paraId="6B5FD2AB">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35" w:name="_BookMark_10"/>
      <w:bookmarkEnd w:id="35"/>
      <w:bookmarkStart w:id="36" w:name="_Toc535592201"/>
      <w:bookmarkStart w:id="37" w:name="_Toc7318"/>
      <w:r>
        <w:rPr>
          <w:rFonts w:hint="eastAsia" w:ascii="仿宋" w:hAnsi="仿宋" w:eastAsia="仿宋" w:cs="仿宋"/>
          <w:b/>
          <w:sz w:val="24"/>
          <w:szCs w:val="24"/>
        </w:rPr>
        <w:t>7．定标及合同授予</w:t>
      </w:r>
      <w:bookmarkEnd w:id="36"/>
      <w:bookmarkEnd w:id="37"/>
    </w:p>
    <w:p w14:paraId="5621EB8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7.1 定标方法</w:t>
      </w:r>
    </w:p>
    <w:p w14:paraId="6E5541D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7.1.1 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14:paraId="57CB4D2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7.1.2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14:paraId="2D5C1482">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7.2中标结果公告</w:t>
      </w:r>
    </w:p>
    <w:p w14:paraId="408B874F">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在公告中标结果的同时，采购人或者采购代理机构向中标人发出中标通知书；对未通过资格审查的投标人，应当告知其未通过的原因。</w:t>
      </w:r>
    </w:p>
    <w:p w14:paraId="43D2B17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7.3履约保证金</w:t>
      </w:r>
    </w:p>
    <w:p w14:paraId="04F0402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7.3.1 在签订合同前，中标人应按投标人须知前附表规定的金额、形式向采购人提交履约保证金。联合体中标的，其履约保证金由牵头人提交，并应符合投标人须知前附表的规定。</w:t>
      </w:r>
    </w:p>
    <w:p w14:paraId="0FD940E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7.3.2 中标人不能按本章第7.4.1款要求提交履约保证金的，视为放弃中标，其投标保证金不予退还；给采购人造成的损失超过投标保证金数额的，中标人还应当对超过部分予以赔偿。</w:t>
      </w:r>
    </w:p>
    <w:p w14:paraId="1C9ABA2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7.4签订合同</w:t>
      </w:r>
    </w:p>
    <w:p w14:paraId="76E334E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7.4.1采购人应当自中标通知书发出之日起30日内，按照招标文件和中标人投标文件的规定，与中标人签订书面合同。</w:t>
      </w:r>
    </w:p>
    <w:p w14:paraId="0571E64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7.4.2发出中标通知书后，采购人无正当理由拒签合同的，给中标人造成损失的，还应当赔偿中标人损失。</w:t>
      </w:r>
    </w:p>
    <w:p w14:paraId="7D9CE40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7.4.3发出中标通知书后，中标人无正当理由拒签合同的，采购人取消其中标资格，其投标保证金不予退还；给采购人造成的损失超过投标保证金数额的，中标人还应当对超过部分予以赔偿。</w:t>
      </w:r>
    </w:p>
    <w:p w14:paraId="06E4A209">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38" w:name="_BookMark_11"/>
      <w:bookmarkEnd w:id="38"/>
      <w:bookmarkStart w:id="39" w:name="_Toc535592202"/>
      <w:bookmarkStart w:id="40" w:name="_Toc26133"/>
      <w:r>
        <w:rPr>
          <w:rFonts w:hint="eastAsia" w:ascii="仿宋" w:hAnsi="仿宋" w:eastAsia="仿宋" w:cs="仿宋"/>
          <w:b/>
          <w:sz w:val="24"/>
          <w:szCs w:val="24"/>
        </w:rPr>
        <w:t>8．纪律和监督</w:t>
      </w:r>
      <w:bookmarkEnd w:id="39"/>
      <w:bookmarkEnd w:id="40"/>
    </w:p>
    <w:p w14:paraId="0C28DD7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8.1 对采购人的纪律要求</w:t>
      </w:r>
    </w:p>
    <w:p w14:paraId="16C48F1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采购人不得泄漏招标投标活动中应当保密的情况和资料，不得与投标人串通损害国家利益、社会公共利益或者他人合法权益。</w:t>
      </w:r>
    </w:p>
    <w:p w14:paraId="0DB2716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8.2 对投标人的纪律要求</w:t>
      </w:r>
    </w:p>
    <w:p w14:paraId="11B51C3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投标人不得相互串通投标或者与采购人串通投标，不得向采购人或者评标小组成员行贿谋取中标，不得以他人名义投标或者以其他方式弄虚作假骗取中标；投标人不得以任何方式干扰、影响评标工作。</w:t>
      </w:r>
    </w:p>
    <w:p w14:paraId="6C0737E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8.3 对评标小组成员的纪律要求</w:t>
      </w:r>
    </w:p>
    <w:p w14:paraId="6BF76F6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小组成员不得收受他人的财物或者其他好处，不得向他人透漏对投标文件的评标和比较、中标候选人的推荐情况以及评标有关的其他情况。在评标活动中，评标小组成员不得擅离职守，影响评标程序正常进行，不得使用评标办法没有规定的评标因素和标准进行评标。</w:t>
      </w:r>
    </w:p>
    <w:p w14:paraId="0E7AADE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8.4 对与评标活动有关的工作人员的纪律要求</w:t>
      </w:r>
    </w:p>
    <w:p w14:paraId="136E096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14:paraId="7F6C6F4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8.5 监督</w:t>
      </w:r>
    </w:p>
    <w:p w14:paraId="7DF56748">
      <w:pPr>
        <w:widowControl/>
        <w:shd w:val="clear" w:color="auto" w:fill="FFFFFF"/>
        <w:snapToGrid w:val="0"/>
        <w:spacing w:line="360" w:lineRule="auto"/>
        <w:ind w:firstLine="480" w:firstLineChars="200"/>
        <w:rPr>
          <w:rFonts w:ascii="仿宋" w:hAnsi="仿宋" w:eastAsia="仿宋" w:cs="仿宋"/>
          <w:bCs/>
          <w:kern w:val="0"/>
          <w:sz w:val="24"/>
          <w:szCs w:val="24"/>
        </w:rPr>
      </w:pPr>
      <w:r>
        <w:rPr>
          <w:rFonts w:hint="eastAsia" w:ascii="仿宋" w:hAnsi="仿宋" w:eastAsia="仿宋" w:cs="仿宋"/>
          <w:kern w:val="0"/>
          <w:sz w:val="24"/>
          <w:szCs w:val="24"/>
        </w:rPr>
        <w:t>本项目的招标投标活动及其相关当事人应当接受有管辖权的监督部门依法实施的监督。</w:t>
      </w:r>
      <w:r>
        <w:rPr>
          <w:rFonts w:hint="eastAsia" w:ascii="仿宋" w:hAnsi="仿宋" w:eastAsia="仿宋" w:cs="仿宋"/>
          <w:bCs/>
          <w:kern w:val="0"/>
          <w:sz w:val="24"/>
          <w:szCs w:val="24"/>
        </w:rPr>
        <w:br w:type="page"/>
      </w:r>
    </w:p>
    <w:p w14:paraId="4A881E6E">
      <w:pPr>
        <w:widowControl/>
        <w:shd w:val="clear" w:color="auto" w:fill="FFFFFF"/>
        <w:snapToGrid w:val="0"/>
        <w:spacing w:line="360" w:lineRule="auto"/>
        <w:jc w:val="center"/>
        <w:outlineLvl w:val="0"/>
        <w:rPr>
          <w:rFonts w:ascii="仿宋" w:hAnsi="仿宋" w:eastAsia="仿宋" w:cs="仿宋"/>
          <w:b/>
          <w:sz w:val="24"/>
          <w:szCs w:val="24"/>
        </w:rPr>
      </w:pPr>
      <w:bookmarkStart w:id="41" w:name="_Toc24430"/>
      <w:r>
        <w:rPr>
          <w:rFonts w:hint="eastAsia" w:ascii="仿宋" w:hAnsi="仿宋" w:eastAsia="仿宋" w:cs="仿宋"/>
          <w:b/>
          <w:sz w:val="24"/>
          <w:szCs w:val="24"/>
        </w:rPr>
        <w:t>第二章 评标办法</w:t>
      </w:r>
      <w:bookmarkEnd w:id="41"/>
    </w:p>
    <w:p w14:paraId="630443BE">
      <w:pPr>
        <w:tabs>
          <w:tab w:val="center" w:pos="4832"/>
          <w:tab w:val="left" w:pos="7140"/>
        </w:tabs>
        <w:spacing w:line="360" w:lineRule="auto"/>
        <w:jc w:val="center"/>
        <w:outlineLvl w:val="1"/>
        <w:rPr>
          <w:rFonts w:ascii="仿宋" w:hAnsi="仿宋" w:eastAsia="仿宋" w:cs="仿宋"/>
          <w:b/>
          <w:sz w:val="24"/>
          <w:szCs w:val="24"/>
        </w:rPr>
      </w:pPr>
      <w:bookmarkStart w:id="42" w:name="_BookMark_1"/>
      <w:bookmarkEnd w:id="42"/>
      <w:bookmarkStart w:id="43" w:name="_Toc58342531"/>
      <w:bookmarkStart w:id="44" w:name="_Toc850"/>
      <w:bookmarkStart w:id="45" w:name="_Toc501719166"/>
      <w:r>
        <w:rPr>
          <w:rFonts w:hint="eastAsia" w:ascii="仿宋" w:hAnsi="仿宋" w:eastAsia="仿宋" w:cs="仿宋"/>
          <w:b/>
          <w:sz w:val="24"/>
          <w:szCs w:val="24"/>
        </w:rPr>
        <w:t>评审办法前附表</w:t>
      </w:r>
      <w:bookmarkEnd w:id="43"/>
      <w:bookmarkEnd w:id="44"/>
    </w:p>
    <w:tbl>
      <w:tblPr>
        <w:tblStyle w:val="38"/>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65"/>
      </w:tblGrid>
      <w:tr w14:paraId="0191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35A7AB70">
            <w:pPr>
              <w:spacing w:line="360" w:lineRule="auto"/>
              <w:jc w:val="center"/>
              <w:rPr>
                <w:rFonts w:ascii="仿宋" w:hAnsi="仿宋" w:eastAsia="仿宋" w:cs="仿宋"/>
                <w:szCs w:val="21"/>
              </w:rPr>
            </w:pPr>
            <w:r>
              <w:rPr>
                <w:rFonts w:hint="eastAsia" w:ascii="仿宋" w:hAnsi="仿宋" w:eastAsia="仿宋" w:cs="仿宋"/>
                <w:szCs w:val="21"/>
              </w:rPr>
              <w:t>序号</w:t>
            </w:r>
          </w:p>
        </w:tc>
        <w:tc>
          <w:tcPr>
            <w:tcW w:w="2783" w:type="dxa"/>
            <w:tcMar>
              <w:top w:w="0" w:type="dxa"/>
              <w:left w:w="28" w:type="dxa"/>
              <w:bottom w:w="0" w:type="dxa"/>
              <w:right w:w="28" w:type="dxa"/>
            </w:tcMar>
            <w:vAlign w:val="center"/>
          </w:tcPr>
          <w:p w14:paraId="7C68B23D">
            <w:pPr>
              <w:spacing w:line="360" w:lineRule="auto"/>
              <w:jc w:val="center"/>
              <w:rPr>
                <w:rFonts w:ascii="仿宋" w:hAnsi="仿宋" w:eastAsia="仿宋" w:cs="仿宋"/>
                <w:szCs w:val="21"/>
              </w:rPr>
            </w:pPr>
            <w:r>
              <w:rPr>
                <w:rFonts w:hint="eastAsia" w:ascii="仿宋" w:hAnsi="仿宋" w:eastAsia="仿宋" w:cs="仿宋"/>
                <w:szCs w:val="21"/>
              </w:rPr>
              <w:t>条款内容</w:t>
            </w:r>
          </w:p>
        </w:tc>
        <w:tc>
          <w:tcPr>
            <w:tcW w:w="5765" w:type="dxa"/>
            <w:tcMar>
              <w:top w:w="0" w:type="dxa"/>
              <w:left w:w="28" w:type="dxa"/>
              <w:bottom w:w="0" w:type="dxa"/>
              <w:right w:w="28" w:type="dxa"/>
            </w:tcMar>
            <w:vAlign w:val="center"/>
          </w:tcPr>
          <w:p w14:paraId="578AC419">
            <w:pPr>
              <w:spacing w:line="360" w:lineRule="auto"/>
              <w:jc w:val="center"/>
              <w:rPr>
                <w:rFonts w:ascii="仿宋" w:hAnsi="仿宋" w:eastAsia="仿宋" w:cs="仿宋"/>
                <w:szCs w:val="21"/>
              </w:rPr>
            </w:pPr>
            <w:r>
              <w:rPr>
                <w:rFonts w:hint="eastAsia" w:ascii="仿宋" w:hAnsi="仿宋" w:eastAsia="仿宋" w:cs="仿宋"/>
                <w:szCs w:val="21"/>
              </w:rPr>
              <w:t>编列内容</w:t>
            </w:r>
          </w:p>
        </w:tc>
      </w:tr>
      <w:tr w14:paraId="34E3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50E5519D">
            <w:pPr>
              <w:spacing w:line="360" w:lineRule="auto"/>
              <w:jc w:val="center"/>
              <w:rPr>
                <w:rFonts w:ascii="仿宋" w:hAnsi="仿宋" w:eastAsia="仿宋" w:cs="仿宋"/>
                <w:szCs w:val="21"/>
              </w:rPr>
            </w:pPr>
            <w:r>
              <w:rPr>
                <w:rFonts w:hint="eastAsia" w:ascii="仿宋" w:hAnsi="仿宋" w:eastAsia="仿宋" w:cs="仿宋"/>
                <w:szCs w:val="21"/>
              </w:rPr>
              <w:t>1</w:t>
            </w:r>
          </w:p>
        </w:tc>
        <w:tc>
          <w:tcPr>
            <w:tcW w:w="2783" w:type="dxa"/>
            <w:tcMar>
              <w:top w:w="0" w:type="dxa"/>
              <w:left w:w="28" w:type="dxa"/>
              <w:bottom w:w="0" w:type="dxa"/>
              <w:right w:w="28" w:type="dxa"/>
            </w:tcMar>
            <w:vAlign w:val="center"/>
          </w:tcPr>
          <w:p w14:paraId="0878D36C">
            <w:pPr>
              <w:spacing w:line="360" w:lineRule="auto"/>
              <w:jc w:val="center"/>
              <w:rPr>
                <w:rFonts w:ascii="仿宋" w:hAnsi="仿宋" w:eastAsia="仿宋" w:cs="仿宋"/>
                <w:szCs w:val="21"/>
              </w:rPr>
            </w:pPr>
            <w:r>
              <w:rPr>
                <w:rFonts w:hint="eastAsia" w:ascii="仿宋" w:hAnsi="仿宋" w:eastAsia="仿宋" w:cs="仿宋"/>
                <w:szCs w:val="21"/>
              </w:rPr>
              <w:t>分值构成及权重</w:t>
            </w:r>
          </w:p>
          <w:p w14:paraId="1E539DF1">
            <w:pPr>
              <w:spacing w:line="360" w:lineRule="auto"/>
              <w:jc w:val="center"/>
              <w:rPr>
                <w:rFonts w:ascii="仿宋" w:hAnsi="仿宋" w:eastAsia="仿宋" w:cs="仿宋"/>
                <w:szCs w:val="21"/>
              </w:rPr>
            </w:pPr>
            <w:r>
              <w:rPr>
                <w:rFonts w:hint="eastAsia" w:ascii="仿宋" w:hAnsi="仿宋" w:eastAsia="仿宋" w:cs="仿宋"/>
                <w:szCs w:val="21"/>
              </w:rPr>
              <w:t>(总分100分)</w:t>
            </w:r>
          </w:p>
        </w:tc>
        <w:tc>
          <w:tcPr>
            <w:tcW w:w="5765" w:type="dxa"/>
            <w:tcMar>
              <w:top w:w="0" w:type="dxa"/>
              <w:left w:w="28" w:type="dxa"/>
              <w:bottom w:w="0" w:type="dxa"/>
              <w:right w:w="28" w:type="dxa"/>
            </w:tcMar>
            <w:vAlign w:val="center"/>
          </w:tcPr>
          <w:p w14:paraId="08DEF9E0">
            <w:pPr>
              <w:spacing w:line="360" w:lineRule="auto"/>
              <w:rPr>
                <w:rFonts w:ascii="仿宋" w:hAnsi="仿宋" w:eastAsia="仿宋" w:cs="仿宋"/>
                <w:szCs w:val="21"/>
              </w:rPr>
            </w:pPr>
            <w:r>
              <w:rPr>
                <w:rFonts w:hint="eastAsia" w:ascii="仿宋" w:hAnsi="仿宋" w:eastAsia="仿宋" w:cs="仿宋"/>
                <w:szCs w:val="21"/>
              </w:rPr>
              <w:t>1.详细评审部分70分</w:t>
            </w:r>
          </w:p>
          <w:p w14:paraId="6D24B940">
            <w:pPr>
              <w:spacing w:line="360" w:lineRule="auto"/>
              <w:rPr>
                <w:rFonts w:ascii="仿宋" w:hAnsi="仿宋" w:eastAsia="仿宋" w:cs="仿宋"/>
                <w:szCs w:val="21"/>
              </w:rPr>
            </w:pPr>
            <w:r>
              <w:rPr>
                <w:rFonts w:hint="eastAsia" w:ascii="仿宋" w:hAnsi="仿宋" w:eastAsia="仿宋" w:cs="仿宋"/>
                <w:szCs w:val="21"/>
              </w:rPr>
              <w:t>2.投标报价30分</w:t>
            </w:r>
          </w:p>
        </w:tc>
      </w:tr>
      <w:tr w14:paraId="506A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1E531C11">
            <w:pPr>
              <w:spacing w:line="360" w:lineRule="auto"/>
              <w:jc w:val="center"/>
              <w:rPr>
                <w:rFonts w:ascii="仿宋" w:hAnsi="仿宋" w:eastAsia="仿宋" w:cs="仿宋"/>
                <w:szCs w:val="21"/>
              </w:rPr>
            </w:pPr>
            <w:r>
              <w:rPr>
                <w:rFonts w:hint="eastAsia" w:ascii="仿宋" w:hAnsi="仿宋" w:eastAsia="仿宋" w:cs="仿宋"/>
                <w:szCs w:val="21"/>
              </w:rPr>
              <w:t>2</w:t>
            </w:r>
          </w:p>
        </w:tc>
        <w:tc>
          <w:tcPr>
            <w:tcW w:w="2783" w:type="dxa"/>
            <w:tcMar>
              <w:top w:w="0" w:type="dxa"/>
              <w:left w:w="28" w:type="dxa"/>
              <w:bottom w:w="0" w:type="dxa"/>
              <w:right w:w="28" w:type="dxa"/>
            </w:tcMar>
            <w:vAlign w:val="center"/>
          </w:tcPr>
          <w:p w14:paraId="75686AF9">
            <w:pPr>
              <w:spacing w:line="360" w:lineRule="auto"/>
              <w:jc w:val="center"/>
              <w:rPr>
                <w:rFonts w:ascii="仿宋" w:hAnsi="仿宋" w:eastAsia="仿宋" w:cs="仿宋"/>
                <w:szCs w:val="21"/>
              </w:rPr>
            </w:pPr>
            <w:r>
              <w:rPr>
                <w:rFonts w:hint="eastAsia" w:ascii="仿宋" w:hAnsi="仿宋" w:eastAsia="仿宋" w:cs="仿宋"/>
                <w:szCs w:val="21"/>
              </w:rPr>
              <w:t>资格审查</w:t>
            </w:r>
          </w:p>
        </w:tc>
        <w:tc>
          <w:tcPr>
            <w:tcW w:w="5765" w:type="dxa"/>
            <w:tcMar>
              <w:top w:w="0" w:type="dxa"/>
              <w:left w:w="28" w:type="dxa"/>
              <w:bottom w:w="0" w:type="dxa"/>
              <w:right w:w="28" w:type="dxa"/>
            </w:tcMar>
            <w:vAlign w:val="center"/>
          </w:tcPr>
          <w:p w14:paraId="41DCD881">
            <w:pPr>
              <w:spacing w:line="360" w:lineRule="auto"/>
              <w:rPr>
                <w:rFonts w:ascii="仿宋" w:hAnsi="仿宋" w:eastAsia="仿宋" w:cs="仿宋"/>
                <w:szCs w:val="21"/>
              </w:rPr>
            </w:pPr>
            <w:r>
              <w:rPr>
                <w:rFonts w:hint="eastAsia" w:ascii="仿宋" w:hAnsi="仿宋" w:eastAsia="仿宋" w:cs="仿宋"/>
                <w:szCs w:val="21"/>
              </w:rPr>
              <w:t>详见《资格审查标准》</w:t>
            </w:r>
          </w:p>
        </w:tc>
      </w:tr>
      <w:tr w14:paraId="2F26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264ADBE9">
            <w:pPr>
              <w:spacing w:line="360" w:lineRule="auto"/>
              <w:jc w:val="center"/>
              <w:rPr>
                <w:rFonts w:ascii="仿宋" w:hAnsi="仿宋" w:eastAsia="仿宋" w:cs="仿宋"/>
                <w:szCs w:val="21"/>
              </w:rPr>
            </w:pPr>
            <w:r>
              <w:rPr>
                <w:rFonts w:hint="eastAsia" w:ascii="仿宋" w:hAnsi="仿宋" w:eastAsia="仿宋" w:cs="仿宋"/>
                <w:szCs w:val="21"/>
              </w:rPr>
              <w:t>3</w:t>
            </w:r>
          </w:p>
        </w:tc>
        <w:tc>
          <w:tcPr>
            <w:tcW w:w="2783" w:type="dxa"/>
            <w:tcMar>
              <w:top w:w="0" w:type="dxa"/>
              <w:left w:w="28" w:type="dxa"/>
              <w:bottom w:w="0" w:type="dxa"/>
              <w:right w:w="28" w:type="dxa"/>
            </w:tcMar>
            <w:vAlign w:val="center"/>
          </w:tcPr>
          <w:p w14:paraId="20E33A9C">
            <w:pPr>
              <w:spacing w:line="360" w:lineRule="auto"/>
              <w:jc w:val="center"/>
              <w:rPr>
                <w:rFonts w:ascii="仿宋" w:hAnsi="仿宋" w:eastAsia="仿宋" w:cs="仿宋"/>
                <w:szCs w:val="21"/>
              </w:rPr>
            </w:pPr>
            <w:r>
              <w:rPr>
                <w:rFonts w:hint="eastAsia" w:ascii="仿宋" w:hAnsi="仿宋" w:eastAsia="仿宋" w:cs="仿宋"/>
                <w:szCs w:val="21"/>
              </w:rPr>
              <w:t>完备性及符合性审查</w:t>
            </w:r>
          </w:p>
        </w:tc>
        <w:tc>
          <w:tcPr>
            <w:tcW w:w="5765" w:type="dxa"/>
            <w:tcMar>
              <w:top w:w="0" w:type="dxa"/>
              <w:left w:w="28" w:type="dxa"/>
              <w:bottom w:w="0" w:type="dxa"/>
              <w:right w:w="28" w:type="dxa"/>
            </w:tcMar>
            <w:vAlign w:val="center"/>
          </w:tcPr>
          <w:p w14:paraId="484C38A8">
            <w:pPr>
              <w:spacing w:line="360" w:lineRule="auto"/>
              <w:rPr>
                <w:rFonts w:ascii="仿宋" w:hAnsi="仿宋" w:eastAsia="仿宋" w:cs="仿宋"/>
                <w:szCs w:val="21"/>
              </w:rPr>
            </w:pPr>
            <w:r>
              <w:rPr>
                <w:rFonts w:hint="eastAsia" w:ascii="仿宋" w:hAnsi="仿宋" w:eastAsia="仿宋" w:cs="仿宋"/>
                <w:szCs w:val="21"/>
              </w:rPr>
              <w:t>详见《完备性及符合性审查标准》</w:t>
            </w:r>
          </w:p>
        </w:tc>
      </w:tr>
      <w:tr w14:paraId="2660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vMerge w:val="restart"/>
            <w:tcMar>
              <w:top w:w="0" w:type="dxa"/>
              <w:left w:w="28" w:type="dxa"/>
              <w:bottom w:w="0" w:type="dxa"/>
              <w:right w:w="28" w:type="dxa"/>
            </w:tcMar>
            <w:vAlign w:val="center"/>
          </w:tcPr>
          <w:p w14:paraId="6C12B9B4">
            <w:pPr>
              <w:spacing w:line="360" w:lineRule="auto"/>
              <w:jc w:val="center"/>
              <w:rPr>
                <w:rFonts w:ascii="仿宋" w:hAnsi="仿宋" w:eastAsia="仿宋" w:cs="仿宋"/>
                <w:szCs w:val="21"/>
              </w:rPr>
            </w:pPr>
            <w:r>
              <w:rPr>
                <w:rFonts w:hint="eastAsia" w:ascii="仿宋" w:hAnsi="仿宋" w:eastAsia="仿宋" w:cs="仿宋"/>
                <w:szCs w:val="21"/>
              </w:rPr>
              <w:t>5</w:t>
            </w:r>
          </w:p>
        </w:tc>
        <w:tc>
          <w:tcPr>
            <w:tcW w:w="2783" w:type="dxa"/>
            <w:vMerge w:val="restart"/>
            <w:tcMar>
              <w:top w:w="0" w:type="dxa"/>
              <w:left w:w="28" w:type="dxa"/>
              <w:bottom w:w="0" w:type="dxa"/>
              <w:right w:w="28" w:type="dxa"/>
            </w:tcMar>
            <w:vAlign w:val="center"/>
          </w:tcPr>
          <w:p w14:paraId="256B0C6D">
            <w:pPr>
              <w:spacing w:line="360" w:lineRule="auto"/>
              <w:jc w:val="center"/>
              <w:rPr>
                <w:rFonts w:ascii="仿宋" w:hAnsi="仿宋" w:eastAsia="仿宋" w:cs="仿宋"/>
                <w:szCs w:val="21"/>
              </w:rPr>
            </w:pPr>
            <w:r>
              <w:rPr>
                <w:rFonts w:hint="eastAsia" w:ascii="仿宋" w:hAnsi="仿宋" w:eastAsia="仿宋" w:cs="仿宋"/>
                <w:szCs w:val="21"/>
              </w:rPr>
              <w:t>详细评审</w:t>
            </w:r>
          </w:p>
        </w:tc>
        <w:tc>
          <w:tcPr>
            <w:tcW w:w="5765" w:type="dxa"/>
            <w:tcMar>
              <w:top w:w="0" w:type="dxa"/>
              <w:left w:w="28" w:type="dxa"/>
              <w:bottom w:w="0" w:type="dxa"/>
              <w:right w:w="28" w:type="dxa"/>
            </w:tcMar>
            <w:vAlign w:val="center"/>
          </w:tcPr>
          <w:p w14:paraId="16C889F1">
            <w:pPr>
              <w:spacing w:line="360" w:lineRule="auto"/>
              <w:rPr>
                <w:rFonts w:ascii="仿宋" w:hAnsi="仿宋" w:eastAsia="仿宋" w:cs="仿宋"/>
                <w:szCs w:val="21"/>
              </w:rPr>
            </w:pPr>
            <w:r>
              <w:rPr>
                <w:rFonts w:hint="eastAsia" w:ascii="仿宋" w:hAnsi="仿宋" w:eastAsia="仿宋" w:cs="仿宋"/>
                <w:szCs w:val="21"/>
              </w:rPr>
              <w:t>详见《详细评审标准》及本节第3.6款</w:t>
            </w:r>
          </w:p>
        </w:tc>
      </w:tr>
      <w:tr w14:paraId="76A9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2" w:hRule="atLeast"/>
          <w:jc w:val="center"/>
        </w:trPr>
        <w:tc>
          <w:tcPr>
            <w:tcW w:w="612" w:type="dxa"/>
            <w:vMerge w:val="continue"/>
            <w:tcMar>
              <w:top w:w="0" w:type="dxa"/>
              <w:left w:w="28" w:type="dxa"/>
              <w:bottom w:w="0" w:type="dxa"/>
              <w:right w:w="28" w:type="dxa"/>
            </w:tcMar>
            <w:vAlign w:val="center"/>
          </w:tcPr>
          <w:p w14:paraId="634B71FF">
            <w:pPr>
              <w:spacing w:line="360" w:lineRule="auto"/>
              <w:jc w:val="center"/>
              <w:rPr>
                <w:rFonts w:ascii="仿宋" w:hAnsi="仿宋" w:eastAsia="仿宋" w:cs="仿宋"/>
                <w:szCs w:val="21"/>
              </w:rPr>
            </w:pPr>
          </w:p>
        </w:tc>
        <w:tc>
          <w:tcPr>
            <w:tcW w:w="2783" w:type="dxa"/>
            <w:vMerge w:val="continue"/>
            <w:tcMar>
              <w:top w:w="0" w:type="dxa"/>
              <w:left w:w="28" w:type="dxa"/>
              <w:bottom w:w="0" w:type="dxa"/>
              <w:right w:w="28" w:type="dxa"/>
            </w:tcMar>
            <w:vAlign w:val="center"/>
          </w:tcPr>
          <w:p w14:paraId="606130BB">
            <w:pPr>
              <w:spacing w:line="360" w:lineRule="auto"/>
              <w:jc w:val="center"/>
              <w:rPr>
                <w:rFonts w:ascii="仿宋" w:hAnsi="仿宋" w:eastAsia="仿宋" w:cs="仿宋"/>
                <w:szCs w:val="21"/>
              </w:rPr>
            </w:pPr>
          </w:p>
        </w:tc>
        <w:tc>
          <w:tcPr>
            <w:tcW w:w="5765" w:type="dxa"/>
            <w:tcMar>
              <w:top w:w="0" w:type="dxa"/>
              <w:left w:w="28" w:type="dxa"/>
              <w:bottom w:w="0" w:type="dxa"/>
              <w:right w:w="28" w:type="dxa"/>
            </w:tcMar>
            <w:vAlign w:val="center"/>
          </w:tcPr>
          <w:p w14:paraId="0B9761C2">
            <w:pPr>
              <w:spacing w:line="360" w:lineRule="auto"/>
              <w:rPr>
                <w:rFonts w:ascii="仿宋" w:hAnsi="仿宋" w:eastAsia="仿宋" w:cs="仿宋"/>
                <w:b/>
                <w:bCs/>
              </w:rPr>
            </w:pPr>
            <w:r>
              <w:rPr>
                <w:rFonts w:hint="eastAsia" w:ascii="仿宋" w:hAnsi="仿宋" w:eastAsia="仿宋" w:cs="仿宋"/>
                <w:b/>
                <w:bCs/>
              </w:rPr>
              <w:t>投标报价得分计算方法：</w:t>
            </w:r>
          </w:p>
          <w:p w14:paraId="498E1190">
            <w:pPr>
              <w:spacing w:line="360" w:lineRule="auto"/>
              <w:rPr>
                <w:rFonts w:ascii="仿宋" w:hAnsi="仿宋" w:eastAsia="仿宋" w:cs="仿宋"/>
              </w:rPr>
            </w:pPr>
            <w:r>
              <w:rPr>
                <w:rFonts w:hint="eastAsia" w:ascii="仿宋" w:hAnsi="仿宋" w:eastAsia="仿宋" w:cs="仿宋"/>
              </w:rPr>
              <w:t>1.投标报价的确定</w:t>
            </w:r>
          </w:p>
          <w:p w14:paraId="6A44A317">
            <w:pPr>
              <w:spacing w:line="360" w:lineRule="auto"/>
              <w:rPr>
                <w:rFonts w:ascii="仿宋" w:hAnsi="仿宋" w:eastAsia="仿宋" w:cs="仿宋"/>
              </w:rPr>
            </w:pPr>
            <w:r>
              <w:rPr>
                <w:rFonts w:hint="eastAsia" w:ascii="仿宋" w:hAnsi="仿宋" w:eastAsia="仿宋" w:cs="仿宋"/>
              </w:rPr>
              <w:t>投标报价是指经评审的且不超过采购预算金额的投标价格</w:t>
            </w:r>
          </w:p>
          <w:p w14:paraId="6631AB21">
            <w:pPr>
              <w:spacing w:line="360" w:lineRule="auto"/>
              <w:rPr>
                <w:rFonts w:ascii="仿宋" w:hAnsi="仿宋" w:eastAsia="仿宋" w:cs="仿宋"/>
              </w:rPr>
            </w:pPr>
            <w:r>
              <w:rPr>
                <w:rFonts w:hint="eastAsia" w:ascii="仿宋" w:hAnsi="仿宋" w:eastAsia="仿宋" w:cs="仿宋"/>
              </w:rPr>
              <w:t>2.评标基准价的确定</w:t>
            </w:r>
          </w:p>
          <w:p w14:paraId="1A7F01E8">
            <w:pPr>
              <w:spacing w:line="360" w:lineRule="auto"/>
              <w:rPr>
                <w:rFonts w:ascii="仿宋" w:hAnsi="仿宋" w:eastAsia="仿宋" w:cs="仿宋"/>
              </w:rPr>
            </w:pPr>
            <w:r>
              <w:rPr>
                <w:rFonts w:hint="eastAsia" w:ascii="仿宋" w:hAnsi="仿宋" w:eastAsia="仿宋" w:cs="仿宋"/>
              </w:rPr>
              <w:t>满足招标文件要求且投标报价最低的为评标基准价</w:t>
            </w:r>
          </w:p>
          <w:p w14:paraId="1578F0DC">
            <w:pPr>
              <w:spacing w:line="360" w:lineRule="auto"/>
              <w:rPr>
                <w:rFonts w:ascii="仿宋" w:hAnsi="仿宋" w:eastAsia="仿宋" w:cs="仿宋"/>
              </w:rPr>
            </w:pPr>
            <w:r>
              <w:rPr>
                <w:rFonts w:hint="eastAsia" w:ascii="仿宋" w:hAnsi="仿宋" w:eastAsia="仿宋" w:cs="仿宋"/>
              </w:rPr>
              <w:t>3.投标报价得分=(评标基准价／投标报价)×30</w:t>
            </w:r>
          </w:p>
          <w:p w14:paraId="5BBCD7A6">
            <w:pPr>
              <w:spacing w:line="360" w:lineRule="auto"/>
              <w:rPr>
                <w:rFonts w:ascii="仿宋" w:hAnsi="仿宋" w:eastAsia="仿宋" w:cs="仿宋"/>
              </w:rPr>
            </w:pPr>
            <w:r>
              <w:rPr>
                <w:rFonts w:hint="eastAsia" w:ascii="仿宋" w:hAnsi="仿宋" w:eastAsia="仿宋" w:cs="仿宋"/>
              </w:rPr>
              <w:t>4.评分分值计算保留小数点后两位，小数点后三位“四舍五入”。</w:t>
            </w:r>
          </w:p>
        </w:tc>
      </w:tr>
    </w:tbl>
    <w:p w14:paraId="70706F6D">
      <w:pPr>
        <w:widowControl/>
        <w:shd w:val="clear" w:color="auto" w:fill="FFFFFF"/>
        <w:snapToGrid w:val="0"/>
        <w:spacing w:line="360" w:lineRule="auto"/>
        <w:jc w:val="center"/>
        <w:rPr>
          <w:rFonts w:ascii="仿宋" w:hAnsi="仿宋" w:eastAsia="仿宋" w:cs="仿宋"/>
          <w:b/>
          <w:kern w:val="0"/>
          <w:sz w:val="24"/>
          <w:szCs w:val="24"/>
        </w:rPr>
      </w:pPr>
      <w:r>
        <w:rPr>
          <w:rFonts w:hint="eastAsia" w:ascii="仿宋" w:hAnsi="仿宋" w:eastAsia="仿宋" w:cs="仿宋"/>
          <w:b/>
          <w:kern w:val="0"/>
          <w:sz w:val="24"/>
          <w:szCs w:val="24"/>
        </w:rPr>
        <w:t>《资格审查标准》</w:t>
      </w:r>
      <w:bookmarkEnd w:id="45"/>
    </w:p>
    <w:tbl>
      <w:tblPr>
        <w:tblStyle w:val="38"/>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8"/>
        <w:gridCol w:w="3649"/>
        <w:gridCol w:w="5119"/>
      </w:tblGrid>
      <w:tr w14:paraId="3F0A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38" w:type="dxa"/>
            <w:vAlign w:val="center"/>
          </w:tcPr>
          <w:p w14:paraId="246F8A88">
            <w:pPr>
              <w:widowControl/>
              <w:shd w:val="clear" w:color="auto" w:fill="FFFFFF"/>
              <w:snapToGrid w:val="0"/>
              <w:spacing w:line="360" w:lineRule="auto"/>
              <w:jc w:val="center"/>
              <w:rPr>
                <w:rFonts w:ascii="仿宋" w:hAnsi="仿宋" w:eastAsia="仿宋" w:cs="仿宋"/>
                <w:kern w:val="0"/>
                <w:szCs w:val="24"/>
              </w:rPr>
            </w:pPr>
            <w:bookmarkStart w:id="46" w:name="_Toc501719167"/>
            <w:r>
              <w:rPr>
                <w:rFonts w:hint="eastAsia" w:ascii="仿宋" w:hAnsi="仿宋" w:eastAsia="仿宋" w:cs="仿宋"/>
                <w:kern w:val="0"/>
                <w:szCs w:val="24"/>
              </w:rPr>
              <w:t>序号</w:t>
            </w:r>
          </w:p>
        </w:tc>
        <w:tc>
          <w:tcPr>
            <w:tcW w:w="3649" w:type="dxa"/>
            <w:vAlign w:val="center"/>
          </w:tcPr>
          <w:p w14:paraId="66224677">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审查要求</w:t>
            </w:r>
          </w:p>
        </w:tc>
        <w:tc>
          <w:tcPr>
            <w:tcW w:w="5119" w:type="dxa"/>
            <w:vAlign w:val="center"/>
          </w:tcPr>
          <w:p w14:paraId="4BF632E0">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要求说明</w:t>
            </w:r>
          </w:p>
        </w:tc>
      </w:tr>
      <w:tr w14:paraId="0E08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38" w:type="dxa"/>
            <w:vAlign w:val="center"/>
          </w:tcPr>
          <w:p w14:paraId="12000831">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1</w:t>
            </w:r>
          </w:p>
        </w:tc>
        <w:tc>
          <w:tcPr>
            <w:tcW w:w="3649" w:type="dxa"/>
            <w:vAlign w:val="center"/>
          </w:tcPr>
          <w:p w14:paraId="264707F5">
            <w:pPr>
              <w:spacing w:line="360" w:lineRule="auto"/>
              <w:jc w:val="left"/>
              <w:rPr>
                <w:rFonts w:ascii="仿宋" w:hAnsi="仿宋" w:eastAsia="仿宋" w:cs="仿宋"/>
                <w:kern w:val="0"/>
                <w:szCs w:val="24"/>
              </w:rPr>
            </w:pPr>
            <w:r>
              <w:rPr>
                <w:rFonts w:hint="eastAsia" w:ascii="仿宋" w:hAnsi="仿宋" w:eastAsia="仿宋" w:cs="仿宋"/>
                <w:kern w:val="0"/>
                <w:szCs w:val="24"/>
              </w:rPr>
              <w:t>满足《中华人民共和国政府采购法》第二十二条规定。</w:t>
            </w:r>
          </w:p>
        </w:tc>
        <w:tc>
          <w:tcPr>
            <w:tcW w:w="5119" w:type="dxa"/>
            <w:vAlign w:val="center"/>
          </w:tcPr>
          <w:p w14:paraId="0E0918C6">
            <w:pPr>
              <w:spacing w:line="360" w:lineRule="auto"/>
              <w:jc w:val="left"/>
              <w:rPr>
                <w:rFonts w:ascii="仿宋" w:hAnsi="仿宋" w:eastAsia="仿宋" w:cs="仿宋"/>
                <w:kern w:val="0"/>
                <w:szCs w:val="24"/>
              </w:rPr>
            </w:pPr>
            <w:r>
              <w:rPr>
                <w:rFonts w:hint="eastAsia" w:ascii="仿宋" w:hAnsi="仿宋" w:eastAsia="仿宋" w:cs="仿宋"/>
                <w:kern w:val="0"/>
                <w:szCs w:val="24"/>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38AC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38" w:type="dxa"/>
            <w:vAlign w:val="center"/>
          </w:tcPr>
          <w:p w14:paraId="696AEBF3">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2</w:t>
            </w:r>
          </w:p>
        </w:tc>
        <w:tc>
          <w:tcPr>
            <w:tcW w:w="3649" w:type="dxa"/>
            <w:vAlign w:val="center"/>
          </w:tcPr>
          <w:p w14:paraId="45EAAE81">
            <w:pPr>
              <w:spacing w:line="360" w:lineRule="auto"/>
              <w:jc w:val="left"/>
              <w:rPr>
                <w:rFonts w:ascii="仿宋" w:hAnsi="仿宋" w:eastAsia="仿宋" w:cs="仿宋"/>
                <w:kern w:val="0"/>
                <w:szCs w:val="24"/>
              </w:rPr>
            </w:pPr>
            <w:r>
              <w:rPr>
                <w:rFonts w:hint="eastAsia" w:ascii="仿宋" w:hAnsi="仿宋" w:eastAsia="仿宋" w:cs="仿宋"/>
                <w:kern w:val="0"/>
                <w:szCs w:val="24"/>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tc>
        <w:tc>
          <w:tcPr>
            <w:tcW w:w="5119" w:type="dxa"/>
            <w:vAlign w:val="center"/>
          </w:tcPr>
          <w:p w14:paraId="573573E9">
            <w:pPr>
              <w:spacing w:line="360" w:lineRule="auto"/>
              <w:jc w:val="left"/>
              <w:rPr>
                <w:rFonts w:ascii="仿宋" w:hAnsi="仿宋" w:eastAsia="仿宋" w:cs="仿宋"/>
                <w:kern w:val="0"/>
                <w:szCs w:val="24"/>
              </w:rPr>
            </w:pPr>
            <w:r>
              <w:rPr>
                <w:rFonts w:hint="eastAsia" w:ascii="仿宋" w:hAnsi="仿宋" w:eastAsia="仿宋" w:cs="仿宋"/>
                <w:kern w:val="0"/>
                <w:szCs w:val="24"/>
              </w:rPr>
              <w:t>以采购人或者采购代理机构查询记录为准。</w:t>
            </w:r>
          </w:p>
        </w:tc>
      </w:tr>
      <w:tr w14:paraId="5F2D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38" w:type="dxa"/>
            <w:vAlign w:val="center"/>
          </w:tcPr>
          <w:p w14:paraId="523B7A01">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3</w:t>
            </w:r>
          </w:p>
        </w:tc>
        <w:tc>
          <w:tcPr>
            <w:tcW w:w="3649" w:type="dxa"/>
            <w:vAlign w:val="center"/>
          </w:tcPr>
          <w:p w14:paraId="4EC46C47">
            <w:pPr>
              <w:spacing w:line="360" w:lineRule="auto"/>
              <w:jc w:val="left"/>
              <w:rPr>
                <w:rFonts w:ascii="仿宋" w:hAnsi="仿宋" w:eastAsia="仿宋" w:cs="仿宋"/>
                <w:kern w:val="0"/>
                <w:szCs w:val="24"/>
              </w:rPr>
            </w:pPr>
            <w:r>
              <w:rPr>
                <w:rFonts w:hint="eastAsia" w:ascii="仿宋" w:hAnsi="仿宋" w:eastAsia="仿宋" w:cs="仿宋"/>
                <w:kern w:val="0"/>
                <w:szCs w:val="24"/>
              </w:rPr>
              <w:t>投标保证金必须按照招标文件要求缴纳。</w:t>
            </w:r>
          </w:p>
        </w:tc>
        <w:tc>
          <w:tcPr>
            <w:tcW w:w="5119" w:type="dxa"/>
            <w:vAlign w:val="center"/>
          </w:tcPr>
          <w:p w14:paraId="607AB98E">
            <w:pPr>
              <w:spacing w:line="360" w:lineRule="auto"/>
              <w:jc w:val="left"/>
              <w:rPr>
                <w:rFonts w:ascii="仿宋" w:hAnsi="仿宋" w:eastAsia="仿宋" w:cs="仿宋"/>
                <w:kern w:val="0"/>
                <w:szCs w:val="24"/>
              </w:rPr>
            </w:pPr>
            <w:r>
              <w:rPr>
                <w:rFonts w:hint="eastAsia" w:ascii="仿宋" w:hAnsi="仿宋" w:eastAsia="仿宋" w:cs="仿宋"/>
                <w:kern w:val="0"/>
                <w:szCs w:val="24"/>
              </w:rPr>
              <w:t>保证金缴纳凭证：投标人需将本项目保证金支付的汇款凭证、支票、汇票、保函或保证金收据等的扫描件作为缴纳凭证制作在投标文件中。</w:t>
            </w:r>
          </w:p>
        </w:tc>
      </w:tr>
      <w:tr w14:paraId="2ED3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9206" w:type="dxa"/>
            <w:gridSpan w:val="3"/>
            <w:vAlign w:val="center"/>
          </w:tcPr>
          <w:p w14:paraId="6CD47D2D">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备注：如果资格评审中有一项不满足审查标准的，采购人将认定该投标人不通过资格审查，投标文件将被拒绝评审。并且不允许投标人通过修改或撤销其不符合要求的差异或保留，使之成为具有响应性的投标。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73D532A9">
      <w:pPr>
        <w:widowControl/>
        <w:shd w:val="clear" w:color="auto" w:fill="FFFFFF"/>
        <w:snapToGrid w:val="0"/>
        <w:spacing w:line="360" w:lineRule="auto"/>
        <w:jc w:val="center"/>
        <w:rPr>
          <w:rFonts w:ascii="仿宋" w:hAnsi="仿宋" w:eastAsia="仿宋" w:cs="仿宋"/>
          <w:b/>
          <w:kern w:val="0"/>
          <w:sz w:val="24"/>
          <w:szCs w:val="24"/>
        </w:rPr>
      </w:pPr>
      <w:r>
        <w:rPr>
          <w:rFonts w:hint="eastAsia" w:ascii="仿宋" w:hAnsi="仿宋" w:eastAsia="仿宋" w:cs="仿宋"/>
          <w:b/>
          <w:kern w:val="0"/>
          <w:sz w:val="24"/>
          <w:szCs w:val="24"/>
        </w:rPr>
        <w:t>《完备性及符合性审查标准》</w:t>
      </w:r>
      <w:bookmarkEnd w:id="46"/>
    </w:p>
    <w:tbl>
      <w:tblPr>
        <w:tblStyle w:val="38"/>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8"/>
        <w:gridCol w:w="7628"/>
        <w:gridCol w:w="1121"/>
      </w:tblGrid>
      <w:tr w14:paraId="19FC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vAlign w:val="center"/>
          </w:tcPr>
          <w:p w14:paraId="550564F2">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序号</w:t>
            </w:r>
          </w:p>
        </w:tc>
        <w:tc>
          <w:tcPr>
            <w:tcW w:w="7628" w:type="dxa"/>
            <w:vAlign w:val="center"/>
          </w:tcPr>
          <w:p w14:paraId="4AFE72F4">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审查要求</w:t>
            </w:r>
          </w:p>
        </w:tc>
        <w:tc>
          <w:tcPr>
            <w:tcW w:w="1121" w:type="dxa"/>
            <w:vAlign w:val="center"/>
          </w:tcPr>
          <w:p w14:paraId="1E8CC8B8">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要求说明</w:t>
            </w:r>
          </w:p>
        </w:tc>
      </w:tr>
      <w:tr w14:paraId="51A9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vAlign w:val="center"/>
          </w:tcPr>
          <w:p w14:paraId="18DC3F9E">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1</w:t>
            </w:r>
          </w:p>
        </w:tc>
        <w:tc>
          <w:tcPr>
            <w:tcW w:w="7628" w:type="dxa"/>
            <w:vAlign w:val="center"/>
          </w:tcPr>
          <w:p w14:paraId="54814A2B">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投标文件必须按照招标文件规定要求加盖投标人电子公章、法定代表人（经营者）电子印章（或电子签名）。</w:t>
            </w:r>
          </w:p>
        </w:tc>
        <w:tc>
          <w:tcPr>
            <w:tcW w:w="1121" w:type="dxa"/>
            <w:vAlign w:val="center"/>
          </w:tcPr>
          <w:p w14:paraId="7F072F2E">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1D14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vAlign w:val="center"/>
          </w:tcPr>
          <w:p w14:paraId="0064E016">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2</w:t>
            </w:r>
          </w:p>
        </w:tc>
        <w:tc>
          <w:tcPr>
            <w:tcW w:w="7628" w:type="dxa"/>
            <w:vAlign w:val="center"/>
          </w:tcPr>
          <w:p w14:paraId="38F56371">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投标价格明细表必须完整填写。</w:t>
            </w:r>
          </w:p>
        </w:tc>
        <w:tc>
          <w:tcPr>
            <w:tcW w:w="1121" w:type="dxa"/>
            <w:vAlign w:val="center"/>
          </w:tcPr>
          <w:p w14:paraId="38F4A96A">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46A0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vAlign w:val="center"/>
          </w:tcPr>
          <w:p w14:paraId="266A5ADD">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3</w:t>
            </w:r>
          </w:p>
        </w:tc>
        <w:tc>
          <w:tcPr>
            <w:tcW w:w="7628" w:type="dxa"/>
            <w:vAlign w:val="center"/>
          </w:tcPr>
          <w:p w14:paraId="592C893B">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售后服务承诺必须提供。</w:t>
            </w:r>
          </w:p>
        </w:tc>
        <w:tc>
          <w:tcPr>
            <w:tcW w:w="1121" w:type="dxa"/>
            <w:vAlign w:val="center"/>
          </w:tcPr>
          <w:p w14:paraId="1C997813">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7D74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tcMar>
              <w:top w:w="0" w:type="dxa"/>
              <w:left w:w="28" w:type="dxa"/>
              <w:bottom w:w="0" w:type="dxa"/>
              <w:right w:w="28" w:type="dxa"/>
            </w:tcMar>
            <w:vAlign w:val="center"/>
          </w:tcPr>
          <w:p w14:paraId="09780537">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4</w:t>
            </w:r>
          </w:p>
        </w:tc>
        <w:tc>
          <w:tcPr>
            <w:tcW w:w="7628" w:type="dxa"/>
            <w:vAlign w:val="center"/>
          </w:tcPr>
          <w:p w14:paraId="5C6CBFD5">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投标总价不得超过供应商须知前附表中的采购预算金额</w:t>
            </w:r>
          </w:p>
        </w:tc>
        <w:tc>
          <w:tcPr>
            <w:tcW w:w="1121" w:type="dxa"/>
            <w:tcMar>
              <w:top w:w="0" w:type="dxa"/>
              <w:left w:w="28" w:type="dxa"/>
              <w:bottom w:w="0" w:type="dxa"/>
              <w:right w:w="28" w:type="dxa"/>
            </w:tcMar>
            <w:vAlign w:val="center"/>
          </w:tcPr>
          <w:p w14:paraId="530838B4">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6DAD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tcMar>
              <w:top w:w="0" w:type="dxa"/>
              <w:left w:w="28" w:type="dxa"/>
              <w:bottom w:w="0" w:type="dxa"/>
              <w:right w:w="28" w:type="dxa"/>
            </w:tcMar>
            <w:vAlign w:val="center"/>
          </w:tcPr>
          <w:p w14:paraId="6B3878C9">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5</w:t>
            </w:r>
          </w:p>
        </w:tc>
        <w:tc>
          <w:tcPr>
            <w:tcW w:w="7628" w:type="dxa"/>
            <w:vAlign w:val="center"/>
          </w:tcPr>
          <w:p w14:paraId="707EB160">
            <w:pPr>
              <w:widowControl/>
              <w:shd w:val="clear" w:color="auto" w:fill="FFFFFF"/>
              <w:snapToGrid w:val="0"/>
              <w:spacing w:line="360" w:lineRule="auto"/>
              <w:jc w:val="left"/>
              <w:rPr>
                <w:rFonts w:ascii="仿宋" w:hAnsi="仿宋" w:eastAsia="仿宋" w:cs="仿宋"/>
                <w:kern w:val="0"/>
                <w:szCs w:val="24"/>
              </w:rPr>
            </w:pPr>
            <w:bookmarkStart w:id="47" w:name="OLE_LINK9"/>
            <w:r>
              <w:rPr>
                <w:rFonts w:hint="eastAsia" w:ascii="仿宋" w:hAnsi="仿宋" w:eastAsia="仿宋" w:cs="仿宋"/>
                <w:kern w:val="0"/>
                <w:szCs w:val="21"/>
              </w:rPr>
              <w:t>供货周期必须满足招标文件要求。</w:t>
            </w:r>
            <w:bookmarkEnd w:id="47"/>
          </w:p>
        </w:tc>
        <w:tc>
          <w:tcPr>
            <w:tcW w:w="1121" w:type="dxa"/>
            <w:tcMar>
              <w:top w:w="0" w:type="dxa"/>
              <w:left w:w="28" w:type="dxa"/>
              <w:bottom w:w="0" w:type="dxa"/>
              <w:right w:w="28" w:type="dxa"/>
            </w:tcMar>
            <w:vAlign w:val="center"/>
          </w:tcPr>
          <w:p w14:paraId="4767A18B">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0862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tcMar>
              <w:top w:w="0" w:type="dxa"/>
              <w:left w:w="28" w:type="dxa"/>
              <w:bottom w:w="0" w:type="dxa"/>
              <w:right w:w="28" w:type="dxa"/>
            </w:tcMar>
            <w:vAlign w:val="center"/>
          </w:tcPr>
          <w:p w14:paraId="24CF31A9">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6</w:t>
            </w:r>
          </w:p>
        </w:tc>
        <w:tc>
          <w:tcPr>
            <w:tcW w:w="7628" w:type="dxa"/>
            <w:vAlign w:val="center"/>
          </w:tcPr>
          <w:p w14:paraId="3BB0EE8C">
            <w:pPr>
              <w:widowControl/>
              <w:shd w:val="clear" w:color="auto" w:fill="FFFFFF"/>
              <w:snapToGrid w:val="0"/>
              <w:spacing w:line="360" w:lineRule="auto"/>
              <w:jc w:val="left"/>
              <w:rPr>
                <w:rFonts w:ascii="仿宋" w:hAnsi="仿宋" w:eastAsia="仿宋" w:cs="仿宋"/>
                <w:kern w:val="0"/>
                <w:szCs w:val="24"/>
              </w:rPr>
            </w:pPr>
            <w:bookmarkStart w:id="48" w:name="OLE_LINK10"/>
            <w:r>
              <w:rPr>
                <w:rFonts w:hint="eastAsia" w:ascii="仿宋" w:hAnsi="仿宋" w:eastAsia="仿宋" w:cs="仿宋"/>
                <w:kern w:val="0"/>
                <w:szCs w:val="24"/>
              </w:rPr>
              <w:t>投标文件符合招标文件全部实质性要求。</w:t>
            </w:r>
            <w:bookmarkEnd w:id="48"/>
          </w:p>
        </w:tc>
        <w:tc>
          <w:tcPr>
            <w:tcW w:w="1121" w:type="dxa"/>
            <w:tcMar>
              <w:top w:w="0" w:type="dxa"/>
              <w:left w:w="28" w:type="dxa"/>
              <w:bottom w:w="0" w:type="dxa"/>
              <w:right w:w="28" w:type="dxa"/>
            </w:tcMar>
            <w:vAlign w:val="center"/>
          </w:tcPr>
          <w:p w14:paraId="0DBC35A6">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0BFB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97" w:type="dxa"/>
            <w:gridSpan w:val="3"/>
            <w:vAlign w:val="center"/>
          </w:tcPr>
          <w:p w14:paraId="51141F24">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4A6EE925">
      <w:pPr>
        <w:pStyle w:val="2"/>
        <w:jc w:val="center"/>
        <w:rPr>
          <w:rFonts w:ascii="仿宋" w:hAnsi="仿宋" w:eastAsia="仿宋" w:cs="仿宋"/>
        </w:rPr>
      </w:pPr>
      <w:r>
        <w:rPr>
          <w:rFonts w:hint="eastAsia" w:ascii="仿宋" w:hAnsi="仿宋" w:eastAsia="仿宋" w:cs="仿宋"/>
          <w:b/>
          <w:szCs w:val="24"/>
        </w:rPr>
        <w:t>《详细评审标准》</w:t>
      </w:r>
    </w:p>
    <w:tbl>
      <w:tblPr>
        <w:tblStyle w:val="38"/>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1"/>
        <w:gridCol w:w="1396"/>
        <w:gridCol w:w="932"/>
        <w:gridCol w:w="6108"/>
      </w:tblGrid>
      <w:tr w14:paraId="6A16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8" w:type="pct"/>
            <w:vAlign w:val="center"/>
          </w:tcPr>
          <w:p w14:paraId="1BF32003">
            <w:pPr>
              <w:widowControl/>
              <w:shd w:val="clear" w:color="auto" w:fill="FFFFFF"/>
              <w:snapToGrid w:val="0"/>
              <w:spacing w:line="360" w:lineRule="auto"/>
              <w:jc w:val="center"/>
              <w:rPr>
                <w:rFonts w:ascii="仿宋" w:hAnsi="仿宋" w:eastAsia="仿宋" w:cs="仿宋"/>
                <w:kern w:val="0"/>
                <w:szCs w:val="21"/>
              </w:rPr>
            </w:pPr>
            <w:bookmarkStart w:id="49" w:name="_Toc29576"/>
            <w:bookmarkStart w:id="50" w:name="_Toc115977387"/>
            <w:r>
              <w:rPr>
                <w:rFonts w:hint="eastAsia" w:ascii="仿宋" w:hAnsi="仿宋" w:eastAsia="仿宋" w:cs="仿宋"/>
                <w:kern w:val="0"/>
                <w:szCs w:val="21"/>
              </w:rPr>
              <w:t>序号</w:t>
            </w:r>
          </w:p>
        </w:tc>
        <w:tc>
          <w:tcPr>
            <w:tcW w:w="768" w:type="pct"/>
            <w:vAlign w:val="center"/>
          </w:tcPr>
          <w:p w14:paraId="591FD853">
            <w:pPr>
              <w:spacing w:line="360" w:lineRule="auto"/>
              <w:jc w:val="center"/>
              <w:rPr>
                <w:rFonts w:ascii="仿宋" w:hAnsi="仿宋" w:eastAsia="仿宋" w:cs="仿宋"/>
                <w:kern w:val="0"/>
                <w:szCs w:val="21"/>
              </w:rPr>
            </w:pPr>
            <w:r>
              <w:rPr>
                <w:rFonts w:hint="eastAsia" w:ascii="仿宋" w:hAnsi="仿宋" w:eastAsia="仿宋" w:cs="仿宋"/>
                <w:kern w:val="0"/>
                <w:szCs w:val="21"/>
              </w:rPr>
              <w:t>评审项目</w:t>
            </w:r>
          </w:p>
        </w:tc>
        <w:tc>
          <w:tcPr>
            <w:tcW w:w="513" w:type="pct"/>
            <w:vAlign w:val="center"/>
          </w:tcPr>
          <w:p w14:paraId="35BABBB3">
            <w:pPr>
              <w:spacing w:line="360" w:lineRule="auto"/>
              <w:jc w:val="center"/>
              <w:rPr>
                <w:rFonts w:ascii="仿宋" w:hAnsi="仿宋" w:eastAsia="仿宋" w:cs="仿宋"/>
                <w:kern w:val="0"/>
                <w:szCs w:val="21"/>
              </w:rPr>
            </w:pPr>
            <w:r>
              <w:rPr>
                <w:rFonts w:hint="eastAsia" w:ascii="仿宋" w:hAnsi="仿宋" w:eastAsia="仿宋" w:cs="仿宋"/>
                <w:kern w:val="0"/>
                <w:szCs w:val="21"/>
              </w:rPr>
              <w:t>标准分</w:t>
            </w:r>
          </w:p>
        </w:tc>
        <w:tc>
          <w:tcPr>
            <w:tcW w:w="3361" w:type="pct"/>
            <w:vAlign w:val="center"/>
          </w:tcPr>
          <w:p w14:paraId="57BF89CF">
            <w:pPr>
              <w:spacing w:line="360" w:lineRule="auto"/>
              <w:jc w:val="center"/>
              <w:rPr>
                <w:rFonts w:ascii="仿宋" w:hAnsi="仿宋" w:eastAsia="仿宋" w:cs="仿宋"/>
                <w:kern w:val="0"/>
                <w:szCs w:val="21"/>
              </w:rPr>
            </w:pPr>
            <w:r>
              <w:rPr>
                <w:rFonts w:hint="eastAsia" w:ascii="仿宋" w:hAnsi="仿宋" w:eastAsia="仿宋" w:cs="仿宋"/>
                <w:kern w:val="0"/>
                <w:szCs w:val="21"/>
              </w:rPr>
              <w:t>评审标准</w:t>
            </w:r>
          </w:p>
        </w:tc>
      </w:tr>
      <w:tr w14:paraId="3C1B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4" w:hRule="atLeast"/>
          <w:jc w:val="center"/>
        </w:trPr>
        <w:tc>
          <w:tcPr>
            <w:tcW w:w="358" w:type="pct"/>
            <w:tcMar>
              <w:top w:w="0" w:type="dxa"/>
              <w:left w:w="108" w:type="dxa"/>
              <w:bottom w:w="0" w:type="dxa"/>
              <w:right w:w="108" w:type="dxa"/>
            </w:tcMar>
            <w:vAlign w:val="center"/>
          </w:tcPr>
          <w:p w14:paraId="31A6C979">
            <w:pPr>
              <w:spacing w:line="360" w:lineRule="auto"/>
              <w:jc w:val="center"/>
              <w:rPr>
                <w:rFonts w:ascii="仿宋" w:hAnsi="仿宋" w:eastAsia="仿宋" w:cs="仿宋"/>
                <w:kern w:val="0"/>
                <w:szCs w:val="21"/>
              </w:rPr>
            </w:pPr>
            <w:r>
              <w:rPr>
                <w:rFonts w:ascii="仿宋" w:hAnsi="仿宋" w:eastAsia="仿宋" w:cs="仿宋"/>
                <w:kern w:val="0"/>
                <w:szCs w:val="21"/>
              </w:rPr>
              <w:t>1</w:t>
            </w:r>
          </w:p>
        </w:tc>
        <w:tc>
          <w:tcPr>
            <w:tcW w:w="768" w:type="pct"/>
            <w:tcMar>
              <w:top w:w="0" w:type="dxa"/>
              <w:left w:w="108" w:type="dxa"/>
              <w:bottom w:w="0" w:type="dxa"/>
              <w:right w:w="108" w:type="dxa"/>
            </w:tcMar>
            <w:vAlign w:val="center"/>
          </w:tcPr>
          <w:p w14:paraId="668BE239">
            <w:pPr>
              <w:pStyle w:val="222"/>
              <w:adjustRightInd w:val="0"/>
              <w:snapToGrid w:val="0"/>
              <w:spacing w:before="0" w:after="0" w:line="360" w:lineRule="auto"/>
              <w:ind w:firstLine="0"/>
              <w:jc w:val="center"/>
              <w:rPr>
                <w:rFonts w:hint="default" w:ascii="仿宋" w:hAnsi="仿宋" w:eastAsia="仿宋" w:cs="仿宋"/>
                <w:kern w:val="0"/>
                <w:sz w:val="21"/>
                <w:szCs w:val="21"/>
              </w:rPr>
            </w:pPr>
            <w:r>
              <w:rPr>
                <w:rFonts w:ascii="仿宋" w:hAnsi="仿宋" w:eastAsia="仿宋" w:cs="仿宋"/>
                <w:kern w:val="0"/>
                <w:sz w:val="21"/>
                <w:szCs w:val="21"/>
              </w:rPr>
              <w:t>技术参数</w:t>
            </w:r>
          </w:p>
        </w:tc>
        <w:tc>
          <w:tcPr>
            <w:tcW w:w="513" w:type="pct"/>
            <w:tcMar>
              <w:top w:w="0" w:type="dxa"/>
              <w:left w:w="108" w:type="dxa"/>
              <w:bottom w:w="0" w:type="dxa"/>
              <w:right w:w="108" w:type="dxa"/>
            </w:tcMar>
            <w:vAlign w:val="center"/>
          </w:tcPr>
          <w:p w14:paraId="1F72988C">
            <w:pPr>
              <w:spacing w:line="360" w:lineRule="auto"/>
              <w:jc w:val="center"/>
              <w:rPr>
                <w:rFonts w:ascii="仿宋" w:hAnsi="仿宋" w:eastAsia="仿宋" w:cs="仿宋"/>
                <w:kern w:val="0"/>
                <w:szCs w:val="21"/>
              </w:rPr>
            </w:pPr>
            <w:r>
              <w:rPr>
                <w:rFonts w:ascii="仿宋" w:hAnsi="仿宋" w:eastAsia="仿宋" w:cs="仿宋"/>
                <w:kern w:val="0"/>
                <w:szCs w:val="21"/>
              </w:rPr>
              <w:t>30</w:t>
            </w:r>
          </w:p>
        </w:tc>
        <w:tc>
          <w:tcPr>
            <w:tcW w:w="3361" w:type="pct"/>
            <w:tcMar>
              <w:top w:w="0" w:type="dxa"/>
              <w:left w:w="108" w:type="dxa"/>
              <w:bottom w:w="0" w:type="dxa"/>
              <w:right w:w="108" w:type="dxa"/>
            </w:tcMar>
            <w:vAlign w:val="center"/>
          </w:tcPr>
          <w:p w14:paraId="0A5305A9">
            <w:pPr>
              <w:spacing w:line="360" w:lineRule="auto"/>
              <w:rPr>
                <w:rFonts w:ascii="仿宋" w:hAnsi="仿宋" w:eastAsia="仿宋" w:cs="仿宋"/>
                <w:kern w:val="0"/>
                <w:szCs w:val="21"/>
              </w:rPr>
            </w:pPr>
            <w:r>
              <w:rPr>
                <w:rFonts w:hint="eastAsia" w:ascii="仿宋" w:hAnsi="仿宋" w:eastAsia="仿宋" w:cs="仿宋"/>
                <w:kern w:val="0"/>
                <w:szCs w:val="21"/>
              </w:rPr>
              <w:t>在“采购需求”中，带“▲”项为重要参数，非“▲”项为一般参数，每出现1项负偏离：重要参数扣</w:t>
            </w:r>
            <w:r>
              <w:rPr>
                <w:rFonts w:ascii="仿宋" w:hAnsi="仿宋" w:eastAsia="仿宋" w:cs="仿宋"/>
                <w:kern w:val="0"/>
                <w:szCs w:val="21"/>
              </w:rPr>
              <w:t>4</w:t>
            </w:r>
            <w:r>
              <w:rPr>
                <w:rFonts w:hint="eastAsia" w:ascii="仿宋" w:hAnsi="仿宋" w:eastAsia="仿宋" w:cs="仿宋"/>
                <w:kern w:val="0"/>
                <w:szCs w:val="21"/>
              </w:rPr>
              <w:t>分，一般参数扣</w:t>
            </w:r>
            <w:r>
              <w:rPr>
                <w:rFonts w:ascii="仿宋" w:hAnsi="仿宋" w:eastAsia="仿宋" w:cs="仿宋"/>
                <w:kern w:val="0"/>
                <w:szCs w:val="21"/>
              </w:rPr>
              <w:t>2</w:t>
            </w:r>
            <w:r>
              <w:rPr>
                <w:rFonts w:hint="eastAsia" w:ascii="仿宋" w:hAnsi="仿宋" w:eastAsia="仿宋" w:cs="仿宋"/>
                <w:kern w:val="0"/>
                <w:szCs w:val="21"/>
              </w:rPr>
              <w:t>分，扣完为止。</w:t>
            </w:r>
          </w:p>
          <w:p w14:paraId="2E0CCCDB">
            <w:pPr>
              <w:spacing w:line="360" w:lineRule="auto"/>
              <w:rPr>
                <w:rFonts w:ascii="仿宋" w:hAnsi="仿宋" w:eastAsia="仿宋" w:cs="仿宋"/>
                <w:kern w:val="0"/>
                <w:szCs w:val="21"/>
              </w:rPr>
            </w:pPr>
            <w:r>
              <w:rPr>
                <w:rFonts w:hint="eastAsia" w:ascii="仿宋" w:hAnsi="仿宋" w:eastAsia="仿宋" w:cs="仿宋"/>
                <w:kern w:val="0"/>
                <w:szCs w:val="21"/>
              </w:rPr>
              <w:t>（供应商须对照采购文件“采购需求”全部内容逐条在《技术偏离表》中列明响应内容及是否偏离等情况，须按照“采购需求”参数要求提供有效的佐证材料，注明参数在佐证材料中的具体位置或页码，佐证材料不符合要求或未提供者也将视为负偏离，请务必保证材料真实性）</w:t>
            </w:r>
          </w:p>
        </w:tc>
      </w:tr>
      <w:tr w14:paraId="4A71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58" w:type="pct"/>
            <w:tcMar>
              <w:top w:w="0" w:type="dxa"/>
              <w:left w:w="108" w:type="dxa"/>
              <w:bottom w:w="0" w:type="dxa"/>
              <w:right w:w="108" w:type="dxa"/>
            </w:tcMar>
            <w:vAlign w:val="center"/>
          </w:tcPr>
          <w:p w14:paraId="113BE00A">
            <w:pPr>
              <w:spacing w:line="360" w:lineRule="auto"/>
              <w:jc w:val="center"/>
              <w:rPr>
                <w:rFonts w:ascii="仿宋" w:hAnsi="仿宋" w:eastAsia="仿宋" w:cs="仿宋"/>
                <w:kern w:val="0"/>
                <w:szCs w:val="21"/>
              </w:rPr>
            </w:pPr>
            <w:r>
              <w:rPr>
                <w:rFonts w:ascii="仿宋" w:hAnsi="仿宋" w:eastAsia="仿宋" w:cs="仿宋"/>
                <w:kern w:val="0"/>
                <w:szCs w:val="21"/>
              </w:rPr>
              <w:t>2</w:t>
            </w:r>
          </w:p>
        </w:tc>
        <w:tc>
          <w:tcPr>
            <w:tcW w:w="768" w:type="pct"/>
            <w:tcMar>
              <w:top w:w="0" w:type="dxa"/>
              <w:left w:w="108" w:type="dxa"/>
              <w:bottom w:w="0" w:type="dxa"/>
              <w:right w:w="108" w:type="dxa"/>
            </w:tcMar>
            <w:vAlign w:val="center"/>
          </w:tcPr>
          <w:p w14:paraId="410E9D26">
            <w:pPr>
              <w:spacing w:line="360" w:lineRule="auto"/>
              <w:rPr>
                <w:rFonts w:ascii="仿宋" w:hAnsi="仿宋" w:eastAsia="仿宋" w:cs="仿宋"/>
                <w:kern w:val="0"/>
                <w:szCs w:val="21"/>
              </w:rPr>
            </w:pPr>
            <w:r>
              <w:rPr>
                <w:rFonts w:hint="eastAsia" w:ascii="仿宋" w:hAnsi="仿宋" w:eastAsia="仿宋" w:cs="仿宋"/>
                <w:kern w:val="0"/>
                <w:szCs w:val="21"/>
              </w:rPr>
              <w:t>实施方案</w:t>
            </w:r>
          </w:p>
        </w:tc>
        <w:tc>
          <w:tcPr>
            <w:tcW w:w="513" w:type="pct"/>
            <w:tcMar>
              <w:top w:w="0" w:type="dxa"/>
              <w:left w:w="108" w:type="dxa"/>
              <w:bottom w:w="0" w:type="dxa"/>
              <w:right w:w="108" w:type="dxa"/>
            </w:tcMar>
            <w:vAlign w:val="center"/>
          </w:tcPr>
          <w:p w14:paraId="68AF9983">
            <w:pPr>
              <w:spacing w:line="360" w:lineRule="auto"/>
              <w:jc w:val="center"/>
              <w:rPr>
                <w:rFonts w:ascii="仿宋" w:hAnsi="仿宋" w:eastAsia="仿宋" w:cs="仿宋"/>
                <w:kern w:val="0"/>
                <w:szCs w:val="21"/>
              </w:rPr>
            </w:pPr>
            <w:r>
              <w:rPr>
                <w:rFonts w:hint="eastAsia" w:ascii="仿宋" w:hAnsi="仿宋" w:eastAsia="仿宋" w:cs="仿宋"/>
                <w:kern w:val="0"/>
                <w:szCs w:val="21"/>
              </w:rPr>
              <w:t>24</w:t>
            </w:r>
          </w:p>
        </w:tc>
        <w:tc>
          <w:tcPr>
            <w:tcW w:w="3361" w:type="pct"/>
            <w:tcMar>
              <w:top w:w="0" w:type="dxa"/>
              <w:left w:w="108" w:type="dxa"/>
              <w:bottom w:w="0" w:type="dxa"/>
              <w:right w:w="108" w:type="dxa"/>
            </w:tcMar>
            <w:vAlign w:val="center"/>
          </w:tcPr>
          <w:p w14:paraId="33A12735">
            <w:pPr>
              <w:spacing w:line="360" w:lineRule="auto"/>
              <w:rPr>
                <w:rFonts w:ascii="仿宋" w:hAnsi="仿宋" w:eastAsia="仿宋" w:cs="仿宋"/>
                <w:kern w:val="0"/>
                <w:szCs w:val="21"/>
              </w:rPr>
            </w:pPr>
            <w:r>
              <w:rPr>
                <w:rFonts w:hint="eastAsia" w:ascii="仿宋" w:hAnsi="仿宋" w:eastAsia="仿宋" w:cs="仿宋"/>
                <w:kern w:val="0"/>
                <w:szCs w:val="21"/>
              </w:rPr>
              <w:t>投标人根据本项目的要求提供配送服务方案，包含但不限于：</w:t>
            </w:r>
          </w:p>
          <w:p w14:paraId="4869F651">
            <w:pPr>
              <w:spacing w:line="360" w:lineRule="auto"/>
              <w:rPr>
                <w:rFonts w:ascii="仿宋" w:hAnsi="仿宋" w:eastAsia="仿宋" w:cs="仿宋"/>
                <w:kern w:val="0"/>
                <w:szCs w:val="21"/>
              </w:rPr>
            </w:pPr>
            <w:r>
              <w:rPr>
                <w:rFonts w:hint="eastAsia" w:ascii="仿宋" w:hAnsi="仿宋" w:eastAsia="仿宋" w:cs="仿宋"/>
                <w:kern w:val="0"/>
                <w:szCs w:val="21"/>
              </w:rPr>
              <w:t>①配送计划及保障措施②安装方案③测试与试运行④验收方案⑤巡检维保服务方案⑥人员配置方案。</w:t>
            </w:r>
          </w:p>
          <w:p w14:paraId="241B6801">
            <w:pPr>
              <w:spacing w:line="360" w:lineRule="auto"/>
              <w:rPr>
                <w:rFonts w:ascii="仿宋" w:hAnsi="仿宋" w:eastAsia="仿宋" w:cs="仿宋"/>
                <w:kern w:val="0"/>
                <w:szCs w:val="21"/>
              </w:rPr>
            </w:pPr>
            <w:r>
              <w:rPr>
                <w:rFonts w:hint="eastAsia" w:ascii="仿宋" w:hAnsi="仿宋" w:eastAsia="仿宋" w:cs="仿宋"/>
                <w:kern w:val="0"/>
                <w:szCs w:val="21"/>
              </w:rPr>
              <w:t>每项得4分；满分24分，从以上方面的全面性、合理性和针对性进行评审，完全满足得相应单项满分，存在缺陷或漏洞不利于项目实施的，每有一项从该项中扣1分，单项分值扣完为止。</w:t>
            </w:r>
          </w:p>
        </w:tc>
      </w:tr>
      <w:tr w14:paraId="5C95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58" w:type="pct"/>
            <w:tcMar>
              <w:top w:w="0" w:type="dxa"/>
              <w:left w:w="108" w:type="dxa"/>
              <w:bottom w:w="0" w:type="dxa"/>
              <w:right w:w="108" w:type="dxa"/>
            </w:tcMar>
            <w:vAlign w:val="center"/>
          </w:tcPr>
          <w:p w14:paraId="082EBAAE">
            <w:pPr>
              <w:spacing w:line="360" w:lineRule="auto"/>
              <w:jc w:val="center"/>
              <w:rPr>
                <w:rFonts w:ascii="仿宋" w:hAnsi="仿宋" w:eastAsia="仿宋" w:cs="仿宋"/>
                <w:kern w:val="0"/>
                <w:szCs w:val="21"/>
              </w:rPr>
            </w:pPr>
            <w:r>
              <w:rPr>
                <w:rFonts w:ascii="仿宋" w:hAnsi="仿宋" w:eastAsia="仿宋" w:cs="仿宋"/>
                <w:kern w:val="0"/>
                <w:szCs w:val="21"/>
              </w:rPr>
              <w:t>3</w:t>
            </w:r>
          </w:p>
        </w:tc>
        <w:tc>
          <w:tcPr>
            <w:tcW w:w="768" w:type="pct"/>
            <w:tcMar>
              <w:top w:w="0" w:type="dxa"/>
              <w:left w:w="108" w:type="dxa"/>
              <w:bottom w:w="0" w:type="dxa"/>
              <w:right w:w="108" w:type="dxa"/>
            </w:tcMar>
            <w:vAlign w:val="center"/>
          </w:tcPr>
          <w:p w14:paraId="03BC6667">
            <w:pPr>
              <w:spacing w:line="360" w:lineRule="auto"/>
              <w:rPr>
                <w:rFonts w:ascii="仿宋" w:hAnsi="仿宋" w:eastAsia="仿宋" w:cs="仿宋"/>
                <w:kern w:val="0"/>
                <w:szCs w:val="21"/>
              </w:rPr>
            </w:pPr>
            <w:r>
              <w:rPr>
                <w:rFonts w:hint="eastAsia" w:ascii="仿宋" w:hAnsi="仿宋" w:eastAsia="仿宋" w:cs="仿宋"/>
                <w:kern w:val="0"/>
                <w:szCs w:val="21"/>
              </w:rPr>
              <w:t>售后服务方案</w:t>
            </w:r>
          </w:p>
        </w:tc>
        <w:tc>
          <w:tcPr>
            <w:tcW w:w="513" w:type="pct"/>
            <w:tcMar>
              <w:top w:w="0" w:type="dxa"/>
              <w:left w:w="108" w:type="dxa"/>
              <w:bottom w:w="0" w:type="dxa"/>
              <w:right w:w="108" w:type="dxa"/>
            </w:tcMar>
            <w:vAlign w:val="center"/>
          </w:tcPr>
          <w:p w14:paraId="6DB131F1">
            <w:pPr>
              <w:spacing w:line="360" w:lineRule="auto"/>
              <w:jc w:val="center"/>
              <w:rPr>
                <w:rFonts w:ascii="仿宋" w:hAnsi="仿宋" w:eastAsia="仿宋" w:cs="仿宋"/>
                <w:kern w:val="0"/>
                <w:szCs w:val="21"/>
              </w:rPr>
            </w:pPr>
            <w:r>
              <w:rPr>
                <w:rFonts w:hint="eastAsia" w:ascii="仿宋" w:hAnsi="仿宋" w:eastAsia="仿宋" w:cs="仿宋"/>
                <w:kern w:val="0"/>
                <w:szCs w:val="21"/>
              </w:rPr>
              <w:t>16</w:t>
            </w:r>
          </w:p>
        </w:tc>
        <w:tc>
          <w:tcPr>
            <w:tcW w:w="3361" w:type="pct"/>
            <w:tcMar>
              <w:top w:w="0" w:type="dxa"/>
              <w:left w:w="108" w:type="dxa"/>
              <w:bottom w:w="0" w:type="dxa"/>
              <w:right w:w="108" w:type="dxa"/>
            </w:tcMar>
            <w:vAlign w:val="center"/>
          </w:tcPr>
          <w:p w14:paraId="41D5D10E">
            <w:pPr>
              <w:spacing w:line="360" w:lineRule="auto"/>
              <w:rPr>
                <w:rFonts w:ascii="仿宋" w:hAnsi="仿宋" w:eastAsia="仿宋" w:cs="仿宋"/>
                <w:kern w:val="0"/>
                <w:szCs w:val="21"/>
              </w:rPr>
            </w:pPr>
            <w:r>
              <w:rPr>
                <w:rFonts w:hint="eastAsia" w:ascii="仿宋" w:hAnsi="仿宋" w:eastAsia="仿宋" w:cs="仿宋"/>
                <w:kern w:val="0"/>
                <w:szCs w:val="21"/>
              </w:rPr>
              <w:t>投标人根据本项目的要求提供售后服务方案，包含但不限于：</w:t>
            </w:r>
          </w:p>
          <w:p w14:paraId="42C1CC25">
            <w:pPr>
              <w:spacing w:line="360" w:lineRule="auto"/>
              <w:rPr>
                <w:rFonts w:ascii="仿宋" w:hAnsi="仿宋" w:eastAsia="仿宋" w:cs="仿宋"/>
                <w:kern w:val="0"/>
                <w:szCs w:val="21"/>
              </w:rPr>
            </w:pPr>
            <w:r>
              <w:rPr>
                <w:rFonts w:hint="eastAsia" w:ascii="仿宋" w:hAnsi="仿宋" w:eastAsia="仿宋" w:cs="仿宋"/>
                <w:kern w:val="0"/>
                <w:szCs w:val="21"/>
              </w:rPr>
              <w:t>①服务方案承诺；②响应时间；③服务流程及售后服务记录；④培训方案。</w:t>
            </w:r>
          </w:p>
          <w:p w14:paraId="1FC17AEA">
            <w:pPr>
              <w:spacing w:line="360" w:lineRule="auto"/>
              <w:rPr>
                <w:rFonts w:ascii="仿宋" w:hAnsi="仿宋" w:eastAsia="仿宋" w:cs="仿宋"/>
                <w:kern w:val="0"/>
                <w:szCs w:val="21"/>
              </w:rPr>
            </w:pPr>
            <w:r>
              <w:rPr>
                <w:rFonts w:hint="eastAsia" w:ascii="仿宋" w:hAnsi="仿宋" w:eastAsia="仿宋" w:cs="仿宋"/>
                <w:kern w:val="0"/>
                <w:szCs w:val="21"/>
              </w:rPr>
              <w:t>每项得4分；满分16分，从以上方面的全面性、合理性和针对性进行评审，完全满足得相应单项满分，存在缺陷或漏洞不利于项目实施的，每有一项从该项中扣1分，单项分值扣完为止。</w:t>
            </w:r>
          </w:p>
        </w:tc>
      </w:tr>
      <w:tr w14:paraId="7B6D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126" w:type="pct"/>
            <w:gridSpan w:val="2"/>
            <w:tcMar>
              <w:top w:w="0" w:type="dxa"/>
              <w:left w:w="108" w:type="dxa"/>
              <w:bottom w:w="0" w:type="dxa"/>
              <w:right w:w="108" w:type="dxa"/>
            </w:tcMar>
            <w:vAlign w:val="center"/>
          </w:tcPr>
          <w:p w14:paraId="608C0DB2">
            <w:pPr>
              <w:spacing w:line="360" w:lineRule="auto"/>
              <w:jc w:val="center"/>
              <w:rPr>
                <w:rFonts w:ascii="仿宋" w:hAnsi="仿宋" w:eastAsia="仿宋" w:cs="仿宋"/>
                <w:kern w:val="0"/>
                <w:szCs w:val="21"/>
              </w:rPr>
            </w:pPr>
            <w:r>
              <w:rPr>
                <w:rFonts w:hint="eastAsia" w:ascii="仿宋" w:hAnsi="仿宋" w:eastAsia="仿宋" w:cs="仿宋"/>
                <w:kern w:val="0"/>
                <w:szCs w:val="21"/>
              </w:rPr>
              <w:t>合计</w:t>
            </w:r>
          </w:p>
        </w:tc>
        <w:tc>
          <w:tcPr>
            <w:tcW w:w="513" w:type="pct"/>
            <w:tcMar>
              <w:top w:w="0" w:type="dxa"/>
              <w:left w:w="108" w:type="dxa"/>
              <w:bottom w:w="0" w:type="dxa"/>
              <w:right w:w="108" w:type="dxa"/>
            </w:tcMar>
            <w:vAlign w:val="center"/>
          </w:tcPr>
          <w:p w14:paraId="77F660C5">
            <w:pPr>
              <w:spacing w:line="360" w:lineRule="auto"/>
              <w:jc w:val="center"/>
              <w:rPr>
                <w:rFonts w:ascii="仿宋" w:hAnsi="仿宋" w:eastAsia="仿宋" w:cs="仿宋"/>
                <w:kern w:val="0"/>
                <w:szCs w:val="21"/>
              </w:rPr>
            </w:pPr>
            <w:r>
              <w:rPr>
                <w:rFonts w:hint="eastAsia" w:ascii="仿宋" w:hAnsi="仿宋" w:eastAsia="仿宋" w:cs="仿宋"/>
                <w:kern w:val="0"/>
                <w:szCs w:val="21"/>
              </w:rPr>
              <w:t>70</w:t>
            </w:r>
          </w:p>
        </w:tc>
        <w:tc>
          <w:tcPr>
            <w:tcW w:w="3361" w:type="pct"/>
            <w:tcMar>
              <w:top w:w="0" w:type="dxa"/>
              <w:left w:w="108" w:type="dxa"/>
              <w:bottom w:w="0" w:type="dxa"/>
              <w:right w:w="108" w:type="dxa"/>
            </w:tcMar>
            <w:vAlign w:val="center"/>
          </w:tcPr>
          <w:p w14:paraId="41EB501D">
            <w:pPr>
              <w:spacing w:line="360" w:lineRule="auto"/>
              <w:rPr>
                <w:rFonts w:ascii="仿宋" w:hAnsi="仿宋" w:eastAsia="仿宋" w:cs="仿宋"/>
                <w:kern w:val="0"/>
                <w:szCs w:val="21"/>
              </w:rPr>
            </w:pPr>
          </w:p>
        </w:tc>
      </w:tr>
      <w:tr w14:paraId="480D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jc w:val="center"/>
        </w:trPr>
        <w:tc>
          <w:tcPr>
            <w:tcW w:w="5000" w:type="pct"/>
            <w:gridSpan w:val="4"/>
            <w:tcMar>
              <w:top w:w="0" w:type="dxa"/>
              <w:left w:w="108" w:type="dxa"/>
              <w:bottom w:w="0" w:type="dxa"/>
              <w:right w:w="108" w:type="dxa"/>
            </w:tcMar>
            <w:vAlign w:val="center"/>
          </w:tcPr>
          <w:p w14:paraId="2B4D1AE4">
            <w:pPr>
              <w:spacing w:line="360" w:lineRule="auto"/>
              <w:rPr>
                <w:rFonts w:ascii="仿宋" w:hAnsi="仿宋" w:eastAsia="仿宋" w:cs="仿宋"/>
                <w:kern w:val="0"/>
                <w:szCs w:val="21"/>
              </w:rPr>
            </w:pPr>
            <w:r>
              <w:rPr>
                <w:rFonts w:hint="eastAsia" w:ascii="仿宋" w:hAnsi="仿宋" w:eastAsia="仿宋" w:cs="仿宋"/>
                <w:kern w:val="0"/>
                <w:szCs w:val="21"/>
              </w:rPr>
              <w:t>说明：本评审内容中“存在缺陷或漏洞不利于项目实施的”是指：存在不适用本项目实际情况、内容不完整或缺少关键节点、前后矛盾、涉及的规范及标准错误不可能实现的情形等任意一种情形。</w:t>
            </w:r>
          </w:p>
        </w:tc>
      </w:tr>
    </w:tbl>
    <w:p w14:paraId="459FE609"/>
    <w:p w14:paraId="2248D2F2">
      <w:pPr>
        <w:tabs>
          <w:tab w:val="center" w:pos="4832"/>
          <w:tab w:val="left" w:pos="7140"/>
        </w:tabs>
        <w:spacing w:line="360" w:lineRule="auto"/>
        <w:ind w:firstLine="472" w:firstLineChars="196"/>
        <w:jc w:val="left"/>
        <w:outlineLvl w:val="1"/>
        <w:rPr>
          <w:rFonts w:ascii="仿宋" w:hAnsi="仿宋" w:eastAsia="仿宋" w:cs="仿宋"/>
          <w:b/>
          <w:sz w:val="24"/>
          <w:szCs w:val="24"/>
        </w:rPr>
      </w:pPr>
      <w:r>
        <w:rPr>
          <w:rFonts w:hint="eastAsia" w:ascii="仿宋" w:hAnsi="仿宋" w:eastAsia="仿宋" w:cs="仿宋"/>
          <w:b/>
          <w:sz w:val="24"/>
          <w:szCs w:val="24"/>
        </w:rPr>
        <w:t>1. 评标方法</w:t>
      </w:r>
      <w:bookmarkEnd w:id="49"/>
      <w:bookmarkEnd w:id="50"/>
    </w:p>
    <w:p w14:paraId="5ED1421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本次评标采用综合评分法。评标委员会对满足招标文件实质性要求的投标文件，按照本节规定的评审标准进行评审。评标中各评委若发生意见分歧，以少数服从多数原则确定。</w:t>
      </w:r>
    </w:p>
    <w:p w14:paraId="1CE049D7">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51" w:name="_Toc115977388"/>
      <w:bookmarkStart w:id="52" w:name="_Toc11312"/>
      <w:r>
        <w:rPr>
          <w:rFonts w:hint="eastAsia" w:ascii="仿宋" w:hAnsi="仿宋" w:eastAsia="仿宋" w:cs="仿宋"/>
          <w:b/>
          <w:sz w:val="24"/>
          <w:szCs w:val="24"/>
        </w:rPr>
        <w:t>2. 评审标准</w:t>
      </w:r>
      <w:bookmarkEnd w:id="51"/>
      <w:bookmarkEnd w:id="52"/>
    </w:p>
    <w:p w14:paraId="637D716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2.1资格审查：评审因素和评审标准见《资格审查标准》。</w:t>
      </w:r>
    </w:p>
    <w:p w14:paraId="5E74746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2.2完备性及符合性审查：评审因素和评审标准见《完备性及符合性审查标准》。</w:t>
      </w:r>
    </w:p>
    <w:p w14:paraId="34A17FA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2.3详细评审：</w:t>
      </w:r>
    </w:p>
    <w:p w14:paraId="32AB48B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2.3.1详细评审：评审因素和评审标准见《详细评审标准》及本节第3.6款。</w:t>
      </w:r>
    </w:p>
    <w:p w14:paraId="70126C6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2.3.2 投标报价评分标准：</w:t>
      </w:r>
    </w:p>
    <w:p w14:paraId="0DD57AE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（1）分值构成及权重：见评标办法前附表。</w:t>
      </w:r>
    </w:p>
    <w:p w14:paraId="51D9589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（2）评标基准价计算：见评标办法前附表。</w:t>
      </w:r>
    </w:p>
    <w:p w14:paraId="1A27B2A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（3）投标报价得分的计算：见评标办法前附表。</w:t>
      </w:r>
    </w:p>
    <w:p w14:paraId="7FFD93CB">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53" w:name="_Toc20368"/>
      <w:bookmarkStart w:id="54" w:name="_Toc115977389"/>
      <w:r>
        <w:rPr>
          <w:rFonts w:hint="eastAsia" w:ascii="仿宋" w:hAnsi="仿宋" w:eastAsia="仿宋" w:cs="仿宋"/>
          <w:b/>
          <w:sz w:val="24"/>
          <w:szCs w:val="24"/>
        </w:rPr>
        <w:t>3. 评标程序</w:t>
      </w:r>
      <w:bookmarkEnd w:id="53"/>
      <w:bookmarkEnd w:id="54"/>
    </w:p>
    <w:p w14:paraId="3E1BDED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3.1 基本程序</w:t>
      </w:r>
    </w:p>
    <w:p w14:paraId="4E41918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评标活动将按以下步骤进行：</w:t>
      </w:r>
    </w:p>
    <w:p w14:paraId="44791906">
      <w:pPr>
        <w:pStyle w:val="199"/>
        <w:widowControl/>
        <w:numPr>
          <w:ilvl w:val="0"/>
          <w:numId w:val="1"/>
        </w:numPr>
        <w:shd w:val="clear" w:color="auto" w:fill="FFFFFF"/>
        <w:snapToGrid w:val="0"/>
        <w:spacing w:line="360" w:lineRule="auto"/>
        <w:ind w:firstLineChars="0"/>
        <w:rPr>
          <w:rFonts w:ascii="仿宋" w:hAnsi="仿宋" w:eastAsia="仿宋" w:cs="仿宋"/>
          <w:kern w:val="0"/>
          <w:sz w:val="24"/>
          <w:szCs w:val="24"/>
        </w:rPr>
      </w:pPr>
      <w:r>
        <w:rPr>
          <w:rFonts w:hint="eastAsia" w:ascii="仿宋" w:hAnsi="仿宋" w:eastAsia="仿宋" w:cs="仿宋"/>
          <w:kern w:val="0"/>
          <w:sz w:val="24"/>
          <w:szCs w:val="24"/>
        </w:rPr>
        <w:t>评标准备</w:t>
      </w:r>
    </w:p>
    <w:p w14:paraId="74C1D65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 资格审查</w:t>
      </w:r>
    </w:p>
    <w:p w14:paraId="4B49B02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 完备性及符合性审查</w:t>
      </w:r>
    </w:p>
    <w:p w14:paraId="64F7F0D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 详细评审</w:t>
      </w:r>
    </w:p>
    <w:p w14:paraId="16DEF05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 澄清、说明或补正</w:t>
      </w:r>
    </w:p>
    <w:p w14:paraId="01B75F6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 推荐中标候选人及提交评标报告</w:t>
      </w:r>
    </w:p>
    <w:p w14:paraId="72D48AF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 评标准备</w:t>
      </w:r>
    </w:p>
    <w:p w14:paraId="5EE3688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3.2.1评标委员会成员签到</w:t>
      </w:r>
    </w:p>
    <w:p w14:paraId="552D716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评标委员会成员到达评标现场时应当在签到表上签到以证明其出席。</w:t>
      </w:r>
    </w:p>
    <w:p w14:paraId="4B65953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3.2.2 评标委员会的分工</w:t>
      </w:r>
    </w:p>
    <w:p w14:paraId="131AAD1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3.2.2.1评标委员会首先推选一名评标委员会主任。评标委员会主任负责评标活动的组织领导工作。评标委员会主任与评标委员会其它成员具有同等的评标权力。</w:t>
      </w:r>
    </w:p>
    <w:p w14:paraId="016FD94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3.2.2.2 评标委员会主任除履行自己作为评标委员会成员独立评标的职责外，主要负责以下工作：</w:t>
      </w:r>
    </w:p>
    <w:p w14:paraId="3AEE2A1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（1）组织评标委员会成员学习招标文件；</w:t>
      </w:r>
    </w:p>
    <w:p w14:paraId="5DD0A26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（2）汇总各评标委员会成员认为需要投标人澄清、说明或者补正的问题；</w:t>
      </w:r>
    </w:p>
    <w:p w14:paraId="27F2E84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（3）组织评标委员会对投标人质询并对投标人的答复进行评审；</w:t>
      </w:r>
    </w:p>
    <w:p w14:paraId="2CC6326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（4）对出现较大争议的事项进行书面记录；</w:t>
      </w:r>
    </w:p>
    <w:p w14:paraId="4A896DB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（5）组织收回评标过程中使用的文件、表格和评标记录以及其它资料，并查验评标记录的完整性及有效性；</w:t>
      </w:r>
    </w:p>
    <w:p w14:paraId="1543EC5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（6）组织对评标结论进行复核确认；</w:t>
      </w:r>
    </w:p>
    <w:p w14:paraId="69CD8E2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（7）组织编写评标报告。</w:t>
      </w:r>
    </w:p>
    <w:p w14:paraId="0DD461B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3.2.3 熟悉文件资料</w:t>
      </w:r>
    </w:p>
    <w:p w14:paraId="27B6602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3.2.3.1 评标委员会主任应当组织评标委员会成员认真研究招标文件，了解和熟悉招标目的、招标范围、主要合同条件、技术标准、质量标准和要求，掌握评标标准和方法，熟悉本章及附件中包括的评标表格的使用，如果本章及附件所附的表格不能满足评标所需时，评标委员会应当补充编制评标所需的表格。</w:t>
      </w:r>
    </w:p>
    <w:p w14:paraId="1A92D55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3.2.3.2 采购人或采购代理机构应当向评标委员会提供评标所需的信息和数据，包括：</w:t>
      </w:r>
    </w:p>
    <w:p w14:paraId="0E0F2E0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（1）招标文件及其澄清修改等招标文件补充；</w:t>
      </w:r>
    </w:p>
    <w:p w14:paraId="776621C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（2）未在开标会上当场拒绝的各投标文件；</w:t>
      </w:r>
    </w:p>
    <w:p w14:paraId="2429C71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（3）开标会记录；</w:t>
      </w:r>
    </w:p>
    <w:p w14:paraId="71C6F55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（4）评标表格；</w:t>
      </w:r>
    </w:p>
    <w:p w14:paraId="78BF422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（5）其它信息和数据。</w:t>
      </w:r>
    </w:p>
    <w:p w14:paraId="5C5AB97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3.3资格审查（适用于资格后审）</w:t>
      </w:r>
    </w:p>
    <w:p w14:paraId="1F89496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采购人会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70D2632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3.4完备性及符合性审查</w:t>
      </w:r>
    </w:p>
    <w:p w14:paraId="52322AA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3.4.1 评标委员会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699C1D8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3.4.2 完备性及符合性审查条款是指对本招标项目产生了重大影响的重大偏差，而且纠正此类偏差将会对响应本次招标的其它投标人的竞争地位产生不公正的影响。</w:t>
      </w:r>
    </w:p>
    <w:p w14:paraId="252535A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1F884CA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3.5详细评审</w:t>
      </w:r>
    </w:p>
    <w:p w14:paraId="4AF1FF6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3.5.1.只有通过了资格审查、完备性及符合性审查的投标人不少于3个方可进入详细评审。</w:t>
      </w:r>
    </w:p>
    <w:p w14:paraId="40E016F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3.5.2 澄清、说明和补正</w:t>
      </w:r>
    </w:p>
    <w:p w14:paraId="6FDDE7E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2F178C6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3.5.2.2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70FC8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3.5.2.3澄清、说明和补正内容不得改变投标文件的实质性内容（算术性错误修正的除外）。投标人的书面澄清、说明和补正属于投标文件的组成部分。</w:t>
      </w:r>
    </w:p>
    <w:p w14:paraId="4A9526C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3.5.2.4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56FD88A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3.5.2.5评标委员会对投标人提交的澄清、说明或补正有疑问的，可以要求投标人进一步澄清、说明或补正，直至满足评标委员会的要求。</w:t>
      </w:r>
    </w:p>
    <w:p w14:paraId="5770E2E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3.5.3评委评分：评委按照《详细评审标准》评分，投标人详细评审得分等于全部评委评分的算术平均值。</w:t>
      </w:r>
    </w:p>
    <w:p w14:paraId="20BECA5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3.5.4 算术错误修正：投标价格有算术错误的，评标委员会按以下原则对投标价格进行修正，修正的价格经投标人书面确认后具有约束力。投标人不接受修正价格的，其投标将被否决。</w:t>
      </w:r>
    </w:p>
    <w:p w14:paraId="5265F59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（1）投标文件中的大写金额与小写金额不一致的，以大写金额为准；</w:t>
      </w:r>
    </w:p>
    <w:p w14:paraId="2C8BE80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（2）总价金额与依据单价计算出的结果不一致的，以单价金额为准修正总价，但单价金额小数点有明显错误的除外。</w:t>
      </w:r>
    </w:p>
    <w:p w14:paraId="0E51B25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（3）投标函与投标价格明细表不一致时，以投标价格明细表为准。</w:t>
      </w:r>
    </w:p>
    <w:p w14:paraId="6F33338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（4）电子评审系统中单独填报的金额与投标文件不一致时，以投标文件为准。</w:t>
      </w:r>
    </w:p>
    <w:p w14:paraId="1A4CBB4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3.5.5投标报价评分：对投标报价进行投标报价得分计算，计算方法详见评标办法前附表。</w:t>
      </w:r>
    </w:p>
    <w:p w14:paraId="0CB968B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3.5.6汇总评分结果，评分分值计算保留小数点后两位，小数点后第三位“四舍五入”。</w:t>
      </w:r>
    </w:p>
    <w:p w14:paraId="3FF3DB4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3.5.7详细评审工作全部结束后，投标人总得分排序按照以下原则进行。</w:t>
      </w:r>
    </w:p>
    <w:p w14:paraId="092EEFC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3.5.7.1按照总得分由高到低顺序对投标人进行排序；</w:t>
      </w:r>
    </w:p>
    <w:p w14:paraId="68B0A03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3.5.7.2总得分相同时报价低的投标人排序靠前；</w:t>
      </w:r>
    </w:p>
    <w:p w14:paraId="5AFF6DC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3.5.7.3总得分相同且报价相同的投标人，采取随机抽取方式确定排序顺序。</w:t>
      </w:r>
    </w:p>
    <w:p w14:paraId="1422E7D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3.6推荐中标候选人及提交评标报告</w:t>
      </w:r>
    </w:p>
    <w:p w14:paraId="1A253C0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3.6.1评标委员会推荐中标候选人，总得分排序第一的投标人将被确定为第一中标候选人，以此类推确定出规定数量的的中标候选人。</w:t>
      </w:r>
    </w:p>
    <w:p w14:paraId="217CF4B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3.6.2当通过了资格审查、完备性及符合性审查后，投标人少于3个时，采购人应当依法重新招标。</w:t>
      </w:r>
    </w:p>
    <w:p w14:paraId="51C418D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3.6.3 评标委员会完成评标后，应当向采购人提交书面评标报告。</w:t>
      </w:r>
    </w:p>
    <w:p w14:paraId="6AF9070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3.7特殊情况的处置程序</w:t>
      </w:r>
    </w:p>
    <w:p w14:paraId="6E908AF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3.7.1 关于评标活动暂停</w:t>
      </w:r>
    </w:p>
    <w:p w14:paraId="3A2FE85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5AF13DE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3.7.2关于评标中途更换评委</w:t>
      </w:r>
    </w:p>
    <w:p w14:paraId="73DFA64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3.7.2.1 除非发生下列情况之一，评标委员会成员不得在评标中途更换：</w:t>
      </w:r>
    </w:p>
    <w:p w14:paraId="65FA947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（1）因不可抗拒的客观原因，不能到场或需在评标中途退出评标活动。</w:t>
      </w:r>
    </w:p>
    <w:p w14:paraId="591F36C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（2）根据法律法规规定，某个或某几个评标委员会成员需要回避。</w:t>
      </w:r>
    </w:p>
    <w:p w14:paraId="1D85796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3.7.2.2 退出评标的评标委员会成员，其已完成的评标行为无效，由更换的评委进行评标。</w:t>
      </w:r>
    </w:p>
    <w:p w14:paraId="248F9A6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3.7.3 在评标环节中，需评标委员会就某项定性的评审结论做出表决的，由评标委员会全体成员按照少数服从多数的原则确定。</w:t>
      </w:r>
    </w:p>
    <w:p w14:paraId="3423DC94">
      <w:pPr>
        <w:rPr>
          <w:rFonts w:ascii="仿宋" w:hAnsi="仿宋" w:eastAsia="仿宋" w:cs="仿宋"/>
          <w:b/>
          <w:sz w:val="24"/>
          <w:szCs w:val="24"/>
        </w:rPr>
      </w:pPr>
      <w:bookmarkStart w:id="55" w:name="_Toc475"/>
      <w:bookmarkStart w:id="56" w:name="_Toc485312286"/>
      <w:r>
        <w:rPr>
          <w:rFonts w:hint="eastAsia" w:ascii="仿宋" w:hAnsi="仿宋" w:eastAsia="仿宋" w:cs="仿宋"/>
          <w:b/>
          <w:sz w:val="24"/>
          <w:szCs w:val="24"/>
        </w:rPr>
        <w:br w:type="page"/>
      </w:r>
    </w:p>
    <w:p w14:paraId="5ED1EE35">
      <w:pPr>
        <w:spacing w:line="440" w:lineRule="exact"/>
        <w:jc w:val="center"/>
        <w:outlineLvl w:val="0"/>
        <w:rPr>
          <w:rFonts w:ascii="仿宋" w:hAnsi="仿宋" w:eastAsia="仿宋" w:cs="仿宋"/>
          <w:b/>
          <w:sz w:val="24"/>
          <w:szCs w:val="24"/>
        </w:rPr>
      </w:pPr>
      <w:r>
        <w:rPr>
          <w:rFonts w:hint="eastAsia" w:ascii="仿宋" w:hAnsi="仿宋" w:eastAsia="仿宋" w:cs="仿宋"/>
          <w:b/>
          <w:sz w:val="24"/>
          <w:szCs w:val="24"/>
        </w:rPr>
        <w:t>第三章 合同条款</w:t>
      </w:r>
      <w:bookmarkEnd w:id="55"/>
      <w:bookmarkEnd w:id="56"/>
    </w:p>
    <w:p w14:paraId="36AC5C4B">
      <w:pPr>
        <w:rPr>
          <w:rFonts w:ascii="仿宋" w:hAnsi="仿宋" w:eastAsia="仿宋" w:cs="仿宋"/>
          <w:sz w:val="24"/>
          <w:szCs w:val="24"/>
        </w:rPr>
      </w:pPr>
    </w:p>
    <w:p w14:paraId="0D5D7873">
      <w:pPr>
        <w:adjustRightInd w:val="0"/>
        <w:snapToGrid w:val="0"/>
        <w:spacing w:line="440" w:lineRule="exact"/>
        <w:jc w:val="center"/>
        <w:rPr>
          <w:rFonts w:ascii="仿宋" w:hAnsi="仿宋" w:eastAsia="仿宋" w:cs="仿宋"/>
          <w:sz w:val="44"/>
          <w:szCs w:val="44"/>
        </w:rPr>
      </w:pPr>
      <w:bookmarkStart w:id="57" w:name="_Toc18530"/>
    </w:p>
    <w:p w14:paraId="55E28707">
      <w:pPr>
        <w:adjustRightInd w:val="0"/>
        <w:snapToGrid w:val="0"/>
        <w:spacing w:line="440" w:lineRule="exact"/>
        <w:jc w:val="center"/>
        <w:rPr>
          <w:rFonts w:ascii="仿宋" w:hAnsi="仿宋" w:eastAsia="仿宋" w:cs="仿宋"/>
          <w:sz w:val="44"/>
          <w:szCs w:val="44"/>
        </w:rPr>
      </w:pPr>
    </w:p>
    <w:p w14:paraId="6E62FAAC">
      <w:pPr>
        <w:adjustRightInd w:val="0"/>
        <w:snapToGrid w:val="0"/>
        <w:spacing w:line="440" w:lineRule="exact"/>
        <w:jc w:val="center"/>
        <w:rPr>
          <w:rFonts w:ascii="仿宋" w:hAnsi="仿宋" w:eastAsia="仿宋" w:cs="仿宋"/>
          <w:sz w:val="44"/>
          <w:szCs w:val="44"/>
        </w:rPr>
      </w:pPr>
    </w:p>
    <w:p w14:paraId="66377E3C">
      <w:pPr>
        <w:adjustRightInd w:val="0"/>
        <w:snapToGrid w:val="0"/>
        <w:spacing w:line="440" w:lineRule="exact"/>
        <w:jc w:val="center"/>
        <w:rPr>
          <w:rFonts w:ascii="仿宋" w:hAnsi="仿宋" w:eastAsia="仿宋" w:cs="仿宋"/>
          <w:sz w:val="44"/>
          <w:szCs w:val="44"/>
        </w:rPr>
      </w:pPr>
      <w:r>
        <w:rPr>
          <w:rFonts w:hint="eastAsia" w:ascii="仿宋" w:hAnsi="仿宋" w:eastAsia="仿宋" w:cs="仿宋"/>
          <w:sz w:val="44"/>
          <w:szCs w:val="44"/>
        </w:rPr>
        <w:t>乌鲁木齐市第八十五中学校</w:t>
      </w:r>
    </w:p>
    <w:p w14:paraId="79F2B768">
      <w:pPr>
        <w:tabs>
          <w:tab w:val="center" w:pos="4536"/>
          <w:tab w:val="left" w:pos="7560"/>
        </w:tabs>
        <w:adjustRightInd w:val="0"/>
        <w:snapToGrid w:val="0"/>
        <w:spacing w:line="440" w:lineRule="exact"/>
        <w:jc w:val="left"/>
        <w:rPr>
          <w:rFonts w:ascii="仿宋" w:hAnsi="仿宋" w:eastAsia="仿宋" w:cs="仿宋"/>
          <w:sz w:val="30"/>
          <w:szCs w:val="30"/>
        </w:rPr>
      </w:pPr>
      <w:r>
        <w:rPr>
          <w:rFonts w:hint="eastAsia" w:ascii="仿宋" w:hAnsi="仿宋" w:eastAsia="仿宋" w:cs="仿宋"/>
          <w:w w:val="110"/>
          <w:sz w:val="44"/>
          <w:szCs w:val="44"/>
        </w:rPr>
        <w:tab/>
      </w:r>
      <w:r>
        <w:rPr>
          <w:rFonts w:hint="eastAsia" w:ascii="仿宋" w:hAnsi="仿宋" w:eastAsia="仿宋" w:cs="仿宋"/>
          <w:w w:val="110"/>
          <w:sz w:val="44"/>
          <w:szCs w:val="44"/>
        </w:rPr>
        <w:t xml:space="preserve">采 购 </w:t>
      </w:r>
      <w:r>
        <w:rPr>
          <w:rFonts w:hint="eastAsia" w:ascii="仿宋" w:hAnsi="仿宋" w:eastAsia="仿宋" w:cs="仿宋"/>
          <w:sz w:val="44"/>
          <w:szCs w:val="44"/>
        </w:rPr>
        <w:t>合 同（货物类）</w:t>
      </w:r>
      <w:r>
        <w:rPr>
          <w:rFonts w:hint="eastAsia" w:ascii="仿宋" w:hAnsi="仿宋" w:eastAsia="仿宋" w:cs="仿宋"/>
          <w:sz w:val="30"/>
          <w:szCs w:val="30"/>
        </w:rPr>
        <w:tab/>
      </w:r>
    </w:p>
    <w:p w14:paraId="6F731B65">
      <w:pPr>
        <w:adjustRightInd w:val="0"/>
        <w:snapToGrid w:val="0"/>
        <w:spacing w:line="440" w:lineRule="exact"/>
        <w:ind w:firstLine="1050" w:firstLineChars="500"/>
        <w:rPr>
          <w:rFonts w:ascii="仿宋" w:hAnsi="仿宋" w:eastAsia="仿宋" w:cs="仿宋"/>
          <w:szCs w:val="21"/>
        </w:rPr>
      </w:pPr>
    </w:p>
    <w:p w14:paraId="2DEEF365">
      <w:pPr>
        <w:adjustRightInd w:val="0"/>
        <w:snapToGrid w:val="0"/>
        <w:spacing w:line="440" w:lineRule="exact"/>
        <w:ind w:firstLine="1500" w:firstLineChars="500"/>
        <w:rPr>
          <w:rFonts w:ascii="仿宋" w:hAnsi="仿宋" w:eastAsia="仿宋" w:cs="仿宋"/>
          <w:sz w:val="30"/>
          <w:szCs w:val="30"/>
        </w:rPr>
      </w:pPr>
      <w:r>
        <w:rPr>
          <w:rFonts w:hint="eastAsia" w:ascii="仿宋" w:hAnsi="仿宋" w:eastAsia="仿宋" w:cs="仿宋"/>
          <w:sz w:val="30"/>
          <w:szCs w:val="30"/>
        </w:rPr>
        <w:t>项目编号：</w:t>
      </w:r>
    </w:p>
    <w:p w14:paraId="42FC2D5A">
      <w:pPr>
        <w:adjustRightInd w:val="0"/>
        <w:snapToGrid w:val="0"/>
        <w:spacing w:line="440" w:lineRule="exact"/>
        <w:ind w:firstLine="1500" w:firstLineChars="500"/>
        <w:rPr>
          <w:rFonts w:ascii="仿宋" w:hAnsi="仿宋" w:eastAsia="仿宋" w:cs="仿宋"/>
          <w:sz w:val="30"/>
          <w:szCs w:val="30"/>
        </w:rPr>
      </w:pPr>
    </w:p>
    <w:p w14:paraId="5F64B05B">
      <w:pPr>
        <w:adjustRightInd w:val="0"/>
        <w:snapToGrid w:val="0"/>
        <w:spacing w:line="440" w:lineRule="exact"/>
        <w:jc w:val="center"/>
        <w:rPr>
          <w:rFonts w:ascii="仿宋" w:hAnsi="仿宋" w:eastAsia="仿宋" w:cs="仿宋"/>
          <w:sz w:val="30"/>
          <w:szCs w:val="30"/>
        </w:rPr>
      </w:pPr>
      <w:r>
        <w:rPr>
          <w:rFonts w:hint="eastAsia" w:ascii="仿宋" w:hAnsi="仿宋" w:eastAsia="仿宋" w:cs="仿宋"/>
          <w:sz w:val="30"/>
          <w:szCs w:val="30"/>
        </w:rPr>
        <w:t>（      年度）</w:t>
      </w:r>
    </w:p>
    <w:p w14:paraId="34CE8B05">
      <w:pPr>
        <w:widowControl/>
        <w:adjustRightInd w:val="0"/>
        <w:snapToGrid w:val="0"/>
        <w:spacing w:line="440" w:lineRule="exact"/>
        <w:jc w:val="center"/>
        <w:rPr>
          <w:rFonts w:ascii="仿宋" w:hAnsi="仿宋" w:eastAsia="仿宋" w:cs="仿宋"/>
          <w:kern w:val="0"/>
          <w:szCs w:val="21"/>
        </w:rPr>
      </w:pPr>
      <w:r>
        <w:rPr>
          <w:rFonts w:hint="eastAsia" w:ascii="仿宋" w:hAnsi="仿宋" w:eastAsia="仿宋" w:cs="仿宋"/>
          <w:szCs w:val="21"/>
        </w:rPr>
        <w:t xml:space="preserve">      </w:t>
      </w:r>
    </w:p>
    <w:p w14:paraId="72B8113C">
      <w:pPr>
        <w:adjustRightInd w:val="0"/>
        <w:snapToGrid w:val="0"/>
        <w:spacing w:line="440" w:lineRule="exact"/>
        <w:rPr>
          <w:rFonts w:ascii="仿宋" w:hAnsi="仿宋" w:eastAsia="仿宋" w:cs="仿宋"/>
          <w:szCs w:val="21"/>
        </w:rPr>
      </w:pPr>
      <w:r>
        <w:rPr>
          <w:rFonts w:hint="eastAsia" w:ascii="仿宋" w:hAnsi="仿宋" w:eastAsia="仿宋" w:cs="仿宋"/>
          <w:szCs w:val="21"/>
        </w:rPr>
        <w:t xml:space="preserve">          </w:t>
      </w:r>
    </w:p>
    <w:p w14:paraId="1A7A2382">
      <w:pPr>
        <w:adjustRightInd w:val="0"/>
        <w:snapToGrid w:val="0"/>
        <w:spacing w:line="440" w:lineRule="exact"/>
        <w:rPr>
          <w:rFonts w:ascii="仿宋" w:hAnsi="仿宋" w:eastAsia="仿宋" w:cs="仿宋"/>
          <w:szCs w:val="21"/>
        </w:rPr>
      </w:pPr>
    </w:p>
    <w:p w14:paraId="5AB0FDAE">
      <w:pPr>
        <w:adjustRightInd w:val="0"/>
        <w:snapToGrid w:val="0"/>
        <w:spacing w:line="440" w:lineRule="exact"/>
        <w:rPr>
          <w:rFonts w:ascii="仿宋" w:hAnsi="仿宋" w:eastAsia="仿宋" w:cs="仿宋"/>
          <w:szCs w:val="21"/>
        </w:rPr>
      </w:pPr>
    </w:p>
    <w:p w14:paraId="5300D2AD">
      <w:pPr>
        <w:adjustRightInd w:val="0"/>
        <w:snapToGrid w:val="0"/>
        <w:spacing w:line="440" w:lineRule="exact"/>
        <w:ind w:firstLine="966" w:firstLineChars="345"/>
        <w:rPr>
          <w:rFonts w:ascii="仿宋" w:hAnsi="仿宋" w:eastAsia="仿宋" w:cs="仿宋"/>
          <w:sz w:val="28"/>
          <w:szCs w:val="28"/>
        </w:rPr>
      </w:pPr>
      <w:r>
        <w:rPr>
          <w:rFonts w:hint="eastAsia" w:ascii="仿宋" w:hAnsi="仿宋" w:eastAsia="仿宋" w:cs="仿宋"/>
          <w:sz w:val="28"/>
          <w:szCs w:val="28"/>
        </w:rPr>
        <w:t>甲  方：乌鲁木齐市第八十五中学校</w:t>
      </w:r>
    </w:p>
    <w:p w14:paraId="619F2836">
      <w:pPr>
        <w:adjustRightInd w:val="0"/>
        <w:snapToGrid w:val="0"/>
        <w:spacing w:line="440" w:lineRule="exact"/>
        <w:ind w:firstLine="966" w:firstLineChars="345"/>
        <w:rPr>
          <w:rFonts w:ascii="仿宋" w:hAnsi="仿宋" w:eastAsia="仿宋" w:cs="仿宋"/>
          <w:sz w:val="28"/>
          <w:szCs w:val="28"/>
        </w:rPr>
      </w:pPr>
      <w:r>
        <w:rPr>
          <w:rFonts w:hint="eastAsia" w:ascii="仿宋" w:hAnsi="仿宋" w:eastAsia="仿宋" w:cs="仿宋"/>
          <w:sz w:val="28"/>
          <w:szCs w:val="28"/>
        </w:rPr>
        <w:t xml:space="preserve">乙  方： </w:t>
      </w:r>
    </w:p>
    <w:p w14:paraId="31D69901">
      <w:pPr>
        <w:adjustRightInd w:val="0"/>
        <w:snapToGrid w:val="0"/>
        <w:spacing w:line="440" w:lineRule="exact"/>
        <w:jc w:val="center"/>
        <w:rPr>
          <w:rFonts w:ascii="仿宋" w:hAnsi="仿宋" w:eastAsia="仿宋" w:cs="仿宋"/>
          <w:sz w:val="28"/>
          <w:szCs w:val="28"/>
        </w:rPr>
      </w:pPr>
    </w:p>
    <w:p w14:paraId="10B878BC">
      <w:pPr>
        <w:adjustRightInd w:val="0"/>
        <w:snapToGrid w:val="0"/>
        <w:spacing w:line="440" w:lineRule="exact"/>
        <w:jc w:val="center"/>
        <w:rPr>
          <w:rFonts w:ascii="仿宋" w:hAnsi="仿宋" w:eastAsia="仿宋" w:cs="仿宋"/>
          <w:szCs w:val="21"/>
        </w:rPr>
      </w:pPr>
    </w:p>
    <w:p w14:paraId="0FFC6EB6">
      <w:pPr>
        <w:adjustRightInd w:val="0"/>
        <w:snapToGrid w:val="0"/>
        <w:spacing w:line="440" w:lineRule="exact"/>
        <w:jc w:val="center"/>
        <w:rPr>
          <w:rFonts w:ascii="仿宋" w:hAnsi="仿宋" w:eastAsia="仿宋" w:cs="仿宋"/>
          <w:szCs w:val="21"/>
        </w:rPr>
      </w:pPr>
    </w:p>
    <w:p w14:paraId="622FE840">
      <w:pPr>
        <w:adjustRightInd w:val="0"/>
        <w:snapToGrid w:val="0"/>
        <w:spacing w:line="440" w:lineRule="exact"/>
        <w:jc w:val="center"/>
        <w:rPr>
          <w:rFonts w:ascii="仿宋" w:hAnsi="仿宋" w:eastAsia="仿宋" w:cs="仿宋"/>
          <w:szCs w:val="21"/>
        </w:rPr>
      </w:pPr>
    </w:p>
    <w:p w14:paraId="62EDB890">
      <w:pPr>
        <w:adjustRightInd w:val="0"/>
        <w:snapToGrid w:val="0"/>
        <w:spacing w:line="440" w:lineRule="exact"/>
        <w:jc w:val="center"/>
        <w:rPr>
          <w:rFonts w:ascii="仿宋" w:hAnsi="仿宋" w:eastAsia="仿宋" w:cs="仿宋"/>
          <w:szCs w:val="21"/>
        </w:rPr>
      </w:pPr>
    </w:p>
    <w:p w14:paraId="54CE59EF">
      <w:pPr>
        <w:adjustRightInd w:val="0"/>
        <w:snapToGrid w:val="0"/>
        <w:spacing w:line="440" w:lineRule="exact"/>
        <w:ind w:firstLine="1120" w:firstLineChars="400"/>
        <w:rPr>
          <w:rFonts w:ascii="仿宋" w:hAnsi="仿宋" w:eastAsia="仿宋" w:cs="仿宋"/>
          <w:sz w:val="28"/>
          <w:szCs w:val="28"/>
        </w:rPr>
      </w:pPr>
    </w:p>
    <w:p w14:paraId="0B5CF5B4">
      <w:pPr>
        <w:adjustRightInd w:val="0"/>
        <w:snapToGrid w:val="0"/>
        <w:spacing w:line="440" w:lineRule="exact"/>
        <w:ind w:firstLine="1120" w:firstLineChars="400"/>
        <w:rPr>
          <w:rFonts w:ascii="仿宋" w:hAnsi="仿宋" w:eastAsia="仿宋" w:cs="仿宋"/>
          <w:sz w:val="28"/>
          <w:szCs w:val="28"/>
        </w:rPr>
      </w:pPr>
    </w:p>
    <w:p w14:paraId="084A9FA2">
      <w:pPr>
        <w:adjustRightInd w:val="0"/>
        <w:snapToGrid w:val="0"/>
        <w:spacing w:line="440" w:lineRule="exact"/>
        <w:ind w:firstLine="1120" w:firstLineChars="400"/>
        <w:rPr>
          <w:rFonts w:ascii="仿宋" w:hAnsi="仿宋" w:eastAsia="仿宋" w:cs="仿宋"/>
          <w:sz w:val="28"/>
          <w:szCs w:val="28"/>
        </w:rPr>
      </w:pPr>
    </w:p>
    <w:p w14:paraId="31DAC7E5">
      <w:pPr>
        <w:adjustRightInd w:val="0"/>
        <w:snapToGrid w:val="0"/>
        <w:spacing w:line="440" w:lineRule="exact"/>
        <w:ind w:firstLine="1120" w:firstLineChars="400"/>
        <w:rPr>
          <w:rFonts w:ascii="仿宋" w:hAnsi="仿宋" w:eastAsia="仿宋" w:cs="仿宋"/>
          <w:sz w:val="28"/>
          <w:szCs w:val="28"/>
        </w:rPr>
      </w:pPr>
    </w:p>
    <w:p w14:paraId="31335EF4">
      <w:pPr>
        <w:adjustRightInd w:val="0"/>
        <w:snapToGrid w:val="0"/>
        <w:spacing w:line="440" w:lineRule="exact"/>
        <w:ind w:firstLine="1120" w:firstLineChars="400"/>
        <w:rPr>
          <w:rFonts w:ascii="仿宋" w:hAnsi="仿宋" w:eastAsia="仿宋" w:cs="仿宋"/>
          <w:sz w:val="28"/>
          <w:szCs w:val="28"/>
        </w:rPr>
      </w:pPr>
    </w:p>
    <w:p w14:paraId="1ACE8A6A">
      <w:pPr>
        <w:adjustRightInd w:val="0"/>
        <w:snapToGrid w:val="0"/>
        <w:spacing w:line="440" w:lineRule="exact"/>
        <w:ind w:firstLine="1120" w:firstLineChars="400"/>
        <w:rPr>
          <w:rFonts w:ascii="仿宋" w:hAnsi="仿宋" w:eastAsia="仿宋" w:cs="仿宋"/>
          <w:sz w:val="28"/>
          <w:szCs w:val="28"/>
        </w:rPr>
      </w:pPr>
    </w:p>
    <w:p w14:paraId="00A0BAD6">
      <w:pPr>
        <w:adjustRightInd w:val="0"/>
        <w:snapToGrid w:val="0"/>
        <w:spacing w:line="440" w:lineRule="exact"/>
        <w:ind w:firstLine="1120" w:firstLineChars="400"/>
        <w:rPr>
          <w:rFonts w:ascii="仿宋" w:hAnsi="仿宋" w:eastAsia="仿宋" w:cs="仿宋"/>
          <w:sz w:val="28"/>
          <w:szCs w:val="28"/>
        </w:rPr>
      </w:pPr>
      <w:r>
        <w:rPr>
          <w:rFonts w:hint="eastAsia" w:ascii="仿宋" w:hAnsi="仿宋" w:eastAsia="仿宋" w:cs="仿宋"/>
          <w:sz w:val="28"/>
          <w:szCs w:val="28"/>
        </w:rPr>
        <w:t xml:space="preserve">合同签订地点：                             </w:t>
      </w:r>
    </w:p>
    <w:p w14:paraId="312C4B4E">
      <w:pPr>
        <w:adjustRightInd w:val="0"/>
        <w:snapToGrid w:val="0"/>
        <w:spacing w:line="440" w:lineRule="exact"/>
        <w:jc w:val="center"/>
        <w:rPr>
          <w:rFonts w:ascii="仿宋" w:hAnsi="仿宋" w:eastAsia="仿宋" w:cs="仿宋"/>
          <w:sz w:val="28"/>
          <w:szCs w:val="28"/>
        </w:rPr>
      </w:pPr>
    </w:p>
    <w:p w14:paraId="0B51C595">
      <w:pPr>
        <w:adjustRightInd w:val="0"/>
        <w:snapToGrid w:val="0"/>
        <w:spacing w:line="440" w:lineRule="exact"/>
        <w:jc w:val="center"/>
        <w:rPr>
          <w:rFonts w:ascii="仿宋" w:hAnsi="仿宋" w:eastAsia="仿宋" w:cs="仿宋"/>
          <w:szCs w:val="21"/>
        </w:rPr>
      </w:pPr>
    </w:p>
    <w:p w14:paraId="5B15A6BA">
      <w:pPr>
        <w:rPr>
          <w:rFonts w:ascii="仿宋" w:hAnsi="仿宋" w:eastAsia="仿宋" w:cs="仿宋"/>
          <w:sz w:val="30"/>
          <w:szCs w:val="30"/>
        </w:rPr>
      </w:pPr>
      <w:r>
        <w:rPr>
          <w:rFonts w:hint="eastAsia" w:ascii="仿宋" w:hAnsi="仿宋" w:eastAsia="仿宋" w:cs="仿宋"/>
          <w:sz w:val="30"/>
          <w:szCs w:val="30"/>
        </w:rPr>
        <w:br w:type="page"/>
      </w:r>
    </w:p>
    <w:p w14:paraId="68AA1B9A">
      <w:pPr>
        <w:adjustRightInd w:val="0"/>
        <w:snapToGrid w:val="0"/>
        <w:spacing w:line="500" w:lineRule="exact"/>
        <w:jc w:val="center"/>
        <w:rPr>
          <w:rFonts w:ascii="仿宋" w:hAnsi="仿宋" w:eastAsia="仿宋" w:cs="仿宋"/>
          <w:sz w:val="30"/>
          <w:szCs w:val="30"/>
        </w:rPr>
      </w:pPr>
      <w:r>
        <w:rPr>
          <w:rFonts w:hint="eastAsia" w:ascii="仿宋" w:hAnsi="仿宋" w:eastAsia="仿宋" w:cs="仿宋"/>
          <w:sz w:val="30"/>
          <w:szCs w:val="30"/>
        </w:rPr>
        <w:t>采 购 （专 用） 合 同</w:t>
      </w:r>
    </w:p>
    <w:p w14:paraId="60F1C600">
      <w:pPr>
        <w:adjustRightInd w:val="0"/>
        <w:snapToGrid w:val="0"/>
        <w:spacing w:line="500" w:lineRule="exact"/>
        <w:rPr>
          <w:rFonts w:ascii="仿宋" w:hAnsi="仿宋" w:eastAsia="仿宋" w:cs="仿宋"/>
          <w:szCs w:val="21"/>
        </w:rPr>
      </w:pPr>
      <w:r>
        <w:rPr>
          <w:rFonts w:hint="eastAsia" w:ascii="仿宋" w:hAnsi="仿宋" w:eastAsia="仿宋" w:cs="仿宋"/>
          <w:szCs w:val="21"/>
        </w:rPr>
        <w:t>甲方：乌鲁木齐市第八十五中学校</w:t>
      </w:r>
    </w:p>
    <w:p w14:paraId="3645CCC9">
      <w:pPr>
        <w:adjustRightInd w:val="0"/>
        <w:snapToGrid w:val="0"/>
        <w:spacing w:line="500" w:lineRule="exact"/>
        <w:rPr>
          <w:rFonts w:ascii="仿宋" w:hAnsi="仿宋" w:eastAsia="仿宋" w:cs="仿宋"/>
          <w:szCs w:val="21"/>
        </w:rPr>
      </w:pPr>
      <w:r>
        <w:rPr>
          <w:rFonts w:hint="eastAsia" w:ascii="仿宋" w:hAnsi="仿宋" w:eastAsia="仿宋" w:cs="仿宋"/>
          <w:szCs w:val="21"/>
        </w:rPr>
        <w:t xml:space="preserve">乙方：                                </w:t>
      </w:r>
    </w:p>
    <w:p w14:paraId="2ECE0C3E">
      <w:pPr>
        <w:widowControl/>
        <w:adjustRightInd w:val="0"/>
        <w:snapToGrid w:val="0"/>
        <w:spacing w:after="150" w:line="500" w:lineRule="exact"/>
        <w:ind w:firstLine="420" w:firstLineChars="200"/>
        <w:rPr>
          <w:rFonts w:ascii="仿宋" w:hAnsi="仿宋" w:eastAsia="仿宋" w:cs="仿宋"/>
          <w:szCs w:val="21"/>
        </w:rPr>
      </w:pPr>
      <w:r>
        <w:rPr>
          <w:rFonts w:hint="eastAsia" w:ascii="仿宋" w:hAnsi="仿宋" w:eastAsia="仿宋" w:cs="仿宋"/>
          <w:szCs w:val="21"/>
        </w:rPr>
        <w:t>乌鲁木齐市第八十五中学校（以下简称甲方）经</w:t>
      </w:r>
      <w:r>
        <w:rPr>
          <w:rFonts w:hint="eastAsia" w:ascii="仿宋" w:hAnsi="仿宋" w:eastAsia="仿宋" w:cs="仿宋"/>
          <w:szCs w:val="21"/>
          <w:u w:val="single"/>
        </w:rPr>
        <w:t xml:space="preserve">             </w:t>
      </w:r>
      <w:r>
        <w:rPr>
          <w:rFonts w:hint="eastAsia" w:ascii="仿宋" w:hAnsi="仿宋" w:eastAsia="仿宋" w:cs="仿宋"/>
          <w:szCs w:val="21"/>
        </w:rPr>
        <w:t>组织的招标采购，选定</w:t>
      </w:r>
      <w:r>
        <w:rPr>
          <w:rFonts w:hint="eastAsia" w:ascii="仿宋" w:hAnsi="仿宋" w:eastAsia="仿宋" w:cs="仿宋"/>
          <w:szCs w:val="21"/>
          <w:u w:val="single"/>
        </w:rPr>
        <w:t xml:space="preserve">                                                                                    （                  （以下简称乙方）</w:t>
      </w:r>
      <w:r>
        <w:rPr>
          <w:rFonts w:hint="eastAsia" w:ascii="仿宋" w:hAnsi="仿宋" w:eastAsia="仿宋" w:cs="仿宋"/>
          <w:szCs w:val="21"/>
        </w:rPr>
        <w:t>：为提供</w:t>
      </w:r>
      <w:r>
        <w:rPr>
          <w:rFonts w:hint="eastAsia" w:ascii="仿宋" w:hAnsi="仿宋" w:eastAsia="仿宋" w:cs="仿宋"/>
          <w:szCs w:val="21"/>
          <w:u w:val="single"/>
        </w:rPr>
        <w:t xml:space="preserve">                          </w:t>
      </w:r>
      <w:r>
        <w:rPr>
          <w:rFonts w:hint="eastAsia" w:ascii="仿宋" w:hAnsi="仿宋" w:eastAsia="仿宋" w:cs="仿宋"/>
          <w:szCs w:val="21"/>
        </w:rPr>
        <w:t>产品的</w:t>
      </w:r>
      <w:r>
        <w:rPr>
          <w:rFonts w:hint="eastAsia" w:ascii="仿宋" w:hAnsi="仿宋" w:eastAsia="仿宋" w:cs="仿宋"/>
          <w:szCs w:val="21"/>
          <w:u w:val="single"/>
        </w:rPr>
        <w:t>中标单位</w:t>
      </w:r>
      <w:r>
        <w:rPr>
          <w:rFonts w:hint="eastAsia" w:ascii="仿宋" w:hAnsi="仿宋" w:eastAsia="仿宋" w:cs="仿宋"/>
          <w:szCs w:val="21"/>
        </w:rPr>
        <w:t>。依据《中华人民共和国民法典》、《中华人民共和国政府采购法》及相关法律、法规，经甲、乙双方共同协商，按下述条款签署本合同。</w:t>
      </w:r>
    </w:p>
    <w:p w14:paraId="31B87C78">
      <w:pPr>
        <w:widowControl/>
        <w:adjustRightInd w:val="0"/>
        <w:snapToGrid w:val="0"/>
        <w:spacing w:line="500" w:lineRule="exact"/>
        <w:rPr>
          <w:rFonts w:ascii="仿宋" w:hAnsi="仿宋" w:eastAsia="仿宋" w:cs="仿宋"/>
          <w:b/>
          <w:bCs/>
          <w:szCs w:val="21"/>
        </w:rPr>
      </w:pPr>
      <w:r>
        <w:rPr>
          <w:rFonts w:hint="eastAsia" w:ascii="仿宋" w:hAnsi="仿宋" w:eastAsia="仿宋" w:cs="仿宋"/>
          <w:b/>
          <w:bCs/>
          <w:szCs w:val="21"/>
        </w:rPr>
        <w:t xml:space="preserve">一、合同标的、规格、数量、单价 </w:t>
      </w:r>
    </w:p>
    <w:tbl>
      <w:tblPr>
        <w:tblStyle w:val="38"/>
        <w:tblW w:w="10457" w:type="dxa"/>
        <w:jc w:val="center"/>
        <w:tblLayout w:type="fixed"/>
        <w:tblCellMar>
          <w:top w:w="0" w:type="dxa"/>
          <w:left w:w="108" w:type="dxa"/>
          <w:bottom w:w="0" w:type="dxa"/>
          <w:right w:w="108" w:type="dxa"/>
        </w:tblCellMar>
      </w:tblPr>
      <w:tblGrid>
        <w:gridCol w:w="858"/>
        <w:gridCol w:w="1271"/>
        <w:gridCol w:w="854"/>
        <w:gridCol w:w="730"/>
        <w:gridCol w:w="243"/>
        <w:gridCol w:w="734"/>
        <w:gridCol w:w="853"/>
        <w:gridCol w:w="1564"/>
        <w:gridCol w:w="1280"/>
        <w:gridCol w:w="999"/>
        <w:gridCol w:w="263"/>
        <w:gridCol w:w="808"/>
      </w:tblGrid>
      <w:tr w14:paraId="2D7ECA0C">
        <w:tblPrEx>
          <w:tblCellMar>
            <w:top w:w="0" w:type="dxa"/>
            <w:left w:w="108" w:type="dxa"/>
            <w:bottom w:w="0" w:type="dxa"/>
            <w:right w:w="108" w:type="dxa"/>
          </w:tblCellMar>
        </w:tblPrEx>
        <w:trPr>
          <w:cantSplit/>
          <w:trHeight w:val="284" w:hRule="exact"/>
          <w:jc w:val="center"/>
        </w:trPr>
        <w:tc>
          <w:tcPr>
            <w:tcW w:w="858" w:type="dxa"/>
            <w:vMerge w:val="restart"/>
            <w:tcBorders>
              <w:top w:val="single" w:color="auto" w:sz="4" w:space="0"/>
              <w:left w:val="single" w:color="auto" w:sz="4" w:space="0"/>
              <w:right w:val="single" w:color="auto" w:sz="4" w:space="0"/>
            </w:tcBorders>
            <w:vAlign w:val="center"/>
          </w:tcPr>
          <w:p w14:paraId="0D8BC82F">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项目序号</w:t>
            </w:r>
          </w:p>
        </w:tc>
        <w:tc>
          <w:tcPr>
            <w:tcW w:w="1271" w:type="dxa"/>
            <w:vMerge w:val="restart"/>
            <w:tcBorders>
              <w:top w:val="single" w:color="auto" w:sz="4" w:space="0"/>
              <w:left w:val="single" w:color="auto" w:sz="4" w:space="0"/>
              <w:right w:val="single" w:color="auto" w:sz="4" w:space="0"/>
            </w:tcBorders>
            <w:vAlign w:val="center"/>
          </w:tcPr>
          <w:p w14:paraId="468B7C94">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名   称</w:t>
            </w:r>
          </w:p>
          <w:p w14:paraId="70371ADF">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（通用名）</w:t>
            </w:r>
          </w:p>
        </w:tc>
        <w:tc>
          <w:tcPr>
            <w:tcW w:w="854" w:type="dxa"/>
            <w:vMerge w:val="restart"/>
            <w:tcBorders>
              <w:top w:val="single" w:color="auto" w:sz="4" w:space="0"/>
              <w:left w:val="single" w:color="auto" w:sz="4" w:space="0"/>
              <w:right w:val="single" w:color="auto" w:sz="4" w:space="0"/>
            </w:tcBorders>
            <w:vAlign w:val="center"/>
          </w:tcPr>
          <w:p w14:paraId="0D0EC670">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国产/进口</w:t>
            </w:r>
          </w:p>
        </w:tc>
        <w:tc>
          <w:tcPr>
            <w:tcW w:w="730" w:type="dxa"/>
            <w:tcBorders>
              <w:top w:val="single" w:color="auto" w:sz="4" w:space="0"/>
              <w:left w:val="single" w:color="auto" w:sz="4" w:space="0"/>
              <w:right w:val="single" w:color="auto" w:sz="4" w:space="0"/>
            </w:tcBorders>
          </w:tcPr>
          <w:p w14:paraId="0ADF800C">
            <w:pPr>
              <w:adjustRightInd w:val="0"/>
              <w:snapToGrid w:val="0"/>
              <w:spacing w:line="500" w:lineRule="exact"/>
              <w:rPr>
                <w:rFonts w:ascii="仿宋" w:hAnsi="仿宋" w:eastAsia="仿宋" w:cs="仿宋"/>
                <w:szCs w:val="21"/>
              </w:rPr>
            </w:pPr>
          </w:p>
        </w:tc>
        <w:tc>
          <w:tcPr>
            <w:tcW w:w="977" w:type="dxa"/>
            <w:gridSpan w:val="2"/>
            <w:vMerge w:val="restart"/>
            <w:tcBorders>
              <w:top w:val="single" w:color="auto" w:sz="4" w:space="0"/>
              <w:left w:val="single" w:color="auto" w:sz="4" w:space="0"/>
              <w:right w:val="single" w:color="auto" w:sz="4" w:space="0"/>
            </w:tcBorders>
            <w:vAlign w:val="center"/>
          </w:tcPr>
          <w:p w14:paraId="3B3FF92B">
            <w:pPr>
              <w:adjustRightInd w:val="0"/>
              <w:snapToGrid w:val="0"/>
              <w:spacing w:line="500" w:lineRule="exact"/>
              <w:rPr>
                <w:rFonts w:ascii="仿宋" w:hAnsi="仿宋" w:eastAsia="仿宋" w:cs="仿宋"/>
                <w:szCs w:val="21"/>
              </w:rPr>
            </w:pPr>
            <w:r>
              <w:rPr>
                <w:rFonts w:hint="eastAsia" w:ascii="仿宋" w:hAnsi="仿宋" w:eastAsia="仿宋" w:cs="仿宋"/>
                <w:szCs w:val="21"/>
              </w:rPr>
              <w:t>技术参 数</w:t>
            </w:r>
          </w:p>
        </w:tc>
        <w:tc>
          <w:tcPr>
            <w:tcW w:w="853" w:type="dxa"/>
            <w:tcBorders>
              <w:top w:val="single" w:color="auto" w:sz="4" w:space="0"/>
              <w:left w:val="single" w:color="auto" w:sz="4" w:space="0"/>
              <w:right w:val="single" w:color="auto" w:sz="4" w:space="0"/>
            </w:tcBorders>
          </w:tcPr>
          <w:p w14:paraId="2046B1ED">
            <w:pPr>
              <w:adjustRightInd w:val="0"/>
              <w:snapToGrid w:val="0"/>
              <w:spacing w:line="500" w:lineRule="exact"/>
              <w:jc w:val="center"/>
              <w:rPr>
                <w:rFonts w:ascii="仿宋" w:hAnsi="仿宋" w:eastAsia="仿宋" w:cs="仿宋"/>
                <w:szCs w:val="21"/>
              </w:rPr>
            </w:pPr>
          </w:p>
        </w:tc>
        <w:tc>
          <w:tcPr>
            <w:tcW w:w="1564" w:type="dxa"/>
            <w:vMerge w:val="restart"/>
            <w:tcBorders>
              <w:top w:val="single" w:color="auto" w:sz="4" w:space="0"/>
              <w:left w:val="single" w:color="auto" w:sz="4" w:space="0"/>
              <w:right w:val="single" w:color="auto" w:sz="4" w:space="0"/>
            </w:tcBorders>
            <w:vAlign w:val="center"/>
          </w:tcPr>
          <w:p w14:paraId="532499A1">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投标方报价</w:t>
            </w:r>
          </w:p>
          <w:p w14:paraId="3E2688BC">
            <w:pPr>
              <w:adjustRightInd w:val="0"/>
              <w:snapToGrid w:val="0"/>
              <w:spacing w:line="500" w:lineRule="exact"/>
              <w:ind w:left="165"/>
              <w:jc w:val="center"/>
              <w:rPr>
                <w:rFonts w:ascii="仿宋" w:hAnsi="仿宋" w:eastAsia="仿宋" w:cs="仿宋"/>
                <w:szCs w:val="21"/>
              </w:rPr>
            </w:pPr>
            <w:r>
              <w:rPr>
                <w:rFonts w:hint="eastAsia" w:ascii="仿宋" w:hAnsi="仿宋" w:eastAsia="仿宋" w:cs="仿宋"/>
                <w:szCs w:val="21"/>
              </w:rPr>
              <w:t>单价（元/</w:t>
            </w:r>
          </w:p>
          <w:p w14:paraId="67586691">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支）</w:t>
            </w:r>
          </w:p>
        </w:tc>
        <w:tc>
          <w:tcPr>
            <w:tcW w:w="1280" w:type="dxa"/>
            <w:vMerge w:val="restart"/>
            <w:tcBorders>
              <w:top w:val="single" w:color="auto" w:sz="4" w:space="0"/>
              <w:left w:val="single" w:color="auto" w:sz="4" w:space="0"/>
              <w:right w:val="single" w:color="auto" w:sz="4" w:space="0"/>
            </w:tcBorders>
            <w:vAlign w:val="center"/>
          </w:tcPr>
          <w:p w14:paraId="4563B373">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合同总价</w:t>
            </w:r>
          </w:p>
        </w:tc>
        <w:tc>
          <w:tcPr>
            <w:tcW w:w="999" w:type="dxa"/>
            <w:vMerge w:val="restart"/>
            <w:tcBorders>
              <w:top w:val="single" w:color="auto" w:sz="4" w:space="0"/>
              <w:left w:val="single" w:color="auto" w:sz="4" w:space="0"/>
              <w:right w:val="single" w:color="auto" w:sz="4" w:space="0"/>
            </w:tcBorders>
            <w:vAlign w:val="center"/>
          </w:tcPr>
          <w:p w14:paraId="1CE81666">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金额大写</w:t>
            </w:r>
          </w:p>
        </w:tc>
        <w:tc>
          <w:tcPr>
            <w:tcW w:w="263" w:type="dxa"/>
            <w:tcBorders>
              <w:top w:val="single" w:color="auto" w:sz="4" w:space="0"/>
            </w:tcBorders>
          </w:tcPr>
          <w:p w14:paraId="0EB015CF">
            <w:pPr>
              <w:widowControl/>
              <w:adjustRightInd w:val="0"/>
              <w:snapToGrid w:val="0"/>
              <w:spacing w:line="500" w:lineRule="exact"/>
              <w:jc w:val="left"/>
              <w:rPr>
                <w:rFonts w:ascii="仿宋" w:hAnsi="仿宋" w:eastAsia="仿宋" w:cs="仿宋"/>
                <w:szCs w:val="21"/>
              </w:rPr>
            </w:pPr>
          </w:p>
          <w:p w14:paraId="14415602">
            <w:pPr>
              <w:widowControl/>
              <w:adjustRightInd w:val="0"/>
              <w:snapToGrid w:val="0"/>
              <w:spacing w:line="500" w:lineRule="exact"/>
              <w:jc w:val="left"/>
              <w:rPr>
                <w:rFonts w:ascii="仿宋" w:hAnsi="仿宋" w:eastAsia="仿宋" w:cs="仿宋"/>
                <w:szCs w:val="21"/>
              </w:rPr>
            </w:pPr>
          </w:p>
        </w:tc>
        <w:tc>
          <w:tcPr>
            <w:tcW w:w="808" w:type="dxa"/>
            <w:vMerge w:val="restart"/>
            <w:tcBorders>
              <w:top w:val="single" w:color="auto" w:sz="4" w:space="0"/>
              <w:right w:val="single" w:color="auto" w:sz="4" w:space="0"/>
            </w:tcBorders>
            <w:vAlign w:val="center"/>
          </w:tcPr>
          <w:p w14:paraId="298D39DC">
            <w:pPr>
              <w:widowControl/>
              <w:adjustRightInd w:val="0"/>
              <w:snapToGrid w:val="0"/>
              <w:spacing w:line="500" w:lineRule="exact"/>
              <w:jc w:val="center"/>
              <w:rPr>
                <w:rFonts w:ascii="仿宋" w:hAnsi="仿宋" w:eastAsia="仿宋" w:cs="仿宋"/>
                <w:szCs w:val="21"/>
              </w:rPr>
            </w:pPr>
          </w:p>
          <w:p w14:paraId="29F16A11">
            <w:pPr>
              <w:widowControl/>
              <w:adjustRightInd w:val="0"/>
              <w:snapToGrid w:val="0"/>
              <w:spacing w:line="500" w:lineRule="exact"/>
              <w:jc w:val="center"/>
              <w:rPr>
                <w:rFonts w:ascii="仿宋" w:hAnsi="仿宋" w:eastAsia="仿宋" w:cs="仿宋"/>
                <w:szCs w:val="21"/>
              </w:rPr>
            </w:pPr>
            <w:r>
              <w:rPr>
                <w:rFonts w:hint="eastAsia" w:ascii="仿宋" w:hAnsi="仿宋" w:eastAsia="仿宋" w:cs="仿宋"/>
                <w:szCs w:val="21"/>
              </w:rPr>
              <w:t>收货人及电话</w:t>
            </w:r>
          </w:p>
        </w:tc>
      </w:tr>
      <w:tr w14:paraId="3FC937E7">
        <w:tblPrEx>
          <w:tblCellMar>
            <w:top w:w="0" w:type="dxa"/>
            <w:left w:w="108" w:type="dxa"/>
            <w:bottom w:w="0" w:type="dxa"/>
            <w:right w:w="108" w:type="dxa"/>
          </w:tblCellMar>
        </w:tblPrEx>
        <w:trPr>
          <w:cantSplit/>
          <w:trHeight w:val="258" w:hRule="atLeast"/>
          <w:jc w:val="center"/>
        </w:trPr>
        <w:tc>
          <w:tcPr>
            <w:tcW w:w="858" w:type="dxa"/>
            <w:vMerge w:val="continue"/>
            <w:tcBorders>
              <w:left w:val="single" w:color="auto" w:sz="4" w:space="0"/>
              <w:bottom w:val="single" w:color="auto" w:sz="4" w:space="0"/>
              <w:right w:val="single" w:color="auto" w:sz="4" w:space="0"/>
            </w:tcBorders>
            <w:vAlign w:val="center"/>
          </w:tcPr>
          <w:p w14:paraId="7419E6DA">
            <w:pPr>
              <w:adjustRightInd w:val="0"/>
              <w:snapToGrid w:val="0"/>
              <w:spacing w:line="500" w:lineRule="exact"/>
              <w:jc w:val="center"/>
              <w:rPr>
                <w:rFonts w:ascii="仿宋" w:hAnsi="仿宋" w:eastAsia="仿宋" w:cs="仿宋"/>
                <w:szCs w:val="21"/>
              </w:rPr>
            </w:pPr>
          </w:p>
        </w:tc>
        <w:tc>
          <w:tcPr>
            <w:tcW w:w="1271" w:type="dxa"/>
            <w:vMerge w:val="continue"/>
            <w:tcBorders>
              <w:left w:val="single" w:color="auto" w:sz="4" w:space="0"/>
              <w:right w:val="single" w:color="auto" w:sz="4" w:space="0"/>
            </w:tcBorders>
            <w:vAlign w:val="center"/>
          </w:tcPr>
          <w:p w14:paraId="20BA37C0">
            <w:pPr>
              <w:adjustRightInd w:val="0"/>
              <w:snapToGrid w:val="0"/>
              <w:spacing w:line="500" w:lineRule="exact"/>
              <w:jc w:val="center"/>
              <w:rPr>
                <w:rFonts w:ascii="仿宋" w:hAnsi="仿宋" w:eastAsia="仿宋" w:cs="仿宋"/>
                <w:szCs w:val="21"/>
              </w:rPr>
            </w:pPr>
          </w:p>
        </w:tc>
        <w:tc>
          <w:tcPr>
            <w:tcW w:w="854" w:type="dxa"/>
            <w:vMerge w:val="continue"/>
            <w:tcBorders>
              <w:left w:val="single" w:color="auto" w:sz="4" w:space="0"/>
              <w:right w:val="single" w:color="auto" w:sz="4" w:space="0"/>
            </w:tcBorders>
            <w:vAlign w:val="center"/>
          </w:tcPr>
          <w:p w14:paraId="22F992A6">
            <w:pPr>
              <w:adjustRightInd w:val="0"/>
              <w:snapToGrid w:val="0"/>
              <w:spacing w:line="500" w:lineRule="exact"/>
              <w:jc w:val="center"/>
              <w:rPr>
                <w:rFonts w:ascii="仿宋" w:hAnsi="仿宋" w:eastAsia="仿宋" w:cs="仿宋"/>
                <w:szCs w:val="21"/>
              </w:rPr>
            </w:pPr>
          </w:p>
        </w:tc>
        <w:tc>
          <w:tcPr>
            <w:tcW w:w="730" w:type="dxa"/>
            <w:tcBorders>
              <w:left w:val="single" w:color="auto" w:sz="4" w:space="0"/>
              <w:right w:val="single" w:color="auto" w:sz="4" w:space="0"/>
            </w:tcBorders>
          </w:tcPr>
          <w:p w14:paraId="5B7BB23C">
            <w:pPr>
              <w:adjustRightInd w:val="0"/>
              <w:snapToGrid w:val="0"/>
              <w:spacing w:line="500" w:lineRule="exact"/>
              <w:rPr>
                <w:rFonts w:ascii="仿宋" w:hAnsi="仿宋" w:eastAsia="仿宋" w:cs="仿宋"/>
                <w:szCs w:val="21"/>
              </w:rPr>
            </w:pPr>
            <w:r>
              <w:rPr>
                <w:rFonts w:hint="eastAsia" w:ascii="仿宋" w:hAnsi="仿宋" w:eastAsia="仿宋" w:cs="仿宋"/>
                <w:szCs w:val="21"/>
              </w:rPr>
              <w:t>品名型号</w:t>
            </w:r>
          </w:p>
        </w:tc>
        <w:tc>
          <w:tcPr>
            <w:tcW w:w="977" w:type="dxa"/>
            <w:gridSpan w:val="2"/>
            <w:vMerge w:val="continue"/>
            <w:tcBorders>
              <w:left w:val="single" w:color="auto" w:sz="4" w:space="0"/>
              <w:right w:val="single" w:color="auto" w:sz="4" w:space="0"/>
            </w:tcBorders>
            <w:vAlign w:val="center"/>
          </w:tcPr>
          <w:p w14:paraId="33719006">
            <w:pPr>
              <w:adjustRightInd w:val="0"/>
              <w:snapToGrid w:val="0"/>
              <w:spacing w:line="500" w:lineRule="exact"/>
              <w:jc w:val="center"/>
              <w:rPr>
                <w:rFonts w:ascii="仿宋" w:hAnsi="仿宋" w:eastAsia="仿宋" w:cs="仿宋"/>
                <w:szCs w:val="21"/>
              </w:rPr>
            </w:pPr>
          </w:p>
        </w:tc>
        <w:tc>
          <w:tcPr>
            <w:tcW w:w="853" w:type="dxa"/>
            <w:tcBorders>
              <w:left w:val="single" w:color="auto" w:sz="4" w:space="0"/>
              <w:right w:val="single" w:color="auto" w:sz="4" w:space="0"/>
            </w:tcBorders>
          </w:tcPr>
          <w:p w14:paraId="26AF030F">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数量</w:t>
            </w:r>
          </w:p>
        </w:tc>
        <w:tc>
          <w:tcPr>
            <w:tcW w:w="1564" w:type="dxa"/>
            <w:vMerge w:val="continue"/>
            <w:tcBorders>
              <w:left w:val="single" w:color="auto" w:sz="4" w:space="0"/>
              <w:right w:val="single" w:color="auto" w:sz="4" w:space="0"/>
            </w:tcBorders>
            <w:vAlign w:val="center"/>
          </w:tcPr>
          <w:p w14:paraId="231517DD">
            <w:pPr>
              <w:adjustRightInd w:val="0"/>
              <w:snapToGrid w:val="0"/>
              <w:spacing w:line="500" w:lineRule="exact"/>
              <w:jc w:val="center"/>
              <w:rPr>
                <w:rFonts w:ascii="仿宋" w:hAnsi="仿宋" w:eastAsia="仿宋" w:cs="仿宋"/>
                <w:szCs w:val="21"/>
              </w:rPr>
            </w:pPr>
          </w:p>
        </w:tc>
        <w:tc>
          <w:tcPr>
            <w:tcW w:w="1280" w:type="dxa"/>
            <w:vMerge w:val="continue"/>
            <w:tcBorders>
              <w:left w:val="single" w:color="auto" w:sz="4" w:space="0"/>
              <w:right w:val="single" w:color="auto" w:sz="4" w:space="0"/>
            </w:tcBorders>
            <w:vAlign w:val="center"/>
          </w:tcPr>
          <w:p w14:paraId="7B4142B6">
            <w:pPr>
              <w:adjustRightInd w:val="0"/>
              <w:snapToGrid w:val="0"/>
              <w:spacing w:line="500" w:lineRule="exact"/>
              <w:jc w:val="center"/>
              <w:rPr>
                <w:rFonts w:ascii="仿宋" w:hAnsi="仿宋" w:eastAsia="仿宋" w:cs="仿宋"/>
                <w:szCs w:val="21"/>
              </w:rPr>
            </w:pPr>
          </w:p>
        </w:tc>
        <w:tc>
          <w:tcPr>
            <w:tcW w:w="999" w:type="dxa"/>
            <w:vMerge w:val="continue"/>
            <w:tcBorders>
              <w:left w:val="single" w:color="auto" w:sz="4" w:space="0"/>
              <w:bottom w:val="single" w:color="auto" w:sz="4" w:space="0"/>
              <w:right w:val="single" w:color="auto" w:sz="4" w:space="0"/>
            </w:tcBorders>
            <w:vAlign w:val="center"/>
          </w:tcPr>
          <w:p w14:paraId="11A9409F">
            <w:pPr>
              <w:adjustRightInd w:val="0"/>
              <w:snapToGrid w:val="0"/>
              <w:spacing w:line="500" w:lineRule="exact"/>
              <w:jc w:val="center"/>
              <w:rPr>
                <w:rFonts w:ascii="仿宋" w:hAnsi="仿宋" w:eastAsia="仿宋" w:cs="仿宋"/>
                <w:szCs w:val="21"/>
              </w:rPr>
            </w:pPr>
          </w:p>
        </w:tc>
        <w:tc>
          <w:tcPr>
            <w:tcW w:w="263" w:type="dxa"/>
            <w:tcBorders>
              <w:bottom w:val="single" w:color="auto" w:sz="4" w:space="0"/>
            </w:tcBorders>
          </w:tcPr>
          <w:p w14:paraId="2520DB05">
            <w:pPr>
              <w:widowControl/>
              <w:adjustRightInd w:val="0"/>
              <w:snapToGrid w:val="0"/>
              <w:spacing w:line="500" w:lineRule="exact"/>
              <w:jc w:val="left"/>
              <w:rPr>
                <w:rFonts w:ascii="仿宋" w:hAnsi="仿宋" w:eastAsia="仿宋" w:cs="仿宋"/>
                <w:szCs w:val="21"/>
              </w:rPr>
            </w:pPr>
          </w:p>
        </w:tc>
        <w:tc>
          <w:tcPr>
            <w:tcW w:w="808" w:type="dxa"/>
            <w:vMerge w:val="continue"/>
            <w:tcBorders>
              <w:bottom w:val="single" w:color="auto" w:sz="4" w:space="0"/>
              <w:right w:val="single" w:color="auto" w:sz="4" w:space="0"/>
            </w:tcBorders>
          </w:tcPr>
          <w:p w14:paraId="787F1EB0">
            <w:pPr>
              <w:widowControl/>
              <w:adjustRightInd w:val="0"/>
              <w:snapToGrid w:val="0"/>
              <w:spacing w:line="500" w:lineRule="exact"/>
              <w:jc w:val="left"/>
              <w:rPr>
                <w:rFonts w:ascii="仿宋" w:hAnsi="仿宋" w:eastAsia="仿宋" w:cs="仿宋"/>
                <w:szCs w:val="21"/>
              </w:rPr>
            </w:pPr>
          </w:p>
        </w:tc>
      </w:tr>
      <w:tr w14:paraId="553FEA77">
        <w:tblPrEx>
          <w:tblCellMar>
            <w:top w:w="0" w:type="dxa"/>
            <w:left w:w="108" w:type="dxa"/>
            <w:bottom w:w="0" w:type="dxa"/>
            <w:right w:w="108" w:type="dxa"/>
          </w:tblCellMar>
        </w:tblPrEx>
        <w:trPr>
          <w:cantSplit/>
          <w:trHeight w:val="504" w:hRule="atLeast"/>
          <w:jc w:val="center"/>
        </w:trPr>
        <w:tc>
          <w:tcPr>
            <w:tcW w:w="858" w:type="dxa"/>
            <w:tcBorders>
              <w:top w:val="single" w:color="auto" w:sz="4" w:space="0"/>
              <w:left w:val="single" w:color="auto" w:sz="6" w:space="0"/>
              <w:bottom w:val="single" w:color="auto" w:sz="4" w:space="0"/>
              <w:right w:val="single" w:color="auto" w:sz="4" w:space="0"/>
            </w:tcBorders>
            <w:vAlign w:val="center"/>
          </w:tcPr>
          <w:p w14:paraId="25727D66">
            <w:pPr>
              <w:adjustRightInd w:val="0"/>
              <w:snapToGrid w:val="0"/>
              <w:spacing w:line="500" w:lineRule="exact"/>
              <w:jc w:val="center"/>
              <w:rPr>
                <w:rFonts w:ascii="仿宋" w:hAnsi="仿宋" w:eastAsia="仿宋" w:cs="仿宋"/>
                <w:szCs w:val="21"/>
              </w:rPr>
            </w:pPr>
          </w:p>
        </w:tc>
        <w:tc>
          <w:tcPr>
            <w:tcW w:w="1271" w:type="dxa"/>
            <w:tcBorders>
              <w:top w:val="single" w:color="auto" w:sz="6" w:space="0"/>
              <w:left w:val="single" w:color="auto" w:sz="4" w:space="0"/>
              <w:bottom w:val="single" w:color="auto" w:sz="6" w:space="0"/>
              <w:right w:val="single" w:color="auto" w:sz="6" w:space="0"/>
            </w:tcBorders>
            <w:vAlign w:val="center"/>
          </w:tcPr>
          <w:p w14:paraId="34417BC9">
            <w:pPr>
              <w:adjustRightInd w:val="0"/>
              <w:snapToGrid w:val="0"/>
              <w:spacing w:line="500" w:lineRule="exact"/>
              <w:jc w:val="center"/>
              <w:rPr>
                <w:rFonts w:ascii="仿宋" w:hAnsi="仿宋" w:eastAsia="仿宋" w:cs="仿宋"/>
                <w:szCs w:val="21"/>
              </w:rPr>
            </w:pPr>
          </w:p>
        </w:tc>
        <w:tc>
          <w:tcPr>
            <w:tcW w:w="854" w:type="dxa"/>
            <w:tcBorders>
              <w:top w:val="single" w:color="auto" w:sz="4" w:space="0"/>
              <w:left w:val="single" w:color="auto" w:sz="6" w:space="0"/>
              <w:bottom w:val="single" w:color="auto" w:sz="4" w:space="0"/>
              <w:right w:val="single" w:color="auto" w:sz="6" w:space="0"/>
            </w:tcBorders>
            <w:vAlign w:val="center"/>
          </w:tcPr>
          <w:p w14:paraId="4F369DAB">
            <w:pPr>
              <w:adjustRightInd w:val="0"/>
              <w:snapToGrid w:val="0"/>
              <w:spacing w:line="500" w:lineRule="exact"/>
              <w:jc w:val="center"/>
              <w:rPr>
                <w:rFonts w:ascii="仿宋" w:hAnsi="仿宋" w:eastAsia="仿宋" w:cs="仿宋"/>
                <w:szCs w:val="21"/>
              </w:rPr>
            </w:pPr>
          </w:p>
        </w:tc>
        <w:tc>
          <w:tcPr>
            <w:tcW w:w="730" w:type="dxa"/>
            <w:tcBorders>
              <w:top w:val="single" w:color="auto" w:sz="4" w:space="0"/>
              <w:left w:val="single" w:color="auto" w:sz="6" w:space="0"/>
              <w:bottom w:val="single" w:color="auto" w:sz="4" w:space="0"/>
              <w:right w:val="single" w:color="auto" w:sz="6" w:space="0"/>
            </w:tcBorders>
          </w:tcPr>
          <w:p w14:paraId="7D4B862E">
            <w:pPr>
              <w:adjustRightInd w:val="0"/>
              <w:snapToGrid w:val="0"/>
              <w:spacing w:line="500" w:lineRule="exact"/>
              <w:jc w:val="center"/>
              <w:rPr>
                <w:rFonts w:ascii="仿宋" w:hAnsi="仿宋" w:eastAsia="仿宋" w:cs="仿宋"/>
                <w:szCs w:val="21"/>
              </w:rPr>
            </w:pPr>
          </w:p>
        </w:tc>
        <w:tc>
          <w:tcPr>
            <w:tcW w:w="977" w:type="dxa"/>
            <w:gridSpan w:val="2"/>
            <w:tcBorders>
              <w:top w:val="single" w:color="auto" w:sz="4" w:space="0"/>
              <w:left w:val="single" w:color="auto" w:sz="6" w:space="0"/>
              <w:bottom w:val="single" w:color="auto" w:sz="4" w:space="0"/>
              <w:right w:val="single" w:color="auto" w:sz="4" w:space="0"/>
            </w:tcBorders>
            <w:vAlign w:val="center"/>
          </w:tcPr>
          <w:p w14:paraId="5567837A">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 xml:space="preserve">详见附件1 </w:t>
            </w:r>
          </w:p>
        </w:tc>
        <w:tc>
          <w:tcPr>
            <w:tcW w:w="853" w:type="dxa"/>
            <w:tcBorders>
              <w:top w:val="single" w:color="auto" w:sz="4" w:space="0"/>
              <w:left w:val="single" w:color="auto" w:sz="4" w:space="0"/>
              <w:bottom w:val="single" w:color="auto" w:sz="4" w:space="0"/>
              <w:right w:val="single" w:color="auto" w:sz="4" w:space="0"/>
            </w:tcBorders>
          </w:tcPr>
          <w:p w14:paraId="7F2BC764">
            <w:pPr>
              <w:adjustRightInd w:val="0"/>
              <w:snapToGrid w:val="0"/>
              <w:spacing w:line="500" w:lineRule="exact"/>
              <w:jc w:val="center"/>
              <w:rPr>
                <w:rFonts w:ascii="仿宋" w:hAnsi="仿宋" w:eastAsia="仿宋" w:cs="仿宋"/>
                <w:szCs w:val="21"/>
              </w:rPr>
            </w:pPr>
          </w:p>
        </w:tc>
        <w:tc>
          <w:tcPr>
            <w:tcW w:w="1564" w:type="dxa"/>
            <w:tcBorders>
              <w:top w:val="single" w:color="auto" w:sz="4" w:space="0"/>
              <w:left w:val="single" w:color="auto" w:sz="4" w:space="0"/>
              <w:bottom w:val="single" w:color="auto" w:sz="4" w:space="0"/>
              <w:right w:val="single" w:color="auto" w:sz="4" w:space="0"/>
            </w:tcBorders>
            <w:vAlign w:val="center"/>
          </w:tcPr>
          <w:p w14:paraId="4D8D52FE">
            <w:pPr>
              <w:adjustRightInd w:val="0"/>
              <w:snapToGrid w:val="0"/>
              <w:spacing w:line="500" w:lineRule="exact"/>
              <w:jc w:val="center"/>
              <w:rPr>
                <w:rFonts w:ascii="仿宋" w:hAnsi="仿宋" w:eastAsia="仿宋" w:cs="仿宋"/>
                <w:szCs w:val="21"/>
              </w:rPr>
            </w:pPr>
          </w:p>
        </w:tc>
        <w:tc>
          <w:tcPr>
            <w:tcW w:w="1280" w:type="dxa"/>
            <w:tcBorders>
              <w:top w:val="single" w:color="auto" w:sz="4" w:space="0"/>
              <w:left w:val="single" w:color="auto" w:sz="4" w:space="0"/>
              <w:bottom w:val="single" w:color="auto" w:sz="4" w:space="0"/>
              <w:right w:val="single" w:color="auto" w:sz="6" w:space="0"/>
            </w:tcBorders>
            <w:vAlign w:val="center"/>
          </w:tcPr>
          <w:p w14:paraId="41B5CA4B">
            <w:pPr>
              <w:adjustRightInd w:val="0"/>
              <w:snapToGrid w:val="0"/>
              <w:spacing w:line="500" w:lineRule="exact"/>
              <w:jc w:val="center"/>
              <w:rPr>
                <w:rFonts w:ascii="仿宋" w:hAnsi="仿宋" w:eastAsia="仿宋" w:cs="仿宋"/>
                <w:szCs w:val="21"/>
              </w:rPr>
            </w:pPr>
          </w:p>
        </w:tc>
        <w:tc>
          <w:tcPr>
            <w:tcW w:w="999" w:type="dxa"/>
            <w:tcBorders>
              <w:top w:val="single" w:color="auto" w:sz="4" w:space="0"/>
              <w:left w:val="single" w:color="auto" w:sz="6" w:space="0"/>
              <w:right w:val="single" w:color="auto" w:sz="4" w:space="0"/>
            </w:tcBorders>
            <w:vAlign w:val="center"/>
          </w:tcPr>
          <w:p w14:paraId="761E67EC">
            <w:pPr>
              <w:adjustRightInd w:val="0"/>
              <w:snapToGrid w:val="0"/>
              <w:spacing w:line="500" w:lineRule="exact"/>
              <w:jc w:val="center"/>
              <w:rPr>
                <w:rFonts w:ascii="仿宋" w:hAnsi="仿宋" w:eastAsia="仿宋" w:cs="仿宋"/>
                <w:szCs w:val="21"/>
              </w:rPr>
            </w:pPr>
          </w:p>
        </w:tc>
        <w:tc>
          <w:tcPr>
            <w:tcW w:w="263" w:type="dxa"/>
            <w:tcBorders>
              <w:top w:val="single" w:color="auto" w:sz="4" w:space="0"/>
              <w:left w:val="single" w:color="auto" w:sz="4" w:space="0"/>
            </w:tcBorders>
          </w:tcPr>
          <w:p w14:paraId="0785D049">
            <w:pPr>
              <w:widowControl/>
              <w:adjustRightInd w:val="0"/>
              <w:snapToGrid w:val="0"/>
              <w:spacing w:line="500" w:lineRule="exact"/>
              <w:jc w:val="left"/>
              <w:rPr>
                <w:rFonts w:ascii="仿宋" w:hAnsi="仿宋" w:eastAsia="仿宋" w:cs="仿宋"/>
                <w:szCs w:val="21"/>
              </w:rPr>
            </w:pPr>
          </w:p>
        </w:tc>
        <w:tc>
          <w:tcPr>
            <w:tcW w:w="808" w:type="dxa"/>
            <w:tcBorders>
              <w:top w:val="single" w:color="auto" w:sz="4" w:space="0"/>
              <w:bottom w:val="single" w:color="auto" w:sz="4" w:space="0"/>
              <w:right w:val="single" w:color="auto" w:sz="4" w:space="0"/>
            </w:tcBorders>
          </w:tcPr>
          <w:p w14:paraId="33942443">
            <w:pPr>
              <w:widowControl/>
              <w:adjustRightInd w:val="0"/>
              <w:snapToGrid w:val="0"/>
              <w:spacing w:line="500" w:lineRule="exact"/>
              <w:jc w:val="left"/>
              <w:rPr>
                <w:rFonts w:ascii="仿宋" w:hAnsi="仿宋" w:eastAsia="仿宋" w:cs="仿宋"/>
                <w:szCs w:val="21"/>
              </w:rPr>
            </w:pPr>
          </w:p>
        </w:tc>
      </w:tr>
      <w:tr w14:paraId="5562FBAD">
        <w:tblPrEx>
          <w:tblCellMar>
            <w:top w:w="0" w:type="dxa"/>
            <w:left w:w="108" w:type="dxa"/>
            <w:bottom w:w="0" w:type="dxa"/>
            <w:right w:w="108" w:type="dxa"/>
          </w:tblCellMar>
        </w:tblPrEx>
        <w:trPr>
          <w:cantSplit/>
          <w:trHeight w:val="346" w:hRule="atLeast"/>
          <w:jc w:val="center"/>
        </w:trPr>
        <w:tc>
          <w:tcPr>
            <w:tcW w:w="858" w:type="dxa"/>
            <w:tcBorders>
              <w:top w:val="single" w:color="auto" w:sz="4" w:space="0"/>
              <w:left w:val="single" w:color="auto" w:sz="6" w:space="0"/>
              <w:bottom w:val="single" w:color="auto" w:sz="4" w:space="0"/>
              <w:right w:val="single" w:color="auto" w:sz="4" w:space="0"/>
            </w:tcBorders>
            <w:vAlign w:val="center"/>
          </w:tcPr>
          <w:p w14:paraId="1012C60D">
            <w:pPr>
              <w:adjustRightInd w:val="0"/>
              <w:snapToGrid w:val="0"/>
              <w:spacing w:line="500" w:lineRule="exact"/>
              <w:jc w:val="center"/>
              <w:rPr>
                <w:rFonts w:ascii="仿宋" w:hAnsi="仿宋" w:eastAsia="仿宋" w:cs="仿宋"/>
                <w:szCs w:val="21"/>
              </w:rPr>
            </w:pPr>
          </w:p>
        </w:tc>
        <w:tc>
          <w:tcPr>
            <w:tcW w:w="1271" w:type="dxa"/>
            <w:tcBorders>
              <w:top w:val="single" w:color="auto" w:sz="6" w:space="0"/>
              <w:left w:val="single" w:color="auto" w:sz="4" w:space="0"/>
              <w:bottom w:val="single" w:color="auto" w:sz="6" w:space="0"/>
              <w:right w:val="single" w:color="auto" w:sz="6" w:space="0"/>
            </w:tcBorders>
            <w:vAlign w:val="center"/>
          </w:tcPr>
          <w:p w14:paraId="3B44AD00">
            <w:pPr>
              <w:adjustRightInd w:val="0"/>
              <w:snapToGrid w:val="0"/>
              <w:spacing w:line="500" w:lineRule="exact"/>
              <w:jc w:val="center"/>
              <w:rPr>
                <w:rFonts w:ascii="仿宋" w:hAnsi="仿宋" w:eastAsia="仿宋" w:cs="仿宋"/>
                <w:szCs w:val="21"/>
              </w:rPr>
            </w:pPr>
          </w:p>
        </w:tc>
        <w:tc>
          <w:tcPr>
            <w:tcW w:w="854" w:type="dxa"/>
            <w:tcBorders>
              <w:top w:val="single" w:color="auto" w:sz="4" w:space="0"/>
              <w:left w:val="single" w:color="auto" w:sz="6" w:space="0"/>
              <w:bottom w:val="single" w:color="auto" w:sz="4" w:space="0"/>
              <w:right w:val="single" w:color="auto" w:sz="6" w:space="0"/>
            </w:tcBorders>
            <w:vAlign w:val="center"/>
          </w:tcPr>
          <w:p w14:paraId="54ADAF64">
            <w:pPr>
              <w:adjustRightInd w:val="0"/>
              <w:snapToGrid w:val="0"/>
              <w:spacing w:line="500" w:lineRule="exact"/>
              <w:jc w:val="center"/>
              <w:rPr>
                <w:rFonts w:ascii="仿宋" w:hAnsi="仿宋" w:eastAsia="仿宋" w:cs="仿宋"/>
                <w:szCs w:val="21"/>
              </w:rPr>
            </w:pPr>
          </w:p>
        </w:tc>
        <w:tc>
          <w:tcPr>
            <w:tcW w:w="730" w:type="dxa"/>
            <w:tcBorders>
              <w:top w:val="single" w:color="auto" w:sz="4" w:space="0"/>
              <w:left w:val="single" w:color="auto" w:sz="6" w:space="0"/>
              <w:bottom w:val="single" w:color="auto" w:sz="4" w:space="0"/>
              <w:right w:val="single" w:color="auto" w:sz="6" w:space="0"/>
            </w:tcBorders>
          </w:tcPr>
          <w:p w14:paraId="262E79BA">
            <w:pPr>
              <w:adjustRightInd w:val="0"/>
              <w:snapToGrid w:val="0"/>
              <w:spacing w:line="500" w:lineRule="exact"/>
              <w:jc w:val="center"/>
              <w:rPr>
                <w:rFonts w:ascii="仿宋" w:hAnsi="仿宋" w:eastAsia="仿宋" w:cs="仿宋"/>
                <w:szCs w:val="21"/>
              </w:rPr>
            </w:pPr>
          </w:p>
        </w:tc>
        <w:tc>
          <w:tcPr>
            <w:tcW w:w="977" w:type="dxa"/>
            <w:gridSpan w:val="2"/>
            <w:tcBorders>
              <w:top w:val="single" w:color="auto" w:sz="4" w:space="0"/>
              <w:left w:val="single" w:color="auto" w:sz="6" w:space="0"/>
              <w:bottom w:val="single" w:color="auto" w:sz="4" w:space="0"/>
              <w:right w:val="single" w:color="auto" w:sz="4" w:space="0"/>
            </w:tcBorders>
            <w:vAlign w:val="center"/>
          </w:tcPr>
          <w:p w14:paraId="6000ABB6">
            <w:pPr>
              <w:adjustRightInd w:val="0"/>
              <w:snapToGrid w:val="0"/>
              <w:spacing w:line="500" w:lineRule="exact"/>
              <w:jc w:val="center"/>
              <w:rPr>
                <w:rFonts w:ascii="仿宋" w:hAnsi="仿宋" w:eastAsia="仿宋" w:cs="仿宋"/>
                <w:szCs w:val="21"/>
              </w:rPr>
            </w:pPr>
          </w:p>
        </w:tc>
        <w:tc>
          <w:tcPr>
            <w:tcW w:w="853" w:type="dxa"/>
            <w:tcBorders>
              <w:top w:val="single" w:color="auto" w:sz="4" w:space="0"/>
              <w:left w:val="single" w:color="auto" w:sz="4" w:space="0"/>
              <w:bottom w:val="single" w:color="auto" w:sz="4" w:space="0"/>
              <w:right w:val="single" w:color="auto" w:sz="4" w:space="0"/>
            </w:tcBorders>
          </w:tcPr>
          <w:p w14:paraId="14C8487A">
            <w:pPr>
              <w:adjustRightInd w:val="0"/>
              <w:snapToGrid w:val="0"/>
              <w:spacing w:line="500" w:lineRule="exact"/>
              <w:jc w:val="center"/>
              <w:rPr>
                <w:rFonts w:ascii="仿宋" w:hAnsi="仿宋" w:eastAsia="仿宋" w:cs="仿宋"/>
                <w:szCs w:val="21"/>
              </w:rPr>
            </w:pPr>
          </w:p>
        </w:tc>
        <w:tc>
          <w:tcPr>
            <w:tcW w:w="1564" w:type="dxa"/>
            <w:tcBorders>
              <w:top w:val="single" w:color="auto" w:sz="4" w:space="0"/>
              <w:left w:val="single" w:color="auto" w:sz="4" w:space="0"/>
              <w:bottom w:val="single" w:color="auto" w:sz="4" w:space="0"/>
              <w:right w:val="single" w:color="auto" w:sz="4" w:space="0"/>
            </w:tcBorders>
            <w:vAlign w:val="center"/>
          </w:tcPr>
          <w:p w14:paraId="62911E40">
            <w:pPr>
              <w:adjustRightInd w:val="0"/>
              <w:snapToGrid w:val="0"/>
              <w:spacing w:line="500" w:lineRule="exact"/>
              <w:jc w:val="center"/>
              <w:rPr>
                <w:rFonts w:ascii="仿宋" w:hAnsi="仿宋" w:eastAsia="仿宋" w:cs="仿宋"/>
                <w:szCs w:val="21"/>
              </w:rPr>
            </w:pPr>
          </w:p>
        </w:tc>
        <w:tc>
          <w:tcPr>
            <w:tcW w:w="1280" w:type="dxa"/>
            <w:tcBorders>
              <w:top w:val="single" w:color="auto" w:sz="4" w:space="0"/>
              <w:left w:val="single" w:color="auto" w:sz="4" w:space="0"/>
              <w:bottom w:val="single" w:color="auto" w:sz="4" w:space="0"/>
              <w:right w:val="single" w:color="auto" w:sz="6" w:space="0"/>
            </w:tcBorders>
            <w:vAlign w:val="center"/>
          </w:tcPr>
          <w:p w14:paraId="74426459">
            <w:pPr>
              <w:adjustRightInd w:val="0"/>
              <w:snapToGrid w:val="0"/>
              <w:spacing w:line="500" w:lineRule="exact"/>
              <w:jc w:val="center"/>
              <w:rPr>
                <w:rFonts w:ascii="仿宋" w:hAnsi="仿宋" w:eastAsia="仿宋" w:cs="仿宋"/>
                <w:szCs w:val="21"/>
              </w:rPr>
            </w:pPr>
          </w:p>
        </w:tc>
        <w:tc>
          <w:tcPr>
            <w:tcW w:w="999" w:type="dxa"/>
            <w:tcBorders>
              <w:top w:val="single" w:color="auto" w:sz="4" w:space="0"/>
              <w:left w:val="single" w:color="auto" w:sz="6" w:space="0"/>
              <w:bottom w:val="single" w:color="auto" w:sz="4" w:space="0"/>
              <w:right w:val="single" w:color="auto" w:sz="4" w:space="0"/>
            </w:tcBorders>
            <w:vAlign w:val="center"/>
          </w:tcPr>
          <w:p w14:paraId="3210A823">
            <w:pPr>
              <w:widowControl/>
              <w:adjustRightInd w:val="0"/>
              <w:snapToGrid w:val="0"/>
              <w:spacing w:line="500" w:lineRule="exact"/>
              <w:jc w:val="left"/>
              <w:rPr>
                <w:rFonts w:ascii="仿宋" w:hAnsi="仿宋" w:eastAsia="仿宋" w:cs="仿宋"/>
                <w:szCs w:val="21"/>
              </w:rPr>
            </w:pPr>
          </w:p>
        </w:tc>
        <w:tc>
          <w:tcPr>
            <w:tcW w:w="263" w:type="dxa"/>
            <w:tcBorders>
              <w:top w:val="single" w:color="auto" w:sz="4" w:space="0"/>
              <w:left w:val="single" w:color="auto" w:sz="4" w:space="0"/>
              <w:bottom w:val="single" w:color="auto" w:sz="4" w:space="0"/>
            </w:tcBorders>
            <w:vAlign w:val="center"/>
          </w:tcPr>
          <w:p w14:paraId="440F1FA8">
            <w:pPr>
              <w:widowControl/>
              <w:adjustRightInd w:val="0"/>
              <w:snapToGrid w:val="0"/>
              <w:spacing w:line="500" w:lineRule="exact"/>
              <w:jc w:val="left"/>
              <w:rPr>
                <w:rFonts w:ascii="仿宋" w:hAnsi="仿宋" w:eastAsia="仿宋" w:cs="仿宋"/>
                <w:szCs w:val="21"/>
              </w:rPr>
            </w:pPr>
          </w:p>
        </w:tc>
        <w:tc>
          <w:tcPr>
            <w:tcW w:w="808" w:type="dxa"/>
            <w:tcBorders>
              <w:top w:val="single" w:color="auto" w:sz="4" w:space="0"/>
              <w:bottom w:val="single" w:color="auto" w:sz="4" w:space="0"/>
              <w:right w:val="single" w:color="auto" w:sz="4" w:space="0"/>
            </w:tcBorders>
          </w:tcPr>
          <w:p w14:paraId="133E3AD0">
            <w:pPr>
              <w:widowControl/>
              <w:adjustRightInd w:val="0"/>
              <w:snapToGrid w:val="0"/>
              <w:spacing w:line="500" w:lineRule="exact"/>
              <w:jc w:val="left"/>
              <w:rPr>
                <w:rFonts w:ascii="仿宋" w:hAnsi="仿宋" w:eastAsia="仿宋" w:cs="仿宋"/>
                <w:szCs w:val="21"/>
              </w:rPr>
            </w:pPr>
          </w:p>
        </w:tc>
      </w:tr>
      <w:tr w14:paraId="2521F44F">
        <w:tblPrEx>
          <w:tblCellMar>
            <w:top w:w="0" w:type="dxa"/>
            <w:left w:w="108" w:type="dxa"/>
            <w:bottom w:w="0" w:type="dxa"/>
            <w:right w:w="108" w:type="dxa"/>
          </w:tblCellMar>
        </w:tblPrEx>
        <w:trPr>
          <w:cantSplit/>
          <w:trHeight w:val="615" w:hRule="atLeast"/>
          <w:jc w:val="center"/>
        </w:trPr>
        <w:tc>
          <w:tcPr>
            <w:tcW w:w="2129" w:type="dxa"/>
            <w:gridSpan w:val="2"/>
            <w:tcBorders>
              <w:top w:val="single" w:color="auto" w:sz="4" w:space="0"/>
              <w:left w:val="single" w:color="auto" w:sz="6" w:space="0"/>
              <w:bottom w:val="single" w:color="auto" w:sz="4" w:space="0"/>
              <w:right w:val="single" w:color="auto" w:sz="6" w:space="0"/>
            </w:tcBorders>
            <w:vAlign w:val="center"/>
          </w:tcPr>
          <w:p w14:paraId="515E0BF1">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合同总价</w:t>
            </w:r>
          </w:p>
        </w:tc>
        <w:tc>
          <w:tcPr>
            <w:tcW w:w="854" w:type="dxa"/>
            <w:tcBorders>
              <w:top w:val="single" w:color="auto" w:sz="4" w:space="0"/>
              <w:left w:val="single" w:color="auto" w:sz="6" w:space="0"/>
              <w:bottom w:val="single" w:color="auto" w:sz="4" w:space="0"/>
              <w:right w:val="single" w:color="auto" w:sz="6" w:space="0"/>
            </w:tcBorders>
          </w:tcPr>
          <w:p w14:paraId="1FFCEC34">
            <w:pPr>
              <w:adjustRightInd w:val="0"/>
              <w:snapToGrid w:val="0"/>
              <w:spacing w:line="500" w:lineRule="exact"/>
              <w:rPr>
                <w:rFonts w:ascii="仿宋" w:hAnsi="仿宋" w:eastAsia="仿宋" w:cs="仿宋"/>
                <w:szCs w:val="21"/>
              </w:rPr>
            </w:pPr>
          </w:p>
        </w:tc>
        <w:tc>
          <w:tcPr>
            <w:tcW w:w="973" w:type="dxa"/>
            <w:gridSpan w:val="2"/>
            <w:tcBorders>
              <w:top w:val="single" w:color="auto" w:sz="4" w:space="0"/>
              <w:left w:val="single" w:color="auto" w:sz="6" w:space="0"/>
              <w:bottom w:val="single" w:color="auto" w:sz="4" w:space="0"/>
            </w:tcBorders>
          </w:tcPr>
          <w:p w14:paraId="44FE3D97">
            <w:pPr>
              <w:adjustRightInd w:val="0"/>
              <w:snapToGrid w:val="0"/>
              <w:spacing w:line="500" w:lineRule="exact"/>
              <w:rPr>
                <w:rFonts w:ascii="仿宋" w:hAnsi="仿宋" w:eastAsia="仿宋" w:cs="仿宋"/>
                <w:szCs w:val="21"/>
              </w:rPr>
            </w:pPr>
          </w:p>
        </w:tc>
        <w:tc>
          <w:tcPr>
            <w:tcW w:w="6501" w:type="dxa"/>
            <w:gridSpan w:val="7"/>
            <w:tcBorders>
              <w:bottom w:val="single" w:color="auto" w:sz="4" w:space="0"/>
              <w:right w:val="single" w:color="auto" w:sz="4" w:space="0"/>
            </w:tcBorders>
          </w:tcPr>
          <w:p w14:paraId="688D9442">
            <w:pPr>
              <w:adjustRightInd w:val="0"/>
              <w:snapToGrid w:val="0"/>
              <w:spacing w:line="500" w:lineRule="exact"/>
              <w:rPr>
                <w:rFonts w:ascii="仿宋" w:hAnsi="仿宋" w:eastAsia="仿宋" w:cs="仿宋"/>
                <w:kern w:val="0"/>
                <w:szCs w:val="21"/>
              </w:rPr>
            </w:pPr>
          </w:p>
          <w:p w14:paraId="1A7D8FFB">
            <w:pPr>
              <w:adjustRightInd w:val="0"/>
              <w:snapToGrid w:val="0"/>
              <w:spacing w:line="500" w:lineRule="exact"/>
              <w:rPr>
                <w:rFonts w:ascii="仿宋" w:hAnsi="仿宋" w:eastAsia="仿宋" w:cs="仿宋"/>
                <w:kern w:val="0"/>
                <w:szCs w:val="21"/>
              </w:rPr>
            </w:pPr>
            <w:r>
              <w:rPr>
                <w:rFonts w:hint="eastAsia" w:ascii="仿宋" w:hAnsi="仿宋" w:eastAsia="仿宋" w:cs="仿宋"/>
                <w:kern w:val="0"/>
                <w:szCs w:val="21"/>
              </w:rPr>
              <w:t>人民币大写</w:t>
            </w:r>
            <w:r>
              <w:rPr>
                <w:rFonts w:hint="eastAsia" w:ascii="仿宋" w:hAnsi="仿宋" w:eastAsia="仿宋" w:cs="仿宋"/>
                <w:kern w:val="0"/>
                <w:szCs w:val="21"/>
                <w:u w:val="single"/>
              </w:rPr>
              <w:t xml:space="preserve">：                       </w:t>
            </w:r>
            <w:r>
              <w:rPr>
                <w:rFonts w:hint="eastAsia" w:ascii="仿宋" w:hAnsi="仿宋" w:eastAsia="仿宋" w:cs="仿宋"/>
                <w:szCs w:val="21"/>
              </w:rPr>
              <w:t xml:space="preserve"> </w:t>
            </w:r>
            <w:r>
              <w:rPr>
                <w:rFonts w:hint="eastAsia" w:ascii="仿宋" w:hAnsi="仿宋" w:eastAsia="仿宋" w:cs="仿宋"/>
                <w:kern w:val="0"/>
                <w:szCs w:val="21"/>
              </w:rPr>
              <w:t>（小写￥</w:t>
            </w:r>
            <w:r>
              <w:rPr>
                <w:rFonts w:hint="eastAsia" w:ascii="仿宋" w:hAnsi="仿宋" w:eastAsia="仿宋" w:cs="仿宋"/>
                <w:szCs w:val="21"/>
              </w:rPr>
              <w:t xml:space="preserve">      </w:t>
            </w:r>
            <w:r>
              <w:rPr>
                <w:rFonts w:hint="eastAsia" w:ascii="仿宋" w:hAnsi="仿宋" w:eastAsia="仿宋" w:cs="仿宋"/>
                <w:kern w:val="0"/>
                <w:szCs w:val="21"/>
              </w:rPr>
              <w:t>元）</w:t>
            </w:r>
          </w:p>
          <w:p w14:paraId="5E094827">
            <w:pPr>
              <w:widowControl/>
              <w:adjustRightInd w:val="0"/>
              <w:snapToGrid w:val="0"/>
              <w:spacing w:line="500" w:lineRule="exact"/>
              <w:jc w:val="left"/>
              <w:rPr>
                <w:rFonts w:ascii="仿宋" w:hAnsi="仿宋" w:eastAsia="仿宋" w:cs="仿宋"/>
                <w:szCs w:val="21"/>
              </w:rPr>
            </w:pPr>
          </w:p>
        </w:tc>
      </w:tr>
    </w:tbl>
    <w:p w14:paraId="22A64302">
      <w:pPr>
        <w:adjustRightInd w:val="0"/>
        <w:snapToGrid w:val="0"/>
        <w:spacing w:line="500" w:lineRule="exact"/>
        <w:rPr>
          <w:rFonts w:ascii="仿宋" w:hAnsi="仿宋" w:eastAsia="仿宋" w:cs="仿宋"/>
          <w:spacing w:val="-20"/>
          <w:szCs w:val="21"/>
        </w:rPr>
      </w:pPr>
      <w:r>
        <w:rPr>
          <w:rFonts w:hint="eastAsia" w:ascii="仿宋" w:hAnsi="仿宋" w:eastAsia="仿宋" w:cs="仿宋"/>
          <w:spacing w:val="-20"/>
          <w:szCs w:val="21"/>
        </w:rPr>
        <w:t>说      明：</w:t>
      </w:r>
    </w:p>
    <w:p w14:paraId="5F656211">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（一） 合同总价包含到达交货地点的运杂费、技术服务（相关技术指导）、安装费、运输费、保险费、培训及其他各项费用。</w:t>
      </w:r>
    </w:p>
    <w:p w14:paraId="4F7004CF">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（二）合同总价包括乙方销售本合同产品，国家根据现行税法向乙方征收的与履行合同有关的一切税费。</w:t>
      </w:r>
    </w:p>
    <w:p w14:paraId="177562DA">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（三） 合同总价一次包死，不受市场价格变化的影响，并作为结算的唯一依据。</w:t>
      </w:r>
    </w:p>
    <w:p w14:paraId="0D5DFD05">
      <w:pPr>
        <w:adjustRightInd w:val="0"/>
        <w:snapToGrid w:val="0"/>
        <w:spacing w:line="500" w:lineRule="exact"/>
        <w:ind w:firstLine="422" w:firstLineChars="200"/>
        <w:rPr>
          <w:rFonts w:ascii="仿宋" w:hAnsi="仿宋" w:eastAsia="仿宋" w:cs="仿宋"/>
          <w:b/>
          <w:bCs/>
          <w:szCs w:val="21"/>
        </w:rPr>
      </w:pPr>
      <w:r>
        <w:rPr>
          <w:rFonts w:hint="eastAsia" w:ascii="仿宋" w:hAnsi="仿宋" w:eastAsia="仿宋" w:cs="仿宋"/>
          <w:b/>
          <w:bCs/>
          <w:szCs w:val="21"/>
        </w:rPr>
        <w:t>二、产品质量要求</w:t>
      </w:r>
    </w:p>
    <w:p w14:paraId="69C068A7">
      <w:pPr>
        <w:adjustRightInd w:val="0"/>
        <w:snapToGrid w:val="0"/>
        <w:spacing w:line="500" w:lineRule="exact"/>
        <w:ind w:firstLine="420" w:firstLineChars="200"/>
        <w:rPr>
          <w:rFonts w:ascii="仿宋" w:hAnsi="仿宋" w:eastAsia="仿宋" w:cs="仿宋"/>
          <w:szCs w:val="21"/>
          <w:u w:val="single"/>
        </w:rPr>
      </w:pPr>
      <w:r>
        <w:rPr>
          <w:rFonts w:hint="eastAsia" w:ascii="仿宋" w:hAnsi="仿宋" w:eastAsia="仿宋" w:cs="仿宋"/>
          <w:szCs w:val="21"/>
        </w:rPr>
        <w:t>（一） 国家标准：</w:t>
      </w:r>
      <w:r>
        <w:rPr>
          <w:rFonts w:hint="eastAsia" w:ascii="仿宋" w:hAnsi="仿宋" w:eastAsia="仿宋" w:cs="仿宋"/>
          <w:szCs w:val="21"/>
          <w:u w:val="single"/>
        </w:rPr>
        <w:t xml:space="preserve">  符合国家标准          </w:t>
      </w:r>
    </w:p>
    <w:p w14:paraId="157BC595">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（二）行业标准：</w:t>
      </w:r>
      <w:r>
        <w:rPr>
          <w:rFonts w:hint="eastAsia" w:ascii="仿宋" w:hAnsi="仿宋" w:eastAsia="仿宋" w:cs="仿宋"/>
          <w:szCs w:val="21"/>
          <w:u w:val="single"/>
        </w:rPr>
        <w:t xml:space="preserve">    符合行业标准         </w:t>
      </w:r>
      <w:r>
        <w:rPr>
          <w:rFonts w:hint="eastAsia" w:ascii="仿宋" w:hAnsi="仿宋" w:eastAsia="仿宋" w:cs="仿宋"/>
          <w:szCs w:val="21"/>
        </w:rPr>
        <w:t xml:space="preserve">                             </w:t>
      </w:r>
    </w:p>
    <w:p w14:paraId="4857A2B8">
      <w:pPr>
        <w:adjustRightInd w:val="0"/>
        <w:snapToGrid w:val="0"/>
        <w:spacing w:line="500" w:lineRule="exact"/>
        <w:ind w:firstLine="420" w:firstLineChars="200"/>
        <w:rPr>
          <w:rFonts w:ascii="仿宋" w:hAnsi="仿宋" w:eastAsia="仿宋" w:cs="仿宋"/>
          <w:szCs w:val="21"/>
          <w:u w:val="single"/>
        </w:rPr>
      </w:pPr>
      <w:r>
        <w:rPr>
          <w:rFonts w:hint="eastAsia" w:ascii="仿宋" w:hAnsi="仿宋" w:eastAsia="仿宋" w:cs="仿宋"/>
          <w:szCs w:val="21"/>
        </w:rPr>
        <w:t>（三） 样品标准：</w:t>
      </w:r>
      <w:r>
        <w:rPr>
          <w:rFonts w:hint="eastAsia" w:ascii="仿宋" w:hAnsi="仿宋" w:eastAsia="仿宋" w:cs="仿宋"/>
          <w:szCs w:val="21"/>
          <w:u w:val="single"/>
        </w:rPr>
        <w:t xml:space="preserve"> /  </w:t>
      </w:r>
    </w:p>
    <w:p w14:paraId="650A5285">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四）乙方应保证其提供的产品是全新的、未使用过的，采用的是最佳材料和一流工艺，并在各个方面符合合同规定的质量、规格和性能要求。提供的产品和投标文件一致。在规定的质量保证期内，乙方应对任何缺陷负责。除合同中另有规定外，出现上述情况乙方应在收到甲方通知后</w:t>
      </w:r>
      <w:r>
        <w:rPr>
          <w:rFonts w:hint="eastAsia" w:ascii="仿宋" w:hAnsi="仿宋" w:eastAsia="仿宋" w:cs="仿宋"/>
          <w:szCs w:val="21"/>
          <w:u w:val="single"/>
        </w:rPr>
        <w:t>7</w:t>
      </w:r>
      <w:r>
        <w:rPr>
          <w:rFonts w:hint="eastAsia" w:ascii="仿宋" w:hAnsi="仿宋" w:eastAsia="仿宋" w:cs="仿宋"/>
          <w:szCs w:val="21"/>
        </w:rPr>
        <w:t>天内，免费负责更换新的产品。对造成的损失甲方保留索赔的权利。</w:t>
      </w:r>
    </w:p>
    <w:p w14:paraId="580CA4D0">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（五）因乙方产品发生知识产权纠纷、质量问题导致的产品被监管部门没收、罚款或召回及因第三方主张民事权利等造成的甲方经济损失和相关费用均由乙方承担。</w:t>
      </w:r>
    </w:p>
    <w:p w14:paraId="781B99FF">
      <w:pPr>
        <w:adjustRightInd w:val="0"/>
        <w:snapToGrid w:val="0"/>
        <w:spacing w:line="500" w:lineRule="exact"/>
        <w:ind w:firstLine="422" w:firstLineChars="200"/>
        <w:rPr>
          <w:rFonts w:ascii="仿宋" w:hAnsi="仿宋" w:eastAsia="仿宋" w:cs="仿宋"/>
          <w:b/>
          <w:bCs/>
          <w:szCs w:val="21"/>
        </w:rPr>
      </w:pPr>
      <w:r>
        <w:rPr>
          <w:rFonts w:hint="eastAsia" w:ascii="仿宋" w:hAnsi="仿宋" w:eastAsia="仿宋" w:cs="仿宋"/>
          <w:b/>
          <w:bCs/>
          <w:szCs w:val="21"/>
        </w:rPr>
        <w:t>三、包装方式及包装品处理</w:t>
      </w:r>
    </w:p>
    <w:p w14:paraId="55EFD50E">
      <w:pPr>
        <w:adjustRightInd w:val="0"/>
        <w:snapToGrid w:val="0"/>
        <w:spacing w:line="500" w:lineRule="exact"/>
        <w:ind w:firstLine="420" w:firstLineChars="200"/>
        <w:rPr>
          <w:rFonts w:ascii="仿宋" w:hAnsi="仿宋" w:eastAsia="仿宋" w:cs="仿宋"/>
          <w:szCs w:val="21"/>
          <w:u w:val="single"/>
        </w:rPr>
      </w:pPr>
      <w:r>
        <w:rPr>
          <w:rFonts w:hint="eastAsia" w:ascii="仿宋" w:hAnsi="仿宋" w:eastAsia="仿宋" w:cs="仿宋"/>
          <w:szCs w:val="21"/>
        </w:rPr>
        <w:t>（一）包装方式：</w:t>
      </w:r>
      <w:r>
        <w:rPr>
          <w:rFonts w:hint="eastAsia" w:ascii="仿宋" w:hAnsi="仿宋" w:eastAsia="仿宋" w:cs="仿宋"/>
          <w:szCs w:val="21"/>
          <w:u w:val="single"/>
        </w:rPr>
        <w:t xml:space="preserve">                                        </w:t>
      </w:r>
    </w:p>
    <w:p w14:paraId="6CCD5905">
      <w:pPr>
        <w:adjustRightInd w:val="0"/>
        <w:snapToGrid w:val="0"/>
        <w:spacing w:line="500" w:lineRule="exact"/>
        <w:ind w:firstLine="420" w:firstLineChars="200"/>
        <w:rPr>
          <w:rFonts w:ascii="仿宋" w:hAnsi="仿宋" w:eastAsia="仿宋" w:cs="仿宋"/>
          <w:szCs w:val="21"/>
          <w:u w:val="single"/>
        </w:rPr>
      </w:pPr>
      <w:r>
        <w:rPr>
          <w:rFonts w:hint="eastAsia" w:ascii="仿宋" w:hAnsi="仿宋" w:eastAsia="仿宋" w:cs="仿宋"/>
          <w:szCs w:val="21"/>
        </w:rPr>
        <w:t>（二）包装品处理：</w:t>
      </w:r>
      <w:r>
        <w:rPr>
          <w:rFonts w:hint="eastAsia" w:ascii="仿宋" w:hAnsi="仿宋" w:eastAsia="仿宋" w:cs="仿宋"/>
          <w:szCs w:val="21"/>
          <w:u w:val="single"/>
        </w:rPr>
        <w:t xml:space="preserve">   由甲方指定处理                      </w:t>
      </w:r>
    </w:p>
    <w:p w14:paraId="1CDCF3FA">
      <w:pPr>
        <w:numPr>
          <w:ilvl w:val="0"/>
          <w:numId w:val="2"/>
        </w:numPr>
        <w:adjustRightInd w:val="0"/>
        <w:snapToGrid w:val="0"/>
        <w:spacing w:line="500" w:lineRule="exact"/>
        <w:ind w:firstLine="422" w:firstLineChars="200"/>
        <w:rPr>
          <w:rFonts w:ascii="仿宋" w:hAnsi="仿宋" w:eastAsia="仿宋" w:cs="仿宋"/>
          <w:b/>
          <w:bCs/>
          <w:szCs w:val="21"/>
        </w:rPr>
      </w:pPr>
      <w:r>
        <w:rPr>
          <w:rFonts w:hint="eastAsia" w:ascii="仿宋" w:hAnsi="仿宋" w:eastAsia="仿宋" w:cs="仿宋"/>
          <w:b/>
          <w:bCs/>
          <w:szCs w:val="21"/>
        </w:rPr>
        <w:t>交货方式</w:t>
      </w:r>
    </w:p>
    <w:p w14:paraId="63888BAB">
      <w:pPr>
        <w:adjustRightInd w:val="0"/>
        <w:snapToGrid w:val="0"/>
        <w:spacing w:line="500" w:lineRule="exact"/>
        <w:ind w:firstLine="420" w:firstLineChars="200"/>
        <w:rPr>
          <w:rFonts w:ascii="仿宋" w:hAnsi="仿宋" w:eastAsia="仿宋" w:cs="仿宋"/>
          <w:szCs w:val="21"/>
          <w:u w:val="single"/>
        </w:rPr>
      </w:pPr>
      <w:r>
        <w:rPr>
          <w:rFonts w:hint="eastAsia" w:ascii="仿宋" w:hAnsi="仿宋" w:eastAsia="仿宋" w:cs="仿宋"/>
          <w:szCs w:val="21"/>
        </w:rPr>
        <w:t>（一）交货期限：</w:t>
      </w:r>
      <w:r>
        <w:rPr>
          <w:rFonts w:hint="eastAsia" w:ascii="仿宋" w:hAnsi="仿宋" w:eastAsia="仿宋" w:cs="仿宋"/>
          <w:szCs w:val="21"/>
          <w:u w:val="single"/>
        </w:rPr>
        <w:t xml:space="preserve">  签订合同后，15日内完成安装调试及验收工作。</w:t>
      </w:r>
    </w:p>
    <w:p w14:paraId="086314C3">
      <w:pPr>
        <w:adjustRightInd w:val="0"/>
        <w:snapToGrid w:val="0"/>
        <w:spacing w:line="500" w:lineRule="exact"/>
        <w:ind w:firstLine="420" w:firstLineChars="200"/>
        <w:rPr>
          <w:rFonts w:ascii="仿宋" w:hAnsi="仿宋" w:eastAsia="仿宋" w:cs="仿宋"/>
          <w:szCs w:val="21"/>
          <w:u w:val="single"/>
        </w:rPr>
      </w:pPr>
      <w:r>
        <w:rPr>
          <w:rFonts w:hint="eastAsia" w:ascii="仿宋" w:hAnsi="仿宋" w:eastAsia="仿宋" w:cs="仿宋"/>
          <w:szCs w:val="21"/>
        </w:rPr>
        <w:t>（二）交货地点：</w:t>
      </w:r>
      <w:r>
        <w:rPr>
          <w:rFonts w:hint="eastAsia" w:ascii="仿宋" w:hAnsi="仿宋" w:eastAsia="仿宋" w:cs="仿宋"/>
          <w:szCs w:val="21"/>
          <w:u w:val="single"/>
        </w:rPr>
        <w:t xml:space="preserve">  甲方指定地点。 </w:t>
      </w:r>
    </w:p>
    <w:p w14:paraId="5C20370F">
      <w:pPr>
        <w:adjustRightInd w:val="0"/>
        <w:snapToGrid w:val="0"/>
        <w:spacing w:line="500" w:lineRule="exact"/>
        <w:ind w:firstLine="420" w:firstLineChars="200"/>
        <w:rPr>
          <w:rFonts w:ascii="仿宋" w:hAnsi="仿宋" w:eastAsia="仿宋" w:cs="仿宋"/>
          <w:szCs w:val="21"/>
          <w:u w:val="single"/>
        </w:rPr>
      </w:pPr>
      <w:r>
        <w:rPr>
          <w:rFonts w:hint="eastAsia" w:ascii="仿宋" w:hAnsi="仿宋" w:eastAsia="仿宋" w:cs="仿宋"/>
          <w:szCs w:val="21"/>
        </w:rPr>
        <w:t>（三）运输方式：</w:t>
      </w:r>
      <w:r>
        <w:rPr>
          <w:rFonts w:hint="eastAsia" w:ascii="仿宋" w:hAnsi="仿宋" w:eastAsia="仿宋" w:cs="仿宋"/>
          <w:szCs w:val="21"/>
          <w:u w:val="single"/>
        </w:rPr>
        <w:t xml:space="preserve">  乙方负责运输到甲方指定地点     </w:t>
      </w:r>
    </w:p>
    <w:p w14:paraId="5AED1975">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根据国家相关部门规定，产品需特殊方式运输的，如冷链运输的，配送由具备冷链储存、运输条件乙方或乙方委托具备冷链储存、运输条件的企业负责配送。配送要符合新修改条例及监督管理部门的相关规定，遵守储存、运输管理规范，保证产品质量。产品储存、运输的全过程应当始终处于规定的温度环境，不得脱离冷链，每批货物需配备自动温度记录器，按要求做好全程温度记录，并能够现场读取。</w:t>
      </w:r>
    </w:p>
    <w:p w14:paraId="54F683A1">
      <w:pPr>
        <w:pStyle w:val="13"/>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四）风险承担：在乙方将产品交付甲方前标的物的毁损、灭失风险由乙方承担。甲方已付乙方的费用中已包含货物的保险费用，乙方应当按规定购买保险。除货物在交付甲方前的损失由乙方承担外，乙方仍应承担货物损失总额30%的违约金。</w:t>
      </w:r>
    </w:p>
    <w:p w14:paraId="1024A76F">
      <w:pPr>
        <w:numPr>
          <w:ilvl w:val="0"/>
          <w:numId w:val="2"/>
        </w:numPr>
        <w:adjustRightInd w:val="0"/>
        <w:snapToGrid w:val="0"/>
        <w:spacing w:line="500" w:lineRule="exact"/>
        <w:ind w:firstLine="422" w:firstLineChars="200"/>
        <w:rPr>
          <w:rFonts w:ascii="仿宋" w:hAnsi="仿宋" w:eastAsia="仿宋" w:cs="仿宋"/>
          <w:b/>
          <w:bCs/>
          <w:szCs w:val="21"/>
        </w:rPr>
      </w:pPr>
      <w:r>
        <w:rPr>
          <w:rFonts w:hint="eastAsia" w:ascii="仿宋" w:hAnsi="仿宋" w:eastAsia="仿宋" w:cs="仿宋"/>
          <w:b/>
          <w:bCs/>
          <w:szCs w:val="21"/>
        </w:rPr>
        <w:t>验收</w:t>
      </w:r>
    </w:p>
    <w:p w14:paraId="69380F09">
      <w:pPr>
        <w:numPr>
          <w:ilvl w:val="0"/>
          <w:numId w:val="3"/>
        </w:numPr>
        <w:adjustRightInd w:val="0"/>
        <w:snapToGrid w:val="0"/>
        <w:spacing w:line="500" w:lineRule="exact"/>
        <w:rPr>
          <w:rFonts w:ascii="仿宋" w:hAnsi="仿宋" w:eastAsia="仿宋" w:cs="仿宋"/>
          <w:szCs w:val="21"/>
          <w:u w:val="single"/>
        </w:rPr>
      </w:pPr>
      <w:r>
        <w:rPr>
          <w:rFonts w:hint="eastAsia" w:ascii="仿宋" w:hAnsi="仿宋" w:eastAsia="仿宋" w:cs="仿宋"/>
          <w:szCs w:val="21"/>
        </w:rPr>
        <w:t>验收时间：</w:t>
      </w:r>
      <w:r>
        <w:rPr>
          <w:rFonts w:hint="eastAsia" w:ascii="仿宋" w:hAnsi="仿宋" w:eastAsia="仿宋" w:cs="仿宋"/>
          <w:szCs w:val="21"/>
          <w:u w:val="single"/>
        </w:rPr>
        <w:t xml:space="preserve"> 货到现场验收 。   </w:t>
      </w:r>
    </w:p>
    <w:p w14:paraId="26A5B193">
      <w:pPr>
        <w:numPr>
          <w:ilvl w:val="0"/>
          <w:numId w:val="3"/>
        </w:numPr>
        <w:adjustRightInd w:val="0"/>
        <w:snapToGrid w:val="0"/>
        <w:spacing w:line="500" w:lineRule="exact"/>
        <w:rPr>
          <w:rFonts w:ascii="仿宋" w:hAnsi="仿宋" w:eastAsia="仿宋" w:cs="仿宋"/>
          <w:szCs w:val="21"/>
        </w:rPr>
      </w:pPr>
      <w:r>
        <w:rPr>
          <w:rFonts w:hint="eastAsia" w:ascii="仿宋" w:hAnsi="仿宋" w:eastAsia="仿宋" w:cs="仿宋"/>
          <w:szCs w:val="21"/>
        </w:rPr>
        <w:t>验收方式：</w:t>
      </w:r>
    </w:p>
    <w:p w14:paraId="3D9A1E0F">
      <w:pPr>
        <w:adjustRightInd w:val="0"/>
        <w:snapToGrid w:val="0"/>
        <w:spacing w:line="500" w:lineRule="exact"/>
        <w:ind w:firstLine="630" w:firstLineChars="300"/>
        <w:rPr>
          <w:rFonts w:ascii="仿宋" w:hAnsi="仿宋" w:eastAsia="仿宋" w:cs="仿宋"/>
          <w:szCs w:val="21"/>
        </w:rPr>
      </w:pPr>
      <w:r>
        <w:rPr>
          <w:rFonts w:hint="eastAsia" w:ascii="仿宋" w:hAnsi="仿宋" w:eastAsia="仿宋" w:cs="仿宋"/>
          <w:szCs w:val="21"/>
        </w:rPr>
        <w:t>验收按照下列要求验收，如一项不合格，视同产品不合格：</w:t>
      </w:r>
    </w:p>
    <w:p w14:paraId="5C7FEE21">
      <w:pPr>
        <w:adjustRightInd w:val="0"/>
        <w:snapToGrid w:val="0"/>
        <w:spacing w:line="500" w:lineRule="exact"/>
        <w:ind w:firstLine="644" w:firstLineChars="307"/>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 1 \* GB2 </w:instrText>
      </w:r>
      <w:r>
        <w:rPr>
          <w:rFonts w:hint="eastAsia" w:ascii="仿宋" w:hAnsi="仿宋" w:eastAsia="仿宋" w:cs="仿宋"/>
          <w:szCs w:val="21"/>
        </w:rPr>
        <w:fldChar w:fldCharType="separate"/>
      </w:r>
      <w:r>
        <w:rPr>
          <w:rFonts w:hint="eastAsia" w:ascii="仿宋" w:hAnsi="仿宋" w:eastAsia="仿宋" w:cs="仿宋"/>
          <w:szCs w:val="21"/>
        </w:rPr>
        <w:t>⑴</w:t>
      </w:r>
      <w:r>
        <w:rPr>
          <w:rFonts w:hint="eastAsia" w:ascii="仿宋" w:hAnsi="仿宋" w:eastAsia="仿宋" w:cs="仿宋"/>
          <w:szCs w:val="21"/>
        </w:rPr>
        <w:fldChar w:fldCharType="end"/>
      </w:r>
      <w:r>
        <w:rPr>
          <w:rFonts w:hint="eastAsia" w:ascii="仿宋" w:hAnsi="仿宋" w:eastAsia="仿宋" w:cs="仿宋"/>
          <w:szCs w:val="21"/>
        </w:rPr>
        <w:t>资料验收：供方交货时应按合同规定的要求，提供相关的技术资料。</w:t>
      </w:r>
    </w:p>
    <w:p w14:paraId="32DF492C">
      <w:pPr>
        <w:adjustRightInd w:val="0"/>
        <w:snapToGrid w:val="0"/>
        <w:spacing w:line="500" w:lineRule="exact"/>
        <w:ind w:left="210" w:leftChars="100" w:firstLine="434" w:firstLineChars="207"/>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 2 \* GB2 </w:instrText>
      </w:r>
      <w:r>
        <w:rPr>
          <w:rFonts w:hint="eastAsia" w:ascii="仿宋" w:hAnsi="仿宋" w:eastAsia="仿宋" w:cs="仿宋"/>
          <w:szCs w:val="21"/>
        </w:rPr>
        <w:fldChar w:fldCharType="separate"/>
      </w:r>
      <w:r>
        <w:rPr>
          <w:rFonts w:hint="eastAsia" w:ascii="仿宋" w:hAnsi="仿宋" w:eastAsia="仿宋" w:cs="仿宋"/>
          <w:szCs w:val="21"/>
        </w:rPr>
        <w:t>⑵</w:t>
      </w:r>
      <w:r>
        <w:rPr>
          <w:rFonts w:hint="eastAsia" w:ascii="仿宋" w:hAnsi="仿宋" w:eastAsia="仿宋" w:cs="仿宋"/>
          <w:szCs w:val="21"/>
        </w:rPr>
        <w:fldChar w:fldCharType="end"/>
      </w:r>
      <w:r>
        <w:rPr>
          <w:rFonts w:hint="eastAsia" w:ascii="仿宋" w:hAnsi="仿宋" w:eastAsia="仿宋" w:cs="仿宋"/>
          <w:szCs w:val="21"/>
        </w:rPr>
        <w:t>实物验收：包括产品名称、数量、规格和包装等外观形态。质保期剩余期限不得低于该产品限</w:t>
      </w:r>
    </w:p>
    <w:p w14:paraId="3B06E704">
      <w:pPr>
        <w:adjustRightInd w:val="0"/>
        <w:snapToGrid w:val="0"/>
        <w:spacing w:line="500" w:lineRule="exact"/>
        <w:rPr>
          <w:rFonts w:ascii="仿宋" w:hAnsi="仿宋" w:eastAsia="仿宋" w:cs="仿宋"/>
          <w:szCs w:val="21"/>
        </w:rPr>
      </w:pPr>
      <w:r>
        <w:rPr>
          <w:rFonts w:hint="eastAsia" w:ascii="仿宋" w:hAnsi="仿宋" w:eastAsia="仿宋" w:cs="仿宋"/>
          <w:szCs w:val="21"/>
        </w:rPr>
        <w:t xml:space="preserve">定质保期的 </w:t>
      </w:r>
      <w:r>
        <w:rPr>
          <w:rFonts w:hint="eastAsia" w:ascii="仿宋" w:hAnsi="仿宋" w:eastAsia="仿宋" w:cs="仿宋"/>
          <w:szCs w:val="21"/>
          <w:u w:val="single"/>
        </w:rPr>
        <w:t xml:space="preserve">3年硬件质保 </w:t>
      </w:r>
      <w:r>
        <w:rPr>
          <w:rFonts w:hint="eastAsia" w:ascii="仿宋" w:hAnsi="仿宋" w:eastAsia="仿宋" w:cs="仿宋"/>
          <w:szCs w:val="21"/>
        </w:rPr>
        <w:t>。</w:t>
      </w:r>
    </w:p>
    <w:p w14:paraId="12D9499D">
      <w:pPr>
        <w:adjustRightInd w:val="0"/>
        <w:snapToGrid w:val="0"/>
        <w:spacing w:line="500" w:lineRule="exact"/>
        <w:ind w:firstLine="644" w:firstLineChars="307"/>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 3 \* GB2 </w:instrText>
      </w:r>
      <w:r>
        <w:rPr>
          <w:rFonts w:hint="eastAsia" w:ascii="仿宋" w:hAnsi="仿宋" w:eastAsia="仿宋" w:cs="仿宋"/>
          <w:szCs w:val="21"/>
        </w:rPr>
        <w:fldChar w:fldCharType="separate"/>
      </w:r>
      <w:r>
        <w:rPr>
          <w:rFonts w:hint="eastAsia" w:ascii="仿宋" w:hAnsi="仿宋" w:eastAsia="仿宋" w:cs="仿宋"/>
          <w:szCs w:val="21"/>
        </w:rPr>
        <w:t>⑶</w:t>
      </w:r>
      <w:r>
        <w:rPr>
          <w:rFonts w:hint="eastAsia" w:ascii="仿宋" w:hAnsi="仿宋" w:eastAsia="仿宋" w:cs="仿宋"/>
          <w:szCs w:val="21"/>
        </w:rPr>
        <w:fldChar w:fldCharType="end"/>
      </w:r>
      <w:r>
        <w:rPr>
          <w:rFonts w:hint="eastAsia" w:ascii="仿宋" w:hAnsi="仿宋" w:eastAsia="仿宋" w:cs="仿宋"/>
          <w:szCs w:val="21"/>
        </w:rPr>
        <w:t>产品质量抽检复核。</w:t>
      </w:r>
    </w:p>
    <w:p w14:paraId="34E9D89D">
      <w:pPr>
        <w:adjustRightInd w:val="0"/>
        <w:snapToGrid w:val="0"/>
        <w:spacing w:line="500" w:lineRule="exact"/>
        <w:ind w:firstLine="630" w:firstLineChars="300"/>
        <w:rPr>
          <w:rFonts w:ascii="仿宋" w:hAnsi="仿宋" w:eastAsia="仿宋" w:cs="仿宋"/>
          <w:szCs w:val="21"/>
        </w:rPr>
      </w:pPr>
      <w:r>
        <w:rPr>
          <w:rFonts w:hint="eastAsia" w:ascii="仿宋" w:hAnsi="仿宋" w:eastAsia="仿宋" w:cs="仿宋"/>
          <w:szCs w:val="21"/>
        </w:rPr>
        <w:t>(4)验收人员可以包括使用部门人员、财务部门人员、乙方人员、代理机构。</w:t>
      </w:r>
    </w:p>
    <w:p w14:paraId="0A27CAF1">
      <w:pPr>
        <w:adjustRightInd w:val="0"/>
        <w:snapToGrid w:val="0"/>
        <w:spacing w:line="500" w:lineRule="exact"/>
        <w:ind w:firstLine="525" w:firstLineChars="25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rPr>
        <w:t>对于收货时不便于开箱验收的产品或不能当场全面验收以及可能存在隐患而不能立即发现的产品，甲方验收人员有权仅点收箱数或实际数量后暂依此数据开具收货凭证，而实际收货数量按甲方验收合格后数量为准。甲方出具的收货凭证不以任何方式被解释为甲方对验收商品内在质量、标识等的认同，甲方保留入库后开箱抽检或全检的权利。如对不便于开箱验收的商品或不能当场全面验收的货物进行开箱验收后出现商品短缺、破损等产品不合格情况，甲方应及时书面告知乙方。甲方要求乙方取回破损产品的，乙方应在接到甲方告知之日起</w:t>
      </w:r>
      <w:r>
        <w:rPr>
          <w:rFonts w:hint="eastAsia" w:ascii="仿宋" w:hAnsi="仿宋" w:eastAsia="仿宋" w:cs="仿宋"/>
          <w:u w:val="single"/>
        </w:rPr>
        <w:t xml:space="preserve">      </w:t>
      </w:r>
      <w:r>
        <w:rPr>
          <w:rFonts w:hint="eastAsia" w:ascii="仿宋" w:hAnsi="仿宋" w:eastAsia="仿宋" w:cs="仿宋"/>
        </w:rPr>
        <w:t>日内完成；如甲方已经支付货款，乙方应当在取回破损产品之日起3日内完成补货、调货或者退还货款。如乙方需至甲方仓库对问题商品进行鉴定，应事先与甲方人员联络，甲方提供必要协助与支持。如发生退换货及维修等事宜，乙方应至甲方仓库提货，退换货的运费等一切费用以及途中运输风险由乙方承担。</w:t>
      </w:r>
    </w:p>
    <w:p w14:paraId="33A1331A">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（三）安装验收：</w:t>
      </w:r>
    </w:p>
    <w:p w14:paraId="4A324516">
      <w:pPr>
        <w:adjustRightInd w:val="0"/>
        <w:snapToGrid w:val="0"/>
        <w:spacing w:line="500" w:lineRule="exact"/>
        <w:ind w:firstLine="525" w:firstLineChars="250"/>
        <w:rPr>
          <w:rFonts w:ascii="仿宋" w:hAnsi="仿宋" w:eastAsia="仿宋" w:cs="仿宋"/>
          <w:szCs w:val="21"/>
        </w:rPr>
      </w:pPr>
      <w:r>
        <w:rPr>
          <w:rFonts w:hint="eastAsia" w:ascii="仿宋" w:hAnsi="仿宋" w:eastAsia="仿宋" w:cs="仿宋"/>
          <w:szCs w:val="21"/>
        </w:rPr>
        <w:t>产品如需安装验收，自设备正常运转</w:t>
      </w:r>
      <w:r>
        <w:rPr>
          <w:rFonts w:hint="eastAsia" w:ascii="仿宋" w:hAnsi="仿宋" w:eastAsia="仿宋" w:cs="仿宋"/>
          <w:szCs w:val="21"/>
          <w:u w:val="single"/>
        </w:rPr>
        <w:t xml:space="preserve">    </w:t>
      </w:r>
      <w:r>
        <w:rPr>
          <w:rFonts w:hint="eastAsia" w:ascii="仿宋" w:hAnsi="仿宋" w:eastAsia="仿宋" w:cs="仿宋"/>
          <w:szCs w:val="21"/>
        </w:rPr>
        <w:t>天后，视为验收合格。</w:t>
      </w:r>
    </w:p>
    <w:p w14:paraId="05913244">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（四）乙方交货时，同时应当提供该批产品由检验合格或者审核批准证明复印件，并加盖企业印章。甲方在产品质量保证期内有权进行抽检复核，如发现产品质量问题，乙方应按照甲方要求及时予以退换。</w:t>
      </w:r>
    </w:p>
    <w:p w14:paraId="2E4202F1">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（五）质量争议：对产品质量发生争议由</w:t>
      </w:r>
      <w:r>
        <w:rPr>
          <w:rFonts w:hint="eastAsia" w:ascii="仿宋" w:hAnsi="仿宋" w:eastAsia="仿宋" w:cs="仿宋"/>
          <w:szCs w:val="21"/>
          <w:u w:val="single"/>
        </w:rPr>
        <w:t xml:space="preserve"> 具有检验资质的第三方 </w:t>
      </w:r>
      <w:r>
        <w:rPr>
          <w:rFonts w:hint="eastAsia" w:ascii="仿宋" w:hAnsi="仿宋" w:eastAsia="仿宋" w:cs="仿宋"/>
          <w:szCs w:val="21"/>
        </w:rPr>
        <w:t>检验机构进行检验，检验费由</w:t>
      </w:r>
      <w:r>
        <w:rPr>
          <w:rFonts w:hint="eastAsia" w:ascii="仿宋" w:hAnsi="仿宋" w:eastAsia="仿宋" w:cs="仿宋"/>
          <w:szCs w:val="21"/>
          <w:u w:val="single"/>
        </w:rPr>
        <w:t>乙方</w:t>
      </w:r>
      <w:r>
        <w:rPr>
          <w:rFonts w:hint="eastAsia" w:ascii="仿宋" w:hAnsi="仿宋" w:eastAsia="仿宋" w:cs="仿宋"/>
          <w:szCs w:val="21"/>
        </w:rPr>
        <w:t xml:space="preserve">承担。  </w:t>
      </w:r>
    </w:p>
    <w:p w14:paraId="35779FC8">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（六）乙方接到甲方对产品质量提出异议的通知后，3天内负责处理并通知甲方处理情况，否则即视为默认甲方提出的异议和处理意见。</w:t>
      </w:r>
    </w:p>
    <w:p w14:paraId="49399964">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 xml:space="preserve">（七）甲方因使用、保管、保养不善等造成产品质量下降的，不得提出异议。 </w:t>
      </w:r>
    </w:p>
    <w:p w14:paraId="41BE7415">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 xml:space="preserve">（八）货物符合合同约定的技术规范要求和验收标准的，甲方签署验收合格证明 。                    </w:t>
      </w:r>
    </w:p>
    <w:p w14:paraId="427832E7">
      <w:pPr>
        <w:adjustRightInd w:val="0"/>
        <w:snapToGrid w:val="0"/>
        <w:spacing w:line="500" w:lineRule="exact"/>
        <w:ind w:left="420"/>
        <w:rPr>
          <w:rFonts w:ascii="仿宋" w:hAnsi="仿宋" w:eastAsia="仿宋" w:cs="仿宋"/>
          <w:b/>
          <w:bCs/>
          <w:kern w:val="0"/>
          <w:szCs w:val="21"/>
        </w:rPr>
      </w:pPr>
      <w:r>
        <w:rPr>
          <w:rFonts w:hint="eastAsia" w:ascii="仿宋" w:hAnsi="仿宋" w:eastAsia="仿宋" w:cs="仿宋"/>
          <w:b/>
          <w:bCs/>
          <w:kern w:val="0"/>
          <w:szCs w:val="21"/>
        </w:rPr>
        <w:t>六、款项支付</w:t>
      </w:r>
    </w:p>
    <w:p w14:paraId="1845A9A1">
      <w:pPr>
        <w:adjustRightInd w:val="0"/>
        <w:snapToGrid w:val="0"/>
        <w:spacing w:line="500" w:lineRule="exact"/>
        <w:ind w:left="105" w:firstLine="315" w:firstLineChars="150"/>
        <w:rPr>
          <w:rFonts w:ascii="仿宋" w:hAnsi="仿宋" w:eastAsia="仿宋" w:cs="仿宋"/>
          <w:szCs w:val="21"/>
        </w:rPr>
      </w:pPr>
      <w:r>
        <w:rPr>
          <w:rFonts w:hint="eastAsia" w:ascii="仿宋" w:hAnsi="仿宋" w:eastAsia="仿宋" w:cs="仿宋"/>
          <w:szCs w:val="21"/>
        </w:rPr>
        <w:t>合同总价包含到达交货地点的运杂费、技术服务（相关技术指导）、运输费、保险费、培训、税费及其他各项费用(本合同按以下</w:t>
      </w:r>
      <w:r>
        <w:rPr>
          <w:rFonts w:hint="eastAsia" w:ascii="仿宋" w:hAnsi="仿宋" w:eastAsia="仿宋" w:cs="仿宋"/>
          <w:szCs w:val="21"/>
          <w:u w:val="single"/>
        </w:rPr>
        <w:t xml:space="preserve"> (  )和（5） 条款执行</w:t>
      </w:r>
      <w:r>
        <w:rPr>
          <w:rFonts w:hint="eastAsia" w:ascii="仿宋" w:hAnsi="仿宋" w:eastAsia="仿宋" w:cs="仿宋"/>
          <w:szCs w:val="21"/>
        </w:rPr>
        <w:t>)。</w:t>
      </w:r>
    </w:p>
    <w:p w14:paraId="43893392">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（1）双方约定，试剂及耗材产品合同签订后，乙方向甲方交纳10%履约金</w:t>
      </w:r>
      <w:r>
        <w:rPr>
          <w:rFonts w:hint="eastAsia" w:ascii="仿宋" w:hAnsi="仿宋" w:eastAsia="仿宋" w:cs="仿宋"/>
          <w:szCs w:val="21"/>
          <w:u w:val="single"/>
        </w:rPr>
        <w:t xml:space="preserve">        元</w:t>
      </w:r>
      <w:r>
        <w:rPr>
          <w:rFonts w:hint="eastAsia" w:ascii="仿宋" w:hAnsi="仿宋" w:eastAsia="仿宋" w:cs="仿宋"/>
          <w:szCs w:val="21"/>
        </w:rPr>
        <w:t xml:space="preserve">或向甲方提供合同总额10% </w:t>
      </w:r>
      <w:r>
        <w:rPr>
          <w:rFonts w:hint="eastAsia" w:ascii="仿宋" w:hAnsi="仿宋" w:eastAsia="仿宋" w:cs="仿宋"/>
          <w:szCs w:val="21"/>
          <w:u w:val="single"/>
        </w:rPr>
        <w:t xml:space="preserve">        </w:t>
      </w:r>
      <w:r>
        <w:rPr>
          <w:rFonts w:hint="eastAsia" w:ascii="仿宋" w:hAnsi="仿宋" w:eastAsia="仿宋" w:cs="仿宋"/>
          <w:szCs w:val="21"/>
        </w:rPr>
        <w:t>元的银行保函（若保函预到期时本合同还未履行完毕，乙方须在保函到期前一个月内向甲方提供新的银行保函或对原保函进行延期，否则乙方须向甲方支付合同总额20%的违约金），并向甲方开具合同全额发票，甲方收到履约金和全额发票后向乙方支付全额货款。待所有货物验收合格后（无违约责任）后返还履约金（无息）。如乙方有违约行为，甲方可用该履约保证金冲抵甲方的损失及乙方的违约金。</w:t>
      </w:r>
    </w:p>
    <w:p w14:paraId="018C36B8">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（2）乙方按照甲方需求分批次供货，待货物验收合格后，乙方按甲方要求开具发票付款。甲方需于</w:t>
      </w:r>
      <w:r>
        <w:rPr>
          <w:rFonts w:hint="eastAsia" w:ascii="仿宋" w:hAnsi="仿宋" w:eastAsia="仿宋" w:cs="仿宋"/>
          <w:szCs w:val="21"/>
          <w:u w:val="single"/>
        </w:rPr>
        <w:t xml:space="preserve"> /  </w:t>
      </w:r>
      <w:r>
        <w:rPr>
          <w:rFonts w:hint="eastAsia" w:ascii="仿宋" w:hAnsi="仿宋" w:eastAsia="仿宋" w:cs="仿宋"/>
          <w:szCs w:val="21"/>
        </w:rPr>
        <w:t xml:space="preserve">工作日付清全款。  </w:t>
      </w:r>
    </w:p>
    <w:p w14:paraId="7B1BD9AD">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（3）双方约定，合同签订后，乙方按照甲方需求一次性供货，所有货物验收合格后，乙方向甲方开具合同全额发票，甲方收到发票后向乙方支付100%货款</w:t>
      </w:r>
      <w:r>
        <w:rPr>
          <w:rFonts w:hint="eastAsia" w:ascii="仿宋" w:hAnsi="仿宋" w:eastAsia="仿宋" w:cs="仿宋"/>
          <w:szCs w:val="21"/>
          <w:u w:val="single"/>
        </w:rPr>
        <w:t xml:space="preserve">       元</w:t>
      </w:r>
      <w:r>
        <w:rPr>
          <w:rFonts w:hint="eastAsia" w:ascii="仿宋" w:hAnsi="仿宋" w:eastAsia="仿宋" w:cs="仿宋"/>
          <w:szCs w:val="21"/>
        </w:rPr>
        <w:t>。</w:t>
      </w:r>
    </w:p>
    <w:p w14:paraId="767AC1D3">
      <w:pPr>
        <w:adjustRightInd w:val="0"/>
        <w:snapToGrid w:val="0"/>
        <w:spacing w:line="500" w:lineRule="exact"/>
        <w:ind w:firstLine="525" w:firstLineChars="250"/>
        <w:rPr>
          <w:rFonts w:ascii="仿宋" w:hAnsi="仿宋" w:eastAsia="仿宋" w:cs="仿宋"/>
          <w:szCs w:val="21"/>
        </w:rPr>
      </w:pPr>
      <w:r>
        <w:rPr>
          <w:rFonts w:hint="eastAsia" w:ascii="仿宋" w:hAnsi="仿宋" w:eastAsia="仿宋" w:cs="仿宋"/>
          <w:szCs w:val="21"/>
        </w:rPr>
        <w:t>(4）双方约定,设备产品合同签订后，乙方向甲方交纳10%履约金</w:t>
      </w:r>
      <w:r>
        <w:rPr>
          <w:rFonts w:hint="eastAsia" w:ascii="仿宋" w:hAnsi="仿宋" w:eastAsia="仿宋" w:cs="仿宋"/>
          <w:szCs w:val="21"/>
          <w:u w:val="single"/>
        </w:rPr>
        <w:t xml:space="preserve">           元</w:t>
      </w:r>
      <w:r>
        <w:rPr>
          <w:rFonts w:hint="eastAsia" w:ascii="仿宋" w:hAnsi="仿宋" w:eastAsia="仿宋" w:cs="仿宋"/>
          <w:szCs w:val="21"/>
        </w:rPr>
        <w:t>，并向甲方开具合同全额发票，甲方收到履约金和全额发票后向乙方支付全额货款。如乙方有违约行为，甲方可用该履约保证金冲抵甲方的损失及乙方的违约金。乙方按照甲方需求完成设备类供货， 所有设备经甲方验收合格后无异议，退10%履约保证金(无息)</w:t>
      </w:r>
      <w:r>
        <w:rPr>
          <w:rFonts w:hint="eastAsia" w:ascii="仿宋" w:hAnsi="仿宋" w:eastAsia="仿宋" w:cs="仿宋"/>
          <w:szCs w:val="21"/>
          <w:u w:val="single"/>
        </w:rPr>
        <w:t xml:space="preserve">   /   元</w:t>
      </w:r>
      <w:r>
        <w:rPr>
          <w:rFonts w:hint="eastAsia" w:ascii="仿宋" w:hAnsi="仿宋" w:eastAsia="仿宋" w:cs="仿宋"/>
          <w:szCs w:val="21"/>
        </w:rPr>
        <w:t xml:space="preserve"> ，于</w:t>
      </w:r>
      <w:r>
        <w:rPr>
          <w:rFonts w:hint="eastAsia" w:ascii="仿宋" w:hAnsi="仿宋" w:eastAsia="仿宋" w:cs="仿宋"/>
          <w:szCs w:val="21"/>
          <w:u w:val="single"/>
        </w:rPr>
        <w:t xml:space="preserve"> /   </w:t>
      </w:r>
      <w:r>
        <w:rPr>
          <w:rFonts w:hint="eastAsia" w:ascii="仿宋" w:hAnsi="仿宋" w:eastAsia="仿宋" w:cs="仿宋"/>
          <w:szCs w:val="21"/>
        </w:rPr>
        <w:t>工作日返回。</w:t>
      </w:r>
    </w:p>
    <w:p w14:paraId="5E6AAA52">
      <w:pPr>
        <w:adjustRightInd w:val="0"/>
        <w:snapToGrid w:val="0"/>
        <w:spacing w:line="500" w:lineRule="exact"/>
        <w:ind w:firstLine="420" w:firstLineChars="200"/>
        <w:rPr>
          <w:rFonts w:ascii="仿宋" w:hAnsi="仿宋" w:eastAsia="仿宋" w:cs="仿宋"/>
          <w:kern w:val="0"/>
          <w:szCs w:val="21"/>
        </w:rPr>
      </w:pPr>
      <w:r>
        <w:rPr>
          <w:rFonts w:hint="eastAsia" w:ascii="仿宋" w:hAnsi="仿宋" w:eastAsia="仿宋" w:cs="仿宋"/>
          <w:szCs w:val="21"/>
        </w:rPr>
        <w:t>（5）</w:t>
      </w:r>
      <w:r>
        <w:rPr>
          <w:rFonts w:hint="eastAsia" w:ascii="仿宋" w:hAnsi="仿宋" w:eastAsia="仿宋" w:cs="仿宋"/>
          <w:kern w:val="0"/>
          <w:szCs w:val="21"/>
        </w:rPr>
        <w:t>付款要求：甲方财务凭下列单据支付货款（按甲乙各方的义务提交）：</w:t>
      </w:r>
    </w:p>
    <w:p w14:paraId="3D14F091">
      <w:pPr>
        <w:widowControl/>
        <w:shd w:val="clear" w:color="auto" w:fill="FFFFFF"/>
        <w:adjustRightInd w:val="0"/>
        <w:snapToGrid w:val="0"/>
        <w:spacing w:line="500" w:lineRule="exact"/>
        <w:jc w:val="left"/>
        <w:rPr>
          <w:rFonts w:ascii="仿宋" w:hAnsi="仿宋" w:eastAsia="仿宋" w:cs="仿宋"/>
          <w:kern w:val="0"/>
          <w:szCs w:val="21"/>
        </w:rPr>
      </w:pPr>
      <w:r>
        <w:rPr>
          <w:rFonts w:hint="eastAsia" w:ascii="仿宋" w:hAnsi="仿宋" w:eastAsia="仿宋" w:cs="仿宋"/>
          <w:kern w:val="0"/>
          <w:szCs w:val="21"/>
        </w:rPr>
        <w:t>（a）全额发票（原件及复印件各1份）；（b）中标通知书复印件（1份）（c）自治区疾控中心采购验收单；（d）乙方供货清单（盖章）；（e）自治区疾控中心采购合同（包括附件1和附件2）；（f）自治区疾控中心使用科室付款说明 ；（g）投标人评价表（见附件3需由使用科室签字确认）；（h）自治区疾控中心物资配发通知单（附件4）。以上资料因乙方提交单据不全导致甲方财务未能付款的，甲方不承担逾期付款责任。</w:t>
      </w:r>
    </w:p>
    <w:p w14:paraId="675DD047">
      <w:pPr>
        <w:widowControl/>
        <w:shd w:val="clear" w:color="auto" w:fill="FFFFFF"/>
        <w:adjustRightInd w:val="0"/>
        <w:snapToGrid w:val="0"/>
        <w:spacing w:line="500" w:lineRule="exact"/>
        <w:jc w:val="left"/>
        <w:rPr>
          <w:rFonts w:ascii="仿宋" w:hAnsi="仿宋" w:eastAsia="仿宋" w:cs="仿宋"/>
          <w:kern w:val="0"/>
          <w:szCs w:val="21"/>
        </w:rPr>
      </w:pPr>
      <w:r>
        <w:rPr>
          <w:rFonts w:hint="eastAsia" w:ascii="仿宋" w:hAnsi="仿宋" w:eastAsia="仿宋" w:cs="仿宋"/>
          <w:kern w:val="0"/>
          <w:szCs w:val="21"/>
        </w:rPr>
        <w:t xml:space="preserve">   （三）付款信息:</w:t>
      </w:r>
    </w:p>
    <w:p w14:paraId="150C1953">
      <w:pPr>
        <w:adjustRightInd w:val="0"/>
        <w:snapToGrid w:val="0"/>
        <w:spacing w:line="500" w:lineRule="exact"/>
        <w:rPr>
          <w:rFonts w:ascii="仿宋" w:hAnsi="仿宋" w:eastAsia="仿宋" w:cs="仿宋"/>
          <w:szCs w:val="21"/>
        </w:rPr>
      </w:pPr>
      <w:r>
        <w:rPr>
          <w:rFonts w:hint="eastAsia" w:ascii="仿宋" w:hAnsi="仿宋" w:eastAsia="仿宋" w:cs="仿宋"/>
          <w:kern w:val="0"/>
          <w:szCs w:val="21"/>
        </w:rPr>
        <w:t>甲方：</w:t>
      </w:r>
      <w:r>
        <w:rPr>
          <w:rFonts w:hint="eastAsia" w:ascii="仿宋" w:hAnsi="仿宋" w:eastAsia="仿宋" w:cs="仿宋"/>
          <w:szCs w:val="21"/>
        </w:rPr>
        <w:t xml:space="preserve">税号：                                      乙方：税号：           </w:t>
      </w:r>
    </w:p>
    <w:p w14:paraId="0C343D5A">
      <w:pPr>
        <w:adjustRightInd w:val="0"/>
        <w:snapToGrid w:val="0"/>
        <w:spacing w:line="500" w:lineRule="exact"/>
        <w:ind w:firstLine="525" w:firstLineChars="250"/>
        <w:rPr>
          <w:rFonts w:ascii="仿宋" w:hAnsi="仿宋" w:eastAsia="仿宋" w:cs="仿宋"/>
          <w:szCs w:val="21"/>
        </w:rPr>
      </w:pPr>
      <w:r>
        <w:rPr>
          <w:rFonts w:hint="eastAsia" w:ascii="仿宋" w:hAnsi="仿宋" w:eastAsia="仿宋" w:cs="仿宋"/>
          <w:szCs w:val="21"/>
        </w:rPr>
        <w:t>开 户 行：                                     开 户 行：</w:t>
      </w:r>
    </w:p>
    <w:p w14:paraId="4B226203">
      <w:pPr>
        <w:tabs>
          <w:tab w:val="center" w:pos="5070"/>
        </w:tabs>
        <w:adjustRightInd w:val="0"/>
        <w:snapToGrid w:val="0"/>
        <w:spacing w:line="500" w:lineRule="exact"/>
        <w:ind w:firstLine="525" w:firstLineChars="250"/>
        <w:rPr>
          <w:rFonts w:ascii="仿宋" w:hAnsi="仿宋" w:eastAsia="仿宋" w:cs="仿宋"/>
          <w:szCs w:val="21"/>
        </w:rPr>
      </w:pPr>
      <w:r>
        <w:rPr>
          <w:rFonts w:hint="eastAsia" w:ascii="仿宋" w:hAnsi="仿宋" w:eastAsia="仿宋" w:cs="仿宋"/>
          <w:szCs w:val="21"/>
        </w:rPr>
        <w:t>开户行号：                                     开户行号：</w:t>
      </w:r>
    </w:p>
    <w:p w14:paraId="0116EF66">
      <w:pPr>
        <w:widowControl/>
        <w:shd w:val="clear" w:color="auto" w:fill="FFFFFF"/>
        <w:adjustRightInd w:val="0"/>
        <w:snapToGrid w:val="0"/>
        <w:spacing w:line="500" w:lineRule="exact"/>
        <w:ind w:firstLine="420" w:firstLineChars="200"/>
        <w:jc w:val="left"/>
        <w:rPr>
          <w:rFonts w:ascii="仿宋" w:hAnsi="仿宋" w:eastAsia="仿宋" w:cs="仿宋"/>
          <w:kern w:val="0"/>
          <w:szCs w:val="21"/>
        </w:rPr>
      </w:pPr>
      <w:r>
        <w:rPr>
          <w:rFonts w:hint="eastAsia" w:ascii="仿宋" w:hAnsi="仿宋" w:eastAsia="仿宋" w:cs="仿宋"/>
          <w:szCs w:val="21"/>
        </w:rPr>
        <w:t xml:space="preserve"> 帐   号:                                        帐   号：   </w:t>
      </w:r>
    </w:p>
    <w:p w14:paraId="67EADB84">
      <w:pPr>
        <w:adjustRightInd w:val="0"/>
        <w:snapToGrid w:val="0"/>
        <w:spacing w:line="500" w:lineRule="exact"/>
        <w:ind w:firstLine="422" w:firstLineChars="200"/>
        <w:rPr>
          <w:rFonts w:ascii="仿宋" w:hAnsi="仿宋" w:eastAsia="仿宋" w:cs="仿宋"/>
          <w:b/>
          <w:bCs/>
          <w:szCs w:val="21"/>
        </w:rPr>
      </w:pPr>
      <w:r>
        <w:rPr>
          <w:rFonts w:hint="eastAsia" w:ascii="仿宋" w:hAnsi="仿宋" w:eastAsia="仿宋" w:cs="仿宋"/>
          <w:b/>
          <w:bCs/>
          <w:szCs w:val="21"/>
        </w:rPr>
        <w:t>七、延期交货与核定损失额</w:t>
      </w:r>
    </w:p>
    <w:p w14:paraId="37F45163">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如果乙方未能按合同规定的时间按期交货(不可抗力除外)，在乙方同意支付核定损失额的条件下，甲方可适当延长交货期。核定损失额的支付将从未付款或从质保证金中扣除。核定损失额计付比率为每迟交1天，按货款全额的</w:t>
      </w:r>
      <w:r>
        <w:rPr>
          <w:rFonts w:hint="eastAsia" w:ascii="仿宋" w:hAnsi="仿宋" w:eastAsia="仿宋" w:cs="仿宋"/>
          <w:szCs w:val="21"/>
          <w:u w:val="single"/>
        </w:rPr>
        <w:t xml:space="preserve"> 0.1 %</w:t>
      </w:r>
      <w:r>
        <w:rPr>
          <w:rFonts w:hint="eastAsia" w:ascii="仿宋" w:hAnsi="仿宋" w:eastAsia="仿宋" w:cs="仿宋"/>
          <w:szCs w:val="21"/>
        </w:rPr>
        <w:t xml:space="preserve">。如果乙方 </w:t>
      </w:r>
      <w:r>
        <w:rPr>
          <w:rFonts w:hint="eastAsia" w:ascii="仿宋" w:hAnsi="仿宋" w:eastAsia="仿宋" w:cs="仿宋"/>
          <w:szCs w:val="21"/>
          <w:u w:val="single"/>
        </w:rPr>
        <w:t>7</w:t>
      </w:r>
      <w:r>
        <w:rPr>
          <w:rFonts w:hint="eastAsia" w:ascii="仿宋" w:hAnsi="仿宋" w:eastAsia="仿宋" w:cs="仿宋"/>
          <w:szCs w:val="21"/>
        </w:rPr>
        <w:t>天后仍不能交货，甲方有权因乙方违约解除合同，而乙方仍有义务支付上述迟交核定损失金额。</w:t>
      </w:r>
    </w:p>
    <w:p w14:paraId="32E320A0">
      <w:pPr>
        <w:adjustRightInd w:val="0"/>
        <w:snapToGrid w:val="0"/>
        <w:spacing w:line="500" w:lineRule="exact"/>
        <w:ind w:firstLine="422" w:firstLineChars="200"/>
        <w:rPr>
          <w:rFonts w:ascii="仿宋" w:hAnsi="仿宋" w:eastAsia="仿宋" w:cs="仿宋"/>
          <w:b/>
          <w:bCs/>
          <w:szCs w:val="21"/>
        </w:rPr>
      </w:pPr>
      <w:r>
        <w:rPr>
          <w:rFonts w:hint="eastAsia" w:ascii="仿宋" w:hAnsi="仿宋" w:eastAsia="仿宋" w:cs="仿宋"/>
          <w:b/>
          <w:bCs/>
          <w:szCs w:val="21"/>
        </w:rPr>
        <w:t>八、保密</w:t>
      </w:r>
    </w:p>
    <w:p w14:paraId="4E6775E9">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双方保证对从另一方取得且无法自公开渠道获得的商业秘密（技术信息、经济信息及其他商业秘密）予以保密。未经对方同意不得向任何第三方泄露该商业秘密。</w:t>
      </w:r>
    </w:p>
    <w:p w14:paraId="72235909">
      <w:pPr>
        <w:adjustRightInd w:val="0"/>
        <w:snapToGrid w:val="0"/>
        <w:spacing w:line="500" w:lineRule="exact"/>
        <w:ind w:firstLine="422" w:firstLineChars="200"/>
        <w:rPr>
          <w:rFonts w:ascii="仿宋" w:hAnsi="仿宋" w:eastAsia="仿宋" w:cs="仿宋"/>
          <w:b/>
          <w:bCs/>
          <w:szCs w:val="21"/>
        </w:rPr>
      </w:pPr>
      <w:r>
        <w:rPr>
          <w:rFonts w:hint="eastAsia" w:ascii="仿宋" w:hAnsi="仿宋" w:eastAsia="仿宋" w:cs="仿宋"/>
          <w:b/>
          <w:bCs/>
          <w:szCs w:val="21"/>
        </w:rPr>
        <w:t>九、保修与售后服务</w:t>
      </w:r>
    </w:p>
    <w:p w14:paraId="511BB5F7">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（一）、质保期为</w:t>
      </w:r>
      <w:r>
        <w:rPr>
          <w:rFonts w:hint="eastAsia" w:ascii="仿宋" w:hAnsi="仿宋" w:eastAsia="仿宋" w:cs="仿宋"/>
          <w:szCs w:val="21"/>
          <w:u w:val="single"/>
        </w:rPr>
        <w:t xml:space="preserve">      </w:t>
      </w:r>
      <w:r>
        <w:rPr>
          <w:rFonts w:hint="eastAsia" w:ascii="仿宋" w:hAnsi="仿宋" w:eastAsia="仿宋" w:cs="仿宋"/>
          <w:szCs w:val="21"/>
        </w:rPr>
        <w:t>年， 自产品最终验收合格之日起至质保期届满且经甲方确认无任何质量问题时止。在质保期内因产品质量造成产品不能正常使用，影响不能正常工作时间从质保期扣除。</w:t>
      </w:r>
    </w:p>
    <w:p w14:paraId="2F209CC6">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（二）、接到甲方通知，乙方应在</w:t>
      </w:r>
      <w:r>
        <w:rPr>
          <w:rFonts w:hint="eastAsia" w:ascii="仿宋" w:hAnsi="仿宋" w:eastAsia="仿宋" w:cs="仿宋"/>
          <w:szCs w:val="21"/>
          <w:u w:val="single"/>
        </w:rPr>
        <w:t xml:space="preserve"> 12 </w:t>
      </w:r>
      <w:r>
        <w:rPr>
          <w:rFonts w:hint="eastAsia" w:ascii="仿宋" w:hAnsi="仿宋" w:eastAsia="仿宋" w:cs="仿宋"/>
          <w:szCs w:val="21"/>
        </w:rPr>
        <w:t>小时内派遣相关人员到达现场</w:t>
      </w:r>
      <w:r>
        <w:rPr>
          <w:rFonts w:hint="eastAsia" w:ascii="仿宋" w:hAnsi="仿宋" w:eastAsia="仿宋" w:cs="仿宋"/>
          <w:szCs w:val="21"/>
          <w:u w:val="single"/>
        </w:rPr>
        <w:t xml:space="preserve">， 24 </w:t>
      </w:r>
      <w:r>
        <w:rPr>
          <w:rFonts w:hint="eastAsia" w:ascii="仿宋" w:hAnsi="仿宋" w:eastAsia="仿宋" w:cs="仿宋"/>
          <w:szCs w:val="21"/>
        </w:rPr>
        <w:t>小时内维修完毕；发生紧急抢修事故的，乙方应在接到甲方通知后立即赶往现场排除故障。乙方未在约定时间到达现场，甲方可另选第三方修复，相关费用由乙方承担。乙方未在约定时间内修复的或同一产品经</w:t>
      </w:r>
      <w:r>
        <w:rPr>
          <w:rFonts w:hint="eastAsia" w:ascii="仿宋" w:hAnsi="仿宋" w:eastAsia="仿宋" w:cs="仿宋"/>
          <w:szCs w:val="21"/>
          <w:u w:val="single"/>
        </w:rPr>
        <w:t xml:space="preserve"> 3 </w:t>
      </w:r>
      <w:r>
        <w:rPr>
          <w:rFonts w:hint="eastAsia" w:ascii="仿宋" w:hAnsi="仿宋" w:eastAsia="仿宋" w:cs="仿宋"/>
          <w:szCs w:val="21"/>
        </w:rPr>
        <w:t>次维修后仍不能稳定、可靠运行的，甲方有权要求乙方免费更换。</w:t>
      </w:r>
      <w:r>
        <w:rPr>
          <w:rStyle w:val="207"/>
          <w:rFonts w:hint="eastAsia" w:ascii="仿宋" w:hAnsi="仿宋" w:eastAsia="仿宋" w:cs="仿宋"/>
          <w:szCs w:val="21"/>
        </w:rPr>
        <w:t>返修或更换部件后的产品保修期应重新计算。</w:t>
      </w:r>
    </w:p>
    <w:p w14:paraId="112B1BD1">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（三）、在质保期内，乙方应对产品出现的质量及安全问题负责处理解决并承担一切费用。</w:t>
      </w:r>
    </w:p>
    <w:p w14:paraId="3DD6EA22">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 xml:space="preserve">（四）、质保期届满后，乙方对本合同项下产品提供终身维修服务，且维修时只收取所需维修部件的成本费              </w:t>
      </w:r>
    </w:p>
    <w:p w14:paraId="78E0DF95">
      <w:pPr>
        <w:adjustRightInd w:val="0"/>
        <w:snapToGrid w:val="0"/>
        <w:spacing w:line="500" w:lineRule="exact"/>
        <w:ind w:firstLine="310" w:firstLineChars="147"/>
        <w:rPr>
          <w:rFonts w:ascii="仿宋" w:hAnsi="仿宋" w:eastAsia="仿宋" w:cs="仿宋"/>
          <w:b/>
          <w:bCs/>
          <w:szCs w:val="21"/>
        </w:rPr>
      </w:pPr>
      <w:r>
        <w:rPr>
          <w:rFonts w:hint="eastAsia" w:ascii="仿宋" w:hAnsi="仿宋" w:eastAsia="仿宋" w:cs="仿宋"/>
          <w:b/>
          <w:bCs/>
          <w:szCs w:val="21"/>
        </w:rPr>
        <w:t>十、不可抗力</w:t>
      </w:r>
    </w:p>
    <w:p w14:paraId="65EE5109">
      <w:pPr>
        <w:adjustRightInd w:val="0"/>
        <w:snapToGrid w:val="0"/>
        <w:spacing w:line="500" w:lineRule="exact"/>
        <w:ind w:firstLine="413" w:firstLineChars="197"/>
        <w:rPr>
          <w:rFonts w:ascii="仿宋" w:hAnsi="仿宋" w:eastAsia="仿宋" w:cs="仿宋"/>
          <w:szCs w:val="21"/>
        </w:rPr>
      </w:pPr>
      <w:r>
        <w:rPr>
          <w:rFonts w:hint="eastAsia" w:ascii="仿宋" w:hAnsi="仿宋" w:eastAsia="仿宋" w:cs="仿宋"/>
          <w:szCs w:val="21"/>
        </w:rPr>
        <w:t>本合同所称不可抗力是指不能预见、不能克服、不能避免并对另一方造成重大影响的客观事件。包括但不限于自然灾害如洪水、地震、火灾和风暴等以及社会事件如战争、动乱、政府行为等。</w:t>
      </w:r>
    </w:p>
    <w:p w14:paraId="02A7B47E">
      <w:pPr>
        <w:adjustRightInd w:val="0"/>
        <w:snapToGrid w:val="0"/>
        <w:spacing w:line="500" w:lineRule="exact"/>
        <w:ind w:firstLine="413" w:firstLineChars="197"/>
        <w:rPr>
          <w:rFonts w:ascii="仿宋" w:hAnsi="仿宋" w:eastAsia="仿宋" w:cs="仿宋"/>
          <w:szCs w:val="21"/>
        </w:rPr>
      </w:pPr>
      <w:r>
        <w:rPr>
          <w:rFonts w:hint="eastAsia" w:ascii="仿宋" w:hAnsi="仿宋" w:eastAsia="仿宋" w:cs="仿宋"/>
          <w:szCs w:val="21"/>
        </w:rPr>
        <w:t>如遇不可抗力事件的一方导致合同无法履行时，应立即将事故情况书面告知另一方，并在</w:t>
      </w:r>
      <w:r>
        <w:rPr>
          <w:rFonts w:hint="eastAsia" w:ascii="仿宋" w:hAnsi="仿宋" w:eastAsia="仿宋" w:cs="仿宋"/>
          <w:szCs w:val="21"/>
          <w:u w:val="single"/>
        </w:rPr>
        <w:t>3</w:t>
      </w:r>
      <w:r>
        <w:rPr>
          <w:rFonts w:hint="eastAsia" w:ascii="仿宋" w:hAnsi="仿宋" w:eastAsia="仿宋" w:cs="仿宋"/>
          <w:szCs w:val="21"/>
        </w:rPr>
        <w:t>天内，提供事故详情。</w:t>
      </w:r>
    </w:p>
    <w:p w14:paraId="76C400AA">
      <w:pPr>
        <w:adjustRightInd w:val="0"/>
        <w:snapToGrid w:val="0"/>
        <w:spacing w:line="500" w:lineRule="exact"/>
        <w:ind w:firstLine="310" w:firstLineChars="147"/>
        <w:rPr>
          <w:rFonts w:ascii="仿宋" w:hAnsi="仿宋" w:eastAsia="仿宋" w:cs="仿宋"/>
          <w:b/>
          <w:bCs/>
          <w:szCs w:val="21"/>
        </w:rPr>
      </w:pPr>
      <w:r>
        <w:rPr>
          <w:rFonts w:hint="eastAsia" w:ascii="仿宋" w:hAnsi="仿宋" w:eastAsia="仿宋" w:cs="仿宋"/>
          <w:b/>
          <w:bCs/>
          <w:szCs w:val="21"/>
        </w:rPr>
        <w:t>十一、违约责任</w:t>
      </w:r>
    </w:p>
    <w:p w14:paraId="585A711F">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（一）、在补救违约而采取的任何其他措施未能实现的情况下，即在乙方收到甲方发出的违约整改通知后</w:t>
      </w:r>
      <w:r>
        <w:rPr>
          <w:rFonts w:hint="eastAsia" w:ascii="仿宋" w:hAnsi="仿宋" w:eastAsia="仿宋" w:cs="仿宋"/>
          <w:szCs w:val="21"/>
          <w:u w:val="single"/>
        </w:rPr>
        <w:t xml:space="preserve"> 3</w:t>
      </w:r>
      <w:r>
        <w:rPr>
          <w:rFonts w:hint="eastAsia" w:ascii="仿宋" w:hAnsi="仿宋" w:eastAsia="仿宋" w:cs="仿宋"/>
          <w:szCs w:val="21"/>
        </w:rPr>
        <w:t>天内(或经甲方书面确认的更长时间内)仍未纠正其下述任何一种违约行为，甲方可向乙方发出书面解除通知，解除全部或部分合同条款：</w:t>
      </w:r>
    </w:p>
    <w:p w14:paraId="20B28A4E">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(1)如果乙方未能在合同规定的期限内或甲方准许的任何延期内交付部分或全部产品。</w:t>
      </w:r>
    </w:p>
    <w:p w14:paraId="7C709638">
      <w:pPr>
        <w:adjustRightInd w:val="0"/>
        <w:snapToGrid w:val="0"/>
        <w:spacing w:line="500" w:lineRule="exact"/>
        <w:ind w:firstLine="105" w:firstLineChars="50"/>
        <w:rPr>
          <w:rFonts w:ascii="仿宋" w:hAnsi="仿宋" w:eastAsia="仿宋" w:cs="仿宋"/>
          <w:szCs w:val="21"/>
        </w:rPr>
      </w:pPr>
      <w:r>
        <w:rPr>
          <w:rFonts w:hint="eastAsia" w:ascii="仿宋" w:hAnsi="仿宋" w:eastAsia="仿宋" w:cs="仿宋"/>
          <w:szCs w:val="21"/>
        </w:rPr>
        <w:t xml:space="preserve">   (2)乙方未能履行合同项下的其它义务。</w:t>
      </w:r>
    </w:p>
    <w:p w14:paraId="063FD1EA">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（二）、因乙方违约致使甲方解除合同时，乙方除退还甲方已付全部货款及资金占用费外，应无条件承担合同总价30%的违约金。</w:t>
      </w:r>
    </w:p>
    <w:p w14:paraId="5964C351">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（三）、严禁乙方转让合同，若乙方违约，则甲方有权解除合同，乙方承担合同总价30%的违约金。</w:t>
      </w:r>
    </w:p>
    <w:p w14:paraId="09A5D4F1">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（四）、任何一方违约应承担守约方因主张权利而支付的所有费用，包含且不限于误工费、差旅费、住宿费、交通费、律师费等。</w:t>
      </w:r>
    </w:p>
    <w:p w14:paraId="39E6E536">
      <w:pPr>
        <w:adjustRightInd w:val="0"/>
        <w:snapToGrid w:val="0"/>
        <w:spacing w:line="500" w:lineRule="exact"/>
        <w:ind w:firstLine="422" w:firstLineChars="200"/>
        <w:rPr>
          <w:rFonts w:ascii="仿宋" w:hAnsi="仿宋" w:eastAsia="仿宋" w:cs="仿宋"/>
          <w:b/>
          <w:bCs/>
          <w:szCs w:val="21"/>
        </w:rPr>
      </w:pPr>
      <w:r>
        <w:rPr>
          <w:rFonts w:hint="eastAsia" w:ascii="仿宋" w:hAnsi="仿宋" w:eastAsia="仿宋" w:cs="仿宋"/>
          <w:b/>
          <w:bCs/>
          <w:szCs w:val="21"/>
        </w:rPr>
        <w:t>十二、其它事项</w:t>
      </w:r>
    </w:p>
    <w:p w14:paraId="69F42347">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（一）、招投标文件均作为合同不可分割的部分。解释顺序为招标文件、投标文件、合同、合同附件。</w:t>
      </w:r>
    </w:p>
    <w:p w14:paraId="55FA52C1">
      <w:pPr>
        <w:adjustRightInd w:val="0"/>
        <w:snapToGrid w:val="0"/>
        <w:spacing w:line="500" w:lineRule="exact"/>
        <w:ind w:left="359" w:leftChars="171" w:firstLine="105" w:firstLineChars="50"/>
        <w:rPr>
          <w:rFonts w:ascii="仿宋" w:hAnsi="仿宋" w:eastAsia="仿宋" w:cs="仿宋"/>
          <w:szCs w:val="21"/>
        </w:rPr>
      </w:pPr>
      <w:r>
        <w:rPr>
          <w:rFonts w:hint="eastAsia" w:ascii="仿宋" w:hAnsi="仿宋" w:eastAsia="仿宋" w:cs="仿宋"/>
          <w:szCs w:val="21"/>
        </w:rPr>
        <w:t>（二）、合同未尽事宜，由甲、乙双方协商，作为合同的补充与原合同具有同等法律效力。</w:t>
      </w:r>
    </w:p>
    <w:p w14:paraId="7F458888">
      <w:pPr>
        <w:adjustRightInd w:val="0"/>
        <w:snapToGrid w:val="0"/>
        <w:spacing w:line="500" w:lineRule="exact"/>
        <w:ind w:left="359" w:leftChars="171" w:firstLine="105" w:firstLineChars="50"/>
        <w:rPr>
          <w:rFonts w:ascii="仿宋" w:hAnsi="仿宋" w:eastAsia="仿宋" w:cs="仿宋"/>
          <w:szCs w:val="21"/>
        </w:rPr>
      </w:pPr>
      <w:r>
        <w:rPr>
          <w:rFonts w:hint="eastAsia" w:ascii="仿宋" w:hAnsi="仿宋" w:eastAsia="仿宋" w:cs="仿宋"/>
          <w:szCs w:val="21"/>
        </w:rPr>
        <w:t>（三）、双方如对履行合同发生争执，应友好协商解决，如协商不成，任何一方均可向甲方所在地法</w:t>
      </w:r>
    </w:p>
    <w:p w14:paraId="2993C21E">
      <w:pPr>
        <w:adjustRightInd w:val="0"/>
        <w:snapToGrid w:val="0"/>
        <w:spacing w:line="500" w:lineRule="exact"/>
        <w:rPr>
          <w:rFonts w:ascii="仿宋" w:hAnsi="仿宋" w:eastAsia="仿宋" w:cs="仿宋"/>
          <w:szCs w:val="21"/>
        </w:rPr>
      </w:pPr>
      <w:r>
        <w:rPr>
          <w:rFonts w:hint="eastAsia" w:ascii="仿宋" w:hAnsi="仿宋" w:eastAsia="仿宋" w:cs="仿宋"/>
          <w:szCs w:val="21"/>
        </w:rPr>
        <w:t>院提起诉讼。</w:t>
      </w:r>
    </w:p>
    <w:p w14:paraId="248AC45A">
      <w:pPr>
        <w:adjustRightInd w:val="0"/>
        <w:snapToGrid w:val="0"/>
        <w:spacing w:line="500" w:lineRule="exact"/>
        <w:ind w:firstLine="422" w:firstLineChars="200"/>
        <w:rPr>
          <w:rFonts w:ascii="仿宋" w:hAnsi="仿宋" w:eastAsia="仿宋" w:cs="仿宋"/>
          <w:b/>
          <w:bCs/>
          <w:szCs w:val="21"/>
        </w:rPr>
      </w:pPr>
      <w:r>
        <w:rPr>
          <w:rFonts w:hint="eastAsia" w:ascii="仿宋" w:hAnsi="仿宋" w:eastAsia="仿宋" w:cs="仿宋"/>
          <w:b/>
          <w:bCs/>
          <w:szCs w:val="21"/>
        </w:rPr>
        <w:t>十三、 通知和送达</w:t>
      </w:r>
    </w:p>
    <w:p w14:paraId="7A9B8729">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甲、乙双方因履行本合同而相互发出或者提供的所有通知、文件、材料等均以本合同所列明的地址、电子邮箱、传真送达。一方迁址或者变更邮箱、传真电话的，应当五日内书面通知对方。</w:t>
      </w:r>
    </w:p>
    <w:p w14:paraId="3B9D2143">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以当面交付文件方式送达的，交付之时视为送达；以电子邮件方式送达的，发出电子邮件时视为送达；以传真方式送达的，发出传真时视为送达；以邮寄方式送达的，邮件交邮当日视为送达。</w:t>
      </w:r>
    </w:p>
    <w:p w14:paraId="1611DA70">
      <w:pPr>
        <w:adjustRightInd w:val="0"/>
        <w:snapToGrid w:val="0"/>
        <w:spacing w:line="500" w:lineRule="exact"/>
        <w:ind w:firstLine="422" w:firstLineChars="200"/>
        <w:rPr>
          <w:rFonts w:ascii="仿宋" w:hAnsi="仿宋" w:eastAsia="仿宋" w:cs="仿宋"/>
          <w:b/>
          <w:bCs/>
          <w:szCs w:val="21"/>
        </w:rPr>
      </w:pPr>
      <w:r>
        <w:rPr>
          <w:rFonts w:hint="eastAsia" w:ascii="仿宋" w:hAnsi="仿宋" w:eastAsia="仿宋" w:cs="仿宋"/>
          <w:b/>
          <w:bCs/>
          <w:szCs w:val="21"/>
        </w:rPr>
        <w:t>十四、本合同签订时间、地点、履行期限</w:t>
      </w:r>
    </w:p>
    <w:p w14:paraId="45F5BF06">
      <w:pPr>
        <w:adjustRightInd w:val="0"/>
        <w:snapToGrid w:val="0"/>
        <w:spacing w:line="500" w:lineRule="exact"/>
        <w:rPr>
          <w:rFonts w:ascii="仿宋" w:hAnsi="仿宋" w:eastAsia="仿宋" w:cs="仿宋"/>
          <w:szCs w:val="21"/>
          <w:u w:val="single"/>
        </w:rPr>
      </w:pPr>
      <w:r>
        <w:rPr>
          <w:rFonts w:hint="eastAsia" w:ascii="仿宋" w:hAnsi="仿宋" w:eastAsia="仿宋" w:cs="仿宋"/>
          <w:szCs w:val="21"/>
        </w:rPr>
        <w:t xml:space="preserve">   （一）签订时间：</w:t>
      </w:r>
      <w:r>
        <w:rPr>
          <w:rFonts w:hint="eastAsia" w:ascii="仿宋" w:hAnsi="仿宋" w:eastAsia="仿宋" w:cs="仿宋"/>
          <w:szCs w:val="21"/>
          <w:u w:val="single"/>
        </w:rPr>
        <w:t xml:space="preserve">   202 年    月    日      </w:t>
      </w:r>
    </w:p>
    <w:p w14:paraId="7FAE15D4">
      <w:pPr>
        <w:adjustRightInd w:val="0"/>
        <w:snapToGrid w:val="0"/>
        <w:spacing w:line="500" w:lineRule="exact"/>
        <w:rPr>
          <w:rFonts w:ascii="仿宋" w:hAnsi="仿宋" w:eastAsia="仿宋" w:cs="仿宋"/>
          <w:szCs w:val="21"/>
        </w:rPr>
      </w:pPr>
      <w:r>
        <w:rPr>
          <w:rFonts w:hint="eastAsia" w:ascii="仿宋" w:hAnsi="仿宋" w:eastAsia="仿宋" w:cs="仿宋"/>
          <w:szCs w:val="21"/>
        </w:rPr>
        <w:t xml:space="preserve">   （二）签订地点：甲方所在地。</w:t>
      </w:r>
    </w:p>
    <w:p w14:paraId="54885F40">
      <w:pPr>
        <w:adjustRightInd w:val="0"/>
        <w:snapToGrid w:val="0"/>
        <w:spacing w:line="500" w:lineRule="exact"/>
        <w:ind w:left="420" w:leftChars="200"/>
        <w:rPr>
          <w:rFonts w:ascii="仿宋" w:hAnsi="仿宋" w:eastAsia="仿宋" w:cs="仿宋"/>
          <w:szCs w:val="21"/>
        </w:rPr>
      </w:pPr>
      <w:r>
        <w:rPr>
          <w:rFonts w:hint="eastAsia" w:ascii="仿宋" w:hAnsi="仿宋" w:eastAsia="仿宋" w:cs="仿宋"/>
          <w:b/>
          <w:bCs/>
          <w:szCs w:val="21"/>
        </w:rPr>
        <w:t>十五、合同签订及生效</w:t>
      </w:r>
      <w:r>
        <w:rPr>
          <w:rFonts w:hint="eastAsia" w:ascii="仿宋" w:hAnsi="仿宋" w:eastAsia="仿宋" w:cs="仿宋"/>
          <w:szCs w:val="21"/>
        </w:rPr>
        <w:br w:type="textWrapping"/>
      </w:r>
      <w:r>
        <w:rPr>
          <w:rFonts w:hint="eastAsia" w:ascii="仿宋" w:hAnsi="仿宋" w:eastAsia="仿宋" w:cs="仿宋"/>
          <w:szCs w:val="21"/>
        </w:rPr>
        <w:t>本合同共   页，一式四份，甲方执叁份、乙方执壹份，双方签字并盖章后生效。</w:t>
      </w:r>
    </w:p>
    <w:p w14:paraId="0EBAF032">
      <w:pPr>
        <w:adjustRightInd w:val="0"/>
        <w:snapToGrid w:val="0"/>
        <w:spacing w:line="500" w:lineRule="exact"/>
        <w:rPr>
          <w:rFonts w:ascii="仿宋" w:hAnsi="仿宋" w:eastAsia="仿宋" w:cs="仿宋"/>
          <w:szCs w:val="21"/>
        </w:rPr>
      </w:pPr>
      <w:r>
        <w:rPr>
          <w:rFonts w:hint="eastAsia" w:ascii="仿宋" w:hAnsi="仿宋" w:eastAsia="仿宋" w:cs="仿宋"/>
          <w:szCs w:val="21"/>
        </w:rPr>
        <w:t xml:space="preserve">    （以下无正文）</w:t>
      </w:r>
    </w:p>
    <w:p w14:paraId="349D6EC1">
      <w:pPr>
        <w:adjustRightInd w:val="0"/>
        <w:snapToGrid w:val="0"/>
        <w:spacing w:line="500" w:lineRule="exact"/>
        <w:rPr>
          <w:rFonts w:ascii="仿宋" w:hAnsi="仿宋" w:eastAsia="仿宋" w:cs="仿宋"/>
          <w:szCs w:val="21"/>
        </w:rPr>
      </w:pPr>
      <w:r>
        <w:rPr>
          <w:rFonts w:hint="eastAsia" w:ascii="仿宋" w:hAnsi="仿宋" w:eastAsia="仿宋" w:cs="仿宋"/>
          <w:szCs w:val="21"/>
        </w:rPr>
        <w:t>甲    方                                    乙    方</w:t>
      </w:r>
    </w:p>
    <w:p w14:paraId="16AEAB9F">
      <w:pPr>
        <w:adjustRightInd w:val="0"/>
        <w:snapToGrid w:val="0"/>
        <w:spacing w:line="500" w:lineRule="exact"/>
        <w:rPr>
          <w:rFonts w:ascii="仿宋" w:hAnsi="仿宋" w:eastAsia="仿宋" w:cs="仿宋"/>
          <w:szCs w:val="21"/>
        </w:rPr>
      </w:pPr>
      <w:r>
        <w:rPr>
          <w:rFonts w:hint="eastAsia" w:ascii="仿宋" w:hAnsi="仿宋" w:eastAsia="仿宋" w:cs="仿宋"/>
          <w:szCs w:val="21"/>
        </w:rPr>
        <w:t xml:space="preserve">单位名称：                        （盖章）  单位名称：                           （盖章）                                </w:t>
      </w:r>
    </w:p>
    <w:p w14:paraId="45FAAD81">
      <w:pPr>
        <w:adjustRightInd w:val="0"/>
        <w:snapToGrid w:val="0"/>
        <w:spacing w:line="500" w:lineRule="exact"/>
        <w:ind w:left="6075" w:leftChars="-7" w:right="-506" w:rightChars="-241" w:hanging="6090" w:hangingChars="2900"/>
        <w:rPr>
          <w:rFonts w:ascii="仿宋" w:hAnsi="仿宋" w:eastAsia="仿宋" w:cs="仿宋"/>
          <w:szCs w:val="21"/>
        </w:rPr>
      </w:pPr>
      <w:r>
        <w:rPr>
          <w:rFonts w:hint="eastAsia" w:ascii="仿宋" w:hAnsi="仿宋" w:eastAsia="仿宋" w:cs="仿宋"/>
          <w:szCs w:val="21"/>
        </w:rPr>
        <w:t>地    址： 乌市碱泉一街380号                地  址：</w:t>
      </w:r>
    </w:p>
    <w:p w14:paraId="3CDF174A">
      <w:pPr>
        <w:adjustRightInd w:val="0"/>
        <w:snapToGrid w:val="0"/>
        <w:spacing w:line="500" w:lineRule="exact"/>
        <w:ind w:left="-359" w:leftChars="-171" w:right="-506" w:rightChars="-241" w:firstLine="210" w:firstLineChars="100"/>
        <w:rPr>
          <w:rFonts w:ascii="仿宋" w:hAnsi="仿宋" w:eastAsia="仿宋" w:cs="仿宋"/>
          <w:szCs w:val="21"/>
        </w:rPr>
      </w:pPr>
      <w:r>
        <w:rPr>
          <w:rFonts w:hint="eastAsia" w:ascii="仿宋" w:hAnsi="仿宋" w:eastAsia="仿宋" w:cs="仿宋"/>
          <w:szCs w:val="21"/>
        </w:rPr>
        <w:t xml:space="preserve">法定代表人：                                  法定代表人（签字）： </w:t>
      </w:r>
    </w:p>
    <w:p w14:paraId="558D3B29">
      <w:pPr>
        <w:adjustRightInd w:val="0"/>
        <w:snapToGrid w:val="0"/>
        <w:spacing w:line="500" w:lineRule="exact"/>
        <w:ind w:left="-359" w:leftChars="-171" w:right="-506" w:rightChars="-241" w:firstLine="210" w:firstLineChars="100"/>
        <w:rPr>
          <w:rFonts w:ascii="仿宋" w:hAnsi="仿宋" w:eastAsia="仿宋" w:cs="仿宋"/>
          <w:szCs w:val="21"/>
        </w:rPr>
      </w:pPr>
      <w:r>
        <w:rPr>
          <w:rFonts w:hint="eastAsia" w:ascii="仿宋" w:hAnsi="仿宋" w:eastAsia="仿宋" w:cs="仿宋"/>
          <w:szCs w:val="21"/>
        </w:rPr>
        <w:t>代 理 人：                                    代 理 人（签字）：</w:t>
      </w:r>
    </w:p>
    <w:p w14:paraId="26238676">
      <w:pPr>
        <w:adjustRightInd w:val="0"/>
        <w:snapToGrid w:val="0"/>
        <w:spacing w:line="500" w:lineRule="exact"/>
        <w:ind w:left="-359" w:leftChars="-171" w:right="-506" w:rightChars="-241" w:firstLine="210" w:firstLineChars="100"/>
        <w:rPr>
          <w:rFonts w:ascii="仿宋" w:hAnsi="仿宋" w:eastAsia="仿宋" w:cs="仿宋"/>
          <w:szCs w:val="21"/>
        </w:rPr>
      </w:pPr>
      <w:r>
        <w:rPr>
          <w:rFonts w:hint="eastAsia" w:ascii="仿宋" w:hAnsi="仿宋" w:eastAsia="仿宋" w:cs="仿宋"/>
          <w:szCs w:val="21"/>
        </w:rPr>
        <w:t xml:space="preserve">联系电话：0991-2623010                        联系电话：            </w:t>
      </w:r>
    </w:p>
    <w:p w14:paraId="3BEA2C4B">
      <w:pPr>
        <w:rPr>
          <w:rFonts w:ascii="仿宋" w:hAnsi="仿宋" w:eastAsia="仿宋" w:cs="仿宋"/>
          <w:b/>
          <w:bCs/>
          <w:kern w:val="0"/>
          <w:sz w:val="24"/>
          <w:szCs w:val="24"/>
        </w:rPr>
      </w:pPr>
      <w:r>
        <w:rPr>
          <w:rFonts w:hint="eastAsia" w:ascii="仿宋" w:hAnsi="仿宋" w:eastAsia="仿宋" w:cs="仿宋"/>
          <w:b/>
          <w:bCs/>
          <w:kern w:val="0"/>
          <w:sz w:val="24"/>
          <w:szCs w:val="24"/>
        </w:rPr>
        <w:br w:type="page"/>
      </w:r>
    </w:p>
    <w:p w14:paraId="21B20167">
      <w:pPr>
        <w:adjustRightInd w:val="0"/>
        <w:snapToGrid w:val="0"/>
        <w:rPr>
          <w:rFonts w:ascii="仿宋" w:hAnsi="仿宋" w:eastAsia="仿宋" w:cs="仿宋"/>
          <w:b/>
          <w:bCs/>
          <w:kern w:val="0"/>
          <w:sz w:val="24"/>
          <w:szCs w:val="24"/>
        </w:rPr>
      </w:pPr>
      <w:r>
        <w:rPr>
          <w:rFonts w:hint="eastAsia" w:ascii="仿宋" w:hAnsi="仿宋" w:eastAsia="仿宋" w:cs="仿宋"/>
          <w:b/>
          <w:bCs/>
          <w:kern w:val="0"/>
          <w:sz w:val="24"/>
          <w:szCs w:val="24"/>
        </w:rPr>
        <w:t>附件1：</w:t>
      </w:r>
    </w:p>
    <w:p w14:paraId="44ECA32F">
      <w:pPr>
        <w:adjustRightInd w:val="0"/>
        <w:snapToGrid w:val="0"/>
        <w:spacing w:line="440" w:lineRule="exact"/>
        <w:ind w:right="-506" w:rightChars="-241"/>
        <w:jc w:val="left"/>
        <w:rPr>
          <w:rFonts w:ascii="仿宋" w:hAnsi="仿宋" w:eastAsia="仿宋" w:cs="仿宋"/>
          <w:b/>
          <w:sz w:val="36"/>
          <w:szCs w:val="36"/>
        </w:rPr>
      </w:pPr>
    </w:p>
    <w:p w14:paraId="453D28F3">
      <w:pPr>
        <w:adjustRightInd w:val="0"/>
        <w:snapToGrid w:val="0"/>
        <w:jc w:val="center"/>
        <w:rPr>
          <w:rFonts w:ascii="仿宋" w:hAnsi="仿宋" w:eastAsia="仿宋" w:cs="仿宋"/>
          <w:bCs/>
          <w:sz w:val="36"/>
          <w:szCs w:val="36"/>
        </w:rPr>
      </w:pPr>
      <w:r>
        <w:rPr>
          <w:rFonts w:hint="eastAsia" w:ascii="仿宋" w:hAnsi="仿宋" w:eastAsia="仿宋" w:cs="仿宋"/>
          <w:bCs/>
          <w:sz w:val="36"/>
          <w:szCs w:val="36"/>
        </w:rPr>
        <w:t>廉洁合同</w:t>
      </w:r>
    </w:p>
    <w:p w14:paraId="5658DB2D">
      <w:pPr>
        <w:adjustRightInd w:val="0"/>
        <w:snapToGrid w:val="0"/>
        <w:rPr>
          <w:rFonts w:ascii="仿宋" w:hAnsi="仿宋" w:eastAsia="仿宋" w:cs="仿宋"/>
          <w:bCs/>
          <w:sz w:val="28"/>
          <w:szCs w:val="28"/>
        </w:rPr>
      </w:pPr>
    </w:p>
    <w:p w14:paraId="29DD3294">
      <w:pPr>
        <w:adjustRightInd w:val="0"/>
        <w:snapToGrid w:val="0"/>
        <w:spacing w:line="400" w:lineRule="exact"/>
        <w:rPr>
          <w:rFonts w:ascii="仿宋" w:hAnsi="仿宋" w:eastAsia="仿宋" w:cs="仿宋"/>
          <w:bCs/>
          <w:sz w:val="24"/>
          <w:szCs w:val="24"/>
        </w:rPr>
      </w:pPr>
    </w:p>
    <w:p w14:paraId="25EA1A74">
      <w:pPr>
        <w:adjustRightInd w:val="0"/>
        <w:snapToGrid w:val="0"/>
        <w:spacing w:line="400" w:lineRule="exact"/>
        <w:rPr>
          <w:rFonts w:ascii="仿宋" w:hAnsi="仿宋" w:eastAsia="仿宋" w:cs="仿宋"/>
          <w:bCs/>
          <w:szCs w:val="21"/>
        </w:rPr>
      </w:pPr>
      <w:r>
        <w:rPr>
          <w:rFonts w:hint="eastAsia" w:ascii="仿宋" w:hAnsi="仿宋" w:eastAsia="仿宋" w:cs="仿宋"/>
          <w:bCs/>
          <w:szCs w:val="21"/>
        </w:rPr>
        <w:t>项目名称：</w:t>
      </w:r>
    </w:p>
    <w:p w14:paraId="2105A0F2">
      <w:pPr>
        <w:adjustRightInd w:val="0"/>
        <w:snapToGrid w:val="0"/>
        <w:spacing w:line="400" w:lineRule="exact"/>
        <w:rPr>
          <w:rFonts w:ascii="仿宋" w:hAnsi="仿宋" w:eastAsia="仿宋" w:cs="仿宋"/>
          <w:bCs/>
          <w:szCs w:val="21"/>
        </w:rPr>
      </w:pPr>
      <w:r>
        <w:rPr>
          <w:rFonts w:hint="eastAsia" w:ascii="仿宋" w:hAnsi="仿宋" w:eastAsia="仿宋" w:cs="仿宋"/>
          <w:bCs/>
          <w:szCs w:val="21"/>
        </w:rPr>
        <w:t>项目金额：</w:t>
      </w:r>
    </w:p>
    <w:p w14:paraId="6FFC1E5B">
      <w:pPr>
        <w:pStyle w:val="134"/>
        <w:spacing w:line="400" w:lineRule="exact"/>
        <w:ind w:firstLine="600"/>
        <w:rPr>
          <w:rFonts w:ascii="仿宋" w:hAnsi="仿宋" w:eastAsia="仿宋" w:cs="仿宋"/>
        </w:rPr>
      </w:pPr>
    </w:p>
    <w:p w14:paraId="36257CF9">
      <w:pPr>
        <w:pStyle w:val="134"/>
        <w:spacing w:line="400" w:lineRule="exact"/>
        <w:ind w:firstLine="600"/>
        <w:rPr>
          <w:rFonts w:ascii="仿宋" w:hAnsi="仿宋" w:eastAsia="仿宋" w:cs="仿宋"/>
        </w:rPr>
      </w:pPr>
      <w:r>
        <w:rPr>
          <w:rFonts w:hint="eastAsia" w:ascii="仿宋" w:hAnsi="仿宋" w:eastAsia="仿宋" w:cs="仿宋"/>
        </w:rPr>
        <w:t>为了加强廉政建设，进一步物资采购，技术服务和基建工程等工作的管理，预防违法违纪行为等问题的发生，维护各方主体的合法权益，督促从业人员敬业守法，保证中心各项活动健康有序开展，经甲、乙双方协商，同意签订本合同，并共同遵守：</w:t>
      </w:r>
    </w:p>
    <w:p w14:paraId="5738364C">
      <w:pPr>
        <w:pStyle w:val="134"/>
        <w:spacing w:line="400" w:lineRule="exact"/>
        <w:ind w:firstLine="600"/>
        <w:rPr>
          <w:rFonts w:ascii="仿宋" w:hAnsi="仿宋" w:eastAsia="仿宋" w:cs="仿宋"/>
        </w:rPr>
      </w:pPr>
      <w:r>
        <w:rPr>
          <w:rFonts w:hint="eastAsia" w:ascii="仿宋" w:hAnsi="仿宋" w:eastAsia="仿宋" w:cs="仿宋"/>
        </w:rPr>
        <w:t>第一条 中心和投标人双方的业务活动应坚持公开、公正、诚信的原则，自觉遵守国家的法律法规和行业的规章制度，依法采购和经销，保证服务质优价廉、安全有效。</w:t>
      </w:r>
    </w:p>
    <w:p w14:paraId="2287D349">
      <w:pPr>
        <w:pStyle w:val="134"/>
        <w:spacing w:line="400" w:lineRule="exact"/>
        <w:ind w:firstLine="600"/>
        <w:rPr>
          <w:rFonts w:ascii="仿宋" w:hAnsi="仿宋" w:eastAsia="仿宋" w:cs="仿宋"/>
        </w:rPr>
      </w:pPr>
      <w:r>
        <w:rPr>
          <w:rFonts w:hint="eastAsia" w:ascii="仿宋" w:hAnsi="仿宋" w:eastAsia="仿宋" w:cs="仿宋"/>
        </w:rPr>
        <w:t>第二条 严格执行国家政策，不得弄虚作假、虚高定价、徇私舞弊，不得损害国家和集体利益，不得违反物资采购、工程建设、等相关管理规章制度。</w:t>
      </w:r>
    </w:p>
    <w:p w14:paraId="4FC14A8C">
      <w:pPr>
        <w:pStyle w:val="134"/>
        <w:spacing w:line="400" w:lineRule="exact"/>
        <w:ind w:firstLine="600"/>
        <w:rPr>
          <w:rFonts w:ascii="仿宋" w:hAnsi="仿宋" w:eastAsia="仿宋" w:cs="仿宋"/>
        </w:rPr>
      </w:pPr>
      <w:r>
        <w:rPr>
          <w:rFonts w:hint="eastAsia" w:ascii="仿宋" w:hAnsi="仿宋" w:eastAsia="仿宋" w:cs="仿宋"/>
        </w:rPr>
        <w:t>第三条 各方主体从业人员要做到各负其责、敬业守法、秉公办事，互相配合支持，不推诿扯皮，不设卡刁难，杜绝暗箱操作，禁止不正当竞争。</w:t>
      </w:r>
    </w:p>
    <w:p w14:paraId="4555AB16">
      <w:pPr>
        <w:pStyle w:val="134"/>
        <w:spacing w:line="400" w:lineRule="exact"/>
        <w:ind w:firstLine="600"/>
        <w:rPr>
          <w:rFonts w:ascii="仿宋" w:hAnsi="仿宋" w:eastAsia="仿宋" w:cs="仿宋"/>
        </w:rPr>
      </w:pPr>
      <w:r>
        <w:rPr>
          <w:rFonts w:hint="eastAsia" w:ascii="仿宋" w:hAnsi="仿宋" w:eastAsia="仿宋" w:cs="仿宋"/>
        </w:rPr>
        <w:t>第四条 坚决制止任何形式的商业贿赂和其他腐败行为。甲方严禁接受乙方以任何名义、形式给予的回扣，不得将接受捐赠资助与采购挂钩。甲方工作人员不得利用任何途径和方式，私自为乙方提供物资用量、底价等信息，或为乙方投标提供便利。乙方不得以任何不正当方式进行经营活动，不得到中心科室私下向中心职工进行任何形式的促销活动，不得以各种名义给中心职工促销费、礼金、回扣、提成、贵重礼品或其它不正当利益。乙方不得以回扣、宴请、提供旅游、超标准支付食宿费用等方式影响甲方工作人员采购或使用物资的选择权。</w:t>
      </w:r>
    </w:p>
    <w:p w14:paraId="029136C0">
      <w:pPr>
        <w:pStyle w:val="134"/>
        <w:spacing w:line="400" w:lineRule="exact"/>
        <w:ind w:firstLine="600"/>
        <w:rPr>
          <w:rFonts w:ascii="仿宋" w:hAnsi="仿宋" w:eastAsia="仿宋" w:cs="仿宋"/>
        </w:rPr>
      </w:pPr>
      <w:r>
        <w:rPr>
          <w:rFonts w:hint="eastAsia" w:ascii="仿宋" w:hAnsi="仿宋" w:eastAsia="仿宋" w:cs="仿宋"/>
        </w:rPr>
        <w:t>第五条 乙方指定作为销售代表洽谈业务。销售代表必须在工作时间到甲方指定地点联系商谈，不得到各科室推销产品，不得借故到甲方相关领导、部门负责人及相关工作人员家中访谈并提供任何好处费。</w:t>
      </w:r>
    </w:p>
    <w:p w14:paraId="17EE095E">
      <w:pPr>
        <w:pStyle w:val="134"/>
        <w:spacing w:line="400" w:lineRule="exact"/>
        <w:ind w:firstLine="600"/>
        <w:rPr>
          <w:rFonts w:ascii="仿宋" w:hAnsi="仿宋" w:eastAsia="仿宋" w:cs="仿宋"/>
        </w:rPr>
      </w:pPr>
      <w:r>
        <w:rPr>
          <w:rFonts w:hint="eastAsia" w:ascii="仿宋" w:hAnsi="仿宋" w:eastAsia="仿宋" w:cs="仿宋"/>
        </w:rPr>
        <w:t>第六条 认真履行合同，诚信服务，严把产品质量关，杜绝假冒伪劣产品进入中心，做好产品的售前、售中、售后服务工作。由产品质量问题造成的事故一切责任由乙方承担，乙方不得违反有关规定合同外采购、违价采购或从非规定渠道采购。</w:t>
      </w:r>
    </w:p>
    <w:p w14:paraId="21EA15AC">
      <w:pPr>
        <w:pStyle w:val="134"/>
        <w:spacing w:line="400" w:lineRule="exact"/>
        <w:ind w:firstLine="600"/>
        <w:rPr>
          <w:rFonts w:ascii="仿宋" w:hAnsi="仿宋" w:eastAsia="仿宋" w:cs="仿宋"/>
        </w:rPr>
      </w:pPr>
      <w:r>
        <w:rPr>
          <w:rFonts w:hint="eastAsia" w:ascii="仿宋" w:hAnsi="仿宋" w:eastAsia="仿宋" w:cs="仿宋"/>
        </w:rPr>
        <w:t>第七条 各主体从业人员如发现双方工作人员有违法违纪等不廉洁行为应及时向监督部门报告。</w:t>
      </w:r>
    </w:p>
    <w:p w14:paraId="2C4E2CA5">
      <w:pPr>
        <w:pStyle w:val="134"/>
        <w:spacing w:line="400" w:lineRule="exact"/>
        <w:ind w:firstLine="600"/>
        <w:rPr>
          <w:rFonts w:ascii="仿宋" w:hAnsi="仿宋" w:eastAsia="仿宋" w:cs="仿宋"/>
        </w:rPr>
      </w:pPr>
      <w:r>
        <w:rPr>
          <w:rFonts w:hint="eastAsia" w:ascii="仿宋" w:hAnsi="仿宋" w:eastAsia="仿宋" w:cs="仿宋"/>
        </w:rPr>
        <w:t>第八条 本合同作为中心采购合同的重要组成部分，与采购合同一并执行，具有同等的法律效力，本合约自双方签订后生效，双方应共同遵守和履行合约规定，对违反上述规定者，将依据有关规定给予严肃处理，终止合同或暂停其产品在中心内的销售和使用，触犯法律的，移交司法机关处理。</w:t>
      </w:r>
    </w:p>
    <w:p w14:paraId="4E138285">
      <w:pPr>
        <w:pStyle w:val="134"/>
        <w:spacing w:line="400" w:lineRule="exact"/>
        <w:ind w:firstLine="600"/>
        <w:rPr>
          <w:rFonts w:ascii="仿宋" w:hAnsi="仿宋" w:eastAsia="仿宋" w:cs="仿宋"/>
        </w:rPr>
      </w:pPr>
      <w:r>
        <w:rPr>
          <w:rFonts w:hint="eastAsia" w:ascii="仿宋" w:hAnsi="仿宋" w:eastAsia="仿宋" w:cs="仿宋"/>
        </w:rPr>
        <w:t>第九条 本合同与采购合同份数一致，甲方监督部门留存一份。</w:t>
      </w:r>
    </w:p>
    <w:p w14:paraId="5D82F438">
      <w:pPr>
        <w:pStyle w:val="134"/>
        <w:spacing w:line="400" w:lineRule="exact"/>
        <w:ind w:firstLine="600"/>
        <w:rPr>
          <w:rFonts w:ascii="仿宋" w:hAnsi="仿宋" w:eastAsia="仿宋" w:cs="仿宋"/>
        </w:rPr>
      </w:pPr>
      <w:r>
        <w:rPr>
          <w:rFonts w:hint="eastAsia" w:ascii="仿宋" w:hAnsi="仿宋" w:eastAsia="仿宋" w:cs="仿宋"/>
        </w:rPr>
        <w:t>第十条 本合同共计十条。</w:t>
      </w:r>
    </w:p>
    <w:p w14:paraId="03DFE243">
      <w:pPr>
        <w:adjustRightInd w:val="0"/>
        <w:snapToGrid w:val="0"/>
        <w:spacing w:line="400" w:lineRule="exact"/>
        <w:rPr>
          <w:rFonts w:ascii="仿宋" w:hAnsi="仿宋" w:eastAsia="仿宋" w:cs="仿宋"/>
          <w:kern w:val="0"/>
          <w:szCs w:val="21"/>
        </w:rPr>
      </w:pPr>
    </w:p>
    <w:p w14:paraId="3EF7D69E">
      <w:pPr>
        <w:adjustRightInd w:val="0"/>
        <w:snapToGrid w:val="0"/>
        <w:spacing w:line="700" w:lineRule="exact"/>
        <w:jc w:val="left"/>
        <w:rPr>
          <w:rFonts w:ascii="仿宋" w:hAnsi="仿宋" w:eastAsia="仿宋" w:cs="仿宋"/>
          <w:kern w:val="0"/>
          <w:szCs w:val="21"/>
        </w:rPr>
      </w:pPr>
    </w:p>
    <w:p w14:paraId="44F140AB">
      <w:pPr>
        <w:adjustRightInd w:val="0"/>
        <w:snapToGrid w:val="0"/>
        <w:spacing w:line="700" w:lineRule="exact"/>
        <w:jc w:val="left"/>
        <w:rPr>
          <w:rFonts w:ascii="仿宋" w:hAnsi="仿宋" w:eastAsia="仿宋" w:cs="仿宋"/>
          <w:kern w:val="0"/>
          <w:szCs w:val="21"/>
        </w:rPr>
      </w:pPr>
      <w:r>
        <w:rPr>
          <w:rFonts w:hint="eastAsia" w:ascii="仿宋" w:hAnsi="仿宋" w:eastAsia="仿宋" w:cs="仿宋"/>
          <w:kern w:val="0"/>
          <w:szCs w:val="21"/>
        </w:rPr>
        <w:t>甲方：                                             乙方（盖  章）：</w:t>
      </w:r>
    </w:p>
    <w:p w14:paraId="764AAEB8">
      <w:pPr>
        <w:adjustRightInd w:val="0"/>
        <w:snapToGrid w:val="0"/>
        <w:spacing w:line="700" w:lineRule="exact"/>
        <w:rPr>
          <w:rFonts w:ascii="仿宋" w:hAnsi="仿宋" w:eastAsia="仿宋" w:cs="仿宋"/>
          <w:kern w:val="0"/>
          <w:szCs w:val="21"/>
        </w:rPr>
      </w:pPr>
      <w:r>
        <w:rPr>
          <w:rFonts w:hint="eastAsia" w:ascii="仿宋" w:hAnsi="仿宋" w:eastAsia="仿宋" w:cs="仿宋"/>
          <w:kern w:val="0"/>
          <w:szCs w:val="21"/>
        </w:rPr>
        <w:t>申请部门负责人：                                  法定代表人（负责人）：</w:t>
      </w:r>
    </w:p>
    <w:p w14:paraId="2A1DB771">
      <w:pPr>
        <w:adjustRightInd w:val="0"/>
        <w:snapToGrid w:val="0"/>
        <w:spacing w:line="700" w:lineRule="exact"/>
        <w:rPr>
          <w:rFonts w:ascii="仿宋" w:hAnsi="仿宋" w:eastAsia="仿宋" w:cs="仿宋"/>
          <w:kern w:val="0"/>
          <w:szCs w:val="21"/>
        </w:rPr>
      </w:pPr>
      <w:r>
        <w:rPr>
          <w:rFonts w:hint="eastAsia" w:ascii="仿宋" w:hAnsi="仿宋" w:eastAsia="仿宋" w:cs="仿宋"/>
          <w:kern w:val="0"/>
          <w:szCs w:val="21"/>
        </w:rPr>
        <w:t>采购部门负责人：                                  经办人签名：</w:t>
      </w:r>
    </w:p>
    <w:p w14:paraId="5113216C">
      <w:pPr>
        <w:adjustRightInd w:val="0"/>
        <w:snapToGrid w:val="0"/>
        <w:spacing w:line="700" w:lineRule="exact"/>
        <w:rPr>
          <w:rFonts w:ascii="仿宋" w:hAnsi="仿宋" w:eastAsia="仿宋" w:cs="仿宋"/>
          <w:kern w:val="0"/>
          <w:szCs w:val="21"/>
        </w:rPr>
      </w:pPr>
      <w:r>
        <w:rPr>
          <w:rFonts w:hint="eastAsia" w:ascii="仿宋" w:hAnsi="仿宋" w:eastAsia="仿宋" w:cs="仿宋"/>
          <w:kern w:val="0"/>
          <w:szCs w:val="21"/>
        </w:rPr>
        <w:t xml:space="preserve">监督部门签章：                  </w:t>
      </w:r>
    </w:p>
    <w:p w14:paraId="65F60EFD">
      <w:pPr>
        <w:adjustRightInd w:val="0"/>
        <w:snapToGrid w:val="0"/>
        <w:spacing w:line="700" w:lineRule="exact"/>
        <w:ind w:firstLine="630" w:firstLineChars="300"/>
        <w:rPr>
          <w:rFonts w:ascii="仿宋" w:hAnsi="仿宋" w:eastAsia="仿宋" w:cs="仿宋"/>
          <w:kern w:val="0"/>
          <w:szCs w:val="21"/>
        </w:rPr>
      </w:pPr>
    </w:p>
    <w:p w14:paraId="2BA9E930">
      <w:pPr>
        <w:adjustRightInd w:val="0"/>
        <w:snapToGrid w:val="0"/>
        <w:spacing w:line="700" w:lineRule="exact"/>
        <w:ind w:firstLine="630" w:firstLineChars="300"/>
        <w:rPr>
          <w:rFonts w:ascii="仿宋" w:hAnsi="仿宋" w:eastAsia="仿宋" w:cs="仿宋"/>
          <w:szCs w:val="21"/>
        </w:rPr>
      </w:pPr>
      <w:r>
        <w:rPr>
          <w:rFonts w:hint="eastAsia" w:ascii="仿宋" w:hAnsi="仿宋" w:eastAsia="仿宋" w:cs="仿宋"/>
          <w:kern w:val="0"/>
          <w:szCs w:val="21"/>
        </w:rPr>
        <w:t>年   月   日                                  年   月   日</w:t>
      </w:r>
    </w:p>
    <w:p w14:paraId="306391C8">
      <w:pPr>
        <w:adjustRightInd w:val="0"/>
        <w:snapToGrid w:val="0"/>
        <w:spacing w:line="440" w:lineRule="exact"/>
        <w:rPr>
          <w:rFonts w:ascii="仿宋" w:hAnsi="仿宋" w:eastAsia="仿宋" w:cs="仿宋"/>
          <w:b/>
          <w:bCs/>
          <w:kern w:val="0"/>
          <w:sz w:val="24"/>
          <w:szCs w:val="24"/>
        </w:rPr>
      </w:pPr>
    </w:p>
    <w:p w14:paraId="76DC7A19">
      <w:pPr>
        <w:adjustRightInd w:val="0"/>
        <w:snapToGrid w:val="0"/>
        <w:spacing w:line="440" w:lineRule="exact"/>
        <w:rPr>
          <w:rFonts w:ascii="仿宋" w:hAnsi="仿宋" w:eastAsia="仿宋" w:cs="仿宋"/>
          <w:b/>
          <w:bCs/>
          <w:kern w:val="0"/>
          <w:sz w:val="24"/>
          <w:szCs w:val="24"/>
        </w:rPr>
      </w:pPr>
    </w:p>
    <w:p w14:paraId="03450620">
      <w:pPr>
        <w:adjustRightInd w:val="0"/>
        <w:snapToGrid w:val="0"/>
        <w:spacing w:line="440" w:lineRule="exact"/>
        <w:rPr>
          <w:rFonts w:ascii="仿宋" w:hAnsi="仿宋" w:eastAsia="仿宋" w:cs="仿宋"/>
          <w:b/>
          <w:bCs/>
          <w:kern w:val="0"/>
          <w:sz w:val="24"/>
          <w:szCs w:val="24"/>
        </w:rPr>
      </w:pPr>
    </w:p>
    <w:p w14:paraId="0A08A29D">
      <w:pPr>
        <w:adjustRightInd w:val="0"/>
        <w:snapToGrid w:val="0"/>
        <w:spacing w:line="440" w:lineRule="exact"/>
        <w:rPr>
          <w:rFonts w:ascii="仿宋" w:hAnsi="仿宋" w:eastAsia="仿宋" w:cs="仿宋"/>
          <w:b/>
          <w:bCs/>
          <w:kern w:val="0"/>
          <w:sz w:val="24"/>
          <w:szCs w:val="24"/>
        </w:rPr>
      </w:pPr>
    </w:p>
    <w:p w14:paraId="0853223B">
      <w:pPr>
        <w:adjustRightInd w:val="0"/>
        <w:snapToGrid w:val="0"/>
        <w:spacing w:line="440" w:lineRule="exact"/>
        <w:rPr>
          <w:rFonts w:ascii="仿宋" w:hAnsi="仿宋" w:eastAsia="仿宋" w:cs="仿宋"/>
          <w:b/>
          <w:bCs/>
          <w:kern w:val="0"/>
          <w:sz w:val="24"/>
          <w:szCs w:val="24"/>
        </w:rPr>
      </w:pPr>
    </w:p>
    <w:p w14:paraId="7854D696">
      <w:pPr>
        <w:adjustRightInd w:val="0"/>
        <w:snapToGrid w:val="0"/>
        <w:spacing w:line="440" w:lineRule="exact"/>
        <w:rPr>
          <w:rFonts w:ascii="仿宋" w:hAnsi="仿宋" w:eastAsia="仿宋" w:cs="仿宋"/>
          <w:bCs/>
          <w:szCs w:val="21"/>
        </w:rPr>
      </w:pPr>
    </w:p>
    <w:p w14:paraId="69B92D08">
      <w:pPr>
        <w:adjustRightInd w:val="0"/>
        <w:snapToGrid w:val="0"/>
        <w:spacing w:line="440" w:lineRule="exact"/>
        <w:rPr>
          <w:rFonts w:ascii="仿宋" w:hAnsi="仿宋" w:eastAsia="仿宋" w:cs="仿宋"/>
          <w:bCs/>
          <w:szCs w:val="21"/>
        </w:rPr>
      </w:pPr>
    </w:p>
    <w:p w14:paraId="00017E7A">
      <w:pPr>
        <w:adjustRightInd w:val="0"/>
        <w:snapToGrid w:val="0"/>
        <w:spacing w:line="440" w:lineRule="exact"/>
        <w:rPr>
          <w:rFonts w:ascii="仿宋" w:hAnsi="仿宋" w:eastAsia="仿宋" w:cs="仿宋"/>
          <w:bCs/>
          <w:szCs w:val="21"/>
        </w:rPr>
      </w:pPr>
    </w:p>
    <w:p w14:paraId="545DB761">
      <w:pPr>
        <w:adjustRightInd w:val="0"/>
        <w:snapToGrid w:val="0"/>
        <w:spacing w:line="440" w:lineRule="exact"/>
        <w:rPr>
          <w:rFonts w:ascii="仿宋" w:hAnsi="仿宋" w:eastAsia="仿宋" w:cs="仿宋"/>
          <w:b/>
          <w:szCs w:val="21"/>
        </w:rPr>
      </w:pPr>
    </w:p>
    <w:p w14:paraId="2A50F2C3">
      <w:pPr>
        <w:adjustRightInd w:val="0"/>
        <w:snapToGrid w:val="0"/>
        <w:spacing w:line="440" w:lineRule="exact"/>
        <w:rPr>
          <w:rFonts w:ascii="仿宋" w:hAnsi="仿宋" w:eastAsia="仿宋" w:cs="仿宋"/>
          <w:b/>
          <w:bCs/>
          <w:kern w:val="0"/>
          <w:sz w:val="24"/>
          <w:szCs w:val="24"/>
        </w:rPr>
      </w:pPr>
    </w:p>
    <w:p w14:paraId="7E7DE11A">
      <w:pPr>
        <w:adjustRightInd w:val="0"/>
        <w:snapToGrid w:val="0"/>
        <w:spacing w:line="440" w:lineRule="exact"/>
        <w:rPr>
          <w:rFonts w:ascii="仿宋" w:hAnsi="仿宋" w:eastAsia="仿宋" w:cs="仿宋"/>
          <w:b/>
          <w:bCs/>
          <w:kern w:val="0"/>
          <w:sz w:val="24"/>
          <w:szCs w:val="24"/>
        </w:rPr>
      </w:pPr>
    </w:p>
    <w:p w14:paraId="3E31A07A">
      <w:pPr>
        <w:adjustRightInd w:val="0"/>
        <w:snapToGrid w:val="0"/>
        <w:spacing w:line="440" w:lineRule="exact"/>
        <w:rPr>
          <w:rFonts w:ascii="仿宋" w:hAnsi="仿宋" w:eastAsia="仿宋" w:cs="仿宋"/>
          <w:b/>
          <w:bCs/>
          <w:kern w:val="0"/>
          <w:sz w:val="24"/>
          <w:szCs w:val="24"/>
        </w:rPr>
      </w:pPr>
    </w:p>
    <w:p w14:paraId="10E62FE1">
      <w:pPr>
        <w:adjustRightInd w:val="0"/>
        <w:snapToGrid w:val="0"/>
        <w:spacing w:line="440" w:lineRule="exact"/>
        <w:rPr>
          <w:rFonts w:ascii="仿宋" w:hAnsi="仿宋" w:eastAsia="仿宋" w:cs="仿宋"/>
          <w:b/>
          <w:bCs/>
          <w:kern w:val="0"/>
          <w:sz w:val="24"/>
          <w:szCs w:val="24"/>
        </w:rPr>
      </w:pPr>
    </w:p>
    <w:p w14:paraId="69C7901F">
      <w:pPr>
        <w:adjustRightInd w:val="0"/>
        <w:snapToGrid w:val="0"/>
        <w:spacing w:line="440" w:lineRule="exact"/>
        <w:rPr>
          <w:rFonts w:ascii="仿宋" w:hAnsi="仿宋" w:eastAsia="仿宋" w:cs="仿宋"/>
          <w:b/>
          <w:bCs/>
          <w:kern w:val="0"/>
          <w:sz w:val="24"/>
          <w:szCs w:val="24"/>
        </w:rPr>
      </w:pPr>
    </w:p>
    <w:p w14:paraId="27F0D6BF">
      <w:pPr>
        <w:adjustRightInd w:val="0"/>
        <w:snapToGrid w:val="0"/>
        <w:spacing w:line="440" w:lineRule="exact"/>
        <w:rPr>
          <w:rFonts w:ascii="仿宋" w:hAnsi="仿宋" w:eastAsia="仿宋" w:cs="仿宋"/>
          <w:b/>
          <w:bCs/>
          <w:kern w:val="0"/>
          <w:sz w:val="24"/>
          <w:szCs w:val="24"/>
        </w:rPr>
      </w:pPr>
    </w:p>
    <w:p w14:paraId="5D6B1CED">
      <w:pPr>
        <w:adjustRightInd w:val="0"/>
        <w:snapToGrid w:val="0"/>
        <w:spacing w:line="440" w:lineRule="exact"/>
        <w:rPr>
          <w:rFonts w:ascii="仿宋" w:hAnsi="仿宋" w:eastAsia="仿宋" w:cs="仿宋"/>
          <w:b/>
          <w:bCs/>
          <w:kern w:val="0"/>
          <w:sz w:val="24"/>
          <w:szCs w:val="24"/>
        </w:rPr>
      </w:pPr>
    </w:p>
    <w:p w14:paraId="71418B22">
      <w:pPr>
        <w:rPr>
          <w:rFonts w:ascii="仿宋" w:hAnsi="仿宋" w:eastAsia="仿宋" w:cs="仿宋"/>
          <w:b/>
          <w:bCs/>
          <w:kern w:val="0"/>
          <w:sz w:val="24"/>
          <w:szCs w:val="24"/>
        </w:rPr>
      </w:pPr>
      <w:r>
        <w:rPr>
          <w:rFonts w:hint="eastAsia" w:ascii="仿宋" w:hAnsi="仿宋" w:eastAsia="仿宋" w:cs="仿宋"/>
          <w:b/>
          <w:bCs/>
          <w:kern w:val="0"/>
          <w:sz w:val="24"/>
          <w:szCs w:val="24"/>
        </w:rPr>
        <w:br w:type="page"/>
      </w:r>
    </w:p>
    <w:p w14:paraId="7A838BC9">
      <w:pPr>
        <w:adjustRightInd w:val="0"/>
        <w:snapToGrid w:val="0"/>
        <w:spacing w:line="440" w:lineRule="exact"/>
        <w:rPr>
          <w:rFonts w:ascii="仿宋" w:hAnsi="仿宋" w:eastAsia="仿宋" w:cs="仿宋"/>
          <w:b/>
          <w:bCs/>
          <w:szCs w:val="21"/>
        </w:rPr>
      </w:pPr>
      <w:r>
        <w:rPr>
          <w:rFonts w:hint="eastAsia" w:ascii="仿宋" w:hAnsi="仿宋" w:eastAsia="仿宋" w:cs="仿宋"/>
          <w:b/>
          <w:bCs/>
          <w:kern w:val="0"/>
          <w:sz w:val="24"/>
          <w:szCs w:val="24"/>
        </w:rPr>
        <w:t>附件2：</w:t>
      </w:r>
      <w:r>
        <w:rPr>
          <w:rFonts w:hint="eastAsia" w:ascii="仿宋" w:hAnsi="仿宋" w:eastAsia="仿宋" w:cs="仿宋"/>
          <w:b/>
          <w:bCs/>
          <w:szCs w:val="21"/>
        </w:rPr>
        <w:t>技术参数和售后服务</w:t>
      </w:r>
    </w:p>
    <w:p w14:paraId="2396A8B7">
      <w:pPr>
        <w:adjustRightInd w:val="0"/>
        <w:snapToGrid w:val="0"/>
        <w:spacing w:line="440" w:lineRule="exact"/>
        <w:rPr>
          <w:rFonts w:ascii="仿宋" w:hAnsi="仿宋" w:eastAsia="仿宋" w:cs="仿宋"/>
          <w:szCs w:val="21"/>
        </w:rPr>
      </w:pPr>
      <w:r>
        <w:rPr>
          <w:rFonts w:hint="eastAsia" w:ascii="仿宋" w:hAnsi="仿宋" w:eastAsia="仿宋" w:cs="仿宋"/>
          <w:szCs w:val="21"/>
        </w:rPr>
        <w:t>一、乙方承诺</w:t>
      </w:r>
    </w:p>
    <w:p w14:paraId="65D33059">
      <w:pPr>
        <w:adjustRightInd w:val="0"/>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鉴于国家</w:t>
      </w:r>
      <w:r>
        <w:rPr>
          <w:rFonts w:hint="eastAsia" w:ascii="仿宋" w:hAnsi="仿宋" w:eastAsia="仿宋" w:cs="仿宋"/>
          <w:bCs/>
          <w:szCs w:val="21"/>
        </w:rPr>
        <w:t>、</w:t>
      </w:r>
      <w:r>
        <w:rPr>
          <w:rFonts w:hint="eastAsia" w:ascii="仿宋" w:hAnsi="仿宋" w:eastAsia="仿宋" w:cs="仿宋"/>
          <w:szCs w:val="21"/>
        </w:rPr>
        <w:t>自治区、行业对</w:t>
      </w:r>
      <w:r>
        <w:rPr>
          <w:rFonts w:hint="eastAsia" w:ascii="仿宋" w:hAnsi="仿宋" w:eastAsia="仿宋" w:cs="仿宋"/>
          <w:szCs w:val="21"/>
          <w:u w:val="single"/>
        </w:rPr>
        <w:t xml:space="preserve">                   </w:t>
      </w:r>
      <w:r>
        <w:rPr>
          <w:rFonts w:hint="eastAsia" w:ascii="仿宋" w:hAnsi="仿宋" w:eastAsia="仿宋" w:cs="仿宋"/>
          <w:szCs w:val="21"/>
        </w:rPr>
        <w:t>产</w:t>
      </w:r>
      <w:r>
        <w:rPr>
          <w:rFonts w:hint="eastAsia" w:ascii="仿宋" w:hAnsi="仿宋" w:eastAsia="仿宋" w:cs="仿宋"/>
          <w:szCs w:val="21"/>
          <w:u w:val="single"/>
        </w:rPr>
        <w:t>品</w:t>
      </w:r>
      <w:r>
        <w:rPr>
          <w:rFonts w:hint="eastAsia" w:ascii="仿宋" w:hAnsi="仿宋" w:eastAsia="仿宋" w:cs="仿宋"/>
          <w:szCs w:val="21"/>
        </w:rPr>
        <w:t>的要求，乙方承诺按照要求标准组织供货，按时运到甲方指定的交货地点并确保所中标的产品各项指标符合招标技术要求；同时乙方根据产品的使用特性做好售后服务。</w:t>
      </w:r>
    </w:p>
    <w:p w14:paraId="71F2A530">
      <w:pPr>
        <w:adjustRightInd w:val="0"/>
        <w:snapToGrid w:val="0"/>
        <w:spacing w:line="440" w:lineRule="exact"/>
        <w:ind w:firstLine="420" w:firstLineChars="200"/>
        <w:rPr>
          <w:rFonts w:ascii="仿宋" w:hAnsi="仿宋" w:eastAsia="仿宋" w:cs="仿宋"/>
          <w:szCs w:val="21"/>
        </w:rPr>
      </w:pPr>
    </w:p>
    <w:p w14:paraId="04B820FF">
      <w:pPr>
        <w:adjustRightInd w:val="0"/>
        <w:snapToGrid w:val="0"/>
        <w:spacing w:line="440" w:lineRule="exact"/>
        <w:ind w:firstLine="420" w:firstLineChars="200"/>
        <w:rPr>
          <w:rFonts w:ascii="仿宋" w:hAnsi="仿宋" w:eastAsia="仿宋" w:cs="仿宋"/>
          <w:szCs w:val="21"/>
        </w:rPr>
      </w:pPr>
    </w:p>
    <w:p w14:paraId="26D6822C">
      <w:pPr>
        <w:adjustRightInd w:val="0"/>
        <w:snapToGrid w:val="0"/>
        <w:spacing w:line="440" w:lineRule="exact"/>
        <w:ind w:firstLine="420" w:firstLineChars="200"/>
        <w:rPr>
          <w:rFonts w:ascii="仿宋" w:hAnsi="仿宋" w:eastAsia="仿宋" w:cs="仿宋"/>
          <w:szCs w:val="21"/>
        </w:rPr>
      </w:pPr>
    </w:p>
    <w:p w14:paraId="0E4C99EB">
      <w:pPr>
        <w:adjustRightInd w:val="0"/>
        <w:snapToGrid w:val="0"/>
        <w:spacing w:line="440" w:lineRule="exact"/>
        <w:ind w:firstLine="420" w:firstLineChars="200"/>
        <w:rPr>
          <w:rFonts w:ascii="仿宋" w:hAnsi="仿宋" w:eastAsia="仿宋" w:cs="仿宋"/>
          <w:szCs w:val="21"/>
        </w:rPr>
      </w:pPr>
    </w:p>
    <w:p w14:paraId="2BB98E3C">
      <w:pPr>
        <w:adjustRightInd w:val="0"/>
        <w:snapToGrid w:val="0"/>
        <w:spacing w:line="440" w:lineRule="exact"/>
        <w:ind w:firstLine="420" w:firstLineChars="200"/>
        <w:rPr>
          <w:rFonts w:ascii="仿宋" w:hAnsi="仿宋" w:eastAsia="仿宋" w:cs="仿宋"/>
          <w:szCs w:val="21"/>
        </w:rPr>
      </w:pPr>
    </w:p>
    <w:p w14:paraId="089260AD">
      <w:pPr>
        <w:numPr>
          <w:ilvl w:val="0"/>
          <w:numId w:val="4"/>
        </w:numPr>
        <w:adjustRightInd w:val="0"/>
        <w:snapToGrid w:val="0"/>
        <w:spacing w:line="440" w:lineRule="exact"/>
        <w:rPr>
          <w:rFonts w:ascii="仿宋" w:hAnsi="仿宋" w:eastAsia="仿宋" w:cs="仿宋"/>
          <w:szCs w:val="21"/>
        </w:rPr>
      </w:pPr>
      <w:r>
        <w:rPr>
          <w:rFonts w:hint="eastAsia" w:ascii="仿宋" w:hAnsi="仿宋" w:eastAsia="仿宋" w:cs="仿宋"/>
          <w:szCs w:val="21"/>
        </w:rPr>
        <w:t>详细技术参数（不仅限于投标文件中的技术参数和图片）</w:t>
      </w:r>
    </w:p>
    <w:p w14:paraId="72938E42">
      <w:pPr>
        <w:adjustRightInd w:val="0"/>
        <w:snapToGrid w:val="0"/>
        <w:spacing w:line="440" w:lineRule="exact"/>
        <w:rPr>
          <w:rFonts w:ascii="仿宋" w:hAnsi="仿宋" w:eastAsia="仿宋" w:cs="仿宋"/>
          <w:szCs w:val="21"/>
        </w:rPr>
      </w:pPr>
    </w:p>
    <w:p w14:paraId="21C569C6">
      <w:pPr>
        <w:adjustRightInd w:val="0"/>
        <w:snapToGrid w:val="0"/>
        <w:spacing w:line="440" w:lineRule="exact"/>
        <w:rPr>
          <w:rFonts w:ascii="仿宋" w:hAnsi="仿宋" w:eastAsia="仿宋" w:cs="仿宋"/>
          <w:szCs w:val="21"/>
        </w:rPr>
      </w:pPr>
    </w:p>
    <w:p w14:paraId="2D7784B5">
      <w:pPr>
        <w:adjustRightInd w:val="0"/>
        <w:snapToGrid w:val="0"/>
        <w:spacing w:line="440" w:lineRule="exact"/>
        <w:rPr>
          <w:rFonts w:ascii="仿宋" w:hAnsi="仿宋" w:eastAsia="仿宋" w:cs="仿宋"/>
          <w:szCs w:val="21"/>
        </w:rPr>
      </w:pPr>
    </w:p>
    <w:p w14:paraId="5D2ADAEF">
      <w:pPr>
        <w:adjustRightInd w:val="0"/>
        <w:snapToGrid w:val="0"/>
        <w:spacing w:line="440" w:lineRule="exact"/>
        <w:rPr>
          <w:rFonts w:ascii="仿宋" w:hAnsi="仿宋" w:eastAsia="仿宋" w:cs="仿宋"/>
          <w:szCs w:val="21"/>
        </w:rPr>
      </w:pPr>
    </w:p>
    <w:p w14:paraId="501DF218">
      <w:pPr>
        <w:adjustRightInd w:val="0"/>
        <w:snapToGrid w:val="0"/>
        <w:spacing w:line="440" w:lineRule="exact"/>
        <w:rPr>
          <w:rFonts w:ascii="仿宋" w:hAnsi="仿宋" w:eastAsia="仿宋" w:cs="仿宋"/>
          <w:szCs w:val="21"/>
        </w:rPr>
      </w:pPr>
    </w:p>
    <w:p w14:paraId="27DD5272">
      <w:pPr>
        <w:adjustRightInd w:val="0"/>
        <w:snapToGrid w:val="0"/>
        <w:spacing w:line="440" w:lineRule="exact"/>
        <w:rPr>
          <w:rFonts w:ascii="仿宋" w:hAnsi="仿宋" w:eastAsia="仿宋" w:cs="仿宋"/>
          <w:szCs w:val="21"/>
        </w:rPr>
      </w:pPr>
    </w:p>
    <w:p w14:paraId="70B09D14">
      <w:pPr>
        <w:numPr>
          <w:ilvl w:val="0"/>
          <w:numId w:val="4"/>
        </w:numPr>
        <w:adjustRightInd w:val="0"/>
        <w:snapToGrid w:val="0"/>
        <w:spacing w:line="440" w:lineRule="exact"/>
        <w:rPr>
          <w:rFonts w:ascii="仿宋" w:hAnsi="仿宋" w:eastAsia="仿宋" w:cs="仿宋"/>
          <w:szCs w:val="21"/>
        </w:rPr>
      </w:pPr>
      <w:r>
        <w:rPr>
          <w:rFonts w:hint="eastAsia" w:ascii="仿宋" w:hAnsi="仿宋" w:eastAsia="仿宋" w:cs="仿宋"/>
          <w:szCs w:val="21"/>
        </w:rPr>
        <w:t>售后服务（不仅限于投标文件中的售后服务）</w:t>
      </w:r>
    </w:p>
    <w:p w14:paraId="4286F4E9">
      <w:pPr>
        <w:widowControl/>
        <w:adjustRightInd w:val="0"/>
        <w:snapToGrid w:val="0"/>
        <w:spacing w:after="150" w:line="440" w:lineRule="exact"/>
        <w:jc w:val="left"/>
        <w:rPr>
          <w:rFonts w:ascii="仿宋" w:hAnsi="仿宋" w:eastAsia="仿宋" w:cs="仿宋"/>
          <w:b/>
          <w:bCs/>
          <w:szCs w:val="21"/>
        </w:rPr>
      </w:pPr>
    </w:p>
    <w:p w14:paraId="4E6E772B">
      <w:pPr>
        <w:adjustRightInd w:val="0"/>
        <w:snapToGrid w:val="0"/>
        <w:spacing w:line="440" w:lineRule="exact"/>
        <w:rPr>
          <w:rFonts w:ascii="仿宋" w:hAnsi="仿宋" w:eastAsia="仿宋" w:cs="仿宋"/>
          <w:sz w:val="24"/>
          <w:szCs w:val="24"/>
        </w:rPr>
      </w:pPr>
    </w:p>
    <w:p w14:paraId="7EDE955E">
      <w:pPr>
        <w:widowControl/>
        <w:adjustRightInd w:val="0"/>
        <w:snapToGrid w:val="0"/>
        <w:spacing w:after="150" w:line="440" w:lineRule="exact"/>
        <w:jc w:val="left"/>
        <w:rPr>
          <w:rFonts w:ascii="仿宋" w:hAnsi="仿宋" w:eastAsia="仿宋" w:cs="仿宋"/>
          <w:kern w:val="0"/>
          <w:sz w:val="24"/>
          <w:szCs w:val="24"/>
        </w:rPr>
      </w:pPr>
    </w:p>
    <w:p w14:paraId="3C1534CE">
      <w:pPr>
        <w:widowControl/>
        <w:adjustRightInd w:val="0"/>
        <w:snapToGrid w:val="0"/>
        <w:spacing w:after="150" w:line="440" w:lineRule="exact"/>
        <w:jc w:val="left"/>
        <w:rPr>
          <w:rFonts w:ascii="仿宋" w:hAnsi="仿宋" w:eastAsia="仿宋" w:cs="仿宋"/>
          <w:kern w:val="0"/>
          <w:sz w:val="24"/>
          <w:szCs w:val="24"/>
        </w:rPr>
      </w:pPr>
    </w:p>
    <w:p w14:paraId="14978DD8">
      <w:pPr>
        <w:pStyle w:val="2"/>
        <w:rPr>
          <w:rFonts w:ascii="仿宋" w:hAnsi="仿宋" w:eastAsia="仿宋" w:cs="仿宋"/>
        </w:rPr>
      </w:pPr>
    </w:p>
    <w:p w14:paraId="15294421">
      <w:pPr>
        <w:pStyle w:val="12"/>
        <w:rPr>
          <w:rFonts w:ascii="仿宋" w:hAnsi="仿宋" w:eastAsia="仿宋" w:cs="仿宋"/>
        </w:rPr>
      </w:pPr>
      <w:r>
        <w:rPr>
          <w:rFonts w:hint="eastAsia" w:ascii="仿宋" w:hAnsi="仿宋" w:eastAsia="仿宋" w:cs="仿宋"/>
        </w:rPr>
        <w:t>备注：本合同为示范文本（供参考），具体内容以双方签订的为准。</w:t>
      </w:r>
    </w:p>
    <w:p w14:paraId="6B27635A">
      <w:pPr>
        <w:rPr>
          <w:rFonts w:ascii="仿宋" w:hAnsi="仿宋" w:eastAsia="仿宋" w:cs="仿宋"/>
          <w:kern w:val="0"/>
          <w:sz w:val="24"/>
          <w:szCs w:val="24"/>
        </w:rPr>
        <w:sectPr>
          <w:headerReference r:id="rId6" w:type="default"/>
          <w:footerReference r:id="rId7" w:type="default"/>
          <w:pgSz w:w="11906" w:h="16838"/>
          <w:pgMar w:top="1134" w:right="1417" w:bottom="1134" w:left="1417" w:header="851" w:footer="992" w:gutter="0"/>
          <w:pgNumType w:start="1"/>
          <w:cols w:space="0" w:num="1"/>
          <w:docGrid w:linePitch="312" w:charSpace="0"/>
        </w:sectPr>
      </w:pPr>
      <w:r>
        <w:rPr>
          <w:rFonts w:hint="eastAsia" w:ascii="仿宋" w:hAnsi="仿宋" w:eastAsia="仿宋" w:cs="仿宋"/>
          <w:kern w:val="0"/>
          <w:sz w:val="24"/>
          <w:szCs w:val="24"/>
        </w:rPr>
        <w:br w:type="page"/>
      </w:r>
    </w:p>
    <w:bookmarkEnd w:id="57"/>
    <w:p w14:paraId="611B6AD4">
      <w:pPr>
        <w:jc w:val="center"/>
        <w:outlineLvl w:val="0"/>
        <w:rPr>
          <w:rFonts w:ascii="仿宋" w:hAnsi="仿宋" w:eastAsia="仿宋" w:cs="仿宋"/>
          <w:b/>
          <w:sz w:val="24"/>
          <w:szCs w:val="24"/>
        </w:rPr>
      </w:pPr>
      <w:bookmarkStart w:id="58" w:name="_Toc531016893"/>
      <w:r>
        <w:rPr>
          <w:rFonts w:hint="eastAsia" w:ascii="仿宋" w:hAnsi="仿宋" w:eastAsia="仿宋" w:cs="仿宋"/>
          <w:b/>
          <w:sz w:val="24"/>
          <w:szCs w:val="24"/>
        </w:rPr>
        <w:t>第四章 技术标准和要求</w:t>
      </w:r>
      <w:bookmarkStart w:id="59" w:name="_Toc138638719"/>
      <w:bookmarkEnd w:id="59"/>
      <w:bookmarkStart w:id="60" w:name="_Toc138639145"/>
      <w:bookmarkEnd w:id="60"/>
      <w:bookmarkStart w:id="61" w:name="_Toc138638509"/>
      <w:bookmarkEnd w:id="61"/>
      <w:bookmarkStart w:id="62" w:name="_Toc138639090"/>
      <w:bookmarkEnd w:id="62"/>
      <w:bookmarkStart w:id="63" w:name="_Toc138638773"/>
      <w:bookmarkEnd w:id="63"/>
      <w:bookmarkStart w:id="64" w:name="_Toc138638907"/>
      <w:bookmarkEnd w:id="64"/>
      <w:bookmarkStart w:id="65" w:name="_Toc138638538"/>
      <w:bookmarkEnd w:id="65"/>
      <w:bookmarkStart w:id="66" w:name="_合同文件的组成及解释顺序"/>
      <w:bookmarkEnd w:id="66"/>
      <w:bookmarkStart w:id="67" w:name="_Toc138638534"/>
      <w:bookmarkEnd w:id="67"/>
      <w:bookmarkStart w:id="68" w:name="_Toc138638883"/>
      <w:bookmarkEnd w:id="68"/>
      <w:bookmarkStart w:id="69" w:name="_Toc138638702"/>
      <w:bookmarkEnd w:id="69"/>
      <w:bookmarkStart w:id="70" w:name="_Toc138639091"/>
      <w:bookmarkEnd w:id="70"/>
      <w:bookmarkStart w:id="71" w:name="_Toc138638718"/>
      <w:bookmarkEnd w:id="71"/>
      <w:bookmarkStart w:id="72" w:name="_Toc138638906"/>
      <w:bookmarkEnd w:id="72"/>
      <w:bookmarkStart w:id="73" w:name="_Toc138638910"/>
      <w:bookmarkEnd w:id="73"/>
      <w:bookmarkStart w:id="74" w:name="_Toc138638510"/>
      <w:bookmarkEnd w:id="74"/>
      <w:bookmarkStart w:id="75" w:name="_Toc138638535"/>
      <w:bookmarkEnd w:id="75"/>
      <w:bookmarkStart w:id="76" w:name="_Toc138638884"/>
      <w:bookmarkEnd w:id="76"/>
      <w:bookmarkStart w:id="77" w:name="_Toc138639074"/>
      <w:bookmarkEnd w:id="77"/>
    </w:p>
    <w:p w14:paraId="73DE4006">
      <w:pPr>
        <w:rPr>
          <w:rFonts w:ascii="仿宋" w:hAnsi="仿宋" w:eastAsia="仿宋" w:cs="仿宋"/>
          <w:b/>
          <w:bCs/>
          <w:sz w:val="28"/>
          <w:szCs w:val="32"/>
        </w:rPr>
      </w:pPr>
    </w:p>
    <w:p w14:paraId="304B0D6F">
      <w:pPr>
        <w:jc w:val="center"/>
        <w:rPr>
          <w:rFonts w:ascii="仿宋" w:hAnsi="仿宋" w:eastAsia="仿宋" w:cs="仿宋"/>
          <w:b/>
          <w:bCs/>
          <w:szCs w:val="21"/>
        </w:rPr>
      </w:pPr>
      <w:bookmarkStart w:id="78" w:name="_Toc1154"/>
      <w:r>
        <w:rPr>
          <w:rFonts w:hint="eastAsia" w:ascii="仿宋" w:hAnsi="仿宋" w:eastAsia="仿宋" w:cs="仿宋"/>
          <w:b/>
          <w:bCs/>
          <w:szCs w:val="21"/>
        </w:rPr>
        <w:t>乌鲁木齐市第八十五中学录播系统采购清单</w:t>
      </w:r>
    </w:p>
    <w:p w14:paraId="4A4F1A7D">
      <w:pPr>
        <w:pStyle w:val="199"/>
        <w:numPr>
          <w:ilvl w:val="0"/>
          <w:numId w:val="5"/>
        </w:numPr>
        <w:jc w:val="left"/>
        <w:rPr>
          <w:rFonts w:ascii="仿宋" w:hAnsi="仿宋" w:eastAsia="仿宋" w:cs="仿宋"/>
          <w:szCs w:val="21"/>
          <w:lang w:bidi="ar"/>
        </w:rPr>
      </w:pPr>
      <w:r>
        <w:rPr>
          <w:rFonts w:hint="eastAsia" w:ascii="仿宋" w:hAnsi="仿宋" w:eastAsia="仿宋" w:cs="仿宋"/>
          <w:szCs w:val="21"/>
          <w:lang w:bidi="ar"/>
        </w:rPr>
        <w:t>项目类型行类：工业行业。</w:t>
      </w:r>
    </w:p>
    <w:p w14:paraId="57B80BF8">
      <w:pPr>
        <w:pStyle w:val="199"/>
        <w:numPr>
          <w:ilvl w:val="0"/>
          <w:numId w:val="5"/>
        </w:numPr>
        <w:jc w:val="left"/>
        <w:rPr>
          <w:rFonts w:ascii="仿宋" w:hAnsi="仿宋" w:eastAsia="仿宋" w:cs="仿宋"/>
          <w:szCs w:val="21"/>
          <w:lang w:bidi="ar"/>
        </w:rPr>
      </w:pPr>
      <w:r>
        <w:rPr>
          <w:rFonts w:hint="eastAsia" w:ascii="仿宋" w:hAnsi="仿宋" w:eastAsia="仿宋" w:cs="仿宋"/>
          <w:szCs w:val="21"/>
          <w:lang w:bidi="ar"/>
        </w:rPr>
        <w:t>项目资格：不专门面向中小企业。</w:t>
      </w:r>
    </w:p>
    <w:p w14:paraId="4AB00BC6">
      <w:pPr>
        <w:pStyle w:val="199"/>
        <w:numPr>
          <w:ilvl w:val="0"/>
          <w:numId w:val="5"/>
        </w:numPr>
        <w:jc w:val="left"/>
        <w:rPr>
          <w:rFonts w:ascii="仿宋" w:hAnsi="仿宋" w:eastAsia="仿宋" w:cs="仿宋"/>
          <w:szCs w:val="21"/>
          <w:lang w:bidi="ar"/>
        </w:rPr>
      </w:pPr>
      <w:r>
        <w:rPr>
          <w:rFonts w:hint="eastAsia" w:ascii="仿宋" w:hAnsi="仿宋" w:eastAsia="仿宋" w:cs="仿宋"/>
          <w:szCs w:val="21"/>
          <w:lang w:bidi="ar"/>
        </w:rPr>
        <w:t>质保年限：3年硬件质保。</w:t>
      </w:r>
    </w:p>
    <w:p w14:paraId="5EC08D3C">
      <w:pPr>
        <w:pStyle w:val="199"/>
        <w:numPr>
          <w:ilvl w:val="0"/>
          <w:numId w:val="5"/>
        </w:numPr>
        <w:jc w:val="left"/>
        <w:rPr>
          <w:rFonts w:ascii="仿宋" w:hAnsi="仿宋" w:eastAsia="仿宋" w:cs="仿宋"/>
          <w:szCs w:val="21"/>
          <w:lang w:bidi="ar"/>
        </w:rPr>
      </w:pPr>
      <w:r>
        <w:rPr>
          <w:rFonts w:hint="eastAsia" w:ascii="仿宋" w:hAnsi="仿宋" w:eastAsia="仿宋" w:cs="仿宋"/>
          <w:szCs w:val="21"/>
          <w:lang w:bidi="ar"/>
        </w:rPr>
        <w:t>交货期：签订合同后，15日内完成安装调试及验收工作。</w:t>
      </w:r>
    </w:p>
    <w:p w14:paraId="1BF71CA0">
      <w:pPr>
        <w:pStyle w:val="199"/>
        <w:numPr>
          <w:ilvl w:val="0"/>
          <w:numId w:val="5"/>
        </w:numPr>
        <w:jc w:val="left"/>
        <w:rPr>
          <w:rFonts w:ascii="仿宋" w:hAnsi="仿宋" w:eastAsia="仿宋" w:cs="仿宋"/>
          <w:szCs w:val="21"/>
          <w:lang w:bidi="ar"/>
        </w:rPr>
      </w:pPr>
      <w:r>
        <w:rPr>
          <w:rFonts w:hint="eastAsia" w:ascii="仿宋" w:hAnsi="仿宋" w:eastAsia="仿宋" w:cs="仿宋"/>
          <w:szCs w:val="21"/>
          <w:lang w:bidi="ar"/>
        </w:rPr>
        <w:t>核心设备：高清录播主机、智慧黑板。</w:t>
      </w:r>
    </w:p>
    <w:p w14:paraId="7211FA31">
      <w:pPr>
        <w:pStyle w:val="199"/>
        <w:numPr>
          <w:ilvl w:val="0"/>
          <w:numId w:val="5"/>
        </w:numPr>
        <w:jc w:val="left"/>
        <w:rPr>
          <w:rFonts w:ascii="仿宋" w:hAnsi="仿宋" w:eastAsia="仿宋" w:cs="仿宋"/>
          <w:szCs w:val="21"/>
        </w:rPr>
      </w:pPr>
      <w:r>
        <w:rPr>
          <w:rFonts w:hint="eastAsia" w:ascii="仿宋" w:hAnsi="仿宋" w:eastAsia="仿宋" w:cs="仿宋"/>
          <w:szCs w:val="21"/>
          <w:lang w:bidi="ar"/>
        </w:rPr>
        <w:t>付款方式：完成安装调试及验收工作后，根据财政资金情况分批支付，具体支付进度以财政资金情况为准。</w:t>
      </w:r>
    </w:p>
    <w:tbl>
      <w:tblPr>
        <w:tblStyle w:val="38"/>
        <w:tblpPr w:leftFromText="180" w:rightFromText="180" w:vertAnchor="text" w:horzAnchor="page" w:tblpX="662" w:tblpY="899"/>
        <w:tblOverlap w:val="never"/>
        <w:tblW w:w="10925" w:type="dxa"/>
        <w:tblInd w:w="0" w:type="dxa"/>
        <w:tblLayout w:type="fixed"/>
        <w:tblCellMar>
          <w:top w:w="0" w:type="dxa"/>
          <w:left w:w="108" w:type="dxa"/>
          <w:bottom w:w="0" w:type="dxa"/>
          <w:right w:w="108" w:type="dxa"/>
        </w:tblCellMar>
      </w:tblPr>
      <w:tblGrid>
        <w:gridCol w:w="765"/>
        <w:gridCol w:w="1230"/>
        <w:gridCol w:w="7388"/>
        <w:gridCol w:w="771"/>
        <w:gridCol w:w="771"/>
      </w:tblGrid>
      <w:tr w14:paraId="4043C2D8">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8225C">
            <w:pPr>
              <w:widowControl/>
              <w:adjustRightInd w:val="0"/>
              <w:snapToGrid w:val="0"/>
              <w:spacing w:line="360" w:lineRule="auto"/>
              <w:jc w:val="center"/>
              <w:textAlignment w:val="center"/>
              <w:rPr>
                <w:rFonts w:ascii="仿宋" w:hAnsi="仿宋" w:eastAsia="仿宋" w:cs="仿宋"/>
                <w:b/>
                <w:bCs/>
                <w:szCs w:val="21"/>
              </w:rPr>
            </w:pPr>
            <w:r>
              <w:rPr>
                <w:rFonts w:hint="eastAsia" w:ascii="仿宋" w:hAnsi="仿宋" w:eastAsia="仿宋" w:cs="仿宋"/>
                <w:b/>
                <w:bCs/>
                <w:kern w:val="0"/>
                <w:szCs w:val="21"/>
                <w:lang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B074D">
            <w:pPr>
              <w:widowControl/>
              <w:adjustRightInd w:val="0"/>
              <w:snapToGrid w:val="0"/>
              <w:spacing w:line="360" w:lineRule="auto"/>
              <w:jc w:val="center"/>
              <w:textAlignment w:val="center"/>
              <w:rPr>
                <w:rFonts w:ascii="仿宋" w:hAnsi="仿宋" w:eastAsia="仿宋" w:cs="仿宋"/>
                <w:b/>
                <w:bCs/>
                <w:szCs w:val="21"/>
              </w:rPr>
            </w:pPr>
            <w:r>
              <w:rPr>
                <w:rFonts w:hint="eastAsia" w:ascii="仿宋" w:hAnsi="仿宋" w:eastAsia="仿宋" w:cs="仿宋"/>
                <w:b/>
                <w:bCs/>
                <w:kern w:val="0"/>
                <w:szCs w:val="21"/>
                <w:lang w:bidi="ar"/>
              </w:rPr>
              <w:t>设备名称</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3F3AF">
            <w:pPr>
              <w:widowControl/>
              <w:adjustRightInd w:val="0"/>
              <w:snapToGrid w:val="0"/>
              <w:spacing w:line="360" w:lineRule="auto"/>
              <w:jc w:val="center"/>
              <w:textAlignment w:val="center"/>
              <w:rPr>
                <w:rFonts w:ascii="仿宋" w:hAnsi="仿宋" w:eastAsia="仿宋" w:cs="仿宋"/>
                <w:b/>
                <w:bCs/>
                <w:szCs w:val="21"/>
              </w:rPr>
            </w:pPr>
            <w:r>
              <w:rPr>
                <w:rFonts w:hint="eastAsia" w:ascii="仿宋" w:hAnsi="仿宋" w:eastAsia="仿宋" w:cs="仿宋"/>
                <w:b/>
                <w:bCs/>
                <w:kern w:val="0"/>
                <w:szCs w:val="21"/>
                <w:lang w:bidi="ar"/>
              </w:rPr>
              <w:t>技术规格</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84AD5">
            <w:pPr>
              <w:widowControl/>
              <w:adjustRightInd w:val="0"/>
              <w:snapToGrid w:val="0"/>
              <w:spacing w:line="360" w:lineRule="auto"/>
              <w:jc w:val="center"/>
              <w:textAlignment w:val="center"/>
              <w:rPr>
                <w:rFonts w:ascii="仿宋" w:hAnsi="仿宋" w:eastAsia="仿宋" w:cs="仿宋"/>
                <w:b/>
                <w:bCs/>
                <w:szCs w:val="21"/>
              </w:rPr>
            </w:pPr>
            <w:r>
              <w:rPr>
                <w:rFonts w:hint="eastAsia" w:ascii="仿宋" w:hAnsi="仿宋" w:eastAsia="仿宋" w:cs="仿宋"/>
                <w:b/>
                <w:bCs/>
                <w:kern w:val="0"/>
                <w:szCs w:val="21"/>
                <w:lang w:bidi="ar"/>
              </w:rPr>
              <w:t>数量</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B8115">
            <w:pPr>
              <w:widowControl/>
              <w:adjustRightInd w:val="0"/>
              <w:snapToGrid w:val="0"/>
              <w:spacing w:line="360" w:lineRule="auto"/>
              <w:jc w:val="center"/>
              <w:textAlignment w:val="center"/>
              <w:rPr>
                <w:rFonts w:ascii="仿宋" w:hAnsi="仿宋" w:eastAsia="仿宋" w:cs="仿宋"/>
                <w:b/>
                <w:bCs/>
                <w:szCs w:val="21"/>
              </w:rPr>
            </w:pPr>
            <w:r>
              <w:rPr>
                <w:rFonts w:hint="eastAsia" w:ascii="仿宋" w:hAnsi="仿宋" w:eastAsia="仿宋" w:cs="仿宋"/>
                <w:b/>
                <w:bCs/>
                <w:kern w:val="0"/>
                <w:szCs w:val="21"/>
                <w:lang w:bidi="ar"/>
              </w:rPr>
              <w:t>单位</w:t>
            </w:r>
          </w:p>
        </w:tc>
      </w:tr>
      <w:tr w14:paraId="4045F269">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6A580">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7C87C">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kern w:val="0"/>
                <w:szCs w:val="21"/>
                <w:lang w:bidi="ar"/>
              </w:rPr>
              <w:t>高清录播主机</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3249B">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szCs w:val="21"/>
              </w:rPr>
              <w:t>一、整体设计</w:t>
            </w:r>
          </w:p>
          <w:p w14:paraId="158FF37A">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szCs w:val="21"/>
              </w:rPr>
              <w:t>1.主机架构：整体采用嵌入式设计、非PC与服务器工作站等架构，以保障系统运行稳定、安全。且为方便设备部署，避免屏幕动态变化影响学生课堂专注力的情况，机身非壁挂且不存在显示屏；</w:t>
            </w:r>
          </w:p>
          <w:p w14:paraId="4E7C4664">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szCs w:val="21"/>
              </w:rPr>
              <w:t>▲2.高度集成：主机需同时具备音频编码、视频编码、音视频处理、录制、导播、自动跟踪、存储、点播、互动等多功能功于一体，（提供盖有CMA或CNAS认证章的第三方检测报告，且检测报告内容能佐证本条项参数指标要求）</w:t>
            </w:r>
          </w:p>
          <w:p w14:paraId="10A55794">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szCs w:val="21"/>
              </w:rPr>
              <w:t>3.优质性能：主机采用国产化芯片，CPU核心数≥8，核心主频≥2.4GHz；</w:t>
            </w:r>
          </w:p>
          <w:p w14:paraId="321D75CC">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szCs w:val="21"/>
              </w:rPr>
              <w:t>▲4.视频接口：数字视频接口D-Video（RJ45）≥5，HDMI 输入≥2，HDMI 输出≥2路；（提供盖有CMA或CNAS认证章的第三方检测报告，且检测报告内容能佐证本条项参数指标要求）。</w:t>
            </w:r>
          </w:p>
          <w:p w14:paraId="2F3CF352">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szCs w:val="21"/>
              </w:rPr>
              <w:t>▲5.音频接口：要求主机支持线性音频输入与数字音频输入，要求Line in接口≥2，Line out接口≥2，数字音频接口D-Mic（RJ45）≥6；（提供盖有CMA或CNAS认证章的第三方检测报告，且检测报告内容能佐证本条项参数指标要求）</w:t>
            </w:r>
          </w:p>
          <w:p w14:paraId="504F4CF5">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szCs w:val="21"/>
              </w:rPr>
              <w:t>6.网络接口：RJ45≥1，支持100/1000M网络自适应及IPv4、IPv6双协议栈；</w:t>
            </w:r>
          </w:p>
          <w:p w14:paraId="0D482760">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szCs w:val="21"/>
              </w:rPr>
              <w:t>7.控制接口：RJ45≥2，支持RS232串行通信协议进行外接控制；</w:t>
            </w:r>
          </w:p>
          <w:p w14:paraId="241B5595">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szCs w:val="21"/>
              </w:rPr>
              <w:t>8.外设接口：USB2.0≥2，可用于连接U盘等外设；</w:t>
            </w:r>
          </w:p>
          <w:p w14:paraId="47AF0873">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szCs w:val="21"/>
              </w:rPr>
              <w:t>9.系统存储≥2T，保障设备的正常运行与录制视频文件的本地存储；</w:t>
            </w:r>
          </w:p>
          <w:p w14:paraId="20E3FD05">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szCs w:val="21"/>
              </w:rPr>
              <w:t>10.视频一线通：支持摄像机与主机之间仅通过一根双绞线即可同时实现供电、控制和视频信号的同步传输。</w:t>
            </w:r>
          </w:p>
          <w:p w14:paraId="656E691A">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szCs w:val="21"/>
              </w:rPr>
              <w:t>11.视频录制：支持标准H.264视频编解码能力，以及AAC音频编解码协议标准且内置音频处理功能；</w:t>
            </w:r>
          </w:p>
          <w:p w14:paraId="57C304CD">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szCs w:val="21"/>
              </w:rPr>
              <w:t>▲12.视频传输技术：支持对高清摄像机实现基于RJ45双绞线的视频裸数据传输技术，支持摄像机到录播主机端的视频采集和传输过程无需编解码、无画质损耗并实现≤100ms的声画同步，保障录制视频效果；（提供盖有CMA或CNAS认证章的第三方检测报告，且检测报告内容能佐证本条项参数指标要求）。</w:t>
            </w:r>
          </w:p>
          <w:p w14:paraId="6F9C1E10">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szCs w:val="21"/>
              </w:rPr>
              <w:t>二、功能设计</w:t>
            </w:r>
          </w:p>
          <w:p w14:paraId="533A33BD">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szCs w:val="21"/>
              </w:rPr>
              <w:t>13.便捷导播：软件需采用B/S架构设计，支持通过浏览器即可进行管理配置与操作，而无需额外安装客户端或APP；</w:t>
            </w:r>
          </w:p>
          <w:p w14:paraId="7ADFB119">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szCs w:val="21"/>
              </w:rPr>
              <w:t>▲14.AI全场景跟踪：录播内置跟踪算法且跟踪功能基于AI人工智能技术无需额外增加图像定位主机或摄像机即可实现多机位的全自动跟踪切换；（提供盖有CMA或CNAS认证章的第三方检测报告，且检测报告内容能佐证本条项参数指标要求）。</w:t>
            </w:r>
          </w:p>
          <w:p w14:paraId="729A0B4F">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szCs w:val="21"/>
              </w:rPr>
              <w:t>15.画面同步：要求录播主机配套同品牌摄像机支持在多机位接入的情况下所有画面高度同步。在多画面布局以及多流录制、多流直播的使用场景下不同画面保持高度同步，满足最佳的使用体验；</w:t>
            </w:r>
          </w:p>
          <w:p w14:paraId="1AB0C006">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szCs w:val="21"/>
              </w:rPr>
              <w:t>16.版本管理：支持查看系统软件版本，提供离线文件升级、网络在线升级和定时自动升级三种升级方式，且支持导出和导入系统配置文件；</w:t>
            </w:r>
          </w:p>
          <w:p w14:paraId="09C3766E">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szCs w:val="21"/>
              </w:rPr>
              <w:t>▲17.UVC/UAC功能：要求主机具备通过USB口直接输出音视频流供其他软件预览；（提供盖有CMA或CNAS认证章的第三方检测报告，且检测报告内容能佐证本条项参数指标要求）。</w:t>
            </w:r>
          </w:p>
          <w:p w14:paraId="2AA3220B">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szCs w:val="21"/>
              </w:rPr>
              <w:t>18.存储管理：需支持录像文件循环覆盖功能，开启循环覆盖功能后，录播硬盘在已存储90%的空间时，再次启动录制将删除录播内现存时间最早的录像文件以应对录制频率比较高的情况；</w:t>
            </w:r>
          </w:p>
          <w:p w14:paraId="4F5DCFCB">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szCs w:val="21"/>
              </w:rPr>
              <w:t>19.互动能力：要求内置互动模块，无需额外部署MCU类设备即可支持“1+3”的互动授课模式，实现专递课堂教学应用。同时也需支持会议互动模式，创建或加入大规模视音频实时互动。</w:t>
            </w:r>
          </w:p>
          <w:p w14:paraId="5CF989BE">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szCs w:val="21"/>
              </w:rPr>
              <w:t>▲20.AI板书分析：基于AI技术、深度学习算法和图像处理能力，支持对教师在黑板上的板书内容实时识别并进行电子化处理，实现板书内容浮现在拍摄对象身前的效果并可实时环出至大屏进行观看；（提供盖有CMA或CNAS认证章的第三方检测报告，且检测报告内容能佐证本条项参数指标要求）</w:t>
            </w:r>
          </w:p>
          <w:p w14:paraId="6C26268C">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szCs w:val="21"/>
              </w:rPr>
              <w:t xml:space="preserve">21.智能板书拍摄：要求板书AI分析能力兼容各类传统教学黑板与智慧互联黑板，并可实现人物半透明与不透明处理，摄像机无惧人物遮挡正向拍摄安装不受限； </w:t>
            </w:r>
          </w:p>
          <w:p w14:paraId="0EA1B19D">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szCs w:val="21"/>
              </w:rPr>
              <w:t>▲22.智能色彩增强：要求实现基于AI技术的板书笔迹智能色彩增强处理，满足黄色、蓝色、红色、绿色等不同颜色的彩色笔迹色彩还原与笔迹增强；（提供盖有CMA或CNAS认证章的第三方检测报告，且检测报告内容能佐证本条项参数指标要求）</w:t>
            </w:r>
          </w:p>
          <w:p w14:paraId="6C27851C">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szCs w:val="21"/>
              </w:rPr>
              <w:t>23.优选主机与高清摄像机设备为同一品牌；</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A8266">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96D61">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台</w:t>
            </w:r>
          </w:p>
        </w:tc>
      </w:tr>
      <w:tr w14:paraId="30681246">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18D9F">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2E0AE">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kern w:val="0"/>
                <w:szCs w:val="21"/>
                <w:lang w:bidi="ar"/>
              </w:rPr>
              <w:t>录播流媒体处理软件</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25DD5">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kern w:val="0"/>
                <w:szCs w:val="21"/>
                <w:lang w:bidi="ar"/>
              </w:rPr>
              <w:t>▲1.要求软件在出厂时内嵌于录播主机中，且应具备自主知识产权，提供计算机软件著作权登记证书；</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2.录制模式：支持电影模式和资源模式两种录制模式。电影模式下支持将多路视频信号的复合成一路画面进行录制；资源模式下支持将接入的摄像机画面和电脑画面进行独立录制；</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3.分段录制：支持30分钟分段、60分钟分段两种分段录制方式，系统可在不结束录制的条件下根据分段时长自动将视频录制为多个分段文件；</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4.录制存储：采用H.264/H.265的视频编码格式和MP4的视频封装格式，支持在断网情况下也可以进行视频录制并存储于录播主机中，也支持在联网情况下通过FTP自动上传视频文件；</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5.同步录制：支持外接存储设备（如U盘），实现在视频录制的过程中，自动同步录制多一份并存储至U盘中；</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6.录制关联：支持在录制启动时自动关联开启直播和全自动跟踪模式；</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7.视频管理：支持查看已录制的视频文件，并可按录制时间进行排序和按关键字检索查看，也支持对视频文件进行在线播放、下载、删除和FTP上传；</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8.网络导播：支持通过浏览器即可访问并使用导播功能，而无需额外安装客户端或APP；</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9.导播模式：支持全自动、半自动、手动三种导播模式，且支持在录制、直播和互动过程中任意切换导播模式；</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10.导播预览：支持对接入的所有画面进行导播预览，包括教师特写、教师全景、学生全景、学生特写、电脑画面等，电脑画面包括两路HDMI画面可切换，并支持点击预览画面即可切换为导播输出画面；</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11.视频布局：支持二分屏、三分屏、画中画等布局，也支持自定义布局方式，且支持对布局内的每个画面窗口进行拖动、叠加、缩放和指定视频源的操作，实现灵活调整；</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12.台标字幕：需支持在导播预览界面添加Logo台标与字幕，可自主上传Logo图标、设置logo位置、编辑字幕内容、选择字幕字体颜色与是否滚动显示，且后台管理设置可预设字幕作为备选，方便灵活调整与切换；</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13.片头片尾：需支持片头片尾设置，可上传JPG格式图片作为录制默认的片头片尾画面，并可自定义片头片尾显示时长，支持片头片尾显示视频信息；</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14.摄像机控制：支持对接入摄像机特写画面进行电子云台控制，包括画面上下左右移动、放大缩小变焦等操作。云台控制功能应具有鼠标快速定位功能，通过鼠标点击快速居中画面区域。也支持设置和调用摄像机预置位，支持不少于8个预置位；</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15.音量控制：支持在导播过程中进行音量控制，可调整相关输入输出的音量大小，且支持一键静音功能；</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16.直播码流：需支持主码流和子码流高低双码流，且支持自定义清晰度、帧率和码流，主码流清晰度支持4K、1080P、720P；</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17.直播推流：支持不少于4路RTMP同步推流直播，并可自定义选择主码流或子码流进行推流直播；</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18.直播模式：需支持RTMP直播、TS直播、集控推流直播等不少于3种不同直播模式，以适应不同场景直播需求；</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19.互动协议：需支持H.323、SIP 、BFCP、WebRTC等视音频互动协议技术，也支持内置互动模块，无需额外MCU类设备即可进行远程互动教学应用；</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20.互动画质：支持1080P@30fps的高清互动画质，且支持设置互动码流，并支持基于SVC技术实现在不同网络状况下的画面质量自适应；</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21.互动模式：支持“1+3”的互动授课模式和多方视频会议模式，授课模式支持主讲端查看所有听讲端画面并可控制听讲端的互动画面显示，会议模式支持二分屏、三分屏、四分屏等布局，也支持选择参会方进行轮巡显示；</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22.双流互动：支持在实时互动过程中，可将教学场景信号与电脑课件信号以互相独立的信号进行传输，并最终在接收端可通过两路独立HDMI接口将接收到的教学场景画面与电脑课件画面同时分别输出到两个显示设备上；</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23.发言权限控制：支持通过网络导播界面，主讲端在互动过程中对其余互动参与者的发言权限进行控制，支持单人禁言/开启以及全场禁言/开启的控制方式；</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24.呼叫应答：需支持呼叫应答设置，满足不同互动场景的需要，包括自动应答与勾选手动应答两种方式；</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25.智能降噪：需支持AI智能降噪处理，通过算法智能在录制过程中处理环境的噪音，如场室内空调与风扇声，保证录制后的音频质量；</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26.智能混音：需支持自动识别人物声音与多媒体声音并动态调节其他音源的音量，避免音源间相互干扰，确保视频教师声音清晰可闻；</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6A06D">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54C97">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套</w:t>
            </w:r>
          </w:p>
        </w:tc>
      </w:tr>
      <w:tr w14:paraId="3D1F9684">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1E3F8">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36115">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kern w:val="0"/>
                <w:szCs w:val="21"/>
                <w:lang w:bidi="ar"/>
              </w:rPr>
              <w:t>智能跟踪处理软件</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0411D">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kern w:val="0"/>
                <w:szCs w:val="21"/>
                <w:lang w:bidi="ar"/>
              </w:rPr>
              <w:t>1.跟踪逻辑：支持智能识别接入摄像机的使用定位，并联动摄像机选用对应的跟踪逻辑，如教师跟踪、学生跟踪等；</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2.检测区域：支持对接入摄像机的AI跟踪检测区域设置，可基于实景拍摄画面框选跟踪区域，框选后只在区域中方能触发跟踪，所见所得方便操作；</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3.跟踪切换：支持根据设定的跟踪策略形成跟踪指令，实现多路接入摄像机的全自动AI跟踪画面切换；且支持自定义跟踪切换逻辑的画面布局，包含但不限于双分屏、画中画与自定义布局等；</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4.跟踪策略：支持对接入摄像机自定义设置AI跟踪目标更新周期时间，摄像机依据配置实现相应跟踪策略；</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5.智能构图：支持设置摄像机拍摄画面的智能构图模式，包含但不限于五分像、七分像、全身像等；</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6.全场景跟拍：要求支持基于计算机视觉CV技术的AI人工智能跟踪算法，实现教师识别、教师移动跟拍、教师轨迹识别以及学生上台识别、板书行为识别、单人与多人起立识别等教学焦点进行自动捕捉与切换；</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▲7.要求软件在出厂时内嵌于录播主机中，且应具备自主知识产权，提供计算机软件著作权登记证书。</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ED13F">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E4451">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套</w:t>
            </w:r>
          </w:p>
        </w:tc>
      </w:tr>
      <w:tr w14:paraId="085C607D">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E1D8A">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0444D">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kern w:val="0"/>
                <w:szCs w:val="21"/>
                <w:lang w:bidi="ar"/>
              </w:rPr>
              <w:t>智能课堂行为分析软件</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8F98A">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kern w:val="0"/>
                <w:szCs w:val="21"/>
                <w:lang w:bidi="ar"/>
              </w:rPr>
              <w:t>一.整体要求</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1.兼容对接：要求实现录播主机内置的实时课堂行为分析，同时支持与视频资源管理平台无缝对接，将数据通过平台进行展示或主机内部展示两种模式，两种模式均支持下载分析报告；</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2.多维分析：支持对课堂数据进行综合多维度的分析，包括“课堂师生行为时序”、“教学行为分析”、“理答分析”、“PPT与板书分析”、“教师讲授分析”、“姿态与情感分析”、“课堂管理分析”、“学生学情分析”等多维度多类型分析数据板块；</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3.实时分析：支持对师生出勤率、教学行为、教师活动轨迹、学生课堂动作表情分析等维度数据进行实时统计分析，并且能在课程录制结束三分钟内将数据整合建模生成分析报告；</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4.教学环节识别：要求支持按照教学环节定义将课程视频切片，并且在视频播放进度条上有明显标签显示对应的教学环节；</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5.编辑教学环节：要求支持用户可以对AI分析生成的教学环节结果自主纠偏，可以依据时间轴自主定义教学环节的时长以及更改教学环节的结论，并支持自主创建教学环节名称；</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6.行为时序播放：支持在课程视频播放进度条显示PPT翻页的具体时间节点，同时将教师行为与学生行为的时序分布依次排列展开，点击时序图上的具体行为节点，视频将自动跳转到对应位置，方便老师快速回顾课堂教学环节；</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二.教师教情分析要求</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1.教师行为分析：支持自动分析并统计老师授课过程中的教学行为，包括但不限于“教师板书”、“教师提问”、“教师追问”、“教师巡视”、“PPT演示”、“操作大屏”、“教师姿态”、“目光注视”、“教师发言”等；</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2.PPT分析：要求支持教师授课PPT分析，分析每页PPT所用时长以及PPT内的图片与图表页数，并可识别PPT内留给学生课堂任务的数量，分析任务时间占比；</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3.板书分析：要求支持教师板书分析，判定授课过程中教师板书的规范字、行间距合规程度、板书均衡情况、板书时间的学生抬头率、板书所用颜色；</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4.教师巡视：要求支持分析教师课堂管理能力，统计教师巡视次数与巡视时长，并提供热点图直观查看教师授课轨迹情况</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5.目光注视：要求支持分析教师对学生学习的观察情况，统计分析教师注视学生区域的时间占比情况；</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6.S-T分析：要求支持以图表的形式分析课堂过程中的师生行为，观察教师的课堂环节设计与师生互动情况；</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三.学生学情分析要求</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1.学生行为分析：要求支持自动分析并统计学生课堂过程中的学习行为，包括但不限于“多人站立”、“学生举手”、“学生低头”、“多人抬头”、“学生上台”、“学生应答”、“补充发言”、“课堂氛围”、“学生操作电脑”等。</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2.学情观察统计：要求支持对学生区域进行预置位划分，统计学生举手次数以及应答次数，上台人数以及趴桌时长；</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3.个体观察分析：要求支持对学生区域进行预置位划分，同时在未上传人脸信息的前提下也对每个学生进行编号标记，记录并呈现每个学生具体某个时间点的行为截图；</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4.学情区域对比：要求支持针对学生抬头率、学生情绪以及互动情况，选择2个不同的预置位进行听课情况对比，以图表的形式呈现学生的听课情况和次数对比；</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5.学生站立分析：支持以热点图的形式呈现学生站立、学生举手、补充发言的情况与分布，并支持统计站立人数与站立次数，针对学生站立行为支持具体到某个时间以及某位学生；</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6.学生专注分析：要求支持统计在不同场景下学生的抬头率情况，如教师板书时、学生上台时、教师PPT授课时，并呈现不同环节的抬头率比例；</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7.课堂氛围分析：支持学生课堂表情分析，并支持对各类表情进行实时检测，统计课堂过程中不同时间点学生开心或平静的表情峰值；</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8.学生低头分析：要求支持整堂课学生的低头时长统计，并支持展示低头时间点的具体截图。</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A0C7C">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DB383">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套</w:t>
            </w:r>
          </w:p>
        </w:tc>
      </w:tr>
      <w:tr w14:paraId="46431F05">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E6237">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ACAC6">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kern w:val="0"/>
                <w:szCs w:val="21"/>
                <w:lang w:bidi="ar"/>
              </w:rPr>
              <w:t>智能语音分析软件</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1CBE6">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kern w:val="0"/>
                <w:szCs w:val="21"/>
                <w:lang w:bidi="ar"/>
              </w:rPr>
              <w:t>1.教师提问情况分析：支持基于课堂语音识别能力进行教师课堂提问行为分析，从提问次数与高级认知提问比例两个核心维度进行数据统计，实现课堂提问情况的清晰回顾。</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2.教师语速分析：支持通过语音识别能力进行教师课堂授课语速分析，呈现数据需包括整体语速的变化图以及平均语速结论；</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3.课堂语音转写：要求基于语音语义识别完成课堂音频的文字转换，实现课堂教学过程语音全纪录，要求平台上可输出整节课的文字字幕。并支持由上课老师课后自主编辑转写文本实现纠偏；</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4.课堂高频词分析：支持通过AI语音识别能力以及视觉分析能力，抓取授课过程中出现的高频词汇，并统计出现频次以及出现来源，包括但不限于PPT、板书、教师音频，精准判断课堂教学重点；</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5.课堂语气词分析：支持通过进行课堂语音识别，判断老师教学过程中出现的常规语气词出现频次，如“呐”，“嘛”，等语气词，辅助老师调整教学过程中的不良习惯；</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6.教师普通话分析：要求支持对教师授课音频进行自适应分段，并分析每个段落教师授课过程中的普通话水平、语速、音量以及关键词；</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7.教师音量分析：要求支持分析本堂课教师平均的授课音量，以及根据时间推移呈现音量波动的变化图表；</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8.理答类型分析：要求支持对教师课堂理答情况进行分析，支持统计教师提问次数、抽答次数、追问次数，并可以获取每个问题以时间轴的形式记录在什么时间提问；</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9.教师追问分析：要求支持分析教师追问类型与次数，并标记具体在第几次提问时发起追问，对追问内容分析是否对学生有诱发思考的作用并统计次数；</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7F259">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9183A">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套</w:t>
            </w:r>
          </w:p>
        </w:tc>
      </w:tr>
      <w:tr w14:paraId="3844B20E">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9D445">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11031">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高清全景摄像机</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6F953">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1.传感器：要求采用CMOS类型图像传感器，尺寸≥1/2.5英寸；</w:t>
            </w:r>
          </w:p>
          <w:p w14:paraId="0E47B09C">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▲2.像素：有效像素≥800万；（提供盖有CMA或CNAS认证章的第三方检测报告，且检测报告内容能佐证本条项参数指标要求）。</w:t>
            </w:r>
          </w:p>
          <w:p w14:paraId="6F4F00C6">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3.视频分辨率：支持3840×2160并向下兼容；</w:t>
            </w:r>
          </w:p>
          <w:p w14:paraId="44DD9D4C">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4.要求支持自动和手动变焦，综合变焦倍数≥22倍；</w:t>
            </w:r>
          </w:p>
          <w:p w14:paraId="04E83FB5">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5.要求摄像机可进行转动跟踪。水平转动速度最大不少于90°/s，垂直转动速度最大不少70°/s；</w:t>
            </w:r>
          </w:p>
          <w:p w14:paraId="5CE0C716">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6.支持高速与慢速快门速度，最快不小于1/10000s，最慢不小于1/25s；</w:t>
            </w:r>
          </w:p>
          <w:p w14:paraId="36428A02">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7.支持水平视场角≥50°，垂直视场角≥30°；</w:t>
            </w:r>
          </w:p>
          <w:p w14:paraId="31B54199">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8.支持H.265、H.264高清视频编码协议；</w:t>
            </w:r>
          </w:p>
          <w:p w14:paraId="11A26061">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9.具备数字视频输出口（RJ45）≥1，HDMI视频输出口≥1；</w:t>
            </w:r>
          </w:p>
          <w:p w14:paraId="1D581BE4">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10.具备RS232/RS422≥1；</w:t>
            </w:r>
          </w:p>
          <w:p w14:paraId="5832CB93">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11.支持RJ45网络接口≥1，并支持100M/1000M自适应以太网接入与RTSP协议网络视频输出；</w:t>
            </w:r>
          </w:p>
          <w:p w14:paraId="2FB8A6C3">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12.要求支持OPUS、G.711A、ACC等常用音频编码协议；</w:t>
            </w:r>
          </w:p>
          <w:p w14:paraId="59E250F1">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13.要求支持VISCA/ONVIF协议满足多种场景控制要求；</w:t>
            </w:r>
          </w:p>
          <w:p w14:paraId="5A48200A">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14.要求具备背光补偿功能；</w:t>
            </w:r>
          </w:p>
          <w:p w14:paraId="1C020E74">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15.支持2D/3D数字降噪，信噪比≥55dB；</w:t>
            </w:r>
          </w:p>
          <w:p w14:paraId="15F1446C">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16.要求与搭配的录播主机实现基于RJ45双绞线的一线通连接，完成摄像机供电、控制以及视频信号传输；</w:t>
            </w:r>
          </w:p>
          <w:p w14:paraId="63DA9343">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17.需支持对锁定跟拍对象进行人脸特征与肢体双重认证识别，在多人同时进入拍摄画面的情况下，持续锁定跟踪对象，不出现跟丢和误跟的情况；（提供盖有CMA或CNAS认证章的第三方检测报告，且检测报告内容能佐证本条项参数指标要求）。</w:t>
            </w:r>
          </w:p>
          <w:p w14:paraId="53505BBD">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18.需支持PTZ实时跟焦，能实现摄像机水平旋转、垂直旋转、变焦的实时同步变化，无需等待拍摄对象稳定后再变焦调整画面，移动过程不虚焦，实现拍摄画面的自适应稳定调整；（提供盖有CMA或CNAS认证章的第三方检测报告，且检测报告内容能佐证本条项参数指标要求）。</w:t>
            </w:r>
          </w:p>
          <w:p w14:paraId="4CDC38CD">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19.要求具备USB Type-A≥1；</w:t>
            </w:r>
          </w:p>
          <w:p w14:paraId="377BF3D4">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20.要求具备Line in输入口≥1；</w:t>
            </w:r>
          </w:p>
          <w:p w14:paraId="2945E050">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21.电源支持：支持录播主机供电和DC12V电源适配器等供电方式；</w:t>
            </w:r>
          </w:p>
          <w:p w14:paraId="78BB1DCC">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22.优选摄像机与录播主机为同一品牌。</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318EA">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FA1F4">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台</w:t>
            </w:r>
          </w:p>
        </w:tc>
      </w:tr>
      <w:tr w14:paraId="31BF54C7">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FA791">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C2F67">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高清特写摄像机</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3786F">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1.传感器：要求采用CMOS类型图像传感器，尺寸≥1/2.5英寸；</w:t>
            </w:r>
          </w:p>
          <w:p w14:paraId="089FF107">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▲2.像素：有效像素≥800万；（提供盖有CMA或CNAS认证章的第三方检测报告，且检测报告内容能佐证本条项参数指标要求）。</w:t>
            </w:r>
          </w:p>
          <w:p w14:paraId="7AEE3D95">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3.视频分辨率：支持3840×2160并向下兼容；</w:t>
            </w:r>
          </w:p>
          <w:p w14:paraId="20BD6522">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▲4.要求支持自动和手动变焦，综合变焦倍数≥28倍；（提供盖有CMA或CNAS认证章的第三方检测报告，且检测报告内容能佐证本条项参数指标要求）。</w:t>
            </w:r>
          </w:p>
          <w:p w14:paraId="1CDD8153">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5.要求摄像机可进行转动跟踪。水平转动速度最大不少于90°/s，垂直转动速度最大不少70°/s；</w:t>
            </w:r>
          </w:p>
          <w:p w14:paraId="78B71AED">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6.支持高速与慢速快门速度，最快不小于1/10000s，最慢不小于1/25s；</w:t>
            </w:r>
          </w:p>
          <w:p w14:paraId="2390E4C5">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7.支持水平视场角≥50°，垂直视场角≥30°；</w:t>
            </w:r>
          </w:p>
          <w:p w14:paraId="08A517FC">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8.支持H.265、H.264高清视频编码协议；</w:t>
            </w:r>
          </w:p>
          <w:p w14:paraId="4095DDC9">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9.具备数字视频输出口（RJ45）≥1，HDMI视频输出口≥1；</w:t>
            </w:r>
          </w:p>
          <w:p w14:paraId="506A4D8C">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10.具备RS232/RS422≥1；</w:t>
            </w:r>
          </w:p>
          <w:p w14:paraId="192DD26C">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11.支持RJ45网络接口≥1，并支持100M/1000M自适应以太网接入与RTSP协议网络视频输出；</w:t>
            </w:r>
          </w:p>
          <w:p w14:paraId="0DEE358E">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12.要求支持OPUS、G.711A、ACC等常用音频编码协议；</w:t>
            </w:r>
          </w:p>
          <w:p w14:paraId="06894488">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13.要求支持VISCA/ONVIF协议满足多种场景控制要求；</w:t>
            </w:r>
          </w:p>
          <w:p w14:paraId="5B16D4DF">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14.要求具备背光补偿功能；</w:t>
            </w:r>
          </w:p>
          <w:p w14:paraId="15F14316">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15.支持2D/3D数字降噪，信噪比≥55dB；</w:t>
            </w:r>
          </w:p>
          <w:p w14:paraId="63A74ED3">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16.要求与搭配的录播主机实现基于RJ45双绞线的一线通连接，完成摄像机供电、控制以及视频信号传输；</w:t>
            </w:r>
          </w:p>
          <w:p w14:paraId="2487D875">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17.需支持对锁定跟拍对象进行人脸特征与肢体双重认证识别，在多人同时进入拍摄画面的情况下，持续锁定跟踪对象，不出现跟丢和误跟的情况；（提供盖有CMA或CNAS认证章的第三方检测报告，且检测报告内容能佐证本条项参数指标要求）。</w:t>
            </w:r>
          </w:p>
          <w:p w14:paraId="0A87D840">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18.需支持PTZ实时跟焦，能实现摄像机水平旋转、垂直旋转、变焦的实时同步变化，无需等待拍摄对象稳定后再变焦调整画面，移动过程不虚焦，实现拍摄画面的自适应稳定调整；（提供盖有CMA或CNAS认证章的第三方检测报告，且检测报告内容能佐证本条项参数指标要求）。</w:t>
            </w:r>
          </w:p>
          <w:p w14:paraId="187FB744">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19.要求具备USB Type-A≥1；</w:t>
            </w:r>
          </w:p>
          <w:p w14:paraId="76A65F07">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20.要求具备Line in输入口≥1；</w:t>
            </w:r>
          </w:p>
          <w:p w14:paraId="679879A4">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21.电源支持：支持录播主机供电和DC12V电源适配器等供电方式；</w:t>
            </w:r>
          </w:p>
          <w:p w14:paraId="5F7F6A35">
            <w:pPr>
              <w:widowControl/>
              <w:adjustRightInd w:val="0"/>
              <w:snapToGrid w:val="0"/>
              <w:spacing w:line="360" w:lineRule="auto"/>
              <w:jc w:val="left"/>
              <w:textAlignment w:val="top"/>
              <w:rPr>
                <w:rFonts w:ascii="仿宋" w:hAnsi="仿宋" w:eastAsia="仿宋" w:cs="仿宋"/>
                <w:kern w:val="0"/>
                <w:szCs w:val="21"/>
                <w:lang w:bidi="ar"/>
              </w:rPr>
            </w:pPr>
            <w:r>
              <w:rPr>
                <w:rFonts w:hint="eastAsia" w:ascii="仿宋" w:hAnsi="仿宋" w:eastAsia="仿宋" w:cs="仿宋"/>
                <w:kern w:val="0"/>
                <w:szCs w:val="21"/>
                <w:lang w:bidi="ar"/>
              </w:rPr>
              <w:t>22.优选摄像机与录播主机为同一品牌。</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A6718">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3</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1D684">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台</w:t>
            </w:r>
          </w:p>
        </w:tc>
      </w:tr>
      <w:tr w14:paraId="60E4FC5D">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4336F">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5D455">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摄像机跟踪拍摄软件</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FA4C2">
            <w:pPr>
              <w:widowControl/>
              <w:adjustRightInd w:val="0"/>
              <w:snapToGrid w:val="0"/>
              <w:spacing w:line="360" w:lineRule="auto"/>
              <w:jc w:val="left"/>
              <w:textAlignment w:val="top"/>
              <w:rPr>
                <w:rFonts w:ascii="仿宋" w:hAnsi="仿宋" w:eastAsia="仿宋" w:cs="仿宋"/>
                <w:szCs w:val="21"/>
              </w:rPr>
            </w:pPr>
            <w:r>
              <w:rPr>
                <w:rFonts w:hint="eastAsia" w:ascii="仿宋" w:hAnsi="仿宋" w:eastAsia="仿宋" w:cs="仿宋"/>
                <w:kern w:val="0"/>
                <w:szCs w:val="21"/>
                <w:lang w:bidi="ar"/>
              </w:rPr>
              <w:t>1.摄像机传输处理软件需采用B/S架构，支持通用浏览器直接访问进行管理；</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2.需支持曝光模式设置功能，包括自动、手动；</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3.需支持抗闪烁频率、动态范围、光圈、快门参数设置；</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4.需支持设置自动/手动/一键锁定/室内/室外多场景白平衡设置，红、蓝增益可调以满足不同环境取景需要；；</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5.需支持噪声抑制设置功能，支持2D、3D降噪；</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6.需支持摄像机图像质量调节功能，包括亮度、对比度、色调、饱和度；</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7.需支持图像水平、垂直翻转，适应摄像机不同的安装方式要求；</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8.需支持摄像机控制功能，包括云台控制、预置位设置与调用、焦距调节等；</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9.需支持自动/手动两种聚焦锁定模式；</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10.支持设置预置位数量≥255，预置位设置精度≤0.1°；</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11.需支持跟踪人物丢失寻回机制，在智能跟踪的场景下跟拍对象出画后重新回到拍摄画面将再次锁定跟踪；</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▲12.要求软件在出厂时内嵌于摄像机中，且应具备自主知识产权，提供计算机软件著作权登记证书。</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0852F">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5</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24CB2">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套</w:t>
            </w:r>
          </w:p>
        </w:tc>
      </w:tr>
      <w:tr w14:paraId="4EFF2839">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2625D">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456D0">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数字阵列麦克风</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338EA">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kern w:val="0"/>
                <w:szCs w:val="21"/>
                <w:lang w:bidi="ar"/>
              </w:rPr>
              <w:t>1.类型：360°全指向数字阵列麦克风。</w:t>
            </w:r>
            <w:r>
              <w:rPr>
                <w:rStyle w:val="148"/>
                <w:rFonts w:hint="default" w:ascii="仿宋" w:hAnsi="仿宋" w:eastAsia="仿宋" w:cs="仿宋"/>
                <w:color w:val="auto"/>
                <w:sz w:val="21"/>
                <w:szCs w:val="21"/>
                <w:lang w:bidi="ar"/>
              </w:rPr>
              <w:br w:type="textWrapping"/>
            </w:r>
            <w:r>
              <w:rPr>
                <w:rStyle w:val="160"/>
                <w:rFonts w:hint="default" w:ascii="仿宋" w:hAnsi="仿宋" w:eastAsia="仿宋" w:cs="仿宋"/>
                <w:color w:val="auto"/>
                <w:sz w:val="21"/>
                <w:szCs w:val="21"/>
                <w:lang w:bidi="ar"/>
              </w:rPr>
              <w:t>2.内置嵌入式软件和音频处理模块，免配置即插即用；无需使用额外的音频处理主机。</w:t>
            </w:r>
            <w:r>
              <w:rPr>
                <w:rStyle w:val="148"/>
                <w:rFonts w:hint="default" w:ascii="仿宋" w:hAnsi="仿宋" w:eastAsia="仿宋" w:cs="仿宋"/>
                <w:color w:val="auto"/>
                <w:sz w:val="21"/>
                <w:szCs w:val="21"/>
                <w:lang w:bidi="ar"/>
              </w:rPr>
              <w:br w:type="textWrapping"/>
            </w:r>
            <w:r>
              <w:rPr>
                <w:rStyle w:val="160"/>
                <w:rFonts w:hint="default" w:ascii="仿宋" w:hAnsi="仿宋" w:eastAsia="仿宋" w:cs="仿宋"/>
                <w:color w:val="auto"/>
                <w:sz w:val="21"/>
                <w:szCs w:val="21"/>
                <w:lang w:bidi="ar"/>
              </w:rPr>
              <w:t>3.拾音距离：不小于8米拾音距离。</w:t>
            </w:r>
            <w:r>
              <w:rPr>
                <w:rStyle w:val="148"/>
                <w:rFonts w:hint="default" w:ascii="仿宋" w:hAnsi="仿宋" w:eastAsia="仿宋" w:cs="仿宋"/>
                <w:color w:val="auto"/>
                <w:sz w:val="21"/>
                <w:szCs w:val="21"/>
                <w:lang w:bidi="ar"/>
              </w:rPr>
              <w:br w:type="textWrapping"/>
            </w:r>
            <w:r>
              <w:rPr>
                <w:rStyle w:val="160"/>
                <w:rFonts w:hint="default" w:ascii="仿宋" w:hAnsi="仿宋" w:eastAsia="仿宋" w:cs="仿宋"/>
                <w:color w:val="auto"/>
                <w:sz w:val="21"/>
                <w:szCs w:val="21"/>
                <w:lang w:bidi="ar"/>
              </w:rPr>
              <w:t>4.音频输入接口：line in（3.5mm）≥1，无需任何协议/接口转换设备，即可对接功放或有源扬声器完成扩声。</w:t>
            </w:r>
            <w:r>
              <w:rPr>
                <w:rStyle w:val="148"/>
                <w:rFonts w:hint="default" w:ascii="仿宋" w:hAnsi="仿宋" w:eastAsia="仿宋" w:cs="仿宋"/>
                <w:color w:val="auto"/>
                <w:sz w:val="21"/>
                <w:szCs w:val="21"/>
                <w:lang w:bidi="ar"/>
              </w:rPr>
              <w:br w:type="textWrapping"/>
            </w:r>
            <w:r>
              <w:rPr>
                <w:rStyle w:val="160"/>
                <w:rFonts w:hint="default" w:ascii="仿宋" w:hAnsi="仿宋" w:eastAsia="仿宋" w:cs="仿宋"/>
                <w:color w:val="auto"/>
                <w:sz w:val="21"/>
                <w:szCs w:val="21"/>
                <w:lang w:bidi="ar"/>
              </w:rPr>
              <w:t>5.音频输出接口：line out（3.5mm）≥2。</w:t>
            </w:r>
            <w:r>
              <w:rPr>
                <w:rStyle w:val="148"/>
                <w:rFonts w:hint="default" w:ascii="仿宋" w:hAnsi="仿宋" w:eastAsia="仿宋" w:cs="仿宋"/>
                <w:color w:val="auto"/>
                <w:sz w:val="21"/>
                <w:szCs w:val="21"/>
                <w:lang w:bidi="ar"/>
              </w:rPr>
              <w:br w:type="textWrapping"/>
            </w:r>
            <w:r>
              <w:rPr>
                <w:rStyle w:val="160"/>
                <w:rFonts w:hint="default" w:ascii="仿宋" w:hAnsi="仿宋" w:eastAsia="仿宋" w:cs="仿宋"/>
                <w:color w:val="auto"/>
                <w:sz w:val="21"/>
                <w:szCs w:val="21"/>
                <w:lang w:bidi="ar"/>
              </w:rPr>
              <w:t>6.USB接口：USB 2.0≥1，支持UAC 1.0协议，实现音频数据通信。</w:t>
            </w:r>
            <w:r>
              <w:rPr>
                <w:rStyle w:val="148"/>
                <w:rFonts w:hint="default" w:ascii="仿宋" w:hAnsi="仿宋" w:eastAsia="仿宋" w:cs="仿宋"/>
                <w:color w:val="auto"/>
                <w:sz w:val="21"/>
                <w:szCs w:val="21"/>
                <w:lang w:bidi="ar"/>
              </w:rPr>
              <w:br w:type="textWrapping"/>
            </w:r>
            <w:r>
              <w:rPr>
                <w:rStyle w:val="160"/>
                <w:rFonts w:hint="default" w:ascii="仿宋" w:hAnsi="仿宋" w:eastAsia="仿宋" w:cs="仿宋"/>
                <w:color w:val="auto"/>
                <w:sz w:val="21"/>
                <w:szCs w:val="21"/>
                <w:lang w:bidi="ar"/>
              </w:rPr>
              <w:t>7.灵敏度：不小于-26dBFS。</w:t>
            </w:r>
            <w:r>
              <w:rPr>
                <w:rStyle w:val="148"/>
                <w:rFonts w:hint="default" w:ascii="仿宋" w:hAnsi="仿宋" w:eastAsia="仿宋" w:cs="仿宋"/>
                <w:color w:val="auto"/>
                <w:sz w:val="21"/>
                <w:szCs w:val="21"/>
                <w:lang w:bidi="ar"/>
              </w:rPr>
              <w:br w:type="textWrapping"/>
            </w:r>
            <w:r>
              <w:rPr>
                <w:rStyle w:val="160"/>
                <w:rFonts w:hint="default" w:ascii="仿宋" w:hAnsi="仿宋" w:eastAsia="仿宋" w:cs="仿宋"/>
                <w:color w:val="auto"/>
                <w:sz w:val="21"/>
                <w:szCs w:val="21"/>
                <w:lang w:bidi="ar"/>
              </w:rPr>
              <w:t>8.信噪比：不小于80dB(A)。</w:t>
            </w:r>
            <w:r>
              <w:rPr>
                <w:rStyle w:val="148"/>
                <w:rFonts w:hint="default" w:ascii="仿宋" w:hAnsi="仿宋" w:eastAsia="仿宋" w:cs="仿宋"/>
                <w:color w:val="auto"/>
                <w:sz w:val="21"/>
                <w:szCs w:val="21"/>
                <w:lang w:bidi="ar"/>
              </w:rPr>
              <w:br w:type="textWrapping"/>
            </w:r>
            <w:r>
              <w:rPr>
                <w:rStyle w:val="160"/>
                <w:rFonts w:hint="default" w:ascii="仿宋" w:hAnsi="仿宋" w:eastAsia="仿宋" w:cs="仿宋"/>
                <w:color w:val="auto"/>
                <w:sz w:val="21"/>
                <w:szCs w:val="21"/>
                <w:lang w:bidi="ar"/>
              </w:rPr>
              <w:t>9.频率响应：不小于20Hz-16kHz。</w:t>
            </w:r>
            <w:r>
              <w:rPr>
                <w:rStyle w:val="148"/>
                <w:rFonts w:hint="default" w:ascii="仿宋" w:hAnsi="仿宋" w:eastAsia="仿宋" w:cs="仿宋"/>
                <w:color w:val="auto"/>
                <w:sz w:val="21"/>
                <w:szCs w:val="21"/>
                <w:lang w:bidi="ar"/>
              </w:rPr>
              <w:br w:type="textWrapping"/>
            </w:r>
            <w:r>
              <w:rPr>
                <w:rStyle w:val="160"/>
                <w:rFonts w:hint="default" w:ascii="仿宋" w:hAnsi="仿宋" w:eastAsia="仿宋" w:cs="仿宋"/>
                <w:color w:val="auto"/>
                <w:sz w:val="21"/>
                <w:szCs w:val="21"/>
                <w:lang w:bidi="ar"/>
              </w:rPr>
              <w:t>10.采样率：不小于32K采样的宽带音频采样。</w:t>
            </w:r>
            <w:r>
              <w:rPr>
                <w:rStyle w:val="148"/>
                <w:rFonts w:hint="default" w:ascii="仿宋" w:hAnsi="仿宋" w:eastAsia="仿宋" w:cs="仿宋"/>
                <w:color w:val="auto"/>
                <w:sz w:val="21"/>
                <w:szCs w:val="21"/>
                <w:lang w:bidi="ar"/>
              </w:rPr>
              <w:br w:type="textWrapping"/>
            </w:r>
            <w:r>
              <w:rPr>
                <w:rStyle w:val="160"/>
                <w:rFonts w:hint="default" w:ascii="仿宋" w:hAnsi="仿宋" w:eastAsia="仿宋" w:cs="仿宋"/>
                <w:color w:val="auto"/>
                <w:sz w:val="21"/>
                <w:szCs w:val="21"/>
                <w:lang w:bidi="ar"/>
              </w:rPr>
              <w:t>11.供电：USB DC5V。</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B2A32">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E9B0E">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台</w:t>
            </w:r>
          </w:p>
        </w:tc>
      </w:tr>
      <w:tr w14:paraId="7BA49368">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6FF21">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66875">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音频优化处理软件</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237AE">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kern w:val="0"/>
                <w:szCs w:val="21"/>
                <w:lang w:bidi="ar"/>
              </w:rPr>
              <w:t>1.具备音频效果自适应校准能力，在不同场地均能实现自动校准，无需配手工配置。</w:t>
            </w:r>
            <w:r>
              <w:rPr>
                <w:rStyle w:val="148"/>
                <w:rFonts w:hint="default" w:ascii="仿宋" w:hAnsi="仿宋" w:eastAsia="仿宋" w:cs="仿宋"/>
                <w:color w:val="auto"/>
                <w:sz w:val="21"/>
                <w:szCs w:val="21"/>
                <w:lang w:bidi="ar"/>
              </w:rPr>
              <w:br w:type="textWrapping"/>
            </w:r>
            <w:r>
              <w:rPr>
                <w:rStyle w:val="160"/>
                <w:rFonts w:hint="default" w:ascii="仿宋" w:hAnsi="仿宋" w:eastAsia="仿宋" w:cs="仿宋"/>
                <w:color w:val="auto"/>
                <w:sz w:val="21"/>
                <w:szCs w:val="21"/>
                <w:lang w:bidi="ar"/>
              </w:rPr>
              <w:t>2.支持全向智能拾音追踪，自动追踪识别发言人，拾音范围内的声音均能清晰拾取。</w:t>
            </w:r>
            <w:r>
              <w:rPr>
                <w:rStyle w:val="148"/>
                <w:rFonts w:hint="default" w:ascii="仿宋" w:hAnsi="仿宋" w:eastAsia="仿宋" w:cs="仿宋"/>
                <w:color w:val="auto"/>
                <w:sz w:val="21"/>
                <w:szCs w:val="21"/>
                <w:lang w:bidi="ar"/>
              </w:rPr>
              <w:br w:type="textWrapping"/>
            </w:r>
            <w:r>
              <w:rPr>
                <w:rStyle w:val="160"/>
                <w:rFonts w:hint="default" w:ascii="仿宋" w:hAnsi="仿宋" w:eastAsia="仿宋" w:cs="仿宋"/>
                <w:color w:val="auto"/>
                <w:sz w:val="21"/>
                <w:szCs w:val="21"/>
                <w:lang w:bidi="ar"/>
              </w:rPr>
              <w:t>3.具备自动增益功能，在拾音范围内，无论演讲者距离麦克风的距离远或近，均能实现音量恒定输出。</w:t>
            </w:r>
            <w:r>
              <w:rPr>
                <w:rStyle w:val="148"/>
                <w:rFonts w:hint="default" w:ascii="仿宋" w:hAnsi="仿宋" w:eastAsia="仿宋" w:cs="仿宋"/>
                <w:color w:val="auto"/>
                <w:sz w:val="21"/>
                <w:szCs w:val="21"/>
                <w:lang w:bidi="ar"/>
              </w:rPr>
              <w:br w:type="textWrapping"/>
            </w:r>
            <w:r>
              <w:rPr>
                <w:rStyle w:val="160"/>
                <w:rFonts w:hint="default" w:ascii="仿宋" w:hAnsi="仿宋" w:eastAsia="仿宋" w:cs="仿宋"/>
                <w:color w:val="auto"/>
                <w:sz w:val="21"/>
                <w:szCs w:val="21"/>
                <w:lang w:bidi="ar"/>
              </w:rPr>
              <w:t>4.具备反馈抑制功能，有效抑制啸叫现象。</w:t>
            </w:r>
            <w:r>
              <w:rPr>
                <w:rStyle w:val="148"/>
                <w:rFonts w:hint="default" w:ascii="仿宋" w:hAnsi="仿宋" w:eastAsia="仿宋" w:cs="仿宋"/>
                <w:color w:val="auto"/>
                <w:sz w:val="21"/>
                <w:szCs w:val="21"/>
                <w:lang w:bidi="ar"/>
              </w:rPr>
              <w:br w:type="textWrapping"/>
            </w:r>
            <w:r>
              <w:rPr>
                <w:rStyle w:val="160"/>
                <w:rFonts w:hint="default" w:ascii="仿宋" w:hAnsi="仿宋" w:eastAsia="仿宋" w:cs="仿宋"/>
                <w:color w:val="auto"/>
                <w:sz w:val="21"/>
                <w:szCs w:val="21"/>
                <w:lang w:bidi="ar"/>
              </w:rPr>
              <w:t>5.具备智能自动降噪功能，智能识别和抑制背景常态噪音，如空调等噪声实现自动检测和消除。</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EEC9F">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86481">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套</w:t>
            </w:r>
          </w:p>
        </w:tc>
      </w:tr>
      <w:tr w14:paraId="00AD858C">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8085F">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60DA2">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无线话筒</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5FA10">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kern w:val="0"/>
                <w:szCs w:val="21"/>
                <w:lang w:bidi="ar"/>
              </w:rPr>
              <w:t>系统参数：</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采用UHF超高频段，提供多通道（32/64/99通道）选择，避免干扰</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频率范围：500MHz-980MHz</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调制方式：FM</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音频响应：50Hz-15KHz</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综合信噪比S/N：&gt;105dB</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综合失真：≤ 0.5%</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接收机：</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采用微电脑CPU控制</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PLL锁相环频率合成技术</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杂讯锁定静噪控制+音码导航锁定静噪控制</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音频动态扩展及自动电平控制电路</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频率响应：40Hz-18KHz</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发射机：</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发射功率：高巩固率10dBm，低功率5dBm</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调制方式：FM</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最大调制度：±45KHz</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6F52F">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8B67C">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套</w:t>
            </w:r>
          </w:p>
        </w:tc>
      </w:tr>
      <w:tr w14:paraId="3A5A8D75">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8FED0">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438D2">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壁挂式触控面板</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4ABA9">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1.支持壁挂式安装部署；</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2.具备21.5英寸1920*1080高清10点电容触摸屏</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3.存储性能：缓存容量不小于4G,存储容量不小于32G；</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4.操作系统 ：Android 11及以上版本；</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5.接口类型：USB≥1，RJ45接口≥1，3.5mm耳麦接口≥1，串口RS232≥1，HDMI输出≥1</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A72F9">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9889C">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个</w:t>
            </w:r>
          </w:p>
        </w:tc>
      </w:tr>
      <w:tr w14:paraId="3AFF6BA3">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1919A">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BA174">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电源管理器</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DB72F">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kern w:val="0"/>
                <w:szCs w:val="21"/>
                <w:lang w:bidi="ar"/>
              </w:rPr>
              <w:t xml:space="preserve">1.向录播视频系统、音频系统、显示系统提供统一的、至少八路电源管理； </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2.支持对录播系统控制功能，实现通过录制面板一键启动录播系统相关设备的电源；</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3.支持录播系统的远程集中统一控制，实现录播主机远程开关机；</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949F5">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72B93">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台</w:t>
            </w:r>
          </w:p>
        </w:tc>
      </w:tr>
      <w:tr w14:paraId="5E7D244E">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11FC2">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C439F">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导播控制台</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B0534">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kern w:val="0"/>
                <w:szCs w:val="21"/>
                <w:lang w:bidi="ar"/>
              </w:rPr>
              <w:t>1.支持远程操作录播主机的开关机；</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2.支持不少于5种特技效果；</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3.支持不少于6布局选择；6路视频直播切换；6个预置位；6个视频预选功能；</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4.支持云台控制功能：上下左右及变焦功能；</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5.支持录制、暂停、停止功能；</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6.支持全自动录播模式和手动录播模式。</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7.支持通过USB线缆连接录播主机；</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8.安装导播控制台软件，并设置录播地址；</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9.导播界面与导播控制台按键/状态同步对应；</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10.导播控制台关机按键为控制录播系统软关机/唤醒功能。</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35894">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A2AEA">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台</w:t>
            </w:r>
          </w:p>
        </w:tc>
      </w:tr>
      <w:tr w14:paraId="34A4B303">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6A140">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4D0B9">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音箱</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7ECBA">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kern w:val="0"/>
                <w:szCs w:val="21"/>
                <w:lang w:bidi="ar"/>
              </w:rPr>
              <w:t>1.有源音箱，无需额外配置功放设备。</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2.标准3.5mm音频接口，连接麦克风无需其他设备协议转换。</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3.功率不小于16W。</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4.信噪比不小于85dB。</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5.频响范围不小于20Hz-20kHz。</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169CA">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426E4">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对</w:t>
            </w:r>
          </w:p>
        </w:tc>
      </w:tr>
      <w:tr w14:paraId="190B34BE">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4426F">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57154">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资源平台主机</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99346">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（1）设备高度：≤1U</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▲（2）硬件架构：嵌入式架构设计，主机内置直播、点播、视频存储、视频管理及发布功能。（提供盖有CMA或CNAS认证章的第三方检测报告，且检测报告内容能佐证本条项参数指标要求）。</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（3）系统支持：Linux系统</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（4）数据库支持：MYSQL</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 xml:space="preserve">（5）存储容量：4TB SATA </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（6）网络连接：RJ45千兆网口</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（7）通讯接口：USB2.0≥2</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（8）支持Rst设备一键复位功能</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（9）采用安全电压不大于DC36V供电，节能环保，采用无风扇设计，低噪音。</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（10）支持流媒体转发、直播、点播功能，单台主机支持不少于200点转发直播、支持大规模点播。</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3A7DE">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BB568">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台</w:t>
            </w:r>
          </w:p>
        </w:tc>
      </w:tr>
      <w:tr w14:paraId="2F3A368B">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32E52">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4DCB3">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校园教学视频资源管理平台</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3A1DB">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1.信息管理功能</w:t>
            </w:r>
          </w:p>
          <w:p w14:paraId="4AF53ECD">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（1）录播管理：支持把录播设备接入平台，实现自动转码、无缝直播点播，并具备直播和点播功能。支持对录播进行远程关机、休眠唤醒、启动录制等操作。</w:t>
            </w:r>
          </w:p>
          <w:p w14:paraId="3D771C0F">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（2）录制预约：平台支持用户远程进行在线录课预约，可实现单个或批量预约；支持预约信息的申请。</w:t>
            </w:r>
          </w:p>
          <w:p w14:paraId="1D7C4045">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（3）资源颗粒度管理：支持视频资源多维度分类，如按年级、学科等分类管理，支持用户自定义分类类型。</w:t>
            </w:r>
          </w:p>
          <w:p w14:paraId="42BA6238">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（4）视频专辑：支持用户可灵活创建各种视频专辑，并自定义专辑类型，可将一同类型的视频进行归类，便于视频的归整和便捷查询。</w:t>
            </w:r>
          </w:p>
          <w:p w14:paraId="0356DF4E">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（5）自动转码功能：支持视频下载、上传、编辑、管理。可实现所有主流视频文件格式自动转码，包括asf、mpg、rmvb、mov、rm、avi、3gp、wmv、flv、mp4等，可设置下载及观看权限，可设置高标清转码清晰度码流。</w:t>
            </w:r>
          </w:p>
          <w:p w14:paraId="36C16876">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（6）文件检索：支持关键字搜索功能，用户可直接在资源管理平台的页面搜索框输入关键字，对某个视频标题、知识点进行搜索。</w:t>
            </w:r>
          </w:p>
          <w:p w14:paraId="34D14864">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（7）一键置灰：支持平台肤色一键置灰功能，切合特殊纪念日氛围。</w:t>
            </w:r>
          </w:p>
          <w:p w14:paraId="5BD2EFC8">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（8）指定播放：支持设置指定播放源，用户点击任意视频均强制播放指定视频源，便于学校进行重要视频的统一播放和管理。</w:t>
            </w:r>
          </w:p>
          <w:p w14:paraId="4645A220">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9）存储管理：平台支持自定义视频的保存期限，支持永久保存，支持自定义视频保存天数期限，到达期限后自动删除；同时支持平台对录播内的视频保存期限进行管理，支持永久保存和自定义期限并在到达期限后录播自动删除视频文件。</w:t>
            </w:r>
          </w:p>
          <w:p w14:paraId="786970A0">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（10）提供基于录播设备的智能教学信息处理系统相关自主知识产权证明文件。</w:t>
            </w:r>
          </w:p>
          <w:p w14:paraId="0012A383">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2.直播点播功能</w:t>
            </w:r>
          </w:p>
          <w:p w14:paraId="661795F4">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（1）基于FLV、HLS主流协议直播技术，无需安装插件即可进行跨平台（Windows、Linux、IOS等）视频点播观看。</w:t>
            </w:r>
          </w:p>
          <w:p w14:paraId="31E0A8C7">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（2）多码率支持：点播视频时可根据网络情况在播放器窗口进行高标清切换观看。</w:t>
            </w:r>
          </w:p>
          <w:p w14:paraId="12B7BA6E">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（3）支持直播权限及密码设置，让直播信息更加安全。</w:t>
            </w:r>
          </w:p>
          <w:p w14:paraId="2D77C329">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（4）提供视频转发分享功能，支持二维码分享和一键转发分享至新浪微博、QQ、微信等社交平台中。</w:t>
            </w:r>
          </w:p>
          <w:p w14:paraId="6686D462">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3.微课管理功能</w:t>
            </w:r>
          </w:p>
          <w:p w14:paraId="5D8EA14C">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（1）提供微课管理模块，支持自定义微课时长限制，在规定时长内的视频上传平台后自动归类到微课模块当中，并支持按学段、学科进行自动归类整理。</w:t>
            </w:r>
          </w:p>
          <w:p w14:paraId="43CEB774">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（2）提供专业微课录制软件，支持直接从平台下载微课录制软件并安装于笔记本电脑中。微课视频录制完毕后支持一键上传到平台，或下载到本地电脑保存。</w:t>
            </w:r>
          </w:p>
          <w:p w14:paraId="6C60A49F">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（3）微课录制软件需满足包括教师头像、实物展台、课件PPT在内的三路视频源切换及组合布局录制，支持课件与老师画中画模式。</w:t>
            </w:r>
          </w:p>
          <w:p w14:paraId="52984C8A">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（4）支持PPT课件导入、课件批注，在微课录制的同时支持PPT分页预览，并进行切换录制。</w:t>
            </w:r>
          </w:p>
          <w:p w14:paraId="37BD2FD0">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4.移动APP应用服务</w:t>
            </w:r>
          </w:p>
          <w:p w14:paraId="6FE004B1">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（1）提供自主研发的平台移动端APP，支持Android系统，可与视频资源管理平台对接。</w:t>
            </w:r>
          </w:p>
          <w:p w14:paraId="0020FB1B">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（2）移动端APP应提供视频在线直播、视频点播、专辑点播等功能。</w:t>
            </w:r>
          </w:p>
          <w:p w14:paraId="0C4DF794">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（3）移动端同步支持虚拟切片功能，实现知识点的快速跳转观看、学习，提高学生的学习效率。</w:t>
            </w:r>
          </w:p>
          <w:p w14:paraId="261FA829">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（4）支持移动端APP点播视频时查看视频信息、视频附件。</w:t>
            </w:r>
          </w:p>
          <w:p w14:paraId="2782E203">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5.其他要求</w:t>
            </w:r>
          </w:p>
          <w:p w14:paraId="63254F5D">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（1）为了保证系统兼容性，要求平台与录播主机设备之间适配性强、交互协同流畅、保障业务系统运行流畅稳定，具备良好的兼容性与互操作性，可实现无缝衔接与高效运行。</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282CF">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0FD17">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套</w:t>
            </w:r>
          </w:p>
        </w:tc>
      </w:tr>
      <w:tr w14:paraId="19340262">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B4E82">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FAD2A">
            <w:pPr>
              <w:spacing w:line="360" w:lineRule="auto"/>
              <w:jc w:val="center"/>
              <w:rPr>
                <w:rFonts w:ascii="仿宋" w:hAnsi="仿宋" w:eastAsia="仿宋" w:cs="仿宋"/>
                <w:szCs w:val="21"/>
              </w:rPr>
            </w:pPr>
            <w:r>
              <w:rPr>
                <w:rFonts w:hint="eastAsia" w:ascii="仿宋" w:hAnsi="仿宋" w:eastAsia="仿宋" w:cs="仿宋"/>
                <w:szCs w:val="21"/>
              </w:rPr>
              <w:t>智慧黑板</w:t>
            </w:r>
          </w:p>
        </w:tc>
        <w:tc>
          <w:tcPr>
            <w:tcW w:w="7388" w:type="dxa"/>
            <w:tcBorders>
              <w:top w:val="single" w:color="000000" w:sz="4" w:space="0"/>
              <w:left w:val="single" w:color="000000" w:sz="4" w:space="0"/>
              <w:bottom w:val="single" w:color="000000" w:sz="4" w:space="0"/>
              <w:right w:val="single" w:color="000000" w:sz="4" w:space="0"/>
            </w:tcBorders>
            <w:shd w:val="clear" w:color="auto" w:fill="FFFFFF"/>
          </w:tcPr>
          <w:p w14:paraId="2772F93A">
            <w:pPr>
              <w:spacing w:line="360" w:lineRule="auto"/>
              <w:rPr>
                <w:rFonts w:ascii="仿宋" w:hAnsi="仿宋" w:eastAsia="仿宋" w:cs="仿宋"/>
                <w:szCs w:val="21"/>
              </w:rPr>
            </w:pPr>
            <w:r>
              <w:rPr>
                <w:rFonts w:hint="eastAsia" w:ascii="仿宋" w:hAnsi="仿宋" w:eastAsia="仿宋" w:cs="仿宋"/>
                <w:szCs w:val="21"/>
              </w:rPr>
              <w:t>一、整机参数</w:t>
            </w:r>
          </w:p>
          <w:p w14:paraId="00CFFF2A">
            <w:pPr>
              <w:spacing w:line="360" w:lineRule="auto"/>
              <w:rPr>
                <w:rFonts w:ascii="仿宋" w:hAnsi="仿宋" w:eastAsia="仿宋" w:cs="仿宋"/>
                <w:szCs w:val="21"/>
              </w:rPr>
            </w:pPr>
            <w:r>
              <w:rPr>
                <w:rFonts w:hint="eastAsia" w:ascii="仿宋" w:hAnsi="仿宋" w:eastAsia="仿宋" w:cs="仿宋"/>
                <w:szCs w:val="21"/>
              </w:rPr>
              <w:t>1.整机采用全金属外壳，三拼接平面一体化设计，屏幕边缘采用圆角包边防护，整机背板采用金属材质。整体外观尺寸：宽≥4200mm，高≥1200mm，厚≤117mm。</w:t>
            </w:r>
          </w:p>
          <w:p w14:paraId="467CA09C">
            <w:pPr>
              <w:spacing w:line="360" w:lineRule="auto"/>
              <w:rPr>
                <w:rFonts w:ascii="仿宋" w:hAnsi="仿宋" w:eastAsia="仿宋" w:cs="仿宋"/>
                <w:szCs w:val="21"/>
              </w:rPr>
            </w:pPr>
            <w:r>
              <w:rPr>
                <w:rFonts w:hint="eastAsia" w:ascii="仿宋" w:hAnsi="仿宋" w:eastAsia="仿宋" w:cs="仿宋"/>
                <w:szCs w:val="21"/>
              </w:rPr>
              <w:t>2.整机屏幕采用86英寸液晶显示器，采用超高清LED液晶显示屏，显示比例16:9，分辨率3840×2160。</w:t>
            </w:r>
          </w:p>
          <w:p w14:paraId="362A5CE9">
            <w:pPr>
              <w:spacing w:line="360" w:lineRule="auto"/>
              <w:rPr>
                <w:rFonts w:ascii="仿宋" w:hAnsi="仿宋" w:eastAsia="仿宋" w:cs="仿宋"/>
                <w:szCs w:val="21"/>
              </w:rPr>
            </w:pPr>
            <w:r>
              <w:rPr>
                <w:rFonts w:hint="eastAsia" w:ascii="仿宋" w:hAnsi="仿宋" w:eastAsia="仿宋" w:cs="仿宋"/>
                <w:szCs w:val="21"/>
              </w:rPr>
              <w:t>▲3.整机嵌入式系统版本≥Android 14，主频≥1.8GHz，内存≥2GB，存储空间≥8GB，嵌入式芯片内置2TOPS AI算力，可用于AI图像、音频处理。（提供盖有CMA或CNAS认证章的第三方检测报告，且检测报告内容能佐证本条项参数指标要求）</w:t>
            </w:r>
          </w:p>
          <w:p w14:paraId="123B2C97">
            <w:pPr>
              <w:spacing w:line="360" w:lineRule="auto"/>
              <w:rPr>
                <w:rFonts w:ascii="仿宋" w:hAnsi="仿宋" w:eastAsia="仿宋" w:cs="仿宋"/>
                <w:szCs w:val="21"/>
              </w:rPr>
            </w:pPr>
            <w:r>
              <w:rPr>
                <w:rFonts w:hint="eastAsia" w:ascii="仿宋" w:hAnsi="仿宋" w:eastAsia="仿宋" w:cs="仿宋"/>
                <w:szCs w:val="21"/>
              </w:rPr>
              <w:t>4.钢化玻璃表面硬度≥9H。钢化玻璃硬度莫氏7级，可达到石英抗划等级，屏体表面强度100MPa。（提供盖有CMA或CNAS认证章的第三方检测报告，且检测报告内容能佐证本条项参数指标要求）</w:t>
            </w:r>
          </w:p>
          <w:p w14:paraId="032A5D73">
            <w:pPr>
              <w:spacing w:line="360" w:lineRule="auto"/>
              <w:rPr>
                <w:rFonts w:ascii="仿宋" w:hAnsi="仿宋" w:eastAsia="仿宋" w:cs="仿宋"/>
                <w:szCs w:val="21"/>
              </w:rPr>
            </w:pPr>
            <w:r>
              <w:rPr>
                <w:rFonts w:hint="eastAsia" w:ascii="仿宋" w:hAnsi="仿宋" w:eastAsia="仿宋" w:cs="仿宋"/>
                <w:szCs w:val="21"/>
              </w:rPr>
              <w:t>5.采用红外触控方式，支持Windows系统中进行40点或以上触控，支持在Android系统中进行40点或以上触控。</w:t>
            </w:r>
          </w:p>
          <w:p w14:paraId="0B4FA7EC">
            <w:pPr>
              <w:spacing w:line="360" w:lineRule="auto"/>
              <w:rPr>
                <w:rFonts w:ascii="仿宋" w:hAnsi="仿宋" w:eastAsia="仿宋" w:cs="仿宋"/>
                <w:szCs w:val="21"/>
              </w:rPr>
            </w:pPr>
            <w:r>
              <w:rPr>
                <w:rFonts w:hint="eastAsia" w:ascii="仿宋" w:hAnsi="仿宋" w:eastAsia="仿宋" w:cs="仿宋"/>
                <w:szCs w:val="21"/>
              </w:rPr>
              <w:t>▲6.整机内置2.2声道扬声器，位于设备上边框，顶置朝前发声，额定总功率60W，全部扬声器均采用模块化设计，无需打开背板即可单独拆卸，便于维护。（提供盖有CMA或CNAS认证章的第三方检测报告，且检测报告内容能佐证本条项参数指标要求）</w:t>
            </w:r>
          </w:p>
          <w:p w14:paraId="09E9C37C">
            <w:pPr>
              <w:spacing w:line="360" w:lineRule="auto"/>
              <w:rPr>
                <w:rFonts w:ascii="仿宋" w:hAnsi="仿宋" w:eastAsia="仿宋" w:cs="仿宋"/>
                <w:szCs w:val="21"/>
              </w:rPr>
            </w:pPr>
            <w:r>
              <w:rPr>
                <w:rFonts w:hint="eastAsia" w:ascii="仿宋" w:hAnsi="仿宋" w:eastAsia="仿宋" w:cs="仿宋"/>
                <w:szCs w:val="21"/>
              </w:rPr>
              <w:t>7.整机内置非独立外扩展的8阵列麦克风，拾音角度≥180°，拾音距离≥12m。</w:t>
            </w:r>
          </w:p>
          <w:p w14:paraId="67FD1FBC">
            <w:pPr>
              <w:spacing w:line="360" w:lineRule="auto"/>
              <w:rPr>
                <w:rFonts w:ascii="仿宋" w:hAnsi="仿宋" w:eastAsia="仿宋" w:cs="仿宋"/>
                <w:szCs w:val="21"/>
              </w:rPr>
            </w:pPr>
            <w:r>
              <w:rPr>
                <w:rFonts w:hint="eastAsia" w:ascii="仿宋" w:hAnsi="仿宋" w:eastAsia="仿宋" w:cs="仿宋"/>
                <w:szCs w:val="21"/>
              </w:rPr>
              <w:t>▲8.支持标准、听力、观影和空间感知音效模式，空间感知音效模式可通过内置麦克风采集教室物理环境声音，自动生成符合当前教室物理环境的频段、音量、音效。（提供盖有CMA或CNAS认证章的第三方检测报告，且检测报告内容能佐证本条项参数指标要求）</w:t>
            </w:r>
          </w:p>
          <w:p w14:paraId="74B76CFA">
            <w:pPr>
              <w:spacing w:line="360" w:lineRule="auto"/>
              <w:rPr>
                <w:rFonts w:ascii="仿宋" w:hAnsi="仿宋" w:eastAsia="仿宋" w:cs="仿宋"/>
                <w:szCs w:val="21"/>
              </w:rPr>
            </w:pPr>
            <w:r>
              <w:rPr>
                <w:rFonts w:hint="eastAsia" w:ascii="仿宋" w:hAnsi="仿宋" w:eastAsia="仿宋" w:cs="仿宋"/>
                <w:szCs w:val="21"/>
              </w:rPr>
              <w:t>9.整机背光系统支持DC调光方式，多级亮度调节，支持白颜色背景下最暗亮度≤100nit，用于提升显示对比度，支持色彩空间可选，包含标准模式和sRGB模式，在sRGB模式下可做到高色准△E≤1。（提供盖有CMA或CNAS认证章的第三方检测报告，且检测报告内容能佐证本条项参数指标要求）</w:t>
            </w:r>
          </w:p>
          <w:p w14:paraId="3BDCAB88">
            <w:pPr>
              <w:spacing w:line="360" w:lineRule="auto"/>
              <w:rPr>
                <w:rFonts w:ascii="仿宋" w:hAnsi="仿宋" w:eastAsia="仿宋" w:cs="仿宋"/>
                <w:szCs w:val="21"/>
              </w:rPr>
            </w:pPr>
            <w:r>
              <w:rPr>
                <w:rFonts w:hint="eastAsia" w:ascii="仿宋" w:hAnsi="仿宋" w:eastAsia="仿宋" w:cs="仿宋"/>
                <w:szCs w:val="21"/>
              </w:rPr>
              <w:t>▲10.整机系统支持手势上滑调出人工智能画质调节模式，在安卓通道下可根据屏幕内容自动调节画质参数，当屏幕出现人物、建筑、夜景等元素时，自动调整对比度、饱和度、锐利度、色调色相值、高光/阴影。（提供盖有CMA或CNAS认证章的第三方检测报告，且检测报告内容能佐证本条项参数指标要求）</w:t>
            </w:r>
          </w:p>
          <w:p w14:paraId="1BAD4BDD">
            <w:pPr>
              <w:spacing w:line="360" w:lineRule="auto"/>
              <w:rPr>
                <w:rFonts w:ascii="仿宋" w:hAnsi="仿宋" w:eastAsia="仿宋" w:cs="仿宋"/>
                <w:szCs w:val="21"/>
              </w:rPr>
            </w:pPr>
            <w:r>
              <w:rPr>
                <w:rFonts w:hint="eastAsia" w:ascii="仿宋" w:hAnsi="仿宋" w:eastAsia="仿宋" w:cs="仿宋"/>
                <w:szCs w:val="21"/>
              </w:rPr>
              <w:t>11.整机具备至少6个前置按键，至少支持5个自定义前置按键，“设置”、“音量-”，“音量+”，“录屏”，“护眼”按键，可通过自定义设置实现前置面板功能按键一键启用任一全局小工具。</w:t>
            </w:r>
          </w:p>
          <w:p w14:paraId="62440D63">
            <w:pPr>
              <w:spacing w:line="360" w:lineRule="auto"/>
              <w:rPr>
                <w:rFonts w:ascii="仿宋" w:hAnsi="仿宋" w:eastAsia="仿宋" w:cs="仿宋"/>
                <w:szCs w:val="21"/>
              </w:rPr>
            </w:pPr>
            <w:r>
              <w:rPr>
                <w:rFonts w:hint="eastAsia" w:ascii="仿宋" w:hAnsi="仿宋" w:eastAsia="仿宋" w:cs="仿宋"/>
                <w:szCs w:val="21"/>
              </w:rPr>
              <w:t>▲12.整机支持蓝牙Bluetooth 5.4标准，内置双WiFi6无线网卡（不接受外接），在Android和Windows系统下，可实现Wi-Fi无线上网连接、AP无线热点发射。（提供盖有CMA或CNAS认证章的第三方检测报告，且检测报告内容能佐证本条项参数指标要求）</w:t>
            </w:r>
          </w:p>
          <w:p w14:paraId="67C28054">
            <w:pPr>
              <w:spacing w:line="360" w:lineRule="auto"/>
              <w:rPr>
                <w:rFonts w:ascii="仿宋" w:hAnsi="仿宋" w:eastAsia="仿宋" w:cs="仿宋"/>
                <w:szCs w:val="21"/>
              </w:rPr>
            </w:pPr>
            <w:r>
              <w:rPr>
                <w:rFonts w:hint="eastAsia" w:ascii="仿宋" w:hAnsi="仿宋" w:eastAsia="仿宋" w:cs="仿宋"/>
                <w:szCs w:val="21"/>
              </w:rPr>
              <w:t>▲13.整机支持发出频率为18kHz-22kHz超声波信号，智能手机通过麦克风接收后，智能手机与整机无需在同一局域网内，可实现配对，一键投屏，用户无需手动输入投屏码或扫码获取投屏码；（提供盖有CMA或CNAS认证章的第三方检测报告，且检测报告内容能佐证本条项参数指标要求）</w:t>
            </w:r>
          </w:p>
          <w:p w14:paraId="2BC20FE7">
            <w:pPr>
              <w:spacing w:line="360" w:lineRule="auto"/>
              <w:rPr>
                <w:rFonts w:ascii="仿宋" w:hAnsi="仿宋" w:eastAsia="仿宋" w:cs="仿宋"/>
                <w:szCs w:val="21"/>
              </w:rPr>
            </w:pPr>
            <w:r>
              <w:rPr>
                <w:rFonts w:hint="eastAsia" w:ascii="仿宋" w:hAnsi="仿宋" w:eastAsia="仿宋" w:cs="仿宋"/>
                <w:szCs w:val="21"/>
              </w:rPr>
              <w:t>▲14.整机内置双WiFi6无线网卡（不接受外接），在Android下支持无线设备同时连接数量≥32个，在Windows系统下支持无线设备同时连接≥8个；（提供盖有CMA或CNAS认证章的第三方检测报告，且检测报告内容能佐证本条项参数指标要求）</w:t>
            </w:r>
          </w:p>
          <w:p w14:paraId="4EE8CE49">
            <w:pPr>
              <w:spacing w:line="360" w:lineRule="auto"/>
              <w:rPr>
                <w:rFonts w:ascii="仿宋" w:hAnsi="仿宋" w:eastAsia="仿宋" w:cs="仿宋"/>
                <w:szCs w:val="21"/>
              </w:rPr>
            </w:pPr>
            <w:r>
              <w:rPr>
                <w:rFonts w:hint="eastAsia" w:ascii="仿宋" w:hAnsi="仿宋" w:eastAsia="仿宋" w:cs="仿宋"/>
                <w:szCs w:val="21"/>
              </w:rPr>
              <w:t>15.整机内置非独立摄像头，采用一体化集成设计，可拍摄≥4800万像素数的照片。视场角≥150度且水平视场角≥120度，支持输出4:3、16:9比例的图片和视频；在清晰度为3840*2160（4K）分辨率下，支持30帧的视频输出，支持画面畸变矫正功能 。（提供盖有CMA或CNAS认证章的第三方检测报告，且检测报告内容能佐证本条项参数指标要求）</w:t>
            </w:r>
          </w:p>
          <w:p w14:paraId="543E974B">
            <w:pPr>
              <w:spacing w:line="360" w:lineRule="auto"/>
              <w:rPr>
                <w:rFonts w:ascii="仿宋" w:hAnsi="仿宋" w:eastAsia="仿宋" w:cs="仿宋"/>
                <w:szCs w:val="21"/>
              </w:rPr>
            </w:pPr>
            <w:r>
              <w:rPr>
                <w:rFonts w:hint="eastAsia" w:ascii="仿宋" w:hAnsi="仿宋" w:eastAsia="仿宋" w:cs="仿宋"/>
                <w:szCs w:val="21"/>
              </w:rPr>
              <w:t>16.整机触控书写功能集成预测算法，在书写速度≥50cm/s，支持笔迹距离笔的距离小于20mm。</w:t>
            </w:r>
          </w:p>
          <w:p w14:paraId="003EEABF">
            <w:pPr>
              <w:spacing w:line="360" w:lineRule="auto"/>
              <w:rPr>
                <w:rFonts w:ascii="仿宋" w:hAnsi="仿宋" w:eastAsia="仿宋" w:cs="仿宋"/>
                <w:szCs w:val="21"/>
              </w:rPr>
            </w:pPr>
            <w:r>
              <w:rPr>
                <w:rFonts w:hint="eastAsia" w:ascii="仿宋" w:hAnsi="仿宋" w:eastAsia="仿宋" w:cs="仿宋"/>
                <w:szCs w:val="21"/>
              </w:rPr>
              <w:t>▲17.支持单笔双色书写，同一支笔头、笔尾设定不同的颜色进行书写，颜色可自定义，实现讲解内容差异化标注。（提供盖有CMA或CNAS认证章的第三方检测报告，且检测报告内容能佐证本条项参数指标要求）</w:t>
            </w:r>
          </w:p>
          <w:p w14:paraId="08C05457">
            <w:pPr>
              <w:spacing w:line="360" w:lineRule="auto"/>
              <w:rPr>
                <w:rFonts w:ascii="仿宋" w:hAnsi="仿宋" w:eastAsia="仿宋" w:cs="仿宋"/>
                <w:szCs w:val="21"/>
              </w:rPr>
            </w:pPr>
            <w:r>
              <w:rPr>
                <w:rFonts w:hint="eastAsia" w:ascii="仿宋" w:hAnsi="仿宋" w:eastAsia="仿宋" w:cs="仿宋"/>
                <w:szCs w:val="21"/>
              </w:rPr>
              <w:t>18.整机支持提笔书写，支持手笔分离，支持动态压力感应。</w:t>
            </w:r>
          </w:p>
          <w:p w14:paraId="557054DD">
            <w:pPr>
              <w:spacing w:line="360" w:lineRule="auto"/>
              <w:rPr>
                <w:rFonts w:ascii="仿宋" w:hAnsi="仿宋" w:eastAsia="仿宋" w:cs="仿宋"/>
                <w:szCs w:val="21"/>
              </w:rPr>
            </w:pPr>
            <w:r>
              <w:rPr>
                <w:rFonts w:hint="eastAsia" w:ascii="仿宋" w:hAnsi="仿宋" w:eastAsia="仿宋" w:cs="仿宋"/>
                <w:szCs w:val="21"/>
              </w:rPr>
              <w:t>19.长时间无人使用屏幕可自动息屏，有效保护屏幕寿命及节能，用户可通过整机内置触摸中控菜单进行开启和关闭，可自定义无人操作息屏时间间隔为1小时、2小时。（提供盖有CMA或CNAS认证章的第三方检测报告，且检测报告内容能佐证本条项参数指标要求）</w:t>
            </w:r>
          </w:p>
          <w:p w14:paraId="51748089">
            <w:pPr>
              <w:spacing w:line="360" w:lineRule="auto"/>
              <w:rPr>
                <w:rFonts w:ascii="仿宋" w:hAnsi="仿宋" w:eastAsia="仿宋" w:cs="仿宋"/>
                <w:szCs w:val="21"/>
              </w:rPr>
            </w:pPr>
            <w:r>
              <w:rPr>
                <w:rFonts w:hint="eastAsia" w:ascii="仿宋" w:hAnsi="仿宋" w:eastAsia="仿宋" w:cs="仿宋"/>
                <w:szCs w:val="21"/>
              </w:rPr>
              <w:t>20.整机采用AG防眩光玻璃，屏幕支持防眩光功能，玻璃表面采用纳米材料镀膜环保工艺，书写更加顺滑，防眩光效果更加优异。</w:t>
            </w:r>
          </w:p>
          <w:p w14:paraId="7D73E5A7">
            <w:pPr>
              <w:spacing w:line="360" w:lineRule="auto"/>
              <w:rPr>
                <w:rFonts w:ascii="仿宋" w:hAnsi="仿宋" w:eastAsia="仿宋" w:cs="仿宋"/>
                <w:szCs w:val="21"/>
              </w:rPr>
            </w:pPr>
            <w:r>
              <w:rPr>
                <w:rFonts w:hint="eastAsia" w:ascii="仿宋" w:hAnsi="仿宋" w:eastAsia="仿宋" w:cs="仿宋"/>
                <w:szCs w:val="21"/>
              </w:rPr>
              <w:t>▲21.整机侧边栏内置朗读工具，通过整机麦克风内置音频检测算法监测教室中学生的朗读情况，以游戏化界面呈现朗读积极性，调动学生朗读兴趣（提供盖有CMA或CNAS认证章的第三方检测报告，且检测报告内容能佐证本条项参数指标要求）</w:t>
            </w:r>
          </w:p>
          <w:p w14:paraId="623E285C">
            <w:pPr>
              <w:spacing w:line="360" w:lineRule="auto"/>
              <w:rPr>
                <w:rFonts w:ascii="仿宋" w:hAnsi="仿宋" w:eastAsia="仿宋" w:cs="仿宋"/>
                <w:szCs w:val="21"/>
              </w:rPr>
            </w:pPr>
            <w:r>
              <w:rPr>
                <w:rFonts w:hint="eastAsia" w:ascii="仿宋" w:hAnsi="仿宋" w:eastAsia="仿宋" w:cs="仿宋"/>
                <w:szCs w:val="21"/>
              </w:rPr>
              <w:t>▲22.整机内置的阵列麦支持在无任何外部设备的情况下，实时录制用户朗读内容，识别用户声纹并进行统一身份登录操作，登录后自动获取个人云端教学课件列表，打开教学白板软件时可跳过软件自带登录步骤。（提供盖有CMA或CNAS认证章的第三方检测报告，且检测报告内容能佐证本条项参数指标要求）</w:t>
            </w:r>
          </w:p>
          <w:p w14:paraId="059F3275">
            <w:pPr>
              <w:spacing w:line="360" w:lineRule="auto"/>
              <w:rPr>
                <w:rFonts w:ascii="仿宋" w:hAnsi="仿宋" w:eastAsia="仿宋" w:cs="仿宋"/>
                <w:szCs w:val="21"/>
              </w:rPr>
            </w:pPr>
            <w:r>
              <w:rPr>
                <w:rFonts w:hint="eastAsia" w:ascii="仿宋" w:hAnsi="仿宋" w:eastAsia="仿宋" w:cs="仿宋"/>
                <w:szCs w:val="21"/>
              </w:rPr>
              <w:t>23.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p>
          <w:p w14:paraId="475F6E99">
            <w:pPr>
              <w:spacing w:line="360" w:lineRule="auto"/>
              <w:rPr>
                <w:rFonts w:ascii="仿宋" w:hAnsi="仿宋" w:eastAsia="仿宋" w:cs="仿宋"/>
                <w:szCs w:val="21"/>
              </w:rPr>
            </w:pPr>
            <w:r>
              <w:rPr>
                <w:rFonts w:hint="eastAsia" w:ascii="仿宋" w:hAnsi="仿宋" w:eastAsia="仿宋" w:cs="仿宋"/>
                <w:szCs w:val="21"/>
              </w:rPr>
              <w:t>24.整机Windows通道支持文件传输应用，支持通过扫码、wifi直联、超声三种方式与手机进行握手连接，实现文件传输功能。（提供盖有CMA或CNAS认证章的第三方检测报告，且检测报告内容能佐证本条项参数指标要求）</w:t>
            </w:r>
          </w:p>
          <w:p w14:paraId="3322B0FC">
            <w:pPr>
              <w:spacing w:line="360" w:lineRule="auto"/>
              <w:rPr>
                <w:rFonts w:ascii="仿宋" w:hAnsi="仿宋" w:eastAsia="仿宋" w:cs="仿宋"/>
                <w:szCs w:val="21"/>
              </w:rPr>
            </w:pPr>
            <w:r>
              <w:rPr>
                <w:rFonts w:hint="eastAsia" w:ascii="仿宋" w:hAnsi="仿宋" w:eastAsia="仿宋" w:cs="仿宋"/>
                <w:szCs w:val="21"/>
              </w:rPr>
              <w:t>25.整机设备自带地震预警软件。支持在地震预警页面中获取位置，可以手动进行位置校准。支持在地震预警页面中选择提醒阈值。支持在地震预警界面中开启和关闭地震预警服务。（提供盖有CMA或CNAS认证章的第三方检测报告，且检测报告内容能佐证本条项参数指标要求）</w:t>
            </w:r>
          </w:p>
          <w:p w14:paraId="54EC7F60">
            <w:pPr>
              <w:spacing w:line="360" w:lineRule="auto"/>
              <w:rPr>
                <w:rFonts w:ascii="仿宋" w:hAnsi="仿宋" w:eastAsia="仿宋" w:cs="仿宋"/>
                <w:szCs w:val="21"/>
              </w:rPr>
            </w:pPr>
            <w:r>
              <w:rPr>
                <w:rFonts w:hint="eastAsia" w:ascii="仿宋" w:hAnsi="仿宋" w:eastAsia="仿宋" w:cs="仿宋"/>
                <w:szCs w:val="21"/>
              </w:rPr>
              <w:t>二、ops模块</w:t>
            </w:r>
          </w:p>
          <w:p w14:paraId="0FDF58D3">
            <w:pPr>
              <w:spacing w:line="360" w:lineRule="auto"/>
              <w:rPr>
                <w:rFonts w:ascii="仿宋" w:hAnsi="仿宋" w:eastAsia="仿宋" w:cs="仿宋"/>
                <w:szCs w:val="21"/>
              </w:rPr>
            </w:pPr>
            <w:r>
              <w:rPr>
                <w:rFonts w:hint="eastAsia" w:ascii="仿宋" w:hAnsi="仿宋" w:eastAsia="仿宋" w:cs="仿宋"/>
                <w:szCs w:val="21"/>
              </w:rPr>
              <w:t>1.处理器：Intel Core i5 12代及以上。</w:t>
            </w:r>
          </w:p>
          <w:p w14:paraId="065F4D0E">
            <w:pPr>
              <w:spacing w:line="360" w:lineRule="auto"/>
              <w:rPr>
                <w:rFonts w:ascii="仿宋" w:hAnsi="仿宋" w:eastAsia="仿宋" w:cs="仿宋"/>
                <w:szCs w:val="21"/>
              </w:rPr>
            </w:pPr>
            <w:r>
              <w:rPr>
                <w:rFonts w:hint="eastAsia" w:ascii="仿宋" w:hAnsi="仿宋" w:eastAsia="仿宋" w:cs="仿宋"/>
                <w:szCs w:val="21"/>
              </w:rPr>
              <w:t>2.内存：8G DDR4 笔记本内存或以上配置。</w:t>
            </w:r>
          </w:p>
          <w:p w14:paraId="111BC09F">
            <w:pPr>
              <w:spacing w:line="360" w:lineRule="auto"/>
              <w:rPr>
                <w:rFonts w:ascii="仿宋" w:hAnsi="仿宋" w:eastAsia="仿宋" w:cs="仿宋"/>
                <w:szCs w:val="21"/>
              </w:rPr>
            </w:pPr>
            <w:r>
              <w:rPr>
                <w:rFonts w:hint="eastAsia" w:ascii="仿宋" w:hAnsi="仿宋" w:eastAsia="仿宋" w:cs="仿宋"/>
                <w:szCs w:val="21"/>
              </w:rPr>
              <w:t>3.硬盘≥256G SSD 固态硬盘</w:t>
            </w:r>
          </w:p>
          <w:p w14:paraId="70B93F84">
            <w:pPr>
              <w:spacing w:line="360" w:lineRule="auto"/>
              <w:rPr>
                <w:rFonts w:ascii="仿宋" w:hAnsi="仿宋" w:eastAsia="仿宋" w:cs="仿宋"/>
                <w:szCs w:val="21"/>
              </w:rPr>
            </w:pPr>
            <w:r>
              <w:rPr>
                <w:rFonts w:hint="eastAsia" w:ascii="仿宋" w:hAnsi="仿宋" w:eastAsia="仿宋" w:cs="仿宋"/>
                <w:szCs w:val="21"/>
              </w:rPr>
              <w:t>4.具有独立非外扩展的电脑USB接口：≥3路USB。≥1 路 HDMI ；</w:t>
            </w:r>
          </w:p>
          <w:p w14:paraId="0DC6AE28">
            <w:pPr>
              <w:spacing w:line="360" w:lineRule="auto"/>
              <w:rPr>
                <w:rFonts w:ascii="仿宋" w:hAnsi="仿宋" w:eastAsia="仿宋" w:cs="仿宋"/>
                <w:szCs w:val="21"/>
              </w:rPr>
            </w:pPr>
            <w:r>
              <w:rPr>
                <w:rFonts w:hint="eastAsia" w:ascii="仿宋" w:hAnsi="仿宋" w:eastAsia="仿宋" w:cs="仿宋"/>
                <w:szCs w:val="21"/>
              </w:rPr>
              <w:t>5.为保证设备使用稳定性及兼容性，要求班班通与OPS模块必须为同一品牌，提供证明文件。</w:t>
            </w:r>
          </w:p>
          <w:p w14:paraId="1A13EA1C">
            <w:pPr>
              <w:spacing w:line="360" w:lineRule="auto"/>
              <w:rPr>
                <w:rFonts w:ascii="仿宋" w:hAnsi="仿宋" w:eastAsia="仿宋" w:cs="仿宋"/>
                <w:szCs w:val="21"/>
              </w:rPr>
            </w:pPr>
            <w:r>
              <w:rPr>
                <w:rFonts w:hint="eastAsia" w:ascii="仿宋" w:hAnsi="仿宋" w:eastAsia="仿宋" w:cs="仿宋"/>
                <w:szCs w:val="21"/>
              </w:rPr>
              <w:t>三、教学软件</w:t>
            </w:r>
          </w:p>
          <w:p w14:paraId="0908E2C8">
            <w:pPr>
              <w:spacing w:line="360" w:lineRule="auto"/>
              <w:rPr>
                <w:rFonts w:ascii="仿宋" w:hAnsi="仿宋" w:eastAsia="仿宋" w:cs="仿宋"/>
                <w:szCs w:val="21"/>
              </w:rPr>
            </w:pPr>
            <w:r>
              <w:rPr>
                <w:rFonts w:hint="eastAsia" w:ascii="仿宋" w:hAnsi="仿宋" w:eastAsia="仿宋" w:cs="仿宋"/>
                <w:szCs w:val="21"/>
              </w:rPr>
              <w:t>1.能够为教师提供云存储空间，教师可在个人云空间上传存储互动课件、云教案和其他教学资源。</w:t>
            </w:r>
          </w:p>
          <w:p w14:paraId="34F0C562">
            <w:pPr>
              <w:spacing w:line="360" w:lineRule="auto"/>
              <w:rPr>
                <w:rFonts w:ascii="仿宋" w:hAnsi="仿宋" w:eastAsia="仿宋" w:cs="仿宋"/>
                <w:szCs w:val="21"/>
              </w:rPr>
            </w:pPr>
            <w:r>
              <w:rPr>
                <w:rFonts w:hint="eastAsia" w:ascii="仿宋" w:hAnsi="仿宋" w:eastAsia="仿宋" w:cs="仿宋"/>
                <w:szCs w:val="21"/>
              </w:rPr>
              <w:t>2.为使用方全体教师配备个人账号，形成一体的信息化教学账号体系；根据教师账号信息将教师云空间匹配至对应学校、学科校本资源库。支持通过数字账号、微信二维码、硬件密钥方式登录教师个人账号。</w:t>
            </w:r>
          </w:p>
          <w:p w14:paraId="13D11952">
            <w:pPr>
              <w:spacing w:line="360" w:lineRule="auto"/>
              <w:rPr>
                <w:rFonts w:ascii="仿宋" w:hAnsi="仿宋" w:eastAsia="仿宋" w:cs="仿宋"/>
                <w:szCs w:val="21"/>
              </w:rPr>
            </w:pPr>
            <w:r>
              <w:rPr>
                <w:rFonts w:hint="eastAsia" w:ascii="仿宋" w:hAnsi="仿宋" w:eastAsia="仿宋" w:cs="仿宋"/>
                <w:szCs w:val="21"/>
              </w:rPr>
              <w:t>3.提供拼音卡片、古诗词、汉字卡片、中文听写、数学画板、字母卡片、英汉词典、英文听写、化学实验、元素周期、化学方程、物理线图、星球等至少20种学科工具，可一键插入课件。学科工具支持教师自主设置在首页显示的功能，且该设置在备课和授课端之间可以同步。</w:t>
            </w:r>
          </w:p>
          <w:p w14:paraId="57C514A9">
            <w:pPr>
              <w:spacing w:line="360" w:lineRule="auto"/>
              <w:rPr>
                <w:rFonts w:ascii="仿宋" w:hAnsi="仿宋" w:eastAsia="仿宋" w:cs="仿宋"/>
                <w:szCs w:val="21"/>
              </w:rPr>
            </w:pPr>
            <w:r>
              <w:rPr>
                <w:rFonts w:hint="eastAsia" w:ascii="仿宋" w:hAnsi="仿宋" w:eastAsia="仿宋" w:cs="仿宋"/>
                <w:szCs w:val="21"/>
              </w:rPr>
              <w:t>4.提供互动式教学课件资源，包含学科教育各学段各地区教材版本不少于100个；包含学科教育各学段教材版本全部教学章节、专题教育多个主题教育、特殊教育三大分类不少于100000份的交互动课件。</w:t>
            </w:r>
          </w:p>
          <w:p w14:paraId="3EB6883D">
            <w:pPr>
              <w:spacing w:line="360" w:lineRule="auto"/>
              <w:rPr>
                <w:rFonts w:ascii="仿宋" w:hAnsi="仿宋" w:eastAsia="仿宋" w:cs="仿宋"/>
                <w:szCs w:val="21"/>
              </w:rPr>
            </w:pPr>
            <w:r>
              <w:rPr>
                <w:rFonts w:hint="eastAsia" w:ascii="仿宋" w:hAnsi="仿宋" w:eastAsia="仿宋" w:cs="仿宋"/>
                <w:szCs w:val="21"/>
              </w:rPr>
              <w:t>5.AI智能备课助手：支持按照教学环节筛选对应课件页一键插入课件中，可导入新课、作者简介。支持按照元素类型思维导图、课堂活动选取需要的部分补充课件缺失的部分。（提供盖有CMA或CNAS认证章的第三方检测报告，且检测报告内容能佐证本条项参数指标要求）</w:t>
            </w:r>
          </w:p>
          <w:p w14:paraId="7B9554C3">
            <w:pPr>
              <w:spacing w:line="360" w:lineRule="auto"/>
              <w:rPr>
                <w:rFonts w:ascii="仿宋" w:hAnsi="仿宋" w:eastAsia="仿宋" w:cs="仿宋"/>
                <w:szCs w:val="21"/>
              </w:rPr>
            </w:pPr>
            <w:r>
              <w:rPr>
                <w:rFonts w:hint="eastAsia" w:ascii="仿宋" w:hAnsi="仿宋" w:eastAsia="仿宋" w:cs="仿宋"/>
                <w:szCs w:val="21"/>
              </w:rPr>
              <w:t>6.支持PPT的原生解析，教师可将pptx课件转化为互动教学课件，支持单份导入和批量文件夹导入两种导入方式，保留pptx原文件中的文字、图片、表格等对象及动画的可编辑性，并可为课件增加互动教学元素。</w:t>
            </w:r>
          </w:p>
          <w:p w14:paraId="2AE1BD6B">
            <w:pPr>
              <w:spacing w:line="360" w:lineRule="auto"/>
              <w:rPr>
                <w:rFonts w:ascii="仿宋" w:hAnsi="仿宋" w:eastAsia="仿宋" w:cs="仿宋"/>
                <w:szCs w:val="21"/>
              </w:rPr>
            </w:pPr>
            <w:r>
              <w:rPr>
                <w:rFonts w:hint="eastAsia" w:ascii="仿宋" w:hAnsi="仿宋" w:eastAsia="仿宋" w:cs="仿宋"/>
                <w:szCs w:val="21"/>
              </w:rPr>
              <w:t>7.支持将Word文档转换为云教案，支持解析文本、表格通用元素。云教案支持插入表格、图片、音视频、文档附件。支持的音视频格式：mp3、mp4、ogg、wav、webm；支持的文档格式：pdf、doc、docx、xls、xlsx。</w:t>
            </w:r>
          </w:p>
          <w:p w14:paraId="312C8006">
            <w:pPr>
              <w:spacing w:line="360" w:lineRule="auto"/>
              <w:rPr>
                <w:rFonts w:ascii="仿宋" w:hAnsi="仿宋" w:eastAsia="仿宋" w:cs="仿宋"/>
                <w:szCs w:val="21"/>
              </w:rPr>
            </w:pPr>
            <w:r>
              <w:rPr>
                <w:rFonts w:hint="eastAsia" w:ascii="仿宋" w:hAnsi="仿宋" w:eastAsia="仿宋" w:cs="仿宋"/>
                <w:szCs w:val="21"/>
              </w:rPr>
              <w:t>8.提供教案模板以供老师撰写教案，预置模板包含表格式、提纲式、集备式、多课时式、单元设计式不少于7个。支持校本模板，管理员在教研管理后台设置校本模板后，老师可在云教案模板调用。</w:t>
            </w:r>
          </w:p>
          <w:p w14:paraId="13382AF8">
            <w:pPr>
              <w:spacing w:line="360" w:lineRule="auto"/>
              <w:rPr>
                <w:rFonts w:ascii="仿宋" w:hAnsi="仿宋" w:eastAsia="仿宋" w:cs="仿宋"/>
                <w:szCs w:val="21"/>
              </w:rPr>
            </w:pPr>
            <w:r>
              <w:rPr>
                <w:rFonts w:hint="eastAsia" w:ascii="仿宋" w:hAnsi="仿宋" w:eastAsia="仿宋" w:cs="仿宋"/>
                <w:szCs w:val="21"/>
              </w:rPr>
              <w:t>9.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p>
          <w:p w14:paraId="6CD515D4">
            <w:pPr>
              <w:spacing w:line="360" w:lineRule="auto"/>
              <w:rPr>
                <w:rFonts w:ascii="仿宋" w:hAnsi="仿宋" w:eastAsia="仿宋" w:cs="仿宋"/>
                <w:szCs w:val="21"/>
              </w:rPr>
            </w:pPr>
            <w:r>
              <w:rPr>
                <w:rFonts w:hint="eastAsia" w:ascii="仿宋" w:hAnsi="仿宋" w:eastAsia="仿宋" w:cs="仿宋"/>
                <w:szCs w:val="21"/>
              </w:rPr>
              <w:t>10.AI智能英语工具：软件内置的AI智能语义分析模块，可对输入的英文文本的拼写、句型、语法进行错误检查，并支持一键纠错。（提供盖有CMA或CNAS认证章的第三方检测报告，且检测报告内容能佐证本条项参数指标要求）</w:t>
            </w:r>
          </w:p>
          <w:p w14:paraId="45B34686">
            <w:pPr>
              <w:spacing w:line="360" w:lineRule="auto"/>
              <w:rPr>
                <w:rFonts w:ascii="仿宋" w:hAnsi="仿宋" w:eastAsia="仿宋" w:cs="仿宋"/>
                <w:szCs w:val="21"/>
              </w:rPr>
            </w:pPr>
            <w:r>
              <w:rPr>
                <w:rFonts w:hint="eastAsia" w:ascii="仿宋" w:hAnsi="仿宋" w:eastAsia="仿宋" w:cs="仿宋"/>
                <w:szCs w:val="21"/>
              </w:rPr>
              <w:t>11.AI音标助手：支持浏览和插入国际音标表，可直接点击发音，支持已整表和单个音标卡片插入。支持智能将字母、单词、句子转写为音标，并可一键插入到备课课件中形成文本。（提供盖有CMA或CNAS认证章的第三方检测报告，且检测报告内容能佐证本条项参数指标要求）</w:t>
            </w:r>
          </w:p>
          <w:p w14:paraId="09A55AB9">
            <w:pPr>
              <w:spacing w:line="360" w:lineRule="auto"/>
              <w:rPr>
                <w:rFonts w:ascii="仿宋" w:hAnsi="仿宋" w:eastAsia="仿宋" w:cs="仿宋"/>
                <w:szCs w:val="21"/>
              </w:rPr>
            </w:pPr>
            <w:r>
              <w:rPr>
                <w:rFonts w:hint="eastAsia" w:ascii="仿宋" w:hAnsi="仿宋" w:eastAsia="仿宋" w:cs="仿宋"/>
                <w:szCs w:val="21"/>
              </w:rPr>
              <w:t>12.支持实现信息化集体备课，可选择教案、课件、胶囊资源上传发起集备研讨，支持设置多重访问权限，通过手机号搜索即可邀请外校老师，可用于跨校教研场景。</w:t>
            </w:r>
          </w:p>
          <w:p w14:paraId="27962F18">
            <w:pPr>
              <w:spacing w:line="360" w:lineRule="auto"/>
              <w:rPr>
                <w:rFonts w:ascii="仿宋" w:hAnsi="仿宋" w:eastAsia="仿宋" w:cs="仿宋"/>
                <w:szCs w:val="21"/>
              </w:rPr>
            </w:pPr>
            <w:r>
              <w:rPr>
                <w:rFonts w:hint="eastAsia" w:ascii="仿宋" w:hAnsi="仿宋" w:eastAsia="仿宋" w:cs="仿宋"/>
                <w:szCs w:val="21"/>
              </w:rPr>
              <w:t>13.参备人可通过评论区发表观点，可对他人评论的观点进行点赞，评论消息支持实时提醒，支持图片的上传，参备人在可在线对教案进行随文式批注，追加批注，回复以及查看实时批注消息。支持对课件进行打点式批注，可通过批注定位研讨内容，完成协同备课。</w:t>
            </w:r>
          </w:p>
          <w:p w14:paraId="479974EC">
            <w:pPr>
              <w:spacing w:line="360" w:lineRule="auto"/>
              <w:rPr>
                <w:rFonts w:ascii="仿宋" w:hAnsi="仿宋" w:eastAsia="仿宋" w:cs="仿宋"/>
                <w:szCs w:val="21"/>
              </w:rPr>
            </w:pPr>
            <w:r>
              <w:rPr>
                <w:rFonts w:hint="eastAsia" w:ascii="仿宋" w:hAnsi="仿宋" w:eastAsia="仿宋" w:cs="仿宋"/>
                <w:szCs w:val="21"/>
              </w:rPr>
              <w:t>14.可对集备中多稿的课件/教案/胶囊进行内容的横向对比，支持批注研讨过程数据对比回溯；完成研讨后，可生成集备报告，报告生成后，参备人可查看具体报告内容和下载集备报告。报告内包含集备信息、数据统计、研讨记录的具体内容。</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76D54">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A296D">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台</w:t>
            </w:r>
          </w:p>
        </w:tc>
      </w:tr>
      <w:tr w14:paraId="2B31F374">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C1D86">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992A">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展台</w:t>
            </w:r>
          </w:p>
        </w:tc>
        <w:tc>
          <w:tcPr>
            <w:tcW w:w="7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A0ED">
            <w:pPr>
              <w:adjustRightInd w:val="0"/>
              <w:snapToGrid w:val="0"/>
              <w:spacing w:line="360" w:lineRule="auto"/>
              <w:rPr>
                <w:rFonts w:ascii="仿宋" w:hAnsi="仿宋" w:eastAsia="仿宋" w:cs="仿宋"/>
                <w:szCs w:val="21"/>
              </w:rPr>
            </w:pPr>
            <w:r>
              <w:rPr>
                <w:rFonts w:hint="eastAsia" w:ascii="仿宋" w:hAnsi="仿宋" w:eastAsia="仿宋" w:cs="仿宋"/>
                <w:kern w:val="0"/>
                <w:szCs w:val="21"/>
                <w:lang w:bidi="ar"/>
              </w:rPr>
              <w:t>▲</w:t>
            </w:r>
            <w:r>
              <w:rPr>
                <w:rFonts w:hint="eastAsia" w:ascii="仿宋" w:hAnsi="仿宋" w:eastAsia="仿宋" w:cs="仿宋"/>
                <w:szCs w:val="21"/>
              </w:rPr>
              <w:t>1.采用≥800万像素摄像头；采用 USB五伏电源直接供电，无需额外配置电源适配器，环保无辐射；箱内USB连线采用隐藏式设计，箱内无可见连线且USB口下出，有效防止积尘，且方便布线和返修。（提供盖有CMA或CNAS认证章的第三方检测报告，且检测报告内容能佐证本条项参数指标要求）</w:t>
            </w:r>
          </w:p>
          <w:p w14:paraId="30A74E35">
            <w:pPr>
              <w:adjustRightInd w:val="0"/>
              <w:snapToGrid w:val="0"/>
              <w:spacing w:line="360" w:lineRule="auto"/>
              <w:rPr>
                <w:rFonts w:ascii="仿宋" w:hAnsi="仿宋" w:eastAsia="仿宋" w:cs="仿宋"/>
                <w:szCs w:val="21"/>
              </w:rPr>
            </w:pPr>
            <w:r>
              <w:rPr>
                <w:rFonts w:hint="eastAsia" w:ascii="仿宋" w:hAnsi="仿宋" w:eastAsia="仿宋" w:cs="仿宋"/>
                <w:szCs w:val="21"/>
              </w:rPr>
              <w:t>2.A4大小拍摄幅面，1080P动态视频预览达到30帧/秒；托板及挂墙部分采用金属加强，托板可承重3kg，整机壁挂式安装。</w:t>
            </w:r>
          </w:p>
          <w:p w14:paraId="1D70243E">
            <w:pPr>
              <w:adjustRightInd w:val="0"/>
              <w:snapToGrid w:val="0"/>
              <w:spacing w:line="360" w:lineRule="auto"/>
              <w:rPr>
                <w:rFonts w:ascii="仿宋" w:hAnsi="仿宋" w:eastAsia="仿宋" w:cs="仿宋"/>
                <w:szCs w:val="21"/>
              </w:rPr>
            </w:pPr>
            <w:r>
              <w:rPr>
                <w:rFonts w:hint="eastAsia" w:ascii="仿宋" w:hAnsi="仿宋" w:eastAsia="仿宋" w:cs="仿宋"/>
                <w:szCs w:val="21"/>
              </w:rPr>
              <w:t>3.支持展台成像画面实时批注，预设多种笔划粗细及颜色供选择，且支持对展台成像画面联同批注内容进行同步缩放、移动。</w:t>
            </w:r>
          </w:p>
          <w:p w14:paraId="722B2D75">
            <w:pPr>
              <w:adjustRightInd w:val="0"/>
              <w:snapToGrid w:val="0"/>
              <w:spacing w:line="360" w:lineRule="auto"/>
              <w:rPr>
                <w:rFonts w:ascii="仿宋" w:hAnsi="仿宋" w:eastAsia="仿宋" w:cs="仿宋"/>
                <w:szCs w:val="21"/>
              </w:rPr>
            </w:pPr>
            <w:r>
              <w:rPr>
                <w:rFonts w:hint="eastAsia" w:ascii="仿宋" w:hAnsi="仿宋" w:eastAsia="仿宋" w:cs="仿宋"/>
                <w:szCs w:val="21"/>
              </w:rPr>
              <w:t>4.整机采用圆弧式设计，无锐角；同时托板采用磁吸吸附式机构，防止托板打落，方便打开及固定，避免机械式锁具故障率高的问题。</w:t>
            </w:r>
          </w:p>
          <w:p w14:paraId="7D7BDC45">
            <w:pPr>
              <w:adjustRightInd w:val="0"/>
              <w:snapToGrid w:val="0"/>
              <w:spacing w:line="360" w:lineRule="auto"/>
              <w:rPr>
                <w:rFonts w:ascii="仿宋" w:hAnsi="仿宋" w:eastAsia="仿宋" w:cs="仿宋"/>
                <w:szCs w:val="21"/>
              </w:rPr>
            </w:pPr>
            <w:r>
              <w:rPr>
                <w:rFonts w:hint="eastAsia" w:ascii="仿宋" w:hAnsi="仿宋" w:eastAsia="仿宋" w:cs="仿宋"/>
                <w:szCs w:val="21"/>
              </w:rPr>
              <w:t>5.展示托板正上方具备LED补光灯，保证展示区域的亮度及展示效果，补光灯开关采用触摸按键设计，同时可通过交互智能平板中的软件直接控制开关；</w:t>
            </w:r>
          </w:p>
          <w:p w14:paraId="13BE47EB">
            <w:pPr>
              <w:adjustRightInd w:val="0"/>
              <w:snapToGrid w:val="0"/>
              <w:spacing w:line="360" w:lineRule="auto"/>
              <w:rPr>
                <w:rFonts w:ascii="仿宋" w:hAnsi="仿宋" w:eastAsia="仿宋" w:cs="仿宋"/>
                <w:szCs w:val="21"/>
              </w:rPr>
            </w:pPr>
            <w:r>
              <w:rPr>
                <w:rFonts w:hint="eastAsia" w:ascii="仿宋" w:hAnsi="仿宋" w:eastAsia="仿宋" w:cs="仿宋"/>
                <w:kern w:val="0"/>
                <w:szCs w:val="21"/>
                <w:lang w:bidi="ar"/>
              </w:rPr>
              <w:t>▲</w:t>
            </w:r>
            <w:r>
              <w:rPr>
                <w:rFonts w:hint="eastAsia" w:ascii="仿宋" w:hAnsi="仿宋" w:eastAsia="仿宋" w:cs="仿宋"/>
                <w:szCs w:val="21"/>
              </w:rPr>
              <w:t>6.带自动对焦摄像头；外壳在摄像头部分带保护镜片密封，防止灰尘沾染摄像头，防护等级达到IP4X级别。（提供盖有CMA或CNAS认证章的第三方检测报告，且检测报告内容能佐证本条项参数指标要求）</w:t>
            </w:r>
          </w:p>
          <w:p w14:paraId="05D9B7CD">
            <w:pPr>
              <w:adjustRightInd w:val="0"/>
              <w:snapToGrid w:val="0"/>
              <w:spacing w:line="360" w:lineRule="auto"/>
              <w:rPr>
                <w:rFonts w:ascii="仿宋" w:hAnsi="仿宋" w:eastAsia="仿宋" w:cs="仿宋"/>
                <w:szCs w:val="21"/>
              </w:rPr>
            </w:pPr>
            <w:r>
              <w:rPr>
                <w:rFonts w:hint="eastAsia" w:ascii="仿宋" w:hAnsi="仿宋" w:eastAsia="仿宋" w:cs="仿宋"/>
                <w:szCs w:val="21"/>
              </w:rPr>
              <w:t>7.具有故障自动检测功能：在调用展台却无法出现镜头采集画面信号时，可自动出现检测链接，并给出导致性原因（如硬件连接、摄像头占用、配套软件版本等问题）。</w:t>
            </w:r>
          </w:p>
          <w:p w14:paraId="0C6CD425">
            <w:pPr>
              <w:widowControl/>
              <w:adjustRightInd w:val="0"/>
              <w:snapToGrid w:val="0"/>
              <w:spacing w:line="360" w:lineRule="auto"/>
              <w:textAlignment w:val="center"/>
              <w:rPr>
                <w:rFonts w:ascii="仿宋" w:hAnsi="仿宋" w:eastAsia="仿宋" w:cs="仿宋"/>
                <w:szCs w:val="21"/>
              </w:rPr>
            </w:pPr>
            <w:r>
              <w:rPr>
                <w:rFonts w:hint="eastAsia" w:ascii="仿宋" w:hAnsi="仿宋" w:eastAsia="仿宋" w:cs="仿宋"/>
                <w:szCs w:val="21"/>
              </w:rPr>
              <w:t>8.为保证兼容性及稳定性，视频展台优选与交互智能平板为同一品牌。</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34A69">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A761C">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台</w:t>
            </w:r>
          </w:p>
        </w:tc>
      </w:tr>
      <w:tr w14:paraId="13FB091E">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5768B">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17E54">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szCs w:val="21"/>
              </w:rPr>
              <w:t>技术服务（氛围营造）</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80919">
            <w:pPr>
              <w:adjustRightInd w:val="0"/>
              <w:snapToGrid w:val="0"/>
              <w:spacing w:line="360" w:lineRule="auto"/>
              <w:rPr>
                <w:rFonts w:ascii="仿宋" w:hAnsi="仿宋" w:eastAsia="仿宋" w:cs="仿宋"/>
                <w:szCs w:val="21"/>
              </w:rPr>
            </w:pPr>
            <w:r>
              <w:rPr>
                <w:rFonts w:hint="eastAsia" w:ascii="仿宋" w:hAnsi="仿宋" w:eastAsia="仿宋" w:cs="仿宋"/>
                <w:kern w:val="0"/>
                <w:szCs w:val="21"/>
                <w:lang w:bidi="ar"/>
              </w:rPr>
              <w:t>隔音辅助设施总体要求：教室吊顶使用矿棉板，或其他吸音装饰；地面宜使用PVC材质的静音塑胶；</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四周墙体采用采用浅色新型环保的聚酯吸音材料，窗帘等宜选择色淡遮光的，教室内的布局尽量简洁；</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录播教室的室温为18℃－26℃，湿度为60％－80％较合理；</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录播专用教室内部装修选用环保型材料。甲醛、苯、氡等有害气体物质达到环保规范要求。</w:t>
            </w:r>
            <w:r>
              <w:rPr>
                <w:rFonts w:hint="eastAsia" w:ascii="仿宋" w:hAnsi="仿宋" w:eastAsia="仿宋" w:cs="仿宋"/>
                <w:kern w:val="0"/>
                <w:szCs w:val="21"/>
                <w:lang w:bidi="ar"/>
              </w:rPr>
              <w:br w:type="textWrapping"/>
            </w:r>
            <w:r>
              <w:rPr>
                <w:rFonts w:hint="eastAsia" w:ascii="仿宋" w:hAnsi="仿宋" w:eastAsia="仿宋" w:cs="仿宋"/>
                <w:szCs w:val="21"/>
              </w:rPr>
              <w:t>一、拆除服务</w:t>
            </w:r>
            <w:r>
              <w:rPr>
                <w:rFonts w:hint="eastAsia" w:ascii="仿宋" w:hAnsi="仿宋" w:eastAsia="仿宋" w:cs="仿宋"/>
                <w:szCs w:val="21"/>
              </w:rPr>
              <w:br w:type="textWrapping"/>
            </w:r>
            <w:r>
              <w:rPr>
                <w:rFonts w:hint="eastAsia" w:ascii="仿宋" w:hAnsi="仿宋" w:eastAsia="仿宋" w:cs="仿宋"/>
                <w:szCs w:val="21"/>
              </w:rPr>
              <w:t>1.拆除：120平方 含人工及辅材(静电地板、准备室隔墙）</w:t>
            </w:r>
            <w:r>
              <w:rPr>
                <w:rFonts w:hint="eastAsia" w:ascii="仿宋" w:hAnsi="仿宋" w:eastAsia="仿宋" w:cs="仿宋"/>
                <w:szCs w:val="21"/>
              </w:rPr>
              <w:br w:type="textWrapping"/>
            </w:r>
            <w:r>
              <w:rPr>
                <w:rFonts w:hint="eastAsia" w:ascii="仿宋" w:hAnsi="仿宋" w:eastAsia="仿宋" w:cs="仿宋"/>
                <w:szCs w:val="21"/>
              </w:rPr>
              <w:t>2.垃圾搬运：1项 含人工</w:t>
            </w:r>
            <w:r>
              <w:rPr>
                <w:rFonts w:hint="eastAsia" w:ascii="仿宋" w:hAnsi="仿宋" w:eastAsia="仿宋" w:cs="仿宋"/>
                <w:szCs w:val="21"/>
              </w:rPr>
              <w:br w:type="textWrapping"/>
            </w:r>
            <w:r>
              <w:rPr>
                <w:rFonts w:hint="eastAsia" w:ascii="仿宋" w:hAnsi="仿宋" w:eastAsia="仿宋" w:cs="仿宋"/>
                <w:szCs w:val="21"/>
              </w:rPr>
              <w:t>3.垃圾清运：1项 含人工装车及车辆运费</w:t>
            </w:r>
            <w:r>
              <w:rPr>
                <w:rFonts w:hint="eastAsia" w:ascii="仿宋" w:hAnsi="仿宋" w:eastAsia="仿宋" w:cs="仿宋"/>
                <w:szCs w:val="21"/>
              </w:rPr>
              <w:br w:type="textWrapping"/>
            </w:r>
            <w:r>
              <w:rPr>
                <w:rFonts w:hint="eastAsia" w:ascii="仿宋" w:hAnsi="仿宋" w:eastAsia="仿宋" w:cs="仿宋"/>
                <w:szCs w:val="21"/>
              </w:rPr>
              <w:t>二、电路改造服务</w:t>
            </w:r>
            <w:r>
              <w:rPr>
                <w:rFonts w:hint="eastAsia" w:ascii="仿宋" w:hAnsi="仿宋" w:eastAsia="仿宋" w:cs="仿宋"/>
                <w:szCs w:val="21"/>
              </w:rPr>
              <w:br w:type="textWrapping"/>
            </w:r>
            <w:r>
              <w:rPr>
                <w:rFonts w:hint="eastAsia" w:ascii="仿宋" w:hAnsi="仿宋" w:eastAsia="仿宋" w:cs="仿宋"/>
                <w:szCs w:val="21"/>
              </w:rPr>
              <w:t>1.电路改造：100平方 含人工开槽及新线路布设</w:t>
            </w:r>
            <w:r>
              <w:rPr>
                <w:rFonts w:hint="eastAsia" w:ascii="仿宋" w:hAnsi="仿宋" w:eastAsia="仿宋" w:cs="仿宋"/>
                <w:szCs w:val="21"/>
              </w:rPr>
              <w:br w:type="textWrapping"/>
            </w:r>
            <w:r>
              <w:rPr>
                <w:rFonts w:hint="eastAsia" w:ascii="仿宋" w:hAnsi="仿宋" w:eastAsia="仿宋" w:cs="仿宋"/>
                <w:szCs w:val="21"/>
              </w:rPr>
              <w:t>三、木工墙面及吊顶服务</w:t>
            </w:r>
            <w:r>
              <w:rPr>
                <w:rFonts w:hint="eastAsia" w:ascii="仿宋" w:hAnsi="仿宋" w:eastAsia="仿宋" w:cs="仿宋"/>
                <w:szCs w:val="21"/>
              </w:rPr>
              <w:br w:type="textWrapping"/>
            </w:r>
            <w:r>
              <w:rPr>
                <w:rFonts w:hint="eastAsia" w:ascii="仿宋" w:hAnsi="仿宋" w:eastAsia="仿宋" w:cs="仿宋"/>
                <w:szCs w:val="21"/>
              </w:rPr>
              <w:t>1.矿棉板板吊顶：120平方 规格：60*60 矿棉板吊顶 含龙骨配件</w:t>
            </w:r>
          </w:p>
          <w:p w14:paraId="4991E0D8">
            <w:pPr>
              <w:adjustRightInd w:val="0"/>
              <w:snapToGrid w:val="0"/>
              <w:spacing w:line="360" w:lineRule="auto"/>
              <w:rPr>
                <w:rFonts w:ascii="仿宋" w:hAnsi="仿宋" w:eastAsia="仿宋" w:cs="仿宋"/>
                <w:szCs w:val="21"/>
              </w:rPr>
            </w:pPr>
            <w:r>
              <w:rPr>
                <w:rFonts w:hint="eastAsia" w:ascii="仿宋" w:hAnsi="仿宋" w:eastAsia="仿宋" w:cs="仿宋"/>
                <w:szCs w:val="21"/>
              </w:rPr>
              <w:t>2.墙面吸音板安装：138平方 成品吸音棉打底安装，竹木纤维吸音板饰面</w:t>
            </w:r>
            <w:r>
              <w:rPr>
                <w:rFonts w:hint="eastAsia" w:ascii="仿宋" w:hAnsi="仿宋" w:eastAsia="仿宋" w:cs="仿宋"/>
                <w:szCs w:val="21"/>
              </w:rPr>
              <w:br w:type="textWrapping"/>
            </w:r>
            <w:r>
              <w:rPr>
                <w:rFonts w:hint="eastAsia" w:ascii="仿宋" w:hAnsi="仿宋" w:eastAsia="仿宋" w:cs="仿宋"/>
                <w:szCs w:val="21"/>
              </w:rPr>
              <w:t>3.踢脚线安装：62米 6公分金属踢脚线安装</w:t>
            </w:r>
          </w:p>
          <w:p w14:paraId="7C6B935C">
            <w:pPr>
              <w:adjustRightInd w:val="0"/>
              <w:snapToGrid w:val="0"/>
              <w:spacing w:line="360" w:lineRule="auto"/>
              <w:rPr>
                <w:rFonts w:ascii="仿宋" w:hAnsi="仿宋" w:eastAsia="仿宋" w:cs="仿宋"/>
                <w:szCs w:val="21"/>
              </w:rPr>
            </w:pPr>
            <w:r>
              <w:rPr>
                <w:rFonts w:hint="eastAsia" w:ascii="仿宋" w:hAnsi="仿宋" w:eastAsia="仿宋" w:cs="仿宋"/>
                <w:szCs w:val="21"/>
              </w:rPr>
              <w:t>4.窗帘盒：12米 木龙骨，单层盐湖加筋石膏板包管</w:t>
            </w:r>
          </w:p>
          <w:p w14:paraId="460128E8">
            <w:pPr>
              <w:adjustRightInd w:val="0"/>
              <w:snapToGrid w:val="0"/>
              <w:spacing w:line="360" w:lineRule="auto"/>
              <w:rPr>
                <w:rFonts w:ascii="仿宋" w:hAnsi="仿宋" w:eastAsia="仿宋" w:cs="仿宋"/>
                <w:szCs w:val="21"/>
              </w:rPr>
            </w:pPr>
            <w:r>
              <w:rPr>
                <w:rFonts w:hint="eastAsia" w:ascii="仿宋" w:hAnsi="仿宋" w:eastAsia="仿宋" w:cs="仿宋"/>
                <w:szCs w:val="21"/>
              </w:rPr>
              <w:t>5.窗台板：12米 含人工、材料、运输、安装</w:t>
            </w:r>
          </w:p>
          <w:p w14:paraId="358B291E">
            <w:pPr>
              <w:adjustRightInd w:val="0"/>
              <w:snapToGrid w:val="0"/>
              <w:spacing w:line="360" w:lineRule="auto"/>
              <w:rPr>
                <w:rFonts w:ascii="仿宋" w:hAnsi="仿宋" w:eastAsia="仿宋" w:cs="仿宋"/>
                <w:szCs w:val="21"/>
              </w:rPr>
            </w:pPr>
            <w:r>
              <w:rPr>
                <w:rFonts w:hint="eastAsia" w:ascii="仿宋" w:hAnsi="仿宋" w:eastAsia="仿宋" w:cs="仿宋"/>
                <w:szCs w:val="21"/>
              </w:rPr>
              <w:t>6.暖气包包饰：12米 木龙骨，10厚硅钙板基层，竹木纤维墙板饰面</w:t>
            </w:r>
          </w:p>
          <w:p w14:paraId="36B53FC3">
            <w:pPr>
              <w:adjustRightInd w:val="0"/>
              <w:snapToGrid w:val="0"/>
              <w:spacing w:line="360" w:lineRule="auto"/>
              <w:rPr>
                <w:rFonts w:ascii="仿宋" w:hAnsi="仿宋" w:eastAsia="仿宋" w:cs="仿宋"/>
                <w:szCs w:val="21"/>
              </w:rPr>
            </w:pPr>
            <w:r>
              <w:rPr>
                <w:rFonts w:hint="eastAsia" w:ascii="仿宋" w:hAnsi="仿宋" w:eastAsia="仿宋" w:cs="仿宋"/>
                <w:szCs w:val="21"/>
              </w:rPr>
              <w:t>7.暖气包成品出风口：3个 含人工、材料、运输、安装</w:t>
            </w:r>
          </w:p>
          <w:p w14:paraId="625BE9D7">
            <w:pPr>
              <w:adjustRightInd w:val="0"/>
              <w:snapToGrid w:val="0"/>
              <w:spacing w:line="360" w:lineRule="auto"/>
              <w:rPr>
                <w:rFonts w:ascii="仿宋" w:hAnsi="仿宋" w:eastAsia="仿宋" w:cs="仿宋"/>
                <w:szCs w:val="21"/>
              </w:rPr>
            </w:pPr>
            <w:r>
              <w:rPr>
                <w:rFonts w:hint="eastAsia" w:ascii="仿宋" w:hAnsi="仿宋" w:eastAsia="仿宋" w:cs="仿宋"/>
                <w:szCs w:val="21"/>
              </w:rPr>
              <w:t>8.立管包饰：2个 木龙骨，10厚石膏板基层</w:t>
            </w:r>
          </w:p>
          <w:p w14:paraId="7B26BA50">
            <w:pPr>
              <w:adjustRightInd w:val="0"/>
              <w:snapToGrid w:val="0"/>
              <w:spacing w:line="360" w:lineRule="auto"/>
              <w:rPr>
                <w:rFonts w:ascii="仿宋" w:hAnsi="仿宋" w:eastAsia="仿宋" w:cs="仿宋"/>
                <w:szCs w:val="21"/>
              </w:rPr>
            </w:pPr>
            <w:r>
              <w:rPr>
                <w:rFonts w:hint="eastAsia" w:ascii="仿宋" w:hAnsi="仿宋" w:eastAsia="仿宋" w:cs="仿宋"/>
                <w:szCs w:val="21"/>
              </w:rPr>
              <w:t>9.准备室隔断及玻璃：1项 轻钢或木龙骨，单层石膏板封面，接头备板，规格：9.5，玻璃棉隔音,不锈钢窗套，10厚钢化玻璃2.4*1.2米</w:t>
            </w:r>
            <w:r>
              <w:rPr>
                <w:rFonts w:hint="eastAsia" w:ascii="仿宋" w:hAnsi="仿宋" w:eastAsia="仿宋" w:cs="仿宋"/>
                <w:szCs w:val="21"/>
              </w:rPr>
              <w:br w:type="textWrapping"/>
            </w:r>
            <w:r>
              <w:rPr>
                <w:rFonts w:hint="eastAsia" w:ascii="仿宋" w:hAnsi="仿宋" w:eastAsia="仿宋" w:cs="仿宋"/>
                <w:szCs w:val="21"/>
              </w:rPr>
              <w:t>四、地面服务</w:t>
            </w:r>
            <w:r>
              <w:rPr>
                <w:rFonts w:hint="eastAsia" w:ascii="仿宋" w:hAnsi="仿宋" w:eastAsia="仿宋" w:cs="仿宋"/>
                <w:szCs w:val="21"/>
              </w:rPr>
              <w:br w:type="textWrapping"/>
            </w:r>
            <w:r>
              <w:rPr>
                <w:rFonts w:hint="eastAsia" w:ascii="仿宋" w:hAnsi="仿宋" w:eastAsia="仿宋" w:cs="仿宋"/>
                <w:szCs w:val="21"/>
              </w:rPr>
              <w:t>1.专用水泥自流平：94平方 含人工及材料</w:t>
            </w:r>
          </w:p>
          <w:p w14:paraId="17C68DC5">
            <w:pPr>
              <w:adjustRightInd w:val="0"/>
              <w:snapToGrid w:val="0"/>
              <w:spacing w:line="360" w:lineRule="auto"/>
              <w:rPr>
                <w:rFonts w:ascii="仿宋" w:hAnsi="仿宋" w:eastAsia="仿宋" w:cs="仿宋"/>
                <w:szCs w:val="21"/>
              </w:rPr>
            </w:pPr>
            <w:r>
              <w:rPr>
                <w:rFonts w:hint="eastAsia" w:ascii="仿宋" w:hAnsi="仿宋" w:eastAsia="仿宋" w:cs="仿宋"/>
                <w:szCs w:val="21"/>
              </w:rPr>
              <w:t>2.塑胶地面：94平方 含人工及材料，2MM密实地胶</w:t>
            </w:r>
            <w:r>
              <w:rPr>
                <w:rFonts w:hint="eastAsia" w:ascii="仿宋" w:hAnsi="仿宋" w:eastAsia="仿宋" w:cs="仿宋"/>
                <w:szCs w:val="21"/>
              </w:rPr>
              <w:br w:type="textWrapping"/>
            </w:r>
            <w:r>
              <w:rPr>
                <w:rFonts w:hint="eastAsia" w:ascii="仿宋" w:hAnsi="仿宋" w:eastAsia="仿宋" w:cs="仿宋"/>
                <w:szCs w:val="21"/>
              </w:rPr>
              <w:t>五、灯具安装服务</w:t>
            </w:r>
            <w:r>
              <w:rPr>
                <w:rFonts w:hint="eastAsia" w:ascii="仿宋" w:hAnsi="仿宋" w:eastAsia="仿宋" w:cs="仿宋"/>
                <w:szCs w:val="21"/>
              </w:rPr>
              <w:br w:type="textWrapping"/>
            </w:r>
            <w:r>
              <w:rPr>
                <w:rFonts w:hint="eastAsia" w:ascii="仿宋" w:hAnsi="仿宋" w:eastAsia="仿宋" w:cs="仿宋"/>
                <w:szCs w:val="21"/>
              </w:rPr>
              <w:t>1.护眼灯：22盏 含定制、运输、安装及辅材</w:t>
            </w:r>
          </w:p>
          <w:p w14:paraId="3739780A">
            <w:pPr>
              <w:adjustRightInd w:val="0"/>
              <w:snapToGrid w:val="0"/>
              <w:spacing w:line="360" w:lineRule="auto"/>
              <w:rPr>
                <w:rFonts w:ascii="仿宋" w:hAnsi="仿宋" w:eastAsia="仿宋" w:cs="仿宋"/>
                <w:szCs w:val="21"/>
              </w:rPr>
            </w:pPr>
            <w:r>
              <w:rPr>
                <w:rFonts w:hint="eastAsia" w:ascii="仿宋" w:hAnsi="仿宋" w:eastAsia="仿宋" w:cs="仿宋"/>
                <w:szCs w:val="21"/>
              </w:rPr>
              <w:t>2.开关插座：1项 开关插座及地插采购及安装</w:t>
            </w:r>
            <w:r>
              <w:rPr>
                <w:rFonts w:hint="eastAsia" w:ascii="仿宋" w:hAnsi="仿宋" w:eastAsia="仿宋" w:cs="仿宋"/>
                <w:szCs w:val="21"/>
              </w:rPr>
              <w:br w:type="textWrapping"/>
            </w:r>
            <w:r>
              <w:rPr>
                <w:rFonts w:hint="eastAsia" w:ascii="仿宋" w:hAnsi="仿宋" w:eastAsia="仿宋" w:cs="仿宋"/>
                <w:szCs w:val="21"/>
              </w:rPr>
              <w:t>六、其他服务</w:t>
            </w:r>
            <w:r>
              <w:rPr>
                <w:rFonts w:hint="eastAsia" w:ascii="仿宋" w:hAnsi="仿宋" w:eastAsia="仿宋" w:cs="仿宋"/>
                <w:szCs w:val="21"/>
              </w:rPr>
              <w:br w:type="textWrapping"/>
            </w:r>
            <w:r>
              <w:rPr>
                <w:rFonts w:hint="eastAsia" w:ascii="仿宋" w:hAnsi="仿宋" w:eastAsia="仿宋" w:cs="仿宋"/>
                <w:szCs w:val="21"/>
              </w:rPr>
              <w:t>1.窗帘：24米 遮光窗帘含罗马杆及安装</w:t>
            </w:r>
          </w:p>
          <w:p w14:paraId="32BED753">
            <w:pPr>
              <w:adjustRightInd w:val="0"/>
              <w:snapToGrid w:val="0"/>
              <w:spacing w:line="360" w:lineRule="auto"/>
              <w:rPr>
                <w:rFonts w:ascii="仿宋" w:hAnsi="仿宋" w:eastAsia="仿宋" w:cs="仿宋"/>
                <w:szCs w:val="21"/>
              </w:rPr>
            </w:pPr>
            <w:r>
              <w:rPr>
                <w:rFonts w:hint="eastAsia" w:ascii="仿宋" w:hAnsi="仿宋" w:eastAsia="仿宋" w:cs="仿宋"/>
                <w:szCs w:val="21"/>
              </w:rPr>
              <w:t>2.录播室文化墙：1项 含设计制作安装，8+3PVC亚克</w:t>
            </w:r>
          </w:p>
          <w:p w14:paraId="5E574DC3">
            <w:pPr>
              <w:adjustRightInd w:val="0"/>
              <w:snapToGrid w:val="0"/>
              <w:spacing w:line="360" w:lineRule="auto"/>
              <w:rPr>
                <w:rFonts w:ascii="仿宋" w:hAnsi="仿宋" w:eastAsia="仿宋" w:cs="仿宋"/>
                <w:szCs w:val="21"/>
              </w:rPr>
            </w:pPr>
            <w:r>
              <w:rPr>
                <w:rFonts w:hint="eastAsia" w:ascii="仿宋" w:hAnsi="仿宋" w:eastAsia="仿宋" w:cs="仿宋"/>
                <w:szCs w:val="21"/>
              </w:rPr>
              <w:t>3.准备室墙面基层处理：66平方 局部批刮腻子两遍，打磨平整</w:t>
            </w:r>
          </w:p>
          <w:p w14:paraId="564F1E09">
            <w:pPr>
              <w:adjustRightInd w:val="0"/>
              <w:snapToGrid w:val="0"/>
              <w:spacing w:line="360" w:lineRule="auto"/>
              <w:rPr>
                <w:rFonts w:ascii="仿宋" w:hAnsi="仿宋" w:eastAsia="仿宋" w:cs="仿宋"/>
                <w:szCs w:val="21"/>
              </w:rPr>
            </w:pPr>
            <w:r>
              <w:rPr>
                <w:rFonts w:hint="eastAsia" w:ascii="仿宋" w:hAnsi="仿宋" w:eastAsia="仿宋" w:cs="仿宋"/>
                <w:szCs w:val="21"/>
              </w:rPr>
              <w:t>4准备室墙面面层处理：66平方 立邦120二合一乳胶漆</w:t>
            </w:r>
          </w:p>
          <w:p w14:paraId="34402433">
            <w:pPr>
              <w:adjustRightInd w:val="0"/>
              <w:snapToGrid w:val="0"/>
              <w:spacing w:line="360" w:lineRule="auto"/>
              <w:rPr>
                <w:rFonts w:ascii="仿宋" w:hAnsi="仿宋" w:eastAsia="仿宋" w:cs="仿宋"/>
                <w:szCs w:val="21"/>
              </w:rPr>
            </w:pPr>
            <w:r>
              <w:rPr>
                <w:rFonts w:hint="eastAsia" w:ascii="仿宋" w:hAnsi="仿宋" w:eastAsia="仿宋" w:cs="仿宋"/>
                <w:szCs w:val="21"/>
              </w:rPr>
              <w:t>5.防盗门：3个 含人工及材料</w:t>
            </w:r>
          </w:p>
          <w:p w14:paraId="1BB985B5">
            <w:pPr>
              <w:adjustRightInd w:val="0"/>
              <w:snapToGrid w:val="0"/>
              <w:spacing w:line="360" w:lineRule="auto"/>
              <w:rPr>
                <w:rFonts w:ascii="仿宋" w:hAnsi="仿宋" w:eastAsia="仿宋" w:cs="仿宋"/>
                <w:szCs w:val="21"/>
              </w:rPr>
            </w:pPr>
            <w:r>
              <w:rPr>
                <w:rFonts w:hint="eastAsia" w:ascii="仿宋" w:hAnsi="仿宋" w:eastAsia="仿宋" w:cs="仿宋"/>
                <w:szCs w:val="21"/>
              </w:rPr>
              <w:t>6.讲台制作：1项 含人工及材料</w:t>
            </w:r>
          </w:p>
          <w:p w14:paraId="374B27AD">
            <w:pPr>
              <w:adjustRightInd w:val="0"/>
              <w:snapToGrid w:val="0"/>
              <w:spacing w:line="360" w:lineRule="auto"/>
              <w:rPr>
                <w:rFonts w:ascii="仿宋" w:hAnsi="仿宋" w:eastAsia="仿宋" w:cs="仿宋"/>
                <w:szCs w:val="21"/>
              </w:rPr>
            </w:pPr>
            <w:r>
              <w:rPr>
                <w:rFonts w:hint="eastAsia" w:ascii="仿宋" w:hAnsi="仿宋" w:eastAsia="仿宋" w:cs="仿宋"/>
                <w:szCs w:val="21"/>
              </w:rPr>
              <w:t>7.材料搬运费：1项 材料运输与搬楼费</w:t>
            </w:r>
          </w:p>
          <w:p w14:paraId="593DF728">
            <w:pPr>
              <w:adjustRightInd w:val="0"/>
              <w:snapToGrid w:val="0"/>
              <w:spacing w:line="360" w:lineRule="auto"/>
              <w:rPr>
                <w:rFonts w:ascii="仿宋" w:hAnsi="仿宋" w:eastAsia="仿宋" w:cs="仿宋"/>
                <w:szCs w:val="21"/>
              </w:rPr>
            </w:pPr>
            <w:r>
              <w:rPr>
                <w:rFonts w:hint="eastAsia" w:ascii="仿宋" w:hAnsi="仿宋" w:eastAsia="仿宋" w:cs="仿宋"/>
                <w:szCs w:val="21"/>
              </w:rPr>
              <w:t>8.脚手架：1项 含运费及租赁</w:t>
            </w:r>
          </w:p>
          <w:p w14:paraId="393F952B">
            <w:pPr>
              <w:adjustRightInd w:val="0"/>
              <w:snapToGrid w:val="0"/>
              <w:spacing w:line="360" w:lineRule="auto"/>
              <w:rPr>
                <w:rFonts w:ascii="仿宋" w:hAnsi="仿宋" w:eastAsia="仿宋" w:cs="仿宋"/>
                <w:szCs w:val="21"/>
              </w:rPr>
            </w:pPr>
            <w:r>
              <w:rPr>
                <w:rFonts w:hint="eastAsia" w:ascii="仿宋" w:hAnsi="仿宋" w:eastAsia="仿宋" w:cs="仿宋"/>
                <w:szCs w:val="21"/>
              </w:rPr>
              <w:t>9.施工过程垃圾清运：1项 含人工及材料</w:t>
            </w:r>
          </w:p>
          <w:p w14:paraId="574A7214">
            <w:pPr>
              <w:adjustRightInd w:val="0"/>
              <w:snapToGrid w:val="0"/>
              <w:spacing w:line="360" w:lineRule="auto"/>
              <w:rPr>
                <w:rFonts w:ascii="仿宋" w:hAnsi="仿宋" w:eastAsia="仿宋" w:cs="仿宋"/>
                <w:szCs w:val="21"/>
              </w:rPr>
            </w:pPr>
            <w:r>
              <w:rPr>
                <w:rFonts w:hint="eastAsia" w:ascii="仿宋" w:hAnsi="仿宋" w:eastAsia="仿宋" w:cs="仿宋"/>
                <w:szCs w:val="21"/>
              </w:rPr>
              <w:t>10.家政保洁：1项 含人工，擦窗户、地面、墙面</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752D7">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1D952">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次</w:t>
            </w:r>
          </w:p>
        </w:tc>
      </w:tr>
      <w:tr w14:paraId="1C5DAF9A">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96DB6">
            <w:pPr>
              <w:widowControl/>
              <w:adjustRightInd w:val="0"/>
              <w:snapToGrid w:val="0"/>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21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2A03B">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LED教室灯</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9CB5B">
            <w:pPr>
              <w:wordWrap w:val="0"/>
              <w:adjustRightInd w:val="0"/>
              <w:snapToGrid w:val="0"/>
              <w:spacing w:line="360" w:lineRule="auto"/>
              <w:jc w:val="left"/>
              <w:rPr>
                <w:rFonts w:ascii="仿宋" w:hAnsi="仿宋" w:eastAsia="仿宋" w:cs="仿宋"/>
                <w:szCs w:val="21"/>
              </w:rPr>
            </w:pPr>
            <w:r>
              <w:rPr>
                <w:rFonts w:hint="eastAsia" w:ascii="仿宋" w:hAnsi="仿宋" w:eastAsia="仿宋" w:cs="仿宋"/>
                <w:szCs w:val="21"/>
              </w:rPr>
              <w:t>1、LED教室灯尺寸为600*600±5mm(长宽)，为一体式直下式微晶防眩面板灯具，采用长短边结合的棱锥体防眩微晶防眩设计，防眩效果好，长时间使用不变形。</w:t>
            </w:r>
          </w:p>
          <w:p w14:paraId="191B2652">
            <w:pPr>
              <w:wordWrap w:val="0"/>
              <w:adjustRightInd w:val="0"/>
              <w:snapToGrid w:val="0"/>
              <w:spacing w:line="360" w:lineRule="auto"/>
              <w:jc w:val="left"/>
              <w:rPr>
                <w:rFonts w:ascii="仿宋" w:hAnsi="仿宋" w:eastAsia="仿宋" w:cs="仿宋"/>
                <w:szCs w:val="21"/>
              </w:rPr>
            </w:pPr>
            <w:r>
              <w:rPr>
                <w:rFonts w:hint="eastAsia" w:ascii="仿宋" w:hAnsi="仿宋" w:eastAsia="仿宋" w:cs="仿宋"/>
                <w:szCs w:val="21"/>
              </w:rPr>
              <w:t>2、LED教室灯驱动电源外置。</w:t>
            </w:r>
          </w:p>
          <w:p w14:paraId="4199DD79">
            <w:pPr>
              <w:wordWrap w:val="0"/>
              <w:adjustRightInd w:val="0"/>
              <w:snapToGrid w:val="0"/>
              <w:spacing w:line="360" w:lineRule="auto"/>
              <w:jc w:val="left"/>
              <w:rPr>
                <w:rFonts w:ascii="仿宋" w:hAnsi="仿宋" w:eastAsia="仿宋" w:cs="仿宋"/>
                <w:szCs w:val="21"/>
              </w:rPr>
            </w:pPr>
            <w:r>
              <w:rPr>
                <w:rFonts w:hint="eastAsia" w:ascii="仿宋" w:hAnsi="仿宋" w:eastAsia="仿宋" w:cs="仿宋"/>
                <w:szCs w:val="21"/>
              </w:rPr>
              <w:t>3、LED教室灯色温（或相关色温）4300-5300K，显色指数Ra≥95、R9≥90，色容差≤5 SDCM。</w:t>
            </w:r>
          </w:p>
          <w:p w14:paraId="46D241F3">
            <w:pPr>
              <w:adjustRightInd w:val="0"/>
              <w:snapToGrid w:val="0"/>
              <w:spacing w:line="360" w:lineRule="auto"/>
              <w:jc w:val="left"/>
              <w:rPr>
                <w:rFonts w:ascii="仿宋" w:hAnsi="仿宋" w:eastAsia="仿宋" w:cs="仿宋"/>
                <w:szCs w:val="21"/>
              </w:rPr>
            </w:pPr>
            <w:r>
              <w:rPr>
                <w:rFonts w:hint="eastAsia" w:ascii="仿宋" w:hAnsi="仿宋" w:eastAsia="仿宋" w:cs="仿宋"/>
                <w:szCs w:val="21"/>
              </w:rPr>
              <w:t>4、LED教室灯无频闪或频闪无危害或无显著影响或判定为P。</w:t>
            </w:r>
          </w:p>
          <w:p w14:paraId="0B38DCB3">
            <w:pPr>
              <w:wordWrap w:val="0"/>
              <w:adjustRightInd w:val="0"/>
              <w:snapToGrid w:val="0"/>
              <w:spacing w:line="360" w:lineRule="auto"/>
              <w:jc w:val="left"/>
              <w:rPr>
                <w:rFonts w:ascii="仿宋" w:hAnsi="仿宋" w:eastAsia="仿宋" w:cs="仿宋"/>
                <w:szCs w:val="21"/>
              </w:rPr>
            </w:pPr>
            <w:r>
              <w:rPr>
                <w:rFonts w:hint="eastAsia" w:ascii="仿宋" w:hAnsi="仿宋" w:eastAsia="仿宋" w:cs="仿宋"/>
                <w:szCs w:val="21"/>
              </w:rPr>
              <w:t>5、LED教室灯至少依据《GB/T 26572》标准通过电器电子产品认证。</w:t>
            </w:r>
          </w:p>
          <w:p w14:paraId="1F777534">
            <w:pPr>
              <w:wordWrap w:val="0"/>
              <w:adjustRightInd w:val="0"/>
              <w:snapToGrid w:val="0"/>
              <w:spacing w:line="360" w:lineRule="auto"/>
              <w:jc w:val="left"/>
              <w:rPr>
                <w:rFonts w:ascii="仿宋" w:hAnsi="仿宋" w:eastAsia="仿宋" w:cs="仿宋"/>
                <w:szCs w:val="21"/>
              </w:rPr>
            </w:pPr>
            <w:r>
              <w:rPr>
                <w:rFonts w:hint="eastAsia" w:ascii="仿宋" w:hAnsi="仿宋" w:eastAsia="仿宋" w:cs="仿宋"/>
                <w:szCs w:val="21"/>
              </w:rPr>
              <w:t>6、LED教室灯蓝光危害等级为RG0（或0类危险）。</w:t>
            </w:r>
          </w:p>
          <w:p w14:paraId="44D80BE1">
            <w:pPr>
              <w:wordWrap w:val="0"/>
              <w:adjustRightInd w:val="0"/>
              <w:snapToGrid w:val="0"/>
              <w:spacing w:line="360" w:lineRule="auto"/>
              <w:jc w:val="left"/>
              <w:rPr>
                <w:rFonts w:ascii="仿宋" w:hAnsi="仿宋" w:eastAsia="仿宋" w:cs="仿宋"/>
                <w:szCs w:val="21"/>
              </w:rPr>
            </w:pPr>
            <w:r>
              <w:rPr>
                <w:rFonts w:hint="eastAsia" w:ascii="仿宋" w:hAnsi="仿宋" w:eastAsia="仿宋" w:cs="仿宋"/>
                <w:szCs w:val="21"/>
              </w:rPr>
              <w:t>▲7、以提高其发光效率和降低灯具光衰，LED教室灯额定功率≤40W，单颗光源功率≥1W，光源额定总功率是灯具额定功率的2倍或以上，且ta≥50℃。</w:t>
            </w:r>
          </w:p>
          <w:p w14:paraId="2F4C9539">
            <w:pPr>
              <w:wordWrap w:val="0"/>
              <w:adjustRightInd w:val="0"/>
              <w:snapToGrid w:val="0"/>
              <w:spacing w:line="360" w:lineRule="auto"/>
              <w:jc w:val="left"/>
              <w:rPr>
                <w:rFonts w:ascii="仿宋" w:hAnsi="仿宋" w:eastAsia="仿宋" w:cs="仿宋"/>
                <w:szCs w:val="21"/>
              </w:rPr>
            </w:pPr>
            <w:r>
              <w:rPr>
                <w:rFonts w:hint="eastAsia" w:ascii="仿宋" w:hAnsi="仿宋" w:eastAsia="仿宋" w:cs="仿宋"/>
                <w:szCs w:val="21"/>
              </w:rPr>
              <w:t>▲8、LED教室灯经严酷自然环境实地测试，分别在极热环境：大气压力≤100kPa，平均湿度≤50%RH、极值空气温度≥37℃及相对温差≥28℃与在极寒环境：大气压力≥100kPa，平均湿度≥50%RH、极值空气温度≤-20℃及相对温差≥34℃均至少持续运行360小时后，至少依据《GB/T36979》标准均满足色品空间颜色非均匀性△u’v’≤0.007。</w:t>
            </w:r>
          </w:p>
          <w:p w14:paraId="2805876C">
            <w:pPr>
              <w:wordWrap w:val="0"/>
              <w:adjustRightInd w:val="0"/>
              <w:snapToGrid w:val="0"/>
              <w:spacing w:line="360" w:lineRule="auto"/>
              <w:jc w:val="left"/>
              <w:rPr>
                <w:rFonts w:ascii="仿宋" w:hAnsi="仿宋" w:eastAsia="仿宋" w:cs="仿宋"/>
                <w:szCs w:val="21"/>
              </w:rPr>
            </w:pPr>
            <w:r>
              <w:rPr>
                <w:rFonts w:hint="eastAsia" w:ascii="仿宋" w:hAnsi="仿宋" w:eastAsia="仿宋" w:cs="仿宋"/>
                <w:szCs w:val="21"/>
              </w:rPr>
              <w:t>▲9、LED教室灯经严酷自然环境实地测试，分别在极热环境：大气压力≤100kPa，平均湿度≤50%RH、极值空气温度≥37℃及相对温差≥28℃与在极寒环境：大气压力≥100kPa，平均湿度≥50%RH、极值空气温度≤-20℃及相对温差≥34℃均至少持续运行360小时后，至少依据《GB/T9468》标准均满足光束角C0-C180及C90-C270的实测值与初始值偏差不超过±10%。</w:t>
            </w:r>
          </w:p>
          <w:p w14:paraId="7728FA4C">
            <w:pPr>
              <w:wordWrap w:val="0"/>
              <w:adjustRightInd w:val="0"/>
              <w:snapToGrid w:val="0"/>
              <w:spacing w:line="360" w:lineRule="auto"/>
              <w:jc w:val="left"/>
              <w:rPr>
                <w:rFonts w:ascii="仿宋" w:hAnsi="仿宋" w:eastAsia="仿宋" w:cs="仿宋"/>
                <w:szCs w:val="21"/>
              </w:rPr>
            </w:pPr>
            <w:r>
              <w:rPr>
                <w:rFonts w:hint="eastAsia" w:ascii="仿宋" w:hAnsi="仿宋" w:eastAsia="仿宋" w:cs="仿宋"/>
                <w:szCs w:val="21"/>
              </w:rPr>
              <w:t>▲10、LED教室灯经严酷自然环境实地测试，分别在极热环境：大气压力≤100kPa，平均湿度≤50%RH、极值空气温度≥37℃及相对温差≥28℃与在极寒环境：大气压力≥100kPa，平均湿度≥50%RH、极值空气温度≤-20℃及相对温差≥34℃均至少持续运行360小时后，至少依据《GB/T31897.201》标准均满足光效的实测值与初始值的偏差不超过-10%。</w:t>
            </w:r>
          </w:p>
          <w:p w14:paraId="7A171B0F">
            <w:pPr>
              <w:wordWrap w:val="0"/>
              <w:adjustRightInd w:val="0"/>
              <w:snapToGrid w:val="0"/>
              <w:spacing w:line="360" w:lineRule="auto"/>
              <w:jc w:val="left"/>
              <w:rPr>
                <w:rFonts w:ascii="仿宋" w:hAnsi="仿宋" w:eastAsia="仿宋" w:cs="仿宋"/>
                <w:szCs w:val="21"/>
              </w:rPr>
            </w:pPr>
            <w:r>
              <w:rPr>
                <w:rFonts w:hint="eastAsia" w:ascii="仿宋" w:hAnsi="仿宋" w:eastAsia="仿宋" w:cs="仿宋"/>
                <w:szCs w:val="21"/>
              </w:rPr>
              <w:t>▲11、LED教室灯经严酷自然环境实地测试，分别在极热环境：大气压力≤100kPa，平均湿度≤50%RH、极值空气温度≥37℃及相对温差≥28℃与在极寒环境：大气压力≥100kPa，平均湿度≥50%RH、极值空气温度≤-20℃及相对温差≥34℃均至少持续运行360小时后，至少依据《GB/T 18595》标准均满足浪涌性能达到C或以上等级。</w:t>
            </w:r>
          </w:p>
          <w:p w14:paraId="63760C8D">
            <w:pPr>
              <w:wordWrap w:val="0"/>
              <w:adjustRightInd w:val="0"/>
              <w:snapToGrid w:val="0"/>
              <w:spacing w:line="360" w:lineRule="auto"/>
              <w:jc w:val="left"/>
              <w:rPr>
                <w:rFonts w:ascii="仿宋" w:hAnsi="仿宋" w:eastAsia="仿宋" w:cs="仿宋"/>
                <w:szCs w:val="21"/>
              </w:rPr>
            </w:pPr>
            <w:r>
              <w:rPr>
                <w:rFonts w:hint="eastAsia" w:ascii="仿宋" w:hAnsi="仿宋" w:eastAsia="仿宋" w:cs="仿宋"/>
                <w:szCs w:val="21"/>
              </w:rPr>
              <w:t xml:space="preserve">▲12、LED教室灯经严酷自然环境实地测试，分别在极热环境：大气压力≤100kPa，平均湿度≤50%RH、极值空气温度≥37℃及相对温差≥28℃与在极寒环境：大气压力≥100kPa，平均湿度≥50%RH、极值空气温度≤-20℃及相对温差≥34℃均至少持续运行360小时后，至少依据《GB/T6882》标准均满足噪声≤25dB（A）。 </w:t>
            </w:r>
          </w:p>
          <w:p w14:paraId="42CC7209">
            <w:pPr>
              <w:adjustRightInd w:val="0"/>
              <w:snapToGrid w:val="0"/>
              <w:spacing w:line="360" w:lineRule="auto"/>
              <w:jc w:val="left"/>
              <w:rPr>
                <w:rFonts w:ascii="仿宋" w:hAnsi="仿宋" w:eastAsia="仿宋" w:cs="仿宋"/>
                <w:b/>
                <w:szCs w:val="21"/>
              </w:rPr>
            </w:pPr>
            <w:r>
              <w:rPr>
                <w:rFonts w:hint="eastAsia" w:ascii="仿宋" w:hAnsi="仿宋" w:eastAsia="仿宋" w:cs="仿宋"/>
                <w:b/>
                <w:szCs w:val="21"/>
              </w:rPr>
              <w:t xml:space="preserve">备注： </w:t>
            </w:r>
          </w:p>
          <w:p w14:paraId="383FA3EE">
            <w:pPr>
              <w:adjustRightInd w:val="0"/>
              <w:snapToGrid w:val="0"/>
              <w:spacing w:line="360" w:lineRule="auto"/>
              <w:jc w:val="left"/>
              <w:rPr>
                <w:rFonts w:ascii="仿宋" w:hAnsi="仿宋" w:eastAsia="仿宋" w:cs="仿宋"/>
                <w:szCs w:val="21"/>
              </w:rPr>
            </w:pPr>
            <w:r>
              <w:rPr>
                <w:rFonts w:hint="eastAsia" w:ascii="仿宋" w:hAnsi="仿宋" w:eastAsia="仿宋" w:cs="仿宋"/>
                <w:b/>
                <w:szCs w:val="21"/>
              </w:rPr>
              <w:t>序号7-序号12须提供第三方认证机构出具的认证证书及全国认证认可信息公共服务平台证书状态为“有效”查询证明复印件（证书与查询证明文件上均须同时体现产品型号及认证标准；若有要求严酷自然环境实地测试的，证书上须体现“实地验证检测方式”）。</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0A112">
            <w:pPr>
              <w:widowControl/>
              <w:adjustRightInd w:val="0"/>
              <w:snapToGrid w:val="0"/>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19</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037E8">
            <w:pPr>
              <w:widowControl/>
              <w:adjustRightInd w:val="0"/>
              <w:snapToGrid w:val="0"/>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盏</w:t>
            </w:r>
          </w:p>
        </w:tc>
      </w:tr>
      <w:tr w14:paraId="4360620D">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66536">
            <w:pPr>
              <w:widowControl/>
              <w:adjustRightInd w:val="0"/>
              <w:snapToGrid w:val="0"/>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22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5A048">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LED黑板灯</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2D7EC">
            <w:pPr>
              <w:wordWrap w:val="0"/>
              <w:adjustRightInd w:val="0"/>
              <w:snapToGrid w:val="0"/>
              <w:spacing w:line="360" w:lineRule="auto"/>
              <w:jc w:val="left"/>
              <w:rPr>
                <w:rFonts w:ascii="仿宋" w:hAnsi="仿宋" w:eastAsia="仿宋" w:cs="仿宋"/>
                <w:szCs w:val="21"/>
              </w:rPr>
            </w:pPr>
            <w:r>
              <w:rPr>
                <w:rFonts w:hint="eastAsia" w:ascii="仿宋" w:hAnsi="仿宋" w:eastAsia="仿宋" w:cs="仿宋"/>
                <w:szCs w:val="21"/>
              </w:rPr>
              <w:t xml:space="preserve">1、LED黑板灯尺寸长度≥1220mm，为一体式电镀铝格栅防眩灯具，格栅尺寸长宽高300*20*8mm±1mm，有效防止眩光；采用一体式航空铝型材灯体，灯体最小壁厚不低于0.65mm。   </w:t>
            </w:r>
          </w:p>
          <w:p w14:paraId="54827CE8">
            <w:pPr>
              <w:wordWrap w:val="0"/>
              <w:adjustRightInd w:val="0"/>
              <w:snapToGrid w:val="0"/>
              <w:spacing w:line="360" w:lineRule="auto"/>
              <w:jc w:val="left"/>
              <w:rPr>
                <w:rFonts w:ascii="仿宋" w:hAnsi="仿宋" w:eastAsia="仿宋" w:cs="仿宋"/>
                <w:szCs w:val="21"/>
              </w:rPr>
            </w:pPr>
            <w:r>
              <w:rPr>
                <w:rFonts w:hint="eastAsia" w:ascii="仿宋" w:hAnsi="仿宋" w:eastAsia="仿宋" w:cs="仿宋"/>
                <w:szCs w:val="21"/>
              </w:rPr>
              <w:t>2、LED黑板灯为一体式挡光板设计，挡光板高度不低于17mm，能够有效遮挡眩光，能够使光线更集中分布在黑板表面，避免多余的光线入射到老师或学生的眼睛；驱动电源外置；吊杆连接装置可调节，且吊装支架能够固定电源线，隐藏安装线，保证走线美观；采用拔插式固定灯体和吊杆，不使用螺丝连接吊杆，安装便捷。</w:t>
            </w:r>
          </w:p>
          <w:p w14:paraId="2CFEBA02">
            <w:pPr>
              <w:wordWrap w:val="0"/>
              <w:adjustRightInd w:val="0"/>
              <w:snapToGrid w:val="0"/>
              <w:spacing w:line="360" w:lineRule="auto"/>
              <w:jc w:val="left"/>
              <w:rPr>
                <w:rFonts w:ascii="仿宋" w:hAnsi="仿宋" w:eastAsia="仿宋" w:cs="仿宋"/>
                <w:szCs w:val="21"/>
              </w:rPr>
            </w:pPr>
            <w:r>
              <w:rPr>
                <w:rFonts w:hint="eastAsia" w:ascii="仿宋" w:hAnsi="仿宋" w:eastAsia="仿宋" w:cs="仿宋"/>
                <w:szCs w:val="21"/>
              </w:rPr>
              <w:t xml:space="preserve">3、LED黑板灯色温（或相关色温）4300-5300K，显色指数Ra≥95、R9≥90，色容差≤5 SDCM。 </w:t>
            </w:r>
          </w:p>
          <w:p w14:paraId="43329D84">
            <w:pPr>
              <w:wordWrap w:val="0"/>
              <w:adjustRightInd w:val="0"/>
              <w:snapToGrid w:val="0"/>
              <w:spacing w:line="360" w:lineRule="auto"/>
              <w:jc w:val="left"/>
              <w:rPr>
                <w:rFonts w:ascii="仿宋" w:hAnsi="仿宋" w:eastAsia="仿宋" w:cs="仿宋"/>
                <w:szCs w:val="21"/>
              </w:rPr>
            </w:pPr>
            <w:r>
              <w:rPr>
                <w:rFonts w:hint="eastAsia" w:ascii="仿宋" w:hAnsi="仿宋" w:eastAsia="仿宋" w:cs="仿宋"/>
                <w:szCs w:val="21"/>
              </w:rPr>
              <w:t xml:space="preserve">4、以提高其发光效率和降低灯具光衰，LED黑板灯额定功率≤40W，单颗光源功率≥1W，光源额定总功率是灯具额定功率的2倍或以上，且ta≥50 </w:t>
            </w:r>
          </w:p>
          <w:p w14:paraId="07D1B30A">
            <w:pPr>
              <w:wordWrap w:val="0"/>
              <w:adjustRightInd w:val="0"/>
              <w:snapToGrid w:val="0"/>
              <w:spacing w:line="360" w:lineRule="auto"/>
              <w:jc w:val="left"/>
              <w:rPr>
                <w:rFonts w:ascii="仿宋" w:hAnsi="仿宋" w:eastAsia="仿宋" w:cs="仿宋"/>
                <w:szCs w:val="21"/>
              </w:rPr>
            </w:pPr>
            <w:r>
              <w:rPr>
                <w:rFonts w:hint="eastAsia" w:ascii="仿宋" w:hAnsi="仿宋" w:eastAsia="仿宋" w:cs="仿宋"/>
                <w:szCs w:val="21"/>
              </w:rPr>
              <w:t>5、LED黑板灯至少依据《GB/T 26572》标准通过电器电子产品认证。</w:t>
            </w:r>
          </w:p>
          <w:p w14:paraId="12CE3132">
            <w:pPr>
              <w:adjustRightInd w:val="0"/>
              <w:snapToGrid w:val="0"/>
              <w:spacing w:line="360" w:lineRule="auto"/>
              <w:jc w:val="left"/>
              <w:rPr>
                <w:rFonts w:ascii="仿宋" w:hAnsi="仿宋" w:eastAsia="仿宋" w:cs="仿宋"/>
                <w:szCs w:val="21"/>
              </w:rPr>
            </w:pPr>
            <w:r>
              <w:rPr>
                <w:rFonts w:hint="eastAsia" w:ascii="仿宋" w:hAnsi="仿宋" w:eastAsia="仿宋" w:cs="仿宋"/>
                <w:szCs w:val="21"/>
              </w:rPr>
              <w:t>6、LED黑板灯通过无频闪或频闪无危害或无显著影响认证。</w:t>
            </w:r>
          </w:p>
          <w:p w14:paraId="0B42053D">
            <w:pPr>
              <w:wordWrap w:val="0"/>
              <w:adjustRightInd w:val="0"/>
              <w:snapToGrid w:val="0"/>
              <w:spacing w:line="360" w:lineRule="auto"/>
              <w:jc w:val="left"/>
              <w:rPr>
                <w:rFonts w:ascii="仿宋" w:hAnsi="仿宋" w:eastAsia="仿宋" w:cs="仿宋"/>
                <w:szCs w:val="21"/>
              </w:rPr>
            </w:pPr>
            <w:r>
              <w:rPr>
                <w:rFonts w:hint="eastAsia" w:ascii="仿宋" w:hAnsi="仿宋" w:eastAsia="仿宋" w:cs="仿宋"/>
                <w:szCs w:val="21"/>
              </w:rPr>
              <w:t>7、LED黑板灯蓝光危害等级为RG0（或0类危险）。</w:t>
            </w:r>
          </w:p>
          <w:p w14:paraId="7ECF9FDE">
            <w:pPr>
              <w:wordWrap w:val="0"/>
              <w:adjustRightInd w:val="0"/>
              <w:snapToGrid w:val="0"/>
              <w:spacing w:line="360" w:lineRule="auto"/>
              <w:jc w:val="left"/>
              <w:rPr>
                <w:rFonts w:ascii="仿宋" w:hAnsi="仿宋" w:eastAsia="仿宋" w:cs="仿宋"/>
                <w:szCs w:val="21"/>
              </w:rPr>
            </w:pPr>
            <w:r>
              <w:rPr>
                <w:rFonts w:hint="eastAsia" w:ascii="仿宋" w:hAnsi="仿宋" w:eastAsia="仿宋" w:cs="仿宋"/>
                <w:szCs w:val="21"/>
              </w:rPr>
              <w:t>8、LED黑板灯经严酷自然环境实地测试，分别在极热环境：大气压力≤100kPa，平均湿度≤50%RH、极值空气温度≥37℃及相对温差≥28℃与在极寒环境：大气压力≥100kPa，平均湿度≥50%RH、极值空气温度≤-20℃及相对温差≥34℃均至少持续运行360小时后，至少依据《GB/T36979》标准均满足色品空间颜色非均匀性△u’v’≤0.007。</w:t>
            </w:r>
          </w:p>
          <w:p w14:paraId="7E34F604">
            <w:pPr>
              <w:wordWrap w:val="0"/>
              <w:adjustRightInd w:val="0"/>
              <w:snapToGrid w:val="0"/>
              <w:spacing w:line="360" w:lineRule="auto"/>
              <w:jc w:val="left"/>
              <w:rPr>
                <w:rFonts w:ascii="仿宋" w:hAnsi="仿宋" w:eastAsia="仿宋" w:cs="仿宋"/>
                <w:szCs w:val="21"/>
              </w:rPr>
            </w:pPr>
            <w:r>
              <w:rPr>
                <w:rFonts w:hint="eastAsia" w:ascii="仿宋" w:hAnsi="仿宋" w:eastAsia="仿宋" w:cs="仿宋"/>
                <w:szCs w:val="21"/>
              </w:rPr>
              <w:t>9、LED黑板灯经严酷自然环境实地测试，分别在极热环境：大气压力≤100kPa，平均湿度≤50%RH、极值空气温度≥37℃及相对温差≥28℃与在极寒环境：大气压力≥100kPa，平均湿度≥50%RH、极值空气温度≤-20℃及相对温差≥34℃均至少持续运行360小时后，至少依据《GB/T9468》标准均满足光束角C0-C180及C90-C270的实测值与初始值偏差不超过±10%。</w:t>
            </w:r>
          </w:p>
          <w:p w14:paraId="50CEE6B9">
            <w:pPr>
              <w:wordWrap w:val="0"/>
              <w:adjustRightInd w:val="0"/>
              <w:snapToGrid w:val="0"/>
              <w:spacing w:line="360" w:lineRule="auto"/>
              <w:jc w:val="left"/>
              <w:rPr>
                <w:rFonts w:ascii="仿宋" w:hAnsi="仿宋" w:eastAsia="仿宋" w:cs="仿宋"/>
                <w:szCs w:val="21"/>
              </w:rPr>
            </w:pPr>
            <w:r>
              <w:rPr>
                <w:rFonts w:hint="eastAsia" w:ascii="仿宋" w:hAnsi="仿宋" w:eastAsia="仿宋" w:cs="仿宋"/>
                <w:szCs w:val="21"/>
              </w:rPr>
              <w:t>10、LED黑板灯经严酷自然环境实地测试，分别在极热环境：大气压力≤100kPa，平均湿度≤50%RH、极值空气温度≥37℃及相对温差≥28℃与在极寒环境：大气压力≥100kPa，平均湿度≥50%RH、极值空气温度≤-20℃及相对温差≥34℃均至少持续运行360小时后，至少依据《GB/T31897.201》标准均满足光效的实测值与初始值的偏差不超过-10%。</w:t>
            </w:r>
          </w:p>
          <w:p w14:paraId="2C761702">
            <w:pPr>
              <w:wordWrap w:val="0"/>
              <w:adjustRightInd w:val="0"/>
              <w:snapToGrid w:val="0"/>
              <w:spacing w:line="360" w:lineRule="auto"/>
              <w:jc w:val="left"/>
              <w:rPr>
                <w:rFonts w:ascii="仿宋" w:hAnsi="仿宋" w:eastAsia="仿宋" w:cs="仿宋"/>
                <w:szCs w:val="21"/>
              </w:rPr>
            </w:pPr>
            <w:r>
              <w:rPr>
                <w:rFonts w:hint="eastAsia" w:ascii="仿宋" w:hAnsi="仿宋" w:eastAsia="仿宋" w:cs="仿宋"/>
                <w:szCs w:val="21"/>
              </w:rPr>
              <w:t>11、LED黑板灯经严酷自然环境实地测试，分别在极热环境：大气压力≤100kPa，平均湿度≤50%RH、极值空气温度≥37℃及相对温差≥28℃与在极寒环境：大气压力≥100kPa，平均湿度≥50%RH、极值空气温度≤-20℃及相对温差≥34℃均至少持续运行360小时后，至少依据《GB/T 18595》标准均满足浪涌性能达到C或以上等级。</w:t>
            </w:r>
          </w:p>
          <w:p w14:paraId="495D6C5C">
            <w:pPr>
              <w:wordWrap w:val="0"/>
              <w:adjustRightInd w:val="0"/>
              <w:snapToGrid w:val="0"/>
              <w:spacing w:line="360" w:lineRule="auto"/>
              <w:jc w:val="left"/>
              <w:rPr>
                <w:rFonts w:ascii="仿宋" w:hAnsi="仿宋" w:eastAsia="仿宋" w:cs="仿宋"/>
                <w:szCs w:val="21"/>
              </w:rPr>
            </w:pPr>
            <w:r>
              <w:rPr>
                <w:rFonts w:hint="eastAsia" w:ascii="仿宋" w:hAnsi="仿宋" w:eastAsia="仿宋" w:cs="仿宋"/>
                <w:szCs w:val="21"/>
              </w:rPr>
              <w:t xml:space="preserve">12、LED黑板灯经严酷自然环境实地测试，分别在极热环境：大气压力≤100kPa，平均湿度≤50%RH、极值空气温度≥37℃及相对温差≥28℃与在极寒环境：大气压力≥100kPa，平均湿度≥50%RH、极值空气温度≤-20℃及相对温差≥34℃均至少持续运行360小时后，至少依据《GB/T6882》标准均满足噪声≤25dB（A）。 </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2EDF3">
            <w:pPr>
              <w:widowControl/>
              <w:adjustRightInd w:val="0"/>
              <w:snapToGrid w:val="0"/>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3</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F45AB">
            <w:pPr>
              <w:widowControl/>
              <w:adjustRightInd w:val="0"/>
              <w:snapToGrid w:val="0"/>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盏</w:t>
            </w:r>
          </w:p>
        </w:tc>
      </w:tr>
      <w:tr w14:paraId="68B4A5EF">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E57A6">
            <w:pPr>
              <w:widowControl/>
              <w:adjustRightInd w:val="0"/>
              <w:snapToGrid w:val="0"/>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23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56DB8">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LED显示屏</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F13B2">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kern w:val="0"/>
                <w:szCs w:val="21"/>
                <w:lang w:bidi="ar"/>
              </w:rPr>
              <w:t>室内P3.75单红显示屏，尺寸5.876*0.404米</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36410">
            <w:pPr>
              <w:widowControl/>
              <w:adjustRightInd w:val="0"/>
              <w:snapToGrid w:val="0"/>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28FD5">
            <w:pPr>
              <w:widowControl/>
              <w:adjustRightInd w:val="0"/>
              <w:snapToGrid w:val="0"/>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套</w:t>
            </w:r>
          </w:p>
        </w:tc>
      </w:tr>
      <w:tr w14:paraId="43C3B03B">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EAD91">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24</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59B85">
            <w:pPr>
              <w:widowControl/>
              <w:adjustRightInd w:val="0"/>
              <w:snapToGrid w:val="0"/>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教师讲桌</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C234B">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kern w:val="0"/>
                <w:szCs w:val="21"/>
                <w:lang w:bidi="ar"/>
              </w:rPr>
              <w:t>实木，定制，颜色可选，0.7米*0.7米*1米（偏差±5%）</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2D640">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24591">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张</w:t>
            </w:r>
          </w:p>
        </w:tc>
      </w:tr>
      <w:tr w14:paraId="76D9B7AA">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C9822">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25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51BE2">
            <w:pPr>
              <w:widowControl/>
              <w:adjustRightInd w:val="0"/>
              <w:snapToGrid w:val="0"/>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学生课桌</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B642C">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szCs w:val="21"/>
              </w:rPr>
              <w:t>规格：1200W*500D*750H</w:t>
            </w:r>
            <w:r>
              <w:rPr>
                <w:rFonts w:hint="eastAsia" w:ascii="仿宋" w:hAnsi="仿宋" w:eastAsia="仿宋" w:cs="仿宋"/>
                <w:kern w:val="0"/>
                <w:szCs w:val="21"/>
                <w:lang w:bidi="ar"/>
              </w:rPr>
              <w:t>（偏差±5%）</w:t>
            </w:r>
          </w:p>
          <w:p w14:paraId="30FED93B">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szCs w:val="21"/>
              </w:rPr>
              <w:t>1、面板为25厘厚暖白色麻面实木颗粒三聚氰胺板，接近色1.7厘厚PVC封边条，板材等级E1级；封边采用全自动封边机热熔胶封边</w:t>
            </w:r>
          </w:p>
          <w:p w14:paraId="3BE07FFB">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szCs w:val="21"/>
              </w:rPr>
              <w:t>2、面板底架位钢架可折叠底架、采用手控折叠开关，架子尺寸为1000mm*300mm*725mm、                                              3、桌脚：桌脚采用有优质钢板一次冲压成型和尼龙加纤塑料一次性成型胶头组合，脚管厚度为1.5mm，脚管经打磨抛光、酸洗、磷化、防腐等工艺处理，表面阿克苏静电粉末喷涂处理。                                                                                                                                                                                4、书网选用优质钢架，内径为条网书架设计，书网为15*0.8网管采用无尘静电喷涂处理。                                                                 5、脚轮：塑料ABS脚轮，黑白双色，带刹车装置、                                                                                                                     6、组合拼接件为ABS工程塑料子母扣，手动旋转式活动，使用方便。</w:t>
            </w:r>
          </w:p>
          <w:p w14:paraId="2E9A87F7">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szCs w:val="21"/>
              </w:rPr>
              <w:t xml:space="preserve">7、前置挡板位三聚氰胺板、封边采用全自动封边机热熔胶封边、尺寸为1000mm*300mm   </w:t>
            </w:r>
          </w:p>
          <w:p w14:paraId="795EE904">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szCs w:val="21"/>
              </w:rPr>
              <w:t>8、颜色要求：白色桌面、沙白色桌脚、黑色下架和书网、橙色挡板。</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E39EF">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30</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16CDA">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张</w:t>
            </w:r>
          </w:p>
        </w:tc>
      </w:tr>
      <w:tr w14:paraId="51CDCDDD">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7F81C">
            <w:pPr>
              <w:widowControl/>
              <w:adjustRightInd w:val="0"/>
              <w:snapToGrid w:val="0"/>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26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60DAF">
            <w:pPr>
              <w:widowControl/>
              <w:adjustRightInd w:val="0"/>
              <w:snapToGrid w:val="0"/>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学生椅</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7BF4D">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1、弓形椅规格尺寸99*53*57CM（偏差±5%），</w:t>
            </w:r>
          </w:p>
          <w:p w14:paraId="7422C6CF">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2、背框为全新PP+纤注塑成型，韧性好，抗冲击，椅后带缓冲腰靠，增加腰部支撑力，坐感舒适，符合人体工程学原理</w:t>
            </w:r>
          </w:p>
          <w:p w14:paraId="7531EB3B">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3、背网选用耐磨耐刮工程网布（涤纶材料织造而成，其独特的间隔及弹性，具有较好的透气性和抗压减震功能）。坐垫由压制弯曲木板承托高密度回弹海绵、以加厚工程坐布饰面</w:t>
            </w:r>
          </w:p>
          <w:p w14:paraId="171A3657">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4、椅架表面打磨抛光后经酸洗后高温静电喷涂，提高耐磨性及抗腐蚀性。椅架32.3*19.2*1.5mm方钢管，扶手为全新PP+纤材质经热注塑一次成型。</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35D7A">
            <w:pPr>
              <w:widowControl/>
              <w:adjustRightInd w:val="0"/>
              <w:snapToGrid w:val="0"/>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60</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6022A">
            <w:pPr>
              <w:widowControl/>
              <w:adjustRightInd w:val="0"/>
              <w:snapToGrid w:val="0"/>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个</w:t>
            </w:r>
          </w:p>
        </w:tc>
      </w:tr>
      <w:tr w14:paraId="3BAF758D">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F717F">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27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209A6">
            <w:pPr>
              <w:widowControl/>
              <w:adjustRightInd w:val="0"/>
              <w:snapToGrid w:val="0"/>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空调</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91073">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szCs w:val="21"/>
              </w:rPr>
              <w:t>柜式3P冷暖（三相电）含安装、材料</w:t>
            </w:r>
          </w:p>
          <w:p w14:paraId="11490264">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szCs w:val="21"/>
              </w:rPr>
              <w:t>空调类型：立柜式空调；冷暖类型：冷暖电辅；能效等级：三级能效；能效比：3.08；制冷量：7300W；制热量：8000W；室内机噪音：36-42dB；室外机噪音：≤55dB；</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D7E69">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751F2">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台</w:t>
            </w:r>
          </w:p>
        </w:tc>
      </w:tr>
      <w:tr w14:paraId="7308F974">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D6462">
            <w:pPr>
              <w:widowControl/>
              <w:adjustRightInd w:val="0"/>
              <w:snapToGrid w:val="0"/>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28</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0EC5A">
            <w:pPr>
              <w:widowControl/>
              <w:adjustRightInd w:val="0"/>
              <w:snapToGrid w:val="0"/>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观摩室电视机</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80FFC">
            <w:pPr>
              <w:widowControl/>
              <w:adjustRightInd w:val="0"/>
              <w:snapToGrid w:val="0"/>
              <w:spacing w:line="360"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屏幕尺寸：55英寸；超高清wifi智能网络液晶电视；带吊装支架</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A27D6">
            <w:pPr>
              <w:widowControl/>
              <w:adjustRightInd w:val="0"/>
              <w:snapToGrid w:val="0"/>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72F28">
            <w:pPr>
              <w:widowControl/>
              <w:adjustRightInd w:val="0"/>
              <w:snapToGrid w:val="0"/>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台</w:t>
            </w:r>
          </w:p>
        </w:tc>
      </w:tr>
      <w:tr w14:paraId="13CBE02C">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6D4DF">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29</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1410F">
            <w:pPr>
              <w:widowControl/>
              <w:adjustRightInd w:val="0"/>
              <w:snapToGrid w:val="0"/>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观摩室桌</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9B251">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szCs w:val="21"/>
              </w:rPr>
              <w:t>2.4米*0.6米</w:t>
            </w:r>
            <w:r>
              <w:rPr>
                <w:rFonts w:hint="eastAsia" w:ascii="仿宋" w:hAnsi="仿宋" w:eastAsia="仿宋" w:cs="仿宋"/>
                <w:kern w:val="0"/>
                <w:szCs w:val="21"/>
                <w:lang w:bidi="ar"/>
              </w:rPr>
              <w:t>（偏差±5%）</w:t>
            </w:r>
            <w:r>
              <w:rPr>
                <w:rFonts w:hint="eastAsia" w:ascii="仿宋" w:hAnsi="仿宋" w:eastAsia="仿宋" w:cs="仿宋"/>
                <w:szCs w:val="21"/>
              </w:rPr>
              <w:t>，</w:t>
            </w:r>
            <w:r>
              <w:rPr>
                <w:rFonts w:hint="eastAsia" w:ascii="仿宋" w:hAnsi="仿宋" w:eastAsia="仿宋" w:cs="仿宋"/>
                <w:kern w:val="0"/>
                <w:szCs w:val="21"/>
                <w:lang w:bidi="ar"/>
              </w:rPr>
              <w:t>实木，定制，颜色可选，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AAD68">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B62D9">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张</w:t>
            </w:r>
          </w:p>
        </w:tc>
      </w:tr>
      <w:tr w14:paraId="4CEB086D">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3BA73">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485AC">
            <w:pPr>
              <w:widowControl/>
              <w:adjustRightInd w:val="0"/>
              <w:snapToGrid w:val="0"/>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观摩室椅</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904A7">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szCs w:val="21"/>
              </w:rPr>
              <w:t>规格尺寸</w:t>
            </w:r>
            <w:r>
              <w:rPr>
                <w:rFonts w:hint="eastAsia" w:ascii="仿宋" w:hAnsi="仿宋" w:eastAsia="仿宋" w:cs="仿宋"/>
                <w:kern w:val="0"/>
                <w:szCs w:val="21"/>
                <w:lang w:bidi="ar"/>
              </w:rPr>
              <w:t>（偏差±5%）</w:t>
            </w:r>
            <w:r>
              <w:rPr>
                <w:rFonts w:hint="eastAsia" w:ascii="仿宋" w:hAnsi="仿宋" w:eastAsia="仿宋" w:cs="仿宋"/>
                <w:szCs w:val="21"/>
              </w:rPr>
              <w:t>：坐高420mm，坐宽560mm，背高990mm。基材：靠背采用实木多层板，椅架采用1.2厚优质方管，质地坚实，韧性好。面料：进口网布，耐温耐磨，透气，柔软舒适，柔韧抗拉伸，环保无污染。海绵：中间采用高密度、高弹力海绵，具有良好的机械性能，久坐不变形。管壁进口镀锌，美观光滑，符合国家标准。采用无毒环保型胶水，符合国际环保标准。</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46D88">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6</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AE5B4">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个</w:t>
            </w:r>
          </w:p>
        </w:tc>
      </w:tr>
      <w:tr w14:paraId="48B3BADC">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F15DC">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31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69814">
            <w:pPr>
              <w:widowControl/>
              <w:adjustRightInd w:val="0"/>
              <w:snapToGrid w:val="0"/>
              <w:spacing w:line="360"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机柜</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4F42E">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kern w:val="0"/>
                <w:szCs w:val="21"/>
                <w:lang w:bidi="ar"/>
              </w:rPr>
              <w:t>定制</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87C67">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94047">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kern w:val="0"/>
                <w:szCs w:val="21"/>
                <w:lang w:bidi="ar"/>
              </w:rPr>
              <w:t>个</w:t>
            </w:r>
          </w:p>
        </w:tc>
      </w:tr>
      <w:tr w14:paraId="229E675A">
        <w:tblPrEx>
          <w:tblCellMar>
            <w:top w:w="0" w:type="dxa"/>
            <w:left w:w="108" w:type="dxa"/>
            <w:bottom w:w="0" w:type="dxa"/>
            <w:right w:w="108"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4664F">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szCs w:val="21"/>
              </w:rPr>
              <w:t>32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5BD1D">
            <w:pPr>
              <w:widowControl/>
              <w:adjustRightInd w:val="0"/>
              <w:snapToGrid w:val="0"/>
              <w:spacing w:line="360" w:lineRule="auto"/>
              <w:jc w:val="center"/>
              <w:textAlignment w:val="center"/>
              <w:rPr>
                <w:rFonts w:ascii="仿宋" w:hAnsi="仿宋" w:eastAsia="仿宋" w:cs="仿宋"/>
                <w:szCs w:val="21"/>
              </w:rPr>
            </w:pPr>
            <w:r>
              <w:rPr>
                <w:rFonts w:hint="eastAsia" w:ascii="仿宋" w:hAnsi="仿宋" w:eastAsia="仿宋" w:cs="仿宋"/>
                <w:szCs w:val="21"/>
              </w:rPr>
              <w:t>线材</w:t>
            </w:r>
          </w:p>
        </w:tc>
        <w:tc>
          <w:tcPr>
            <w:tcW w:w="7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4E844">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szCs w:val="21"/>
              </w:rPr>
              <w:t>满足系统布线需求</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F2D4E">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szCs w:val="21"/>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9D072">
            <w:pPr>
              <w:widowControl/>
              <w:adjustRightInd w:val="0"/>
              <w:snapToGrid w:val="0"/>
              <w:spacing w:line="360" w:lineRule="auto"/>
              <w:jc w:val="left"/>
              <w:textAlignment w:val="center"/>
              <w:rPr>
                <w:rFonts w:ascii="仿宋" w:hAnsi="仿宋" w:eastAsia="仿宋" w:cs="仿宋"/>
                <w:szCs w:val="21"/>
              </w:rPr>
            </w:pPr>
            <w:r>
              <w:rPr>
                <w:rFonts w:hint="eastAsia" w:ascii="仿宋" w:hAnsi="仿宋" w:eastAsia="仿宋" w:cs="仿宋"/>
                <w:szCs w:val="21"/>
              </w:rPr>
              <w:t>批</w:t>
            </w:r>
          </w:p>
        </w:tc>
      </w:tr>
    </w:tbl>
    <w:p w14:paraId="31EFBB8B">
      <w:pPr>
        <w:rPr>
          <w:rFonts w:ascii="仿宋" w:hAnsi="仿宋" w:eastAsia="仿宋" w:cs="仿宋"/>
          <w:b/>
          <w:sz w:val="24"/>
          <w:szCs w:val="24"/>
        </w:rPr>
      </w:pPr>
    </w:p>
    <w:p w14:paraId="54FA80C9">
      <w:pPr>
        <w:rPr>
          <w:rFonts w:ascii="仿宋" w:hAnsi="仿宋" w:eastAsia="仿宋" w:cs="仿宋"/>
          <w:b/>
          <w:sz w:val="24"/>
          <w:szCs w:val="24"/>
        </w:rPr>
      </w:pPr>
      <w:r>
        <w:rPr>
          <w:rFonts w:hint="eastAsia" w:ascii="仿宋" w:hAnsi="仿宋" w:eastAsia="仿宋" w:cs="仿宋"/>
          <w:b/>
          <w:sz w:val="24"/>
          <w:szCs w:val="24"/>
        </w:rPr>
        <w:br w:type="page"/>
      </w:r>
    </w:p>
    <w:p w14:paraId="292B8F30">
      <w:pPr>
        <w:spacing w:line="440" w:lineRule="exact"/>
        <w:jc w:val="center"/>
        <w:outlineLvl w:val="0"/>
        <w:rPr>
          <w:rFonts w:ascii="仿宋" w:hAnsi="仿宋" w:eastAsia="仿宋" w:cs="仿宋"/>
          <w:b/>
          <w:sz w:val="24"/>
          <w:szCs w:val="24"/>
        </w:rPr>
      </w:pPr>
      <w:r>
        <w:rPr>
          <w:rFonts w:hint="eastAsia" w:ascii="仿宋" w:hAnsi="仿宋" w:eastAsia="仿宋" w:cs="仿宋"/>
          <w:b/>
          <w:sz w:val="24"/>
          <w:szCs w:val="24"/>
        </w:rPr>
        <w:t>第五章 投标文件格式</w:t>
      </w:r>
      <w:bookmarkEnd w:id="58"/>
      <w:bookmarkEnd w:id="78"/>
    </w:p>
    <w:p w14:paraId="0720FB0F">
      <w:pPr>
        <w:rPr>
          <w:rFonts w:ascii="仿宋" w:hAnsi="仿宋" w:eastAsia="仿宋" w:cs="仿宋"/>
          <w:b/>
          <w:sz w:val="24"/>
          <w:szCs w:val="24"/>
        </w:rPr>
      </w:pPr>
    </w:p>
    <w:p w14:paraId="174C2107">
      <w:pPr>
        <w:rPr>
          <w:rFonts w:ascii="仿宋" w:hAnsi="仿宋" w:eastAsia="仿宋" w:cs="仿宋"/>
          <w:sz w:val="24"/>
          <w:szCs w:val="24"/>
          <w:u w:val="single"/>
        </w:rPr>
      </w:pPr>
      <w:r>
        <w:rPr>
          <w:rFonts w:hint="eastAsia" w:ascii="仿宋" w:hAnsi="仿宋" w:eastAsia="仿宋" w:cs="仿宋"/>
          <w:sz w:val="24"/>
          <w:szCs w:val="24"/>
          <w:u w:val="single"/>
        </w:rPr>
        <w:t>投标文件封面示例</w:t>
      </w:r>
    </w:p>
    <w:p w14:paraId="5E9BD452">
      <w:pPr>
        <w:spacing w:line="720" w:lineRule="auto"/>
        <w:ind w:right="315"/>
        <w:jc w:val="right"/>
        <w:rPr>
          <w:rFonts w:ascii="仿宋" w:hAnsi="仿宋" w:eastAsia="仿宋" w:cs="仿宋"/>
          <w:b/>
          <w:sz w:val="24"/>
          <w:szCs w:val="24"/>
          <w:bdr w:val="single" w:color="auto" w:sz="4" w:space="0"/>
        </w:rPr>
      </w:pPr>
      <w:r>
        <w:rPr>
          <w:rFonts w:hint="eastAsia" w:ascii="仿宋" w:hAnsi="仿宋" w:eastAsia="仿宋" w:cs="仿宋"/>
          <w:b/>
          <w:sz w:val="24"/>
          <w:szCs w:val="24"/>
          <w:bdr w:val="single" w:color="auto" w:sz="4" w:space="0"/>
        </w:rPr>
        <w:t>正本</w:t>
      </w:r>
    </w:p>
    <w:p w14:paraId="1B2D3245">
      <w:pPr>
        <w:spacing w:line="480" w:lineRule="auto"/>
        <w:jc w:val="center"/>
        <w:rPr>
          <w:rFonts w:ascii="仿宋" w:hAnsi="仿宋" w:eastAsia="仿宋" w:cs="仿宋"/>
          <w:b/>
          <w:bCs/>
          <w:sz w:val="24"/>
          <w:szCs w:val="24"/>
          <w:u w:val="single"/>
        </w:rPr>
      </w:pPr>
      <w:r>
        <w:rPr>
          <w:rFonts w:hint="eastAsia" w:ascii="仿宋" w:hAnsi="仿宋" w:eastAsia="仿宋" w:cs="仿宋"/>
          <w:b/>
          <w:bCs/>
          <w:sz w:val="24"/>
          <w:szCs w:val="24"/>
          <w:u w:val="single"/>
        </w:rPr>
        <w:t>（项目名称）</w:t>
      </w:r>
    </w:p>
    <w:p w14:paraId="2FEE4ACC">
      <w:pPr>
        <w:spacing w:line="480" w:lineRule="auto"/>
        <w:jc w:val="center"/>
        <w:rPr>
          <w:rFonts w:ascii="仿宋" w:hAnsi="仿宋" w:eastAsia="仿宋" w:cs="仿宋"/>
          <w:b/>
          <w:bCs/>
          <w:sz w:val="24"/>
          <w:szCs w:val="24"/>
          <w:u w:val="single"/>
        </w:rPr>
      </w:pPr>
      <w:r>
        <w:rPr>
          <w:rFonts w:hint="eastAsia" w:ascii="仿宋" w:hAnsi="仿宋" w:eastAsia="仿宋" w:cs="仿宋"/>
          <w:b/>
          <w:bCs/>
          <w:sz w:val="24"/>
          <w:szCs w:val="24"/>
          <w:u w:val="single"/>
        </w:rPr>
        <w:t>（项目编号）</w:t>
      </w:r>
    </w:p>
    <w:p w14:paraId="63B843C2">
      <w:pPr>
        <w:spacing w:line="480" w:lineRule="auto"/>
        <w:jc w:val="center"/>
        <w:rPr>
          <w:rFonts w:ascii="仿宋" w:hAnsi="仿宋" w:eastAsia="仿宋" w:cs="仿宋"/>
          <w:b/>
          <w:bCs/>
          <w:sz w:val="24"/>
          <w:szCs w:val="24"/>
          <w:u w:val="single"/>
        </w:rPr>
      </w:pPr>
      <w:r>
        <w:rPr>
          <w:rFonts w:hint="eastAsia" w:ascii="仿宋" w:hAnsi="仿宋" w:eastAsia="仿宋" w:cs="仿宋"/>
          <w:b/>
          <w:bCs/>
          <w:sz w:val="24"/>
          <w:szCs w:val="24"/>
          <w:u w:val="single"/>
        </w:rPr>
        <w:t>（标项名称）</w:t>
      </w:r>
    </w:p>
    <w:p w14:paraId="2F0C468A">
      <w:pPr>
        <w:pStyle w:val="2"/>
        <w:rPr>
          <w:rFonts w:ascii="仿宋" w:hAnsi="仿宋" w:eastAsia="仿宋" w:cs="仿宋"/>
        </w:rPr>
      </w:pPr>
    </w:p>
    <w:p w14:paraId="04FAE68A">
      <w:pPr>
        <w:spacing w:line="300" w:lineRule="exact"/>
        <w:jc w:val="center"/>
        <w:rPr>
          <w:rFonts w:ascii="仿宋" w:hAnsi="仿宋" w:eastAsia="仿宋" w:cs="仿宋"/>
          <w:b/>
          <w:bCs/>
          <w:sz w:val="24"/>
          <w:szCs w:val="24"/>
        </w:rPr>
      </w:pPr>
    </w:p>
    <w:p w14:paraId="286AFDC6">
      <w:pPr>
        <w:spacing w:line="300" w:lineRule="exact"/>
        <w:jc w:val="center"/>
        <w:rPr>
          <w:rFonts w:ascii="仿宋" w:hAnsi="仿宋" w:eastAsia="仿宋" w:cs="仿宋"/>
          <w:b/>
          <w:bCs/>
          <w:sz w:val="24"/>
          <w:szCs w:val="24"/>
        </w:rPr>
      </w:pPr>
    </w:p>
    <w:p w14:paraId="2B964CE7">
      <w:pPr>
        <w:spacing w:line="300" w:lineRule="exact"/>
        <w:jc w:val="center"/>
        <w:rPr>
          <w:rFonts w:ascii="仿宋" w:hAnsi="仿宋" w:eastAsia="仿宋" w:cs="仿宋"/>
          <w:b/>
          <w:bCs/>
          <w:sz w:val="24"/>
          <w:szCs w:val="24"/>
        </w:rPr>
      </w:pPr>
      <w:r>
        <w:rPr>
          <w:rFonts w:hint="eastAsia" w:ascii="仿宋" w:hAnsi="仿宋" w:eastAsia="仿宋" w:cs="仿宋"/>
          <w:b/>
          <w:bCs/>
          <w:sz w:val="24"/>
          <w:szCs w:val="24"/>
        </w:rPr>
        <w:t>投标文件</w:t>
      </w:r>
    </w:p>
    <w:p w14:paraId="401107B2">
      <w:pPr>
        <w:spacing w:line="720" w:lineRule="auto"/>
        <w:rPr>
          <w:rFonts w:ascii="仿宋" w:hAnsi="仿宋" w:eastAsia="仿宋" w:cs="仿宋"/>
          <w:sz w:val="24"/>
          <w:szCs w:val="24"/>
        </w:rPr>
      </w:pPr>
    </w:p>
    <w:p w14:paraId="6860FFF8">
      <w:pPr>
        <w:spacing w:line="720" w:lineRule="auto"/>
        <w:rPr>
          <w:rFonts w:ascii="仿宋" w:hAnsi="仿宋" w:eastAsia="仿宋" w:cs="仿宋"/>
          <w:sz w:val="24"/>
          <w:szCs w:val="24"/>
        </w:rPr>
      </w:pPr>
      <w:r>
        <w:rPr>
          <w:rFonts w:hint="eastAsia" w:ascii="仿宋" w:hAnsi="仿宋" w:eastAsia="仿宋" w:cs="仿宋"/>
          <w:sz w:val="24"/>
          <w:szCs w:val="24"/>
        </w:rPr>
        <w:t>投标人：（盖章）</w:t>
      </w:r>
    </w:p>
    <w:p w14:paraId="6C48B1CC">
      <w:pPr>
        <w:spacing w:line="720" w:lineRule="auto"/>
        <w:rPr>
          <w:rFonts w:ascii="仿宋" w:hAnsi="仿宋" w:eastAsia="仿宋" w:cs="仿宋"/>
          <w:sz w:val="24"/>
          <w:szCs w:val="24"/>
        </w:rPr>
      </w:pPr>
      <w:r>
        <w:rPr>
          <w:rFonts w:hint="eastAsia" w:ascii="仿宋" w:hAnsi="仿宋" w:eastAsia="仿宋" w:cs="仿宋"/>
          <w:sz w:val="24"/>
          <w:szCs w:val="24"/>
        </w:rPr>
        <w:t>法定代表人(经营者)：（盖章）</w:t>
      </w:r>
    </w:p>
    <w:p w14:paraId="3BD9BDBF">
      <w:pPr>
        <w:spacing w:line="720" w:lineRule="auto"/>
        <w:rPr>
          <w:rFonts w:ascii="仿宋" w:hAnsi="仿宋" w:eastAsia="仿宋" w:cs="仿宋"/>
          <w:sz w:val="24"/>
          <w:szCs w:val="24"/>
        </w:rPr>
      </w:pPr>
      <w:r>
        <w:rPr>
          <w:rFonts w:hint="eastAsia" w:ascii="仿宋" w:hAnsi="仿宋" w:eastAsia="仿宋" w:cs="仿宋"/>
          <w:sz w:val="24"/>
          <w:szCs w:val="24"/>
        </w:rPr>
        <w:t>单位地址：</w:t>
      </w:r>
    </w:p>
    <w:p w14:paraId="2B510BC0">
      <w:pPr>
        <w:spacing w:line="720" w:lineRule="auto"/>
        <w:rPr>
          <w:rFonts w:ascii="仿宋" w:hAnsi="仿宋" w:eastAsia="仿宋" w:cs="仿宋"/>
          <w:sz w:val="24"/>
          <w:szCs w:val="24"/>
        </w:rPr>
      </w:pPr>
      <w:r>
        <w:rPr>
          <w:rFonts w:hint="eastAsia" w:ascii="仿宋" w:hAnsi="仿宋" w:eastAsia="仿宋" w:cs="仿宋"/>
          <w:sz w:val="24"/>
          <w:szCs w:val="24"/>
        </w:rPr>
        <w:t>邮政编码：</w:t>
      </w:r>
    </w:p>
    <w:p w14:paraId="5F3C838A">
      <w:pPr>
        <w:spacing w:line="720" w:lineRule="auto"/>
        <w:rPr>
          <w:rFonts w:ascii="仿宋" w:hAnsi="仿宋" w:eastAsia="仿宋" w:cs="仿宋"/>
          <w:sz w:val="24"/>
          <w:szCs w:val="24"/>
        </w:rPr>
      </w:pPr>
      <w:r>
        <w:rPr>
          <w:rFonts w:hint="eastAsia" w:ascii="仿宋" w:hAnsi="仿宋" w:eastAsia="仿宋" w:cs="仿宋"/>
          <w:sz w:val="24"/>
          <w:szCs w:val="24"/>
        </w:rPr>
        <w:t>联系人：</w:t>
      </w:r>
    </w:p>
    <w:p w14:paraId="2F8F2737">
      <w:pPr>
        <w:spacing w:line="720" w:lineRule="auto"/>
        <w:rPr>
          <w:rFonts w:ascii="仿宋" w:hAnsi="仿宋" w:eastAsia="仿宋" w:cs="仿宋"/>
          <w:sz w:val="24"/>
          <w:szCs w:val="24"/>
        </w:rPr>
      </w:pPr>
      <w:r>
        <w:rPr>
          <w:rFonts w:hint="eastAsia" w:ascii="仿宋" w:hAnsi="仿宋" w:eastAsia="仿宋" w:cs="仿宋"/>
          <w:sz w:val="24"/>
          <w:szCs w:val="24"/>
        </w:rPr>
        <w:t>联系电话：</w:t>
      </w:r>
    </w:p>
    <w:p w14:paraId="21E039E8">
      <w:pPr>
        <w:spacing w:line="720" w:lineRule="auto"/>
        <w:rPr>
          <w:rFonts w:ascii="仿宋" w:hAnsi="仿宋" w:eastAsia="仿宋" w:cs="仿宋"/>
          <w:sz w:val="24"/>
          <w:szCs w:val="24"/>
        </w:rPr>
      </w:pPr>
    </w:p>
    <w:p w14:paraId="321A335A">
      <w:pPr>
        <w:spacing w:line="720" w:lineRule="auto"/>
        <w:ind w:firstLine="2" w:firstLineChars="1"/>
        <w:jc w:val="center"/>
        <w:rPr>
          <w:rFonts w:ascii="仿宋" w:hAnsi="仿宋" w:eastAsia="仿宋" w:cs="仿宋"/>
          <w:sz w:val="24"/>
          <w:szCs w:val="24"/>
        </w:rPr>
      </w:pPr>
      <w:r>
        <w:rPr>
          <w:rFonts w:hint="eastAsia" w:ascii="仿宋" w:hAnsi="仿宋" w:eastAsia="仿宋" w:cs="仿宋"/>
          <w:sz w:val="24"/>
          <w:szCs w:val="24"/>
        </w:rPr>
        <w:t>年月日</w:t>
      </w:r>
    </w:p>
    <w:p w14:paraId="3230D4C5">
      <w:pPr>
        <w:tabs>
          <w:tab w:val="center" w:pos="4832"/>
          <w:tab w:val="left" w:pos="7140"/>
        </w:tabs>
        <w:jc w:val="center"/>
        <w:outlineLvl w:val="1"/>
        <w:rPr>
          <w:rFonts w:ascii="仿宋" w:hAnsi="仿宋" w:eastAsia="仿宋" w:cs="仿宋"/>
          <w:b/>
          <w:sz w:val="24"/>
          <w:szCs w:val="24"/>
        </w:rPr>
      </w:pPr>
      <w:r>
        <w:rPr>
          <w:rFonts w:hint="eastAsia" w:ascii="仿宋" w:hAnsi="仿宋" w:eastAsia="仿宋" w:cs="仿宋"/>
          <w:b/>
          <w:sz w:val="24"/>
          <w:szCs w:val="24"/>
        </w:rPr>
        <w:br w:type="page"/>
      </w:r>
      <w:bookmarkStart w:id="79" w:name="_Toc26934"/>
      <w:bookmarkStart w:id="80" w:name="_Toc130252613"/>
      <w:r>
        <w:rPr>
          <w:rFonts w:hint="eastAsia" w:ascii="仿宋" w:hAnsi="仿宋" w:eastAsia="仿宋" w:cs="仿宋"/>
          <w:b/>
          <w:sz w:val="24"/>
          <w:szCs w:val="24"/>
        </w:rPr>
        <w:t>目录</w:t>
      </w:r>
      <w:bookmarkEnd w:id="79"/>
      <w:bookmarkEnd w:id="80"/>
    </w:p>
    <w:p w14:paraId="165F5193">
      <w:pPr>
        <w:spacing w:line="280" w:lineRule="exact"/>
        <w:ind w:firstLine="240" w:firstLineChars="100"/>
        <w:rPr>
          <w:rFonts w:ascii="仿宋" w:hAnsi="仿宋" w:eastAsia="仿宋" w:cs="仿宋"/>
          <w:bCs/>
          <w:sz w:val="24"/>
          <w:szCs w:val="24"/>
        </w:rPr>
      </w:pPr>
    </w:p>
    <w:p w14:paraId="61C93D3B">
      <w:pPr>
        <w:spacing w:line="280" w:lineRule="exact"/>
        <w:ind w:firstLine="240" w:firstLineChars="100"/>
        <w:rPr>
          <w:rFonts w:ascii="仿宋" w:hAnsi="仿宋" w:eastAsia="仿宋" w:cs="仿宋"/>
          <w:bCs/>
          <w:sz w:val="24"/>
          <w:szCs w:val="24"/>
        </w:rPr>
      </w:pPr>
      <w:r>
        <w:rPr>
          <w:rFonts w:hint="eastAsia" w:ascii="仿宋" w:hAnsi="仿宋" w:eastAsia="仿宋" w:cs="仿宋"/>
          <w:bCs/>
          <w:sz w:val="24"/>
          <w:szCs w:val="24"/>
        </w:rPr>
        <w:t>一、投标函</w:t>
      </w:r>
    </w:p>
    <w:p w14:paraId="003EEF8E">
      <w:pPr>
        <w:spacing w:line="280" w:lineRule="exact"/>
        <w:ind w:firstLine="240" w:firstLineChars="100"/>
        <w:rPr>
          <w:rFonts w:ascii="仿宋" w:hAnsi="仿宋" w:eastAsia="仿宋" w:cs="仿宋"/>
          <w:bCs/>
          <w:sz w:val="24"/>
          <w:szCs w:val="24"/>
        </w:rPr>
      </w:pPr>
      <w:r>
        <w:rPr>
          <w:rFonts w:hint="eastAsia" w:ascii="仿宋" w:hAnsi="仿宋" w:eastAsia="仿宋" w:cs="仿宋"/>
          <w:bCs/>
          <w:sz w:val="24"/>
          <w:szCs w:val="24"/>
        </w:rPr>
        <w:t>二、投标价格明细表</w:t>
      </w:r>
    </w:p>
    <w:p w14:paraId="0978DC60">
      <w:pPr>
        <w:spacing w:line="280" w:lineRule="exact"/>
        <w:ind w:firstLine="240" w:firstLineChars="100"/>
        <w:rPr>
          <w:rFonts w:ascii="仿宋" w:hAnsi="仿宋" w:eastAsia="仿宋" w:cs="仿宋"/>
          <w:bCs/>
          <w:sz w:val="24"/>
          <w:szCs w:val="24"/>
        </w:rPr>
      </w:pPr>
      <w:r>
        <w:rPr>
          <w:rFonts w:hint="eastAsia" w:ascii="仿宋" w:hAnsi="仿宋" w:eastAsia="仿宋" w:cs="仿宋"/>
          <w:bCs/>
          <w:sz w:val="24"/>
          <w:szCs w:val="24"/>
        </w:rPr>
        <w:t>三、技术条款偏离表</w:t>
      </w:r>
    </w:p>
    <w:p w14:paraId="7CAB14C8">
      <w:pPr>
        <w:spacing w:line="280" w:lineRule="exact"/>
        <w:ind w:firstLine="240" w:firstLineChars="100"/>
        <w:rPr>
          <w:rFonts w:ascii="仿宋" w:hAnsi="仿宋" w:eastAsia="仿宋" w:cs="仿宋"/>
          <w:bCs/>
          <w:sz w:val="24"/>
          <w:szCs w:val="24"/>
        </w:rPr>
      </w:pPr>
      <w:r>
        <w:rPr>
          <w:rFonts w:hint="eastAsia" w:ascii="仿宋" w:hAnsi="仿宋" w:eastAsia="仿宋" w:cs="仿宋"/>
          <w:bCs/>
          <w:sz w:val="24"/>
          <w:szCs w:val="24"/>
        </w:rPr>
        <w:t>四、商务条款偏离表</w:t>
      </w:r>
    </w:p>
    <w:p w14:paraId="4A4936EE">
      <w:pPr>
        <w:spacing w:line="280" w:lineRule="exact"/>
        <w:ind w:firstLine="240" w:firstLineChars="100"/>
        <w:rPr>
          <w:rFonts w:ascii="仿宋" w:hAnsi="仿宋" w:eastAsia="仿宋" w:cs="仿宋"/>
          <w:bCs/>
          <w:sz w:val="24"/>
          <w:szCs w:val="24"/>
        </w:rPr>
      </w:pPr>
      <w:r>
        <w:rPr>
          <w:rFonts w:hint="eastAsia" w:ascii="仿宋" w:hAnsi="仿宋" w:eastAsia="仿宋" w:cs="仿宋"/>
          <w:bCs/>
          <w:sz w:val="24"/>
          <w:szCs w:val="24"/>
        </w:rPr>
        <w:t>五、法定代表人（经营者）身份证明书</w:t>
      </w:r>
    </w:p>
    <w:p w14:paraId="75CD23F2">
      <w:pPr>
        <w:spacing w:line="280" w:lineRule="exact"/>
        <w:ind w:firstLine="240" w:firstLineChars="100"/>
        <w:rPr>
          <w:rFonts w:ascii="仿宋" w:hAnsi="仿宋" w:eastAsia="仿宋" w:cs="仿宋"/>
          <w:bCs/>
          <w:sz w:val="24"/>
          <w:szCs w:val="24"/>
        </w:rPr>
      </w:pPr>
      <w:r>
        <w:rPr>
          <w:rFonts w:hint="eastAsia" w:ascii="仿宋" w:hAnsi="仿宋" w:eastAsia="仿宋" w:cs="仿宋"/>
          <w:bCs/>
          <w:sz w:val="24"/>
          <w:szCs w:val="24"/>
        </w:rPr>
        <w:t>六、法定代表人（经营者）授权委托书</w:t>
      </w:r>
    </w:p>
    <w:p w14:paraId="59E8F2CC">
      <w:pPr>
        <w:spacing w:line="280" w:lineRule="exact"/>
        <w:ind w:firstLine="240" w:firstLineChars="100"/>
        <w:rPr>
          <w:rFonts w:ascii="仿宋" w:hAnsi="仿宋" w:eastAsia="仿宋" w:cs="仿宋"/>
          <w:bCs/>
          <w:sz w:val="24"/>
          <w:szCs w:val="24"/>
        </w:rPr>
      </w:pPr>
      <w:r>
        <w:rPr>
          <w:rFonts w:hint="eastAsia" w:ascii="仿宋" w:hAnsi="仿宋" w:eastAsia="仿宋" w:cs="仿宋"/>
          <w:bCs/>
          <w:sz w:val="24"/>
          <w:szCs w:val="24"/>
        </w:rPr>
        <w:t>七、投标人资格条件证明材料</w:t>
      </w:r>
    </w:p>
    <w:p w14:paraId="58B76DED">
      <w:pPr>
        <w:spacing w:line="280" w:lineRule="exact"/>
        <w:ind w:firstLine="240" w:firstLineChars="100"/>
        <w:rPr>
          <w:rFonts w:ascii="仿宋" w:hAnsi="仿宋" w:eastAsia="仿宋" w:cs="仿宋"/>
          <w:bCs/>
          <w:sz w:val="24"/>
          <w:szCs w:val="24"/>
        </w:rPr>
      </w:pPr>
      <w:r>
        <w:rPr>
          <w:rFonts w:hint="eastAsia" w:ascii="仿宋" w:hAnsi="仿宋" w:eastAsia="仿宋" w:cs="仿宋"/>
          <w:bCs/>
          <w:sz w:val="24"/>
          <w:szCs w:val="24"/>
        </w:rPr>
        <w:t>八、投标人近年类似项目情况表</w:t>
      </w:r>
    </w:p>
    <w:p w14:paraId="1000F391">
      <w:pPr>
        <w:spacing w:line="280" w:lineRule="exact"/>
        <w:ind w:firstLine="240" w:firstLineChars="100"/>
        <w:rPr>
          <w:rFonts w:ascii="仿宋" w:hAnsi="仿宋" w:eastAsia="仿宋" w:cs="仿宋"/>
          <w:bCs/>
          <w:sz w:val="24"/>
          <w:szCs w:val="24"/>
        </w:rPr>
      </w:pPr>
      <w:r>
        <w:rPr>
          <w:rFonts w:hint="eastAsia" w:ascii="仿宋" w:hAnsi="仿宋" w:eastAsia="仿宋" w:cs="仿宋"/>
          <w:bCs/>
          <w:sz w:val="24"/>
          <w:szCs w:val="24"/>
        </w:rPr>
        <w:t>九、售后服务承诺书</w:t>
      </w:r>
    </w:p>
    <w:p w14:paraId="0F8CCCAF">
      <w:pPr>
        <w:spacing w:line="280" w:lineRule="exact"/>
        <w:ind w:firstLine="240" w:firstLineChars="100"/>
        <w:rPr>
          <w:rFonts w:ascii="仿宋" w:hAnsi="仿宋" w:eastAsia="仿宋" w:cs="仿宋"/>
          <w:bCs/>
          <w:sz w:val="24"/>
          <w:szCs w:val="24"/>
        </w:rPr>
      </w:pPr>
      <w:r>
        <w:rPr>
          <w:rFonts w:hint="eastAsia" w:ascii="仿宋" w:hAnsi="仿宋" w:eastAsia="仿宋" w:cs="仿宋"/>
          <w:bCs/>
          <w:sz w:val="24"/>
          <w:szCs w:val="24"/>
        </w:rPr>
        <w:t>十、技术方案</w:t>
      </w:r>
    </w:p>
    <w:p w14:paraId="2795023C">
      <w:pPr>
        <w:spacing w:line="280" w:lineRule="exact"/>
        <w:ind w:firstLine="240" w:firstLineChars="100"/>
        <w:rPr>
          <w:rFonts w:ascii="仿宋" w:hAnsi="仿宋" w:eastAsia="仿宋" w:cs="仿宋"/>
          <w:bCs/>
          <w:sz w:val="24"/>
          <w:szCs w:val="24"/>
        </w:rPr>
      </w:pPr>
      <w:r>
        <w:rPr>
          <w:rFonts w:hint="eastAsia" w:ascii="仿宋" w:hAnsi="仿宋" w:eastAsia="仿宋" w:cs="仿宋"/>
          <w:bCs/>
          <w:sz w:val="24"/>
          <w:szCs w:val="24"/>
        </w:rPr>
        <w:t>十一、其它需要提交的资料</w:t>
      </w:r>
    </w:p>
    <w:p w14:paraId="1A83752A">
      <w:pPr>
        <w:spacing w:line="280" w:lineRule="exact"/>
        <w:ind w:firstLine="240" w:firstLineChars="100"/>
        <w:rPr>
          <w:rFonts w:ascii="仿宋" w:hAnsi="仿宋" w:eastAsia="仿宋" w:cs="仿宋"/>
          <w:kern w:val="0"/>
          <w:sz w:val="24"/>
          <w:szCs w:val="24"/>
        </w:rPr>
      </w:pPr>
    </w:p>
    <w:p w14:paraId="40329D08">
      <w:pPr>
        <w:spacing w:line="280" w:lineRule="exact"/>
        <w:rPr>
          <w:rFonts w:ascii="仿宋" w:hAnsi="仿宋" w:eastAsia="仿宋" w:cs="仿宋"/>
          <w:bCs/>
          <w:sz w:val="24"/>
          <w:szCs w:val="24"/>
        </w:rPr>
      </w:pPr>
      <w:r>
        <w:rPr>
          <w:rFonts w:hint="eastAsia" w:ascii="仿宋" w:hAnsi="仿宋" w:eastAsia="仿宋" w:cs="仿宋"/>
          <w:bCs/>
          <w:sz w:val="24"/>
          <w:szCs w:val="24"/>
        </w:rPr>
        <w:t>注：为了便于查找，请按上述顺序编制投标文件内容，并在目录中标明每项内容的起始页码。</w:t>
      </w:r>
    </w:p>
    <w:p w14:paraId="70BF0E66">
      <w:pPr>
        <w:rPr>
          <w:rFonts w:ascii="仿宋" w:hAnsi="仿宋" w:eastAsia="仿宋" w:cs="仿宋"/>
          <w:b/>
          <w:sz w:val="24"/>
          <w:szCs w:val="24"/>
        </w:rPr>
      </w:pPr>
      <w:r>
        <w:rPr>
          <w:rFonts w:hint="eastAsia" w:ascii="仿宋" w:hAnsi="仿宋" w:eastAsia="仿宋" w:cs="仿宋"/>
          <w:b/>
          <w:sz w:val="24"/>
          <w:szCs w:val="24"/>
        </w:rPr>
        <w:br w:type="page"/>
      </w:r>
    </w:p>
    <w:p w14:paraId="6C985EBB">
      <w:pPr>
        <w:tabs>
          <w:tab w:val="center" w:pos="4832"/>
          <w:tab w:val="left" w:pos="7140"/>
        </w:tabs>
        <w:jc w:val="center"/>
        <w:outlineLvl w:val="1"/>
        <w:rPr>
          <w:rFonts w:ascii="仿宋" w:hAnsi="仿宋" w:eastAsia="仿宋" w:cs="仿宋"/>
          <w:b/>
          <w:sz w:val="24"/>
          <w:szCs w:val="24"/>
        </w:rPr>
      </w:pPr>
      <w:r>
        <w:rPr>
          <w:rFonts w:hint="eastAsia" w:ascii="仿宋" w:hAnsi="仿宋" w:eastAsia="仿宋" w:cs="仿宋"/>
          <w:b/>
          <w:sz w:val="24"/>
          <w:szCs w:val="24"/>
        </w:rPr>
        <w:t>一、投标函</w:t>
      </w:r>
    </w:p>
    <w:p w14:paraId="2C77198E">
      <w:pPr>
        <w:widowControl/>
        <w:shd w:val="clear" w:color="auto" w:fill="FFFFFF"/>
        <w:snapToGrid w:val="0"/>
        <w:spacing w:line="384" w:lineRule="auto"/>
        <w:jc w:val="left"/>
        <w:rPr>
          <w:rFonts w:ascii="仿宋" w:hAnsi="仿宋" w:eastAsia="仿宋" w:cs="仿宋"/>
          <w:kern w:val="0"/>
          <w:sz w:val="24"/>
          <w:szCs w:val="24"/>
        </w:rPr>
      </w:pPr>
    </w:p>
    <w:p w14:paraId="701C2C88">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（采购人名称）</w:t>
      </w:r>
    </w:p>
    <w:p w14:paraId="03E55658">
      <w:pPr>
        <w:widowControl/>
        <w:shd w:val="clear" w:color="auto" w:fill="FFFFFF"/>
        <w:snapToGrid w:val="0"/>
        <w:spacing w:line="384" w:lineRule="auto"/>
        <w:jc w:val="left"/>
        <w:rPr>
          <w:rFonts w:ascii="仿宋" w:hAnsi="仿宋" w:eastAsia="仿宋" w:cs="仿宋"/>
          <w:kern w:val="0"/>
          <w:sz w:val="24"/>
          <w:szCs w:val="24"/>
        </w:rPr>
      </w:pPr>
    </w:p>
    <w:p w14:paraId="102E280B">
      <w:pPr>
        <w:widowControl/>
        <w:shd w:val="clear" w:color="auto" w:fill="FFFFFF"/>
        <w:snapToGrid w:val="0"/>
        <w:spacing w:line="384" w:lineRule="auto"/>
        <w:ind w:firstLine="420"/>
        <w:jc w:val="left"/>
        <w:rPr>
          <w:rFonts w:ascii="仿宋" w:hAnsi="仿宋" w:eastAsia="仿宋" w:cs="仿宋"/>
          <w:kern w:val="0"/>
          <w:sz w:val="24"/>
          <w:szCs w:val="24"/>
        </w:rPr>
      </w:pPr>
      <w:r>
        <w:rPr>
          <w:rFonts w:hint="eastAsia" w:ascii="仿宋" w:hAnsi="仿宋" w:eastAsia="仿宋" w:cs="仿宋"/>
          <w:kern w:val="0"/>
          <w:sz w:val="24"/>
          <w:szCs w:val="24"/>
        </w:rPr>
        <w:t>根据已收到的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（标项名称）的招标文件，遵照《中华人民共和国政府采购法》等有关法律法规的规定，经考察现场和充分研究贵方的招标文件的全部内容后，我方郑重承诺如下：</w:t>
      </w:r>
    </w:p>
    <w:p w14:paraId="55C2D8B4">
      <w:pPr>
        <w:widowControl/>
        <w:shd w:val="clear" w:color="auto" w:fill="FFFFFF"/>
        <w:snapToGrid w:val="0"/>
        <w:spacing w:line="384" w:lineRule="auto"/>
        <w:ind w:firstLine="420"/>
        <w:jc w:val="left"/>
        <w:rPr>
          <w:rFonts w:ascii="仿宋" w:hAnsi="仿宋" w:eastAsia="仿宋" w:cs="仿宋"/>
          <w:kern w:val="0"/>
          <w:sz w:val="24"/>
          <w:szCs w:val="24"/>
        </w:rPr>
      </w:pPr>
      <w:r>
        <w:rPr>
          <w:rFonts w:hint="eastAsia" w:ascii="仿宋" w:hAnsi="仿宋" w:eastAsia="仿宋" w:cs="仿宋"/>
          <w:kern w:val="0"/>
          <w:sz w:val="24"/>
          <w:szCs w:val="24"/>
        </w:rPr>
        <w:t>1.我方投标价格（</w:t>
      </w:r>
      <w:r>
        <w:rPr>
          <w:rFonts w:hint="eastAsia" w:ascii="仿宋" w:hAnsi="仿宋" w:eastAsia="仿宋" w:cs="仿宋"/>
          <w:bCs/>
          <w:sz w:val="24"/>
          <w:szCs w:val="24"/>
        </w:rPr>
        <w:t>合计（元）</w:t>
      </w:r>
      <w:r>
        <w:rPr>
          <w:rFonts w:hint="eastAsia" w:ascii="仿宋" w:hAnsi="仿宋" w:eastAsia="仿宋" w:cs="仿宋"/>
          <w:kern w:val="0"/>
          <w:sz w:val="24"/>
          <w:szCs w:val="24"/>
        </w:rPr>
        <w:t>：</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），供货周期为：</w:t>
      </w:r>
      <w:r>
        <w:rPr>
          <w:rFonts w:hint="eastAsia" w:ascii="仿宋" w:hAnsi="仿宋" w:eastAsia="仿宋" w:cs="仿宋"/>
          <w:kern w:val="0"/>
          <w:sz w:val="24"/>
          <w:szCs w:val="24"/>
          <w:u w:val="single"/>
        </w:rPr>
        <w:t>签订合同后，15日内完成安装调试及验收工作。</w:t>
      </w:r>
    </w:p>
    <w:p w14:paraId="2F005FC3">
      <w:pPr>
        <w:widowControl/>
        <w:shd w:val="clear" w:color="auto" w:fill="FFFFFF"/>
        <w:snapToGrid w:val="0"/>
        <w:spacing w:line="384" w:lineRule="auto"/>
        <w:ind w:firstLine="420"/>
        <w:jc w:val="left"/>
        <w:rPr>
          <w:rFonts w:ascii="仿宋" w:hAnsi="仿宋" w:eastAsia="仿宋" w:cs="仿宋"/>
          <w:kern w:val="0"/>
          <w:sz w:val="24"/>
          <w:szCs w:val="24"/>
        </w:rPr>
      </w:pPr>
      <w:r>
        <w:rPr>
          <w:rFonts w:hint="eastAsia" w:ascii="仿宋" w:hAnsi="仿宋" w:eastAsia="仿宋" w:cs="仿宋"/>
          <w:kern w:val="0"/>
          <w:sz w:val="24"/>
          <w:szCs w:val="24"/>
        </w:rPr>
        <w:t>2.如果我方中标，我方将按规定履行合同责任义务。保证在合同约定的供货周期内供货，并确保我方提供货物的品种、规格、质量和数量以及相关服务满足招标文件的要求。</w:t>
      </w:r>
    </w:p>
    <w:p w14:paraId="3C6684AC">
      <w:pPr>
        <w:widowControl/>
        <w:shd w:val="clear" w:color="auto" w:fill="FFFFFF"/>
        <w:snapToGrid w:val="0"/>
        <w:spacing w:line="384" w:lineRule="auto"/>
        <w:ind w:firstLine="420"/>
        <w:jc w:val="left"/>
        <w:rPr>
          <w:rFonts w:ascii="仿宋" w:hAnsi="仿宋" w:eastAsia="仿宋" w:cs="仿宋"/>
        </w:rPr>
      </w:pPr>
      <w:r>
        <w:rPr>
          <w:rFonts w:hint="eastAsia" w:ascii="仿宋" w:hAnsi="仿宋" w:eastAsia="仿宋" w:cs="仿宋"/>
          <w:kern w:val="0"/>
          <w:sz w:val="24"/>
          <w:szCs w:val="24"/>
        </w:rPr>
        <w:t>3.质保期：</w:t>
      </w:r>
      <w:r>
        <w:rPr>
          <w:rFonts w:hint="eastAsia" w:ascii="仿宋" w:hAnsi="仿宋" w:eastAsia="仿宋" w:cs="仿宋"/>
          <w:kern w:val="0"/>
          <w:sz w:val="24"/>
          <w:szCs w:val="24"/>
          <w:u w:val="single"/>
        </w:rPr>
        <w:t>3年硬件质保</w:t>
      </w:r>
      <w:r>
        <w:rPr>
          <w:rFonts w:hint="eastAsia" w:ascii="仿宋" w:hAnsi="仿宋" w:eastAsia="仿宋" w:cs="仿宋"/>
          <w:kern w:val="0"/>
          <w:sz w:val="24"/>
          <w:szCs w:val="24"/>
        </w:rPr>
        <w:t>，自甲方及相关部门总体验收合格之日起计算。如果由于我方责任致使不能验收，此质保期相应顺延。</w:t>
      </w:r>
    </w:p>
    <w:p w14:paraId="43FC833D">
      <w:pPr>
        <w:widowControl/>
        <w:shd w:val="clear" w:color="auto" w:fill="FFFFFF"/>
        <w:snapToGrid w:val="0"/>
        <w:spacing w:line="384" w:lineRule="auto"/>
        <w:ind w:firstLine="420"/>
        <w:jc w:val="left"/>
        <w:rPr>
          <w:rFonts w:ascii="仿宋" w:hAnsi="仿宋" w:eastAsia="仿宋" w:cs="仿宋"/>
          <w:kern w:val="0"/>
          <w:sz w:val="24"/>
          <w:szCs w:val="24"/>
        </w:rPr>
      </w:pPr>
      <w:r>
        <w:rPr>
          <w:rFonts w:hint="eastAsia" w:ascii="仿宋" w:hAnsi="仿宋" w:eastAsia="仿宋" w:cs="仿宋"/>
          <w:kern w:val="0"/>
          <w:sz w:val="24"/>
          <w:szCs w:val="24"/>
        </w:rPr>
        <w:t>4.本投标文件在招标文件规定的投标有效期内对我方具有约束力，如果我方在投标有效期内撤销投标，其投标保证金将被贵方没收。</w:t>
      </w:r>
    </w:p>
    <w:p w14:paraId="4943A34F">
      <w:pPr>
        <w:widowControl/>
        <w:shd w:val="clear" w:color="auto" w:fill="FFFFFF"/>
        <w:snapToGrid w:val="0"/>
        <w:spacing w:line="384" w:lineRule="auto"/>
        <w:ind w:firstLine="420"/>
        <w:jc w:val="left"/>
        <w:rPr>
          <w:rFonts w:ascii="仿宋" w:hAnsi="仿宋" w:eastAsia="仿宋" w:cs="仿宋"/>
          <w:kern w:val="0"/>
          <w:sz w:val="24"/>
          <w:szCs w:val="24"/>
        </w:rPr>
      </w:pPr>
      <w:r>
        <w:rPr>
          <w:rFonts w:hint="eastAsia" w:ascii="仿宋" w:hAnsi="仿宋" w:eastAsia="仿宋" w:cs="仿宋"/>
          <w:kern w:val="0"/>
          <w:sz w:val="24"/>
          <w:szCs w:val="24"/>
        </w:rPr>
        <w:t>5.我方已完全理解招标文件的全部内容，并无异议。</w:t>
      </w:r>
    </w:p>
    <w:p w14:paraId="42DCF9F9">
      <w:pPr>
        <w:widowControl/>
        <w:shd w:val="clear" w:color="auto" w:fill="FFFFFF"/>
        <w:snapToGrid w:val="0"/>
        <w:spacing w:line="384" w:lineRule="auto"/>
        <w:ind w:firstLine="420"/>
        <w:jc w:val="left"/>
        <w:rPr>
          <w:rFonts w:ascii="仿宋" w:hAnsi="仿宋" w:eastAsia="仿宋" w:cs="仿宋"/>
          <w:kern w:val="0"/>
          <w:sz w:val="24"/>
          <w:szCs w:val="24"/>
        </w:rPr>
      </w:pPr>
      <w:r>
        <w:rPr>
          <w:rFonts w:hint="eastAsia" w:ascii="仿宋" w:hAnsi="仿宋" w:eastAsia="仿宋" w:cs="仿宋"/>
          <w:kern w:val="0"/>
          <w:sz w:val="24"/>
          <w:szCs w:val="24"/>
        </w:rPr>
        <w:t>6.我方愿意提供贵方可能要求的与投标有关的一切数据或资料，完全理解贵方不一定接受最低投标报价的投标或收到的任何投标。</w:t>
      </w:r>
    </w:p>
    <w:p w14:paraId="326E8AFE">
      <w:pPr>
        <w:widowControl/>
        <w:shd w:val="clear" w:color="auto" w:fill="FFFFFF"/>
        <w:snapToGrid w:val="0"/>
        <w:spacing w:line="384" w:lineRule="auto"/>
        <w:ind w:firstLine="420"/>
        <w:jc w:val="left"/>
        <w:rPr>
          <w:rFonts w:ascii="仿宋" w:hAnsi="仿宋" w:eastAsia="仿宋" w:cs="仿宋"/>
          <w:kern w:val="0"/>
          <w:sz w:val="24"/>
          <w:szCs w:val="24"/>
        </w:rPr>
      </w:pPr>
      <w:r>
        <w:rPr>
          <w:rFonts w:hint="eastAsia" w:ascii="仿宋" w:hAnsi="仿宋" w:eastAsia="仿宋" w:cs="仿宋"/>
          <w:kern w:val="0"/>
          <w:sz w:val="24"/>
          <w:szCs w:val="24"/>
        </w:rPr>
        <w:t>7.我方派法定代表人（经营者）或其授权委托人作为我方代表，负责按时参加开标会并签署与投标有关的相关文件等。</w:t>
      </w:r>
    </w:p>
    <w:p w14:paraId="55D6FB54">
      <w:pPr>
        <w:widowControl/>
        <w:shd w:val="clear" w:color="auto" w:fill="FFFFFF"/>
        <w:snapToGrid w:val="0"/>
        <w:spacing w:line="384" w:lineRule="auto"/>
        <w:ind w:firstLine="420"/>
        <w:jc w:val="left"/>
        <w:rPr>
          <w:rFonts w:ascii="仿宋" w:hAnsi="仿宋" w:eastAsia="仿宋" w:cs="仿宋"/>
          <w:kern w:val="0"/>
          <w:sz w:val="24"/>
          <w:szCs w:val="24"/>
        </w:rPr>
      </w:pPr>
      <w:r>
        <w:rPr>
          <w:rFonts w:hint="eastAsia" w:ascii="仿宋" w:hAnsi="仿宋" w:eastAsia="仿宋" w:cs="仿宋"/>
          <w:kern w:val="0"/>
          <w:sz w:val="24"/>
          <w:szCs w:val="24"/>
        </w:rPr>
        <w:t>8. 如我方中标，我方自愿向采购代理机构支付招标代理服务费，并在合同签订后3个工作日内向采购代理机构提供采购合同原件一份用于采购资料备案工作。</w:t>
      </w:r>
    </w:p>
    <w:p w14:paraId="3374A32D">
      <w:pPr>
        <w:widowControl/>
        <w:shd w:val="clear" w:color="auto" w:fill="FFFFFF"/>
        <w:snapToGrid w:val="0"/>
        <w:spacing w:line="384" w:lineRule="auto"/>
        <w:jc w:val="left"/>
        <w:rPr>
          <w:rFonts w:ascii="仿宋" w:hAnsi="仿宋" w:eastAsia="仿宋" w:cs="仿宋"/>
          <w:kern w:val="0"/>
          <w:sz w:val="24"/>
          <w:szCs w:val="24"/>
        </w:rPr>
      </w:pPr>
    </w:p>
    <w:p w14:paraId="1CA4D123">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79F7F2BE">
      <w:pPr>
        <w:widowControl/>
        <w:shd w:val="clear" w:color="auto" w:fill="FFFFFF"/>
        <w:snapToGrid w:val="0"/>
        <w:spacing w:line="384" w:lineRule="auto"/>
        <w:jc w:val="left"/>
        <w:rPr>
          <w:rFonts w:ascii="仿宋" w:hAnsi="仿宋" w:eastAsia="仿宋" w:cs="仿宋"/>
          <w:kern w:val="0"/>
          <w:sz w:val="24"/>
          <w:szCs w:val="24"/>
        </w:rPr>
      </w:pPr>
    </w:p>
    <w:p w14:paraId="38286AB8">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法定代表人(经营者)：</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0192ECE3">
      <w:pPr>
        <w:widowControl/>
        <w:shd w:val="clear" w:color="auto" w:fill="FFFFFF"/>
        <w:snapToGrid w:val="0"/>
        <w:spacing w:line="384" w:lineRule="auto"/>
        <w:ind w:firstLine="42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7C968459">
      <w:pPr>
        <w:rPr>
          <w:rFonts w:ascii="仿宋" w:hAnsi="仿宋" w:eastAsia="仿宋" w:cs="仿宋"/>
          <w:kern w:val="0"/>
          <w:sz w:val="24"/>
          <w:szCs w:val="24"/>
        </w:rPr>
      </w:pPr>
      <w:r>
        <w:rPr>
          <w:rFonts w:hint="eastAsia" w:ascii="仿宋" w:hAnsi="仿宋" w:eastAsia="仿宋" w:cs="仿宋"/>
          <w:kern w:val="0"/>
          <w:sz w:val="24"/>
          <w:szCs w:val="24"/>
        </w:rPr>
        <w:br w:type="page"/>
      </w:r>
    </w:p>
    <w:p w14:paraId="356039E7">
      <w:pPr>
        <w:tabs>
          <w:tab w:val="center" w:pos="4832"/>
          <w:tab w:val="left" w:pos="7140"/>
        </w:tabs>
        <w:jc w:val="center"/>
        <w:outlineLvl w:val="1"/>
        <w:rPr>
          <w:rFonts w:ascii="仿宋" w:hAnsi="仿宋" w:eastAsia="仿宋" w:cs="仿宋"/>
          <w:b/>
          <w:sz w:val="24"/>
          <w:szCs w:val="24"/>
        </w:rPr>
      </w:pPr>
      <w:r>
        <w:rPr>
          <w:rFonts w:hint="eastAsia" w:ascii="仿宋" w:hAnsi="仿宋" w:eastAsia="仿宋" w:cs="仿宋"/>
          <w:b/>
          <w:sz w:val="24"/>
          <w:szCs w:val="24"/>
        </w:rPr>
        <w:t>二、</w:t>
      </w:r>
      <w:bookmarkStart w:id="81" w:name="_Toc109941765"/>
      <w:bookmarkStart w:id="82" w:name="_Toc16911"/>
      <w:bookmarkStart w:id="83" w:name="_Toc109921158"/>
      <w:bookmarkStart w:id="84" w:name="_Toc130252615"/>
      <w:bookmarkStart w:id="85" w:name="_Toc110707965"/>
      <w:r>
        <w:rPr>
          <w:rFonts w:hint="eastAsia" w:ascii="仿宋" w:hAnsi="仿宋" w:eastAsia="仿宋" w:cs="仿宋"/>
          <w:b/>
          <w:sz w:val="24"/>
          <w:szCs w:val="24"/>
        </w:rPr>
        <w:t>投标价格明细表</w:t>
      </w:r>
      <w:bookmarkEnd w:id="81"/>
      <w:bookmarkEnd w:id="82"/>
      <w:bookmarkEnd w:id="83"/>
      <w:bookmarkEnd w:id="84"/>
      <w:bookmarkEnd w:id="85"/>
    </w:p>
    <w:p w14:paraId="479A23C4">
      <w:pPr>
        <w:pStyle w:val="218"/>
        <w:spacing w:after="0" w:line="360" w:lineRule="auto"/>
        <w:rPr>
          <w:rFonts w:ascii="仿宋" w:hAnsi="仿宋" w:eastAsia="仿宋" w:cs="仿宋"/>
          <w:bCs/>
          <w:sz w:val="24"/>
        </w:rPr>
      </w:pPr>
      <w:r>
        <w:rPr>
          <w:rFonts w:hint="eastAsia" w:ascii="仿宋" w:hAnsi="仿宋" w:eastAsia="仿宋" w:cs="仿宋"/>
          <w:bCs/>
          <w:sz w:val="24"/>
        </w:rPr>
        <w:t>项目名称：</w:t>
      </w:r>
    </w:p>
    <w:p w14:paraId="7F5AEFAA">
      <w:pPr>
        <w:pStyle w:val="218"/>
        <w:spacing w:after="0" w:line="360" w:lineRule="auto"/>
        <w:rPr>
          <w:rFonts w:ascii="仿宋" w:hAnsi="仿宋" w:eastAsia="仿宋" w:cs="仿宋"/>
          <w:bCs/>
          <w:sz w:val="24"/>
        </w:rPr>
      </w:pPr>
      <w:r>
        <w:rPr>
          <w:rFonts w:hint="eastAsia" w:ascii="仿宋" w:hAnsi="仿宋" w:eastAsia="仿宋" w:cs="仿宋"/>
          <w:bCs/>
          <w:sz w:val="24"/>
        </w:rPr>
        <w:t>项目编号：</w:t>
      </w:r>
    </w:p>
    <w:p w14:paraId="5EA94850">
      <w:pPr>
        <w:pStyle w:val="220"/>
        <w:spacing w:line="360" w:lineRule="auto"/>
        <w:ind w:left="0" w:leftChars="0" w:firstLine="0" w:firstLineChars="0"/>
        <w:rPr>
          <w:rFonts w:ascii="仿宋" w:hAnsi="仿宋" w:eastAsia="仿宋" w:cs="仿宋"/>
        </w:rPr>
      </w:pPr>
      <w:r>
        <w:rPr>
          <w:rFonts w:hint="eastAsia" w:ascii="仿宋" w:hAnsi="仿宋" w:eastAsia="仿宋" w:cs="仿宋"/>
        </w:rPr>
        <w:t>包号：</w:t>
      </w:r>
      <w:r>
        <w:rPr>
          <w:rFonts w:hint="eastAsia" w:ascii="仿宋" w:hAnsi="仿宋" w:eastAsia="仿宋" w:cs="仿宋"/>
          <w:u w:val="single"/>
        </w:rPr>
        <w:t xml:space="preserve">                     </w:t>
      </w:r>
      <w:r>
        <w:rPr>
          <w:rFonts w:hint="eastAsia" w:ascii="仿宋" w:hAnsi="仿宋" w:eastAsia="仿宋" w:cs="仿宋"/>
        </w:rPr>
        <w:t xml:space="preserve">                  价格单位：元</w:t>
      </w:r>
    </w:p>
    <w:tbl>
      <w:tblPr>
        <w:tblStyle w:val="38"/>
        <w:tblW w:w="8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152"/>
        <w:gridCol w:w="1282"/>
        <w:gridCol w:w="1396"/>
        <w:gridCol w:w="976"/>
        <w:gridCol w:w="1128"/>
        <w:gridCol w:w="1362"/>
      </w:tblGrid>
      <w:tr w14:paraId="3F89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Align w:val="center"/>
          </w:tcPr>
          <w:p w14:paraId="1F481322">
            <w:pPr>
              <w:pStyle w:val="221"/>
              <w:tabs>
                <w:tab w:val="left" w:pos="1337"/>
              </w:tabs>
              <w:spacing w:line="360" w:lineRule="auto"/>
              <w:ind w:left="-42" w:right="-42"/>
              <w:jc w:val="center"/>
              <w:rPr>
                <w:rFonts w:ascii="仿宋" w:hAnsi="仿宋" w:eastAsia="仿宋" w:cs="仿宋"/>
                <w:sz w:val="24"/>
              </w:rPr>
            </w:pPr>
            <w:r>
              <w:rPr>
                <w:rFonts w:hint="eastAsia" w:ascii="仿宋" w:hAnsi="仿宋" w:eastAsia="仿宋" w:cs="仿宋"/>
                <w:sz w:val="24"/>
              </w:rPr>
              <w:t>项</w:t>
            </w:r>
          </w:p>
        </w:tc>
        <w:tc>
          <w:tcPr>
            <w:tcW w:w="1152" w:type="dxa"/>
            <w:vAlign w:val="center"/>
          </w:tcPr>
          <w:p w14:paraId="2B12D2AC">
            <w:pPr>
              <w:pStyle w:val="221"/>
              <w:tabs>
                <w:tab w:val="left" w:pos="1337"/>
              </w:tabs>
              <w:spacing w:line="360" w:lineRule="auto"/>
              <w:ind w:left="-42" w:right="-42"/>
              <w:jc w:val="center"/>
              <w:rPr>
                <w:rFonts w:ascii="仿宋" w:hAnsi="仿宋" w:eastAsia="仿宋" w:cs="仿宋"/>
                <w:sz w:val="24"/>
              </w:rPr>
            </w:pPr>
            <w:r>
              <w:rPr>
                <w:rFonts w:hint="eastAsia" w:ascii="仿宋" w:hAnsi="仿宋" w:eastAsia="仿宋" w:cs="仿宋"/>
                <w:sz w:val="24"/>
              </w:rPr>
              <w:t>1</w:t>
            </w:r>
          </w:p>
        </w:tc>
        <w:tc>
          <w:tcPr>
            <w:tcW w:w="1282" w:type="dxa"/>
            <w:vAlign w:val="center"/>
          </w:tcPr>
          <w:p w14:paraId="0C28E9BA">
            <w:pPr>
              <w:pStyle w:val="221"/>
              <w:tabs>
                <w:tab w:val="left" w:pos="1337"/>
              </w:tabs>
              <w:spacing w:line="360" w:lineRule="auto"/>
              <w:ind w:right="-42"/>
              <w:jc w:val="center"/>
              <w:rPr>
                <w:rFonts w:ascii="仿宋" w:hAnsi="仿宋" w:eastAsia="仿宋" w:cs="仿宋"/>
                <w:sz w:val="24"/>
              </w:rPr>
            </w:pPr>
            <w:r>
              <w:rPr>
                <w:rFonts w:hint="eastAsia" w:ascii="仿宋" w:hAnsi="仿宋" w:eastAsia="仿宋" w:cs="仿宋"/>
                <w:sz w:val="24"/>
              </w:rPr>
              <w:t>2</w:t>
            </w:r>
          </w:p>
        </w:tc>
        <w:tc>
          <w:tcPr>
            <w:tcW w:w="1396" w:type="dxa"/>
            <w:vAlign w:val="center"/>
          </w:tcPr>
          <w:p w14:paraId="189B44DD">
            <w:pPr>
              <w:pStyle w:val="221"/>
              <w:tabs>
                <w:tab w:val="left" w:pos="1337"/>
              </w:tabs>
              <w:spacing w:line="360" w:lineRule="auto"/>
              <w:ind w:right="-42"/>
              <w:jc w:val="center"/>
              <w:rPr>
                <w:rFonts w:ascii="仿宋" w:hAnsi="仿宋" w:eastAsia="仿宋" w:cs="仿宋"/>
                <w:sz w:val="24"/>
              </w:rPr>
            </w:pPr>
            <w:r>
              <w:rPr>
                <w:rFonts w:hint="eastAsia" w:ascii="仿宋" w:hAnsi="仿宋" w:eastAsia="仿宋" w:cs="仿宋"/>
                <w:sz w:val="24"/>
              </w:rPr>
              <w:t>3</w:t>
            </w:r>
          </w:p>
        </w:tc>
        <w:tc>
          <w:tcPr>
            <w:tcW w:w="976" w:type="dxa"/>
            <w:vAlign w:val="center"/>
          </w:tcPr>
          <w:p w14:paraId="17AD7FEB">
            <w:pPr>
              <w:pStyle w:val="221"/>
              <w:tabs>
                <w:tab w:val="left" w:pos="1337"/>
              </w:tabs>
              <w:spacing w:line="360" w:lineRule="auto"/>
              <w:ind w:right="-42"/>
              <w:jc w:val="center"/>
              <w:rPr>
                <w:rFonts w:ascii="仿宋" w:hAnsi="仿宋" w:eastAsia="仿宋" w:cs="仿宋"/>
                <w:sz w:val="24"/>
              </w:rPr>
            </w:pPr>
            <w:r>
              <w:rPr>
                <w:rFonts w:hint="eastAsia" w:ascii="仿宋" w:hAnsi="仿宋" w:eastAsia="仿宋" w:cs="仿宋"/>
                <w:sz w:val="24"/>
              </w:rPr>
              <w:t>4</w:t>
            </w:r>
          </w:p>
        </w:tc>
        <w:tc>
          <w:tcPr>
            <w:tcW w:w="1128" w:type="dxa"/>
            <w:vAlign w:val="center"/>
          </w:tcPr>
          <w:p w14:paraId="76112599">
            <w:pPr>
              <w:pStyle w:val="221"/>
              <w:tabs>
                <w:tab w:val="left" w:pos="1337"/>
              </w:tabs>
              <w:spacing w:line="360" w:lineRule="auto"/>
              <w:ind w:right="-42"/>
              <w:jc w:val="center"/>
              <w:rPr>
                <w:rFonts w:ascii="仿宋" w:hAnsi="仿宋" w:eastAsia="仿宋" w:cs="仿宋"/>
                <w:sz w:val="24"/>
              </w:rPr>
            </w:pPr>
            <w:r>
              <w:rPr>
                <w:rFonts w:hint="eastAsia" w:ascii="仿宋" w:hAnsi="仿宋" w:eastAsia="仿宋" w:cs="仿宋"/>
                <w:sz w:val="24"/>
              </w:rPr>
              <w:t>5</w:t>
            </w:r>
          </w:p>
        </w:tc>
        <w:tc>
          <w:tcPr>
            <w:tcW w:w="1362" w:type="dxa"/>
            <w:vAlign w:val="center"/>
          </w:tcPr>
          <w:p w14:paraId="0ADC4683">
            <w:pPr>
              <w:pStyle w:val="221"/>
              <w:tabs>
                <w:tab w:val="left" w:pos="1337"/>
              </w:tabs>
              <w:spacing w:line="360" w:lineRule="auto"/>
              <w:ind w:left="-42" w:right="-42"/>
              <w:jc w:val="center"/>
              <w:rPr>
                <w:rFonts w:ascii="仿宋" w:hAnsi="仿宋" w:eastAsia="仿宋" w:cs="仿宋"/>
                <w:sz w:val="24"/>
              </w:rPr>
            </w:pPr>
            <w:r>
              <w:rPr>
                <w:rFonts w:hint="eastAsia" w:ascii="仿宋" w:hAnsi="仿宋" w:eastAsia="仿宋" w:cs="仿宋"/>
                <w:sz w:val="24"/>
              </w:rPr>
              <w:t>6</w:t>
            </w:r>
          </w:p>
        </w:tc>
      </w:tr>
      <w:tr w14:paraId="42FD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restart"/>
            <w:vAlign w:val="center"/>
          </w:tcPr>
          <w:p w14:paraId="22B138FD">
            <w:pPr>
              <w:pStyle w:val="221"/>
              <w:tabs>
                <w:tab w:val="left" w:pos="1337"/>
              </w:tabs>
              <w:spacing w:line="360" w:lineRule="auto"/>
              <w:ind w:left="-42" w:right="-42"/>
              <w:jc w:val="center"/>
              <w:rPr>
                <w:rFonts w:ascii="仿宋" w:hAnsi="仿宋" w:eastAsia="仿宋" w:cs="仿宋"/>
                <w:sz w:val="24"/>
              </w:rPr>
            </w:pPr>
            <w:r>
              <w:rPr>
                <w:rFonts w:hint="eastAsia" w:ascii="仿宋" w:hAnsi="仿宋" w:eastAsia="仿宋" w:cs="仿宋"/>
                <w:sz w:val="24"/>
              </w:rPr>
              <w:t>序</w:t>
            </w:r>
          </w:p>
          <w:p w14:paraId="03E405B9">
            <w:pPr>
              <w:pStyle w:val="221"/>
              <w:tabs>
                <w:tab w:val="left" w:pos="1337"/>
              </w:tabs>
              <w:spacing w:line="360" w:lineRule="auto"/>
              <w:ind w:left="-42" w:right="-42"/>
              <w:jc w:val="center"/>
              <w:rPr>
                <w:rFonts w:ascii="仿宋" w:hAnsi="仿宋" w:eastAsia="仿宋" w:cs="仿宋"/>
                <w:sz w:val="24"/>
              </w:rPr>
            </w:pPr>
            <w:r>
              <w:rPr>
                <w:rFonts w:hint="eastAsia" w:ascii="仿宋" w:hAnsi="仿宋" w:eastAsia="仿宋" w:cs="仿宋"/>
                <w:sz w:val="24"/>
              </w:rPr>
              <w:t>号</w:t>
            </w:r>
          </w:p>
        </w:tc>
        <w:tc>
          <w:tcPr>
            <w:tcW w:w="1152" w:type="dxa"/>
            <w:vMerge w:val="restart"/>
            <w:vAlign w:val="center"/>
          </w:tcPr>
          <w:p w14:paraId="5DBC4C71">
            <w:pPr>
              <w:pStyle w:val="221"/>
              <w:tabs>
                <w:tab w:val="left" w:pos="1337"/>
              </w:tabs>
              <w:spacing w:line="360" w:lineRule="auto"/>
              <w:jc w:val="center"/>
              <w:rPr>
                <w:rFonts w:ascii="仿宋" w:hAnsi="仿宋" w:eastAsia="仿宋" w:cs="仿宋"/>
                <w:sz w:val="24"/>
              </w:rPr>
            </w:pPr>
            <w:r>
              <w:rPr>
                <w:rFonts w:hint="eastAsia" w:ascii="仿宋" w:hAnsi="仿宋" w:eastAsia="仿宋" w:cs="仿宋"/>
                <w:sz w:val="24"/>
              </w:rPr>
              <w:t>产品名称</w:t>
            </w:r>
          </w:p>
        </w:tc>
        <w:tc>
          <w:tcPr>
            <w:tcW w:w="1282" w:type="dxa"/>
            <w:vMerge w:val="restart"/>
            <w:vAlign w:val="center"/>
          </w:tcPr>
          <w:p w14:paraId="1BCD7AC5">
            <w:pPr>
              <w:pStyle w:val="221"/>
              <w:tabs>
                <w:tab w:val="left" w:pos="1337"/>
              </w:tabs>
              <w:spacing w:line="360" w:lineRule="auto"/>
              <w:ind w:left="-42" w:right="-42"/>
              <w:jc w:val="center"/>
              <w:rPr>
                <w:rFonts w:ascii="仿宋" w:hAnsi="仿宋" w:eastAsia="仿宋" w:cs="仿宋"/>
                <w:sz w:val="24"/>
              </w:rPr>
            </w:pPr>
            <w:r>
              <w:rPr>
                <w:rFonts w:hint="eastAsia" w:ascii="仿宋" w:hAnsi="仿宋" w:eastAsia="仿宋" w:cs="仿宋"/>
                <w:sz w:val="24"/>
              </w:rPr>
              <w:t>生产</w:t>
            </w:r>
          </w:p>
          <w:p w14:paraId="34EBAABD">
            <w:pPr>
              <w:pStyle w:val="221"/>
              <w:tabs>
                <w:tab w:val="left" w:pos="1337"/>
              </w:tabs>
              <w:spacing w:line="360" w:lineRule="auto"/>
              <w:ind w:left="-42" w:right="-42"/>
              <w:jc w:val="center"/>
              <w:rPr>
                <w:rFonts w:ascii="仿宋" w:hAnsi="仿宋" w:eastAsia="仿宋" w:cs="仿宋"/>
                <w:sz w:val="24"/>
              </w:rPr>
            </w:pPr>
            <w:r>
              <w:rPr>
                <w:rFonts w:hint="eastAsia" w:ascii="仿宋" w:hAnsi="仿宋" w:eastAsia="仿宋" w:cs="仿宋"/>
                <w:sz w:val="24"/>
              </w:rPr>
              <w:t>厂家</w:t>
            </w:r>
          </w:p>
        </w:tc>
        <w:tc>
          <w:tcPr>
            <w:tcW w:w="1396" w:type="dxa"/>
            <w:vMerge w:val="restart"/>
            <w:vAlign w:val="center"/>
          </w:tcPr>
          <w:p w14:paraId="5001DFF6">
            <w:pPr>
              <w:pStyle w:val="221"/>
              <w:tabs>
                <w:tab w:val="left" w:pos="1337"/>
              </w:tabs>
              <w:spacing w:line="360" w:lineRule="auto"/>
              <w:ind w:left="-42" w:right="-42"/>
              <w:jc w:val="center"/>
              <w:rPr>
                <w:rFonts w:ascii="仿宋" w:hAnsi="仿宋" w:eastAsia="仿宋" w:cs="仿宋"/>
                <w:sz w:val="24"/>
              </w:rPr>
            </w:pPr>
            <w:r>
              <w:rPr>
                <w:rFonts w:hint="eastAsia" w:ascii="仿宋" w:hAnsi="仿宋" w:eastAsia="仿宋" w:cs="仿宋"/>
                <w:sz w:val="24"/>
              </w:rPr>
              <w:t>品牌</w:t>
            </w:r>
          </w:p>
        </w:tc>
        <w:tc>
          <w:tcPr>
            <w:tcW w:w="976" w:type="dxa"/>
            <w:vMerge w:val="restart"/>
            <w:vAlign w:val="center"/>
          </w:tcPr>
          <w:p w14:paraId="72F9CF42">
            <w:pPr>
              <w:pStyle w:val="221"/>
              <w:tabs>
                <w:tab w:val="left" w:pos="1337"/>
              </w:tabs>
              <w:spacing w:line="360" w:lineRule="auto"/>
              <w:ind w:left="-42" w:right="-42"/>
              <w:rPr>
                <w:rFonts w:ascii="仿宋" w:hAnsi="仿宋" w:eastAsia="仿宋" w:cs="仿宋"/>
                <w:sz w:val="24"/>
              </w:rPr>
            </w:pPr>
            <w:r>
              <w:rPr>
                <w:rFonts w:hint="eastAsia" w:ascii="仿宋" w:hAnsi="仿宋" w:eastAsia="仿宋" w:cs="仿宋"/>
                <w:sz w:val="24"/>
              </w:rPr>
              <w:t>型号</w:t>
            </w:r>
          </w:p>
        </w:tc>
        <w:tc>
          <w:tcPr>
            <w:tcW w:w="1128" w:type="dxa"/>
            <w:vMerge w:val="restart"/>
            <w:vAlign w:val="center"/>
          </w:tcPr>
          <w:p w14:paraId="74911095">
            <w:pPr>
              <w:pStyle w:val="221"/>
              <w:tabs>
                <w:tab w:val="left" w:pos="1337"/>
              </w:tabs>
              <w:spacing w:line="360" w:lineRule="auto"/>
              <w:ind w:left="-42" w:right="-42"/>
              <w:jc w:val="center"/>
              <w:rPr>
                <w:rFonts w:ascii="仿宋" w:hAnsi="仿宋" w:eastAsia="仿宋" w:cs="仿宋"/>
                <w:sz w:val="24"/>
              </w:rPr>
            </w:pPr>
            <w:r>
              <w:rPr>
                <w:rFonts w:hint="eastAsia" w:ascii="仿宋" w:hAnsi="仿宋" w:eastAsia="仿宋" w:cs="仿宋"/>
                <w:sz w:val="24"/>
              </w:rPr>
              <w:t>生产产地</w:t>
            </w:r>
          </w:p>
        </w:tc>
        <w:tc>
          <w:tcPr>
            <w:tcW w:w="1362" w:type="dxa"/>
            <w:vAlign w:val="center"/>
          </w:tcPr>
          <w:p w14:paraId="7C361CD6">
            <w:pPr>
              <w:pStyle w:val="221"/>
              <w:spacing w:line="360" w:lineRule="auto"/>
              <w:jc w:val="center"/>
              <w:rPr>
                <w:rFonts w:ascii="仿宋" w:hAnsi="仿宋" w:eastAsia="仿宋" w:cs="仿宋"/>
                <w:sz w:val="24"/>
              </w:rPr>
            </w:pPr>
            <w:r>
              <w:rPr>
                <w:rFonts w:hint="eastAsia" w:ascii="仿宋" w:hAnsi="仿宋" w:eastAsia="仿宋" w:cs="仿宋"/>
                <w:sz w:val="24"/>
              </w:rPr>
              <w:t>价格</w:t>
            </w:r>
          </w:p>
        </w:tc>
      </w:tr>
      <w:tr w14:paraId="1818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vAlign w:val="center"/>
          </w:tcPr>
          <w:p w14:paraId="0616577F">
            <w:pPr>
              <w:pStyle w:val="221"/>
              <w:tabs>
                <w:tab w:val="left" w:pos="1337"/>
              </w:tabs>
              <w:spacing w:line="360" w:lineRule="auto"/>
              <w:ind w:left="-42" w:right="-42"/>
              <w:jc w:val="center"/>
              <w:rPr>
                <w:rFonts w:ascii="仿宋" w:hAnsi="仿宋" w:eastAsia="仿宋" w:cs="仿宋"/>
                <w:sz w:val="24"/>
              </w:rPr>
            </w:pPr>
          </w:p>
        </w:tc>
        <w:tc>
          <w:tcPr>
            <w:tcW w:w="1152" w:type="dxa"/>
            <w:vMerge w:val="continue"/>
            <w:vAlign w:val="center"/>
          </w:tcPr>
          <w:p w14:paraId="22274EBF">
            <w:pPr>
              <w:pStyle w:val="221"/>
              <w:tabs>
                <w:tab w:val="left" w:pos="1337"/>
              </w:tabs>
              <w:spacing w:line="360" w:lineRule="auto"/>
              <w:ind w:left="-42" w:right="-42"/>
              <w:jc w:val="center"/>
              <w:rPr>
                <w:rFonts w:ascii="仿宋" w:hAnsi="仿宋" w:eastAsia="仿宋" w:cs="仿宋"/>
                <w:sz w:val="24"/>
              </w:rPr>
            </w:pPr>
          </w:p>
        </w:tc>
        <w:tc>
          <w:tcPr>
            <w:tcW w:w="1282" w:type="dxa"/>
            <w:vMerge w:val="continue"/>
            <w:vAlign w:val="center"/>
          </w:tcPr>
          <w:p w14:paraId="5904C449">
            <w:pPr>
              <w:pStyle w:val="221"/>
              <w:tabs>
                <w:tab w:val="left" w:pos="1337"/>
              </w:tabs>
              <w:spacing w:line="360" w:lineRule="auto"/>
              <w:ind w:left="-42" w:right="-42"/>
              <w:jc w:val="center"/>
              <w:rPr>
                <w:rFonts w:ascii="仿宋" w:hAnsi="仿宋" w:eastAsia="仿宋" w:cs="仿宋"/>
                <w:sz w:val="24"/>
              </w:rPr>
            </w:pPr>
          </w:p>
        </w:tc>
        <w:tc>
          <w:tcPr>
            <w:tcW w:w="1396" w:type="dxa"/>
            <w:vMerge w:val="continue"/>
            <w:vAlign w:val="center"/>
          </w:tcPr>
          <w:p w14:paraId="26EB08A0">
            <w:pPr>
              <w:pStyle w:val="221"/>
              <w:tabs>
                <w:tab w:val="left" w:pos="1337"/>
              </w:tabs>
              <w:spacing w:line="360" w:lineRule="auto"/>
              <w:ind w:left="-42" w:right="-42"/>
              <w:jc w:val="center"/>
              <w:rPr>
                <w:rFonts w:ascii="仿宋" w:hAnsi="仿宋" w:eastAsia="仿宋" w:cs="仿宋"/>
                <w:sz w:val="24"/>
              </w:rPr>
            </w:pPr>
          </w:p>
        </w:tc>
        <w:tc>
          <w:tcPr>
            <w:tcW w:w="976" w:type="dxa"/>
            <w:vMerge w:val="continue"/>
            <w:vAlign w:val="center"/>
          </w:tcPr>
          <w:p w14:paraId="21B6AF61">
            <w:pPr>
              <w:pStyle w:val="221"/>
              <w:tabs>
                <w:tab w:val="left" w:pos="1337"/>
              </w:tabs>
              <w:spacing w:line="360" w:lineRule="auto"/>
              <w:ind w:left="-42" w:right="-42"/>
              <w:jc w:val="center"/>
              <w:rPr>
                <w:rFonts w:ascii="仿宋" w:hAnsi="仿宋" w:eastAsia="仿宋" w:cs="仿宋"/>
                <w:sz w:val="24"/>
              </w:rPr>
            </w:pPr>
          </w:p>
        </w:tc>
        <w:tc>
          <w:tcPr>
            <w:tcW w:w="1128" w:type="dxa"/>
            <w:vMerge w:val="continue"/>
            <w:vAlign w:val="center"/>
          </w:tcPr>
          <w:p w14:paraId="7872DA20">
            <w:pPr>
              <w:pStyle w:val="221"/>
              <w:tabs>
                <w:tab w:val="left" w:pos="1337"/>
              </w:tabs>
              <w:spacing w:line="360" w:lineRule="auto"/>
              <w:ind w:left="-42" w:right="-42"/>
              <w:jc w:val="center"/>
              <w:rPr>
                <w:rFonts w:ascii="仿宋" w:hAnsi="仿宋" w:eastAsia="仿宋" w:cs="仿宋"/>
                <w:sz w:val="24"/>
              </w:rPr>
            </w:pPr>
          </w:p>
        </w:tc>
        <w:tc>
          <w:tcPr>
            <w:tcW w:w="1362" w:type="dxa"/>
            <w:vAlign w:val="center"/>
          </w:tcPr>
          <w:p w14:paraId="6926FF2D">
            <w:pPr>
              <w:pStyle w:val="221"/>
              <w:tabs>
                <w:tab w:val="left" w:pos="1337"/>
              </w:tabs>
              <w:spacing w:line="360" w:lineRule="auto"/>
              <w:jc w:val="center"/>
              <w:rPr>
                <w:rFonts w:ascii="仿宋" w:hAnsi="仿宋" w:eastAsia="仿宋" w:cs="仿宋"/>
                <w:sz w:val="24"/>
              </w:rPr>
            </w:pPr>
            <w:r>
              <w:rPr>
                <w:rFonts w:hint="eastAsia" w:ascii="仿宋" w:hAnsi="仿宋" w:eastAsia="仿宋" w:cs="仿宋"/>
                <w:sz w:val="24"/>
              </w:rPr>
              <w:t>单价</w:t>
            </w:r>
          </w:p>
        </w:tc>
      </w:tr>
      <w:tr w14:paraId="0E31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86" w:type="dxa"/>
            <w:vAlign w:val="center"/>
          </w:tcPr>
          <w:p w14:paraId="74F9AE3A">
            <w:pPr>
              <w:pStyle w:val="221"/>
              <w:tabs>
                <w:tab w:val="left" w:pos="1337"/>
              </w:tabs>
              <w:spacing w:line="360" w:lineRule="auto"/>
              <w:jc w:val="center"/>
              <w:rPr>
                <w:rFonts w:ascii="仿宋" w:hAnsi="仿宋" w:eastAsia="仿宋" w:cs="仿宋"/>
                <w:sz w:val="24"/>
              </w:rPr>
            </w:pPr>
            <w:r>
              <w:rPr>
                <w:rFonts w:hint="eastAsia" w:ascii="仿宋" w:hAnsi="仿宋" w:eastAsia="仿宋" w:cs="仿宋"/>
                <w:sz w:val="24"/>
              </w:rPr>
              <w:t>1</w:t>
            </w:r>
          </w:p>
        </w:tc>
        <w:tc>
          <w:tcPr>
            <w:tcW w:w="1152" w:type="dxa"/>
            <w:vAlign w:val="center"/>
          </w:tcPr>
          <w:p w14:paraId="299DDE48">
            <w:pPr>
              <w:pStyle w:val="221"/>
              <w:tabs>
                <w:tab w:val="left" w:pos="1337"/>
              </w:tabs>
              <w:spacing w:line="360" w:lineRule="auto"/>
              <w:jc w:val="center"/>
              <w:rPr>
                <w:rFonts w:ascii="仿宋" w:hAnsi="仿宋" w:eastAsia="仿宋" w:cs="仿宋"/>
                <w:sz w:val="24"/>
              </w:rPr>
            </w:pPr>
          </w:p>
        </w:tc>
        <w:tc>
          <w:tcPr>
            <w:tcW w:w="1282" w:type="dxa"/>
            <w:vAlign w:val="center"/>
          </w:tcPr>
          <w:p w14:paraId="286549B3">
            <w:pPr>
              <w:pStyle w:val="221"/>
              <w:tabs>
                <w:tab w:val="left" w:pos="1337"/>
              </w:tabs>
              <w:spacing w:line="360" w:lineRule="auto"/>
              <w:jc w:val="center"/>
              <w:rPr>
                <w:rFonts w:ascii="仿宋" w:hAnsi="仿宋" w:eastAsia="仿宋" w:cs="仿宋"/>
                <w:sz w:val="24"/>
              </w:rPr>
            </w:pPr>
          </w:p>
        </w:tc>
        <w:tc>
          <w:tcPr>
            <w:tcW w:w="1396" w:type="dxa"/>
            <w:vAlign w:val="center"/>
          </w:tcPr>
          <w:p w14:paraId="50C90DD3">
            <w:pPr>
              <w:pStyle w:val="221"/>
              <w:tabs>
                <w:tab w:val="left" w:pos="1337"/>
              </w:tabs>
              <w:spacing w:line="360" w:lineRule="auto"/>
              <w:jc w:val="center"/>
              <w:rPr>
                <w:rFonts w:ascii="仿宋" w:hAnsi="仿宋" w:eastAsia="仿宋" w:cs="仿宋"/>
                <w:sz w:val="24"/>
              </w:rPr>
            </w:pPr>
          </w:p>
        </w:tc>
        <w:tc>
          <w:tcPr>
            <w:tcW w:w="976" w:type="dxa"/>
            <w:vAlign w:val="center"/>
          </w:tcPr>
          <w:p w14:paraId="4C244187">
            <w:pPr>
              <w:pStyle w:val="221"/>
              <w:tabs>
                <w:tab w:val="left" w:pos="1337"/>
              </w:tabs>
              <w:spacing w:line="360" w:lineRule="auto"/>
              <w:jc w:val="center"/>
              <w:rPr>
                <w:rFonts w:ascii="仿宋" w:hAnsi="仿宋" w:eastAsia="仿宋" w:cs="仿宋"/>
                <w:sz w:val="24"/>
              </w:rPr>
            </w:pPr>
          </w:p>
        </w:tc>
        <w:tc>
          <w:tcPr>
            <w:tcW w:w="1128" w:type="dxa"/>
            <w:vAlign w:val="center"/>
          </w:tcPr>
          <w:p w14:paraId="25F2A4C5">
            <w:pPr>
              <w:pStyle w:val="221"/>
              <w:tabs>
                <w:tab w:val="left" w:pos="1337"/>
              </w:tabs>
              <w:spacing w:line="360" w:lineRule="auto"/>
              <w:jc w:val="center"/>
              <w:rPr>
                <w:rFonts w:ascii="仿宋" w:hAnsi="仿宋" w:eastAsia="仿宋" w:cs="仿宋"/>
                <w:sz w:val="24"/>
              </w:rPr>
            </w:pPr>
          </w:p>
        </w:tc>
        <w:tc>
          <w:tcPr>
            <w:tcW w:w="1362" w:type="dxa"/>
            <w:vAlign w:val="center"/>
          </w:tcPr>
          <w:p w14:paraId="68A7F367">
            <w:pPr>
              <w:pStyle w:val="221"/>
              <w:tabs>
                <w:tab w:val="left" w:pos="1337"/>
              </w:tabs>
              <w:spacing w:line="360" w:lineRule="auto"/>
              <w:jc w:val="center"/>
              <w:rPr>
                <w:rFonts w:ascii="仿宋" w:hAnsi="仿宋" w:eastAsia="仿宋" w:cs="仿宋"/>
                <w:sz w:val="24"/>
              </w:rPr>
            </w:pPr>
          </w:p>
        </w:tc>
      </w:tr>
      <w:tr w14:paraId="1A64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86" w:type="dxa"/>
            <w:vAlign w:val="center"/>
          </w:tcPr>
          <w:p w14:paraId="22FE7188">
            <w:pPr>
              <w:pStyle w:val="221"/>
              <w:tabs>
                <w:tab w:val="left" w:pos="1337"/>
              </w:tabs>
              <w:spacing w:line="360" w:lineRule="auto"/>
              <w:jc w:val="center"/>
              <w:rPr>
                <w:rFonts w:ascii="仿宋" w:hAnsi="仿宋" w:eastAsia="仿宋" w:cs="仿宋"/>
                <w:sz w:val="24"/>
              </w:rPr>
            </w:pPr>
            <w:r>
              <w:rPr>
                <w:rFonts w:hint="eastAsia" w:ascii="仿宋" w:hAnsi="仿宋" w:eastAsia="仿宋" w:cs="仿宋"/>
                <w:sz w:val="24"/>
              </w:rPr>
              <w:t>2</w:t>
            </w:r>
          </w:p>
        </w:tc>
        <w:tc>
          <w:tcPr>
            <w:tcW w:w="1152" w:type="dxa"/>
            <w:vAlign w:val="center"/>
          </w:tcPr>
          <w:p w14:paraId="16563CA2">
            <w:pPr>
              <w:pStyle w:val="221"/>
              <w:tabs>
                <w:tab w:val="left" w:pos="1337"/>
              </w:tabs>
              <w:spacing w:line="360" w:lineRule="auto"/>
              <w:jc w:val="center"/>
              <w:rPr>
                <w:rFonts w:ascii="仿宋" w:hAnsi="仿宋" w:eastAsia="仿宋" w:cs="仿宋"/>
                <w:sz w:val="24"/>
              </w:rPr>
            </w:pPr>
          </w:p>
        </w:tc>
        <w:tc>
          <w:tcPr>
            <w:tcW w:w="1282" w:type="dxa"/>
          </w:tcPr>
          <w:p w14:paraId="0560DE9C">
            <w:pPr>
              <w:pStyle w:val="221"/>
              <w:tabs>
                <w:tab w:val="left" w:pos="1337"/>
              </w:tabs>
              <w:spacing w:line="360" w:lineRule="auto"/>
              <w:jc w:val="center"/>
              <w:rPr>
                <w:rFonts w:ascii="仿宋" w:hAnsi="仿宋" w:eastAsia="仿宋" w:cs="仿宋"/>
                <w:sz w:val="24"/>
              </w:rPr>
            </w:pPr>
          </w:p>
        </w:tc>
        <w:tc>
          <w:tcPr>
            <w:tcW w:w="1396" w:type="dxa"/>
          </w:tcPr>
          <w:p w14:paraId="7048AC49">
            <w:pPr>
              <w:pStyle w:val="221"/>
              <w:tabs>
                <w:tab w:val="left" w:pos="1337"/>
              </w:tabs>
              <w:spacing w:line="360" w:lineRule="auto"/>
              <w:jc w:val="center"/>
              <w:rPr>
                <w:rFonts w:ascii="仿宋" w:hAnsi="仿宋" w:eastAsia="仿宋" w:cs="仿宋"/>
                <w:sz w:val="24"/>
              </w:rPr>
            </w:pPr>
          </w:p>
        </w:tc>
        <w:tc>
          <w:tcPr>
            <w:tcW w:w="976" w:type="dxa"/>
          </w:tcPr>
          <w:p w14:paraId="2F064D67">
            <w:pPr>
              <w:pStyle w:val="221"/>
              <w:tabs>
                <w:tab w:val="left" w:pos="1337"/>
              </w:tabs>
              <w:spacing w:line="360" w:lineRule="auto"/>
              <w:jc w:val="center"/>
              <w:rPr>
                <w:rFonts w:ascii="仿宋" w:hAnsi="仿宋" w:eastAsia="仿宋" w:cs="仿宋"/>
                <w:sz w:val="24"/>
              </w:rPr>
            </w:pPr>
          </w:p>
        </w:tc>
        <w:tc>
          <w:tcPr>
            <w:tcW w:w="1128" w:type="dxa"/>
          </w:tcPr>
          <w:p w14:paraId="1FD43D04">
            <w:pPr>
              <w:pStyle w:val="221"/>
              <w:tabs>
                <w:tab w:val="left" w:pos="1337"/>
              </w:tabs>
              <w:spacing w:line="360" w:lineRule="auto"/>
              <w:jc w:val="center"/>
              <w:rPr>
                <w:rFonts w:ascii="仿宋" w:hAnsi="仿宋" w:eastAsia="仿宋" w:cs="仿宋"/>
                <w:sz w:val="24"/>
              </w:rPr>
            </w:pPr>
          </w:p>
        </w:tc>
        <w:tc>
          <w:tcPr>
            <w:tcW w:w="1362" w:type="dxa"/>
          </w:tcPr>
          <w:p w14:paraId="2C3578B4">
            <w:pPr>
              <w:pStyle w:val="221"/>
              <w:tabs>
                <w:tab w:val="left" w:pos="1337"/>
              </w:tabs>
              <w:spacing w:line="360" w:lineRule="auto"/>
              <w:jc w:val="center"/>
              <w:rPr>
                <w:rFonts w:ascii="仿宋" w:hAnsi="仿宋" w:eastAsia="仿宋" w:cs="仿宋"/>
                <w:sz w:val="24"/>
              </w:rPr>
            </w:pPr>
          </w:p>
        </w:tc>
      </w:tr>
      <w:tr w14:paraId="32BC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86" w:type="dxa"/>
            <w:vAlign w:val="center"/>
          </w:tcPr>
          <w:p w14:paraId="169E28B3">
            <w:pPr>
              <w:pStyle w:val="221"/>
              <w:tabs>
                <w:tab w:val="left" w:pos="1337"/>
              </w:tabs>
              <w:spacing w:line="360" w:lineRule="auto"/>
              <w:jc w:val="center"/>
              <w:rPr>
                <w:rFonts w:ascii="仿宋" w:hAnsi="仿宋" w:eastAsia="仿宋" w:cs="仿宋"/>
                <w:sz w:val="24"/>
              </w:rPr>
            </w:pPr>
            <w:r>
              <w:rPr>
                <w:rFonts w:hint="eastAsia" w:ascii="仿宋" w:hAnsi="仿宋" w:eastAsia="仿宋" w:cs="仿宋"/>
                <w:sz w:val="24"/>
              </w:rPr>
              <w:t>3</w:t>
            </w:r>
          </w:p>
        </w:tc>
        <w:tc>
          <w:tcPr>
            <w:tcW w:w="1152" w:type="dxa"/>
            <w:vAlign w:val="center"/>
          </w:tcPr>
          <w:p w14:paraId="4C8C10C0">
            <w:pPr>
              <w:pStyle w:val="221"/>
              <w:tabs>
                <w:tab w:val="left" w:pos="1337"/>
              </w:tabs>
              <w:spacing w:line="360" w:lineRule="auto"/>
              <w:jc w:val="center"/>
              <w:rPr>
                <w:rFonts w:ascii="仿宋" w:hAnsi="仿宋" w:eastAsia="仿宋" w:cs="仿宋"/>
                <w:sz w:val="24"/>
              </w:rPr>
            </w:pPr>
          </w:p>
        </w:tc>
        <w:tc>
          <w:tcPr>
            <w:tcW w:w="1282" w:type="dxa"/>
          </w:tcPr>
          <w:p w14:paraId="346B78A8">
            <w:pPr>
              <w:pStyle w:val="221"/>
              <w:tabs>
                <w:tab w:val="left" w:pos="1337"/>
              </w:tabs>
              <w:spacing w:line="360" w:lineRule="auto"/>
              <w:jc w:val="center"/>
              <w:rPr>
                <w:rFonts w:ascii="仿宋" w:hAnsi="仿宋" w:eastAsia="仿宋" w:cs="仿宋"/>
                <w:sz w:val="24"/>
              </w:rPr>
            </w:pPr>
          </w:p>
        </w:tc>
        <w:tc>
          <w:tcPr>
            <w:tcW w:w="1396" w:type="dxa"/>
          </w:tcPr>
          <w:p w14:paraId="1A0095E2">
            <w:pPr>
              <w:pStyle w:val="221"/>
              <w:tabs>
                <w:tab w:val="left" w:pos="1337"/>
              </w:tabs>
              <w:spacing w:line="360" w:lineRule="auto"/>
              <w:jc w:val="center"/>
              <w:rPr>
                <w:rFonts w:ascii="仿宋" w:hAnsi="仿宋" w:eastAsia="仿宋" w:cs="仿宋"/>
                <w:sz w:val="24"/>
              </w:rPr>
            </w:pPr>
          </w:p>
        </w:tc>
        <w:tc>
          <w:tcPr>
            <w:tcW w:w="976" w:type="dxa"/>
          </w:tcPr>
          <w:p w14:paraId="2382B234">
            <w:pPr>
              <w:pStyle w:val="221"/>
              <w:tabs>
                <w:tab w:val="left" w:pos="1337"/>
              </w:tabs>
              <w:spacing w:line="360" w:lineRule="auto"/>
              <w:jc w:val="center"/>
              <w:rPr>
                <w:rFonts w:ascii="仿宋" w:hAnsi="仿宋" w:eastAsia="仿宋" w:cs="仿宋"/>
                <w:sz w:val="24"/>
              </w:rPr>
            </w:pPr>
          </w:p>
        </w:tc>
        <w:tc>
          <w:tcPr>
            <w:tcW w:w="1128" w:type="dxa"/>
          </w:tcPr>
          <w:p w14:paraId="67FB4A15">
            <w:pPr>
              <w:pStyle w:val="221"/>
              <w:tabs>
                <w:tab w:val="left" w:pos="1337"/>
              </w:tabs>
              <w:spacing w:line="360" w:lineRule="auto"/>
              <w:jc w:val="center"/>
              <w:rPr>
                <w:rFonts w:ascii="仿宋" w:hAnsi="仿宋" w:eastAsia="仿宋" w:cs="仿宋"/>
                <w:sz w:val="24"/>
              </w:rPr>
            </w:pPr>
          </w:p>
        </w:tc>
        <w:tc>
          <w:tcPr>
            <w:tcW w:w="1362" w:type="dxa"/>
          </w:tcPr>
          <w:p w14:paraId="2E55F5A0">
            <w:pPr>
              <w:pStyle w:val="221"/>
              <w:tabs>
                <w:tab w:val="left" w:pos="1337"/>
              </w:tabs>
              <w:spacing w:line="360" w:lineRule="auto"/>
              <w:jc w:val="center"/>
              <w:rPr>
                <w:rFonts w:ascii="仿宋" w:hAnsi="仿宋" w:eastAsia="仿宋" w:cs="仿宋"/>
                <w:sz w:val="24"/>
              </w:rPr>
            </w:pPr>
          </w:p>
        </w:tc>
      </w:tr>
      <w:tr w14:paraId="7C0A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86" w:type="dxa"/>
            <w:vAlign w:val="center"/>
          </w:tcPr>
          <w:p w14:paraId="0F3D70AF">
            <w:pPr>
              <w:pStyle w:val="221"/>
              <w:tabs>
                <w:tab w:val="left" w:pos="1337"/>
              </w:tabs>
              <w:spacing w:line="360" w:lineRule="auto"/>
              <w:jc w:val="center"/>
              <w:rPr>
                <w:rFonts w:ascii="仿宋" w:hAnsi="仿宋" w:eastAsia="仿宋" w:cs="仿宋"/>
                <w:sz w:val="24"/>
              </w:rPr>
            </w:pPr>
            <w:r>
              <w:rPr>
                <w:rFonts w:hint="eastAsia" w:ascii="仿宋" w:hAnsi="仿宋" w:eastAsia="仿宋" w:cs="仿宋"/>
                <w:sz w:val="24"/>
              </w:rPr>
              <w:t>4</w:t>
            </w:r>
          </w:p>
        </w:tc>
        <w:tc>
          <w:tcPr>
            <w:tcW w:w="1152" w:type="dxa"/>
            <w:vAlign w:val="center"/>
          </w:tcPr>
          <w:p w14:paraId="4318A97D">
            <w:pPr>
              <w:pStyle w:val="221"/>
              <w:tabs>
                <w:tab w:val="left" w:pos="1337"/>
              </w:tabs>
              <w:spacing w:line="360" w:lineRule="auto"/>
              <w:jc w:val="center"/>
              <w:rPr>
                <w:rFonts w:ascii="仿宋" w:hAnsi="仿宋" w:eastAsia="仿宋" w:cs="仿宋"/>
                <w:sz w:val="24"/>
              </w:rPr>
            </w:pPr>
          </w:p>
        </w:tc>
        <w:tc>
          <w:tcPr>
            <w:tcW w:w="1282" w:type="dxa"/>
          </w:tcPr>
          <w:p w14:paraId="242AF7EE">
            <w:pPr>
              <w:pStyle w:val="221"/>
              <w:tabs>
                <w:tab w:val="left" w:pos="1337"/>
              </w:tabs>
              <w:spacing w:line="360" w:lineRule="auto"/>
              <w:jc w:val="center"/>
              <w:rPr>
                <w:rFonts w:ascii="仿宋" w:hAnsi="仿宋" w:eastAsia="仿宋" w:cs="仿宋"/>
                <w:sz w:val="24"/>
              </w:rPr>
            </w:pPr>
          </w:p>
        </w:tc>
        <w:tc>
          <w:tcPr>
            <w:tcW w:w="1396" w:type="dxa"/>
          </w:tcPr>
          <w:p w14:paraId="1F761EEF">
            <w:pPr>
              <w:pStyle w:val="221"/>
              <w:tabs>
                <w:tab w:val="left" w:pos="1337"/>
              </w:tabs>
              <w:spacing w:line="360" w:lineRule="auto"/>
              <w:jc w:val="center"/>
              <w:rPr>
                <w:rFonts w:ascii="仿宋" w:hAnsi="仿宋" w:eastAsia="仿宋" w:cs="仿宋"/>
                <w:sz w:val="24"/>
              </w:rPr>
            </w:pPr>
          </w:p>
        </w:tc>
        <w:tc>
          <w:tcPr>
            <w:tcW w:w="976" w:type="dxa"/>
          </w:tcPr>
          <w:p w14:paraId="118D7684">
            <w:pPr>
              <w:pStyle w:val="221"/>
              <w:tabs>
                <w:tab w:val="left" w:pos="1337"/>
              </w:tabs>
              <w:spacing w:line="360" w:lineRule="auto"/>
              <w:jc w:val="center"/>
              <w:rPr>
                <w:rFonts w:ascii="仿宋" w:hAnsi="仿宋" w:eastAsia="仿宋" w:cs="仿宋"/>
                <w:sz w:val="24"/>
              </w:rPr>
            </w:pPr>
          </w:p>
        </w:tc>
        <w:tc>
          <w:tcPr>
            <w:tcW w:w="1128" w:type="dxa"/>
          </w:tcPr>
          <w:p w14:paraId="7B086890">
            <w:pPr>
              <w:pStyle w:val="221"/>
              <w:tabs>
                <w:tab w:val="left" w:pos="1337"/>
              </w:tabs>
              <w:spacing w:line="360" w:lineRule="auto"/>
              <w:jc w:val="center"/>
              <w:rPr>
                <w:rFonts w:ascii="仿宋" w:hAnsi="仿宋" w:eastAsia="仿宋" w:cs="仿宋"/>
                <w:sz w:val="24"/>
              </w:rPr>
            </w:pPr>
          </w:p>
        </w:tc>
        <w:tc>
          <w:tcPr>
            <w:tcW w:w="1362" w:type="dxa"/>
          </w:tcPr>
          <w:p w14:paraId="0CA04883">
            <w:pPr>
              <w:pStyle w:val="221"/>
              <w:tabs>
                <w:tab w:val="left" w:pos="1337"/>
              </w:tabs>
              <w:spacing w:line="360" w:lineRule="auto"/>
              <w:jc w:val="center"/>
              <w:rPr>
                <w:rFonts w:ascii="仿宋" w:hAnsi="仿宋" w:eastAsia="仿宋" w:cs="仿宋"/>
                <w:sz w:val="24"/>
              </w:rPr>
            </w:pPr>
          </w:p>
        </w:tc>
      </w:tr>
      <w:tr w14:paraId="5FF1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86" w:type="dxa"/>
            <w:vAlign w:val="center"/>
          </w:tcPr>
          <w:p w14:paraId="3B1633B5">
            <w:pPr>
              <w:pStyle w:val="221"/>
              <w:tabs>
                <w:tab w:val="left" w:pos="1337"/>
              </w:tabs>
              <w:spacing w:line="360" w:lineRule="auto"/>
              <w:jc w:val="center"/>
              <w:rPr>
                <w:rFonts w:ascii="仿宋" w:hAnsi="仿宋" w:eastAsia="仿宋" w:cs="仿宋"/>
                <w:sz w:val="24"/>
              </w:rPr>
            </w:pPr>
            <w:r>
              <w:rPr>
                <w:rFonts w:hint="eastAsia" w:ascii="仿宋" w:hAnsi="仿宋" w:eastAsia="仿宋" w:cs="仿宋"/>
                <w:sz w:val="24"/>
              </w:rPr>
              <w:t>5</w:t>
            </w:r>
          </w:p>
        </w:tc>
        <w:tc>
          <w:tcPr>
            <w:tcW w:w="1152" w:type="dxa"/>
            <w:vAlign w:val="center"/>
          </w:tcPr>
          <w:p w14:paraId="5DCA8430">
            <w:pPr>
              <w:pStyle w:val="221"/>
              <w:tabs>
                <w:tab w:val="left" w:pos="1337"/>
              </w:tabs>
              <w:spacing w:line="360" w:lineRule="auto"/>
              <w:jc w:val="center"/>
              <w:rPr>
                <w:rFonts w:ascii="仿宋" w:hAnsi="仿宋" w:eastAsia="仿宋" w:cs="仿宋"/>
                <w:sz w:val="24"/>
              </w:rPr>
            </w:pPr>
          </w:p>
        </w:tc>
        <w:tc>
          <w:tcPr>
            <w:tcW w:w="1282" w:type="dxa"/>
          </w:tcPr>
          <w:p w14:paraId="3D3E12AF">
            <w:pPr>
              <w:pStyle w:val="221"/>
              <w:tabs>
                <w:tab w:val="left" w:pos="1337"/>
              </w:tabs>
              <w:spacing w:line="360" w:lineRule="auto"/>
              <w:jc w:val="center"/>
              <w:rPr>
                <w:rFonts w:ascii="仿宋" w:hAnsi="仿宋" w:eastAsia="仿宋" w:cs="仿宋"/>
                <w:sz w:val="24"/>
              </w:rPr>
            </w:pPr>
          </w:p>
        </w:tc>
        <w:tc>
          <w:tcPr>
            <w:tcW w:w="1396" w:type="dxa"/>
          </w:tcPr>
          <w:p w14:paraId="115F96F9">
            <w:pPr>
              <w:pStyle w:val="221"/>
              <w:tabs>
                <w:tab w:val="left" w:pos="1337"/>
              </w:tabs>
              <w:spacing w:line="360" w:lineRule="auto"/>
              <w:jc w:val="center"/>
              <w:rPr>
                <w:rFonts w:ascii="仿宋" w:hAnsi="仿宋" w:eastAsia="仿宋" w:cs="仿宋"/>
                <w:sz w:val="24"/>
              </w:rPr>
            </w:pPr>
          </w:p>
        </w:tc>
        <w:tc>
          <w:tcPr>
            <w:tcW w:w="976" w:type="dxa"/>
          </w:tcPr>
          <w:p w14:paraId="1B2F884E">
            <w:pPr>
              <w:pStyle w:val="221"/>
              <w:tabs>
                <w:tab w:val="left" w:pos="1337"/>
              </w:tabs>
              <w:spacing w:line="360" w:lineRule="auto"/>
              <w:jc w:val="center"/>
              <w:rPr>
                <w:rFonts w:ascii="仿宋" w:hAnsi="仿宋" w:eastAsia="仿宋" w:cs="仿宋"/>
                <w:sz w:val="24"/>
              </w:rPr>
            </w:pPr>
          </w:p>
        </w:tc>
        <w:tc>
          <w:tcPr>
            <w:tcW w:w="1128" w:type="dxa"/>
          </w:tcPr>
          <w:p w14:paraId="098CD482">
            <w:pPr>
              <w:pStyle w:val="221"/>
              <w:tabs>
                <w:tab w:val="left" w:pos="1337"/>
              </w:tabs>
              <w:spacing w:line="360" w:lineRule="auto"/>
              <w:jc w:val="center"/>
              <w:rPr>
                <w:rFonts w:ascii="仿宋" w:hAnsi="仿宋" w:eastAsia="仿宋" w:cs="仿宋"/>
                <w:sz w:val="24"/>
              </w:rPr>
            </w:pPr>
          </w:p>
        </w:tc>
        <w:tc>
          <w:tcPr>
            <w:tcW w:w="1362" w:type="dxa"/>
          </w:tcPr>
          <w:p w14:paraId="7AC12D3B">
            <w:pPr>
              <w:pStyle w:val="221"/>
              <w:tabs>
                <w:tab w:val="left" w:pos="1337"/>
              </w:tabs>
              <w:spacing w:line="360" w:lineRule="auto"/>
              <w:jc w:val="center"/>
              <w:rPr>
                <w:rFonts w:ascii="仿宋" w:hAnsi="仿宋" w:eastAsia="仿宋" w:cs="仿宋"/>
                <w:sz w:val="24"/>
              </w:rPr>
            </w:pPr>
          </w:p>
        </w:tc>
      </w:tr>
      <w:tr w14:paraId="11DA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86" w:type="dxa"/>
            <w:vAlign w:val="center"/>
          </w:tcPr>
          <w:p w14:paraId="402C0E42">
            <w:pPr>
              <w:pStyle w:val="221"/>
              <w:tabs>
                <w:tab w:val="left" w:pos="1337"/>
              </w:tabs>
              <w:spacing w:line="360" w:lineRule="auto"/>
              <w:jc w:val="center"/>
              <w:rPr>
                <w:rFonts w:ascii="仿宋" w:hAnsi="仿宋" w:eastAsia="仿宋" w:cs="仿宋"/>
                <w:sz w:val="24"/>
              </w:rPr>
            </w:pPr>
          </w:p>
        </w:tc>
        <w:tc>
          <w:tcPr>
            <w:tcW w:w="1152" w:type="dxa"/>
            <w:vAlign w:val="center"/>
          </w:tcPr>
          <w:p w14:paraId="752BDA2E">
            <w:pPr>
              <w:pStyle w:val="221"/>
              <w:tabs>
                <w:tab w:val="left" w:pos="1337"/>
              </w:tabs>
              <w:spacing w:line="360" w:lineRule="auto"/>
              <w:jc w:val="center"/>
              <w:rPr>
                <w:rFonts w:ascii="仿宋" w:hAnsi="仿宋" w:eastAsia="仿宋" w:cs="仿宋"/>
                <w:sz w:val="24"/>
              </w:rPr>
            </w:pPr>
          </w:p>
        </w:tc>
        <w:tc>
          <w:tcPr>
            <w:tcW w:w="1282" w:type="dxa"/>
          </w:tcPr>
          <w:p w14:paraId="2E5E1F9B">
            <w:pPr>
              <w:pStyle w:val="221"/>
              <w:tabs>
                <w:tab w:val="left" w:pos="1337"/>
              </w:tabs>
              <w:spacing w:line="360" w:lineRule="auto"/>
              <w:jc w:val="center"/>
              <w:rPr>
                <w:rFonts w:ascii="仿宋" w:hAnsi="仿宋" w:eastAsia="仿宋" w:cs="仿宋"/>
                <w:sz w:val="24"/>
              </w:rPr>
            </w:pPr>
          </w:p>
        </w:tc>
        <w:tc>
          <w:tcPr>
            <w:tcW w:w="1396" w:type="dxa"/>
          </w:tcPr>
          <w:p w14:paraId="6BEF51C0">
            <w:pPr>
              <w:pStyle w:val="221"/>
              <w:tabs>
                <w:tab w:val="left" w:pos="1337"/>
              </w:tabs>
              <w:spacing w:line="360" w:lineRule="auto"/>
              <w:jc w:val="center"/>
              <w:rPr>
                <w:rFonts w:ascii="仿宋" w:hAnsi="仿宋" w:eastAsia="仿宋" w:cs="仿宋"/>
                <w:sz w:val="24"/>
              </w:rPr>
            </w:pPr>
          </w:p>
        </w:tc>
        <w:tc>
          <w:tcPr>
            <w:tcW w:w="976" w:type="dxa"/>
          </w:tcPr>
          <w:p w14:paraId="572027C9">
            <w:pPr>
              <w:pStyle w:val="221"/>
              <w:tabs>
                <w:tab w:val="left" w:pos="1337"/>
              </w:tabs>
              <w:spacing w:line="360" w:lineRule="auto"/>
              <w:jc w:val="center"/>
              <w:rPr>
                <w:rFonts w:ascii="仿宋" w:hAnsi="仿宋" w:eastAsia="仿宋" w:cs="仿宋"/>
                <w:sz w:val="24"/>
              </w:rPr>
            </w:pPr>
          </w:p>
        </w:tc>
        <w:tc>
          <w:tcPr>
            <w:tcW w:w="1128" w:type="dxa"/>
          </w:tcPr>
          <w:p w14:paraId="07A33FBC">
            <w:pPr>
              <w:pStyle w:val="221"/>
              <w:tabs>
                <w:tab w:val="left" w:pos="1337"/>
              </w:tabs>
              <w:spacing w:line="360" w:lineRule="auto"/>
              <w:jc w:val="center"/>
              <w:rPr>
                <w:rFonts w:ascii="仿宋" w:hAnsi="仿宋" w:eastAsia="仿宋" w:cs="仿宋"/>
                <w:sz w:val="24"/>
              </w:rPr>
            </w:pPr>
          </w:p>
        </w:tc>
        <w:tc>
          <w:tcPr>
            <w:tcW w:w="1362" w:type="dxa"/>
          </w:tcPr>
          <w:p w14:paraId="1CD0D07D">
            <w:pPr>
              <w:pStyle w:val="221"/>
              <w:tabs>
                <w:tab w:val="left" w:pos="1337"/>
              </w:tabs>
              <w:spacing w:line="360" w:lineRule="auto"/>
              <w:jc w:val="center"/>
              <w:rPr>
                <w:rFonts w:ascii="仿宋" w:hAnsi="仿宋" w:eastAsia="仿宋" w:cs="仿宋"/>
                <w:sz w:val="24"/>
              </w:rPr>
            </w:pPr>
          </w:p>
        </w:tc>
      </w:tr>
      <w:tr w14:paraId="5ED4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86" w:type="dxa"/>
            <w:vAlign w:val="center"/>
          </w:tcPr>
          <w:p w14:paraId="19995A54">
            <w:pPr>
              <w:pStyle w:val="221"/>
              <w:tabs>
                <w:tab w:val="left" w:pos="1337"/>
              </w:tabs>
              <w:spacing w:line="360" w:lineRule="auto"/>
              <w:jc w:val="center"/>
              <w:rPr>
                <w:rFonts w:ascii="仿宋" w:hAnsi="仿宋" w:eastAsia="仿宋" w:cs="仿宋"/>
                <w:sz w:val="24"/>
              </w:rPr>
            </w:pPr>
          </w:p>
        </w:tc>
        <w:tc>
          <w:tcPr>
            <w:tcW w:w="1152" w:type="dxa"/>
            <w:vAlign w:val="center"/>
          </w:tcPr>
          <w:p w14:paraId="2B2B0E93">
            <w:pPr>
              <w:pStyle w:val="221"/>
              <w:tabs>
                <w:tab w:val="left" w:pos="1337"/>
              </w:tabs>
              <w:spacing w:line="360" w:lineRule="auto"/>
              <w:jc w:val="center"/>
              <w:rPr>
                <w:rFonts w:ascii="仿宋" w:hAnsi="仿宋" w:eastAsia="仿宋" w:cs="仿宋"/>
                <w:sz w:val="24"/>
              </w:rPr>
            </w:pPr>
          </w:p>
        </w:tc>
        <w:tc>
          <w:tcPr>
            <w:tcW w:w="1282" w:type="dxa"/>
          </w:tcPr>
          <w:p w14:paraId="2DDAF0E0">
            <w:pPr>
              <w:pStyle w:val="221"/>
              <w:tabs>
                <w:tab w:val="left" w:pos="1337"/>
              </w:tabs>
              <w:spacing w:line="360" w:lineRule="auto"/>
              <w:jc w:val="center"/>
              <w:rPr>
                <w:rFonts w:ascii="仿宋" w:hAnsi="仿宋" w:eastAsia="仿宋" w:cs="仿宋"/>
                <w:sz w:val="24"/>
              </w:rPr>
            </w:pPr>
          </w:p>
        </w:tc>
        <w:tc>
          <w:tcPr>
            <w:tcW w:w="1396" w:type="dxa"/>
          </w:tcPr>
          <w:p w14:paraId="43578230">
            <w:pPr>
              <w:pStyle w:val="221"/>
              <w:tabs>
                <w:tab w:val="left" w:pos="1337"/>
              </w:tabs>
              <w:spacing w:line="360" w:lineRule="auto"/>
              <w:jc w:val="center"/>
              <w:rPr>
                <w:rFonts w:ascii="仿宋" w:hAnsi="仿宋" w:eastAsia="仿宋" w:cs="仿宋"/>
                <w:sz w:val="24"/>
              </w:rPr>
            </w:pPr>
          </w:p>
        </w:tc>
        <w:tc>
          <w:tcPr>
            <w:tcW w:w="976" w:type="dxa"/>
          </w:tcPr>
          <w:p w14:paraId="0F2A49DA">
            <w:pPr>
              <w:pStyle w:val="221"/>
              <w:tabs>
                <w:tab w:val="left" w:pos="1337"/>
              </w:tabs>
              <w:spacing w:line="360" w:lineRule="auto"/>
              <w:jc w:val="center"/>
              <w:rPr>
                <w:rFonts w:ascii="仿宋" w:hAnsi="仿宋" w:eastAsia="仿宋" w:cs="仿宋"/>
                <w:sz w:val="24"/>
              </w:rPr>
            </w:pPr>
          </w:p>
        </w:tc>
        <w:tc>
          <w:tcPr>
            <w:tcW w:w="1128" w:type="dxa"/>
          </w:tcPr>
          <w:p w14:paraId="645FDE93">
            <w:pPr>
              <w:pStyle w:val="221"/>
              <w:tabs>
                <w:tab w:val="left" w:pos="1337"/>
              </w:tabs>
              <w:spacing w:line="360" w:lineRule="auto"/>
              <w:jc w:val="center"/>
              <w:rPr>
                <w:rFonts w:ascii="仿宋" w:hAnsi="仿宋" w:eastAsia="仿宋" w:cs="仿宋"/>
                <w:sz w:val="24"/>
              </w:rPr>
            </w:pPr>
          </w:p>
        </w:tc>
        <w:tc>
          <w:tcPr>
            <w:tcW w:w="1362" w:type="dxa"/>
          </w:tcPr>
          <w:p w14:paraId="4CEA97F3">
            <w:pPr>
              <w:pStyle w:val="221"/>
              <w:tabs>
                <w:tab w:val="left" w:pos="1337"/>
              </w:tabs>
              <w:spacing w:line="360" w:lineRule="auto"/>
              <w:jc w:val="center"/>
              <w:rPr>
                <w:rFonts w:ascii="仿宋" w:hAnsi="仿宋" w:eastAsia="仿宋" w:cs="仿宋"/>
                <w:sz w:val="24"/>
              </w:rPr>
            </w:pPr>
          </w:p>
        </w:tc>
      </w:tr>
      <w:tr w14:paraId="4590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86" w:type="dxa"/>
            <w:vAlign w:val="center"/>
          </w:tcPr>
          <w:p w14:paraId="0C69C02D">
            <w:pPr>
              <w:pStyle w:val="221"/>
              <w:tabs>
                <w:tab w:val="left" w:pos="1337"/>
              </w:tabs>
              <w:spacing w:line="360" w:lineRule="auto"/>
              <w:jc w:val="center"/>
              <w:rPr>
                <w:rFonts w:ascii="仿宋" w:hAnsi="仿宋" w:eastAsia="仿宋" w:cs="仿宋"/>
                <w:sz w:val="24"/>
              </w:rPr>
            </w:pPr>
          </w:p>
        </w:tc>
        <w:tc>
          <w:tcPr>
            <w:tcW w:w="1152" w:type="dxa"/>
            <w:vAlign w:val="center"/>
          </w:tcPr>
          <w:p w14:paraId="4FFE2D07">
            <w:pPr>
              <w:pStyle w:val="221"/>
              <w:tabs>
                <w:tab w:val="left" w:pos="1337"/>
              </w:tabs>
              <w:spacing w:line="360" w:lineRule="auto"/>
              <w:jc w:val="center"/>
              <w:rPr>
                <w:rFonts w:ascii="仿宋" w:hAnsi="仿宋" w:eastAsia="仿宋" w:cs="仿宋"/>
                <w:sz w:val="24"/>
              </w:rPr>
            </w:pPr>
            <w:r>
              <w:rPr>
                <w:rFonts w:hint="eastAsia" w:ascii="仿宋" w:hAnsi="仿宋" w:eastAsia="仿宋" w:cs="仿宋"/>
                <w:sz w:val="24"/>
              </w:rPr>
              <w:t>其他</w:t>
            </w:r>
          </w:p>
        </w:tc>
        <w:tc>
          <w:tcPr>
            <w:tcW w:w="1282" w:type="dxa"/>
          </w:tcPr>
          <w:p w14:paraId="65124599">
            <w:pPr>
              <w:pStyle w:val="221"/>
              <w:tabs>
                <w:tab w:val="left" w:pos="1337"/>
              </w:tabs>
              <w:spacing w:line="360" w:lineRule="auto"/>
              <w:jc w:val="center"/>
              <w:rPr>
                <w:rFonts w:ascii="仿宋" w:hAnsi="仿宋" w:eastAsia="仿宋" w:cs="仿宋"/>
                <w:sz w:val="24"/>
              </w:rPr>
            </w:pPr>
          </w:p>
        </w:tc>
        <w:tc>
          <w:tcPr>
            <w:tcW w:w="1396" w:type="dxa"/>
          </w:tcPr>
          <w:p w14:paraId="0904F98B">
            <w:pPr>
              <w:pStyle w:val="221"/>
              <w:tabs>
                <w:tab w:val="left" w:pos="1337"/>
              </w:tabs>
              <w:spacing w:line="360" w:lineRule="auto"/>
              <w:jc w:val="center"/>
              <w:rPr>
                <w:rFonts w:ascii="仿宋" w:hAnsi="仿宋" w:eastAsia="仿宋" w:cs="仿宋"/>
                <w:sz w:val="24"/>
              </w:rPr>
            </w:pPr>
          </w:p>
        </w:tc>
        <w:tc>
          <w:tcPr>
            <w:tcW w:w="976" w:type="dxa"/>
          </w:tcPr>
          <w:p w14:paraId="1EE5FFBF">
            <w:pPr>
              <w:pStyle w:val="221"/>
              <w:tabs>
                <w:tab w:val="left" w:pos="1337"/>
              </w:tabs>
              <w:spacing w:line="360" w:lineRule="auto"/>
              <w:jc w:val="center"/>
              <w:rPr>
                <w:rFonts w:ascii="仿宋" w:hAnsi="仿宋" w:eastAsia="仿宋" w:cs="仿宋"/>
                <w:sz w:val="24"/>
              </w:rPr>
            </w:pPr>
          </w:p>
        </w:tc>
        <w:tc>
          <w:tcPr>
            <w:tcW w:w="1128" w:type="dxa"/>
          </w:tcPr>
          <w:p w14:paraId="78910957">
            <w:pPr>
              <w:pStyle w:val="221"/>
              <w:tabs>
                <w:tab w:val="left" w:pos="1337"/>
              </w:tabs>
              <w:spacing w:line="360" w:lineRule="auto"/>
              <w:jc w:val="center"/>
              <w:rPr>
                <w:rFonts w:ascii="仿宋" w:hAnsi="仿宋" w:eastAsia="仿宋" w:cs="仿宋"/>
                <w:sz w:val="24"/>
              </w:rPr>
            </w:pPr>
          </w:p>
        </w:tc>
        <w:tc>
          <w:tcPr>
            <w:tcW w:w="1362" w:type="dxa"/>
          </w:tcPr>
          <w:p w14:paraId="6F204F54">
            <w:pPr>
              <w:pStyle w:val="221"/>
              <w:tabs>
                <w:tab w:val="left" w:pos="1337"/>
              </w:tabs>
              <w:spacing w:line="360" w:lineRule="auto"/>
              <w:jc w:val="center"/>
              <w:rPr>
                <w:rFonts w:ascii="仿宋" w:hAnsi="仿宋" w:eastAsia="仿宋" w:cs="仿宋"/>
                <w:sz w:val="24"/>
              </w:rPr>
            </w:pPr>
          </w:p>
        </w:tc>
      </w:tr>
      <w:tr w14:paraId="2BA0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86" w:type="dxa"/>
            <w:vAlign w:val="center"/>
          </w:tcPr>
          <w:p w14:paraId="4BC4E574">
            <w:pPr>
              <w:pStyle w:val="221"/>
              <w:tabs>
                <w:tab w:val="left" w:pos="1337"/>
              </w:tabs>
              <w:spacing w:line="360" w:lineRule="auto"/>
              <w:jc w:val="center"/>
              <w:rPr>
                <w:rFonts w:ascii="仿宋" w:hAnsi="仿宋" w:eastAsia="仿宋" w:cs="仿宋"/>
                <w:sz w:val="24"/>
              </w:rPr>
            </w:pPr>
          </w:p>
        </w:tc>
        <w:tc>
          <w:tcPr>
            <w:tcW w:w="1152" w:type="dxa"/>
            <w:vAlign w:val="center"/>
          </w:tcPr>
          <w:p w14:paraId="5BA362B7">
            <w:pPr>
              <w:pStyle w:val="221"/>
              <w:tabs>
                <w:tab w:val="left" w:pos="1337"/>
              </w:tabs>
              <w:spacing w:line="360" w:lineRule="auto"/>
              <w:jc w:val="center"/>
              <w:rPr>
                <w:rFonts w:ascii="仿宋" w:hAnsi="仿宋" w:eastAsia="仿宋" w:cs="仿宋"/>
                <w:sz w:val="24"/>
              </w:rPr>
            </w:pPr>
            <w:r>
              <w:rPr>
                <w:rFonts w:hint="eastAsia" w:ascii="仿宋" w:hAnsi="仿宋" w:eastAsia="仿宋" w:cs="仿宋"/>
                <w:sz w:val="24"/>
              </w:rPr>
              <w:t>合计</w:t>
            </w:r>
          </w:p>
        </w:tc>
        <w:tc>
          <w:tcPr>
            <w:tcW w:w="1282" w:type="dxa"/>
          </w:tcPr>
          <w:p w14:paraId="260EDC93">
            <w:pPr>
              <w:pStyle w:val="221"/>
              <w:tabs>
                <w:tab w:val="left" w:pos="1337"/>
              </w:tabs>
              <w:spacing w:line="360" w:lineRule="auto"/>
              <w:jc w:val="center"/>
              <w:rPr>
                <w:rFonts w:ascii="仿宋" w:hAnsi="仿宋" w:eastAsia="仿宋" w:cs="仿宋"/>
                <w:sz w:val="24"/>
              </w:rPr>
            </w:pPr>
          </w:p>
        </w:tc>
        <w:tc>
          <w:tcPr>
            <w:tcW w:w="1396" w:type="dxa"/>
          </w:tcPr>
          <w:p w14:paraId="2330C1EE">
            <w:pPr>
              <w:pStyle w:val="221"/>
              <w:tabs>
                <w:tab w:val="left" w:pos="1337"/>
              </w:tabs>
              <w:spacing w:line="360" w:lineRule="auto"/>
              <w:jc w:val="center"/>
              <w:rPr>
                <w:rFonts w:ascii="仿宋" w:hAnsi="仿宋" w:eastAsia="仿宋" w:cs="仿宋"/>
                <w:sz w:val="24"/>
              </w:rPr>
            </w:pPr>
          </w:p>
        </w:tc>
        <w:tc>
          <w:tcPr>
            <w:tcW w:w="976" w:type="dxa"/>
          </w:tcPr>
          <w:p w14:paraId="208C88BA">
            <w:pPr>
              <w:pStyle w:val="221"/>
              <w:tabs>
                <w:tab w:val="left" w:pos="1337"/>
              </w:tabs>
              <w:spacing w:line="360" w:lineRule="auto"/>
              <w:jc w:val="center"/>
              <w:rPr>
                <w:rFonts w:ascii="仿宋" w:hAnsi="仿宋" w:eastAsia="仿宋" w:cs="仿宋"/>
                <w:sz w:val="24"/>
              </w:rPr>
            </w:pPr>
          </w:p>
        </w:tc>
        <w:tc>
          <w:tcPr>
            <w:tcW w:w="1128" w:type="dxa"/>
          </w:tcPr>
          <w:p w14:paraId="4A660310">
            <w:pPr>
              <w:pStyle w:val="221"/>
              <w:tabs>
                <w:tab w:val="left" w:pos="1337"/>
              </w:tabs>
              <w:spacing w:line="360" w:lineRule="auto"/>
              <w:jc w:val="center"/>
              <w:rPr>
                <w:rFonts w:ascii="仿宋" w:hAnsi="仿宋" w:eastAsia="仿宋" w:cs="仿宋"/>
                <w:sz w:val="24"/>
              </w:rPr>
            </w:pPr>
          </w:p>
        </w:tc>
        <w:tc>
          <w:tcPr>
            <w:tcW w:w="1362" w:type="dxa"/>
          </w:tcPr>
          <w:p w14:paraId="46905F31">
            <w:pPr>
              <w:pStyle w:val="221"/>
              <w:tabs>
                <w:tab w:val="left" w:pos="1337"/>
              </w:tabs>
              <w:spacing w:line="360" w:lineRule="auto"/>
              <w:jc w:val="center"/>
              <w:rPr>
                <w:rFonts w:ascii="仿宋" w:hAnsi="仿宋" w:eastAsia="仿宋" w:cs="仿宋"/>
                <w:sz w:val="24"/>
              </w:rPr>
            </w:pPr>
          </w:p>
        </w:tc>
      </w:tr>
    </w:tbl>
    <w:p w14:paraId="52160888">
      <w:pPr>
        <w:spacing w:line="360" w:lineRule="auto"/>
        <w:jc w:val="left"/>
        <w:rPr>
          <w:rFonts w:ascii="仿宋" w:hAnsi="仿宋" w:eastAsia="仿宋" w:cs="仿宋"/>
          <w:sz w:val="24"/>
          <w:szCs w:val="24"/>
        </w:rPr>
      </w:pPr>
    </w:p>
    <w:p w14:paraId="32521BFA">
      <w:pPr>
        <w:spacing w:line="360" w:lineRule="auto"/>
        <w:jc w:val="left"/>
        <w:rPr>
          <w:rFonts w:ascii="仿宋" w:hAnsi="仿宋" w:eastAsia="仿宋" w:cs="仿宋"/>
          <w:sz w:val="24"/>
          <w:szCs w:val="24"/>
        </w:rPr>
      </w:pPr>
      <w:r>
        <w:rPr>
          <w:rFonts w:hint="eastAsia" w:ascii="仿宋" w:hAnsi="仿宋" w:eastAsia="仿宋" w:cs="仿宋"/>
          <w:sz w:val="24"/>
          <w:szCs w:val="24"/>
        </w:rPr>
        <w:t>备注：</w:t>
      </w:r>
      <w:r>
        <w:rPr>
          <w:rFonts w:hint="eastAsia" w:ascii="仿宋" w:hAnsi="仿宋" w:eastAsia="仿宋" w:cs="仿宋"/>
          <w:b/>
          <w:bCs/>
          <w:sz w:val="24"/>
          <w:szCs w:val="24"/>
        </w:rPr>
        <w:t>1、产品名称应按照第四章“技术标准和要求”所有品目（需求、采购品目）完整填写。</w:t>
      </w:r>
    </w:p>
    <w:p w14:paraId="1308261B">
      <w:pPr>
        <w:spacing w:line="360" w:lineRule="auto"/>
        <w:jc w:val="left"/>
        <w:rPr>
          <w:rFonts w:ascii="仿宋" w:hAnsi="仿宋" w:eastAsia="仿宋" w:cs="仿宋"/>
          <w:kern w:val="0"/>
          <w:sz w:val="24"/>
          <w:szCs w:val="24"/>
        </w:rPr>
      </w:pPr>
      <w:r>
        <w:rPr>
          <w:rFonts w:hint="eastAsia" w:ascii="仿宋" w:hAnsi="仿宋" w:eastAsia="仿宋" w:cs="仿宋"/>
          <w:sz w:val="24"/>
          <w:szCs w:val="24"/>
        </w:rPr>
        <w:t>2、</w:t>
      </w:r>
      <w:r>
        <w:rPr>
          <w:rFonts w:hint="eastAsia" w:ascii="仿宋" w:hAnsi="仿宋" w:eastAsia="仿宋" w:cs="仿宋"/>
          <w:kern w:val="0"/>
          <w:sz w:val="24"/>
          <w:szCs w:val="24"/>
        </w:rPr>
        <w:t xml:space="preserve">投标价格应包括投标人履行本项目合同（如果中标）所必须的所有成本费用和中标人应承担的一切税费；未列和没有填写的项目费用，采购人将视为已包括在投标价格中。 </w:t>
      </w:r>
    </w:p>
    <w:p w14:paraId="3AAA9CF2">
      <w:pPr>
        <w:widowControl/>
        <w:shd w:val="clear" w:color="auto" w:fill="FFFFFF"/>
        <w:snapToGrid w:val="0"/>
        <w:spacing w:line="384" w:lineRule="auto"/>
        <w:jc w:val="left"/>
        <w:rPr>
          <w:rFonts w:ascii="仿宋" w:hAnsi="仿宋" w:eastAsia="仿宋" w:cs="仿宋"/>
          <w:kern w:val="0"/>
          <w:sz w:val="24"/>
          <w:szCs w:val="24"/>
        </w:rPr>
      </w:pPr>
    </w:p>
    <w:p w14:paraId="3E53C02A">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2DFFD357">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法定代表人(经营者)：</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4A5B8067">
      <w:pPr>
        <w:widowControl/>
        <w:shd w:val="clear" w:color="auto" w:fill="FFFFFF"/>
        <w:wordWrap w:val="0"/>
        <w:snapToGrid w:val="0"/>
        <w:spacing w:line="384" w:lineRule="auto"/>
        <w:ind w:firstLine="42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3359DA6B">
      <w:pPr>
        <w:rPr>
          <w:rFonts w:ascii="仿宋" w:hAnsi="仿宋" w:eastAsia="仿宋" w:cs="仿宋"/>
          <w:sz w:val="24"/>
          <w:szCs w:val="24"/>
        </w:rPr>
      </w:pPr>
      <w:r>
        <w:rPr>
          <w:rFonts w:hint="eastAsia" w:ascii="仿宋" w:hAnsi="仿宋" w:eastAsia="仿宋" w:cs="仿宋"/>
          <w:sz w:val="24"/>
          <w:szCs w:val="24"/>
        </w:rPr>
        <w:br w:type="page"/>
      </w:r>
    </w:p>
    <w:p w14:paraId="191CFD09">
      <w:pPr>
        <w:widowControl/>
        <w:jc w:val="center"/>
        <w:rPr>
          <w:rFonts w:ascii="仿宋" w:hAnsi="仿宋" w:eastAsia="仿宋" w:cs="仿宋"/>
          <w:b/>
          <w:sz w:val="24"/>
          <w:szCs w:val="24"/>
        </w:rPr>
      </w:pPr>
      <w:bookmarkStart w:id="86" w:name="_Toc110707967"/>
      <w:bookmarkStart w:id="87" w:name="_Toc130252617"/>
      <w:bookmarkStart w:id="88" w:name="_Toc109921160"/>
      <w:bookmarkStart w:id="89" w:name="_Toc109941767"/>
      <w:bookmarkStart w:id="90" w:name="_Toc1437"/>
      <w:r>
        <w:rPr>
          <w:rFonts w:hint="eastAsia" w:ascii="仿宋" w:hAnsi="仿宋" w:eastAsia="仿宋" w:cs="仿宋"/>
          <w:b/>
          <w:sz w:val="24"/>
          <w:szCs w:val="24"/>
        </w:rPr>
        <w:t>三、技术条款偏离表</w:t>
      </w:r>
      <w:bookmarkEnd w:id="86"/>
      <w:bookmarkEnd w:id="87"/>
      <w:bookmarkEnd w:id="88"/>
      <w:bookmarkEnd w:id="89"/>
      <w:bookmarkEnd w:id="90"/>
    </w:p>
    <w:p w14:paraId="082404A9">
      <w:pPr>
        <w:rPr>
          <w:rFonts w:ascii="仿宋" w:hAnsi="仿宋" w:eastAsia="仿宋" w:cs="仿宋"/>
        </w:rPr>
      </w:pPr>
    </w:p>
    <w:tbl>
      <w:tblPr>
        <w:tblStyle w:val="38"/>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14:paraId="649F1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68D37852">
            <w:pPr>
              <w:jc w:val="center"/>
              <w:rPr>
                <w:rFonts w:ascii="仿宋" w:hAnsi="仿宋" w:eastAsia="仿宋" w:cs="仿宋"/>
                <w:bCs/>
                <w:sz w:val="24"/>
                <w:szCs w:val="24"/>
              </w:rPr>
            </w:pPr>
            <w:r>
              <w:rPr>
                <w:rFonts w:hint="eastAsia" w:ascii="仿宋" w:hAnsi="仿宋" w:eastAsia="仿宋" w:cs="仿宋"/>
                <w:bCs/>
                <w:sz w:val="24"/>
                <w:szCs w:val="24"/>
              </w:rPr>
              <w:t>序号</w:t>
            </w:r>
          </w:p>
        </w:tc>
        <w:tc>
          <w:tcPr>
            <w:tcW w:w="1357" w:type="dxa"/>
            <w:vAlign w:val="center"/>
          </w:tcPr>
          <w:p w14:paraId="13BBD315">
            <w:pPr>
              <w:jc w:val="center"/>
              <w:rPr>
                <w:rFonts w:ascii="仿宋" w:hAnsi="仿宋" w:eastAsia="仿宋" w:cs="仿宋"/>
                <w:bCs/>
                <w:sz w:val="24"/>
                <w:szCs w:val="24"/>
              </w:rPr>
            </w:pPr>
            <w:r>
              <w:rPr>
                <w:rFonts w:hint="eastAsia" w:ascii="仿宋" w:hAnsi="仿宋" w:eastAsia="仿宋" w:cs="仿宋"/>
                <w:bCs/>
                <w:sz w:val="24"/>
                <w:szCs w:val="24"/>
              </w:rPr>
              <w:t>货物名称</w:t>
            </w:r>
          </w:p>
        </w:tc>
        <w:tc>
          <w:tcPr>
            <w:tcW w:w="1326" w:type="dxa"/>
            <w:vAlign w:val="center"/>
          </w:tcPr>
          <w:p w14:paraId="279D98AF">
            <w:pPr>
              <w:jc w:val="center"/>
              <w:rPr>
                <w:rFonts w:ascii="仿宋" w:hAnsi="仿宋" w:eastAsia="仿宋" w:cs="仿宋"/>
                <w:bCs/>
                <w:sz w:val="24"/>
                <w:szCs w:val="24"/>
              </w:rPr>
            </w:pPr>
            <w:r>
              <w:rPr>
                <w:rFonts w:hint="eastAsia" w:ascii="仿宋" w:hAnsi="仿宋" w:eastAsia="仿宋" w:cs="仿宋"/>
                <w:bCs/>
                <w:sz w:val="24"/>
                <w:szCs w:val="24"/>
              </w:rPr>
              <w:t>招标文件条目号</w:t>
            </w:r>
          </w:p>
        </w:tc>
        <w:tc>
          <w:tcPr>
            <w:tcW w:w="1326" w:type="dxa"/>
            <w:vAlign w:val="center"/>
          </w:tcPr>
          <w:p w14:paraId="63F7330F">
            <w:pPr>
              <w:jc w:val="center"/>
              <w:rPr>
                <w:rFonts w:ascii="仿宋" w:hAnsi="仿宋" w:eastAsia="仿宋" w:cs="仿宋"/>
                <w:bCs/>
                <w:sz w:val="24"/>
                <w:szCs w:val="24"/>
              </w:rPr>
            </w:pPr>
            <w:r>
              <w:rPr>
                <w:rFonts w:hint="eastAsia" w:ascii="仿宋" w:hAnsi="仿宋" w:eastAsia="仿宋" w:cs="仿宋"/>
                <w:bCs/>
                <w:sz w:val="24"/>
                <w:szCs w:val="24"/>
              </w:rPr>
              <w:t>招标文件要求规格</w:t>
            </w:r>
          </w:p>
        </w:tc>
        <w:tc>
          <w:tcPr>
            <w:tcW w:w="1326" w:type="dxa"/>
            <w:vAlign w:val="center"/>
          </w:tcPr>
          <w:p w14:paraId="1D6EBD37">
            <w:pPr>
              <w:jc w:val="center"/>
              <w:rPr>
                <w:rFonts w:ascii="仿宋" w:hAnsi="仿宋" w:eastAsia="仿宋" w:cs="仿宋"/>
                <w:bCs/>
                <w:sz w:val="24"/>
                <w:szCs w:val="24"/>
              </w:rPr>
            </w:pPr>
            <w:r>
              <w:rPr>
                <w:rFonts w:hint="eastAsia" w:ascii="仿宋" w:hAnsi="仿宋" w:eastAsia="仿宋" w:cs="仿宋"/>
                <w:bCs/>
                <w:sz w:val="24"/>
                <w:szCs w:val="24"/>
              </w:rPr>
              <w:t>投标规格</w:t>
            </w:r>
          </w:p>
        </w:tc>
        <w:tc>
          <w:tcPr>
            <w:tcW w:w="1327" w:type="dxa"/>
            <w:vAlign w:val="center"/>
          </w:tcPr>
          <w:p w14:paraId="3C5D96A3">
            <w:pPr>
              <w:jc w:val="center"/>
              <w:rPr>
                <w:rFonts w:ascii="仿宋" w:hAnsi="仿宋" w:eastAsia="仿宋" w:cs="仿宋"/>
                <w:bCs/>
                <w:sz w:val="24"/>
                <w:szCs w:val="24"/>
              </w:rPr>
            </w:pPr>
            <w:r>
              <w:rPr>
                <w:rFonts w:hint="eastAsia" w:ascii="仿宋" w:hAnsi="仿宋" w:eastAsia="仿宋" w:cs="仿宋"/>
                <w:bCs/>
                <w:sz w:val="24"/>
                <w:szCs w:val="24"/>
              </w:rPr>
              <w:t>偏离</w:t>
            </w:r>
          </w:p>
        </w:tc>
        <w:tc>
          <w:tcPr>
            <w:tcW w:w="1327" w:type="dxa"/>
            <w:vAlign w:val="center"/>
          </w:tcPr>
          <w:p w14:paraId="6D68B2C5">
            <w:pPr>
              <w:jc w:val="center"/>
              <w:rPr>
                <w:rFonts w:ascii="仿宋" w:hAnsi="仿宋" w:eastAsia="仿宋" w:cs="仿宋"/>
                <w:bCs/>
                <w:sz w:val="24"/>
                <w:szCs w:val="24"/>
              </w:rPr>
            </w:pPr>
            <w:r>
              <w:rPr>
                <w:rFonts w:hint="eastAsia" w:ascii="仿宋" w:hAnsi="仿宋" w:eastAsia="仿宋" w:cs="仿宋"/>
                <w:bCs/>
                <w:sz w:val="24"/>
                <w:szCs w:val="24"/>
              </w:rPr>
              <w:t>说明</w:t>
            </w:r>
          </w:p>
        </w:tc>
      </w:tr>
      <w:tr w14:paraId="18015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6E7ADB2">
            <w:pPr>
              <w:jc w:val="center"/>
              <w:rPr>
                <w:rFonts w:ascii="仿宋" w:hAnsi="仿宋" w:eastAsia="仿宋" w:cs="仿宋"/>
                <w:b/>
                <w:bCs/>
                <w:sz w:val="24"/>
                <w:szCs w:val="24"/>
              </w:rPr>
            </w:pPr>
          </w:p>
        </w:tc>
        <w:tc>
          <w:tcPr>
            <w:tcW w:w="1357" w:type="dxa"/>
          </w:tcPr>
          <w:p w14:paraId="40FF5324">
            <w:pPr>
              <w:jc w:val="center"/>
              <w:rPr>
                <w:rFonts w:ascii="仿宋" w:hAnsi="仿宋" w:eastAsia="仿宋" w:cs="仿宋"/>
                <w:b/>
                <w:bCs/>
                <w:sz w:val="24"/>
                <w:szCs w:val="24"/>
              </w:rPr>
            </w:pPr>
          </w:p>
        </w:tc>
        <w:tc>
          <w:tcPr>
            <w:tcW w:w="1326" w:type="dxa"/>
          </w:tcPr>
          <w:p w14:paraId="1E255EE0">
            <w:pPr>
              <w:jc w:val="center"/>
              <w:rPr>
                <w:rFonts w:ascii="仿宋" w:hAnsi="仿宋" w:eastAsia="仿宋" w:cs="仿宋"/>
                <w:b/>
                <w:bCs/>
                <w:sz w:val="24"/>
                <w:szCs w:val="24"/>
              </w:rPr>
            </w:pPr>
          </w:p>
        </w:tc>
        <w:tc>
          <w:tcPr>
            <w:tcW w:w="1326" w:type="dxa"/>
          </w:tcPr>
          <w:p w14:paraId="1AB58634">
            <w:pPr>
              <w:jc w:val="center"/>
              <w:rPr>
                <w:rFonts w:ascii="仿宋" w:hAnsi="仿宋" w:eastAsia="仿宋" w:cs="仿宋"/>
                <w:b/>
                <w:bCs/>
                <w:sz w:val="24"/>
                <w:szCs w:val="24"/>
              </w:rPr>
            </w:pPr>
          </w:p>
        </w:tc>
        <w:tc>
          <w:tcPr>
            <w:tcW w:w="1326" w:type="dxa"/>
          </w:tcPr>
          <w:p w14:paraId="40EA2FAA">
            <w:pPr>
              <w:jc w:val="center"/>
              <w:rPr>
                <w:rFonts w:ascii="仿宋" w:hAnsi="仿宋" w:eastAsia="仿宋" w:cs="仿宋"/>
                <w:b/>
                <w:bCs/>
                <w:sz w:val="24"/>
                <w:szCs w:val="24"/>
              </w:rPr>
            </w:pPr>
          </w:p>
        </w:tc>
        <w:tc>
          <w:tcPr>
            <w:tcW w:w="1327" w:type="dxa"/>
          </w:tcPr>
          <w:p w14:paraId="73335E21">
            <w:pPr>
              <w:jc w:val="center"/>
              <w:rPr>
                <w:rFonts w:ascii="仿宋" w:hAnsi="仿宋" w:eastAsia="仿宋" w:cs="仿宋"/>
                <w:b/>
                <w:bCs/>
                <w:sz w:val="24"/>
                <w:szCs w:val="24"/>
              </w:rPr>
            </w:pPr>
          </w:p>
        </w:tc>
        <w:tc>
          <w:tcPr>
            <w:tcW w:w="1327" w:type="dxa"/>
          </w:tcPr>
          <w:p w14:paraId="14AEFBDF">
            <w:pPr>
              <w:jc w:val="center"/>
              <w:rPr>
                <w:rFonts w:ascii="仿宋" w:hAnsi="仿宋" w:eastAsia="仿宋" w:cs="仿宋"/>
                <w:b/>
                <w:bCs/>
                <w:sz w:val="24"/>
                <w:szCs w:val="24"/>
              </w:rPr>
            </w:pPr>
          </w:p>
        </w:tc>
      </w:tr>
      <w:tr w14:paraId="7BA63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05C43D8D">
            <w:pPr>
              <w:jc w:val="center"/>
              <w:rPr>
                <w:rFonts w:ascii="仿宋" w:hAnsi="仿宋" w:eastAsia="仿宋" w:cs="仿宋"/>
                <w:b/>
                <w:bCs/>
                <w:sz w:val="24"/>
                <w:szCs w:val="24"/>
              </w:rPr>
            </w:pPr>
          </w:p>
        </w:tc>
        <w:tc>
          <w:tcPr>
            <w:tcW w:w="1357" w:type="dxa"/>
          </w:tcPr>
          <w:p w14:paraId="5479F9CD">
            <w:pPr>
              <w:jc w:val="center"/>
              <w:rPr>
                <w:rFonts w:ascii="仿宋" w:hAnsi="仿宋" w:eastAsia="仿宋" w:cs="仿宋"/>
                <w:b/>
                <w:bCs/>
                <w:sz w:val="24"/>
                <w:szCs w:val="24"/>
              </w:rPr>
            </w:pPr>
          </w:p>
        </w:tc>
        <w:tc>
          <w:tcPr>
            <w:tcW w:w="1326" w:type="dxa"/>
          </w:tcPr>
          <w:p w14:paraId="6671146C">
            <w:pPr>
              <w:jc w:val="center"/>
              <w:rPr>
                <w:rFonts w:ascii="仿宋" w:hAnsi="仿宋" w:eastAsia="仿宋" w:cs="仿宋"/>
                <w:b/>
                <w:bCs/>
                <w:sz w:val="24"/>
                <w:szCs w:val="24"/>
              </w:rPr>
            </w:pPr>
          </w:p>
        </w:tc>
        <w:tc>
          <w:tcPr>
            <w:tcW w:w="1326" w:type="dxa"/>
          </w:tcPr>
          <w:p w14:paraId="1B29631B">
            <w:pPr>
              <w:jc w:val="center"/>
              <w:rPr>
                <w:rFonts w:ascii="仿宋" w:hAnsi="仿宋" w:eastAsia="仿宋" w:cs="仿宋"/>
                <w:b/>
                <w:bCs/>
                <w:sz w:val="24"/>
                <w:szCs w:val="24"/>
              </w:rPr>
            </w:pPr>
          </w:p>
        </w:tc>
        <w:tc>
          <w:tcPr>
            <w:tcW w:w="1326" w:type="dxa"/>
          </w:tcPr>
          <w:p w14:paraId="1DCBBD8E">
            <w:pPr>
              <w:jc w:val="center"/>
              <w:rPr>
                <w:rFonts w:ascii="仿宋" w:hAnsi="仿宋" w:eastAsia="仿宋" w:cs="仿宋"/>
                <w:b/>
                <w:bCs/>
                <w:sz w:val="24"/>
                <w:szCs w:val="24"/>
              </w:rPr>
            </w:pPr>
          </w:p>
        </w:tc>
        <w:tc>
          <w:tcPr>
            <w:tcW w:w="1327" w:type="dxa"/>
          </w:tcPr>
          <w:p w14:paraId="2C33B3A6">
            <w:pPr>
              <w:jc w:val="center"/>
              <w:rPr>
                <w:rFonts w:ascii="仿宋" w:hAnsi="仿宋" w:eastAsia="仿宋" w:cs="仿宋"/>
                <w:b/>
                <w:bCs/>
                <w:sz w:val="24"/>
                <w:szCs w:val="24"/>
              </w:rPr>
            </w:pPr>
          </w:p>
        </w:tc>
        <w:tc>
          <w:tcPr>
            <w:tcW w:w="1327" w:type="dxa"/>
          </w:tcPr>
          <w:p w14:paraId="567FB095">
            <w:pPr>
              <w:jc w:val="center"/>
              <w:rPr>
                <w:rFonts w:ascii="仿宋" w:hAnsi="仿宋" w:eastAsia="仿宋" w:cs="仿宋"/>
                <w:b/>
                <w:bCs/>
                <w:sz w:val="24"/>
                <w:szCs w:val="24"/>
              </w:rPr>
            </w:pPr>
          </w:p>
        </w:tc>
      </w:tr>
      <w:tr w14:paraId="35C7F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328D1A17">
            <w:pPr>
              <w:jc w:val="center"/>
              <w:rPr>
                <w:rFonts w:ascii="仿宋" w:hAnsi="仿宋" w:eastAsia="仿宋" w:cs="仿宋"/>
                <w:b/>
                <w:bCs/>
                <w:sz w:val="24"/>
                <w:szCs w:val="24"/>
              </w:rPr>
            </w:pPr>
          </w:p>
        </w:tc>
        <w:tc>
          <w:tcPr>
            <w:tcW w:w="1357" w:type="dxa"/>
          </w:tcPr>
          <w:p w14:paraId="6A2EAC82">
            <w:pPr>
              <w:jc w:val="center"/>
              <w:rPr>
                <w:rFonts w:ascii="仿宋" w:hAnsi="仿宋" w:eastAsia="仿宋" w:cs="仿宋"/>
                <w:b/>
                <w:bCs/>
                <w:sz w:val="24"/>
                <w:szCs w:val="24"/>
              </w:rPr>
            </w:pPr>
          </w:p>
        </w:tc>
        <w:tc>
          <w:tcPr>
            <w:tcW w:w="1326" w:type="dxa"/>
          </w:tcPr>
          <w:p w14:paraId="1B9CF45C">
            <w:pPr>
              <w:jc w:val="center"/>
              <w:rPr>
                <w:rFonts w:ascii="仿宋" w:hAnsi="仿宋" w:eastAsia="仿宋" w:cs="仿宋"/>
                <w:b/>
                <w:bCs/>
                <w:sz w:val="24"/>
                <w:szCs w:val="24"/>
              </w:rPr>
            </w:pPr>
          </w:p>
        </w:tc>
        <w:tc>
          <w:tcPr>
            <w:tcW w:w="1326" w:type="dxa"/>
          </w:tcPr>
          <w:p w14:paraId="6F572DEF">
            <w:pPr>
              <w:jc w:val="center"/>
              <w:rPr>
                <w:rFonts w:ascii="仿宋" w:hAnsi="仿宋" w:eastAsia="仿宋" w:cs="仿宋"/>
                <w:b/>
                <w:bCs/>
                <w:sz w:val="24"/>
                <w:szCs w:val="24"/>
              </w:rPr>
            </w:pPr>
          </w:p>
        </w:tc>
        <w:tc>
          <w:tcPr>
            <w:tcW w:w="1326" w:type="dxa"/>
          </w:tcPr>
          <w:p w14:paraId="7E8A12B8">
            <w:pPr>
              <w:jc w:val="center"/>
              <w:rPr>
                <w:rFonts w:ascii="仿宋" w:hAnsi="仿宋" w:eastAsia="仿宋" w:cs="仿宋"/>
                <w:b/>
                <w:bCs/>
                <w:sz w:val="24"/>
                <w:szCs w:val="24"/>
              </w:rPr>
            </w:pPr>
          </w:p>
        </w:tc>
        <w:tc>
          <w:tcPr>
            <w:tcW w:w="1327" w:type="dxa"/>
          </w:tcPr>
          <w:p w14:paraId="11FD2870">
            <w:pPr>
              <w:jc w:val="center"/>
              <w:rPr>
                <w:rFonts w:ascii="仿宋" w:hAnsi="仿宋" w:eastAsia="仿宋" w:cs="仿宋"/>
                <w:b/>
                <w:bCs/>
                <w:sz w:val="24"/>
                <w:szCs w:val="24"/>
              </w:rPr>
            </w:pPr>
          </w:p>
        </w:tc>
        <w:tc>
          <w:tcPr>
            <w:tcW w:w="1327" w:type="dxa"/>
          </w:tcPr>
          <w:p w14:paraId="38051373">
            <w:pPr>
              <w:jc w:val="center"/>
              <w:rPr>
                <w:rFonts w:ascii="仿宋" w:hAnsi="仿宋" w:eastAsia="仿宋" w:cs="仿宋"/>
                <w:b/>
                <w:bCs/>
                <w:sz w:val="24"/>
                <w:szCs w:val="24"/>
              </w:rPr>
            </w:pPr>
          </w:p>
        </w:tc>
      </w:tr>
      <w:tr w14:paraId="3D7F3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34A358B">
            <w:pPr>
              <w:jc w:val="center"/>
              <w:rPr>
                <w:rFonts w:ascii="仿宋" w:hAnsi="仿宋" w:eastAsia="仿宋" w:cs="仿宋"/>
                <w:b/>
                <w:bCs/>
                <w:sz w:val="24"/>
                <w:szCs w:val="24"/>
              </w:rPr>
            </w:pPr>
          </w:p>
        </w:tc>
        <w:tc>
          <w:tcPr>
            <w:tcW w:w="1357" w:type="dxa"/>
          </w:tcPr>
          <w:p w14:paraId="60F509C8">
            <w:pPr>
              <w:jc w:val="center"/>
              <w:rPr>
                <w:rFonts w:ascii="仿宋" w:hAnsi="仿宋" w:eastAsia="仿宋" w:cs="仿宋"/>
                <w:b/>
                <w:bCs/>
                <w:sz w:val="24"/>
                <w:szCs w:val="24"/>
              </w:rPr>
            </w:pPr>
          </w:p>
        </w:tc>
        <w:tc>
          <w:tcPr>
            <w:tcW w:w="1326" w:type="dxa"/>
          </w:tcPr>
          <w:p w14:paraId="33853A43">
            <w:pPr>
              <w:jc w:val="center"/>
              <w:rPr>
                <w:rFonts w:ascii="仿宋" w:hAnsi="仿宋" w:eastAsia="仿宋" w:cs="仿宋"/>
                <w:b/>
                <w:bCs/>
                <w:sz w:val="24"/>
                <w:szCs w:val="24"/>
              </w:rPr>
            </w:pPr>
          </w:p>
        </w:tc>
        <w:tc>
          <w:tcPr>
            <w:tcW w:w="1326" w:type="dxa"/>
          </w:tcPr>
          <w:p w14:paraId="1918F8CE">
            <w:pPr>
              <w:jc w:val="center"/>
              <w:rPr>
                <w:rFonts w:ascii="仿宋" w:hAnsi="仿宋" w:eastAsia="仿宋" w:cs="仿宋"/>
                <w:b/>
                <w:bCs/>
                <w:sz w:val="24"/>
                <w:szCs w:val="24"/>
              </w:rPr>
            </w:pPr>
          </w:p>
        </w:tc>
        <w:tc>
          <w:tcPr>
            <w:tcW w:w="1326" w:type="dxa"/>
          </w:tcPr>
          <w:p w14:paraId="6E0DAFDB">
            <w:pPr>
              <w:jc w:val="center"/>
              <w:rPr>
                <w:rFonts w:ascii="仿宋" w:hAnsi="仿宋" w:eastAsia="仿宋" w:cs="仿宋"/>
                <w:b/>
                <w:bCs/>
                <w:sz w:val="24"/>
                <w:szCs w:val="24"/>
              </w:rPr>
            </w:pPr>
          </w:p>
        </w:tc>
        <w:tc>
          <w:tcPr>
            <w:tcW w:w="1327" w:type="dxa"/>
          </w:tcPr>
          <w:p w14:paraId="1E20472B">
            <w:pPr>
              <w:jc w:val="center"/>
              <w:rPr>
                <w:rFonts w:ascii="仿宋" w:hAnsi="仿宋" w:eastAsia="仿宋" w:cs="仿宋"/>
                <w:b/>
                <w:bCs/>
                <w:sz w:val="24"/>
                <w:szCs w:val="24"/>
              </w:rPr>
            </w:pPr>
          </w:p>
        </w:tc>
        <w:tc>
          <w:tcPr>
            <w:tcW w:w="1327" w:type="dxa"/>
          </w:tcPr>
          <w:p w14:paraId="5756F198">
            <w:pPr>
              <w:jc w:val="center"/>
              <w:rPr>
                <w:rFonts w:ascii="仿宋" w:hAnsi="仿宋" w:eastAsia="仿宋" w:cs="仿宋"/>
                <w:b/>
                <w:bCs/>
                <w:sz w:val="24"/>
                <w:szCs w:val="24"/>
              </w:rPr>
            </w:pPr>
          </w:p>
        </w:tc>
      </w:tr>
      <w:tr w14:paraId="341F6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580CB51">
            <w:pPr>
              <w:jc w:val="center"/>
              <w:rPr>
                <w:rFonts w:ascii="仿宋" w:hAnsi="仿宋" w:eastAsia="仿宋" w:cs="仿宋"/>
                <w:b/>
                <w:bCs/>
                <w:sz w:val="24"/>
                <w:szCs w:val="24"/>
              </w:rPr>
            </w:pPr>
          </w:p>
        </w:tc>
        <w:tc>
          <w:tcPr>
            <w:tcW w:w="1357" w:type="dxa"/>
          </w:tcPr>
          <w:p w14:paraId="4904B825">
            <w:pPr>
              <w:jc w:val="center"/>
              <w:rPr>
                <w:rFonts w:ascii="仿宋" w:hAnsi="仿宋" w:eastAsia="仿宋" w:cs="仿宋"/>
                <w:b/>
                <w:bCs/>
                <w:sz w:val="24"/>
                <w:szCs w:val="24"/>
              </w:rPr>
            </w:pPr>
          </w:p>
        </w:tc>
        <w:tc>
          <w:tcPr>
            <w:tcW w:w="1326" w:type="dxa"/>
          </w:tcPr>
          <w:p w14:paraId="5519357D">
            <w:pPr>
              <w:jc w:val="center"/>
              <w:rPr>
                <w:rFonts w:ascii="仿宋" w:hAnsi="仿宋" w:eastAsia="仿宋" w:cs="仿宋"/>
                <w:b/>
                <w:bCs/>
                <w:sz w:val="24"/>
                <w:szCs w:val="24"/>
              </w:rPr>
            </w:pPr>
          </w:p>
        </w:tc>
        <w:tc>
          <w:tcPr>
            <w:tcW w:w="1326" w:type="dxa"/>
          </w:tcPr>
          <w:p w14:paraId="4325D247">
            <w:pPr>
              <w:jc w:val="center"/>
              <w:rPr>
                <w:rFonts w:ascii="仿宋" w:hAnsi="仿宋" w:eastAsia="仿宋" w:cs="仿宋"/>
                <w:b/>
                <w:bCs/>
                <w:sz w:val="24"/>
                <w:szCs w:val="24"/>
              </w:rPr>
            </w:pPr>
          </w:p>
        </w:tc>
        <w:tc>
          <w:tcPr>
            <w:tcW w:w="1326" w:type="dxa"/>
          </w:tcPr>
          <w:p w14:paraId="1D00CDC7">
            <w:pPr>
              <w:jc w:val="center"/>
              <w:rPr>
                <w:rFonts w:ascii="仿宋" w:hAnsi="仿宋" w:eastAsia="仿宋" w:cs="仿宋"/>
                <w:b/>
                <w:bCs/>
                <w:sz w:val="24"/>
                <w:szCs w:val="24"/>
              </w:rPr>
            </w:pPr>
          </w:p>
        </w:tc>
        <w:tc>
          <w:tcPr>
            <w:tcW w:w="1327" w:type="dxa"/>
          </w:tcPr>
          <w:p w14:paraId="42E318EB">
            <w:pPr>
              <w:jc w:val="center"/>
              <w:rPr>
                <w:rFonts w:ascii="仿宋" w:hAnsi="仿宋" w:eastAsia="仿宋" w:cs="仿宋"/>
                <w:b/>
                <w:bCs/>
                <w:sz w:val="24"/>
                <w:szCs w:val="24"/>
              </w:rPr>
            </w:pPr>
          </w:p>
        </w:tc>
        <w:tc>
          <w:tcPr>
            <w:tcW w:w="1327" w:type="dxa"/>
          </w:tcPr>
          <w:p w14:paraId="1D3FD01B">
            <w:pPr>
              <w:jc w:val="center"/>
              <w:rPr>
                <w:rFonts w:ascii="仿宋" w:hAnsi="仿宋" w:eastAsia="仿宋" w:cs="仿宋"/>
                <w:b/>
                <w:bCs/>
                <w:sz w:val="24"/>
                <w:szCs w:val="24"/>
              </w:rPr>
            </w:pPr>
          </w:p>
        </w:tc>
      </w:tr>
    </w:tbl>
    <w:p w14:paraId="330E7437">
      <w:pPr>
        <w:spacing w:line="360" w:lineRule="auto"/>
        <w:ind w:firstLine="475" w:firstLineChars="198"/>
        <w:jc w:val="left"/>
        <w:rPr>
          <w:rFonts w:ascii="仿宋" w:hAnsi="仿宋" w:eastAsia="仿宋" w:cs="仿宋"/>
          <w:sz w:val="24"/>
          <w:szCs w:val="24"/>
        </w:rPr>
      </w:pPr>
      <w:r>
        <w:rPr>
          <w:rFonts w:hint="eastAsia" w:ascii="仿宋" w:hAnsi="仿宋" w:eastAsia="仿宋" w:cs="仿宋"/>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14:paraId="4C8D2C4F">
      <w:pPr>
        <w:widowControl/>
        <w:shd w:val="clear" w:color="auto" w:fill="FFFFFF"/>
        <w:snapToGrid w:val="0"/>
        <w:spacing w:line="384" w:lineRule="auto"/>
        <w:jc w:val="left"/>
        <w:rPr>
          <w:rFonts w:ascii="仿宋" w:hAnsi="仿宋" w:eastAsia="仿宋" w:cs="仿宋"/>
          <w:kern w:val="0"/>
          <w:sz w:val="24"/>
          <w:szCs w:val="24"/>
        </w:rPr>
      </w:pPr>
    </w:p>
    <w:p w14:paraId="5EE9B3BB">
      <w:pPr>
        <w:widowControl/>
        <w:shd w:val="clear" w:color="auto" w:fill="FFFFFF"/>
        <w:snapToGrid w:val="0"/>
        <w:spacing w:line="384" w:lineRule="auto"/>
        <w:jc w:val="left"/>
        <w:rPr>
          <w:rFonts w:ascii="仿宋" w:hAnsi="仿宋" w:eastAsia="仿宋" w:cs="仿宋"/>
          <w:kern w:val="0"/>
          <w:sz w:val="24"/>
          <w:szCs w:val="24"/>
        </w:rPr>
      </w:pPr>
    </w:p>
    <w:p w14:paraId="46A0EF64">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270C9CBB">
      <w:pPr>
        <w:widowControl/>
        <w:shd w:val="clear" w:color="auto" w:fill="FFFFFF"/>
        <w:snapToGrid w:val="0"/>
        <w:spacing w:line="384" w:lineRule="auto"/>
        <w:jc w:val="left"/>
        <w:rPr>
          <w:rFonts w:ascii="仿宋" w:hAnsi="仿宋" w:eastAsia="仿宋" w:cs="仿宋"/>
          <w:kern w:val="0"/>
          <w:sz w:val="24"/>
          <w:szCs w:val="24"/>
        </w:rPr>
      </w:pPr>
    </w:p>
    <w:p w14:paraId="29E57DC3">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法定代表人(经营者)：</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641674C9">
      <w:pPr>
        <w:widowControl/>
        <w:shd w:val="clear" w:color="auto" w:fill="FFFFFF"/>
        <w:wordWrap w:val="0"/>
        <w:snapToGrid w:val="0"/>
        <w:spacing w:line="384" w:lineRule="auto"/>
        <w:ind w:firstLine="42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4C8B1FC8">
      <w:pPr>
        <w:tabs>
          <w:tab w:val="center" w:pos="4832"/>
          <w:tab w:val="left" w:pos="7140"/>
        </w:tabs>
        <w:jc w:val="center"/>
        <w:outlineLvl w:val="1"/>
        <w:rPr>
          <w:rFonts w:ascii="仿宋" w:hAnsi="仿宋" w:eastAsia="仿宋" w:cs="仿宋"/>
          <w:b/>
          <w:sz w:val="24"/>
          <w:szCs w:val="24"/>
        </w:rPr>
      </w:pPr>
      <w:r>
        <w:rPr>
          <w:rFonts w:hint="eastAsia" w:ascii="仿宋" w:hAnsi="仿宋" w:eastAsia="仿宋" w:cs="仿宋"/>
          <w:b/>
          <w:bCs/>
          <w:kern w:val="36"/>
          <w:sz w:val="24"/>
          <w:szCs w:val="24"/>
        </w:rPr>
        <w:br w:type="page"/>
      </w:r>
      <w:bookmarkStart w:id="91" w:name="_Toc130252618"/>
      <w:bookmarkStart w:id="92" w:name="_Toc109921161"/>
      <w:bookmarkStart w:id="93" w:name="_Toc110707968"/>
      <w:bookmarkStart w:id="94" w:name="_Toc109941768"/>
      <w:bookmarkStart w:id="95" w:name="_Toc1728"/>
      <w:r>
        <w:rPr>
          <w:rFonts w:hint="eastAsia" w:ascii="仿宋" w:hAnsi="仿宋" w:eastAsia="仿宋" w:cs="仿宋"/>
          <w:b/>
          <w:sz w:val="24"/>
          <w:szCs w:val="24"/>
        </w:rPr>
        <w:t>四、商务条款偏离表</w:t>
      </w:r>
      <w:bookmarkEnd w:id="91"/>
      <w:bookmarkEnd w:id="92"/>
      <w:bookmarkEnd w:id="93"/>
      <w:bookmarkEnd w:id="94"/>
      <w:bookmarkEnd w:id="95"/>
    </w:p>
    <w:p w14:paraId="104F108E">
      <w:pPr>
        <w:rPr>
          <w:rFonts w:ascii="仿宋" w:hAnsi="仿宋" w:eastAsia="仿宋" w:cs="仿宋"/>
        </w:rPr>
      </w:pPr>
    </w:p>
    <w:tbl>
      <w:tblPr>
        <w:tblStyle w:val="38"/>
        <w:tblW w:w="92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1743"/>
        <w:gridCol w:w="1728"/>
        <w:gridCol w:w="1790"/>
        <w:gridCol w:w="1672"/>
        <w:gridCol w:w="1672"/>
      </w:tblGrid>
      <w:tr w14:paraId="54848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678" w:type="dxa"/>
            <w:vAlign w:val="center"/>
          </w:tcPr>
          <w:p w14:paraId="443AC358">
            <w:pPr>
              <w:jc w:val="center"/>
              <w:rPr>
                <w:rFonts w:ascii="仿宋" w:hAnsi="仿宋" w:eastAsia="仿宋" w:cs="仿宋"/>
                <w:bCs/>
                <w:sz w:val="24"/>
                <w:szCs w:val="24"/>
              </w:rPr>
            </w:pPr>
            <w:r>
              <w:rPr>
                <w:rFonts w:hint="eastAsia" w:ascii="仿宋" w:hAnsi="仿宋" w:eastAsia="仿宋" w:cs="仿宋"/>
                <w:bCs/>
                <w:sz w:val="24"/>
                <w:szCs w:val="24"/>
              </w:rPr>
              <w:t>序号</w:t>
            </w:r>
          </w:p>
        </w:tc>
        <w:tc>
          <w:tcPr>
            <w:tcW w:w="1743" w:type="dxa"/>
            <w:vAlign w:val="center"/>
          </w:tcPr>
          <w:p w14:paraId="1D64E3CF">
            <w:pPr>
              <w:jc w:val="center"/>
              <w:rPr>
                <w:rFonts w:ascii="仿宋" w:hAnsi="仿宋" w:eastAsia="仿宋" w:cs="仿宋"/>
                <w:bCs/>
                <w:sz w:val="24"/>
                <w:szCs w:val="24"/>
              </w:rPr>
            </w:pPr>
            <w:r>
              <w:rPr>
                <w:rFonts w:hint="eastAsia" w:ascii="仿宋" w:hAnsi="仿宋" w:eastAsia="仿宋" w:cs="仿宋"/>
                <w:bCs/>
                <w:sz w:val="24"/>
                <w:szCs w:val="24"/>
              </w:rPr>
              <w:t>招标文件条目号</w:t>
            </w:r>
          </w:p>
        </w:tc>
        <w:tc>
          <w:tcPr>
            <w:tcW w:w="1728" w:type="dxa"/>
            <w:vAlign w:val="center"/>
          </w:tcPr>
          <w:p w14:paraId="428431B3">
            <w:pPr>
              <w:jc w:val="center"/>
              <w:rPr>
                <w:rFonts w:ascii="仿宋" w:hAnsi="仿宋" w:eastAsia="仿宋" w:cs="仿宋"/>
                <w:bCs/>
                <w:sz w:val="24"/>
                <w:szCs w:val="24"/>
              </w:rPr>
            </w:pPr>
            <w:r>
              <w:rPr>
                <w:rFonts w:hint="eastAsia" w:ascii="仿宋" w:hAnsi="仿宋" w:eastAsia="仿宋" w:cs="仿宋"/>
                <w:bCs/>
                <w:sz w:val="24"/>
                <w:szCs w:val="24"/>
              </w:rPr>
              <w:t>招标文件的商务条款</w:t>
            </w:r>
          </w:p>
        </w:tc>
        <w:tc>
          <w:tcPr>
            <w:tcW w:w="1790" w:type="dxa"/>
            <w:vAlign w:val="center"/>
          </w:tcPr>
          <w:p w14:paraId="64736E07">
            <w:pPr>
              <w:jc w:val="center"/>
              <w:rPr>
                <w:rFonts w:ascii="仿宋" w:hAnsi="仿宋" w:eastAsia="仿宋" w:cs="仿宋"/>
                <w:bCs/>
                <w:sz w:val="24"/>
                <w:szCs w:val="24"/>
              </w:rPr>
            </w:pPr>
            <w:r>
              <w:rPr>
                <w:rFonts w:hint="eastAsia" w:ascii="仿宋" w:hAnsi="仿宋" w:eastAsia="仿宋" w:cs="仿宋"/>
                <w:bCs/>
                <w:sz w:val="24"/>
                <w:szCs w:val="24"/>
              </w:rPr>
              <w:t>投标文件的商务条款</w:t>
            </w:r>
          </w:p>
        </w:tc>
        <w:tc>
          <w:tcPr>
            <w:tcW w:w="1672" w:type="dxa"/>
            <w:vAlign w:val="center"/>
          </w:tcPr>
          <w:p w14:paraId="3B50DFC1">
            <w:pPr>
              <w:jc w:val="center"/>
              <w:rPr>
                <w:rFonts w:ascii="仿宋" w:hAnsi="仿宋" w:eastAsia="仿宋" w:cs="仿宋"/>
                <w:bCs/>
                <w:sz w:val="24"/>
                <w:szCs w:val="24"/>
              </w:rPr>
            </w:pPr>
            <w:r>
              <w:rPr>
                <w:rFonts w:hint="eastAsia" w:ascii="仿宋" w:hAnsi="仿宋" w:eastAsia="仿宋" w:cs="仿宋"/>
                <w:bCs/>
                <w:sz w:val="24"/>
                <w:szCs w:val="24"/>
              </w:rPr>
              <w:t>偏离</w:t>
            </w:r>
          </w:p>
        </w:tc>
        <w:tc>
          <w:tcPr>
            <w:tcW w:w="1672" w:type="dxa"/>
            <w:vAlign w:val="center"/>
          </w:tcPr>
          <w:p w14:paraId="28A4C775">
            <w:pPr>
              <w:jc w:val="center"/>
              <w:rPr>
                <w:rFonts w:ascii="仿宋" w:hAnsi="仿宋" w:eastAsia="仿宋" w:cs="仿宋"/>
                <w:bCs/>
                <w:sz w:val="24"/>
                <w:szCs w:val="24"/>
              </w:rPr>
            </w:pPr>
            <w:r>
              <w:rPr>
                <w:rFonts w:hint="eastAsia" w:ascii="仿宋" w:hAnsi="仿宋" w:eastAsia="仿宋" w:cs="仿宋"/>
                <w:bCs/>
                <w:sz w:val="24"/>
                <w:szCs w:val="24"/>
              </w:rPr>
              <w:t>说明</w:t>
            </w:r>
          </w:p>
        </w:tc>
      </w:tr>
      <w:tr w14:paraId="08CD1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78" w:type="dxa"/>
          </w:tcPr>
          <w:p w14:paraId="7C1E32A3">
            <w:pPr>
              <w:jc w:val="center"/>
              <w:rPr>
                <w:rFonts w:ascii="仿宋" w:hAnsi="仿宋" w:eastAsia="仿宋" w:cs="仿宋"/>
                <w:b/>
                <w:bCs/>
                <w:sz w:val="24"/>
                <w:szCs w:val="24"/>
              </w:rPr>
            </w:pPr>
          </w:p>
        </w:tc>
        <w:tc>
          <w:tcPr>
            <w:tcW w:w="1743" w:type="dxa"/>
          </w:tcPr>
          <w:p w14:paraId="2D898450">
            <w:pPr>
              <w:jc w:val="center"/>
              <w:rPr>
                <w:rFonts w:ascii="仿宋" w:hAnsi="仿宋" w:eastAsia="仿宋" w:cs="仿宋"/>
                <w:b/>
                <w:bCs/>
                <w:sz w:val="24"/>
                <w:szCs w:val="24"/>
              </w:rPr>
            </w:pPr>
          </w:p>
        </w:tc>
        <w:tc>
          <w:tcPr>
            <w:tcW w:w="1728" w:type="dxa"/>
          </w:tcPr>
          <w:p w14:paraId="0FA5B686">
            <w:pPr>
              <w:jc w:val="center"/>
              <w:rPr>
                <w:rFonts w:ascii="仿宋" w:hAnsi="仿宋" w:eastAsia="仿宋" w:cs="仿宋"/>
                <w:b/>
                <w:bCs/>
                <w:sz w:val="24"/>
                <w:szCs w:val="24"/>
              </w:rPr>
            </w:pPr>
          </w:p>
        </w:tc>
        <w:tc>
          <w:tcPr>
            <w:tcW w:w="1790" w:type="dxa"/>
          </w:tcPr>
          <w:p w14:paraId="6357F4C4">
            <w:pPr>
              <w:jc w:val="center"/>
              <w:rPr>
                <w:rFonts w:ascii="仿宋" w:hAnsi="仿宋" w:eastAsia="仿宋" w:cs="仿宋"/>
                <w:b/>
                <w:bCs/>
                <w:sz w:val="24"/>
                <w:szCs w:val="24"/>
              </w:rPr>
            </w:pPr>
          </w:p>
        </w:tc>
        <w:tc>
          <w:tcPr>
            <w:tcW w:w="1672" w:type="dxa"/>
          </w:tcPr>
          <w:p w14:paraId="4055E4FC">
            <w:pPr>
              <w:jc w:val="center"/>
              <w:rPr>
                <w:rFonts w:ascii="仿宋" w:hAnsi="仿宋" w:eastAsia="仿宋" w:cs="仿宋"/>
                <w:b/>
                <w:bCs/>
                <w:sz w:val="24"/>
                <w:szCs w:val="24"/>
              </w:rPr>
            </w:pPr>
          </w:p>
        </w:tc>
        <w:tc>
          <w:tcPr>
            <w:tcW w:w="1672" w:type="dxa"/>
          </w:tcPr>
          <w:p w14:paraId="3A3E72F6">
            <w:pPr>
              <w:jc w:val="center"/>
              <w:rPr>
                <w:rFonts w:ascii="仿宋" w:hAnsi="仿宋" w:eastAsia="仿宋" w:cs="仿宋"/>
                <w:b/>
                <w:bCs/>
                <w:sz w:val="24"/>
                <w:szCs w:val="24"/>
              </w:rPr>
            </w:pPr>
          </w:p>
        </w:tc>
      </w:tr>
      <w:tr w14:paraId="154BD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78" w:type="dxa"/>
          </w:tcPr>
          <w:p w14:paraId="3E355A4F">
            <w:pPr>
              <w:jc w:val="center"/>
              <w:rPr>
                <w:rFonts w:ascii="仿宋" w:hAnsi="仿宋" w:eastAsia="仿宋" w:cs="仿宋"/>
                <w:b/>
                <w:bCs/>
                <w:sz w:val="24"/>
                <w:szCs w:val="24"/>
              </w:rPr>
            </w:pPr>
          </w:p>
        </w:tc>
        <w:tc>
          <w:tcPr>
            <w:tcW w:w="1743" w:type="dxa"/>
          </w:tcPr>
          <w:p w14:paraId="1FD65ECB">
            <w:pPr>
              <w:jc w:val="center"/>
              <w:rPr>
                <w:rFonts w:ascii="仿宋" w:hAnsi="仿宋" w:eastAsia="仿宋" w:cs="仿宋"/>
                <w:b/>
                <w:bCs/>
                <w:sz w:val="24"/>
                <w:szCs w:val="24"/>
              </w:rPr>
            </w:pPr>
          </w:p>
        </w:tc>
        <w:tc>
          <w:tcPr>
            <w:tcW w:w="1728" w:type="dxa"/>
          </w:tcPr>
          <w:p w14:paraId="7DFF6044">
            <w:pPr>
              <w:jc w:val="center"/>
              <w:rPr>
                <w:rFonts w:ascii="仿宋" w:hAnsi="仿宋" w:eastAsia="仿宋" w:cs="仿宋"/>
                <w:b/>
                <w:bCs/>
                <w:sz w:val="24"/>
                <w:szCs w:val="24"/>
              </w:rPr>
            </w:pPr>
          </w:p>
        </w:tc>
        <w:tc>
          <w:tcPr>
            <w:tcW w:w="1790" w:type="dxa"/>
          </w:tcPr>
          <w:p w14:paraId="491D1EB1">
            <w:pPr>
              <w:jc w:val="center"/>
              <w:rPr>
                <w:rFonts w:ascii="仿宋" w:hAnsi="仿宋" w:eastAsia="仿宋" w:cs="仿宋"/>
                <w:b/>
                <w:bCs/>
                <w:sz w:val="24"/>
                <w:szCs w:val="24"/>
              </w:rPr>
            </w:pPr>
          </w:p>
        </w:tc>
        <w:tc>
          <w:tcPr>
            <w:tcW w:w="1672" w:type="dxa"/>
          </w:tcPr>
          <w:p w14:paraId="7D2F4E3B">
            <w:pPr>
              <w:jc w:val="center"/>
              <w:rPr>
                <w:rFonts w:ascii="仿宋" w:hAnsi="仿宋" w:eastAsia="仿宋" w:cs="仿宋"/>
                <w:b/>
                <w:bCs/>
                <w:sz w:val="24"/>
                <w:szCs w:val="24"/>
              </w:rPr>
            </w:pPr>
          </w:p>
        </w:tc>
        <w:tc>
          <w:tcPr>
            <w:tcW w:w="1672" w:type="dxa"/>
          </w:tcPr>
          <w:p w14:paraId="1AD916C9">
            <w:pPr>
              <w:jc w:val="center"/>
              <w:rPr>
                <w:rFonts w:ascii="仿宋" w:hAnsi="仿宋" w:eastAsia="仿宋" w:cs="仿宋"/>
                <w:b/>
                <w:bCs/>
                <w:sz w:val="24"/>
                <w:szCs w:val="24"/>
              </w:rPr>
            </w:pPr>
          </w:p>
        </w:tc>
      </w:tr>
      <w:tr w14:paraId="393E9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78" w:type="dxa"/>
          </w:tcPr>
          <w:p w14:paraId="1AC94FF2">
            <w:pPr>
              <w:jc w:val="center"/>
              <w:rPr>
                <w:rFonts w:ascii="仿宋" w:hAnsi="仿宋" w:eastAsia="仿宋" w:cs="仿宋"/>
                <w:b/>
                <w:bCs/>
                <w:sz w:val="24"/>
                <w:szCs w:val="24"/>
              </w:rPr>
            </w:pPr>
          </w:p>
        </w:tc>
        <w:tc>
          <w:tcPr>
            <w:tcW w:w="1743" w:type="dxa"/>
          </w:tcPr>
          <w:p w14:paraId="380CBDB9">
            <w:pPr>
              <w:jc w:val="center"/>
              <w:rPr>
                <w:rFonts w:ascii="仿宋" w:hAnsi="仿宋" w:eastAsia="仿宋" w:cs="仿宋"/>
                <w:b/>
                <w:bCs/>
                <w:sz w:val="24"/>
                <w:szCs w:val="24"/>
              </w:rPr>
            </w:pPr>
          </w:p>
        </w:tc>
        <w:tc>
          <w:tcPr>
            <w:tcW w:w="1728" w:type="dxa"/>
          </w:tcPr>
          <w:p w14:paraId="5BD72EA2">
            <w:pPr>
              <w:jc w:val="center"/>
              <w:rPr>
                <w:rFonts w:ascii="仿宋" w:hAnsi="仿宋" w:eastAsia="仿宋" w:cs="仿宋"/>
                <w:b/>
                <w:bCs/>
                <w:sz w:val="24"/>
                <w:szCs w:val="24"/>
              </w:rPr>
            </w:pPr>
          </w:p>
        </w:tc>
        <w:tc>
          <w:tcPr>
            <w:tcW w:w="1790" w:type="dxa"/>
          </w:tcPr>
          <w:p w14:paraId="6924E12E">
            <w:pPr>
              <w:jc w:val="center"/>
              <w:rPr>
                <w:rFonts w:ascii="仿宋" w:hAnsi="仿宋" w:eastAsia="仿宋" w:cs="仿宋"/>
                <w:b/>
                <w:bCs/>
                <w:sz w:val="24"/>
                <w:szCs w:val="24"/>
              </w:rPr>
            </w:pPr>
          </w:p>
        </w:tc>
        <w:tc>
          <w:tcPr>
            <w:tcW w:w="1672" w:type="dxa"/>
          </w:tcPr>
          <w:p w14:paraId="46DF83DE">
            <w:pPr>
              <w:jc w:val="center"/>
              <w:rPr>
                <w:rFonts w:ascii="仿宋" w:hAnsi="仿宋" w:eastAsia="仿宋" w:cs="仿宋"/>
                <w:b/>
                <w:bCs/>
                <w:sz w:val="24"/>
                <w:szCs w:val="24"/>
              </w:rPr>
            </w:pPr>
          </w:p>
        </w:tc>
        <w:tc>
          <w:tcPr>
            <w:tcW w:w="1672" w:type="dxa"/>
          </w:tcPr>
          <w:p w14:paraId="07D2B38B">
            <w:pPr>
              <w:jc w:val="center"/>
              <w:rPr>
                <w:rFonts w:ascii="仿宋" w:hAnsi="仿宋" w:eastAsia="仿宋" w:cs="仿宋"/>
                <w:b/>
                <w:bCs/>
                <w:sz w:val="24"/>
                <w:szCs w:val="24"/>
              </w:rPr>
            </w:pPr>
          </w:p>
        </w:tc>
      </w:tr>
      <w:tr w14:paraId="64B60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78" w:type="dxa"/>
          </w:tcPr>
          <w:p w14:paraId="305E93DD">
            <w:pPr>
              <w:jc w:val="center"/>
              <w:rPr>
                <w:rFonts w:ascii="仿宋" w:hAnsi="仿宋" w:eastAsia="仿宋" w:cs="仿宋"/>
                <w:b/>
                <w:bCs/>
                <w:sz w:val="24"/>
                <w:szCs w:val="24"/>
              </w:rPr>
            </w:pPr>
          </w:p>
        </w:tc>
        <w:tc>
          <w:tcPr>
            <w:tcW w:w="1743" w:type="dxa"/>
          </w:tcPr>
          <w:p w14:paraId="375B49C5">
            <w:pPr>
              <w:jc w:val="center"/>
              <w:rPr>
                <w:rFonts w:ascii="仿宋" w:hAnsi="仿宋" w:eastAsia="仿宋" w:cs="仿宋"/>
                <w:b/>
                <w:bCs/>
                <w:sz w:val="24"/>
                <w:szCs w:val="24"/>
              </w:rPr>
            </w:pPr>
          </w:p>
        </w:tc>
        <w:tc>
          <w:tcPr>
            <w:tcW w:w="1728" w:type="dxa"/>
          </w:tcPr>
          <w:p w14:paraId="4429E528">
            <w:pPr>
              <w:jc w:val="center"/>
              <w:rPr>
                <w:rFonts w:ascii="仿宋" w:hAnsi="仿宋" w:eastAsia="仿宋" w:cs="仿宋"/>
                <w:b/>
                <w:bCs/>
                <w:sz w:val="24"/>
                <w:szCs w:val="24"/>
              </w:rPr>
            </w:pPr>
          </w:p>
        </w:tc>
        <w:tc>
          <w:tcPr>
            <w:tcW w:w="1790" w:type="dxa"/>
          </w:tcPr>
          <w:p w14:paraId="1648FA2A">
            <w:pPr>
              <w:jc w:val="center"/>
              <w:rPr>
                <w:rFonts w:ascii="仿宋" w:hAnsi="仿宋" w:eastAsia="仿宋" w:cs="仿宋"/>
                <w:b/>
                <w:bCs/>
                <w:sz w:val="24"/>
                <w:szCs w:val="24"/>
              </w:rPr>
            </w:pPr>
          </w:p>
        </w:tc>
        <w:tc>
          <w:tcPr>
            <w:tcW w:w="1672" w:type="dxa"/>
          </w:tcPr>
          <w:p w14:paraId="08B1CD71">
            <w:pPr>
              <w:jc w:val="center"/>
              <w:rPr>
                <w:rFonts w:ascii="仿宋" w:hAnsi="仿宋" w:eastAsia="仿宋" w:cs="仿宋"/>
                <w:b/>
                <w:bCs/>
                <w:sz w:val="24"/>
                <w:szCs w:val="24"/>
              </w:rPr>
            </w:pPr>
          </w:p>
        </w:tc>
        <w:tc>
          <w:tcPr>
            <w:tcW w:w="1672" w:type="dxa"/>
          </w:tcPr>
          <w:p w14:paraId="282313A9">
            <w:pPr>
              <w:jc w:val="center"/>
              <w:rPr>
                <w:rFonts w:ascii="仿宋" w:hAnsi="仿宋" w:eastAsia="仿宋" w:cs="仿宋"/>
                <w:b/>
                <w:bCs/>
                <w:sz w:val="24"/>
                <w:szCs w:val="24"/>
              </w:rPr>
            </w:pPr>
          </w:p>
        </w:tc>
      </w:tr>
      <w:tr w14:paraId="382DB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78" w:type="dxa"/>
          </w:tcPr>
          <w:p w14:paraId="368F665A">
            <w:pPr>
              <w:jc w:val="center"/>
              <w:rPr>
                <w:rFonts w:ascii="仿宋" w:hAnsi="仿宋" w:eastAsia="仿宋" w:cs="仿宋"/>
                <w:b/>
                <w:bCs/>
                <w:sz w:val="24"/>
                <w:szCs w:val="24"/>
              </w:rPr>
            </w:pPr>
          </w:p>
        </w:tc>
        <w:tc>
          <w:tcPr>
            <w:tcW w:w="1743" w:type="dxa"/>
          </w:tcPr>
          <w:p w14:paraId="365657F3">
            <w:pPr>
              <w:jc w:val="center"/>
              <w:rPr>
                <w:rFonts w:ascii="仿宋" w:hAnsi="仿宋" w:eastAsia="仿宋" w:cs="仿宋"/>
                <w:b/>
                <w:bCs/>
                <w:sz w:val="24"/>
                <w:szCs w:val="24"/>
              </w:rPr>
            </w:pPr>
          </w:p>
        </w:tc>
        <w:tc>
          <w:tcPr>
            <w:tcW w:w="1728" w:type="dxa"/>
          </w:tcPr>
          <w:p w14:paraId="2978C32B">
            <w:pPr>
              <w:jc w:val="center"/>
              <w:rPr>
                <w:rFonts w:ascii="仿宋" w:hAnsi="仿宋" w:eastAsia="仿宋" w:cs="仿宋"/>
                <w:b/>
                <w:bCs/>
                <w:sz w:val="24"/>
                <w:szCs w:val="24"/>
              </w:rPr>
            </w:pPr>
          </w:p>
        </w:tc>
        <w:tc>
          <w:tcPr>
            <w:tcW w:w="1790" w:type="dxa"/>
          </w:tcPr>
          <w:p w14:paraId="18E423D0">
            <w:pPr>
              <w:jc w:val="center"/>
              <w:rPr>
                <w:rFonts w:ascii="仿宋" w:hAnsi="仿宋" w:eastAsia="仿宋" w:cs="仿宋"/>
                <w:b/>
                <w:bCs/>
                <w:sz w:val="24"/>
                <w:szCs w:val="24"/>
              </w:rPr>
            </w:pPr>
          </w:p>
        </w:tc>
        <w:tc>
          <w:tcPr>
            <w:tcW w:w="1672" w:type="dxa"/>
          </w:tcPr>
          <w:p w14:paraId="033E9837">
            <w:pPr>
              <w:jc w:val="center"/>
              <w:rPr>
                <w:rFonts w:ascii="仿宋" w:hAnsi="仿宋" w:eastAsia="仿宋" w:cs="仿宋"/>
                <w:b/>
                <w:bCs/>
                <w:sz w:val="24"/>
                <w:szCs w:val="24"/>
              </w:rPr>
            </w:pPr>
          </w:p>
        </w:tc>
        <w:tc>
          <w:tcPr>
            <w:tcW w:w="1672" w:type="dxa"/>
          </w:tcPr>
          <w:p w14:paraId="13622B8F">
            <w:pPr>
              <w:jc w:val="center"/>
              <w:rPr>
                <w:rFonts w:ascii="仿宋" w:hAnsi="仿宋" w:eastAsia="仿宋" w:cs="仿宋"/>
                <w:b/>
                <w:bCs/>
                <w:sz w:val="24"/>
                <w:szCs w:val="24"/>
              </w:rPr>
            </w:pPr>
          </w:p>
        </w:tc>
      </w:tr>
    </w:tbl>
    <w:p w14:paraId="4D8126AE">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备注：投标人商务条款有差异的，则在此表中列明实际响应的内容提要并加以说明，以便查对。无差异说明表示完全响应。</w:t>
      </w:r>
    </w:p>
    <w:p w14:paraId="6EB5B0DB">
      <w:pPr>
        <w:spacing w:line="360" w:lineRule="auto"/>
        <w:jc w:val="left"/>
        <w:rPr>
          <w:rFonts w:ascii="仿宋" w:hAnsi="仿宋" w:eastAsia="仿宋" w:cs="仿宋"/>
          <w:sz w:val="24"/>
          <w:szCs w:val="24"/>
        </w:rPr>
      </w:pPr>
    </w:p>
    <w:p w14:paraId="4B4EC4FC">
      <w:pPr>
        <w:spacing w:line="360" w:lineRule="auto"/>
        <w:jc w:val="left"/>
        <w:rPr>
          <w:rFonts w:ascii="仿宋" w:hAnsi="仿宋" w:eastAsia="仿宋" w:cs="仿宋"/>
          <w:sz w:val="24"/>
          <w:szCs w:val="24"/>
        </w:rPr>
      </w:pPr>
    </w:p>
    <w:p w14:paraId="27E7C21A">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010E2F06">
      <w:pPr>
        <w:widowControl/>
        <w:shd w:val="clear" w:color="auto" w:fill="FFFFFF"/>
        <w:snapToGrid w:val="0"/>
        <w:spacing w:line="384" w:lineRule="auto"/>
        <w:jc w:val="left"/>
        <w:rPr>
          <w:rFonts w:ascii="仿宋" w:hAnsi="仿宋" w:eastAsia="仿宋" w:cs="仿宋"/>
          <w:kern w:val="0"/>
          <w:sz w:val="24"/>
          <w:szCs w:val="24"/>
        </w:rPr>
      </w:pPr>
    </w:p>
    <w:p w14:paraId="182EA8E9">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法定代表人(经营者)：</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5112C12B">
      <w:pPr>
        <w:widowControl/>
        <w:shd w:val="clear" w:color="auto" w:fill="FFFFFF"/>
        <w:wordWrap w:val="0"/>
        <w:snapToGrid w:val="0"/>
        <w:spacing w:line="384" w:lineRule="auto"/>
        <w:ind w:firstLine="42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578981BF">
      <w:pPr>
        <w:tabs>
          <w:tab w:val="center" w:pos="4832"/>
          <w:tab w:val="left" w:pos="7140"/>
        </w:tabs>
        <w:jc w:val="center"/>
        <w:outlineLvl w:val="1"/>
        <w:rPr>
          <w:rFonts w:ascii="仿宋" w:hAnsi="仿宋" w:eastAsia="仿宋" w:cs="仿宋"/>
          <w:b/>
          <w:sz w:val="24"/>
          <w:szCs w:val="24"/>
        </w:rPr>
      </w:pPr>
      <w:r>
        <w:rPr>
          <w:rFonts w:hint="eastAsia" w:ascii="仿宋" w:hAnsi="仿宋" w:eastAsia="仿宋" w:cs="仿宋"/>
          <w:b/>
          <w:bCs/>
          <w:kern w:val="36"/>
          <w:sz w:val="24"/>
          <w:szCs w:val="24"/>
        </w:rPr>
        <w:br w:type="page"/>
      </w:r>
      <w:bookmarkStart w:id="96" w:name="_Toc23138"/>
      <w:bookmarkStart w:id="97" w:name="_Toc110707969"/>
      <w:bookmarkStart w:id="98" w:name="_Toc109941769"/>
      <w:bookmarkStart w:id="99" w:name="_Toc130252619"/>
      <w:bookmarkStart w:id="100" w:name="_Toc109921162"/>
      <w:r>
        <w:rPr>
          <w:rFonts w:hint="eastAsia" w:ascii="仿宋" w:hAnsi="仿宋" w:eastAsia="仿宋" w:cs="仿宋"/>
          <w:b/>
          <w:sz w:val="24"/>
          <w:szCs w:val="24"/>
        </w:rPr>
        <w:t>五、法定代表人（经营者）身份证明书</w:t>
      </w:r>
      <w:bookmarkEnd w:id="96"/>
      <w:bookmarkEnd w:id="97"/>
      <w:bookmarkEnd w:id="98"/>
      <w:bookmarkEnd w:id="99"/>
      <w:bookmarkEnd w:id="100"/>
    </w:p>
    <w:p w14:paraId="51436CEE">
      <w:pPr>
        <w:widowControl/>
        <w:shd w:val="clear" w:color="auto" w:fill="FFFFFF"/>
        <w:snapToGrid w:val="0"/>
        <w:spacing w:line="384" w:lineRule="auto"/>
        <w:jc w:val="left"/>
        <w:rPr>
          <w:rFonts w:ascii="仿宋" w:hAnsi="仿宋" w:eastAsia="仿宋" w:cs="仿宋"/>
          <w:kern w:val="0"/>
          <w:sz w:val="24"/>
          <w:szCs w:val="24"/>
        </w:rPr>
      </w:pPr>
    </w:p>
    <w:p w14:paraId="22B6B98F">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 标 人：</w:t>
      </w:r>
      <w:r>
        <w:rPr>
          <w:rFonts w:hint="eastAsia" w:ascii="仿宋" w:hAnsi="仿宋" w:eastAsia="仿宋" w:cs="仿宋"/>
          <w:kern w:val="0"/>
          <w:sz w:val="24"/>
          <w:szCs w:val="24"/>
          <w:u w:val="single"/>
        </w:rPr>
        <w:t xml:space="preserve">                              </w:t>
      </w:r>
    </w:p>
    <w:p w14:paraId="56F96748">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单位性质：</w:t>
      </w:r>
      <w:r>
        <w:rPr>
          <w:rFonts w:hint="eastAsia" w:ascii="仿宋" w:hAnsi="仿宋" w:eastAsia="仿宋" w:cs="仿宋"/>
          <w:kern w:val="0"/>
          <w:sz w:val="24"/>
          <w:szCs w:val="24"/>
          <w:u w:val="single"/>
        </w:rPr>
        <w:t xml:space="preserve">                              </w:t>
      </w:r>
    </w:p>
    <w:p w14:paraId="38FC282C">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地    址：</w:t>
      </w:r>
      <w:r>
        <w:rPr>
          <w:rFonts w:hint="eastAsia" w:ascii="仿宋" w:hAnsi="仿宋" w:eastAsia="仿宋" w:cs="仿宋"/>
          <w:kern w:val="0"/>
          <w:sz w:val="24"/>
          <w:szCs w:val="24"/>
          <w:u w:val="single"/>
        </w:rPr>
        <w:t xml:space="preserve">                              </w:t>
      </w:r>
    </w:p>
    <w:p w14:paraId="3C9DF2DB">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成立时间：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w:t>
      </w:r>
    </w:p>
    <w:p w14:paraId="127A915B">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经营期限：</w:t>
      </w:r>
      <w:r>
        <w:rPr>
          <w:rFonts w:hint="eastAsia" w:ascii="仿宋" w:hAnsi="仿宋" w:eastAsia="仿宋" w:cs="仿宋"/>
          <w:kern w:val="0"/>
          <w:sz w:val="24"/>
          <w:szCs w:val="24"/>
          <w:u w:val="single"/>
        </w:rPr>
        <w:t xml:space="preserve">                              </w:t>
      </w:r>
    </w:p>
    <w:p w14:paraId="032702B7">
      <w:pPr>
        <w:widowControl/>
        <w:shd w:val="clear" w:color="auto" w:fill="FFFFFF"/>
        <w:snapToGrid w:val="0"/>
        <w:spacing w:line="384" w:lineRule="auto"/>
        <w:jc w:val="left"/>
        <w:rPr>
          <w:rFonts w:ascii="仿宋" w:hAnsi="仿宋" w:eastAsia="仿宋" w:cs="仿宋"/>
          <w:kern w:val="0"/>
          <w:sz w:val="24"/>
          <w:szCs w:val="24"/>
        </w:rPr>
      </w:pPr>
    </w:p>
    <w:p w14:paraId="0A9FD1DE">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姓名：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性别：</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职务：</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（投标人名称）的法定代表人（经营者）。</w:t>
      </w:r>
    </w:p>
    <w:p w14:paraId="3042EBA6">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特此证明。</w:t>
      </w:r>
    </w:p>
    <w:p w14:paraId="1256FA0B">
      <w:pPr>
        <w:widowControl/>
        <w:shd w:val="clear" w:color="auto" w:fill="FFFFFF"/>
        <w:snapToGrid w:val="0"/>
        <w:spacing w:line="384" w:lineRule="auto"/>
        <w:jc w:val="left"/>
        <w:rPr>
          <w:rFonts w:ascii="仿宋" w:hAnsi="仿宋" w:eastAsia="仿宋" w:cs="仿宋"/>
          <w:kern w:val="0"/>
          <w:sz w:val="24"/>
          <w:szCs w:val="24"/>
        </w:rPr>
      </w:pPr>
    </w:p>
    <w:p w14:paraId="2DC32BCF">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附：法定代表人（经营者）身份证明</w:t>
      </w:r>
    </w:p>
    <w:p w14:paraId="3374820C">
      <w:pPr>
        <w:widowControl/>
        <w:shd w:val="clear" w:color="auto" w:fill="FFFFFF"/>
        <w:snapToGrid w:val="0"/>
        <w:spacing w:line="384" w:lineRule="auto"/>
        <w:jc w:val="left"/>
        <w:rPr>
          <w:rFonts w:ascii="仿宋" w:hAnsi="仿宋" w:eastAsia="仿宋" w:cs="仿宋"/>
          <w:kern w:val="0"/>
          <w:sz w:val="24"/>
          <w:szCs w:val="24"/>
        </w:rPr>
      </w:pPr>
    </w:p>
    <w:tbl>
      <w:tblPr>
        <w:tblStyle w:val="3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4860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17ADE063">
            <w:pPr>
              <w:jc w:val="center"/>
              <w:rPr>
                <w:rFonts w:ascii="仿宋" w:hAnsi="仿宋" w:eastAsia="仿宋" w:cs="仿宋"/>
                <w:kern w:val="0"/>
                <w:sz w:val="24"/>
                <w:szCs w:val="24"/>
              </w:rPr>
            </w:pPr>
            <w:r>
              <w:rPr>
                <w:rFonts w:hint="eastAsia" w:ascii="仿宋" w:hAnsi="仿宋" w:eastAsia="仿宋" w:cs="仿宋"/>
                <w:kern w:val="0"/>
                <w:sz w:val="24"/>
                <w:szCs w:val="24"/>
              </w:rPr>
              <w:t>法定代表人（经营者）身份证复印件（正面）</w:t>
            </w:r>
          </w:p>
        </w:tc>
      </w:tr>
    </w:tbl>
    <w:p w14:paraId="249C44A5">
      <w:pPr>
        <w:rPr>
          <w:rFonts w:ascii="仿宋" w:hAnsi="仿宋" w:eastAsia="仿宋" w:cs="仿宋"/>
          <w:vanish/>
        </w:rPr>
      </w:pPr>
    </w:p>
    <w:tbl>
      <w:tblPr>
        <w:tblStyle w:val="38"/>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62EEF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1A023D1B">
            <w:pPr>
              <w:jc w:val="center"/>
              <w:rPr>
                <w:rFonts w:ascii="仿宋" w:hAnsi="仿宋" w:eastAsia="仿宋" w:cs="仿宋"/>
                <w:kern w:val="0"/>
                <w:sz w:val="24"/>
                <w:szCs w:val="24"/>
              </w:rPr>
            </w:pPr>
            <w:r>
              <w:rPr>
                <w:rFonts w:hint="eastAsia" w:ascii="仿宋" w:hAnsi="仿宋" w:eastAsia="仿宋" w:cs="仿宋"/>
                <w:kern w:val="0"/>
                <w:sz w:val="24"/>
                <w:szCs w:val="24"/>
              </w:rPr>
              <w:t>法定代表人（经营者）身份证复印件（反面）</w:t>
            </w:r>
          </w:p>
        </w:tc>
      </w:tr>
    </w:tbl>
    <w:p w14:paraId="04A39F7D">
      <w:pPr>
        <w:widowControl/>
        <w:shd w:val="clear" w:color="auto" w:fill="FFFFFF"/>
        <w:snapToGrid w:val="0"/>
        <w:spacing w:line="384" w:lineRule="auto"/>
        <w:jc w:val="left"/>
        <w:rPr>
          <w:rFonts w:ascii="仿宋" w:hAnsi="仿宋" w:eastAsia="仿宋" w:cs="仿宋"/>
          <w:kern w:val="0"/>
          <w:sz w:val="24"/>
          <w:szCs w:val="24"/>
        </w:rPr>
      </w:pPr>
    </w:p>
    <w:p w14:paraId="142A3DA7">
      <w:pPr>
        <w:widowControl/>
        <w:shd w:val="clear" w:color="auto" w:fill="FFFFFF"/>
        <w:snapToGrid w:val="0"/>
        <w:spacing w:line="384" w:lineRule="auto"/>
        <w:jc w:val="left"/>
        <w:rPr>
          <w:rFonts w:ascii="仿宋" w:hAnsi="仿宋" w:eastAsia="仿宋" w:cs="仿宋"/>
          <w:kern w:val="0"/>
          <w:sz w:val="24"/>
          <w:szCs w:val="24"/>
        </w:rPr>
      </w:pPr>
    </w:p>
    <w:p w14:paraId="338BEED5">
      <w:pPr>
        <w:widowControl/>
        <w:shd w:val="clear" w:color="auto" w:fill="FFFFFF"/>
        <w:snapToGrid w:val="0"/>
        <w:spacing w:line="384" w:lineRule="auto"/>
        <w:jc w:val="left"/>
        <w:rPr>
          <w:rFonts w:ascii="仿宋" w:hAnsi="仿宋" w:eastAsia="仿宋" w:cs="仿宋"/>
          <w:kern w:val="0"/>
          <w:sz w:val="24"/>
          <w:szCs w:val="24"/>
        </w:rPr>
      </w:pPr>
    </w:p>
    <w:p w14:paraId="1A563FF1">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79DFBCDD">
      <w:pPr>
        <w:widowControl/>
        <w:shd w:val="clear" w:color="auto" w:fill="FFFFFF"/>
        <w:wordWrap w:val="0"/>
        <w:snapToGrid w:val="0"/>
        <w:jc w:val="right"/>
        <w:rPr>
          <w:rFonts w:ascii="仿宋" w:hAnsi="仿宋" w:eastAsia="仿宋" w:cs="仿宋"/>
          <w:kern w:val="0"/>
          <w:sz w:val="24"/>
          <w:szCs w:val="24"/>
        </w:rPr>
      </w:pPr>
      <w:r>
        <w:rPr>
          <w:rFonts w:hint="eastAsia" w:ascii="仿宋" w:hAnsi="仿宋" w:eastAsia="仿宋" w:cs="仿宋"/>
          <w:kern w:val="0"/>
          <w:sz w:val="24"/>
          <w:szCs w:val="24"/>
        </w:rPr>
        <w:t>日期：</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日 </w:t>
      </w:r>
    </w:p>
    <w:p w14:paraId="175D72F5">
      <w:pPr>
        <w:widowControl/>
        <w:shd w:val="clear" w:color="auto" w:fill="FFFFFF"/>
        <w:snapToGrid w:val="0"/>
        <w:jc w:val="right"/>
        <w:rPr>
          <w:rFonts w:ascii="仿宋" w:hAnsi="仿宋" w:eastAsia="仿宋" w:cs="仿宋"/>
          <w:kern w:val="0"/>
          <w:sz w:val="24"/>
          <w:szCs w:val="24"/>
        </w:rPr>
      </w:pPr>
    </w:p>
    <w:p w14:paraId="770FE077">
      <w:pPr>
        <w:widowControl/>
        <w:shd w:val="clear" w:color="auto" w:fill="FFFFFF"/>
        <w:snapToGrid w:val="0"/>
        <w:jc w:val="right"/>
        <w:rPr>
          <w:rFonts w:ascii="仿宋" w:hAnsi="仿宋" w:eastAsia="仿宋" w:cs="仿宋"/>
          <w:kern w:val="0"/>
          <w:sz w:val="24"/>
          <w:szCs w:val="24"/>
        </w:rPr>
      </w:pPr>
    </w:p>
    <w:p w14:paraId="37232FAA">
      <w:pPr>
        <w:widowControl/>
        <w:shd w:val="clear" w:color="auto" w:fill="FFFFFF"/>
        <w:snapToGrid w:val="0"/>
        <w:jc w:val="right"/>
        <w:rPr>
          <w:rFonts w:ascii="仿宋" w:hAnsi="仿宋" w:eastAsia="仿宋" w:cs="仿宋"/>
          <w:kern w:val="0"/>
          <w:sz w:val="24"/>
          <w:szCs w:val="24"/>
        </w:rPr>
      </w:pPr>
    </w:p>
    <w:p w14:paraId="5BE85F1A">
      <w:pPr>
        <w:tabs>
          <w:tab w:val="center" w:pos="4832"/>
          <w:tab w:val="left" w:pos="7140"/>
        </w:tabs>
        <w:jc w:val="center"/>
        <w:outlineLvl w:val="1"/>
        <w:rPr>
          <w:rFonts w:ascii="仿宋" w:hAnsi="仿宋" w:eastAsia="仿宋" w:cs="仿宋"/>
          <w:b/>
          <w:sz w:val="24"/>
          <w:szCs w:val="24"/>
        </w:rPr>
      </w:pPr>
      <w:r>
        <w:rPr>
          <w:rFonts w:hint="eastAsia" w:ascii="仿宋" w:hAnsi="仿宋" w:eastAsia="仿宋" w:cs="仿宋"/>
          <w:b/>
          <w:bCs/>
          <w:kern w:val="0"/>
          <w:sz w:val="24"/>
          <w:szCs w:val="24"/>
        </w:rPr>
        <w:br w:type="page"/>
      </w:r>
      <w:bookmarkStart w:id="101" w:name="_Toc109941770"/>
      <w:bookmarkStart w:id="102" w:name="_Toc109921163"/>
      <w:bookmarkStart w:id="103" w:name="_Toc27400"/>
      <w:bookmarkStart w:id="104" w:name="_Toc110707970"/>
      <w:bookmarkStart w:id="105" w:name="_Toc130252620"/>
      <w:r>
        <w:rPr>
          <w:rFonts w:hint="eastAsia" w:ascii="仿宋" w:hAnsi="仿宋" w:eastAsia="仿宋" w:cs="仿宋"/>
          <w:b/>
          <w:sz w:val="24"/>
          <w:szCs w:val="24"/>
        </w:rPr>
        <w:t>六、法定代表人（经营者）授权委托书</w:t>
      </w:r>
      <w:bookmarkEnd w:id="101"/>
      <w:bookmarkEnd w:id="102"/>
      <w:bookmarkEnd w:id="103"/>
      <w:bookmarkEnd w:id="104"/>
      <w:bookmarkEnd w:id="105"/>
    </w:p>
    <w:p w14:paraId="7C955A2F">
      <w:pPr>
        <w:widowControl/>
        <w:shd w:val="clear" w:color="auto" w:fill="FFFFFF"/>
        <w:snapToGrid w:val="0"/>
        <w:spacing w:line="384" w:lineRule="auto"/>
        <w:jc w:val="left"/>
        <w:rPr>
          <w:rFonts w:ascii="仿宋" w:hAnsi="仿宋" w:eastAsia="仿宋" w:cs="仿宋"/>
          <w:kern w:val="0"/>
          <w:sz w:val="24"/>
          <w:szCs w:val="24"/>
        </w:rPr>
      </w:pPr>
    </w:p>
    <w:p w14:paraId="08B1B2F1">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（投标人名称）的法定代表人（经营者），现拟派我单位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（姓名）为我方委托代理人。委托代理人根据授权，就</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（标项名称）的投标，以本公司名义处理一切与之有关的事务，其法律后果由我方承担。</w:t>
      </w:r>
    </w:p>
    <w:p w14:paraId="242A7064">
      <w:pPr>
        <w:widowControl/>
        <w:shd w:val="clear" w:color="auto" w:fill="FFFFFF"/>
        <w:snapToGrid w:val="0"/>
        <w:spacing w:line="384" w:lineRule="auto"/>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rPr>
        <w:t>代理人：</w:t>
      </w:r>
      <w:r>
        <w:rPr>
          <w:rFonts w:hint="eastAsia" w:ascii="仿宋" w:hAnsi="仿宋" w:eastAsia="仿宋" w:cs="仿宋"/>
          <w:i/>
          <w:kern w:val="0"/>
          <w:sz w:val="24"/>
          <w:szCs w:val="24"/>
          <w:u w:val="single"/>
        </w:rPr>
        <w:t xml:space="preserve">                 </w:t>
      </w:r>
      <w:r>
        <w:rPr>
          <w:rFonts w:hint="eastAsia" w:ascii="仿宋" w:hAnsi="仿宋" w:eastAsia="仿宋" w:cs="仿宋"/>
          <w:kern w:val="0"/>
          <w:sz w:val="24"/>
          <w:szCs w:val="24"/>
        </w:rPr>
        <w:t>性别：</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年龄：</w:t>
      </w:r>
      <w:r>
        <w:rPr>
          <w:rFonts w:hint="eastAsia" w:ascii="仿宋" w:hAnsi="仿宋" w:eastAsia="仿宋" w:cs="仿宋"/>
          <w:kern w:val="0"/>
          <w:sz w:val="24"/>
          <w:szCs w:val="24"/>
          <w:u w:val="single"/>
        </w:rPr>
        <w:t xml:space="preserve">                    </w:t>
      </w:r>
    </w:p>
    <w:p w14:paraId="0B265F95">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单  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部门：</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职务：</w:t>
      </w:r>
      <w:r>
        <w:rPr>
          <w:rFonts w:hint="eastAsia" w:ascii="仿宋" w:hAnsi="仿宋" w:eastAsia="仿宋" w:cs="仿宋"/>
          <w:kern w:val="0"/>
          <w:sz w:val="24"/>
          <w:szCs w:val="24"/>
          <w:u w:val="single"/>
        </w:rPr>
        <w:t xml:space="preserve">                    </w:t>
      </w:r>
    </w:p>
    <w:p w14:paraId="5A2D93E5">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代理人无转委权，特此申明。</w:t>
      </w:r>
    </w:p>
    <w:p w14:paraId="218F9DF2">
      <w:pPr>
        <w:widowControl/>
        <w:shd w:val="clear" w:color="auto" w:fill="FFFFFF"/>
        <w:snapToGrid w:val="0"/>
        <w:spacing w:line="384" w:lineRule="auto"/>
        <w:ind w:firstLine="480" w:firstLineChars="200"/>
        <w:jc w:val="left"/>
        <w:rPr>
          <w:rFonts w:ascii="仿宋" w:hAnsi="仿宋" w:eastAsia="仿宋" w:cs="仿宋"/>
          <w:kern w:val="0"/>
          <w:sz w:val="24"/>
          <w:szCs w:val="24"/>
        </w:rPr>
      </w:pPr>
    </w:p>
    <w:p w14:paraId="1DAB1A05">
      <w:pPr>
        <w:widowControl/>
        <w:shd w:val="clear" w:color="auto" w:fill="FFFFFF"/>
        <w:snapToGrid w:val="0"/>
        <w:spacing w:line="384" w:lineRule="auto"/>
        <w:rPr>
          <w:rFonts w:ascii="仿宋" w:hAnsi="仿宋" w:eastAsia="仿宋" w:cs="仿宋"/>
          <w:kern w:val="0"/>
          <w:sz w:val="24"/>
          <w:szCs w:val="24"/>
        </w:rPr>
      </w:pPr>
      <w:r>
        <w:rPr>
          <w:rFonts w:hint="eastAsia" w:ascii="仿宋" w:hAnsi="仿宋" w:eastAsia="仿宋" w:cs="仿宋"/>
          <w:kern w:val="0"/>
          <w:sz w:val="24"/>
          <w:szCs w:val="24"/>
        </w:rPr>
        <w:t>附：授权委托人身份证明。</w:t>
      </w:r>
    </w:p>
    <w:tbl>
      <w:tblPr>
        <w:tblStyle w:val="38"/>
        <w:tblW w:w="3969" w:type="dxa"/>
        <w:tblInd w:w="5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10F2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4811E1C5">
            <w:pPr>
              <w:jc w:val="center"/>
              <w:rPr>
                <w:rFonts w:ascii="仿宋" w:hAnsi="仿宋" w:eastAsia="仿宋" w:cs="仿宋"/>
                <w:kern w:val="0"/>
                <w:sz w:val="24"/>
                <w:szCs w:val="24"/>
              </w:rPr>
            </w:pPr>
            <w:r>
              <w:rPr>
                <w:rFonts w:hint="eastAsia" w:ascii="仿宋" w:hAnsi="仿宋" w:eastAsia="仿宋" w:cs="仿宋"/>
                <w:kern w:val="0"/>
                <w:sz w:val="24"/>
                <w:szCs w:val="24"/>
              </w:rPr>
              <w:t>代理人身份证复印件（正面）</w:t>
            </w:r>
          </w:p>
        </w:tc>
      </w:tr>
    </w:tbl>
    <w:p w14:paraId="6D3182E6">
      <w:pPr>
        <w:rPr>
          <w:rFonts w:ascii="仿宋" w:hAnsi="仿宋" w:eastAsia="仿宋" w:cs="仿宋"/>
          <w:vanish/>
        </w:rPr>
      </w:pPr>
    </w:p>
    <w:tbl>
      <w:tblPr>
        <w:tblStyle w:val="38"/>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98FE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1F7794B0">
            <w:pPr>
              <w:jc w:val="center"/>
              <w:rPr>
                <w:rFonts w:ascii="仿宋" w:hAnsi="仿宋" w:eastAsia="仿宋" w:cs="仿宋"/>
                <w:kern w:val="0"/>
                <w:sz w:val="24"/>
                <w:szCs w:val="24"/>
              </w:rPr>
            </w:pPr>
            <w:r>
              <w:rPr>
                <w:rFonts w:hint="eastAsia" w:ascii="仿宋" w:hAnsi="仿宋" w:eastAsia="仿宋" w:cs="仿宋"/>
                <w:kern w:val="0"/>
                <w:sz w:val="24"/>
                <w:szCs w:val="24"/>
              </w:rPr>
              <w:t>代理人身份证复印件（反面）</w:t>
            </w:r>
          </w:p>
        </w:tc>
      </w:tr>
    </w:tbl>
    <w:p w14:paraId="3013BA7D">
      <w:pPr>
        <w:widowControl/>
        <w:shd w:val="clear" w:color="auto" w:fill="FFFFFF"/>
        <w:snapToGrid w:val="0"/>
        <w:spacing w:line="384" w:lineRule="auto"/>
        <w:jc w:val="left"/>
        <w:rPr>
          <w:rFonts w:ascii="仿宋" w:hAnsi="仿宋" w:eastAsia="仿宋" w:cs="仿宋"/>
          <w:kern w:val="0"/>
          <w:sz w:val="24"/>
          <w:szCs w:val="24"/>
        </w:rPr>
      </w:pPr>
    </w:p>
    <w:p w14:paraId="7FE61F9A">
      <w:pPr>
        <w:widowControl/>
        <w:shd w:val="clear" w:color="auto" w:fill="FFFFFF"/>
        <w:snapToGrid w:val="0"/>
        <w:spacing w:line="384" w:lineRule="auto"/>
        <w:jc w:val="left"/>
        <w:rPr>
          <w:rFonts w:ascii="仿宋" w:hAnsi="仿宋" w:eastAsia="仿宋" w:cs="仿宋"/>
          <w:kern w:val="0"/>
          <w:sz w:val="24"/>
          <w:szCs w:val="24"/>
        </w:rPr>
      </w:pPr>
    </w:p>
    <w:p w14:paraId="3A57611D">
      <w:pPr>
        <w:widowControl/>
        <w:shd w:val="clear" w:color="auto" w:fill="FFFFFF"/>
        <w:snapToGrid w:val="0"/>
        <w:spacing w:line="384" w:lineRule="auto"/>
        <w:jc w:val="left"/>
        <w:rPr>
          <w:rFonts w:ascii="仿宋" w:hAnsi="仿宋" w:eastAsia="仿宋" w:cs="仿宋"/>
          <w:kern w:val="0"/>
          <w:sz w:val="24"/>
          <w:szCs w:val="24"/>
        </w:rPr>
      </w:pPr>
    </w:p>
    <w:p w14:paraId="45356D47">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2DAE0B2B">
      <w:pPr>
        <w:widowControl/>
        <w:shd w:val="clear" w:color="auto" w:fill="FFFFFF"/>
        <w:snapToGrid w:val="0"/>
        <w:spacing w:line="384" w:lineRule="auto"/>
        <w:jc w:val="left"/>
        <w:rPr>
          <w:rFonts w:ascii="仿宋" w:hAnsi="仿宋" w:eastAsia="仿宋" w:cs="仿宋"/>
          <w:kern w:val="0"/>
          <w:sz w:val="24"/>
          <w:szCs w:val="24"/>
        </w:rPr>
      </w:pPr>
    </w:p>
    <w:p w14:paraId="08EF4A50">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法定代表人(经营者)：</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5F02A2CC">
      <w:pPr>
        <w:widowControl/>
        <w:shd w:val="clear" w:color="auto" w:fill="FFFFFF"/>
        <w:wordWrap w:val="0"/>
        <w:snapToGrid w:val="0"/>
        <w:spacing w:line="384" w:lineRule="auto"/>
        <w:ind w:firstLine="42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032C4DBF">
      <w:pPr>
        <w:widowControl/>
        <w:shd w:val="clear" w:color="auto" w:fill="FFFFFF"/>
        <w:snapToGrid w:val="0"/>
        <w:spacing w:line="384" w:lineRule="auto"/>
        <w:jc w:val="left"/>
        <w:rPr>
          <w:rFonts w:ascii="仿宋" w:hAnsi="仿宋" w:eastAsia="仿宋" w:cs="仿宋"/>
          <w:kern w:val="0"/>
          <w:sz w:val="24"/>
          <w:szCs w:val="24"/>
        </w:rPr>
      </w:pPr>
    </w:p>
    <w:p w14:paraId="55AF3F80">
      <w:pPr>
        <w:widowControl/>
        <w:shd w:val="clear" w:color="auto" w:fill="FFFFFF"/>
        <w:snapToGrid w:val="0"/>
        <w:spacing w:line="384" w:lineRule="auto"/>
        <w:jc w:val="left"/>
        <w:rPr>
          <w:rFonts w:ascii="仿宋" w:hAnsi="仿宋" w:eastAsia="仿宋" w:cs="仿宋"/>
          <w:kern w:val="0"/>
          <w:sz w:val="24"/>
          <w:szCs w:val="24"/>
        </w:rPr>
      </w:pPr>
    </w:p>
    <w:p w14:paraId="3F23E44C">
      <w:pPr>
        <w:tabs>
          <w:tab w:val="center" w:pos="4832"/>
          <w:tab w:val="left" w:pos="7140"/>
        </w:tabs>
        <w:jc w:val="center"/>
        <w:outlineLvl w:val="1"/>
        <w:rPr>
          <w:rFonts w:ascii="仿宋" w:hAnsi="仿宋" w:eastAsia="仿宋" w:cs="仿宋"/>
          <w:b/>
          <w:sz w:val="24"/>
          <w:szCs w:val="24"/>
        </w:rPr>
      </w:pPr>
      <w:r>
        <w:rPr>
          <w:rFonts w:hint="eastAsia" w:ascii="仿宋" w:hAnsi="仿宋" w:eastAsia="仿宋" w:cs="仿宋"/>
          <w:kern w:val="0"/>
          <w:sz w:val="24"/>
          <w:szCs w:val="24"/>
        </w:rPr>
        <w:br w:type="page"/>
      </w:r>
      <w:bookmarkStart w:id="106" w:name="_Toc109921164"/>
      <w:bookmarkStart w:id="107" w:name="_Toc109941771"/>
      <w:bookmarkStart w:id="108" w:name="_Toc110707971"/>
      <w:bookmarkStart w:id="109" w:name="_Toc130252621"/>
      <w:bookmarkStart w:id="110" w:name="_Toc9318"/>
      <w:bookmarkStart w:id="111" w:name="_Toc358451723"/>
      <w:r>
        <w:rPr>
          <w:rFonts w:hint="eastAsia" w:ascii="仿宋" w:hAnsi="仿宋" w:eastAsia="仿宋" w:cs="仿宋"/>
          <w:b/>
          <w:sz w:val="24"/>
          <w:szCs w:val="24"/>
        </w:rPr>
        <w:t>七、</w:t>
      </w:r>
      <w:bookmarkEnd w:id="106"/>
      <w:bookmarkEnd w:id="107"/>
      <w:bookmarkEnd w:id="108"/>
      <w:r>
        <w:rPr>
          <w:rFonts w:hint="eastAsia" w:ascii="仿宋" w:hAnsi="仿宋" w:eastAsia="仿宋" w:cs="仿宋"/>
          <w:b/>
          <w:bCs/>
          <w:sz w:val="24"/>
          <w:szCs w:val="24"/>
        </w:rPr>
        <w:t>投标人资格条件证明材料</w:t>
      </w:r>
      <w:bookmarkEnd w:id="109"/>
      <w:bookmarkEnd w:id="110"/>
    </w:p>
    <w:p w14:paraId="5EFA1D6F">
      <w:pPr>
        <w:rPr>
          <w:rFonts w:ascii="仿宋" w:hAnsi="仿宋" w:eastAsia="仿宋" w:cs="仿宋"/>
        </w:rPr>
      </w:pPr>
    </w:p>
    <w:tbl>
      <w:tblPr>
        <w:tblStyle w:val="38"/>
        <w:tblW w:w="8965" w:type="dxa"/>
        <w:jc w:val="center"/>
        <w:tblLayout w:type="fixed"/>
        <w:tblCellMar>
          <w:top w:w="0" w:type="dxa"/>
          <w:left w:w="0" w:type="dxa"/>
          <w:bottom w:w="0" w:type="dxa"/>
          <w:right w:w="0" w:type="dxa"/>
        </w:tblCellMar>
      </w:tblPr>
      <w:tblGrid>
        <w:gridCol w:w="1665"/>
        <w:gridCol w:w="1590"/>
        <w:gridCol w:w="1575"/>
        <w:gridCol w:w="262"/>
        <w:gridCol w:w="1733"/>
        <w:gridCol w:w="2140"/>
      </w:tblGrid>
      <w:tr w14:paraId="642C8B49">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3C4825C2">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投标人名称</w:t>
            </w:r>
          </w:p>
        </w:tc>
        <w:tc>
          <w:tcPr>
            <w:tcW w:w="7300" w:type="dxa"/>
            <w:gridSpan w:val="5"/>
            <w:tcBorders>
              <w:top w:val="single" w:color="auto" w:sz="8" w:space="0"/>
              <w:left w:val="single" w:color="auto" w:sz="8" w:space="0"/>
              <w:bottom w:val="single" w:color="auto" w:sz="8" w:space="0"/>
              <w:right w:val="single" w:color="auto" w:sz="12" w:space="0"/>
            </w:tcBorders>
            <w:vAlign w:val="center"/>
          </w:tcPr>
          <w:p w14:paraId="36DD55AC">
            <w:pPr>
              <w:autoSpaceDE w:val="0"/>
              <w:autoSpaceDN w:val="0"/>
              <w:adjustRightInd w:val="0"/>
              <w:snapToGrid w:val="0"/>
              <w:spacing w:line="520" w:lineRule="exact"/>
              <w:jc w:val="center"/>
              <w:rPr>
                <w:rFonts w:ascii="仿宋" w:hAnsi="仿宋" w:eastAsia="仿宋" w:cs="仿宋"/>
                <w:kern w:val="0"/>
                <w:sz w:val="24"/>
                <w:szCs w:val="24"/>
              </w:rPr>
            </w:pPr>
          </w:p>
        </w:tc>
      </w:tr>
      <w:tr w14:paraId="60136566">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1BE86DA0">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注册地址</w:t>
            </w:r>
          </w:p>
        </w:tc>
        <w:tc>
          <w:tcPr>
            <w:tcW w:w="3165" w:type="dxa"/>
            <w:gridSpan w:val="2"/>
            <w:tcBorders>
              <w:top w:val="single" w:color="auto" w:sz="8" w:space="0"/>
              <w:left w:val="single" w:color="auto" w:sz="8" w:space="0"/>
              <w:bottom w:val="single" w:color="auto" w:sz="8" w:space="0"/>
              <w:right w:val="single" w:color="auto" w:sz="8" w:space="0"/>
            </w:tcBorders>
            <w:vAlign w:val="center"/>
          </w:tcPr>
          <w:p w14:paraId="3EC26180">
            <w:pPr>
              <w:autoSpaceDE w:val="0"/>
              <w:autoSpaceDN w:val="0"/>
              <w:adjustRightInd w:val="0"/>
              <w:snapToGrid w:val="0"/>
              <w:spacing w:line="520" w:lineRule="exact"/>
              <w:jc w:val="center"/>
              <w:rPr>
                <w:rFonts w:ascii="仿宋" w:hAnsi="仿宋" w:eastAsia="仿宋" w:cs="仿宋"/>
                <w:kern w:val="0"/>
                <w:sz w:val="24"/>
                <w:szCs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42234530">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邮政编码</w:t>
            </w:r>
          </w:p>
        </w:tc>
        <w:tc>
          <w:tcPr>
            <w:tcW w:w="2140" w:type="dxa"/>
            <w:tcBorders>
              <w:top w:val="single" w:color="auto" w:sz="8" w:space="0"/>
              <w:left w:val="single" w:color="auto" w:sz="8" w:space="0"/>
              <w:bottom w:val="single" w:color="auto" w:sz="8" w:space="0"/>
              <w:right w:val="single" w:color="auto" w:sz="12" w:space="0"/>
            </w:tcBorders>
            <w:vAlign w:val="center"/>
          </w:tcPr>
          <w:p w14:paraId="5E222C89">
            <w:pPr>
              <w:autoSpaceDE w:val="0"/>
              <w:autoSpaceDN w:val="0"/>
              <w:adjustRightInd w:val="0"/>
              <w:snapToGrid w:val="0"/>
              <w:spacing w:line="520" w:lineRule="exact"/>
              <w:jc w:val="center"/>
              <w:rPr>
                <w:rFonts w:ascii="仿宋" w:hAnsi="仿宋" w:eastAsia="仿宋" w:cs="仿宋"/>
                <w:kern w:val="0"/>
                <w:sz w:val="24"/>
                <w:szCs w:val="24"/>
              </w:rPr>
            </w:pPr>
          </w:p>
        </w:tc>
      </w:tr>
      <w:tr w14:paraId="2D9B5CB3">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6325EDE4">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成立时间</w:t>
            </w:r>
          </w:p>
        </w:tc>
        <w:tc>
          <w:tcPr>
            <w:tcW w:w="3165" w:type="dxa"/>
            <w:gridSpan w:val="2"/>
            <w:tcBorders>
              <w:top w:val="single" w:color="auto" w:sz="8" w:space="0"/>
              <w:left w:val="single" w:color="auto" w:sz="8" w:space="0"/>
              <w:bottom w:val="single" w:color="auto" w:sz="8" w:space="0"/>
              <w:right w:val="single" w:color="auto" w:sz="8" w:space="0"/>
            </w:tcBorders>
            <w:vAlign w:val="center"/>
          </w:tcPr>
          <w:p w14:paraId="41243CFD">
            <w:pPr>
              <w:autoSpaceDE w:val="0"/>
              <w:autoSpaceDN w:val="0"/>
              <w:adjustRightInd w:val="0"/>
              <w:snapToGrid w:val="0"/>
              <w:spacing w:line="520" w:lineRule="exact"/>
              <w:jc w:val="center"/>
              <w:rPr>
                <w:rFonts w:ascii="仿宋" w:hAnsi="仿宋" w:eastAsia="仿宋" w:cs="仿宋"/>
                <w:kern w:val="0"/>
                <w:sz w:val="24"/>
                <w:szCs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264484BD">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企业性质</w:t>
            </w:r>
          </w:p>
        </w:tc>
        <w:tc>
          <w:tcPr>
            <w:tcW w:w="2140" w:type="dxa"/>
            <w:tcBorders>
              <w:top w:val="single" w:color="auto" w:sz="8" w:space="0"/>
              <w:left w:val="single" w:color="auto" w:sz="8" w:space="0"/>
              <w:bottom w:val="single" w:color="auto" w:sz="8" w:space="0"/>
              <w:right w:val="single" w:color="auto" w:sz="12" w:space="0"/>
            </w:tcBorders>
            <w:vAlign w:val="center"/>
          </w:tcPr>
          <w:p w14:paraId="2DA4FD6F">
            <w:pPr>
              <w:autoSpaceDE w:val="0"/>
              <w:autoSpaceDN w:val="0"/>
              <w:adjustRightInd w:val="0"/>
              <w:snapToGrid w:val="0"/>
              <w:spacing w:line="520" w:lineRule="exact"/>
              <w:jc w:val="center"/>
              <w:rPr>
                <w:rFonts w:ascii="仿宋" w:hAnsi="仿宋" w:eastAsia="仿宋" w:cs="仿宋"/>
                <w:kern w:val="0"/>
                <w:sz w:val="24"/>
                <w:szCs w:val="24"/>
              </w:rPr>
            </w:pPr>
          </w:p>
        </w:tc>
      </w:tr>
      <w:tr w14:paraId="2BEECC55">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3C3FFC8B">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营业执照号</w:t>
            </w:r>
          </w:p>
        </w:tc>
        <w:tc>
          <w:tcPr>
            <w:tcW w:w="3165" w:type="dxa"/>
            <w:gridSpan w:val="2"/>
            <w:tcBorders>
              <w:top w:val="single" w:color="auto" w:sz="8" w:space="0"/>
              <w:left w:val="single" w:color="auto" w:sz="8" w:space="0"/>
              <w:bottom w:val="single" w:color="auto" w:sz="8" w:space="0"/>
              <w:right w:val="single" w:color="auto" w:sz="8" w:space="0"/>
            </w:tcBorders>
            <w:vAlign w:val="center"/>
          </w:tcPr>
          <w:p w14:paraId="7DC83F34">
            <w:pPr>
              <w:autoSpaceDE w:val="0"/>
              <w:autoSpaceDN w:val="0"/>
              <w:adjustRightInd w:val="0"/>
              <w:snapToGrid w:val="0"/>
              <w:spacing w:line="520" w:lineRule="exact"/>
              <w:jc w:val="center"/>
              <w:rPr>
                <w:rFonts w:ascii="仿宋" w:hAnsi="仿宋" w:eastAsia="仿宋" w:cs="仿宋"/>
                <w:kern w:val="0"/>
                <w:sz w:val="24"/>
                <w:szCs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062D9E83">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注册资金</w:t>
            </w:r>
          </w:p>
        </w:tc>
        <w:tc>
          <w:tcPr>
            <w:tcW w:w="2140" w:type="dxa"/>
            <w:tcBorders>
              <w:top w:val="single" w:color="auto" w:sz="8" w:space="0"/>
              <w:left w:val="single" w:color="auto" w:sz="8" w:space="0"/>
              <w:bottom w:val="single" w:color="auto" w:sz="8" w:space="0"/>
              <w:right w:val="single" w:color="auto" w:sz="12" w:space="0"/>
            </w:tcBorders>
            <w:vAlign w:val="center"/>
          </w:tcPr>
          <w:p w14:paraId="1F26BB5E">
            <w:pPr>
              <w:autoSpaceDE w:val="0"/>
              <w:autoSpaceDN w:val="0"/>
              <w:adjustRightInd w:val="0"/>
              <w:snapToGrid w:val="0"/>
              <w:spacing w:line="520" w:lineRule="exact"/>
              <w:jc w:val="center"/>
              <w:rPr>
                <w:rFonts w:ascii="仿宋" w:hAnsi="仿宋" w:eastAsia="仿宋" w:cs="仿宋"/>
                <w:kern w:val="0"/>
                <w:sz w:val="24"/>
                <w:szCs w:val="24"/>
              </w:rPr>
            </w:pPr>
          </w:p>
        </w:tc>
      </w:tr>
      <w:tr w14:paraId="080774EE">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0321A1CA">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法定代表人</w:t>
            </w:r>
          </w:p>
          <w:p w14:paraId="3C486BBE">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（经营者）</w:t>
            </w:r>
          </w:p>
        </w:tc>
        <w:tc>
          <w:tcPr>
            <w:tcW w:w="3165" w:type="dxa"/>
            <w:gridSpan w:val="2"/>
            <w:tcBorders>
              <w:top w:val="single" w:color="auto" w:sz="8" w:space="0"/>
              <w:left w:val="single" w:color="auto" w:sz="8" w:space="0"/>
              <w:bottom w:val="single" w:color="auto" w:sz="8" w:space="0"/>
              <w:right w:val="single" w:color="auto" w:sz="8" w:space="0"/>
            </w:tcBorders>
            <w:vAlign w:val="center"/>
          </w:tcPr>
          <w:p w14:paraId="415A3C0E">
            <w:pPr>
              <w:autoSpaceDE w:val="0"/>
              <w:autoSpaceDN w:val="0"/>
              <w:adjustRightInd w:val="0"/>
              <w:snapToGrid w:val="0"/>
              <w:spacing w:line="520" w:lineRule="exact"/>
              <w:jc w:val="center"/>
              <w:rPr>
                <w:rFonts w:ascii="仿宋" w:hAnsi="仿宋" w:eastAsia="仿宋" w:cs="仿宋"/>
                <w:kern w:val="0"/>
                <w:sz w:val="24"/>
                <w:szCs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3DBEC25F">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5A3395D2">
            <w:pPr>
              <w:autoSpaceDE w:val="0"/>
              <w:autoSpaceDN w:val="0"/>
              <w:adjustRightInd w:val="0"/>
              <w:snapToGrid w:val="0"/>
              <w:spacing w:line="520" w:lineRule="exact"/>
              <w:jc w:val="center"/>
              <w:rPr>
                <w:rFonts w:ascii="仿宋" w:hAnsi="仿宋" w:eastAsia="仿宋" w:cs="仿宋"/>
                <w:kern w:val="0"/>
                <w:sz w:val="24"/>
                <w:szCs w:val="24"/>
              </w:rPr>
            </w:pPr>
          </w:p>
        </w:tc>
      </w:tr>
      <w:tr w14:paraId="2FD20C50">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211D878F">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联 系 人</w:t>
            </w:r>
          </w:p>
        </w:tc>
        <w:tc>
          <w:tcPr>
            <w:tcW w:w="3165" w:type="dxa"/>
            <w:gridSpan w:val="2"/>
            <w:tcBorders>
              <w:top w:val="single" w:color="auto" w:sz="8" w:space="0"/>
              <w:left w:val="single" w:color="auto" w:sz="8" w:space="0"/>
              <w:bottom w:val="single" w:color="auto" w:sz="8" w:space="0"/>
              <w:right w:val="single" w:color="auto" w:sz="8" w:space="0"/>
            </w:tcBorders>
            <w:vAlign w:val="center"/>
          </w:tcPr>
          <w:p w14:paraId="04E63C2A">
            <w:pPr>
              <w:autoSpaceDE w:val="0"/>
              <w:autoSpaceDN w:val="0"/>
              <w:adjustRightInd w:val="0"/>
              <w:snapToGrid w:val="0"/>
              <w:spacing w:line="520" w:lineRule="exact"/>
              <w:rPr>
                <w:rFonts w:ascii="仿宋" w:hAnsi="仿宋" w:eastAsia="仿宋" w:cs="仿宋"/>
                <w:kern w:val="0"/>
                <w:sz w:val="24"/>
                <w:szCs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0F9EC81D">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596FC47E">
            <w:pPr>
              <w:autoSpaceDE w:val="0"/>
              <w:autoSpaceDN w:val="0"/>
              <w:adjustRightInd w:val="0"/>
              <w:snapToGrid w:val="0"/>
              <w:spacing w:line="520" w:lineRule="exact"/>
              <w:jc w:val="center"/>
              <w:rPr>
                <w:rFonts w:ascii="仿宋" w:hAnsi="仿宋" w:eastAsia="仿宋" w:cs="仿宋"/>
                <w:kern w:val="0"/>
                <w:sz w:val="24"/>
                <w:szCs w:val="24"/>
              </w:rPr>
            </w:pPr>
          </w:p>
        </w:tc>
      </w:tr>
      <w:tr w14:paraId="59622E85">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tcPr>
          <w:p w14:paraId="282F1A2D">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传    真</w:t>
            </w:r>
          </w:p>
        </w:tc>
        <w:tc>
          <w:tcPr>
            <w:tcW w:w="3165" w:type="dxa"/>
            <w:gridSpan w:val="2"/>
            <w:tcBorders>
              <w:top w:val="single" w:color="auto" w:sz="8" w:space="0"/>
              <w:left w:val="single" w:color="auto" w:sz="8" w:space="0"/>
              <w:bottom w:val="single" w:color="auto" w:sz="8" w:space="0"/>
              <w:right w:val="single" w:color="auto" w:sz="8" w:space="0"/>
            </w:tcBorders>
          </w:tcPr>
          <w:p w14:paraId="320C0445">
            <w:pPr>
              <w:autoSpaceDE w:val="0"/>
              <w:autoSpaceDN w:val="0"/>
              <w:adjustRightInd w:val="0"/>
              <w:snapToGrid w:val="0"/>
              <w:spacing w:line="520" w:lineRule="exact"/>
              <w:rPr>
                <w:rFonts w:ascii="仿宋" w:hAnsi="仿宋" w:eastAsia="仿宋" w:cs="仿宋"/>
                <w:kern w:val="0"/>
                <w:sz w:val="24"/>
                <w:szCs w:val="24"/>
              </w:rPr>
            </w:pPr>
          </w:p>
        </w:tc>
        <w:tc>
          <w:tcPr>
            <w:tcW w:w="1995" w:type="dxa"/>
            <w:gridSpan w:val="2"/>
            <w:tcBorders>
              <w:top w:val="single" w:color="auto" w:sz="8" w:space="0"/>
              <w:left w:val="single" w:color="auto" w:sz="8" w:space="0"/>
              <w:bottom w:val="single" w:color="auto" w:sz="8" w:space="0"/>
              <w:right w:val="single" w:color="auto" w:sz="8" w:space="0"/>
            </w:tcBorders>
          </w:tcPr>
          <w:p w14:paraId="120C8F54">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网    址</w:t>
            </w:r>
          </w:p>
        </w:tc>
        <w:tc>
          <w:tcPr>
            <w:tcW w:w="2140" w:type="dxa"/>
            <w:tcBorders>
              <w:top w:val="single" w:color="auto" w:sz="8" w:space="0"/>
              <w:left w:val="single" w:color="auto" w:sz="8" w:space="0"/>
              <w:bottom w:val="single" w:color="auto" w:sz="8" w:space="0"/>
              <w:right w:val="single" w:color="auto" w:sz="12" w:space="0"/>
            </w:tcBorders>
          </w:tcPr>
          <w:p w14:paraId="06E34F34">
            <w:pPr>
              <w:autoSpaceDE w:val="0"/>
              <w:autoSpaceDN w:val="0"/>
              <w:adjustRightInd w:val="0"/>
              <w:snapToGrid w:val="0"/>
              <w:spacing w:line="520" w:lineRule="exact"/>
              <w:rPr>
                <w:rFonts w:ascii="仿宋" w:hAnsi="仿宋" w:eastAsia="仿宋" w:cs="仿宋"/>
                <w:kern w:val="0"/>
                <w:sz w:val="24"/>
                <w:szCs w:val="24"/>
              </w:rPr>
            </w:pPr>
          </w:p>
        </w:tc>
      </w:tr>
      <w:tr w14:paraId="663AC295">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269F79BD">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开户银行</w:t>
            </w:r>
          </w:p>
        </w:tc>
        <w:tc>
          <w:tcPr>
            <w:tcW w:w="3165" w:type="dxa"/>
            <w:gridSpan w:val="2"/>
            <w:tcBorders>
              <w:top w:val="single" w:color="auto" w:sz="8" w:space="0"/>
              <w:left w:val="single" w:color="auto" w:sz="8" w:space="0"/>
              <w:bottom w:val="single" w:color="auto" w:sz="8" w:space="0"/>
              <w:right w:val="single" w:color="auto" w:sz="8" w:space="0"/>
            </w:tcBorders>
            <w:vAlign w:val="center"/>
          </w:tcPr>
          <w:p w14:paraId="4F0DFDD5">
            <w:pPr>
              <w:autoSpaceDE w:val="0"/>
              <w:autoSpaceDN w:val="0"/>
              <w:adjustRightInd w:val="0"/>
              <w:snapToGrid w:val="0"/>
              <w:spacing w:line="520" w:lineRule="exact"/>
              <w:jc w:val="center"/>
              <w:rPr>
                <w:rFonts w:ascii="仿宋" w:hAnsi="仿宋" w:eastAsia="仿宋" w:cs="仿宋"/>
                <w:kern w:val="0"/>
                <w:sz w:val="24"/>
                <w:szCs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66CFBABB">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银行帐号</w:t>
            </w:r>
          </w:p>
        </w:tc>
        <w:tc>
          <w:tcPr>
            <w:tcW w:w="2140" w:type="dxa"/>
            <w:tcBorders>
              <w:top w:val="single" w:color="auto" w:sz="8" w:space="0"/>
              <w:left w:val="single" w:color="auto" w:sz="8" w:space="0"/>
              <w:bottom w:val="single" w:color="auto" w:sz="8" w:space="0"/>
              <w:right w:val="single" w:color="auto" w:sz="12" w:space="0"/>
            </w:tcBorders>
            <w:vAlign w:val="center"/>
          </w:tcPr>
          <w:p w14:paraId="4A3B766B">
            <w:pPr>
              <w:autoSpaceDE w:val="0"/>
              <w:autoSpaceDN w:val="0"/>
              <w:adjustRightInd w:val="0"/>
              <w:snapToGrid w:val="0"/>
              <w:spacing w:line="520" w:lineRule="exact"/>
              <w:jc w:val="center"/>
              <w:rPr>
                <w:rFonts w:ascii="仿宋" w:hAnsi="仿宋" w:eastAsia="仿宋" w:cs="仿宋"/>
                <w:kern w:val="0"/>
                <w:sz w:val="24"/>
                <w:szCs w:val="24"/>
              </w:rPr>
            </w:pPr>
          </w:p>
        </w:tc>
      </w:tr>
      <w:tr w14:paraId="614FA540">
        <w:tblPrEx>
          <w:tblCellMar>
            <w:top w:w="0" w:type="dxa"/>
            <w:left w:w="0" w:type="dxa"/>
            <w:bottom w:w="0" w:type="dxa"/>
            <w:right w:w="0" w:type="dxa"/>
          </w:tblCellMar>
        </w:tblPrEx>
        <w:trPr>
          <w:cantSplit/>
          <w:trHeight w:val="533" w:hRule="atLeast"/>
          <w:jc w:val="center"/>
        </w:trPr>
        <w:tc>
          <w:tcPr>
            <w:tcW w:w="1665" w:type="dxa"/>
            <w:vMerge w:val="restart"/>
            <w:tcBorders>
              <w:top w:val="single" w:color="auto" w:sz="8" w:space="0"/>
              <w:left w:val="single" w:color="auto" w:sz="12" w:space="0"/>
              <w:bottom w:val="single" w:color="auto" w:sz="8" w:space="0"/>
              <w:right w:val="single" w:color="auto" w:sz="8" w:space="0"/>
            </w:tcBorders>
            <w:vAlign w:val="center"/>
          </w:tcPr>
          <w:p w14:paraId="7747B48E">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职工概况</w:t>
            </w:r>
          </w:p>
        </w:tc>
        <w:tc>
          <w:tcPr>
            <w:tcW w:w="1590" w:type="dxa"/>
            <w:tcBorders>
              <w:top w:val="single" w:color="auto" w:sz="8" w:space="0"/>
              <w:left w:val="single" w:color="auto" w:sz="8" w:space="0"/>
              <w:right w:val="single" w:color="auto" w:sz="4" w:space="0"/>
            </w:tcBorders>
            <w:vAlign w:val="center"/>
          </w:tcPr>
          <w:p w14:paraId="14E6910B">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职工总数</w:t>
            </w:r>
          </w:p>
        </w:tc>
        <w:tc>
          <w:tcPr>
            <w:tcW w:w="5710" w:type="dxa"/>
            <w:gridSpan w:val="4"/>
            <w:tcBorders>
              <w:top w:val="single" w:color="auto" w:sz="8" w:space="0"/>
              <w:left w:val="single" w:color="auto" w:sz="4" w:space="0"/>
              <w:bottom w:val="single" w:color="auto" w:sz="8" w:space="0"/>
              <w:right w:val="single" w:color="auto" w:sz="12" w:space="0"/>
            </w:tcBorders>
            <w:vAlign w:val="center"/>
          </w:tcPr>
          <w:p w14:paraId="6C57045F">
            <w:pPr>
              <w:autoSpaceDE w:val="0"/>
              <w:autoSpaceDN w:val="0"/>
              <w:adjustRightInd w:val="0"/>
              <w:snapToGrid w:val="0"/>
              <w:spacing w:line="520" w:lineRule="exact"/>
              <w:jc w:val="center"/>
              <w:rPr>
                <w:rFonts w:ascii="仿宋" w:hAnsi="仿宋" w:eastAsia="仿宋" w:cs="仿宋"/>
                <w:kern w:val="0"/>
                <w:sz w:val="24"/>
                <w:szCs w:val="24"/>
              </w:rPr>
            </w:pPr>
          </w:p>
        </w:tc>
      </w:tr>
      <w:tr w14:paraId="1D908BEF">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47836217">
            <w:pPr>
              <w:widowControl/>
              <w:adjustRightInd w:val="0"/>
              <w:snapToGrid w:val="0"/>
              <w:spacing w:line="520" w:lineRule="exact"/>
              <w:jc w:val="left"/>
              <w:rPr>
                <w:rFonts w:ascii="仿宋" w:hAnsi="仿宋" w:eastAsia="仿宋" w:cs="仿宋"/>
                <w:kern w:val="0"/>
                <w:sz w:val="24"/>
                <w:szCs w:val="24"/>
              </w:rPr>
            </w:pPr>
          </w:p>
        </w:tc>
        <w:tc>
          <w:tcPr>
            <w:tcW w:w="7300" w:type="dxa"/>
            <w:gridSpan w:val="5"/>
            <w:tcBorders>
              <w:top w:val="single" w:color="auto" w:sz="8" w:space="0"/>
              <w:left w:val="single" w:color="auto" w:sz="8" w:space="0"/>
              <w:bottom w:val="single" w:color="auto" w:sz="8" w:space="0"/>
              <w:right w:val="single" w:color="auto" w:sz="12" w:space="0"/>
            </w:tcBorders>
          </w:tcPr>
          <w:p w14:paraId="1656DE08">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单位负责人</w:t>
            </w:r>
          </w:p>
        </w:tc>
      </w:tr>
      <w:tr w14:paraId="256DDCE4">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4D551E0D">
            <w:pPr>
              <w:widowControl/>
              <w:adjustRightInd w:val="0"/>
              <w:snapToGrid w:val="0"/>
              <w:spacing w:line="520" w:lineRule="exact"/>
              <w:jc w:val="left"/>
              <w:rPr>
                <w:rFonts w:ascii="仿宋" w:hAnsi="仿宋" w:eastAsia="仿宋" w:cs="仿宋"/>
                <w:kern w:val="0"/>
                <w:sz w:val="24"/>
                <w:szCs w:val="24"/>
              </w:rPr>
            </w:pPr>
          </w:p>
        </w:tc>
        <w:tc>
          <w:tcPr>
            <w:tcW w:w="1590" w:type="dxa"/>
            <w:tcBorders>
              <w:top w:val="single" w:color="auto" w:sz="8" w:space="0"/>
              <w:left w:val="single" w:color="auto" w:sz="8" w:space="0"/>
              <w:bottom w:val="single" w:color="auto" w:sz="8" w:space="0"/>
              <w:right w:val="single" w:color="auto" w:sz="8" w:space="0"/>
            </w:tcBorders>
          </w:tcPr>
          <w:p w14:paraId="556EA479">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姓  名</w:t>
            </w:r>
          </w:p>
        </w:tc>
        <w:tc>
          <w:tcPr>
            <w:tcW w:w="1837" w:type="dxa"/>
            <w:gridSpan w:val="2"/>
            <w:tcBorders>
              <w:top w:val="single" w:color="auto" w:sz="8" w:space="0"/>
              <w:left w:val="single" w:color="auto" w:sz="8" w:space="0"/>
              <w:bottom w:val="single" w:color="auto" w:sz="8" w:space="0"/>
              <w:right w:val="single" w:color="auto" w:sz="8" w:space="0"/>
            </w:tcBorders>
          </w:tcPr>
          <w:p w14:paraId="10A8A84D">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职务及职称</w:t>
            </w:r>
          </w:p>
        </w:tc>
        <w:tc>
          <w:tcPr>
            <w:tcW w:w="1733" w:type="dxa"/>
            <w:tcBorders>
              <w:top w:val="single" w:color="auto" w:sz="8" w:space="0"/>
              <w:left w:val="single" w:color="auto" w:sz="8" w:space="0"/>
              <w:bottom w:val="single" w:color="auto" w:sz="8" w:space="0"/>
              <w:right w:val="single" w:color="auto" w:sz="8" w:space="0"/>
            </w:tcBorders>
          </w:tcPr>
          <w:p w14:paraId="314D4C7E">
            <w:pPr>
              <w:autoSpaceDE w:val="0"/>
              <w:autoSpaceDN w:val="0"/>
              <w:adjustRightInd w:val="0"/>
              <w:snapToGrid w:val="0"/>
              <w:spacing w:line="52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年  龄</w:t>
            </w:r>
          </w:p>
        </w:tc>
        <w:tc>
          <w:tcPr>
            <w:tcW w:w="2140" w:type="dxa"/>
            <w:tcBorders>
              <w:top w:val="single" w:color="auto" w:sz="8" w:space="0"/>
              <w:left w:val="single" w:color="auto" w:sz="8" w:space="0"/>
              <w:bottom w:val="single" w:color="auto" w:sz="8" w:space="0"/>
              <w:right w:val="single" w:color="auto" w:sz="12" w:space="0"/>
            </w:tcBorders>
          </w:tcPr>
          <w:p w14:paraId="7D7C524A">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专   业</w:t>
            </w:r>
          </w:p>
        </w:tc>
      </w:tr>
      <w:tr w14:paraId="2D2B1A16">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02BFE1FC">
            <w:pPr>
              <w:widowControl/>
              <w:adjustRightInd w:val="0"/>
              <w:snapToGrid w:val="0"/>
              <w:spacing w:line="520" w:lineRule="exact"/>
              <w:jc w:val="left"/>
              <w:rPr>
                <w:rFonts w:ascii="仿宋" w:hAnsi="仿宋" w:eastAsia="仿宋" w:cs="仿宋"/>
                <w:kern w:val="0"/>
                <w:sz w:val="24"/>
                <w:szCs w:val="24"/>
              </w:rPr>
            </w:pPr>
          </w:p>
        </w:tc>
        <w:tc>
          <w:tcPr>
            <w:tcW w:w="1590" w:type="dxa"/>
            <w:tcBorders>
              <w:top w:val="single" w:color="auto" w:sz="8" w:space="0"/>
              <w:left w:val="single" w:color="auto" w:sz="8" w:space="0"/>
              <w:bottom w:val="single" w:color="auto" w:sz="8" w:space="0"/>
              <w:right w:val="single" w:color="auto" w:sz="8" w:space="0"/>
            </w:tcBorders>
          </w:tcPr>
          <w:p w14:paraId="164D3B25">
            <w:pPr>
              <w:autoSpaceDE w:val="0"/>
              <w:autoSpaceDN w:val="0"/>
              <w:adjustRightInd w:val="0"/>
              <w:snapToGrid w:val="0"/>
              <w:spacing w:line="520" w:lineRule="exact"/>
              <w:rPr>
                <w:rFonts w:ascii="仿宋" w:hAnsi="仿宋" w:eastAsia="仿宋" w:cs="仿宋"/>
                <w:kern w:val="0"/>
                <w:sz w:val="24"/>
                <w:szCs w:val="24"/>
              </w:rPr>
            </w:pPr>
          </w:p>
        </w:tc>
        <w:tc>
          <w:tcPr>
            <w:tcW w:w="1837" w:type="dxa"/>
            <w:gridSpan w:val="2"/>
            <w:tcBorders>
              <w:top w:val="single" w:color="auto" w:sz="8" w:space="0"/>
              <w:left w:val="single" w:color="auto" w:sz="8" w:space="0"/>
              <w:bottom w:val="single" w:color="auto" w:sz="8" w:space="0"/>
              <w:right w:val="single" w:color="auto" w:sz="8" w:space="0"/>
            </w:tcBorders>
          </w:tcPr>
          <w:p w14:paraId="2BE2AF92">
            <w:pPr>
              <w:autoSpaceDE w:val="0"/>
              <w:autoSpaceDN w:val="0"/>
              <w:adjustRightInd w:val="0"/>
              <w:snapToGrid w:val="0"/>
              <w:spacing w:line="520" w:lineRule="exact"/>
              <w:rPr>
                <w:rFonts w:ascii="仿宋" w:hAnsi="仿宋" w:eastAsia="仿宋" w:cs="仿宋"/>
                <w:kern w:val="0"/>
                <w:sz w:val="24"/>
                <w:szCs w:val="24"/>
              </w:rPr>
            </w:pPr>
          </w:p>
        </w:tc>
        <w:tc>
          <w:tcPr>
            <w:tcW w:w="1733" w:type="dxa"/>
            <w:tcBorders>
              <w:top w:val="single" w:color="auto" w:sz="8" w:space="0"/>
              <w:left w:val="single" w:color="auto" w:sz="8" w:space="0"/>
              <w:bottom w:val="single" w:color="auto" w:sz="8" w:space="0"/>
              <w:right w:val="single" w:color="auto" w:sz="8" w:space="0"/>
            </w:tcBorders>
          </w:tcPr>
          <w:p w14:paraId="32763634">
            <w:pPr>
              <w:autoSpaceDE w:val="0"/>
              <w:autoSpaceDN w:val="0"/>
              <w:adjustRightInd w:val="0"/>
              <w:snapToGrid w:val="0"/>
              <w:spacing w:line="520" w:lineRule="exact"/>
              <w:rPr>
                <w:rFonts w:ascii="仿宋" w:hAnsi="仿宋" w:eastAsia="仿宋" w:cs="仿宋"/>
                <w:kern w:val="0"/>
                <w:sz w:val="24"/>
                <w:szCs w:val="24"/>
              </w:rPr>
            </w:pPr>
          </w:p>
        </w:tc>
        <w:tc>
          <w:tcPr>
            <w:tcW w:w="2140" w:type="dxa"/>
            <w:tcBorders>
              <w:top w:val="single" w:color="auto" w:sz="8" w:space="0"/>
              <w:left w:val="single" w:color="auto" w:sz="8" w:space="0"/>
              <w:bottom w:val="single" w:color="auto" w:sz="8" w:space="0"/>
              <w:right w:val="single" w:color="auto" w:sz="12" w:space="0"/>
            </w:tcBorders>
          </w:tcPr>
          <w:p w14:paraId="7C0A2B46">
            <w:pPr>
              <w:autoSpaceDE w:val="0"/>
              <w:autoSpaceDN w:val="0"/>
              <w:adjustRightInd w:val="0"/>
              <w:snapToGrid w:val="0"/>
              <w:spacing w:line="520" w:lineRule="exact"/>
              <w:rPr>
                <w:rFonts w:ascii="仿宋" w:hAnsi="仿宋" w:eastAsia="仿宋" w:cs="仿宋"/>
                <w:kern w:val="0"/>
                <w:sz w:val="24"/>
                <w:szCs w:val="24"/>
              </w:rPr>
            </w:pPr>
          </w:p>
        </w:tc>
      </w:tr>
      <w:tr w14:paraId="160D1DC4">
        <w:tblPrEx>
          <w:tblCellMar>
            <w:top w:w="0" w:type="dxa"/>
            <w:left w:w="0" w:type="dxa"/>
            <w:bottom w:w="0" w:type="dxa"/>
            <w:right w:w="0" w:type="dxa"/>
          </w:tblCellMar>
        </w:tblPrEx>
        <w:trPr>
          <w:cantSplit/>
          <w:trHeight w:val="3043" w:hRule="atLeas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699488FE">
            <w:pPr>
              <w:widowControl/>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经营范围</w:t>
            </w:r>
          </w:p>
        </w:tc>
        <w:tc>
          <w:tcPr>
            <w:tcW w:w="7300" w:type="dxa"/>
            <w:gridSpan w:val="5"/>
            <w:tcBorders>
              <w:top w:val="single" w:color="auto" w:sz="8" w:space="0"/>
              <w:left w:val="single" w:color="auto" w:sz="8" w:space="0"/>
              <w:bottom w:val="single" w:color="auto" w:sz="8" w:space="0"/>
              <w:right w:val="single" w:color="auto" w:sz="12" w:space="0"/>
            </w:tcBorders>
          </w:tcPr>
          <w:p w14:paraId="025871A9">
            <w:pPr>
              <w:autoSpaceDE w:val="0"/>
              <w:autoSpaceDN w:val="0"/>
              <w:adjustRightInd w:val="0"/>
              <w:snapToGrid w:val="0"/>
              <w:spacing w:line="520" w:lineRule="exact"/>
              <w:rPr>
                <w:rFonts w:ascii="仿宋" w:hAnsi="仿宋" w:eastAsia="仿宋" w:cs="仿宋"/>
                <w:kern w:val="0"/>
                <w:sz w:val="24"/>
                <w:szCs w:val="24"/>
              </w:rPr>
            </w:pPr>
          </w:p>
        </w:tc>
      </w:tr>
    </w:tbl>
    <w:p w14:paraId="103B929E">
      <w:pPr>
        <w:spacing w:line="360" w:lineRule="auto"/>
        <w:jc w:val="left"/>
        <w:rPr>
          <w:rFonts w:ascii="仿宋" w:hAnsi="仿宋" w:eastAsia="仿宋" w:cs="仿宋"/>
          <w:sz w:val="24"/>
          <w:szCs w:val="24"/>
        </w:rPr>
      </w:pPr>
    </w:p>
    <w:p w14:paraId="58747A88">
      <w:pPr>
        <w:spacing w:line="360" w:lineRule="auto"/>
        <w:jc w:val="center"/>
        <w:outlineLvl w:val="1"/>
        <w:rPr>
          <w:rFonts w:ascii="仿宋" w:hAnsi="仿宋" w:eastAsia="仿宋" w:cs="仿宋"/>
          <w:b/>
          <w:sz w:val="24"/>
          <w:szCs w:val="24"/>
        </w:rPr>
      </w:pPr>
      <w:r>
        <w:rPr>
          <w:rFonts w:hint="eastAsia" w:ascii="仿宋" w:hAnsi="仿宋" w:eastAsia="仿宋" w:cs="仿宋"/>
          <w:sz w:val="24"/>
          <w:szCs w:val="24"/>
        </w:rPr>
        <w:br w:type="page"/>
      </w:r>
      <w:bookmarkStart w:id="112" w:name="_Toc19598"/>
      <w:bookmarkStart w:id="113" w:name="_Toc128476878"/>
      <w:bookmarkStart w:id="114" w:name="_Toc130252622"/>
      <w:bookmarkStart w:id="115" w:name="_Toc113901849"/>
      <w:bookmarkStart w:id="116" w:name="_Toc141050515"/>
      <w:r>
        <w:rPr>
          <w:rFonts w:hint="eastAsia" w:ascii="仿宋" w:hAnsi="仿宋" w:eastAsia="仿宋" w:cs="仿宋"/>
          <w:b/>
          <w:sz w:val="24"/>
          <w:szCs w:val="24"/>
        </w:rPr>
        <w:t>7.1、法人或者其他组织的营业执照等证明文件，自然人的身份证明</w:t>
      </w:r>
      <w:bookmarkEnd w:id="112"/>
      <w:bookmarkEnd w:id="113"/>
      <w:bookmarkEnd w:id="114"/>
      <w:bookmarkEnd w:id="115"/>
      <w:bookmarkEnd w:id="116"/>
    </w:p>
    <w:p w14:paraId="078DAA06">
      <w:pPr>
        <w:spacing w:line="360" w:lineRule="auto"/>
        <w:rPr>
          <w:rFonts w:ascii="仿宋" w:hAnsi="仿宋" w:eastAsia="仿宋" w:cs="仿宋"/>
          <w:sz w:val="24"/>
          <w:szCs w:val="24"/>
        </w:rPr>
      </w:pPr>
    </w:p>
    <w:p w14:paraId="60C049E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一、如投标人是企业（包括合伙企业)，应提供在工商部门注册的有效“企业法人营业执照”或“营业执照”;</w:t>
      </w:r>
    </w:p>
    <w:p w14:paraId="4BDFCC5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二、如投标人是事业单位，应提供有效的“事业单位法人证书”;</w:t>
      </w:r>
    </w:p>
    <w:p w14:paraId="63AF83B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三、投标人是非企业专业服务机构的，应提供执业许可证等证明文件;</w:t>
      </w:r>
    </w:p>
    <w:p w14:paraId="5F5C05D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四、如投标人是个体工商户，应提供有效的“个体工商户营业执照”;</w:t>
      </w:r>
    </w:p>
    <w:p w14:paraId="6858586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五、如投标人是自然人，应提供有效的自然人身份证明。</w:t>
      </w:r>
    </w:p>
    <w:p w14:paraId="20443EB6">
      <w:pPr>
        <w:spacing w:line="360" w:lineRule="auto"/>
        <w:rPr>
          <w:rFonts w:ascii="仿宋" w:hAnsi="仿宋" w:eastAsia="仿宋" w:cs="仿宋"/>
          <w:sz w:val="24"/>
          <w:szCs w:val="24"/>
        </w:rPr>
      </w:pPr>
    </w:p>
    <w:p w14:paraId="7526970B">
      <w:pPr>
        <w:spacing w:line="360" w:lineRule="auto"/>
        <w:rPr>
          <w:rFonts w:ascii="仿宋" w:hAnsi="仿宋" w:eastAsia="仿宋" w:cs="仿宋"/>
          <w:sz w:val="24"/>
          <w:szCs w:val="24"/>
        </w:rPr>
      </w:pPr>
    </w:p>
    <w:p w14:paraId="647D7369">
      <w:pPr>
        <w:widowControl/>
        <w:spacing w:line="360" w:lineRule="auto"/>
        <w:jc w:val="left"/>
        <w:rPr>
          <w:rFonts w:ascii="仿宋" w:hAnsi="仿宋" w:eastAsia="仿宋" w:cs="仿宋"/>
        </w:rPr>
      </w:pPr>
      <w:r>
        <w:rPr>
          <w:rFonts w:hint="eastAsia" w:ascii="仿宋" w:hAnsi="仿宋" w:eastAsia="仿宋" w:cs="仿宋"/>
          <w:b/>
          <w:sz w:val="24"/>
          <w:szCs w:val="24"/>
        </w:rPr>
        <w:br w:type="page"/>
      </w:r>
    </w:p>
    <w:p w14:paraId="3BC16B12">
      <w:pPr>
        <w:spacing w:line="360" w:lineRule="auto"/>
        <w:jc w:val="center"/>
        <w:outlineLvl w:val="1"/>
        <w:rPr>
          <w:rFonts w:ascii="仿宋" w:hAnsi="仿宋" w:eastAsia="仿宋" w:cs="仿宋"/>
          <w:b/>
          <w:sz w:val="24"/>
          <w:szCs w:val="24"/>
        </w:rPr>
      </w:pPr>
      <w:bookmarkStart w:id="117" w:name="_Toc113901850"/>
      <w:bookmarkStart w:id="118" w:name="_Toc130252623"/>
      <w:bookmarkStart w:id="119" w:name="_Toc128476879"/>
      <w:bookmarkStart w:id="120" w:name="_Toc141050516"/>
      <w:bookmarkStart w:id="121" w:name="_Toc21699"/>
      <w:r>
        <w:rPr>
          <w:rFonts w:hint="eastAsia" w:ascii="仿宋" w:hAnsi="仿宋" w:eastAsia="仿宋" w:cs="仿宋"/>
          <w:b/>
          <w:sz w:val="24"/>
          <w:szCs w:val="24"/>
        </w:rPr>
        <w:t>7.2、财务状况报告，依法缴纳税收和社会保障资金的相关材料</w:t>
      </w:r>
      <w:bookmarkEnd w:id="117"/>
      <w:bookmarkEnd w:id="118"/>
      <w:bookmarkEnd w:id="119"/>
      <w:bookmarkEnd w:id="120"/>
      <w:bookmarkEnd w:id="121"/>
    </w:p>
    <w:p w14:paraId="063568E9">
      <w:pPr>
        <w:spacing w:after="120" w:line="360" w:lineRule="auto"/>
        <w:rPr>
          <w:rFonts w:ascii="仿宋" w:hAnsi="仿宋" w:eastAsia="仿宋" w:cs="仿宋"/>
          <w:spacing w:val="10"/>
          <w:kern w:val="0"/>
          <w:sz w:val="24"/>
          <w:szCs w:val="24"/>
        </w:rPr>
      </w:pPr>
    </w:p>
    <w:p w14:paraId="4A065E2D">
      <w:pPr>
        <w:spacing w:after="120" w:line="360" w:lineRule="auto"/>
        <w:ind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一、财务状况报告（满足下述一条要求即可）：</w:t>
      </w:r>
    </w:p>
    <w:p w14:paraId="7157D2A4">
      <w:pPr>
        <w:spacing w:after="120" w:line="360" w:lineRule="auto"/>
        <w:ind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要求1、经审计的财务报告（202</w:t>
      </w:r>
      <w:r>
        <w:rPr>
          <w:rFonts w:ascii="仿宋" w:hAnsi="仿宋" w:eastAsia="仿宋" w:cs="仿宋"/>
          <w:spacing w:val="10"/>
          <w:kern w:val="0"/>
          <w:sz w:val="24"/>
          <w:szCs w:val="24"/>
        </w:rPr>
        <w:t>4</w:t>
      </w:r>
      <w:r>
        <w:rPr>
          <w:rFonts w:hint="eastAsia" w:ascii="仿宋" w:hAnsi="仿宋" w:eastAsia="仿宋" w:cs="仿宋"/>
          <w:spacing w:val="10"/>
          <w:kern w:val="0"/>
          <w:sz w:val="24"/>
          <w:szCs w:val="24"/>
        </w:rPr>
        <w:t>年度，包括“四表-注”，即资产负债表、利润表、现金流量表、所有者权益变动表及其附注）或银行出具的资信/金证明。</w:t>
      </w:r>
    </w:p>
    <w:p w14:paraId="5138C5CD">
      <w:pPr>
        <w:spacing w:after="120" w:line="360" w:lineRule="auto"/>
        <w:ind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要求2、财政部门认可的政府采购专业担保机构出具的有效期内的投标担保函。</w:t>
      </w:r>
    </w:p>
    <w:p w14:paraId="0A093CCA">
      <w:pPr>
        <w:spacing w:after="120" w:line="360" w:lineRule="auto"/>
        <w:ind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要求3、2024年度、2025年度成立的投标人无需提供。</w:t>
      </w:r>
    </w:p>
    <w:p w14:paraId="1F6DD9C4">
      <w:pPr>
        <w:spacing w:after="120" w:line="360" w:lineRule="auto"/>
        <w:ind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二、依法缴纳税收和社会保障资金的相关材料</w:t>
      </w:r>
    </w:p>
    <w:p w14:paraId="5447F983">
      <w:pPr>
        <w:spacing w:after="120" w:line="360" w:lineRule="auto"/>
        <w:ind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2.1、依法缴纳税收的证明材料：</w:t>
      </w:r>
    </w:p>
    <w:p w14:paraId="683BF11A">
      <w:pPr>
        <w:spacing w:after="120" w:line="360" w:lineRule="auto"/>
        <w:ind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投标人参加政府采购活动前一段时间（投标文件递交截止之日前六个月内任一个月）内缴纳税收的完税凭证（指各种完税证、缴款书、印花税票、扣（收）税凭证以及其他完税证明）。</w:t>
      </w:r>
    </w:p>
    <w:p w14:paraId="5E9D5C78">
      <w:pPr>
        <w:spacing w:after="120" w:line="360" w:lineRule="auto"/>
        <w:ind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2.2、依法缴纳社会保障资金的证明材料：</w:t>
      </w:r>
    </w:p>
    <w:p w14:paraId="55F14242">
      <w:pPr>
        <w:spacing w:after="120" w:line="360" w:lineRule="auto"/>
        <w:ind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投标人参加政府采购活动前一段时间（投标文件递交截止之日前六个月内任一个月）内缴纳社会保险的凭据，其他组织和自然人也需要提供缴纳税收的凭据和缴纳社会保险的凭据。</w:t>
      </w:r>
    </w:p>
    <w:p w14:paraId="2387AF93">
      <w:pPr>
        <w:spacing w:after="120" w:line="360" w:lineRule="auto"/>
        <w:ind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2.3、依法免税或不需要缴纳社会保障资金的投标人，应提供相应文件证明其依法免税或不需要缴纳社会保障资金。</w:t>
      </w:r>
    </w:p>
    <w:p w14:paraId="27676CD3">
      <w:pPr>
        <w:spacing w:after="120" w:line="360" w:lineRule="auto"/>
        <w:ind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三、注：</w:t>
      </w:r>
    </w:p>
    <w:p w14:paraId="45C6AD00">
      <w:pPr>
        <w:spacing w:after="120" w:line="360" w:lineRule="auto"/>
        <w:ind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3.1、如因有关主管部门政策调整，部分证明材料有所增减，以最新政策要求为准；</w:t>
      </w:r>
    </w:p>
    <w:p w14:paraId="71E7A460">
      <w:pPr>
        <w:spacing w:after="120" w:line="360" w:lineRule="auto"/>
        <w:ind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3.2、如投标人所在地有关主管部门反馈的证明材料与本文中要求不一致时，以当地要求为准，但须投标人提供文字说明。</w:t>
      </w:r>
    </w:p>
    <w:p w14:paraId="5E99ECBC">
      <w:pPr>
        <w:tabs>
          <w:tab w:val="center" w:pos="4832"/>
          <w:tab w:val="left" w:pos="7140"/>
        </w:tabs>
        <w:spacing w:line="360" w:lineRule="auto"/>
        <w:jc w:val="center"/>
        <w:outlineLvl w:val="1"/>
        <w:rPr>
          <w:rFonts w:ascii="仿宋" w:hAnsi="仿宋" w:eastAsia="仿宋" w:cs="仿宋"/>
          <w:b/>
          <w:sz w:val="24"/>
          <w:szCs w:val="24"/>
        </w:rPr>
      </w:pPr>
      <w:bookmarkStart w:id="122" w:name="_Toc113901851"/>
      <w:bookmarkStart w:id="123" w:name="_Toc128476880"/>
      <w:bookmarkStart w:id="124" w:name="_Toc111556488"/>
      <w:r>
        <w:rPr>
          <w:rFonts w:hint="eastAsia" w:ascii="仿宋" w:hAnsi="仿宋" w:eastAsia="仿宋" w:cs="仿宋"/>
          <w:b/>
          <w:sz w:val="24"/>
          <w:szCs w:val="24"/>
        </w:rPr>
        <w:br w:type="page"/>
      </w:r>
      <w:bookmarkStart w:id="125" w:name="_Toc141050517"/>
      <w:bookmarkStart w:id="126" w:name="_Toc130252624"/>
      <w:bookmarkStart w:id="127" w:name="_Toc455"/>
      <w:r>
        <w:rPr>
          <w:rFonts w:hint="eastAsia" w:ascii="仿宋" w:hAnsi="仿宋" w:eastAsia="仿宋" w:cs="仿宋"/>
          <w:b/>
          <w:sz w:val="24"/>
          <w:szCs w:val="24"/>
        </w:rPr>
        <w:t>7.3、具备履行合同所必需的设备和专业技术能力的证明材料</w:t>
      </w:r>
      <w:bookmarkEnd w:id="122"/>
      <w:bookmarkEnd w:id="123"/>
      <w:bookmarkEnd w:id="125"/>
      <w:bookmarkEnd w:id="126"/>
      <w:bookmarkEnd w:id="127"/>
    </w:p>
    <w:p w14:paraId="521BDDDC">
      <w:pPr>
        <w:spacing w:line="360" w:lineRule="auto"/>
        <w:jc w:val="center"/>
        <w:rPr>
          <w:rFonts w:ascii="仿宋" w:hAnsi="仿宋" w:eastAsia="仿宋" w:cs="仿宋"/>
          <w:b/>
          <w:sz w:val="24"/>
          <w:szCs w:val="24"/>
        </w:rPr>
      </w:pPr>
    </w:p>
    <w:p w14:paraId="121B1A8A">
      <w:pPr>
        <w:spacing w:line="360" w:lineRule="auto"/>
        <w:jc w:val="center"/>
        <w:rPr>
          <w:rFonts w:ascii="仿宋" w:hAnsi="仿宋" w:eastAsia="仿宋" w:cs="仿宋"/>
          <w:b/>
          <w:sz w:val="24"/>
          <w:szCs w:val="24"/>
        </w:rPr>
      </w:pPr>
    </w:p>
    <w:p w14:paraId="34D5DCE7">
      <w:pPr>
        <w:spacing w:line="360" w:lineRule="auto"/>
        <w:jc w:val="center"/>
        <w:rPr>
          <w:rFonts w:ascii="仿宋" w:hAnsi="仿宋" w:eastAsia="仿宋" w:cs="仿宋"/>
          <w:b/>
          <w:sz w:val="24"/>
          <w:szCs w:val="24"/>
        </w:rPr>
      </w:pPr>
    </w:p>
    <w:p w14:paraId="0B884950">
      <w:pPr>
        <w:spacing w:line="360" w:lineRule="auto"/>
        <w:jc w:val="center"/>
        <w:rPr>
          <w:rFonts w:ascii="仿宋" w:hAnsi="仿宋" w:eastAsia="仿宋" w:cs="仿宋"/>
          <w:b/>
          <w:sz w:val="24"/>
          <w:szCs w:val="24"/>
        </w:rPr>
      </w:pPr>
      <w:r>
        <w:rPr>
          <w:rFonts w:hint="eastAsia" w:ascii="仿宋" w:hAnsi="仿宋" w:eastAsia="仿宋" w:cs="仿宋"/>
          <w:b/>
          <w:sz w:val="24"/>
          <w:szCs w:val="24"/>
        </w:rPr>
        <w:t>具有履行合同所必需的设备和专业技术能力的承诺</w:t>
      </w:r>
      <w:bookmarkEnd w:id="124"/>
      <w:r>
        <w:rPr>
          <w:rFonts w:hint="eastAsia" w:ascii="仿宋" w:hAnsi="仿宋" w:eastAsia="仿宋" w:cs="仿宋"/>
          <w:b/>
          <w:sz w:val="24"/>
          <w:szCs w:val="24"/>
        </w:rPr>
        <w:t>函</w:t>
      </w:r>
    </w:p>
    <w:p w14:paraId="067128CE">
      <w:pPr>
        <w:adjustRightInd w:val="0"/>
        <w:snapToGrid w:val="0"/>
        <w:spacing w:line="360" w:lineRule="auto"/>
        <w:ind w:firstLine="480" w:firstLineChars="200"/>
        <w:jc w:val="center"/>
        <w:rPr>
          <w:rFonts w:ascii="仿宋" w:hAnsi="仿宋" w:eastAsia="仿宋" w:cs="仿宋"/>
          <w:sz w:val="24"/>
          <w:szCs w:val="24"/>
        </w:rPr>
      </w:pPr>
    </w:p>
    <w:p w14:paraId="3E3716CA">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（采购人名称）</w:t>
      </w:r>
    </w:p>
    <w:p w14:paraId="627226D0">
      <w:pPr>
        <w:autoSpaceDE w:val="0"/>
        <w:autoSpaceDN w:val="0"/>
        <w:adjustRightInd w:val="0"/>
        <w:spacing w:line="360" w:lineRule="auto"/>
        <w:ind w:firstLine="480" w:firstLineChars="200"/>
        <w:jc w:val="left"/>
        <w:rPr>
          <w:rFonts w:ascii="仿宋" w:hAnsi="仿宋" w:eastAsia="仿宋" w:cs="仿宋"/>
          <w:kern w:val="0"/>
          <w:sz w:val="24"/>
          <w:szCs w:val="24"/>
        </w:rPr>
      </w:pPr>
    </w:p>
    <w:p w14:paraId="5047D4D3">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xml:space="preserve">我单位郑重承诺： </w:t>
      </w:r>
    </w:p>
    <w:p w14:paraId="6EBC85A1">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我单位具备履行</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（项目名称）合同所必需的设备和专业技术能力；</w:t>
      </w:r>
    </w:p>
    <w:p w14:paraId="515F6FAB">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xml:space="preserve">特此承诺。 </w:t>
      </w:r>
    </w:p>
    <w:p w14:paraId="554BC877">
      <w:pPr>
        <w:autoSpaceDE w:val="0"/>
        <w:autoSpaceDN w:val="0"/>
        <w:adjustRightInd w:val="0"/>
        <w:spacing w:line="360" w:lineRule="auto"/>
        <w:jc w:val="left"/>
        <w:rPr>
          <w:rFonts w:ascii="仿宋" w:hAnsi="仿宋" w:eastAsia="仿宋" w:cs="仿宋"/>
          <w:kern w:val="0"/>
          <w:sz w:val="24"/>
          <w:szCs w:val="24"/>
        </w:rPr>
      </w:pPr>
    </w:p>
    <w:p w14:paraId="575652CC">
      <w:pPr>
        <w:autoSpaceDE w:val="0"/>
        <w:autoSpaceDN w:val="0"/>
        <w:adjustRightInd w:val="0"/>
        <w:spacing w:line="360" w:lineRule="auto"/>
        <w:jc w:val="left"/>
        <w:rPr>
          <w:rFonts w:ascii="仿宋" w:hAnsi="仿宋" w:eastAsia="仿宋" w:cs="仿宋"/>
          <w:kern w:val="0"/>
          <w:sz w:val="24"/>
          <w:szCs w:val="24"/>
        </w:rPr>
      </w:pPr>
    </w:p>
    <w:p w14:paraId="25B34696">
      <w:pPr>
        <w:autoSpaceDE w:val="0"/>
        <w:autoSpaceDN w:val="0"/>
        <w:adjustRightInd w:val="0"/>
        <w:spacing w:line="360" w:lineRule="auto"/>
        <w:jc w:val="left"/>
        <w:rPr>
          <w:rFonts w:ascii="仿宋" w:hAnsi="仿宋" w:eastAsia="仿宋" w:cs="仿宋"/>
          <w:kern w:val="0"/>
          <w:sz w:val="24"/>
          <w:szCs w:val="24"/>
        </w:rPr>
      </w:pPr>
    </w:p>
    <w:p w14:paraId="69A7A03D">
      <w:pPr>
        <w:autoSpaceDE w:val="0"/>
        <w:autoSpaceDN w:val="0"/>
        <w:adjustRightInd w:val="0"/>
        <w:spacing w:line="360" w:lineRule="auto"/>
        <w:jc w:val="left"/>
        <w:rPr>
          <w:rFonts w:ascii="仿宋" w:hAnsi="仿宋" w:eastAsia="仿宋" w:cs="仿宋"/>
          <w:kern w:val="0"/>
          <w:sz w:val="24"/>
          <w:szCs w:val="24"/>
        </w:rPr>
      </w:pPr>
    </w:p>
    <w:p w14:paraId="5EBB2364">
      <w:pPr>
        <w:widowControl/>
        <w:shd w:val="clear" w:color="auto" w:fill="FFFFFF"/>
        <w:snapToGrid w:val="0"/>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4C49AE5C">
      <w:pPr>
        <w:widowControl/>
        <w:shd w:val="clear" w:color="auto" w:fill="FFFFFF"/>
        <w:snapToGrid w:val="0"/>
        <w:spacing w:line="360" w:lineRule="auto"/>
        <w:jc w:val="left"/>
        <w:rPr>
          <w:rFonts w:ascii="仿宋" w:hAnsi="仿宋" w:eastAsia="仿宋" w:cs="仿宋"/>
          <w:kern w:val="0"/>
          <w:sz w:val="24"/>
          <w:szCs w:val="24"/>
        </w:rPr>
      </w:pPr>
    </w:p>
    <w:p w14:paraId="41B2E300">
      <w:pPr>
        <w:widowControl/>
        <w:shd w:val="clear" w:color="auto" w:fill="FFFFFF"/>
        <w:snapToGrid w:val="0"/>
        <w:spacing w:line="360" w:lineRule="auto"/>
        <w:jc w:val="left"/>
        <w:rPr>
          <w:rFonts w:ascii="仿宋" w:hAnsi="仿宋" w:eastAsia="仿宋" w:cs="仿宋"/>
          <w:kern w:val="0"/>
          <w:sz w:val="24"/>
          <w:szCs w:val="24"/>
        </w:rPr>
      </w:pPr>
    </w:p>
    <w:p w14:paraId="06BB6034">
      <w:pPr>
        <w:widowControl/>
        <w:shd w:val="clear" w:color="auto" w:fill="FFFFFF"/>
        <w:snapToGrid w:val="0"/>
        <w:spacing w:line="360" w:lineRule="auto"/>
        <w:ind w:firstLine="420"/>
        <w:jc w:val="center"/>
        <w:rPr>
          <w:rFonts w:ascii="仿宋" w:hAnsi="仿宋" w:eastAsia="仿宋" w:cs="仿宋"/>
          <w:kern w:val="0"/>
          <w:sz w:val="24"/>
          <w:szCs w:val="24"/>
        </w:rPr>
      </w:pPr>
      <w:r>
        <w:rPr>
          <w:rFonts w:hint="eastAsia" w:ascii="仿宋" w:hAnsi="仿宋" w:eastAsia="仿宋" w:cs="仿宋"/>
          <w:kern w:val="0"/>
          <w:sz w:val="24"/>
          <w:szCs w:val="24"/>
        </w:rPr>
        <w:t xml:space="preserve">                                               日期： 年  月  日</w:t>
      </w:r>
    </w:p>
    <w:p w14:paraId="5D665F44">
      <w:pPr>
        <w:adjustRightInd w:val="0"/>
        <w:snapToGrid w:val="0"/>
        <w:spacing w:line="360" w:lineRule="auto"/>
        <w:rPr>
          <w:rFonts w:ascii="仿宋" w:hAnsi="仿宋" w:eastAsia="仿宋" w:cs="仿宋"/>
          <w:bCs/>
          <w:sz w:val="24"/>
          <w:szCs w:val="24"/>
        </w:rPr>
      </w:pPr>
    </w:p>
    <w:p w14:paraId="3B618C45">
      <w:pPr>
        <w:spacing w:line="360" w:lineRule="auto"/>
        <w:rPr>
          <w:rFonts w:ascii="仿宋" w:hAnsi="仿宋" w:eastAsia="仿宋" w:cs="仿宋"/>
          <w:sz w:val="24"/>
          <w:szCs w:val="24"/>
        </w:rPr>
      </w:pPr>
    </w:p>
    <w:p w14:paraId="284F015E">
      <w:pPr>
        <w:spacing w:line="360" w:lineRule="auto"/>
        <w:rPr>
          <w:rFonts w:ascii="仿宋" w:hAnsi="仿宋" w:eastAsia="仿宋" w:cs="仿宋"/>
          <w:sz w:val="24"/>
          <w:szCs w:val="24"/>
        </w:rPr>
      </w:pPr>
    </w:p>
    <w:p w14:paraId="79F445DE">
      <w:pPr>
        <w:spacing w:line="360" w:lineRule="auto"/>
        <w:rPr>
          <w:rFonts w:ascii="仿宋" w:hAnsi="仿宋" w:eastAsia="仿宋" w:cs="仿宋"/>
          <w:sz w:val="24"/>
          <w:szCs w:val="24"/>
        </w:rPr>
      </w:pPr>
    </w:p>
    <w:p w14:paraId="2B2943DF">
      <w:pPr>
        <w:spacing w:line="360" w:lineRule="auto"/>
        <w:rPr>
          <w:rFonts w:ascii="仿宋" w:hAnsi="仿宋" w:eastAsia="仿宋" w:cs="仿宋"/>
          <w:sz w:val="24"/>
          <w:szCs w:val="24"/>
        </w:rPr>
      </w:pPr>
    </w:p>
    <w:p w14:paraId="691D7CFA">
      <w:pPr>
        <w:spacing w:line="360" w:lineRule="auto"/>
        <w:rPr>
          <w:rFonts w:ascii="仿宋" w:hAnsi="仿宋" w:eastAsia="仿宋" w:cs="仿宋"/>
          <w:sz w:val="24"/>
          <w:szCs w:val="24"/>
        </w:rPr>
      </w:pPr>
    </w:p>
    <w:p w14:paraId="2B508127">
      <w:pPr>
        <w:spacing w:line="360" w:lineRule="auto"/>
        <w:rPr>
          <w:rFonts w:ascii="仿宋" w:hAnsi="仿宋" w:eastAsia="仿宋" w:cs="仿宋"/>
          <w:sz w:val="24"/>
          <w:szCs w:val="24"/>
        </w:rPr>
      </w:pPr>
    </w:p>
    <w:p w14:paraId="4A777216">
      <w:pPr>
        <w:tabs>
          <w:tab w:val="center" w:pos="4832"/>
          <w:tab w:val="left" w:pos="7140"/>
        </w:tabs>
        <w:spacing w:line="360" w:lineRule="auto"/>
        <w:jc w:val="center"/>
        <w:outlineLvl w:val="1"/>
        <w:rPr>
          <w:rFonts w:ascii="仿宋" w:hAnsi="仿宋" w:eastAsia="仿宋" w:cs="仿宋"/>
          <w:b/>
          <w:sz w:val="24"/>
          <w:szCs w:val="24"/>
        </w:rPr>
      </w:pPr>
      <w:r>
        <w:rPr>
          <w:rFonts w:hint="eastAsia" w:ascii="仿宋" w:hAnsi="仿宋" w:eastAsia="仿宋" w:cs="仿宋"/>
          <w:sz w:val="24"/>
          <w:szCs w:val="24"/>
        </w:rPr>
        <w:br w:type="page"/>
      </w:r>
      <w:bookmarkStart w:id="128" w:name="_Toc130252625"/>
      <w:bookmarkStart w:id="129" w:name="_Toc4795"/>
      <w:bookmarkStart w:id="130" w:name="_Toc141050518"/>
      <w:bookmarkStart w:id="131" w:name="_Toc113901852"/>
      <w:bookmarkStart w:id="132" w:name="_Toc128476881"/>
      <w:bookmarkStart w:id="133" w:name="_Toc111556490"/>
      <w:r>
        <w:rPr>
          <w:rFonts w:hint="eastAsia" w:ascii="仿宋" w:hAnsi="仿宋" w:eastAsia="仿宋" w:cs="仿宋"/>
          <w:b/>
          <w:sz w:val="24"/>
          <w:szCs w:val="24"/>
        </w:rPr>
        <w:t>7.4、参加政府采购活动前3年内在经营活动中没有重大违法记录的书面声明</w:t>
      </w:r>
      <w:bookmarkEnd w:id="128"/>
      <w:bookmarkEnd w:id="129"/>
      <w:bookmarkEnd w:id="130"/>
      <w:bookmarkEnd w:id="131"/>
      <w:bookmarkEnd w:id="132"/>
    </w:p>
    <w:bookmarkEnd w:id="133"/>
    <w:p w14:paraId="63608351">
      <w:pPr>
        <w:widowControl/>
        <w:adjustRightInd w:val="0"/>
        <w:snapToGrid w:val="0"/>
        <w:spacing w:line="360" w:lineRule="auto"/>
        <w:rPr>
          <w:rFonts w:ascii="仿宋" w:hAnsi="仿宋" w:eastAsia="仿宋" w:cs="仿宋"/>
          <w:sz w:val="24"/>
          <w:szCs w:val="24"/>
        </w:rPr>
      </w:pPr>
    </w:p>
    <w:p w14:paraId="089AA5A7">
      <w:pPr>
        <w:widowControl/>
        <w:adjustRightInd w:val="0"/>
        <w:snapToGrid w:val="0"/>
        <w:spacing w:line="360" w:lineRule="auto"/>
        <w:rPr>
          <w:rFonts w:ascii="仿宋" w:hAnsi="仿宋" w:eastAsia="仿宋" w:cs="仿宋"/>
          <w:sz w:val="24"/>
          <w:szCs w:val="24"/>
        </w:rPr>
      </w:pPr>
    </w:p>
    <w:p w14:paraId="2FD1A85F">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（采购人名称）</w:t>
      </w:r>
    </w:p>
    <w:p w14:paraId="193520E7">
      <w:pPr>
        <w:adjustRightInd w:val="0"/>
        <w:snapToGrid w:val="0"/>
        <w:spacing w:line="360" w:lineRule="auto"/>
        <w:ind w:firstLine="480" w:firstLineChars="200"/>
        <w:rPr>
          <w:rFonts w:ascii="仿宋" w:hAnsi="仿宋" w:eastAsia="仿宋" w:cs="仿宋"/>
          <w:sz w:val="24"/>
          <w:szCs w:val="24"/>
        </w:rPr>
      </w:pPr>
    </w:p>
    <w:p w14:paraId="263BEFF9">
      <w:pPr>
        <w:adjustRightInd w:val="0"/>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我单位在参与</w:t>
      </w:r>
      <w:r>
        <w:rPr>
          <w:rFonts w:hint="eastAsia" w:ascii="仿宋" w:hAnsi="仿宋" w:eastAsia="仿宋" w:cs="仿宋"/>
          <w:kern w:val="0"/>
          <w:sz w:val="24"/>
          <w:szCs w:val="24"/>
          <w:u w:val="single"/>
        </w:rPr>
        <w:t xml:space="preserve">            </w:t>
      </w:r>
      <w:r>
        <w:rPr>
          <w:rFonts w:hint="eastAsia" w:ascii="仿宋" w:hAnsi="仿宋" w:eastAsia="仿宋" w:cs="仿宋"/>
          <w:sz w:val="24"/>
          <w:szCs w:val="24"/>
        </w:rPr>
        <w:t>（项目名称）</w:t>
      </w:r>
      <w:r>
        <w:rPr>
          <w:rFonts w:hint="eastAsia" w:ascii="仿宋" w:hAnsi="仿宋" w:eastAsia="仿宋" w:cs="仿宋"/>
          <w:kern w:val="0"/>
          <w:sz w:val="24"/>
          <w:szCs w:val="24"/>
        </w:rPr>
        <w:t>前三年内（以</w:t>
      </w:r>
      <w:r>
        <w:rPr>
          <w:rFonts w:hint="eastAsia" w:ascii="仿宋" w:hAnsi="仿宋" w:eastAsia="仿宋" w:cs="仿宋"/>
          <w:sz w:val="24"/>
          <w:szCs w:val="24"/>
        </w:rPr>
        <w:t>投标文件递交截止之日为期限</w:t>
      </w:r>
      <w:r>
        <w:rPr>
          <w:rFonts w:hint="eastAsia" w:ascii="仿宋" w:hAnsi="仿宋" w:eastAsia="仿宋" w:cs="仿宋"/>
          <w:kern w:val="0"/>
          <w:sz w:val="24"/>
          <w:szCs w:val="24"/>
        </w:rPr>
        <w:t>）在经营活动中没有重大违法记录。</w:t>
      </w:r>
    </w:p>
    <w:p w14:paraId="6471E3D2">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若贵方在本项目采购过程中发现我方参加政府采购活动前三年内有重大违法记录；</w:t>
      </w:r>
      <w:r>
        <w:rPr>
          <w:rFonts w:hint="eastAsia" w:ascii="仿宋" w:hAnsi="仿宋" w:eastAsia="仿宋" w:cs="仿宋"/>
          <w:kern w:val="0"/>
          <w:sz w:val="24"/>
          <w:szCs w:val="24"/>
        </w:rPr>
        <w:t>我单位</w:t>
      </w:r>
      <w:r>
        <w:rPr>
          <w:rFonts w:hint="eastAsia" w:ascii="仿宋" w:hAnsi="仿宋" w:eastAsia="仿宋" w:cs="仿宋"/>
          <w:sz w:val="24"/>
          <w:szCs w:val="24"/>
        </w:rPr>
        <w:t>将无条件退出本项目的投标，并承担因此引起的一切后果。我方对此声明负全部法律责任。</w:t>
      </w:r>
    </w:p>
    <w:p w14:paraId="003DCA42">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特此声明！</w:t>
      </w:r>
    </w:p>
    <w:p w14:paraId="5D84E6B8">
      <w:pPr>
        <w:adjustRightInd w:val="0"/>
        <w:snapToGrid w:val="0"/>
        <w:spacing w:line="360" w:lineRule="auto"/>
        <w:ind w:firstLine="480" w:firstLineChars="200"/>
        <w:rPr>
          <w:rFonts w:ascii="仿宋" w:hAnsi="仿宋" w:eastAsia="仿宋" w:cs="仿宋"/>
          <w:sz w:val="24"/>
          <w:szCs w:val="24"/>
        </w:rPr>
      </w:pPr>
    </w:p>
    <w:p w14:paraId="4E940925">
      <w:pPr>
        <w:adjustRightInd w:val="0"/>
        <w:snapToGrid w:val="0"/>
        <w:spacing w:line="360" w:lineRule="auto"/>
        <w:ind w:firstLine="480" w:firstLineChars="200"/>
        <w:rPr>
          <w:rFonts w:ascii="仿宋" w:hAnsi="仿宋" w:eastAsia="仿宋" w:cs="仿宋"/>
          <w:sz w:val="24"/>
          <w:szCs w:val="24"/>
        </w:rPr>
      </w:pPr>
    </w:p>
    <w:p w14:paraId="202FB2AD">
      <w:pPr>
        <w:adjustRightInd w:val="0"/>
        <w:snapToGrid w:val="0"/>
        <w:spacing w:line="360" w:lineRule="auto"/>
        <w:ind w:firstLine="420" w:firstLineChars="200"/>
        <w:rPr>
          <w:rFonts w:ascii="仿宋" w:hAnsi="仿宋" w:eastAsia="仿宋" w:cs="仿宋"/>
          <w:szCs w:val="24"/>
        </w:rPr>
      </w:pPr>
      <w:r>
        <w:rPr>
          <w:rFonts w:hint="eastAsia" w:ascii="仿宋" w:hAnsi="仿宋" w:eastAsia="仿宋" w:cs="仿宋"/>
          <w:szCs w:val="24"/>
        </w:rPr>
        <w:t>备注：</w:t>
      </w:r>
    </w:p>
    <w:p w14:paraId="60E64F58">
      <w:pPr>
        <w:adjustRightInd w:val="0"/>
        <w:snapToGrid w:val="0"/>
        <w:spacing w:line="360" w:lineRule="auto"/>
        <w:ind w:firstLine="420" w:firstLineChars="200"/>
        <w:rPr>
          <w:rFonts w:ascii="仿宋" w:hAnsi="仿宋" w:eastAsia="仿宋" w:cs="仿宋"/>
          <w:sz w:val="24"/>
          <w:szCs w:val="24"/>
        </w:rPr>
      </w:pPr>
      <w:r>
        <w:rPr>
          <w:rFonts w:hint="eastAsia" w:ascii="仿宋" w:hAnsi="仿宋" w:eastAsia="仿宋" w:cs="仿宋"/>
          <w:szCs w:val="24"/>
        </w:rPr>
        <w:t>若投标人在投标文件递交截止之日成立时间不足三年，以自成立以来的时间计取。</w:t>
      </w:r>
    </w:p>
    <w:p w14:paraId="7E7EBB28">
      <w:pPr>
        <w:adjustRightInd w:val="0"/>
        <w:snapToGrid w:val="0"/>
        <w:spacing w:line="360" w:lineRule="auto"/>
        <w:ind w:firstLine="480" w:firstLineChars="200"/>
        <w:rPr>
          <w:rFonts w:ascii="仿宋" w:hAnsi="仿宋" w:eastAsia="仿宋" w:cs="仿宋"/>
          <w:kern w:val="0"/>
          <w:sz w:val="24"/>
          <w:szCs w:val="24"/>
        </w:rPr>
      </w:pPr>
    </w:p>
    <w:p w14:paraId="5EDEE5B7">
      <w:pPr>
        <w:adjustRightInd w:val="0"/>
        <w:snapToGrid w:val="0"/>
        <w:spacing w:line="360" w:lineRule="auto"/>
        <w:ind w:firstLine="3112" w:firstLineChars="1297"/>
        <w:rPr>
          <w:rFonts w:ascii="仿宋" w:hAnsi="仿宋" w:eastAsia="仿宋" w:cs="仿宋"/>
          <w:sz w:val="24"/>
          <w:szCs w:val="24"/>
        </w:rPr>
      </w:pPr>
    </w:p>
    <w:p w14:paraId="281F84CF">
      <w:pPr>
        <w:widowControl/>
        <w:shd w:val="clear" w:color="auto" w:fill="FFFFFF"/>
        <w:snapToGrid w:val="0"/>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5C36BF2E">
      <w:pPr>
        <w:widowControl/>
        <w:shd w:val="clear" w:color="auto" w:fill="FFFFFF"/>
        <w:snapToGrid w:val="0"/>
        <w:spacing w:line="360" w:lineRule="auto"/>
        <w:ind w:firstLine="420"/>
        <w:jc w:val="center"/>
        <w:rPr>
          <w:rFonts w:ascii="仿宋" w:hAnsi="仿宋" w:eastAsia="仿宋" w:cs="仿宋"/>
          <w:kern w:val="0"/>
          <w:sz w:val="24"/>
          <w:szCs w:val="24"/>
        </w:rPr>
      </w:pPr>
    </w:p>
    <w:p w14:paraId="3B513A94">
      <w:pPr>
        <w:widowControl/>
        <w:shd w:val="clear" w:color="auto" w:fill="FFFFFF"/>
        <w:snapToGrid w:val="0"/>
        <w:spacing w:line="360" w:lineRule="auto"/>
        <w:ind w:firstLine="420"/>
        <w:jc w:val="center"/>
        <w:rPr>
          <w:rFonts w:ascii="仿宋" w:hAnsi="仿宋" w:eastAsia="仿宋" w:cs="仿宋"/>
          <w:kern w:val="0"/>
          <w:sz w:val="24"/>
          <w:szCs w:val="24"/>
        </w:rPr>
      </w:pPr>
    </w:p>
    <w:p w14:paraId="364104B3">
      <w:pPr>
        <w:widowControl/>
        <w:shd w:val="clear" w:color="auto" w:fill="FFFFFF"/>
        <w:snapToGrid w:val="0"/>
        <w:spacing w:line="360" w:lineRule="auto"/>
        <w:ind w:firstLine="420"/>
        <w:jc w:val="center"/>
        <w:rPr>
          <w:rFonts w:ascii="仿宋" w:hAnsi="仿宋" w:eastAsia="仿宋" w:cs="仿宋"/>
          <w:kern w:val="0"/>
          <w:sz w:val="24"/>
          <w:szCs w:val="24"/>
        </w:rPr>
      </w:pPr>
      <w:r>
        <w:rPr>
          <w:rFonts w:hint="eastAsia" w:ascii="仿宋" w:hAnsi="仿宋" w:eastAsia="仿宋" w:cs="仿宋"/>
          <w:kern w:val="0"/>
          <w:sz w:val="24"/>
          <w:szCs w:val="24"/>
        </w:rPr>
        <w:t xml:space="preserve">                                               日期： 年  月  日</w:t>
      </w:r>
    </w:p>
    <w:p w14:paraId="775E250F">
      <w:pPr>
        <w:widowControl/>
        <w:shd w:val="clear" w:color="auto" w:fill="FFFFFF"/>
        <w:snapToGrid w:val="0"/>
        <w:spacing w:line="360" w:lineRule="auto"/>
        <w:ind w:firstLine="420"/>
        <w:rPr>
          <w:rFonts w:ascii="仿宋" w:hAnsi="仿宋" w:eastAsia="仿宋" w:cs="仿宋"/>
          <w:kern w:val="0"/>
          <w:sz w:val="24"/>
          <w:szCs w:val="24"/>
        </w:rPr>
      </w:pPr>
    </w:p>
    <w:p w14:paraId="71C0AF13">
      <w:pPr>
        <w:tabs>
          <w:tab w:val="center" w:pos="4832"/>
          <w:tab w:val="left" w:pos="7140"/>
        </w:tabs>
        <w:spacing w:line="360" w:lineRule="auto"/>
        <w:jc w:val="center"/>
        <w:outlineLvl w:val="1"/>
        <w:rPr>
          <w:rFonts w:ascii="仿宋" w:hAnsi="仿宋" w:eastAsia="仿宋" w:cs="仿宋"/>
          <w:b/>
          <w:sz w:val="24"/>
          <w:szCs w:val="24"/>
        </w:rPr>
      </w:pPr>
      <w:r>
        <w:rPr>
          <w:rFonts w:hint="eastAsia" w:ascii="仿宋" w:hAnsi="仿宋" w:eastAsia="仿宋" w:cs="仿宋"/>
          <w:kern w:val="0"/>
          <w:sz w:val="24"/>
          <w:szCs w:val="24"/>
        </w:rPr>
        <w:br w:type="page"/>
      </w:r>
      <w:bookmarkStart w:id="134" w:name="_Toc113901853"/>
      <w:bookmarkStart w:id="135" w:name="_Toc141050519"/>
      <w:bookmarkStart w:id="136" w:name="_Toc130252626"/>
      <w:bookmarkStart w:id="137" w:name="_Toc128476882"/>
      <w:bookmarkStart w:id="138" w:name="_Toc7442"/>
      <w:r>
        <w:rPr>
          <w:rFonts w:hint="eastAsia" w:ascii="仿宋" w:hAnsi="仿宋" w:eastAsia="仿宋" w:cs="仿宋"/>
          <w:b/>
          <w:sz w:val="24"/>
          <w:szCs w:val="24"/>
        </w:rPr>
        <w:t>7.5、具备法律、行政法规规定的其他条件的证明材料</w:t>
      </w:r>
      <w:bookmarkEnd w:id="134"/>
      <w:bookmarkEnd w:id="135"/>
      <w:bookmarkEnd w:id="136"/>
      <w:bookmarkEnd w:id="137"/>
      <w:bookmarkEnd w:id="138"/>
    </w:p>
    <w:p w14:paraId="08096B36">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1、投标人所投货物制造商为小微企业或残疾人福利性单位的须提供声明函，为监狱企业的须提供由省级以上监狱管理局、戒毒管理局（含新疆生产建设兵团）出具的属于监狱企业的证明文件。</w:t>
      </w:r>
    </w:p>
    <w:p w14:paraId="6C629B1B">
      <w:pPr>
        <w:widowControl/>
        <w:spacing w:line="360" w:lineRule="auto"/>
        <w:ind w:firstLine="480" w:firstLineChars="200"/>
        <w:jc w:val="left"/>
        <w:rPr>
          <w:rFonts w:ascii="仿宋" w:hAnsi="仿宋" w:eastAsia="仿宋" w:cs="仿宋"/>
          <w:b/>
          <w:bCs/>
          <w:sz w:val="24"/>
          <w:szCs w:val="24"/>
        </w:rPr>
      </w:pPr>
      <w:r>
        <w:rPr>
          <w:rFonts w:hint="eastAsia" w:ascii="仿宋" w:hAnsi="仿宋" w:eastAsia="仿宋" w:cs="仿宋"/>
          <w:sz w:val="24"/>
          <w:szCs w:val="24"/>
        </w:rPr>
        <w:t>2、投标人所投货物制造商为中小企业或残疾人福利性单位的须提供声明函，为监狱企业的须提供由省级以上监狱管理局、戒毒管理局（含新疆生产建设兵团）出具的属于监狱企业的证明文件。</w:t>
      </w:r>
    </w:p>
    <w:p w14:paraId="1DE54642">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3、投标人所投货物制造商如为中小企业或残疾人福利性单位的须提供声明函，为监狱企业的须提供由省级以上监狱管理局、戒毒管理局（含新疆生产建设兵团）出具的属于监狱企业的证明文件。</w:t>
      </w:r>
    </w:p>
    <w:p w14:paraId="7FC517BB">
      <w:pPr>
        <w:widowControl/>
        <w:adjustRightInd w:val="0"/>
        <w:snapToGrid w:val="0"/>
        <w:spacing w:line="360" w:lineRule="auto"/>
        <w:ind w:firstLine="480" w:firstLineChars="200"/>
        <w:rPr>
          <w:rFonts w:ascii="仿宋" w:hAnsi="仿宋" w:eastAsia="仿宋" w:cs="仿宋"/>
          <w:b/>
          <w:kern w:val="0"/>
          <w:sz w:val="24"/>
          <w:szCs w:val="24"/>
        </w:rPr>
      </w:pPr>
      <w:r>
        <w:rPr>
          <w:rFonts w:hint="eastAsia" w:ascii="仿宋" w:hAnsi="仿宋" w:eastAsia="仿宋" w:cs="仿宋"/>
          <w:sz w:val="24"/>
          <w:szCs w:val="24"/>
        </w:rPr>
        <w:t>4、国家有关主管部门的行政许可（如有时）。</w:t>
      </w:r>
      <w:r>
        <w:rPr>
          <w:rFonts w:hint="eastAsia" w:ascii="仿宋" w:hAnsi="仿宋" w:eastAsia="仿宋" w:cs="仿宋"/>
          <w:sz w:val="24"/>
          <w:szCs w:val="24"/>
        </w:rPr>
        <w:br w:type="page"/>
      </w:r>
      <w:r>
        <w:rPr>
          <w:rFonts w:hint="eastAsia" w:ascii="仿宋" w:hAnsi="仿宋" w:eastAsia="仿宋" w:cs="仿宋"/>
          <w:kern w:val="0"/>
          <w:sz w:val="24"/>
          <w:szCs w:val="24"/>
        </w:rPr>
        <w:t xml:space="preserve"> </w:t>
      </w:r>
      <w:r>
        <w:rPr>
          <w:rFonts w:hint="eastAsia" w:ascii="仿宋" w:hAnsi="仿宋" w:eastAsia="仿宋" w:cs="仿宋"/>
          <w:b/>
          <w:kern w:val="0"/>
          <w:sz w:val="24"/>
          <w:szCs w:val="24"/>
        </w:rPr>
        <w:t xml:space="preserve">附表一、                  </w:t>
      </w:r>
    </w:p>
    <w:p w14:paraId="472C6542">
      <w:pPr>
        <w:spacing w:line="588" w:lineRule="exact"/>
        <w:jc w:val="center"/>
        <w:rPr>
          <w:rFonts w:ascii="仿宋" w:hAnsi="仿宋" w:eastAsia="仿宋" w:cs="仿宋"/>
          <w:b/>
          <w:spacing w:val="6"/>
          <w:sz w:val="24"/>
          <w:szCs w:val="24"/>
        </w:rPr>
      </w:pPr>
      <w:r>
        <w:rPr>
          <w:rFonts w:hint="eastAsia" w:ascii="仿宋" w:hAnsi="仿宋" w:eastAsia="仿宋" w:cs="仿宋"/>
          <w:b/>
          <w:spacing w:val="6"/>
          <w:sz w:val="24"/>
          <w:szCs w:val="24"/>
        </w:rPr>
        <w:t>中小企业声明函（货物）</w:t>
      </w:r>
    </w:p>
    <w:p w14:paraId="0D35666D">
      <w:pPr>
        <w:spacing w:line="588" w:lineRule="exact"/>
        <w:jc w:val="center"/>
        <w:rPr>
          <w:rFonts w:ascii="仿宋" w:hAnsi="仿宋" w:eastAsia="仿宋" w:cs="仿宋"/>
          <w:b/>
          <w:spacing w:val="6"/>
          <w:sz w:val="24"/>
          <w:szCs w:val="24"/>
        </w:rPr>
      </w:pPr>
    </w:p>
    <w:p w14:paraId="54A72815">
      <w:pPr>
        <w:spacing w:line="588"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本公司（联合体）郑重声明，根据《政府采购促进中小企业发展管理办法》（财库﹝2020﹞46 号）的规定，本公司</w:t>
      </w:r>
      <w:r>
        <w:rPr>
          <w:rFonts w:hint="eastAsia" w:ascii="仿宋" w:hAnsi="仿宋" w:eastAsia="仿宋" w:cs="仿宋"/>
          <w:kern w:val="0"/>
          <w:sz w:val="24"/>
          <w:szCs w:val="24"/>
          <w:u w:val="single"/>
        </w:rPr>
        <w:t>（联合体）</w:t>
      </w:r>
      <w:r>
        <w:rPr>
          <w:rFonts w:hint="eastAsia" w:ascii="仿宋" w:hAnsi="仿宋" w:eastAsia="仿宋" w:cs="仿宋"/>
          <w:kern w:val="0"/>
          <w:sz w:val="24"/>
          <w:szCs w:val="24"/>
        </w:rPr>
        <w:t>参加</w:t>
      </w:r>
      <w:r>
        <w:rPr>
          <w:rFonts w:hint="eastAsia" w:ascii="仿宋" w:hAnsi="仿宋" w:eastAsia="仿宋" w:cs="仿宋"/>
          <w:kern w:val="0"/>
          <w:sz w:val="24"/>
          <w:szCs w:val="24"/>
          <w:u w:val="single"/>
        </w:rPr>
        <w:t>（单位名称）</w:t>
      </w:r>
      <w:r>
        <w:rPr>
          <w:rFonts w:hint="eastAsia" w:ascii="仿宋" w:hAnsi="仿宋" w:eastAsia="仿宋" w:cs="仿宋"/>
          <w:kern w:val="0"/>
          <w:sz w:val="24"/>
          <w:szCs w:val="24"/>
        </w:rPr>
        <w:t>的</w:t>
      </w:r>
      <w:r>
        <w:rPr>
          <w:rFonts w:hint="eastAsia" w:ascii="仿宋" w:hAnsi="仿宋" w:eastAsia="仿宋" w:cs="仿宋"/>
          <w:kern w:val="0"/>
          <w:sz w:val="24"/>
          <w:szCs w:val="24"/>
          <w:u w:val="single"/>
        </w:rPr>
        <w:t>（项目名称）</w:t>
      </w:r>
      <w:r>
        <w:rPr>
          <w:rFonts w:hint="eastAsia" w:ascii="仿宋" w:hAnsi="仿宋" w:eastAsia="仿宋" w:cs="仿宋"/>
          <w:kern w:val="0"/>
          <w:sz w:val="24"/>
          <w:szCs w:val="24"/>
        </w:rPr>
        <w:t>采购活动，提供的货物全部由符合政策要求的中小企业制造。相关企业（含联合体中的中小企业、签订分包意向协议的中小企业）的具体情况如下：</w:t>
      </w:r>
    </w:p>
    <w:p w14:paraId="2BB98838">
      <w:pPr>
        <w:spacing w:line="588"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1. </w:t>
      </w:r>
      <w:r>
        <w:rPr>
          <w:rFonts w:hint="eastAsia" w:ascii="仿宋" w:hAnsi="仿宋" w:eastAsia="仿宋" w:cs="仿宋"/>
          <w:kern w:val="0"/>
          <w:sz w:val="24"/>
          <w:szCs w:val="24"/>
          <w:u w:val="single"/>
        </w:rPr>
        <w:t xml:space="preserve">（标的名称）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（采购文件中明确的所属行业）</w:t>
      </w:r>
      <w:r>
        <w:rPr>
          <w:rFonts w:hint="eastAsia" w:ascii="仿宋" w:hAnsi="仿宋" w:eastAsia="仿宋" w:cs="仿宋"/>
          <w:kern w:val="0"/>
          <w:sz w:val="24"/>
          <w:szCs w:val="24"/>
        </w:rPr>
        <w:t>行业；制造商为</w:t>
      </w:r>
      <w:r>
        <w:rPr>
          <w:rFonts w:hint="eastAsia" w:ascii="仿宋" w:hAnsi="仿宋" w:eastAsia="仿宋" w:cs="仿宋"/>
          <w:kern w:val="0"/>
          <w:sz w:val="24"/>
          <w:szCs w:val="24"/>
          <w:u w:val="single"/>
        </w:rPr>
        <w:t>（企业名称）</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（中型企业、小型企业、微型企业）</w:t>
      </w:r>
      <w:r>
        <w:rPr>
          <w:rFonts w:hint="eastAsia" w:ascii="仿宋" w:hAnsi="仿宋" w:eastAsia="仿宋" w:cs="仿宋"/>
          <w:kern w:val="0"/>
          <w:sz w:val="24"/>
          <w:szCs w:val="24"/>
        </w:rPr>
        <w:t>；</w:t>
      </w:r>
    </w:p>
    <w:p w14:paraId="07AB96FA">
      <w:pPr>
        <w:spacing w:line="588"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2. </w:t>
      </w:r>
      <w:r>
        <w:rPr>
          <w:rFonts w:hint="eastAsia" w:ascii="仿宋" w:hAnsi="仿宋" w:eastAsia="仿宋" w:cs="仿宋"/>
          <w:kern w:val="0"/>
          <w:sz w:val="24"/>
          <w:szCs w:val="24"/>
          <w:u w:val="single"/>
        </w:rPr>
        <w:t xml:space="preserve">（标的名称）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（采购文件中明确的所属行业）</w:t>
      </w:r>
      <w:r>
        <w:rPr>
          <w:rFonts w:hint="eastAsia" w:ascii="仿宋" w:hAnsi="仿宋" w:eastAsia="仿宋" w:cs="仿宋"/>
          <w:kern w:val="0"/>
          <w:sz w:val="24"/>
          <w:szCs w:val="24"/>
        </w:rPr>
        <w:t>行业；制造商为</w:t>
      </w:r>
      <w:r>
        <w:rPr>
          <w:rFonts w:hint="eastAsia" w:ascii="仿宋" w:hAnsi="仿宋" w:eastAsia="仿宋" w:cs="仿宋"/>
          <w:kern w:val="0"/>
          <w:sz w:val="24"/>
          <w:szCs w:val="24"/>
          <w:u w:val="single"/>
        </w:rPr>
        <w:t>（企业名称）</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（中型企业、小型企业、微型企业）</w:t>
      </w:r>
      <w:r>
        <w:rPr>
          <w:rFonts w:hint="eastAsia" w:ascii="仿宋" w:hAnsi="仿宋" w:eastAsia="仿宋" w:cs="仿宋"/>
          <w:kern w:val="0"/>
          <w:sz w:val="24"/>
          <w:szCs w:val="24"/>
        </w:rPr>
        <w:t>；</w:t>
      </w:r>
    </w:p>
    <w:p w14:paraId="5CCBA4FF">
      <w:pPr>
        <w:spacing w:line="588" w:lineRule="exact"/>
        <w:rPr>
          <w:rFonts w:ascii="仿宋" w:hAnsi="仿宋" w:eastAsia="仿宋" w:cs="仿宋"/>
          <w:kern w:val="0"/>
          <w:sz w:val="24"/>
          <w:szCs w:val="24"/>
        </w:rPr>
      </w:pPr>
    </w:p>
    <w:p w14:paraId="0B85C2FA">
      <w:pPr>
        <w:spacing w:line="588" w:lineRule="exact"/>
        <w:rPr>
          <w:rFonts w:ascii="仿宋" w:hAnsi="仿宋" w:eastAsia="仿宋" w:cs="仿宋"/>
          <w:kern w:val="0"/>
          <w:sz w:val="24"/>
          <w:szCs w:val="24"/>
        </w:rPr>
      </w:pPr>
      <w:r>
        <w:rPr>
          <w:rFonts w:hint="eastAsia" w:ascii="仿宋" w:hAnsi="仿宋" w:eastAsia="仿宋" w:cs="仿宋"/>
          <w:kern w:val="0"/>
          <w:sz w:val="24"/>
          <w:szCs w:val="24"/>
        </w:rPr>
        <w:t>……</w:t>
      </w:r>
    </w:p>
    <w:p w14:paraId="2595995C">
      <w:pPr>
        <w:spacing w:line="588"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以上企业，不属于大企业的分支机构，不存在控股股东为大企业的情形，也不存在与大企业的负责人为同一人的情形。</w:t>
      </w:r>
    </w:p>
    <w:p w14:paraId="77291C29">
      <w:pPr>
        <w:spacing w:line="588"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本企业对上述声明内容的真实性负责。如有虚假，将依法承担相应责任。</w:t>
      </w:r>
    </w:p>
    <w:p w14:paraId="7F2A4481">
      <w:pPr>
        <w:spacing w:line="588" w:lineRule="exact"/>
        <w:ind w:firstLine="480" w:firstLineChars="200"/>
        <w:rPr>
          <w:rFonts w:ascii="仿宋" w:hAnsi="仿宋" w:eastAsia="仿宋" w:cs="仿宋"/>
          <w:kern w:val="0"/>
          <w:sz w:val="24"/>
          <w:szCs w:val="24"/>
        </w:rPr>
      </w:pPr>
    </w:p>
    <w:p w14:paraId="1393138F">
      <w:pPr>
        <w:spacing w:line="588" w:lineRule="exact"/>
        <w:ind w:right="480"/>
        <w:jc w:val="center"/>
        <w:rPr>
          <w:rFonts w:ascii="仿宋" w:hAnsi="仿宋" w:eastAsia="仿宋" w:cs="仿宋"/>
          <w:kern w:val="0"/>
          <w:sz w:val="24"/>
          <w:szCs w:val="24"/>
        </w:rPr>
      </w:pPr>
      <w:r>
        <w:rPr>
          <w:rFonts w:hint="eastAsia" w:ascii="仿宋" w:hAnsi="仿宋" w:eastAsia="仿宋" w:cs="仿宋"/>
          <w:kern w:val="0"/>
          <w:sz w:val="24"/>
          <w:szCs w:val="24"/>
        </w:rPr>
        <w:t xml:space="preserve">                                         企业名称（盖章）：</w:t>
      </w:r>
    </w:p>
    <w:p w14:paraId="0C6210D2">
      <w:pPr>
        <w:spacing w:line="588" w:lineRule="exact"/>
        <w:ind w:right="480" w:firstLine="6240" w:firstLineChars="2600"/>
        <w:rPr>
          <w:rFonts w:ascii="仿宋" w:hAnsi="仿宋" w:eastAsia="仿宋" w:cs="仿宋"/>
          <w:kern w:val="0"/>
          <w:sz w:val="24"/>
          <w:szCs w:val="24"/>
        </w:rPr>
      </w:pPr>
      <w:r>
        <w:rPr>
          <w:rFonts w:hint="eastAsia" w:ascii="仿宋" w:hAnsi="仿宋" w:eastAsia="仿宋" w:cs="仿宋"/>
          <w:kern w:val="0"/>
          <w:sz w:val="24"/>
          <w:szCs w:val="24"/>
        </w:rPr>
        <w:t>日期：</w:t>
      </w:r>
    </w:p>
    <w:p w14:paraId="292C00C9">
      <w:pPr>
        <w:spacing w:line="588" w:lineRule="exact"/>
        <w:ind w:right="480" w:firstLine="6240" w:firstLineChars="2600"/>
        <w:rPr>
          <w:rFonts w:ascii="仿宋" w:hAnsi="仿宋" w:eastAsia="仿宋" w:cs="仿宋"/>
          <w:kern w:val="0"/>
          <w:sz w:val="24"/>
          <w:szCs w:val="24"/>
        </w:rPr>
      </w:pPr>
    </w:p>
    <w:p w14:paraId="1826F736">
      <w:pPr>
        <w:spacing w:line="588" w:lineRule="exact"/>
        <w:rPr>
          <w:rFonts w:ascii="仿宋" w:hAnsi="仿宋" w:eastAsia="仿宋" w:cs="仿宋"/>
          <w:kern w:val="0"/>
          <w:szCs w:val="21"/>
        </w:rPr>
      </w:pPr>
      <w:r>
        <w:rPr>
          <w:rFonts w:hint="eastAsia" w:ascii="仿宋" w:hAnsi="仿宋" w:eastAsia="仿宋" w:cs="仿宋"/>
          <w:kern w:val="0"/>
          <w:szCs w:val="21"/>
        </w:rPr>
        <w:t>注：人员、营业收入、资产总额填报上一年度数据，无上一年度数据的新成立企业可不填报。</w:t>
      </w:r>
    </w:p>
    <w:p w14:paraId="29E6A471">
      <w:pPr>
        <w:spacing w:line="588" w:lineRule="exact"/>
        <w:rPr>
          <w:rFonts w:ascii="仿宋" w:hAnsi="仿宋" w:eastAsia="仿宋" w:cs="仿宋"/>
          <w:spacing w:val="6"/>
          <w:sz w:val="24"/>
          <w:szCs w:val="24"/>
        </w:rPr>
      </w:pPr>
      <w:r>
        <w:rPr>
          <w:rStyle w:val="41"/>
          <w:rFonts w:hint="eastAsia" w:ascii="仿宋" w:hAnsi="仿宋" w:eastAsia="仿宋" w:cs="仿宋"/>
          <w:kern w:val="0"/>
          <w:sz w:val="24"/>
          <w:szCs w:val="24"/>
        </w:rPr>
        <w:br w:type="page"/>
      </w:r>
      <w:r>
        <w:rPr>
          <w:rFonts w:hint="eastAsia" w:ascii="仿宋" w:hAnsi="仿宋" w:eastAsia="仿宋" w:cs="仿宋"/>
          <w:b/>
          <w:kern w:val="0"/>
          <w:sz w:val="24"/>
          <w:szCs w:val="24"/>
        </w:rPr>
        <w:t>附表二、</w:t>
      </w:r>
    </w:p>
    <w:p w14:paraId="103F4404">
      <w:pPr>
        <w:spacing w:line="360" w:lineRule="auto"/>
        <w:jc w:val="center"/>
        <w:rPr>
          <w:rFonts w:ascii="仿宋" w:hAnsi="仿宋" w:eastAsia="仿宋" w:cs="仿宋"/>
          <w:b/>
          <w:spacing w:val="6"/>
          <w:sz w:val="24"/>
          <w:szCs w:val="24"/>
        </w:rPr>
      </w:pPr>
      <w:r>
        <w:rPr>
          <w:rFonts w:hint="eastAsia" w:ascii="仿宋" w:hAnsi="仿宋" w:eastAsia="仿宋" w:cs="仿宋"/>
          <w:b/>
          <w:spacing w:val="6"/>
          <w:sz w:val="24"/>
          <w:szCs w:val="24"/>
        </w:rPr>
        <w:t>残疾人福利性单位声明函</w:t>
      </w:r>
    </w:p>
    <w:p w14:paraId="6621136F">
      <w:pPr>
        <w:spacing w:line="360" w:lineRule="auto"/>
        <w:rPr>
          <w:rFonts w:ascii="仿宋" w:hAnsi="仿宋" w:eastAsia="仿宋" w:cs="仿宋"/>
          <w:b/>
          <w:spacing w:val="6"/>
          <w:sz w:val="24"/>
          <w:szCs w:val="24"/>
        </w:rPr>
      </w:pPr>
    </w:p>
    <w:p w14:paraId="1DF37C31">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本单位郑重声明，根据《财政部 民政部 中国残疾人联合会关于促进残疾人就业政府采购政策的通知》（财库</w:t>
      </w:r>
      <w:r>
        <w:rPr>
          <w:rFonts w:hint="eastAsia" w:ascii="仿宋" w:hAnsi="仿宋" w:eastAsia="仿宋" w:cs="仿宋"/>
          <w:sz w:val="24"/>
          <w:szCs w:val="24"/>
        </w:rPr>
        <w:t>〔2017〕 141</w:t>
      </w:r>
      <w:r>
        <w:rPr>
          <w:rFonts w:hint="eastAsia" w:ascii="仿宋" w:hAnsi="仿宋" w:eastAsia="仿宋" w:cs="仿宋"/>
          <w:spacing w:val="6"/>
          <w:sz w:val="24"/>
          <w:szCs w:val="24"/>
        </w:rPr>
        <w:t>号）的规定，本单位为符合条件的残疾人福利性单位，且本单位参加</w:t>
      </w:r>
      <w:r>
        <w:rPr>
          <w:rFonts w:hint="eastAsia" w:ascii="仿宋" w:hAnsi="仿宋" w:eastAsia="仿宋" w:cs="仿宋"/>
          <w:spacing w:val="6"/>
          <w:sz w:val="24"/>
          <w:szCs w:val="24"/>
          <w:u w:val="single"/>
        </w:rPr>
        <w:t>___ ___</w:t>
      </w:r>
      <w:r>
        <w:rPr>
          <w:rFonts w:hint="eastAsia" w:ascii="仿宋" w:hAnsi="仿宋" w:eastAsia="仿宋" w:cs="仿宋"/>
          <w:spacing w:val="6"/>
          <w:sz w:val="24"/>
          <w:szCs w:val="24"/>
        </w:rPr>
        <w:t>单位的</w:t>
      </w:r>
      <w:r>
        <w:rPr>
          <w:rFonts w:hint="eastAsia" w:ascii="仿宋" w:hAnsi="仿宋" w:eastAsia="仿宋" w:cs="仿宋"/>
          <w:spacing w:val="6"/>
          <w:sz w:val="24"/>
          <w:szCs w:val="24"/>
          <w:u w:val="single"/>
        </w:rPr>
        <w:t>___ ___</w:t>
      </w:r>
      <w:r>
        <w:rPr>
          <w:rFonts w:hint="eastAsia" w:ascii="仿宋" w:hAnsi="仿宋" w:eastAsia="仿宋" w:cs="仿宋"/>
          <w:spacing w:val="6"/>
          <w:sz w:val="24"/>
          <w:szCs w:val="24"/>
        </w:rPr>
        <w:t>项目采购活动提供本单位制造的货物（由本单位承担工程/提供服务），或者提供其他残疾人福利性单位制造的货物（不包括使用非残疾人福利性单位注册商标的货物）。</w:t>
      </w:r>
    </w:p>
    <w:p w14:paraId="20F028BD">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14:paraId="38579255">
      <w:pPr>
        <w:spacing w:line="360" w:lineRule="auto"/>
        <w:ind w:firstLine="504" w:firstLineChars="200"/>
        <w:rPr>
          <w:rFonts w:ascii="仿宋" w:hAnsi="仿宋" w:eastAsia="仿宋" w:cs="仿宋"/>
          <w:spacing w:val="6"/>
          <w:sz w:val="24"/>
          <w:szCs w:val="24"/>
        </w:rPr>
      </w:pPr>
    </w:p>
    <w:p w14:paraId="12959F26">
      <w:pPr>
        <w:spacing w:line="360" w:lineRule="auto"/>
        <w:ind w:firstLine="504" w:firstLineChars="200"/>
        <w:rPr>
          <w:rFonts w:ascii="仿宋" w:hAnsi="仿宋" w:eastAsia="仿宋" w:cs="仿宋"/>
          <w:spacing w:val="6"/>
          <w:sz w:val="24"/>
          <w:szCs w:val="24"/>
        </w:rPr>
      </w:pPr>
    </w:p>
    <w:p w14:paraId="1107273C">
      <w:pPr>
        <w:tabs>
          <w:tab w:val="left" w:pos="4860"/>
        </w:tabs>
        <w:spacing w:line="360" w:lineRule="auto"/>
        <w:ind w:right="1560" w:firstLine="504" w:firstLineChars="200"/>
        <w:rPr>
          <w:rFonts w:ascii="仿宋" w:hAnsi="仿宋" w:eastAsia="仿宋" w:cs="仿宋"/>
          <w:spacing w:val="6"/>
          <w:sz w:val="24"/>
          <w:szCs w:val="24"/>
        </w:rPr>
      </w:pPr>
      <w:r>
        <w:rPr>
          <w:rFonts w:hint="eastAsia" w:ascii="仿宋" w:hAnsi="仿宋" w:eastAsia="仿宋" w:cs="仿宋"/>
          <w:spacing w:val="6"/>
          <w:sz w:val="24"/>
          <w:szCs w:val="24"/>
        </w:rPr>
        <w:t>单位名称（盖章）：</w:t>
      </w:r>
    </w:p>
    <w:p w14:paraId="5A78E5A3">
      <w:pPr>
        <w:tabs>
          <w:tab w:val="left" w:pos="4860"/>
        </w:tabs>
        <w:spacing w:line="360" w:lineRule="auto"/>
        <w:ind w:right="1560" w:firstLine="504" w:firstLineChars="200"/>
        <w:jc w:val="center"/>
        <w:rPr>
          <w:rFonts w:ascii="仿宋" w:hAnsi="仿宋" w:eastAsia="仿宋" w:cs="仿宋"/>
          <w:spacing w:val="6"/>
          <w:sz w:val="24"/>
          <w:szCs w:val="24"/>
        </w:rPr>
      </w:pPr>
      <w:r>
        <w:rPr>
          <w:rFonts w:hint="eastAsia" w:ascii="仿宋" w:hAnsi="仿宋" w:eastAsia="仿宋" w:cs="仿宋"/>
          <w:spacing w:val="6"/>
          <w:sz w:val="24"/>
          <w:szCs w:val="24"/>
        </w:rPr>
        <w:t xml:space="preserve">                                           日  期：</w:t>
      </w:r>
    </w:p>
    <w:p w14:paraId="6B0E8AEF">
      <w:pPr>
        <w:spacing w:line="360" w:lineRule="auto"/>
        <w:rPr>
          <w:rFonts w:ascii="仿宋" w:hAnsi="仿宋" w:eastAsia="仿宋" w:cs="仿宋"/>
          <w:sz w:val="24"/>
          <w:szCs w:val="24"/>
        </w:rPr>
      </w:pPr>
    </w:p>
    <w:p w14:paraId="27F4E22B">
      <w:pPr>
        <w:spacing w:line="360" w:lineRule="auto"/>
        <w:rPr>
          <w:rFonts w:ascii="仿宋" w:hAnsi="仿宋" w:eastAsia="仿宋" w:cs="仿宋"/>
          <w:sz w:val="24"/>
          <w:szCs w:val="24"/>
        </w:rPr>
      </w:pPr>
    </w:p>
    <w:p w14:paraId="78956276">
      <w:pPr>
        <w:spacing w:line="360" w:lineRule="auto"/>
        <w:rPr>
          <w:rFonts w:ascii="仿宋" w:hAnsi="仿宋" w:eastAsia="仿宋" w:cs="仿宋"/>
          <w:sz w:val="24"/>
          <w:szCs w:val="24"/>
        </w:rPr>
      </w:pPr>
    </w:p>
    <w:p w14:paraId="15EF36B7">
      <w:pPr>
        <w:widowControl/>
        <w:spacing w:line="360" w:lineRule="auto"/>
        <w:jc w:val="left"/>
        <w:rPr>
          <w:rFonts w:ascii="仿宋" w:hAnsi="仿宋" w:eastAsia="仿宋" w:cs="仿宋"/>
          <w:sz w:val="24"/>
          <w:szCs w:val="24"/>
        </w:rPr>
      </w:pPr>
      <w:r>
        <w:rPr>
          <w:rFonts w:hint="eastAsia" w:ascii="仿宋" w:hAnsi="仿宋" w:eastAsia="仿宋" w:cs="仿宋"/>
          <w:b/>
          <w:kern w:val="0"/>
          <w:sz w:val="24"/>
          <w:szCs w:val="24"/>
        </w:rPr>
        <w:t>附表三、</w:t>
      </w:r>
    </w:p>
    <w:p w14:paraId="1512C90C">
      <w:pPr>
        <w:spacing w:line="360" w:lineRule="auto"/>
        <w:jc w:val="center"/>
        <w:rPr>
          <w:rFonts w:ascii="仿宋" w:hAnsi="仿宋" w:eastAsia="仿宋" w:cs="仿宋"/>
          <w:kern w:val="0"/>
          <w:sz w:val="24"/>
          <w:szCs w:val="24"/>
        </w:rPr>
      </w:pPr>
      <w:r>
        <w:rPr>
          <w:rFonts w:hint="eastAsia" w:ascii="仿宋" w:hAnsi="仿宋" w:eastAsia="仿宋" w:cs="仿宋"/>
          <w:b/>
          <w:kern w:val="0"/>
          <w:sz w:val="24"/>
          <w:szCs w:val="24"/>
        </w:rPr>
        <w:t>监狱企业证明文件</w:t>
      </w:r>
    </w:p>
    <w:p w14:paraId="0CB79E8A">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监狱企业参加政府采购活动时，应当提供由省级以上监狱管理局、戒毒管理局（含新疆生产建设兵团）出具的属于监狱企业的证明文件。</w:t>
      </w:r>
    </w:p>
    <w:p w14:paraId="7B49CB0D">
      <w:pPr>
        <w:widowControl/>
        <w:adjustRightInd w:val="0"/>
        <w:snapToGrid w:val="0"/>
        <w:spacing w:line="360" w:lineRule="auto"/>
        <w:rPr>
          <w:rFonts w:ascii="仿宋" w:hAnsi="仿宋" w:eastAsia="仿宋" w:cs="仿宋"/>
          <w:sz w:val="24"/>
          <w:szCs w:val="24"/>
        </w:rPr>
      </w:pPr>
    </w:p>
    <w:p w14:paraId="58FFB765">
      <w:pPr>
        <w:tabs>
          <w:tab w:val="center" w:pos="4832"/>
          <w:tab w:val="left" w:pos="7140"/>
        </w:tabs>
        <w:jc w:val="center"/>
        <w:outlineLvl w:val="1"/>
        <w:rPr>
          <w:rFonts w:ascii="仿宋" w:hAnsi="仿宋" w:eastAsia="仿宋" w:cs="仿宋"/>
          <w:b/>
          <w:sz w:val="24"/>
          <w:szCs w:val="24"/>
        </w:rPr>
      </w:pPr>
      <w:r>
        <w:rPr>
          <w:rFonts w:hint="eastAsia" w:ascii="仿宋" w:hAnsi="仿宋" w:eastAsia="仿宋" w:cs="仿宋"/>
          <w:b/>
          <w:sz w:val="24"/>
          <w:szCs w:val="24"/>
        </w:rPr>
        <w:br w:type="page"/>
      </w:r>
      <w:bookmarkStart w:id="139" w:name="_Toc109941772"/>
      <w:bookmarkStart w:id="140" w:name="_Toc30441"/>
      <w:bookmarkStart w:id="141" w:name="_Toc130252627"/>
      <w:bookmarkStart w:id="142" w:name="_Toc109921165"/>
      <w:bookmarkStart w:id="143" w:name="_Toc110707972"/>
      <w:r>
        <w:rPr>
          <w:rFonts w:hint="eastAsia" w:ascii="仿宋" w:hAnsi="仿宋" w:eastAsia="仿宋" w:cs="仿宋"/>
          <w:b/>
          <w:sz w:val="24"/>
          <w:szCs w:val="24"/>
        </w:rPr>
        <w:t>八、投标人近年类似项目情况表</w:t>
      </w:r>
      <w:bookmarkEnd w:id="139"/>
      <w:bookmarkEnd w:id="140"/>
      <w:bookmarkEnd w:id="141"/>
      <w:bookmarkEnd w:id="142"/>
      <w:bookmarkEnd w:id="143"/>
    </w:p>
    <w:p w14:paraId="652B7954">
      <w:pPr>
        <w:spacing w:line="360" w:lineRule="auto"/>
        <w:jc w:val="left"/>
        <w:rPr>
          <w:rFonts w:ascii="仿宋" w:hAnsi="仿宋" w:eastAsia="仿宋" w:cs="仿宋"/>
          <w:sz w:val="24"/>
          <w:szCs w:val="24"/>
        </w:rPr>
      </w:pPr>
    </w:p>
    <w:tbl>
      <w:tblPr>
        <w:tblStyle w:val="3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5AD6E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4FDA6AF9">
            <w:pPr>
              <w:rPr>
                <w:rFonts w:ascii="仿宋" w:hAnsi="仿宋" w:eastAsia="仿宋" w:cs="仿宋"/>
                <w:kern w:val="0"/>
                <w:sz w:val="24"/>
                <w:szCs w:val="24"/>
              </w:rPr>
            </w:pPr>
            <w:r>
              <w:rPr>
                <w:rFonts w:hint="eastAsia" w:ascii="仿宋" w:hAnsi="仿宋" w:eastAsia="仿宋" w:cs="仿宋"/>
                <w:kern w:val="0"/>
                <w:sz w:val="24"/>
                <w:szCs w:val="24"/>
              </w:rPr>
              <w:t>序号</w:t>
            </w:r>
          </w:p>
        </w:tc>
        <w:tc>
          <w:tcPr>
            <w:tcW w:w="1233" w:type="dxa"/>
            <w:shd w:val="clear" w:color="auto" w:fill="auto"/>
          </w:tcPr>
          <w:p w14:paraId="0946BC09">
            <w:pPr>
              <w:rPr>
                <w:rFonts w:ascii="仿宋" w:hAnsi="仿宋" w:eastAsia="仿宋" w:cs="仿宋"/>
                <w:kern w:val="0"/>
                <w:sz w:val="24"/>
                <w:szCs w:val="24"/>
              </w:rPr>
            </w:pPr>
            <w:r>
              <w:rPr>
                <w:rFonts w:hint="eastAsia" w:ascii="仿宋" w:hAnsi="仿宋" w:eastAsia="仿宋" w:cs="仿宋"/>
                <w:kern w:val="0"/>
                <w:sz w:val="24"/>
                <w:szCs w:val="24"/>
              </w:rPr>
              <w:t>项目名称</w:t>
            </w:r>
          </w:p>
        </w:tc>
        <w:tc>
          <w:tcPr>
            <w:tcW w:w="963" w:type="dxa"/>
            <w:shd w:val="clear" w:color="auto" w:fill="auto"/>
          </w:tcPr>
          <w:p w14:paraId="79A8561F">
            <w:pPr>
              <w:rPr>
                <w:rFonts w:ascii="仿宋" w:hAnsi="仿宋" w:eastAsia="仿宋" w:cs="仿宋"/>
                <w:kern w:val="0"/>
                <w:sz w:val="24"/>
                <w:szCs w:val="24"/>
              </w:rPr>
            </w:pPr>
            <w:r>
              <w:rPr>
                <w:rFonts w:hint="eastAsia" w:ascii="仿宋" w:hAnsi="仿宋" w:eastAsia="仿宋" w:cs="仿宋"/>
                <w:kern w:val="0"/>
                <w:sz w:val="24"/>
                <w:szCs w:val="24"/>
              </w:rPr>
              <w:t>采购人</w:t>
            </w:r>
          </w:p>
        </w:tc>
        <w:tc>
          <w:tcPr>
            <w:tcW w:w="1922" w:type="dxa"/>
            <w:shd w:val="clear" w:color="auto" w:fill="auto"/>
          </w:tcPr>
          <w:p w14:paraId="49FCCD96">
            <w:pPr>
              <w:rPr>
                <w:rFonts w:ascii="仿宋" w:hAnsi="仿宋" w:eastAsia="仿宋" w:cs="仿宋"/>
                <w:kern w:val="0"/>
                <w:sz w:val="24"/>
                <w:szCs w:val="24"/>
              </w:rPr>
            </w:pPr>
            <w:r>
              <w:rPr>
                <w:rFonts w:hint="eastAsia" w:ascii="仿宋" w:hAnsi="仿宋" w:eastAsia="仿宋" w:cs="仿宋"/>
                <w:kern w:val="0"/>
                <w:sz w:val="24"/>
                <w:szCs w:val="24"/>
              </w:rPr>
              <w:t>采购人联系方式</w:t>
            </w:r>
          </w:p>
        </w:tc>
        <w:tc>
          <w:tcPr>
            <w:tcW w:w="1212" w:type="dxa"/>
            <w:shd w:val="clear" w:color="auto" w:fill="auto"/>
          </w:tcPr>
          <w:p w14:paraId="0267C3BF">
            <w:pPr>
              <w:rPr>
                <w:rFonts w:ascii="仿宋" w:hAnsi="仿宋" w:eastAsia="仿宋" w:cs="仿宋"/>
                <w:kern w:val="0"/>
                <w:sz w:val="24"/>
                <w:szCs w:val="24"/>
              </w:rPr>
            </w:pPr>
            <w:r>
              <w:rPr>
                <w:rFonts w:hint="eastAsia" w:ascii="仿宋" w:hAnsi="仿宋" w:eastAsia="仿宋" w:cs="仿宋"/>
                <w:kern w:val="0"/>
                <w:sz w:val="24"/>
                <w:szCs w:val="24"/>
              </w:rPr>
              <w:t>合同内容</w:t>
            </w:r>
          </w:p>
        </w:tc>
        <w:tc>
          <w:tcPr>
            <w:tcW w:w="1232" w:type="dxa"/>
            <w:shd w:val="clear" w:color="auto" w:fill="auto"/>
          </w:tcPr>
          <w:p w14:paraId="61CD181A">
            <w:pPr>
              <w:rPr>
                <w:rFonts w:ascii="仿宋" w:hAnsi="仿宋" w:eastAsia="仿宋" w:cs="仿宋"/>
                <w:kern w:val="0"/>
                <w:sz w:val="24"/>
                <w:szCs w:val="24"/>
              </w:rPr>
            </w:pPr>
            <w:r>
              <w:rPr>
                <w:rFonts w:hint="eastAsia" w:ascii="仿宋" w:hAnsi="仿宋" w:eastAsia="仿宋" w:cs="仿宋"/>
                <w:kern w:val="0"/>
                <w:sz w:val="24"/>
                <w:szCs w:val="24"/>
              </w:rPr>
              <w:t>合同价格</w:t>
            </w:r>
          </w:p>
        </w:tc>
        <w:tc>
          <w:tcPr>
            <w:tcW w:w="1232" w:type="dxa"/>
            <w:shd w:val="clear" w:color="auto" w:fill="auto"/>
          </w:tcPr>
          <w:p w14:paraId="1422939D">
            <w:pPr>
              <w:rPr>
                <w:rFonts w:ascii="仿宋" w:hAnsi="仿宋" w:eastAsia="仿宋" w:cs="仿宋"/>
                <w:kern w:val="0"/>
                <w:sz w:val="24"/>
                <w:szCs w:val="24"/>
              </w:rPr>
            </w:pPr>
            <w:r>
              <w:rPr>
                <w:rFonts w:hint="eastAsia" w:ascii="仿宋" w:hAnsi="仿宋" w:eastAsia="仿宋" w:cs="仿宋"/>
                <w:kern w:val="0"/>
                <w:sz w:val="24"/>
                <w:szCs w:val="24"/>
              </w:rPr>
              <w:t>签约日期</w:t>
            </w:r>
          </w:p>
        </w:tc>
        <w:tc>
          <w:tcPr>
            <w:tcW w:w="795" w:type="dxa"/>
            <w:shd w:val="clear" w:color="auto" w:fill="auto"/>
          </w:tcPr>
          <w:p w14:paraId="0D85A350">
            <w:pPr>
              <w:rPr>
                <w:rFonts w:ascii="仿宋" w:hAnsi="仿宋" w:eastAsia="仿宋" w:cs="仿宋"/>
                <w:kern w:val="0"/>
                <w:sz w:val="24"/>
                <w:szCs w:val="24"/>
              </w:rPr>
            </w:pPr>
            <w:r>
              <w:rPr>
                <w:rFonts w:hint="eastAsia" w:ascii="仿宋" w:hAnsi="仿宋" w:eastAsia="仿宋" w:cs="仿宋"/>
                <w:kern w:val="0"/>
                <w:sz w:val="24"/>
                <w:szCs w:val="24"/>
              </w:rPr>
              <w:t>备注</w:t>
            </w:r>
          </w:p>
        </w:tc>
      </w:tr>
      <w:tr w14:paraId="3942E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255011C">
            <w:pPr>
              <w:rPr>
                <w:rFonts w:ascii="仿宋" w:hAnsi="仿宋" w:eastAsia="仿宋" w:cs="仿宋"/>
                <w:kern w:val="0"/>
                <w:sz w:val="24"/>
                <w:szCs w:val="24"/>
              </w:rPr>
            </w:pPr>
          </w:p>
        </w:tc>
        <w:tc>
          <w:tcPr>
            <w:tcW w:w="1233" w:type="dxa"/>
            <w:shd w:val="clear" w:color="auto" w:fill="auto"/>
          </w:tcPr>
          <w:p w14:paraId="12184007">
            <w:pPr>
              <w:rPr>
                <w:rFonts w:ascii="仿宋" w:hAnsi="仿宋" w:eastAsia="仿宋" w:cs="仿宋"/>
                <w:kern w:val="0"/>
                <w:sz w:val="24"/>
                <w:szCs w:val="24"/>
              </w:rPr>
            </w:pPr>
          </w:p>
        </w:tc>
        <w:tc>
          <w:tcPr>
            <w:tcW w:w="963" w:type="dxa"/>
            <w:shd w:val="clear" w:color="auto" w:fill="auto"/>
          </w:tcPr>
          <w:p w14:paraId="475D1081">
            <w:pPr>
              <w:rPr>
                <w:rFonts w:ascii="仿宋" w:hAnsi="仿宋" w:eastAsia="仿宋" w:cs="仿宋"/>
                <w:kern w:val="0"/>
                <w:sz w:val="24"/>
                <w:szCs w:val="24"/>
              </w:rPr>
            </w:pPr>
          </w:p>
        </w:tc>
        <w:tc>
          <w:tcPr>
            <w:tcW w:w="1922" w:type="dxa"/>
            <w:shd w:val="clear" w:color="auto" w:fill="auto"/>
          </w:tcPr>
          <w:p w14:paraId="584F0C0A">
            <w:pPr>
              <w:rPr>
                <w:rFonts w:ascii="仿宋" w:hAnsi="仿宋" w:eastAsia="仿宋" w:cs="仿宋"/>
                <w:kern w:val="0"/>
                <w:sz w:val="24"/>
                <w:szCs w:val="24"/>
              </w:rPr>
            </w:pPr>
          </w:p>
        </w:tc>
        <w:tc>
          <w:tcPr>
            <w:tcW w:w="1212" w:type="dxa"/>
            <w:shd w:val="clear" w:color="auto" w:fill="auto"/>
          </w:tcPr>
          <w:p w14:paraId="6B8DBA0A">
            <w:pPr>
              <w:rPr>
                <w:rFonts w:ascii="仿宋" w:hAnsi="仿宋" w:eastAsia="仿宋" w:cs="仿宋"/>
                <w:kern w:val="0"/>
                <w:sz w:val="24"/>
                <w:szCs w:val="24"/>
              </w:rPr>
            </w:pPr>
          </w:p>
        </w:tc>
        <w:tc>
          <w:tcPr>
            <w:tcW w:w="1232" w:type="dxa"/>
            <w:shd w:val="clear" w:color="auto" w:fill="auto"/>
          </w:tcPr>
          <w:p w14:paraId="37270CBE">
            <w:pPr>
              <w:rPr>
                <w:rFonts w:ascii="仿宋" w:hAnsi="仿宋" w:eastAsia="仿宋" w:cs="仿宋"/>
                <w:kern w:val="0"/>
                <w:sz w:val="24"/>
                <w:szCs w:val="24"/>
              </w:rPr>
            </w:pPr>
          </w:p>
        </w:tc>
        <w:tc>
          <w:tcPr>
            <w:tcW w:w="1232" w:type="dxa"/>
            <w:shd w:val="clear" w:color="auto" w:fill="auto"/>
          </w:tcPr>
          <w:p w14:paraId="70209948">
            <w:pPr>
              <w:rPr>
                <w:rFonts w:ascii="仿宋" w:hAnsi="仿宋" w:eastAsia="仿宋" w:cs="仿宋"/>
                <w:kern w:val="0"/>
                <w:sz w:val="24"/>
                <w:szCs w:val="24"/>
              </w:rPr>
            </w:pPr>
          </w:p>
        </w:tc>
        <w:tc>
          <w:tcPr>
            <w:tcW w:w="795" w:type="dxa"/>
            <w:shd w:val="clear" w:color="auto" w:fill="auto"/>
          </w:tcPr>
          <w:p w14:paraId="2DA54B34">
            <w:pPr>
              <w:rPr>
                <w:rFonts w:ascii="仿宋" w:hAnsi="仿宋" w:eastAsia="仿宋" w:cs="仿宋"/>
                <w:kern w:val="0"/>
                <w:sz w:val="24"/>
                <w:szCs w:val="24"/>
              </w:rPr>
            </w:pPr>
          </w:p>
        </w:tc>
      </w:tr>
      <w:tr w14:paraId="085EC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55BFD343">
            <w:pPr>
              <w:rPr>
                <w:rFonts w:ascii="仿宋" w:hAnsi="仿宋" w:eastAsia="仿宋" w:cs="仿宋"/>
                <w:kern w:val="0"/>
                <w:sz w:val="24"/>
                <w:szCs w:val="24"/>
              </w:rPr>
            </w:pPr>
          </w:p>
        </w:tc>
        <w:tc>
          <w:tcPr>
            <w:tcW w:w="1233" w:type="dxa"/>
            <w:shd w:val="clear" w:color="auto" w:fill="auto"/>
          </w:tcPr>
          <w:p w14:paraId="3B1885A3">
            <w:pPr>
              <w:rPr>
                <w:rFonts w:ascii="仿宋" w:hAnsi="仿宋" w:eastAsia="仿宋" w:cs="仿宋"/>
                <w:kern w:val="0"/>
                <w:sz w:val="24"/>
                <w:szCs w:val="24"/>
              </w:rPr>
            </w:pPr>
          </w:p>
        </w:tc>
        <w:tc>
          <w:tcPr>
            <w:tcW w:w="963" w:type="dxa"/>
            <w:shd w:val="clear" w:color="auto" w:fill="auto"/>
          </w:tcPr>
          <w:p w14:paraId="36CB7EF4">
            <w:pPr>
              <w:rPr>
                <w:rFonts w:ascii="仿宋" w:hAnsi="仿宋" w:eastAsia="仿宋" w:cs="仿宋"/>
                <w:kern w:val="0"/>
                <w:sz w:val="24"/>
                <w:szCs w:val="24"/>
              </w:rPr>
            </w:pPr>
          </w:p>
        </w:tc>
        <w:tc>
          <w:tcPr>
            <w:tcW w:w="1922" w:type="dxa"/>
            <w:shd w:val="clear" w:color="auto" w:fill="auto"/>
          </w:tcPr>
          <w:p w14:paraId="37D22E15">
            <w:pPr>
              <w:rPr>
                <w:rFonts w:ascii="仿宋" w:hAnsi="仿宋" w:eastAsia="仿宋" w:cs="仿宋"/>
                <w:kern w:val="0"/>
                <w:sz w:val="24"/>
                <w:szCs w:val="24"/>
              </w:rPr>
            </w:pPr>
          </w:p>
        </w:tc>
        <w:tc>
          <w:tcPr>
            <w:tcW w:w="1212" w:type="dxa"/>
            <w:shd w:val="clear" w:color="auto" w:fill="auto"/>
          </w:tcPr>
          <w:p w14:paraId="153EB47F">
            <w:pPr>
              <w:rPr>
                <w:rFonts w:ascii="仿宋" w:hAnsi="仿宋" w:eastAsia="仿宋" w:cs="仿宋"/>
                <w:kern w:val="0"/>
                <w:sz w:val="24"/>
                <w:szCs w:val="24"/>
              </w:rPr>
            </w:pPr>
          </w:p>
        </w:tc>
        <w:tc>
          <w:tcPr>
            <w:tcW w:w="1232" w:type="dxa"/>
            <w:shd w:val="clear" w:color="auto" w:fill="auto"/>
          </w:tcPr>
          <w:p w14:paraId="219F2FF3">
            <w:pPr>
              <w:rPr>
                <w:rFonts w:ascii="仿宋" w:hAnsi="仿宋" w:eastAsia="仿宋" w:cs="仿宋"/>
                <w:kern w:val="0"/>
                <w:sz w:val="24"/>
                <w:szCs w:val="24"/>
              </w:rPr>
            </w:pPr>
          </w:p>
        </w:tc>
        <w:tc>
          <w:tcPr>
            <w:tcW w:w="1232" w:type="dxa"/>
            <w:shd w:val="clear" w:color="auto" w:fill="auto"/>
          </w:tcPr>
          <w:p w14:paraId="72FF3F83">
            <w:pPr>
              <w:rPr>
                <w:rFonts w:ascii="仿宋" w:hAnsi="仿宋" w:eastAsia="仿宋" w:cs="仿宋"/>
                <w:kern w:val="0"/>
                <w:sz w:val="24"/>
                <w:szCs w:val="24"/>
              </w:rPr>
            </w:pPr>
          </w:p>
        </w:tc>
        <w:tc>
          <w:tcPr>
            <w:tcW w:w="795" w:type="dxa"/>
            <w:shd w:val="clear" w:color="auto" w:fill="auto"/>
          </w:tcPr>
          <w:p w14:paraId="4534744F">
            <w:pPr>
              <w:rPr>
                <w:rFonts w:ascii="仿宋" w:hAnsi="仿宋" w:eastAsia="仿宋" w:cs="仿宋"/>
                <w:kern w:val="0"/>
                <w:sz w:val="24"/>
                <w:szCs w:val="24"/>
              </w:rPr>
            </w:pPr>
          </w:p>
        </w:tc>
      </w:tr>
      <w:tr w14:paraId="027DC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80F8F30">
            <w:pPr>
              <w:rPr>
                <w:rFonts w:ascii="仿宋" w:hAnsi="仿宋" w:eastAsia="仿宋" w:cs="仿宋"/>
                <w:kern w:val="0"/>
                <w:sz w:val="24"/>
                <w:szCs w:val="24"/>
              </w:rPr>
            </w:pPr>
          </w:p>
        </w:tc>
        <w:tc>
          <w:tcPr>
            <w:tcW w:w="1233" w:type="dxa"/>
            <w:shd w:val="clear" w:color="auto" w:fill="auto"/>
          </w:tcPr>
          <w:p w14:paraId="47F4E8D9">
            <w:pPr>
              <w:rPr>
                <w:rFonts w:ascii="仿宋" w:hAnsi="仿宋" w:eastAsia="仿宋" w:cs="仿宋"/>
                <w:kern w:val="0"/>
                <w:sz w:val="24"/>
                <w:szCs w:val="24"/>
              </w:rPr>
            </w:pPr>
          </w:p>
        </w:tc>
        <w:tc>
          <w:tcPr>
            <w:tcW w:w="963" w:type="dxa"/>
            <w:shd w:val="clear" w:color="auto" w:fill="auto"/>
          </w:tcPr>
          <w:p w14:paraId="1995A074">
            <w:pPr>
              <w:rPr>
                <w:rFonts w:ascii="仿宋" w:hAnsi="仿宋" w:eastAsia="仿宋" w:cs="仿宋"/>
                <w:kern w:val="0"/>
                <w:sz w:val="24"/>
                <w:szCs w:val="24"/>
              </w:rPr>
            </w:pPr>
          </w:p>
        </w:tc>
        <w:tc>
          <w:tcPr>
            <w:tcW w:w="1922" w:type="dxa"/>
            <w:shd w:val="clear" w:color="auto" w:fill="auto"/>
          </w:tcPr>
          <w:p w14:paraId="1C3950E5">
            <w:pPr>
              <w:rPr>
                <w:rFonts w:ascii="仿宋" w:hAnsi="仿宋" w:eastAsia="仿宋" w:cs="仿宋"/>
                <w:kern w:val="0"/>
                <w:sz w:val="24"/>
                <w:szCs w:val="24"/>
              </w:rPr>
            </w:pPr>
          </w:p>
        </w:tc>
        <w:tc>
          <w:tcPr>
            <w:tcW w:w="1212" w:type="dxa"/>
            <w:shd w:val="clear" w:color="auto" w:fill="auto"/>
          </w:tcPr>
          <w:p w14:paraId="5DE110FF">
            <w:pPr>
              <w:rPr>
                <w:rFonts w:ascii="仿宋" w:hAnsi="仿宋" w:eastAsia="仿宋" w:cs="仿宋"/>
                <w:kern w:val="0"/>
                <w:sz w:val="24"/>
                <w:szCs w:val="24"/>
              </w:rPr>
            </w:pPr>
          </w:p>
        </w:tc>
        <w:tc>
          <w:tcPr>
            <w:tcW w:w="1232" w:type="dxa"/>
            <w:shd w:val="clear" w:color="auto" w:fill="auto"/>
          </w:tcPr>
          <w:p w14:paraId="1E55DC22">
            <w:pPr>
              <w:rPr>
                <w:rFonts w:ascii="仿宋" w:hAnsi="仿宋" w:eastAsia="仿宋" w:cs="仿宋"/>
                <w:kern w:val="0"/>
                <w:sz w:val="24"/>
                <w:szCs w:val="24"/>
              </w:rPr>
            </w:pPr>
          </w:p>
        </w:tc>
        <w:tc>
          <w:tcPr>
            <w:tcW w:w="1232" w:type="dxa"/>
            <w:shd w:val="clear" w:color="auto" w:fill="auto"/>
          </w:tcPr>
          <w:p w14:paraId="5EEAC17E">
            <w:pPr>
              <w:rPr>
                <w:rFonts w:ascii="仿宋" w:hAnsi="仿宋" w:eastAsia="仿宋" w:cs="仿宋"/>
                <w:kern w:val="0"/>
                <w:sz w:val="24"/>
                <w:szCs w:val="24"/>
              </w:rPr>
            </w:pPr>
          </w:p>
        </w:tc>
        <w:tc>
          <w:tcPr>
            <w:tcW w:w="795" w:type="dxa"/>
            <w:shd w:val="clear" w:color="auto" w:fill="auto"/>
          </w:tcPr>
          <w:p w14:paraId="6F0DE100">
            <w:pPr>
              <w:rPr>
                <w:rFonts w:ascii="仿宋" w:hAnsi="仿宋" w:eastAsia="仿宋" w:cs="仿宋"/>
                <w:kern w:val="0"/>
                <w:sz w:val="24"/>
                <w:szCs w:val="24"/>
              </w:rPr>
            </w:pPr>
          </w:p>
        </w:tc>
      </w:tr>
      <w:tr w14:paraId="57395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D90DD0D">
            <w:pPr>
              <w:rPr>
                <w:rFonts w:ascii="仿宋" w:hAnsi="仿宋" w:eastAsia="仿宋" w:cs="仿宋"/>
                <w:kern w:val="0"/>
                <w:sz w:val="24"/>
                <w:szCs w:val="24"/>
              </w:rPr>
            </w:pPr>
          </w:p>
        </w:tc>
        <w:tc>
          <w:tcPr>
            <w:tcW w:w="1233" w:type="dxa"/>
            <w:shd w:val="clear" w:color="auto" w:fill="auto"/>
          </w:tcPr>
          <w:p w14:paraId="297CF51F">
            <w:pPr>
              <w:rPr>
                <w:rFonts w:ascii="仿宋" w:hAnsi="仿宋" w:eastAsia="仿宋" w:cs="仿宋"/>
                <w:kern w:val="0"/>
                <w:sz w:val="24"/>
                <w:szCs w:val="24"/>
              </w:rPr>
            </w:pPr>
          </w:p>
        </w:tc>
        <w:tc>
          <w:tcPr>
            <w:tcW w:w="963" w:type="dxa"/>
            <w:shd w:val="clear" w:color="auto" w:fill="auto"/>
          </w:tcPr>
          <w:p w14:paraId="39D475FC">
            <w:pPr>
              <w:rPr>
                <w:rFonts w:ascii="仿宋" w:hAnsi="仿宋" w:eastAsia="仿宋" w:cs="仿宋"/>
                <w:kern w:val="0"/>
                <w:sz w:val="24"/>
                <w:szCs w:val="24"/>
              </w:rPr>
            </w:pPr>
          </w:p>
        </w:tc>
        <w:tc>
          <w:tcPr>
            <w:tcW w:w="1922" w:type="dxa"/>
            <w:shd w:val="clear" w:color="auto" w:fill="auto"/>
          </w:tcPr>
          <w:p w14:paraId="26BF2894">
            <w:pPr>
              <w:rPr>
                <w:rFonts w:ascii="仿宋" w:hAnsi="仿宋" w:eastAsia="仿宋" w:cs="仿宋"/>
                <w:kern w:val="0"/>
                <w:sz w:val="24"/>
                <w:szCs w:val="24"/>
              </w:rPr>
            </w:pPr>
          </w:p>
        </w:tc>
        <w:tc>
          <w:tcPr>
            <w:tcW w:w="1212" w:type="dxa"/>
            <w:shd w:val="clear" w:color="auto" w:fill="auto"/>
          </w:tcPr>
          <w:p w14:paraId="0E847C0D">
            <w:pPr>
              <w:rPr>
                <w:rFonts w:ascii="仿宋" w:hAnsi="仿宋" w:eastAsia="仿宋" w:cs="仿宋"/>
                <w:kern w:val="0"/>
                <w:sz w:val="24"/>
                <w:szCs w:val="24"/>
              </w:rPr>
            </w:pPr>
          </w:p>
        </w:tc>
        <w:tc>
          <w:tcPr>
            <w:tcW w:w="1232" w:type="dxa"/>
            <w:shd w:val="clear" w:color="auto" w:fill="auto"/>
          </w:tcPr>
          <w:p w14:paraId="0B97C0BD">
            <w:pPr>
              <w:rPr>
                <w:rFonts w:ascii="仿宋" w:hAnsi="仿宋" w:eastAsia="仿宋" w:cs="仿宋"/>
                <w:kern w:val="0"/>
                <w:sz w:val="24"/>
                <w:szCs w:val="24"/>
              </w:rPr>
            </w:pPr>
          </w:p>
        </w:tc>
        <w:tc>
          <w:tcPr>
            <w:tcW w:w="1232" w:type="dxa"/>
            <w:shd w:val="clear" w:color="auto" w:fill="auto"/>
          </w:tcPr>
          <w:p w14:paraId="57C9C71C">
            <w:pPr>
              <w:rPr>
                <w:rFonts w:ascii="仿宋" w:hAnsi="仿宋" w:eastAsia="仿宋" w:cs="仿宋"/>
                <w:kern w:val="0"/>
                <w:sz w:val="24"/>
                <w:szCs w:val="24"/>
              </w:rPr>
            </w:pPr>
          </w:p>
        </w:tc>
        <w:tc>
          <w:tcPr>
            <w:tcW w:w="795" w:type="dxa"/>
            <w:shd w:val="clear" w:color="auto" w:fill="auto"/>
          </w:tcPr>
          <w:p w14:paraId="72E85CB4">
            <w:pPr>
              <w:rPr>
                <w:rFonts w:ascii="仿宋" w:hAnsi="仿宋" w:eastAsia="仿宋" w:cs="仿宋"/>
                <w:kern w:val="0"/>
                <w:sz w:val="24"/>
                <w:szCs w:val="24"/>
              </w:rPr>
            </w:pPr>
          </w:p>
        </w:tc>
      </w:tr>
      <w:tr w14:paraId="73AD4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4DA28512">
            <w:pPr>
              <w:rPr>
                <w:rFonts w:ascii="仿宋" w:hAnsi="仿宋" w:eastAsia="仿宋" w:cs="仿宋"/>
                <w:kern w:val="0"/>
                <w:sz w:val="24"/>
                <w:szCs w:val="24"/>
              </w:rPr>
            </w:pPr>
          </w:p>
        </w:tc>
        <w:tc>
          <w:tcPr>
            <w:tcW w:w="1233" w:type="dxa"/>
            <w:shd w:val="clear" w:color="auto" w:fill="auto"/>
          </w:tcPr>
          <w:p w14:paraId="6ED7D5CF">
            <w:pPr>
              <w:rPr>
                <w:rFonts w:ascii="仿宋" w:hAnsi="仿宋" w:eastAsia="仿宋" w:cs="仿宋"/>
                <w:kern w:val="0"/>
                <w:sz w:val="24"/>
                <w:szCs w:val="24"/>
              </w:rPr>
            </w:pPr>
          </w:p>
        </w:tc>
        <w:tc>
          <w:tcPr>
            <w:tcW w:w="963" w:type="dxa"/>
            <w:shd w:val="clear" w:color="auto" w:fill="auto"/>
          </w:tcPr>
          <w:p w14:paraId="693250F8">
            <w:pPr>
              <w:rPr>
                <w:rFonts w:ascii="仿宋" w:hAnsi="仿宋" w:eastAsia="仿宋" w:cs="仿宋"/>
                <w:kern w:val="0"/>
                <w:sz w:val="24"/>
                <w:szCs w:val="24"/>
              </w:rPr>
            </w:pPr>
          </w:p>
        </w:tc>
        <w:tc>
          <w:tcPr>
            <w:tcW w:w="1922" w:type="dxa"/>
            <w:shd w:val="clear" w:color="auto" w:fill="auto"/>
          </w:tcPr>
          <w:p w14:paraId="4A593427">
            <w:pPr>
              <w:rPr>
                <w:rFonts w:ascii="仿宋" w:hAnsi="仿宋" w:eastAsia="仿宋" w:cs="仿宋"/>
                <w:kern w:val="0"/>
                <w:sz w:val="24"/>
                <w:szCs w:val="24"/>
              </w:rPr>
            </w:pPr>
          </w:p>
        </w:tc>
        <w:tc>
          <w:tcPr>
            <w:tcW w:w="1212" w:type="dxa"/>
            <w:shd w:val="clear" w:color="auto" w:fill="auto"/>
          </w:tcPr>
          <w:p w14:paraId="5B3291E2">
            <w:pPr>
              <w:rPr>
                <w:rFonts w:ascii="仿宋" w:hAnsi="仿宋" w:eastAsia="仿宋" w:cs="仿宋"/>
                <w:kern w:val="0"/>
                <w:sz w:val="24"/>
                <w:szCs w:val="24"/>
              </w:rPr>
            </w:pPr>
          </w:p>
        </w:tc>
        <w:tc>
          <w:tcPr>
            <w:tcW w:w="1232" w:type="dxa"/>
            <w:shd w:val="clear" w:color="auto" w:fill="auto"/>
          </w:tcPr>
          <w:p w14:paraId="3E138383">
            <w:pPr>
              <w:rPr>
                <w:rFonts w:ascii="仿宋" w:hAnsi="仿宋" w:eastAsia="仿宋" w:cs="仿宋"/>
                <w:kern w:val="0"/>
                <w:sz w:val="24"/>
                <w:szCs w:val="24"/>
              </w:rPr>
            </w:pPr>
          </w:p>
        </w:tc>
        <w:tc>
          <w:tcPr>
            <w:tcW w:w="1232" w:type="dxa"/>
            <w:shd w:val="clear" w:color="auto" w:fill="auto"/>
          </w:tcPr>
          <w:p w14:paraId="0DA90E76">
            <w:pPr>
              <w:rPr>
                <w:rFonts w:ascii="仿宋" w:hAnsi="仿宋" w:eastAsia="仿宋" w:cs="仿宋"/>
                <w:kern w:val="0"/>
                <w:sz w:val="24"/>
                <w:szCs w:val="24"/>
              </w:rPr>
            </w:pPr>
          </w:p>
        </w:tc>
        <w:tc>
          <w:tcPr>
            <w:tcW w:w="795" w:type="dxa"/>
            <w:shd w:val="clear" w:color="auto" w:fill="auto"/>
          </w:tcPr>
          <w:p w14:paraId="299C7E7D">
            <w:pPr>
              <w:rPr>
                <w:rFonts w:ascii="仿宋" w:hAnsi="仿宋" w:eastAsia="仿宋" w:cs="仿宋"/>
                <w:kern w:val="0"/>
                <w:sz w:val="24"/>
                <w:szCs w:val="24"/>
              </w:rPr>
            </w:pPr>
          </w:p>
        </w:tc>
      </w:tr>
    </w:tbl>
    <w:p w14:paraId="5ABDED00">
      <w:pPr>
        <w:spacing w:line="360" w:lineRule="auto"/>
        <w:ind w:firstLine="475" w:firstLineChars="198"/>
        <w:jc w:val="left"/>
        <w:rPr>
          <w:rFonts w:ascii="仿宋" w:hAnsi="仿宋" w:eastAsia="仿宋" w:cs="仿宋"/>
          <w:sz w:val="24"/>
          <w:szCs w:val="24"/>
        </w:rPr>
      </w:pPr>
    </w:p>
    <w:p w14:paraId="433A0605">
      <w:pPr>
        <w:jc w:val="center"/>
        <w:outlineLvl w:val="1"/>
        <w:rPr>
          <w:rFonts w:ascii="仿宋" w:hAnsi="仿宋" w:eastAsia="仿宋" w:cs="仿宋"/>
          <w:b/>
          <w:sz w:val="24"/>
          <w:szCs w:val="24"/>
        </w:rPr>
      </w:pPr>
      <w:r>
        <w:rPr>
          <w:rFonts w:hint="eastAsia" w:ascii="仿宋" w:hAnsi="仿宋" w:eastAsia="仿宋" w:cs="仿宋"/>
        </w:rPr>
        <w:br w:type="page"/>
      </w:r>
      <w:bookmarkStart w:id="144" w:name="_Toc11647"/>
      <w:bookmarkStart w:id="145" w:name="_Toc130252628"/>
      <w:bookmarkStart w:id="146" w:name="_Toc109941773"/>
      <w:bookmarkStart w:id="147" w:name="_Toc110707973"/>
      <w:bookmarkStart w:id="148" w:name="_Toc109921166"/>
      <w:r>
        <w:rPr>
          <w:rFonts w:hint="eastAsia" w:ascii="仿宋" w:hAnsi="仿宋" w:eastAsia="仿宋" w:cs="仿宋"/>
          <w:b/>
          <w:sz w:val="24"/>
          <w:szCs w:val="24"/>
        </w:rPr>
        <w:t>九、售后服务承诺书</w:t>
      </w:r>
      <w:bookmarkEnd w:id="111"/>
      <w:bookmarkEnd w:id="144"/>
      <w:bookmarkEnd w:id="145"/>
      <w:bookmarkEnd w:id="146"/>
      <w:bookmarkEnd w:id="147"/>
      <w:bookmarkEnd w:id="148"/>
    </w:p>
    <w:p w14:paraId="2405D2AC">
      <w:pPr>
        <w:spacing w:line="360" w:lineRule="auto"/>
        <w:ind w:firstLine="480" w:firstLineChars="200"/>
        <w:rPr>
          <w:rFonts w:ascii="仿宋" w:hAnsi="仿宋" w:eastAsia="仿宋" w:cs="仿宋"/>
          <w:sz w:val="24"/>
          <w:szCs w:val="24"/>
        </w:rPr>
      </w:pPr>
    </w:p>
    <w:p w14:paraId="0E6FD6B2">
      <w:pPr>
        <w:spacing w:line="360" w:lineRule="auto"/>
        <w:jc w:val="center"/>
        <w:rPr>
          <w:rFonts w:ascii="仿宋" w:hAnsi="仿宋" w:eastAsia="仿宋" w:cs="仿宋"/>
          <w:sz w:val="24"/>
          <w:szCs w:val="24"/>
        </w:rPr>
      </w:pPr>
      <w:r>
        <w:rPr>
          <w:rFonts w:hint="eastAsia" w:ascii="仿宋" w:hAnsi="仿宋" w:eastAsia="仿宋" w:cs="仿宋"/>
          <w:bCs/>
          <w:sz w:val="24"/>
          <w:szCs w:val="24"/>
        </w:rPr>
        <w:t>格式和内容</w:t>
      </w:r>
      <w:r>
        <w:rPr>
          <w:rFonts w:hint="eastAsia" w:ascii="仿宋" w:hAnsi="仿宋" w:eastAsia="仿宋" w:cs="仿宋"/>
          <w:sz w:val="24"/>
          <w:szCs w:val="24"/>
        </w:rPr>
        <w:t>自行拟定</w:t>
      </w:r>
    </w:p>
    <w:p w14:paraId="738C25B4">
      <w:pPr>
        <w:spacing w:line="360" w:lineRule="auto"/>
        <w:ind w:firstLine="480" w:firstLineChars="200"/>
        <w:rPr>
          <w:rFonts w:ascii="仿宋" w:hAnsi="仿宋" w:eastAsia="仿宋" w:cs="仿宋"/>
          <w:sz w:val="24"/>
          <w:szCs w:val="24"/>
        </w:rPr>
      </w:pPr>
    </w:p>
    <w:p w14:paraId="628F6FB0">
      <w:pPr>
        <w:spacing w:line="360" w:lineRule="auto"/>
        <w:ind w:firstLine="480" w:firstLineChars="200"/>
        <w:rPr>
          <w:rFonts w:ascii="仿宋" w:hAnsi="仿宋" w:eastAsia="仿宋" w:cs="仿宋"/>
          <w:sz w:val="24"/>
          <w:szCs w:val="24"/>
        </w:rPr>
      </w:pPr>
    </w:p>
    <w:p w14:paraId="33BC922C">
      <w:pPr>
        <w:spacing w:line="360" w:lineRule="auto"/>
        <w:ind w:firstLine="480" w:firstLineChars="200"/>
        <w:rPr>
          <w:rFonts w:ascii="仿宋" w:hAnsi="仿宋" w:eastAsia="仿宋" w:cs="仿宋"/>
          <w:sz w:val="24"/>
          <w:szCs w:val="24"/>
        </w:rPr>
      </w:pPr>
    </w:p>
    <w:p w14:paraId="644076A7">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1814C840">
      <w:pPr>
        <w:widowControl/>
        <w:shd w:val="clear" w:color="auto" w:fill="FFFFFF"/>
        <w:snapToGrid w:val="0"/>
        <w:spacing w:line="384" w:lineRule="auto"/>
        <w:jc w:val="left"/>
        <w:rPr>
          <w:rFonts w:ascii="仿宋" w:hAnsi="仿宋" w:eastAsia="仿宋" w:cs="仿宋"/>
          <w:kern w:val="0"/>
          <w:sz w:val="24"/>
          <w:szCs w:val="24"/>
        </w:rPr>
      </w:pPr>
    </w:p>
    <w:p w14:paraId="70530215">
      <w:pPr>
        <w:widowControl/>
        <w:shd w:val="clear" w:color="auto" w:fill="FFFFFF"/>
        <w:wordWrap w:val="0"/>
        <w:snapToGrid w:val="0"/>
        <w:spacing w:line="384" w:lineRule="auto"/>
        <w:ind w:firstLine="42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3B83E0BB">
      <w:pPr>
        <w:spacing w:line="360" w:lineRule="auto"/>
        <w:ind w:firstLine="480" w:firstLineChars="200"/>
        <w:jc w:val="right"/>
        <w:rPr>
          <w:rFonts w:ascii="仿宋" w:hAnsi="仿宋" w:eastAsia="仿宋" w:cs="仿宋"/>
          <w:sz w:val="24"/>
          <w:szCs w:val="24"/>
        </w:rPr>
      </w:pPr>
    </w:p>
    <w:p w14:paraId="4D513E93">
      <w:pPr>
        <w:tabs>
          <w:tab w:val="center" w:pos="4832"/>
          <w:tab w:val="left" w:pos="7140"/>
        </w:tabs>
        <w:jc w:val="center"/>
        <w:outlineLvl w:val="1"/>
        <w:rPr>
          <w:rFonts w:ascii="仿宋" w:hAnsi="仿宋" w:eastAsia="仿宋" w:cs="仿宋"/>
          <w:b/>
          <w:sz w:val="24"/>
          <w:szCs w:val="24"/>
        </w:rPr>
      </w:pPr>
      <w:r>
        <w:rPr>
          <w:rFonts w:hint="eastAsia" w:ascii="仿宋" w:hAnsi="仿宋" w:eastAsia="仿宋" w:cs="仿宋"/>
          <w:sz w:val="24"/>
          <w:szCs w:val="24"/>
        </w:rPr>
        <w:br w:type="page"/>
      </w:r>
      <w:bookmarkStart w:id="149" w:name="_Toc29017"/>
      <w:bookmarkStart w:id="150" w:name="_Toc109941774"/>
      <w:bookmarkStart w:id="151" w:name="_Toc110707974"/>
      <w:bookmarkStart w:id="152" w:name="_Toc109921167"/>
      <w:bookmarkStart w:id="153" w:name="_Toc130252629"/>
      <w:r>
        <w:rPr>
          <w:rFonts w:hint="eastAsia" w:ascii="仿宋" w:hAnsi="仿宋" w:eastAsia="仿宋" w:cs="仿宋"/>
          <w:b/>
          <w:sz w:val="24"/>
          <w:szCs w:val="24"/>
        </w:rPr>
        <w:t>十、技术方案</w:t>
      </w:r>
      <w:bookmarkEnd w:id="149"/>
      <w:bookmarkEnd w:id="150"/>
      <w:bookmarkEnd w:id="151"/>
      <w:bookmarkEnd w:id="152"/>
      <w:bookmarkEnd w:id="153"/>
    </w:p>
    <w:p w14:paraId="40DA62AC">
      <w:pPr>
        <w:spacing w:line="360" w:lineRule="auto"/>
        <w:ind w:firstLine="480" w:firstLineChars="200"/>
        <w:rPr>
          <w:rFonts w:ascii="仿宋" w:hAnsi="仿宋" w:eastAsia="仿宋" w:cs="仿宋"/>
          <w:bCs/>
          <w:sz w:val="24"/>
          <w:szCs w:val="24"/>
        </w:rPr>
      </w:pPr>
      <w:bookmarkStart w:id="154" w:name="_Toc375218897"/>
    </w:p>
    <w:p w14:paraId="15082F16">
      <w:pPr>
        <w:spacing w:line="360" w:lineRule="auto"/>
        <w:jc w:val="center"/>
        <w:rPr>
          <w:rFonts w:ascii="仿宋" w:hAnsi="仿宋" w:eastAsia="仿宋" w:cs="仿宋"/>
          <w:sz w:val="24"/>
          <w:szCs w:val="24"/>
        </w:rPr>
      </w:pPr>
      <w:r>
        <w:rPr>
          <w:rFonts w:hint="eastAsia" w:ascii="仿宋" w:hAnsi="仿宋" w:eastAsia="仿宋" w:cs="仿宋"/>
          <w:bCs/>
          <w:sz w:val="24"/>
          <w:szCs w:val="24"/>
        </w:rPr>
        <w:t>格式和内容</w:t>
      </w:r>
      <w:r>
        <w:rPr>
          <w:rFonts w:hint="eastAsia" w:ascii="仿宋" w:hAnsi="仿宋" w:eastAsia="仿宋" w:cs="仿宋"/>
          <w:sz w:val="24"/>
          <w:szCs w:val="24"/>
        </w:rPr>
        <w:t>自行拟定</w:t>
      </w:r>
      <w:bookmarkStart w:id="155" w:name="_Toc375218899"/>
    </w:p>
    <w:p w14:paraId="76032738">
      <w:pPr>
        <w:spacing w:line="360" w:lineRule="auto"/>
        <w:ind w:firstLine="480" w:firstLineChars="200"/>
        <w:rPr>
          <w:rFonts w:ascii="仿宋" w:hAnsi="仿宋" w:eastAsia="仿宋" w:cs="仿宋"/>
          <w:sz w:val="24"/>
          <w:szCs w:val="24"/>
        </w:rPr>
      </w:pPr>
    </w:p>
    <w:bookmarkEnd w:id="154"/>
    <w:bookmarkEnd w:id="155"/>
    <w:p w14:paraId="72049371">
      <w:pPr>
        <w:spacing w:line="360" w:lineRule="auto"/>
        <w:ind w:firstLine="480" w:firstLineChars="200"/>
        <w:rPr>
          <w:rFonts w:ascii="仿宋" w:hAnsi="仿宋" w:eastAsia="仿宋" w:cs="仿宋"/>
          <w:sz w:val="24"/>
          <w:szCs w:val="24"/>
        </w:rPr>
      </w:pPr>
    </w:p>
    <w:p w14:paraId="349938E2">
      <w:pPr>
        <w:spacing w:line="360" w:lineRule="auto"/>
        <w:ind w:firstLine="480" w:firstLineChars="200"/>
        <w:rPr>
          <w:rFonts w:ascii="仿宋" w:hAnsi="仿宋" w:eastAsia="仿宋" w:cs="仿宋"/>
          <w:sz w:val="24"/>
          <w:szCs w:val="24"/>
        </w:rPr>
      </w:pPr>
    </w:p>
    <w:p w14:paraId="7528000E">
      <w:pPr>
        <w:spacing w:line="360" w:lineRule="auto"/>
        <w:ind w:firstLine="480" w:firstLineChars="200"/>
        <w:rPr>
          <w:rFonts w:ascii="仿宋" w:hAnsi="仿宋" w:eastAsia="仿宋" w:cs="仿宋"/>
          <w:sz w:val="24"/>
          <w:szCs w:val="24"/>
        </w:rPr>
      </w:pPr>
    </w:p>
    <w:p w14:paraId="1A96FDA4">
      <w:pPr>
        <w:tabs>
          <w:tab w:val="center" w:pos="4832"/>
          <w:tab w:val="left" w:pos="7140"/>
        </w:tabs>
        <w:jc w:val="center"/>
        <w:outlineLvl w:val="1"/>
        <w:rPr>
          <w:rFonts w:ascii="仿宋" w:hAnsi="仿宋" w:eastAsia="仿宋" w:cs="仿宋"/>
          <w:b/>
          <w:sz w:val="24"/>
          <w:szCs w:val="24"/>
        </w:rPr>
      </w:pPr>
      <w:bookmarkStart w:id="156" w:name="_Toc109941775"/>
      <w:bookmarkStart w:id="157" w:name="_Toc4905"/>
      <w:bookmarkStart w:id="158" w:name="_Toc109921168"/>
      <w:bookmarkStart w:id="159" w:name="_Toc130252630"/>
      <w:bookmarkStart w:id="160" w:name="_Toc110707975"/>
      <w:r>
        <w:rPr>
          <w:rFonts w:hint="eastAsia" w:ascii="仿宋" w:hAnsi="仿宋" w:eastAsia="仿宋" w:cs="仿宋"/>
          <w:b/>
          <w:sz w:val="24"/>
          <w:szCs w:val="24"/>
        </w:rPr>
        <w:t>十一、其它需要提交的资料</w:t>
      </w:r>
      <w:bookmarkEnd w:id="156"/>
      <w:bookmarkEnd w:id="157"/>
      <w:bookmarkEnd w:id="158"/>
      <w:bookmarkEnd w:id="159"/>
      <w:bookmarkEnd w:id="160"/>
    </w:p>
    <w:p w14:paraId="2D8D4D6D">
      <w:pPr>
        <w:spacing w:line="360" w:lineRule="auto"/>
        <w:ind w:firstLine="480" w:firstLineChars="200"/>
        <w:rPr>
          <w:rFonts w:ascii="仿宋" w:hAnsi="仿宋" w:eastAsia="仿宋" w:cs="仿宋"/>
          <w:sz w:val="24"/>
          <w:szCs w:val="24"/>
        </w:rPr>
      </w:pPr>
    </w:p>
    <w:p w14:paraId="20E02810">
      <w:pPr>
        <w:spacing w:line="360" w:lineRule="auto"/>
        <w:ind w:firstLine="480" w:firstLineChars="200"/>
        <w:rPr>
          <w:rFonts w:ascii="仿宋" w:hAnsi="仿宋" w:eastAsia="仿宋" w:cs="仿宋"/>
          <w:kern w:val="0"/>
          <w:sz w:val="24"/>
          <w:szCs w:val="24"/>
        </w:rPr>
      </w:pPr>
      <w:r>
        <w:rPr>
          <w:rFonts w:hint="eastAsia" w:ascii="仿宋" w:hAnsi="仿宋" w:eastAsia="仿宋" w:cs="仿宋"/>
          <w:sz w:val="24"/>
          <w:szCs w:val="24"/>
        </w:rPr>
        <w:t>根据招标文件的要求和投标人认为需要提供的资料。</w:t>
      </w:r>
    </w:p>
    <w:p w14:paraId="526DC301">
      <w:pPr>
        <w:rPr>
          <w:rFonts w:ascii="仿宋" w:hAnsi="仿宋" w:eastAsia="仿宋" w:cs="仿宋"/>
        </w:rPr>
      </w:pPr>
      <w:r>
        <w:rPr>
          <w:rFonts w:hint="eastAsia" w:ascii="仿宋" w:hAnsi="仿宋" w:eastAsia="仿宋" w:cs="仿宋"/>
        </w:rPr>
        <w:br w:type="page"/>
      </w:r>
      <w:r>
        <w:rPr>
          <w:rFonts w:hint="eastAsia" w:ascii="仿宋" w:hAnsi="仿宋" w:eastAsia="仿宋" w:cs="仿宋"/>
        </w:rPr>
        <w:t xml:space="preserve"> </w:t>
      </w:r>
    </w:p>
    <w:p w14:paraId="57DEEB5B">
      <w:pPr>
        <w:spacing w:line="440" w:lineRule="exact"/>
        <w:jc w:val="center"/>
        <w:outlineLvl w:val="0"/>
        <w:rPr>
          <w:rFonts w:ascii="仿宋" w:hAnsi="仿宋" w:eastAsia="仿宋" w:cs="仿宋"/>
          <w:b/>
          <w:sz w:val="24"/>
          <w:szCs w:val="24"/>
        </w:rPr>
      </w:pPr>
      <w:bookmarkStart w:id="161" w:name="_Toc60925660"/>
      <w:bookmarkStart w:id="162" w:name="_Toc14608"/>
      <w:bookmarkStart w:id="163" w:name="_Toc130252631"/>
      <w:r>
        <w:rPr>
          <w:rFonts w:hint="eastAsia" w:ascii="仿宋" w:hAnsi="仿宋" w:eastAsia="仿宋" w:cs="仿宋"/>
          <w:b/>
          <w:sz w:val="24"/>
          <w:szCs w:val="24"/>
        </w:rPr>
        <w:t>第六章 补充条款</w:t>
      </w:r>
      <w:bookmarkEnd w:id="161"/>
      <w:bookmarkEnd w:id="162"/>
      <w:bookmarkEnd w:id="163"/>
    </w:p>
    <w:p w14:paraId="1DF7F4C7">
      <w:pPr>
        <w:rPr>
          <w:rFonts w:ascii="仿宋" w:hAnsi="仿宋" w:eastAsia="仿宋" w:cs="仿宋"/>
        </w:rPr>
      </w:pPr>
    </w:p>
    <w:p w14:paraId="4C762D4A">
      <w:pPr>
        <w:rPr>
          <w:rFonts w:ascii="仿宋" w:hAnsi="仿宋" w:eastAsia="仿宋" w:cs="仿宋"/>
        </w:rPr>
      </w:pPr>
    </w:p>
    <w:p w14:paraId="6CB45628">
      <w:pPr>
        <w:widowControl/>
        <w:jc w:val="left"/>
        <w:rPr>
          <w:rFonts w:ascii="仿宋" w:hAnsi="仿宋" w:eastAsia="仿宋" w:cs="仿宋"/>
        </w:rPr>
      </w:pPr>
    </w:p>
    <w:p w14:paraId="5D5A3A69">
      <w:pPr>
        <w:widowControl/>
        <w:jc w:val="left"/>
        <w:rPr>
          <w:rFonts w:ascii="仿宋" w:hAnsi="仿宋" w:eastAsia="仿宋" w:cs="仿宋"/>
        </w:rPr>
      </w:pPr>
    </w:p>
    <w:p w14:paraId="697FADFA">
      <w:pPr>
        <w:rPr>
          <w:rFonts w:ascii="仿宋" w:hAnsi="仿宋" w:eastAsia="仿宋" w:cs="仿宋"/>
          <w:b/>
          <w:sz w:val="24"/>
          <w:szCs w:val="24"/>
        </w:rPr>
      </w:pPr>
    </w:p>
    <w:p w14:paraId="624235DF">
      <w:pPr>
        <w:spacing w:line="360" w:lineRule="auto"/>
        <w:ind w:firstLine="480" w:firstLineChars="200"/>
        <w:jc w:val="center"/>
        <w:rPr>
          <w:rFonts w:ascii="仿宋" w:hAnsi="仿宋" w:eastAsia="仿宋" w:cs="仿宋"/>
          <w:sz w:val="24"/>
          <w:szCs w:val="24"/>
        </w:rPr>
      </w:pPr>
    </w:p>
    <w:p w14:paraId="211994FD">
      <w:pPr>
        <w:spacing w:line="360" w:lineRule="auto"/>
        <w:ind w:firstLine="480" w:firstLineChars="200"/>
        <w:jc w:val="center"/>
        <w:rPr>
          <w:rFonts w:ascii="仿宋" w:hAnsi="仿宋" w:eastAsia="仿宋" w:cs="仿宋"/>
          <w:sz w:val="24"/>
          <w:szCs w:val="24"/>
        </w:rPr>
      </w:pPr>
    </w:p>
    <w:sectPr>
      <w:headerReference r:id="rId8" w:type="default"/>
      <w:footerReference r:id="rId9" w:type="default"/>
      <w:pgSz w:w="11906" w:h="16838"/>
      <w:pgMar w:top="1134" w:right="1417" w:bottom="1134" w:left="141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3BB67">
    <w:pPr>
      <w:pStyle w:val="22"/>
      <w:ind w:right="90"/>
      <w:jc w:val="right"/>
    </w:pPr>
  </w:p>
  <w:p w14:paraId="6B5954E1">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F8341">
    <w:pPr>
      <w:pStyle w:val="22"/>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68</w:t>
    </w:r>
    <w:r>
      <w:rPr>
        <w:rStyle w:val="42"/>
      </w:rPr>
      <w:fldChar w:fldCharType="end"/>
    </w:r>
  </w:p>
  <w:p w14:paraId="695B2ED3">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1E3A1">
    <w:pPr>
      <w:pStyle w:val="22"/>
      <w:ind w:right="360"/>
      <w:jc w:val="center"/>
      <w:rPr>
        <w:rFonts w:asciiTheme="minorEastAsia" w:hAnsiTheme="minorEastAsia" w:eastAsiaTheme="minorEastAsia"/>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300"/>
                          </w:sdtPr>
                          <w:sdtEndPr>
                            <w:rPr>
                              <w:rFonts w:asciiTheme="minorEastAsia" w:hAnsiTheme="minorEastAsia" w:eastAsiaTheme="minorEastAsia"/>
                              <w:sz w:val="30"/>
                              <w:szCs w:val="30"/>
                            </w:rPr>
                          </w:sdtEndPr>
                          <w:sdtContent>
                            <w:p w14:paraId="1FBA546B">
                              <w:pPr>
                                <w:pStyle w:val="22"/>
                                <w:ind w:right="360"/>
                                <w:jc w:val="center"/>
                                <w:rPr>
                                  <w:rFonts w:asciiTheme="minorEastAsia" w:hAnsiTheme="minorEastAsia" w:eastAsiaTheme="minorEastAsia"/>
                                  <w:sz w:val="30"/>
                                  <w:szCs w:val="30"/>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PAGE   \* MERGEFORMAT</w:instrText>
                              </w:r>
                              <w:r>
                                <w:rPr>
                                  <w:rFonts w:hint="eastAsia" w:ascii="仿宋" w:hAnsi="仿宋" w:eastAsia="仿宋" w:cs="仿宋"/>
                                  <w:sz w:val="21"/>
                                  <w:szCs w:val="21"/>
                                </w:rPr>
                                <w:fldChar w:fldCharType="separate"/>
                              </w:r>
                              <w:r>
                                <w:rPr>
                                  <w:rFonts w:hint="eastAsia" w:ascii="仿宋" w:hAnsi="仿宋" w:eastAsia="仿宋" w:cs="仿宋"/>
                                  <w:sz w:val="21"/>
                                  <w:szCs w:val="21"/>
                                  <w:lang w:val="zh-CN"/>
                                </w:rPr>
                                <w:t>23</w:t>
                              </w:r>
                              <w:r>
                                <w:rPr>
                                  <w:rFonts w:hint="eastAsia" w:ascii="仿宋" w:hAnsi="仿宋" w:eastAsia="仿宋" w:cs="仿宋"/>
                                  <w:sz w:val="21"/>
                                  <w:szCs w:val="21"/>
                                </w:rPr>
                                <w:fldChar w:fldCharType="end"/>
                              </w:r>
                            </w:p>
                          </w:sdtContent>
                        </w:sdt>
                        <w:p w14:paraId="4A455879">
                          <w:pPr>
                            <w:rPr>
                              <w:rFonts w:asciiTheme="minorEastAsia" w:hAnsiTheme="minorEastAsia"/>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47460300"/>
                    </w:sdtPr>
                    <w:sdtEndPr>
                      <w:rPr>
                        <w:rFonts w:asciiTheme="minorEastAsia" w:hAnsiTheme="minorEastAsia" w:eastAsiaTheme="minorEastAsia"/>
                        <w:sz w:val="30"/>
                        <w:szCs w:val="30"/>
                      </w:rPr>
                    </w:sdtEndPr>
                    <w:sdtContent>
                      <w:p w14:paraId="1FBA546B">
                        <w:pPr>
                          <w:pStyle w:val="22"/>
                          <w:ind w:right="360"/>
                          <w:jc w:val="center"/>
                          <w:rPr>
                            <w:rFonts w:asciiTheme="minorEastAsia" w:hAnsiTheme="minorEastAsia" w:eastAsiaTheme="minorEastAsia"/>
                            <w:sz w:val="30"/>
                            <w:szCs w:val="30"/>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PAGE   \* MERGEFORMAT</w:instrText>
                        </w:r>
                        <w:r>
                          <w:rPr>
                            <w:rFonts w:hint="eastAsia" w:ascii="仿宋" w:hAnsi="仿宋" w:eastAsia="仿宋" w:cs="仿宋"/>
                            <w:sz w:val="21"/>
                            <w:szCs w:val="21"/>
                          </w:rPr>
                          <w:fldChar w:fldCharType="separate"/>
                        </w:r>
                        <w:r>
                          <w:rPr>
                            <w:rFonts w:hint="eastAsia" w:ascii="仿宋" w:hAnsi="仿宋" w:eastAsia="仿宋" w:cs="仿宋"/>
                            <w:sz w:val="21"/>
                            <w:szCs w:val="21"/>
                            <w:lang w:val="zh-CN"/>
                          </w:rPr>
                          <w:t>23</w:t>
                        </w:r>
                        <w:r>
                          <w:rPr>
                            <w:rFonts w:hint="eastAsia" w:ascii="仿宋" w:hAnsi="仿宋" w:eastAsia="仿宋" w:cs="仿宋"/>
                            <w:sz w:val="21"/>
                            <w:szCs w:val="21"/>
                          </w:rPr>
                          <w:fldChar w:fldCharType="end"/>
                        </w:r>
                      </w:p>
                    </w:sdtContent>
                  </w:sdt>
                  <w:p w14:paraId="4A455879">
                    <w:pPr>
                      <w:rPr>
                        <w:rFonts w:asciiTheme="minorEastAsia" w:hAnsiTheme="minorEastAsia"/>
                        <w:sz w:val="30"/>
                        <w:szCs w:val="30"/>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07A0E">
    <w:pPr>
      <w:pStyle w:val="22"/>
      <w:ind w:right="360"/>
      <w:jc w:val="center"/>
      <w:rPr>
        <w:rFonts w:asciiTheme="minorEastAsia" w:hAnsiTheme="minorEastAsia" w:eastAsiaTheme="minorEastAsia"/>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7532114"/>
                          </w:sdtPr>
                          <w:sdtEndPr>
                            <w:rPr>
                              <w:rFonts w:asciiTheme="minorEastAsia" w:hAnsiTheme="minorEastAsia" w:eastAsiaTheme="minorEastAsia"/>
                              <w:sz w:val="30"/>
                              <w:szCs w:val="30"/>
                            </w:rPr>
                          </w:sdtEndPr>
                          <w:sdtContent>
                            <w:p w14:paraId="3AADF88C">
                              <w:pPr>
                                <w:pStyle w:val="22"/>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23</w:t>
                              </w:r>
                              <w:r>
                                <w:rPr>
                                  <w:rFonts w:hint="eastAsia" w:ascii="仿宋" w:hAnsi="仿宋" w:eastAsia="仿宋" w:cs="仿宋"/>
                                  <w:sz w:val="24"/>
                                  <w:szCs w:val="24"/>
                                </w:rPr>
                                <w:fldChar w:fldCharType="end"/>
                              </w:r>
                            </w:p>
                          </w:sdtContent>
                        </w:sdt>
                        <w:p w14:paraId="3F24E6A1">
                          <w:pPr>
                            <w:rPr>
                              <w:rFonts w:asciiTheme="minorEastAsia" w:hAnsiTheme="minorEastAsia"/>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367532114"/>
                    </w:sdtPr>
                    <w:sdtEndPr>
                      <w:rPr>
                        <w:rFonts w:asciiTheme="minorEastAsia" w:hAnsiTheme="minorEastAsia" w:eastAsiaTheme="minorEastAsia"/>
                        <w:sz w:val="30"/>
                        <w:szCs w:val="30"/>
                      </w:rPr>
                    </w:sdtEndPr>
                    <w:sdtContent>
                      <w:p w14:paraId="3AADF88C">
                        <w:pPr>
                          <w:pStyle w:val="22"/>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23</w:t>
                        </w:r>
                        <w:r>
                          <w:rPr>
                            <w:rFonts w:hint="eastAsia" w:ascii="仿宋" w:hAnsi="仿宋" w:eastAsia="仿宋" w:cs="仿宋"/>
                            <w:sz w:val="24"/>
                            <w:szCs w:val="24"/>
                          </w:rPr>
                          <w:fldChar w:fldCharType="end"/>
                        </w:r>
                      </w:p>
                    </w:sdtContent>
                  </w:sdt>
                  <w:p w14:paraId="3F24E6A1">
                    <w:pPr>
                      <w:rPr>
                        <w:rFonts w:asciiTheme="minorEastAsia" w:hAnsi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249BE">
    <w:pPr>
      <w:pStyle w:val="2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D54DF">
    <w:pPr>
      <w:pStyle w:val="23"/>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9DBD6">
    <w:pPr>
      <w:pStyle w:val="2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12EB4"/>
    <w:multiLevelType w:val="singleLevel"/>
    <w:tmpl w:val="BAB12EB4"/>
    <w:lvl w:ilvl="0" w:tentative="0">
      <w:start w:val="2"/>
      <w:numFmt w:val="chineseCounting"/>
      <w:suff w:val="nothing"/>
      <w:lvlText w:val="%1、"/>
      <w:lvlJc w:val="left"/>
      <w:rPr>
        <w:rFonts w:hint="eastAsia"/>
      </w:rPr>
    </w:lvl>
  </w:abstractNum>
  <w:abstractNum w:abstractNumId="1">
    <w:nsid w:val="E38A0821"/>
    <w:multiLevelType w:val="singleLevel"/>
    <w:tmpl w:val="E38A0821"/>
    <w:lvl w:ilvl="0" w:tentative="0">
      <w:start w:val="4"/>
      <w:numFmt w:val="chineseCounting"/>
      <w:suff w:val="nothing"/>
      <w:lvlText w:val="%1、"/>
      <w:lvlJc w:val="left"/>
      <w:rPr>
        <w:rFonts w:hint="eastAsia"/>
      </w:rPr>
    </w:lvl>
  </w:abstractNum>
  <w:abstractNum w:abstractNumId="2">
    <w:nsid w:val="215D5973"/>
    <w:multiLevelType w:val="singleLevel"/>
    <w:tmpl w:val="215D5973"/>
    <w:lvl w:ilvl="0" w:tentative="0">
      <w:start w:val="1"/>
      <w:numFmt w:val="decimal"/>
      <w:suff w:val="nothing"/>
      <w:lvlText w:val="%1、"/>
      <w:lvlJc w:val="left"/>
    </w:lvl>
  </w:abstractNum>
  <w:abstractNum w:abstractNumId="3">
    <w:nsid w:val="30153030"/>
    <w:multiLevelType w:val="singleLevel"/>
    <w:tmpl w:val="30153030"/>
    <w:lvl w:ilvl="0" w:tentative="0">
      <w:start w:val="1"/>
      <w:numFmt w:val="chineseCounting"/>
      <w:suff w:val="nothing"/>
      <w:lvlText w:val="（%1）"/>
      <w:lvlJc w:val="left"/>
      <w:pPr>
        <w:ind w:left="525" w:firstLine="0"/>
      </w:pPr>
      <w:rPr>
        <w:rFonts w:hint="eastAsia"/>
      </w:rPr>
    </w:lvl>
  </w:abstractNum>
  <w:abstractNum w:abstractNumId="4">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OTUxNTI1YzQ2MzVjYzNhYjIxNWFlZmU0ZDcyYzYifQ=="/>
  </w:docVars>
  <w:rsids>
    <w:rsidRoot w:val="00101AA4"/>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A5937"/>
    <w:rsid w:val="000B210F"/>
    <w:rsid w:val="000B318F"/>
    <w:rsid w:val="000B331B"/>
    <w:rsid w:val="000B4C6A"/>
    <w:rsid w:val="000B7C76"/>
    <w:rsid w:val="000C364C"/>
    <w:rsid w:val="000C3FDE"/>
    <w:rsid w:val="000D171A"/>
    <w:rsid w:val="000D5DA0"/>
    <w:rsid w:val="000D7CE7"/>
    <w:rsid w:val="000E2D54"/>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7B38"/>
    <w:rsid w:val="00127C9A"/>
    <w:rsid w:val="0013312B"/>
    <w:rsid w:val="0013372E"/>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A0"/>
    <w:rsid w:val="001733AF"/>
    <w:rsid w:val="00176FAD"/>
    <w:rsid w:val="0017733A"/>
    <w:rsid w:val="00181200"/>
    <w:rsid w:val="001901CA"/>
    <w:rsid w:val="001930FC"/>
    <w:rsid w:val="00193402"/>
    <w:rsid w:val="00194DD8"/>
    <w:rsid w:val="00197628"/>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3C6"/>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4BCD"/>
    <w:rsid w:val="00347E66"/>
    <w:rsid w:val="0035118C"/>
    <w:rsid w:val="003537E4"/>
    <w:rsid w:val="003554D8"/>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716B"/>
    <w:rsid w:val="00390A3C"/>
    <w:rsid w:val="00392652"/>
    <w:rsid w:val="003A28C5"/>
    <w:rsid w:val="003A4113"/>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20B6"/>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5196"/>
    <w:rsid w:val="0045602F"/>
    <w:rsid w:val="00457A37"/>
    <w:rsid w:val="004639BC"/>
    <w:rsid w:val="004640C1"/>
    <w:rsid w:val="00464725"/>
    <w:rsid w:val="00464BAE"/>
    <w:rsid w:val="004660B0"/>
    <w:rsid w:val="004704FB"/>
    <w:rsid w:val="0048512D"/>
    <w:rsid w:val="004A010F"/>
    <w:rsid w:val="004A01F6"/>
    <w:rsid w:val="004A1F5D"/>
    <w:rsid w:val="004A3D6D"/>
    <w:rsid w:val="004A4981"/>
    <w:rsid w:val="004A5190"/>
    <w:rsid w:val="004A5376"/>
    <w:rsid w:val="004A6517"/>
    <w:rsid w:val="004A67FA"/>
    <w:rsid w:val="004A68AF"/>
    <w:rsid w:val="004A7D7E"/>
    <w:rsid w:val="004B029E"/>
    <w:rsid w:val="004B0537"/>
    <w:rsid w:val="004B7DE5"/>
    <w:rsid w:val="004C1AE6"/>
    <w:rsid w:val="004C6BAD"/>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76F6"/>
    <w:rsid w:val="004E7786"/>
    <w:rsid w:val="004F0D23"/>
    <w:rsid w:val="00501303"/>
    <w:rsid w:val="0050507E"/>
    <w:rsid w:val="00507DCF"/>
    <w:rsid w:val="00511664"/>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2923"/>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804BB"/>
    <w:rsid w:val="00691232"/>
    <w:rsid w:val="006932B7"/>
    <w:rsid w:val="00693DA7"/>
    <w:rsid w:val="00694538"/>
    <w:rsid w:val="006956A0"/>
    <w:rsid w:val="0069732C"/>
    <w:rsid w:val="0069791E"/>
    <w:rsid w:val="006A4AC4"/>
    <w:rsid w:val="006A72C3"/>
    <w:rsid w:val="006B014A"/>
    <w:rsid w:val="006B14EC"/>
    <w:rsid w:val="006B2DDD"/>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7F44"/>
    <w:rsid w:val="00742828"/>
    <w:rsid w:val="00747623"/>
    <w:rsid w:val="007509C9"/>
    <w:rsid w:val="00750F56"/>
    <w:rsid w:val="0075151D"/>
    <w:rsid w:val="0075182A"/>
    <w:rsid w:val="00751E8B"/>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28B0"/>
    <w:rsid w:val="007D3CF4"/>
    <w:rsid w:val="007D3DC6"/>
    <w:rsid w:val="007D4455"/>
    <w:rsid w:val="007D62D7"/>
    <w:rsid w:val="007D68A5"/>
    <w:rsid w:val="007E7421"/>
    <w:rsid w:val="007F314D"/>
    <w:rsid w:val="007F6C55"/>
    <w:rsid w:val="0080015E"/>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3AEF"/>
    <w:rsid w:val="00854E30"/>
    <w:rsid w:val="00857654"/>
    <w:rsid w:val="00857B62"/>
    <w:rsid w:val="008618C1"/>
    <w:rsid w:val="00862EBB"/>
    <w:rsid w:val="008631DD"/>
    <w:rsid w:val="00864330"/>
    <w:rsid w:val="008703DB"/>
    <w:rsid w:val="00871479"/>
    <w:rsid w:val="00872CE4"/>
    <w:rsid w:val="0087459C"/>
    <w:rsid w:val="00877E4D"/>
    <w:rsid w:val="00880D74"/>
    <w:rsid w:val="00880ED3"/>
    <w:rsid w:val="00881BAB"/>
    <w:rsid w:val="00881D84"/>
    <w:rsid w:val="00883470"/>
    <w:rsid w:val="00884BA6"/>
    <w:rsid w:val="008858F6"/>
    <w:rsid w:val="00886ECE"/>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521"/>
    <w:rsid w:val="008D4BDD"/>
    <w:rsid w:val="008D5387"/>
    <w:rsid w:val="008D60F8"/>
    <w:rsid w:val="008D7591"/>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4BB9"/>
    <w:rsid w:val="009C4C50"/>
    <w:rsid w:val="009C7D0A"/>
    <w:rsid w:val="009C7FD8"/>
    <w:rsid w:val="009D05BF"/>
    <w:rsid w:val="009D2432"/>
    <w:rsid w:val="009D245C"/>
    <w:rsid w:val="009D6AFE"/>
    <w:rsid w:val="009E0EA7"/>
    <w:rsid w:val="009E36F0"/>
    <w:rsid w:val="009F064F"/>
    <w:rsid w:val="009F11C8"/>
    <w:rsid w:val="009F15EF"/>
    <w:rsid w:val="009F2048"/>
    <w:rsid w:val="009F24D1"/>
    <w:rsid w:val="009F3D47"/>
    <w:rsid w:val="009F4563"/>
    <w:rsid w:val="009F487E"/>
    <w:rsid w:val="009F6C40"/>
    <w:rsid w:val="00A01EFD"/>
    <w:rsid w:val="00A039D2"/>
    <w:rsid w:val="00A04B51"/>
    <w:rsid w:val="00A05781"/>
    <w:rsid w:val="00A068B7"/>
    <w:rsid w:val="00A069FC"/>
    <w:rsid w:val="00A0749F"/>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E4B8D"/>
    <w:rsid w:val="00BE5EB9"/>
    <w:rsid w:val="00BE73E9"/>
    <w:rsid w:val="00BF0B2C"/>
    <w:rsid w:val="00BF0C97"/>
    <w:rsid w:val="00BF28EC"/>
    <w:rsid w:val="00BF51F6"/>
    <w:rsid w:val="00BF682C"/>
    <w:rsid w:val="00BF7476"/>
    <w:rsid w:val="00C02D9A"/>
    <w:rsid w:val="00C0372C"/>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CF7033"/>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3F77"/>
    <w:rsid w:val="00E8434D"/>
    <w:rsid w:val="00E847F7"/>
    <w:rsid w:val="00E84BDF"/>
    <w:rsid w:val="00E86E6A"/>
    <w:rsid w:val="00E87230"/>
    <w:rsid w:val="00E872AD"/>
    <w:rsid w:val="00E87666"/>
    <w:rsid w:val="00E9078D"/>
    <w:rsid w:val="00E90F88"/>
    <w:rsid w:val="00E912E2"/>
    <w:rsid w:val="00E9203E"/>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325A"/>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E0791"/>
    <w:rsid w:val="00FE2F34"/>
    <w:rsid w:val="00FE3038"/>
    <w:rsid w:val="00FE3D42"/>
    <w:rsid w:val="00FE5094"/>
    <w:rsid w:val="00FF2520"/>
    <w:rsid w:val="00FF2E08"/>
    <w:rsid w:val="00FF4215"/>
    <w:rsid w:val="00FF4B81"/>
    <w:rsid w:val="00FF4C85"/>
    <w:rsid w:val="00FF63F7"/>
    <w:rsid w:val="00FF7BA0"/>
    <w:rsid w:val="019239B4"/>
    <w:rsid w:val="01C401C9"/>
    <w:rsid w:val="03C32A7F"/>
    <w:rsid w:val="03EC32E0"/>
    <w:rsid w:val="03ED00F3"/>
    <w:rsid w:val="04C11924"/>
    <w:rsid w:val="0549650D"/>
    <w:rsid w:val="05A218FD"/>
    <w:rsid w:val="067D327E"/>
    <w:rsid w:val="06C00186"/>
    <w:rsid w:val="074C4F66"/>
    <w:rsid w:val="07F03F77"/>
    <w:rsid w:val="08033E4B"/>
    <w:rsid w:val="08CE609D"/>
    <w:rsid w:val="09197B3E"/>
    <w:rsid w:val="091B505B"/>
    <w:rsid w:val="09DC3F6E"/>
    <w:rsid w:val="0B3A5CA3"/>
    <w:rsid w:val="0B4A6BF5"/>
    <w:rsid w:val="0D415C54"/>
    <w:rsid w:val="0E347BBB"/>
    <w:rsid w:val="0E9272B5"/>
    <w:rsid w:val="0F007FA7"/>
    <w:rsid w:val="0F4E7C06"/>
    <w:rsid w:val="0F5576A6"/>
    <w:rsid w:val="0F75161B"/>
    <w:rsid w:val="11C023CD"/>
    <w:rsid w:val="11F70C71"/>
    <w:rsid w:val="128F3808"/>
    <w:rsid w:val="129B659C"/>
    <w:rsid w:val="131462C7"/>
    <w:rsid w:val="137903AF"/>
    <w:rsid w:val="139741F7"/>
    <w:rsid w:val="139E6CA0"/>
    <w:rsid w:val="14642A47"/>
    <w:rsid w:val="14E47444"/>
    <w:rsid w:val="151948F4"/>
    <w:rsid w:val="15FD6214"/>
    <w:rsid w:val="160A7825"/>
    <w:rsid w:val="168510F5"/>
    <w:rsid w:val="17450749"/>
    <w:rsid w:val="188E357D"/>
    <w:rsid w:val="19043F59"/>
    <w:rsid w:val="19351120"/>
    <w:rsid w:val="1B8F0552"/>
    <w:rsid w:val="1BD10986"/>
    <w:rsid w:val="1BD664C1"/>
    <w:rsid w:val="1C1F455D"/>
    <w:rsid w:val="1D2027D7"/>
    <w:rsid w:val="1E4D4BD1"/>
    <w:rsid w:val="1F0C54A8"/>
    <w:rsid w:val="20646A1B"/>
    <w:rsid w:val="211704C9"/>
    <w:rsid w:val="214A0036"/>
    <w:rsid w:val="21E9221E"/>
    <w:rsid w:val="228C2EA2"/>
    <w:rsid w:val="238F6834"/>
    <w:rsid w:val="23B32608"/>
    <w:rsid w:val="23FC43CB"/>
    <w:rsid w:val="24833D88"/>
    <w:rsid w:val="252E6649"/>
    <w:rsid w:val="25330F73"/>
    <w:rsid w:val="253400B6"/>
    <w:rsid w:val="257A7483"/>
    <w:rsid w:val="27404912"/>
    <w:rsid w:val="27535154"/>
    <w:rsid w:val="27541D8F"/>
    <w:rsid w:val="27940783"/>
    <w:rsid w:val="28092E82"/>
    <w:rsid w:val="285831A2"/>
    <w:rsid w:val="28660796"/>
    <w:rsid w:val="28D771B3"/>
    <w:rsid w:val="28F22610"/>
    <w:rsid w:val="29387F5A"/>
    <w:rsid w:val="29BE2D29"/>
    <w:rsid w:val="2B5B780D"/>
    <w:rsid w:val="2BA70CDB"/>
    <w:rsid w:val="2BC87C96"/>
    <w:rsid w:val="2BDB76C2"/>
    <w:rsid w:val="2D237797"/>
    <w:rsid w:val="2D314CC9"/>
    <w:rsid w:val="2D5B1AF1"/>
    <w:rsid w:val="2DB61DC2"/>
    <w:rsid w:val="2FC46C7B"/>
    <w:rsid w:val="2FD04090"/>
    <w:rsid w:val="307153DD"/>
    <w:rsid w:val="3212499D"/>
    <w:rsid w:val="32916000"/>
    <w:rsid w:val="332561EC"/>
    <w:rsid w:val="33826636"/>
    <w:rsid w:val="33D233CB"/>
    <w:rsid w:val="3462143D"/>
    <w:rsid w:val="34C1517C"/>
    <w:rsid w:val="34DE2C26"/>
    <w:rsid w:val="351E0F07"/>
    <w:rsid w:val="3599165E"/>
    <w:rsid w:val="35EF2C7C"/>
    <w:rsid w:val="369D4D62"/>
    <w:rsid w:val="37042D47"/>
    <w:rsid w:val="372B2151"/>
    <w:rsid w:val="38006614"/>
    <w:rsid w:val="386901D1"/>
    <w:rsid w:val="38E2014E"/>
    <w:rsid w:val="39206C68"/>
    <w:rsid w:val="39320501"/>
    <w:rsid w:val="394A04AD"/>
    <w:rsid w:val="3A7E0A06"/>
    <w:rsid w:val="3A942F44"/>
    <w:rsid w:val="3A972710"/>
    <w:rsid w:val="3AC44833"/>
    <w:rsid w:val="3AC57590"/>
    <w:rsid w:val="3B7661DF"/>
    <w:rsid w:val="3C6C5B17"/>
    <w:rsid w:val="3CDE6407"/>
    <w:rsid w:val="3D314EC7"/>
    <w:rsid w:val="3DF82424"/>
    <w:rsid w:val="3F3008B5"/>
    <w:rsid w:val="3F543E53"/>
    <w:rsid w:val="40A461C5"/>
    <w:rsid w:val="40BC61EC"/>
    <w:rsid w:val="40CC2752"/>
    <w:rsid w:val="40DF167D"/>
    <w:rsid w:val="4215228D"/>
    <w:rsid w:val="423F17DF"/>
    <w:rsid w:val="43422E0B"/>
    <w:rsid w:val="43767D40"/>
    <w:rsid w:val="441B2477"/>
    <w:rsid w:val="44617F98"/>
    <w:rsid w:val="449776B0"/>
    <w:rsid w:val="44CC6850"/>
    <w:rsid w:val="44D90D2D"/>
    <w:rsid w:val="45895E80"/>
    <w:rsid w:val="45AC32E2"/>
    <w:rsid w:val="4656787E"/>
    <w:rsid w:val="4740699E"/>
    <w:rsid w:val="4794190D"/>
    <w:rsid w:val="490364C8"/>
    <w:rsid w:val="498F50D9"/>
    <w:rsid w:val="49FF361D"/>
    <w:rsid w:val="4BE84ADE"/>
    <w:rsid w:val="4BEA35E2"/>
    <w:rsid w:val="4BEA38D0"/>
    <w:rsid w:val="4CF10A41"/>
    <w:rsid w:val="4D764A33"/>
    <w:rsid w:val="4D7C40BD"/>
    <w:rsid w:val="4D8D07C3"/>
    <w:rsid w:val="4D9541C7"/>
    <w:rsid w:val="4E121B55"/>
    <w:rsid w:val="4E19642B"/>
    <w:rsid w:val="4E6F2738"/>
    <w:rsid w:val="4E822DD2"/>
    <w:rsid w:val="4EF574D2"/>
    <w:rsid w:val="4F150EBD"/>
    <w:rsid w:val="4F175064"/>
    <w:rsid w:val="50783615"/>
    <w:rsid w:val="51482C7D"/>
    <w:rsid w:val="515F70AD"/>
    <w:rsid w:val="531E4716"/>
    <w:rsid w:val="53784B50"/>
    <w:rsid w:val="53B355D7"/>
    <w:rsid w:val="53C806C1"/>
    <w:rsid w:val="53F33750"/>
    <w:rsid w:val="541E31C1"/>
    <w:rsid w:val="54252F31"/>
    <w:rsid w:val="54703A7A"/>
    <w:rsid w:val="55686E10"/>
    <w:rsid w:val="55977090"/>
    <w:rsid w:val="55C50AC5"/>
    <w:rsid w:val="561C4D71"/>
    <w:rsid w:val="584B4919"/>
    <w:rsid w:val="59495EE0"/>
    <w:rsid w:val="596F778D"/>
    <w:rsid w:val="597B70F9"/>
    <w:rsid w:val="59831B59"/>
    <w:rsid w:val="59D64437"/>
    <w:rsid w:val="5A443ABB"/>
    <w:rsid w:val="5ACE15F4"/>
    <w:rsid w:val="5B8057EB"/>
    <w:rsid w:val="5D2C38E4"/>
    <w:rsid w:val="5DB14AAC"/>
    <w:rsid w:val="5DFB2D6D"/>
    <w:rsid w:val="5E0170BB"/>
    <w:rsid w:val="5E147579"/>
    <w:rsid w:val="5E4F72F6"/>
    <w:rsid w:val="602D0A71"/>
    <w:rsid w:val="61201A74"/>
    <w:rsid w:val="6123344A"/>
    <w:rsid w:val="61BC576B"/>
    <w:rsid w:val="62325EA7"/>
    <w:rsid w:val="628F56D7"/>
    <w:rsid w:val="63302829"/>
    <w:rsid w:val="63586D06"/>
    <w:rsid w:val="642C6448"/>
    <w:rsid w:val="645D49D0"/>
    <w:rsid w:val="65545A78"/>
    <w:rsid w:val="65CD26B4"/>
    <w:rsid w:val="6603474E"/>
    <w:rsid w:val="677D30E0"/>
    <w:rsid w:val="67C65786"/>
    <w:rsid w:val="67C87A3B"/>
    <w:rsid w:val="688F22C8"/>
    <w:rsid w:val="694420CC"/>
    <w:rsid w:val="69604AE4"/>
    <w:rsid w:val="69661355"/>
    <w:rsid w:val="696E1C4C"/>
    <w:rsid w:val="6A31115D"/>
    <w:rsid w:val="6A7B46E4"/>
    <w:rsid w:val="6AC0668D"/>
    <w:rsid w:val="6AEF101E"/>
    <w:rsid w:val="6B5A003B"/>
    <w:rsid w:val="6B66500E"/>
    <w:rsid w:val="6B6D7F90"/>
    <w:rsid w:val="6B7B77ED"/>
    <w:rsid w:val="6DBB659B"/>
    <w:rsid w:val="6DD01ED5"/>
    <w:rsid w:val="6E1B015A"/>
    <w:rsid w:val="6E916298"/>
    <w:rsid w:val="6EA05E96"/>
    <w:rsid w:val="6EA84809"/>
    <w:rsid w:val="6EF041DC"/>
    <w:rsid w:val="6FF75479"/>
    <w:rsid w:val="705C379E"/>
    <w:rsid w:val="70997AC2"/>
    <w:rsid w:val="72863209"/>
    <w:rsid w:val="72BA11D4"/>
    <w:rsid w:val="734809C5"/>
    <w:rsid w:val="74DE2D28"/>
    <w:rsid w:val="75317F36"/>
    <w:rsid w:val="759C1327"/>
    <w:rsid w:val="75F25C45"/>
    <w:rsid w:val="76FC00D6"/>
    <w:rsid w:val="794A3E9B"/>
    <w:rsid w:val="794C571D"/>
    <w:rsid w:val="799B1F27"/>
    <w:rsid w:val="79D96301"/>
    <w:rsid w:val="7BD754B6"/>
    <w:rsid w:val="7BE36163"/>
    <w:rsid w:val="7E4253D3"/>
    <w:rsid w:val="7EBB00E5"/>
    <w:rsid w:val="7EC30AC6"/>
    <w:rsid w:val="7EFB1398"/>
    <w:rsid w:val="7F043D3B"/>
    <w:rsid w:val="7FE26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7"/>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4">
    <w:name w:val="heading 2"/>
    <w:basedOn w:val="1"/>
    <w:next w:val="1"/>
    <w:link w:val="59"/>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5">
    <w:name w:val="heading 3"/>
    <w:basedOn w:val="1"/>
    <w:next w:val="6"/>
    <w:link w:val="58"/>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7">
    <w:name w:val="heading 4"/>
    <w:basedOn w:val="1"/>
    <w:next w:val="1"/>
    <w:unhideWhenUsed/>
    <w:qFormat/>
    <w:uiPriority w:val="0"/>
    <w:pPr>
      <w:keepNext/>
      <w:keepLines/>
      <w:spacing w:before="280" w:after="290" w:line="372" w:lineRule="auto"/>
      <w:ind w:firstLine="200" w:firstLineChars="200"/>
      <w:outlineLvl w:val="3"/>
    </w:pPr>
    <w:rPr>
      <w:rFonts w:ascii="Arial" w:hAnsi="Arial" w:eastAsia="黑体"/>
      <w:b/>
      <w:sz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1"/>
    <w:qFormat/>
    <w:uiPriority w:val="99"/>
    <w:pPr>
      <w:spacing w:after="120"/>
    </w:pPr>
    <w:rPr>
      <w:rFonts w:ascii="Calibri" w:hAnsi="Calibri" w:eastAsia="宋体" w:cs="Times New Roman"/>
      <w:kern w:val="0"/>
      <w:sz w:val="24"/>
      <w:szCs w:val="20"/>
    </w:rPr>
  </w:style>
  <w:style w:type="paragraph" w:customStyle="1" w:styleId="6">
    <w:name w:val="方案正文"/>
    <w:basedOn w:val="2"/>
    <w:qFormat/>
    <w:uiPriority w:val="0"/>
    <w:pPr>
      <w:spacing w:after="0"/>
      <w:ind w:firstLine="560" w:firstLineChars="200"/>
      <w:jc w:val="left"/>
    </w:pPr>
    <w:rPr>
      <w:rFonts w:ascii="Arial" w:hAnsi="Arial" w:eastAsia="仿宋" w:cs="宋体"/>
      <w:sz w:val="28"/>
      <w:szCs w:val="21"/>
    </w:rPr>
  </w:style>
  <w:style w:type="paragraph" w:styleId="8">
    <w:name w:val="toc 7"/>
    <w:basedOn w:val="1"/>
    <w:next w:val="1"/>
    <w:qFormat/>
    <w:uiPriority w:val="0"/>
    <w:pPr>
      <w:ind w:left="2520" w:leftChars="1200"/>
    </w:pPr>
    <w:rPr>
      <w:rFonts w:ascii="Times New Roman" w:hAnsi="Times New Roman" w:eastAsia="宋体" w:cs="Times New Roman"/>
      <w:szCs w:val="24"/>
    </w:rPr>
  </w:style>
  <w:style w:type="paragraph" w:styleId="9">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Normal Indent"/>
    <w:basedOn w:val="1"/>
    <w:link w:val="110"/>
    <w:qFormat/>
    <w:uiPriority w:val="99"/>
    <w:pPr>
      <w:ind w:firstLine="420" w:firstLineChars="200"/>
    </w:pPr>
    <w:rPr>
      <w:rFonts w:ascii="Times New Roman" w:hAnsi="Times New Roman" w:eastAsia="宋体" w:cs="Times New Roman"/>
      <w:kern w:val="0"/>
      <w:sz w:val="24"/>
      <w:szCs w:val="20"/>
    </w:rPr>
  </w:style>
  <w:style w:type="paragraph" w:styleId="11">
    <w:name w:val="Document Map"/>
    <w:basedOn w:val="1"/>
    <w:link w:val="128"/>
    <w:qFormat/>
    <w:uiPriority w:val="0"/>
    <w:rPr>
      <w:rFonts w:ascii="宋体" w:hAnsi="Calibri" w:eastAsia="宋体" w:cs="Times New Roman"/>
      <w:kern w:val="0"/>
      <w:sz w:val="18"/>
      <w:szCs w:val="20"/>
    </w:rPr>
  </w:style>
  <w:style w:type="paragraph" w:styleId="12">
    <w:name w:val="toa heading"/>
    <w:basedOn w:val="1"/>
    <w:next w:val="1"/>
    <w:qFormat/>
    <w:uiPriority w:val="0"/>
    <w:pPr>
      <w:spacing w:before="120"/>
    </w:pPr>
    <w:rPr>
      <w:rFonts w:ascii="Cambria" w:hAnsi="Cambria"/>
      <w:sz w:val="24"/>
      <w:szCs w:val="24"/>
    </w:rPr>
  </w:style>
  <w:style w:type="paragraph" w:styleId="13">
    <w:name w:val="annotation text"/>
    <w:basedOn w:val="1"/>
    <w:link w:val="156"/>
    <w:qFormat/>
    <w:uiPriority w:val="0"/>
    <w:pPr>
      <w:jc w:val="left"/>
    </w:pPr>
  </w:style>
  <w:style w:type="paragraph" w:styleId="14">
    <w:name w:val="Body Text Indent"/>
    <w:basedOn w:val="1"/>
    <w:link w:val="62"/>
    <w:qFormat/>
    <w:uiPriority w:val="0"/>
    <w:pPr>
      <w:widowControl/>
      <w:spacing w:after="120"/>
      <w:ind w:left="420"/>
    </w:pPr>
    <w:rPr>
      <w:rFonts w:ascii="??" w:hAnsi="??" w:eastAsia="宋体" w:cs="Arial"/>
      <w:kern w:val="0"/>
      <w:sz w:val="24"/>
      <w:szCs w:val="24"/>
    </w:rPr>
  </w:style>
  <w:style w:type="paragraph" w:styleId="15">
    <w:name w:val="toc 5"/>
    <w:basedOn w:val="1"/>
    <w:next w:val="1"/>
    <w:qFormat/>
    <w:uiPriority w:val="0"/>
    <w:pPr>
      <w:ind w:left="1680" w:leftChars="800"/>
    </w:pPr>
    <w:rPr>
      <w:rFonts w:ascii="Times New Roman" w:hAnsi="Times New Roman" w:eastAsia="宋体" w:cs="Times New Roman"/>
      <w:szCs w:val="24"/>
    </w:rPr>
  </w:style>
  <w:style w:type="paragraph" w:styleId="16">
    <w:name w:val="toc 3"/>
    <w:basedOn w:val="1"/>
    <w:next w:val="1"/>
    <w:qFormat/>
    <w:uiPriority w:val="39"/>
    <w:pPr>
      <w:ind w:left="840" w:leftChars="400"/>
    </w:pPr>
    <w:rPr>
      <w:rFonts w:ascii="Times New Roman" w:hAnsi="Times New Roman" w:eastAsia="宋体" w:cs="Times New Roman"/>
      <w:szCs w:val="24"/>
    </w:rPr>
  </w:style>
  <w:style w:type="paragraph" w:styleId="17">
    <w:name w:val="Plain Text"/>
    <w:basedOn w:val="1"/>
    <w:next w:val="2"/>
    <w:link w:val="191"/>
    <w:qFormat/>
    <w:uiPriority w:val="0"/>
    <w:rPr>
      <w:rFonts w:ascii="宋体" w:hAnsi="Courier New" w:eastAsia="宋体"/>
      <w:szCs w:val="21"/>
    </w:rPr>
  </w:style>
  <w:style w:type="paragraph" w:styleId="18">
    <w:name w:val="toc 8"/>
    <w:basedOn w:val="1"/>
    <w:next w:val="1"/>
    <w:qFormat/>
    <w:uiPriority w:val="0"/>
    <w:pPr>
      <w:ind w:left="2940" w:leftChars="1400"/>
    </w:pPr>
    <w:rPr>
      <w:rFonts w:ascii="Times New Roman" w:hAnsi="Times New Roman" w:eastAsia="宋体" w:cs="Times New Roman"/>
      <w:szCs w:val="24"/>
    </w:rPr>
  </w:style>
  <w:style w:type="paragraph" w:styleId="19">
    <w:name w:val="Date"/>
    <w:basedOn w:val="1"/>
    <w:next w:val="1"/>
    <w:link w:val="151"/>
    <w:qFormat/>
    <w:uiPriority w:val="0"/>
    <w:rPr>
      <w:szCs w:val="21"/>
    </w:rPr>
  </w:style>
  <w:style w:type="paragraph" w:styleId="20">
    <w:name w:val="Body Text Indent 2"/>
    <w:basedOn w:val="1"/>
    <w:link w:val="124"/>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1">
    <w:name w:val="Balloon Text"/>
    <w:basedOn w:val="1"/>
    <w:link w:val="74"/>
    <w:qFormat/>
    <w:uiPriority w:val="99"/>
    <w:rPr>
      <w:rFonts w:ascii="Calibri" w:hAnsi="Calibri" w:eastAsia="宋体" w:cs="Times New Roman"/>
      <w:sz w:val="18"/>
      <w:szCs w:val="18"/>
    </w:rPr>
  </w:style>
  <w:style w:type="paragraph" w:styleId="22">
    <w:name w:val="footer"/>
    <w:basedOn w:val="1"/>
    <w:link w:val="61"/>
    <w:qFormat/>
    <w:uiPriority w:val="99"/>
    <w:pPr>
      <w:tabs>
        <w:tab w:val="center" w:pos="4153"/>
        <w:tab w:val="right" w:pos="8306"/>
      </w:tabs>
      <w:snapToGrid w:val="0"/>
      <w:jc w:val="left"/>
    </w:pPr>
    <w:rPr>
      <w:rFonts w:ascii="Calibri" w:hAnsi="Calibri" w:eastAsia="宋体" w:cs="Times New Roman"/>
      <w:sz w:val="18"/>
      <w:szCs w:val="18"/>
    </w:rPr>
  </w:style>
  <w:style w:type="paragraph" w:styleId="23">
    <w:name w:val="header"/>
    <w:basedOn w:val="1"/>
    <w:link w:val="60"/>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4">
    <w:name w:val="toc 1"/>
    <w:basedOn w:val="1"/>
    <w:next w:val="1"/>
    <w:qFormat/>
    <w:uiPriority w:val="39"/>
    <w:rPr>
      <w:rFonts w:ascii="Times New Roman" w:hAnsi="Times New Roman" w:eastAsia="宋体" w:cs="Times New Roman"/>
      <w:szCs w:val="24"/>
    </w:rPr>
  </w:style>
  <w:style w:type="paragraph" w:styleId="25">
    <w:name w:val="toc 4"/>
    <w:basedOn w:val="1"/>
    <w:next w:val="1"/>
    <w:qFormat/>
    <w:uiPriority w:val="0"/>
    <w:pPr>
      <w:ind w:left="1260" w:leftChars="600"/>
    </w:pPr>
    <w:rPr>
      <w:rFonts w:ascii="Times New Roman" w:hAnsi="Times New Roman" w:eastAsia="宋体" w:cs="Times New Roman"/>
      <w:szCs w:val="24"/>
    </w:rPr>
  </w:style>
  <w:style w:type="paragraph" w:styleId="26">
    <w:name w:val="footnote text"/>
    <w:basedOn w:val="1"/>
    <w:link w:val="168"/>
    <w:semiHidden/>
    <w:qFormat/>
    <w:uiPriority w:val="0"/>
    <w:pPr>
      <w:snapToGrid w:val="0"/>
      <w:jc w:val="left"/>
    </w:pPr>
    <w:rPr>
      <w:rFonts w:ascii="Times New Roman" w:hAnsi="Times New Roman" w:eastAsia="宋体" w:cs="Times New Roman"/>
      <w:sz w:val="18"/>
      <w:szCs w:val="18"/>
    </w:rPr>
  </w:style>
  <w:style w:type="paragraph" w:styleId="27">
    <w:name w:val="toc 6"/>
    <w:basedOn w:val="1"/>
    <w:next w:val="1"/>
    <w:qFormat/>
    <w:uiPriority w:val="0"/>
    <w:pPr>
      <w:ind w:left="2100" w:leftChars="1000"/>
    </w:pPr>
    <w:rPr>
      <w:rFonts w:ascii="Times New Roman" w:hAnsi="Times New Roman" w:eastAsia="宋体" w:cs="Times New Roman"/>
      <w:szCs w:val="24"/>
    </w:rPr>
  </w:style>
  <w:style w:type="paragraph" w:styleId="28">
    <w:name w:val="Body Text Indent 3"/>
    <w:basedOn w:val="1"/>
    <w:link w:val="126"/>
    <w:qFormat/>
    <w:uiPriority w:val="99"/>
    <w:pPr>
      <w:spacing w:line="440" w:lineRule="exact"/>
      <w:ind w:firstLine="412" w:firstLineChars="200"/>
    </w:pPr>
    <w:rPr>
      <w:rFonts w:ascii="宋体" w:hAnsi="Calibri" w:eastAsia="宋体" w:cs="Times New Roman"/>
      <w:kern w:val="0"/>
      <w:sz w:val="20"/>
      <w:szCs w:val="20"/>
    </w:rPr>
  </w:style>
  <w:style w:type="paragraph" w:styleId="29">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0">
    <w:name w:val="toc 2"/>
    <w:basedOn w:val="1"/>
    <w:next w:val="1"/>
    <w:qFormat/>
    <w:uiPriority w:val="39"/>
    <w:pPr>
      <w:ind w:left="420" w:leftChars="200"/>
    </w:pPr>
    <w:rPr>
      <w:rFonts w:ascii="Times New Roman" w:hAnsi="Times New Roman" w:eastAsia="宋体" w:cs="Times New Roman"/>
      <w:szCs w:val="24"/>
    </w:rPr>
  </w:style>
  <w:style w:type="paragraph" w:styleId="31">
    <w:name w:val="toc 9"/>
    <w:basedOn w:val="1"/>
    <w:next w:val="1"/>
    <w:qFormat/>
    <w:uiPriority w:val="0"/>
    <w:pPr>
      <w:ind w:left="3360" w:leftChars="1600"/>
    </w:pPr>
    <w:rPr>
      <w:rFonts w:ascii="Times New Roman" w:hAnsi="Times New Roman" w:eastAsia="宋体" w:cs="Times New Roman"/>
      <w:szCs w:val="24"/>
    </w:rPr>
  </w:style>
  <w:style w:type="paragraph" w:styleId="32">
    <w:name w:val="List Continue 2"/>
    <w:basedOn w:val="1"/>
    <w:qFormat/>
    <w:uiPriority w:val="99"/>
    <w:pPr>
      <w:spacing w:after="120"/>
      <w:ind w:left="840" w:leftChars="400"/>
    </w:pPr>
    <w:rPr>
      <w:rFonts w:ascii="Times New Roman" w:hAnsi="Times New Roman" w:eastAsia="宋体" w:cs="Times New Roman"/>
      <w:szCs w:val="24"/>
    </w:rPr>
  </w:style>
  <w:style w:type="paragraph" w:styleId="3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4">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5">
    <w:name w:val="Title"/>
    <w:basedOn w:val="1"/>
    <w:next w:val="1"/>
    <w:link w:val="154"/>
    <w:qFormat/>
    <w:uiPriority w:val="0"/>
    <w:pPr>
      <w:spacing w:before="240" w:after="60"/>
      <w:jc w:val="center"/>
      <w:outlineLvl w:val="0"/>
    </w:pPr>
    <w:rPr>
      <w:rFonts w:ascii="Cambria" w:hAnsi="Cambria" w:cs="Times New Roman"/>
      <w:b/>
      <w:bCs/>
      <w:sz w:val="32"/>
      <w:szCs w:val="32"/>
    </w:rPr>
  </w:style>
  <w:style w:type="paragraph" w:styleId="36">
    <w:name w:val="annotation subject"/>
    <w:basedOn w:val="13"/>
    <w:next w:val="13"/>
    <w:link w:val="161"/>
    <w:qFormat/>
    <w:uiPriority w:val="0"/>
    <w:rPr>
      <w:b/>
      <w:bCs/>
    </w:rPr>
  </w:style>
  <w:style w:type="paragraph" w:styleId="37">
    <w:name w:val="Body Text First Indent"/>
    <w:basedOn w:val="2"/>
    <w:link w:val="201"/>
    <w:semiHidden/>
    <w:unhideWhenUsed/>
    <w:qFormat/>
    <w:uiPriority w:val="99"/>
    <w:pPr>
      <w:ind w:firstLine="420" w:firstLineChars="100"/>
    </w:pPr>
    <w:rPr>
      <w:rFonts w:asciiTheme="minorHAnsi" w:hAnsiTheme="minorHAnsi" w:eastAsiaTheme="minorEastAsia" w:cstheme="minorBidi"/>
      <w:kern w:val="2"/>
      <w:sz w:val="21"/>
      <w:szCs w:val="22"/>
    </w:rPr>
  </w:style>
  <w:style w:type="table" w:styleId="39">
    <w:name w:val="Table Grid"/>
    <w:basedOn w:val="3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22"/>
    <w:rPr>
      <w:rFonts w:cs="Times New Roman"/>
      <w:b/>
    </w:rPr>
  </w:style>
  <w:style w:type="character" w:styleId="42">
    <w:name w:val="page number"/>
    <w:basedOn w:val="40"/>
    <w:qFormat/>
    <w:uiPriority w:val="0"/>
    <w:rPr>
      <w:rFonts w:cs="Times New Roman"/>
    </w:rPr>
  </w:style>
  <w:style w:type="character" w:styleId="43">
    <w:name w:val="FollowedHyperlink"/>
    <w:basedOn w:val="40"/>
    <w:qFormat/>
    <w:uiPriority w:val="99"/>
    <w:rPr>
      <w:rFonts w:cs="Times New Roman"/>
      <w:color w:val="555555"/>
      <w:u w:val="none"/>
    </w:rPr>
  </w:style>
  <w:style w:type="character" w:styleId="44">
    <w:name w:val="Emphasis"/>
    <w:basedOn w:val="40"/>
    <w:qFormat/>
    <w:uiPriority w:val="0"/>
    <w:rPr>
      <w:rFonts w:cs="Times New Roman"/>
      <w:i/>
    </w:rPr>
  </w:style>
  <w:style w:type="character" w:styleId="45">
    <w:name w:val="HTML Definition"/>
    <w:basedOn w:val="40"/>
    <w:qFormat/>
    <w:uiPriority w:val="99"/>
    <w:rPr>
      <w:rFonts w:cs="Times New Roman"/>
    </w:rPr>
  </w:style>
  <w:style w:type="character" w:styleId="46">
    <w:name w:val="HTML Acronym"/>
    <w:basedOn w:val="40"/>
    <w:qFormat/>
    <w:uiPriority w:val="99"/>
    <w:rPr>
      <w:rFonts w:cs="Times New Roman"/>
    </w:rPr>
  </w:style>
  <w:style w:type="character" w:styleId="47">
    <w:name w:val="HTML Variable"/>
    <w:basedOn w:val="40"/>
    <w:qFormat/>
    <w:uiPriority w:val="99"/>
    <w:rPr>
      <w:rFonts w:cs="Times New Roman"/>
    </w:rPr>
  </w:style>
  <w:style w:type="character" w:styleId="48">
    <w:name w:val="Hyperlink"/>
    <w:basedOn w:val="40"/>
    <w:qFormat/>
    <w:uiPriority w:val="99"/>
    <w:rPr>
      <w:rFonts w:cs="Times New Roman"/>
      <w:color w:val="555555"/>
      <w:u w:val="none"/>
    </w:rPr>
  </w:style>
  <w:style w:type="character" w:styleId="49">
    <w:name w:val="HTML Code"/>
    <w:basedOn w:val="40"/>
    <w:qFormat/>
    <w:uiPriority w:val="99"/>
    <w:rPr>
      <w:rFonts w:ascii="monospace" w:hAnsi="monospace" w:cs="Times New Roman"/>
      <w:sz w:val="24"/>
    </w:rPr>
  </w:style>
  <w:style w:type="character" w:styleId="50">
    <w:name w:val="annotation reference"/>
    <w:qFormat/>
    <w:uiPriority w:val="0"/>
    <w:rPr>
      <w:sz w:val="21"/>
      <w:szCs w:val="21"/>
    </w:rPr>
  </w:style>
  <w:style w:type="character" w:styleId="51">
    <w:name w:val="HTML Cite"/>
    <w:basedOn w:val="40"/>
    <w:qFormat/>
    <w:uiPriority w:val="99"/>
    <w:rPr>
      <w:rFonts w:cs="Times New Roman"/>
    </w:rPr>
  </w:style>
  <w:style w:type="character" w:styleId="52">
    <w:name w:val="footnote reference"/>
    <w:semiHidden/>
    <w:qFormat/>
    <w:uiPriority w:val="0"/>
    <w:rPr>
      <w:vertAlign w:val="superscript"/>
    </w:rPr>
  </w:style>
  <w:style w:type="character" w:styleId="53">
    <w:name w:val="HTML Keyboard"/>
    <w:basedOn w:val="40"/>
    <w:qFormat/>
    <w:uiPriority w:val="99"/>
    <w:rPr>
      <w:rFonts w:ascii="monospace" w:hAnsi="monospace" w:cs="Times New Roman"/>
      <w:sz w:val="24"/>
    </w:rPr>
  </w:style>
  <w:style w:type="character" w:styleId="54">
    <w:name w:val="HTML Sample"/>
    <w:basedOn w:val="40"/>
    <w:qFormat/>
    <w:uiPriority w:val="99"/>
    <w:rPr>
      <w:rFonts w:ascii="monospace" w:hAnsi="monospace" w:cs="Times New Roman"/>
      <w:sz w:val="24"/>
    </w:rPr>
  </w:style>
  <w:style w:type="paragraph" w:customStyle="1" w:styleId="55">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56">
    <w:name w:val="_Style 3"/>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character" w:customStyle="1" w:styleId="57">
    <w:name w:val="标题 1 字符"/>
    <w:basedOn w:val="40"/>
    <w:link w:val="3"/>
    <w:qFormat/>
    <w:uiPriority w:val="9"/>
    <w:rPr>
      <w:rFonts w:ascii="???" w:hAnsi="???" w:eastAsia="宋体" w:cs="Arial"/>
      <w:b/>
      <w:bCs/>
      <w:color w:val="020000"/>
      <w:kern w:val="36"/>
      <w:sz w:val="44"/>
      <w:szCs w:val="44"/>
    </w:rPr>
  </w:style>
  <w:style w:type="character" w:customStyle="1" w:styleId="58">
    <w:name w:val="标题 3 字符"/>
    <w:basedOn w:val="40"/>
    <w:link w:val="5"/>
    <w:qFormat/>
    <w:uiPriority w:val="0"/>
    <w:rPr>
      <w:rFonts w:ascii="??" w:hAnsi="??" w:eastAsia="宋体" w:cs="Arial"/>
      <w:b/>
      <w:bCs/>
      <w:color w:val="000000"/>
      <w:kern w:val="0"/>
      <w:sz w:val="32"/>
      <w:szCs w:val="32"/>
    </w:rPr>
  </w:style>
  <w:style w:type="character" w:customStyle="1" w:styleId="59">
    <w:name w:val="标题 2 字符"/>
    <w:basedOn w:val="40"/>
    <w:link w:val="4"/>
    <w:qFormat/>
    <w:uiPriority w:val="99"/>
    <w:rPr>
      <w:rFonts w:ascii="???" w:hAnsi="???" w:eastAsia="宋体" w:cs="Arial"/>
      <w:b/>
      <w:bCs/>
      <w:color w:val="020000"/>
      <w:kern w:val="0"/>
      <w:sz w:val="32"/>
      <w:szCs w:val="32"/>
    </w:rPr>
  </w:style>
  <w:style w:type="character" w:customStyle="1" w:styleId="60">
    <w:name w:val="页眉 字符"/>
    <w:basedOn w:val="40"/>
    <w:link w:val="23"/>
    <w:qFormat/>
    <w:uiPriority w:val="99"/>
    <w:rPr>
      <w:rFonts w:ascii="Calibri" w:hAnsi="Calibri" w:eastAsia="宋体" w:cs="Times New Roman"/>
      <w:sz w:val="18"/>
      <w:szCs w:val="18"/>
    </w:rPr>
  </w:style>
  <w:style w:type="character" w:customStyle="1" w:styleId="61">
    <w:name w:val="页脚 字符"/>
    <w:basedOn w:val="40"/>
    <w:link w:val="22"/>
    <w:qFormat/>
    <w:uiPriority w:val="99"/>
    <w:rPr>
      <w:rFonts w:ascii="Calibri" w:hAnsi="Calibri" w:eastAsia="宋体" w:cs="Times New Roman"/>
      <w:sz w:val="18"/>
      <w:szCs w:val="18"/>
    </w:rPr>
  </w:style>
  <w:style w:type="character" w:customStyle="1" w:styleId="62">
    <w:name w:val="正文文本缩进 字符"/>
    <w:basedOn w:val="40"/>
    <w:link w:val="14"/>
    <w:qFormat/>
    <w:uiPriority w:val="0"/>
    <w:rPr>
      <w:rFonts w:ascii="??" w:hAnsi="??" w:eastAsia="宋体" w:cs="Arial"/>
      <w:kern w:val="0"/>
      <w:sz w:val="24"/>
      <w:szCs w:val="24"/>
    </w:rPr>
  </w:style>
  <w:style w:type="paragraph" w:customStyle="1" w:styleId="63">
    <w:name w:val="列出段落1"/>
    <w:basedOn w:val="1"/>
    <w:qFormat/>
    <w:uiPriority w:val="34"/>
    <w:pPr>
      <w:ind w:firstLine="420" w:firstLineChars="200"/>
    </w:pPr>
    <w:rPr>
      <w:rFonts w:ascii="Calibri" w:hAnsi="Calibri" w:eastAsia="宋体" w:cs="Times New Roman"/>
    </w:rPr>
  </w:style>
  <w:style w:type="character" w:customStyle="1" w:styleId="64">
    <w:name w:val="标题 2 Char Char"/>
    <w:qFormat/>
    <w:uiPriority w:val="99"/>
    <w:rPr>
      <w:rFonts w:ascii="Arial" w:hAnsi="Arial" w:eastAsia="黑体"/>
      <w:b/>
      <w:kern w:val="2"/>
      <w:sz w:val="32"/>
      <w:lang w:val="en-US" w:eastAsia="zh-CN"/>
    </w:rPr>
  </w:style>
  <w:style w:type="character" w:customStyle="1" w:styleId="65">
    <w:name w:val="2charchar"/>
    <w:basedOn w:val="40"/>
    <w:qFormat/>
    <w:uiPriority w:val="99"/>
    <w:rPr>
      <w:rFonts w:cs="Times New Roman"/>
    </w:rPr>
  </w:style>
  <w:style w:type="paragraph" w:customStyle="1" w:styleId="66">
    <w:name w:val="表格文字"/>
    <w:basedOn w:val="1"/>
    <w:next w:val="2"/>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7">
    <w:name w:val="z-窗体顶端1"/>
    <w:basedOn w:val="1"/>
    <w:next w:val="1"/>
    <w:link w:val="68"/>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8">
    <w:name w:val="z-窗体顶端 Char"/>
    <w:basedOn w:val="40"/>
    <w:link w:val="67"/>
    <w:semiHidden/>
    <w:qFormat/>
    <w:uiPriority w:val="99"/>
    <w:rPr>
      <w:rFonts w:ascii="Arial" w:hAnsi="Arial" w:eastAsia="宋体" w:cs="Arial"/>
      <w:vanish/>
      <w:kern w:val="0"/>
      <w:sz w:val="16"/>
      <w:szCs w:val="16"/>
    </w:rPr>
  </w:style>
  <w:style w:type="paragraph" w:customStyle="1" w:styleId="69">
    <w:name w:val="z-窗体底端1"/>
    <w:basedOn w:val="1"/>
    <w:next w:val="1"/>
    <w:link w:val="70"/>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0">
    <w:name w:val="z-窗体底端 Char"/>
    <w:basedOn w:val="40"/>
    <w:link w:val="69"/>
    <w:semiHidden/>
    <w:qFormat/>
    <w:uiPriority w:val="99"/>
    <w:rPr>
      <w:rFonts w:ascii="Arial" w:hAnsi="Arial" w:eastAsia="宋体" w:cs="Arial"/>
      <w:vanish/>
      <w:kern w:val="0"/>
      <w:sz w:val="16"/>
      <w:szCs w:val="16"/>
    </w:rPr>
  </w:style>
  <w:style w:type="paragraph" w:customStyle="1" w:styleId="71">
    <w:name w:val="hu正文"/>
    <w:basedOn w:val="1"/>
    <w:link w:val="72"/>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2">
    <w:name w:val="hu正文 Char"/>
    <w:link w:val="71"/>
    <w:qFormat/>
    <w:locked/>
    <w:uiPriority w:val="99"/>
    <w:rPr>
      <w:rFonts w:ascii="Times New Roman" w:hAnsi="Times New Roman" w:eastAsia="宋体" w:cs="Times New Roman"/>
      <w:kern w:val="0"/>
      <w:sz w:val="24"/>
      <w:szCs w:val="20"/>
    </w:rPr>
  </w:style>
  <w:style w:type="paragraph" w:customStyle="1" w:styleId="73">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4">
    <w:name w:val="批注框文本 字符"/>
    <w:basedOn w:val="40"/>
    <w:link w:val="21"/>
    <w:qFormat/>
    <w:uiPriority w:val="99"/>
    <w:rPr>
      <w:rFonts w:ascii="Calibri" w:hAnsi="Calibri" w:eastAsia="宋体" w:cs="Times New Roman"/>
      <w:sz w:val="18"/>
      <w:szCs w:val="18"/>
    </w:rPr>
  </w:style>
  <w:style w:type="character" w:customStyle="1" w:styleId="75">
    <w:name w:val="ui-bz-bg-hover1"/>
    <w:basedOn w:val="40"/>
    <w:qFormat/>
    <w:uiPriority w:val="99"/>
    <w:rPr>
      <w:rFonts w:cs="Times New Roman"/>
    </w:rPr>
  </w:style>
  <w:style w:type="character" w:customStyle="1" w:styleId="76">
    <w:name w:val="批注框文本 Char1"/>
    <w:qFormat/>
    <w:uiPriority w:val="99"/>
    <w:rPr>
      <w:rFonts w:ascii="Times New Roman" w:hAnsi="Times New Roman" w:eastAsia="宋体"/>
      <w:sz w:val="18"/>
    </w:rPr>
  </w:style>
  <w:style w:type="character" w:customStyle="1" w:styleId="77">
    <w:name w:val="bds_nopic"/>
    <w:basedOn w:val="40"/>
    <w:qFormat/>
    <w:uiPriority w:val="99"/>
    <w:rPr>
      <w:rFonts w:cs="Times New Roman"/>
    </w:rPr>
  </w:style>
  <w:style w:type="character" w:customStyle="1" w:styleId="78">
    <w:name w:val="tip12"/>
    <w:qFormat/>
    <w:uiPriority w:val="99"/>
    <w:rPr>
      <w:vanish/>
      <w:color w:val="FF0000"/>
      <w:sz w:val="18"/>
    </w:rPr>
  </w:style>
  <w:style w:type="character" w:customStyle="1" w:styleId="79">
    <w:name w:val="Body Text Indent 3 Char"/>
    <w:qFormat/>
    <w:locked/>
    <w:uiPriority w:val="99"/>
    <w:rPr>
      <w:rFonts w:ascii="宋体" w:eastAsia="宋体"/>
    </w:rPr>
  </w:style>
  <w:style w:type="character" w:customStyle="1" w:styleId="80">
    <w:name w:val="HTML Markup"/>
    <w:qFormat/>
    <w:uiPriority w:val="99"/>
    <w:rPr>
      <w:vanish/>
      <w:color w:val="FF0000"/>
    </w:rPr>
  </w:style>
  <w:style w:type="character" w:customStyle="1" w:styleId="81">
    <w:name w:val="tip7"/>
    <w:qFormat/>
    <w:uiPriority w:val="99"/>
    <w:rPr>
      <w:vanish/>
      <w:color w:val="FF0000"/>
      <w:sz w:val="18"/>
    </w:rPr>
  </w:style>
  <w:style w:type="character" w:customStyle="1" w:styleId="82">
    <w:name w:val="f-star"/>
    <w:qFormat/>
    <w:uiPriority w:val="99"/>
    <w:rPr>
      <w:color w:val="999999"/>
      <w:sz w:val="21"/>
    </w:rPr>
  </w:style>
  <w:style w:type="character" w:customStyle="1" w:styleId="83">
    <w:name w:val="Document Map Char1"/>
    <w:qFormat/>
    <w:uiPriority w:val="99"/>
    <w:rPr>
      <w:rFonts w:ascii="Times New Roman" w:hAnsi="Times New Roman"/>
      <w:kern w:val="2"/>
      <w:sz w:val="2"/>
    </w:rPr>
  </w:style>
  <w:style w:type="character" w:customStyle="1" w:styleId="84">
    <w:name w:val="my-class2"/>
    <w:basedOn w:val="40"/>
    <w:qFormat/>
    <w:uiPriority w:val="99"/>
    <w:rPr>
      <w:rFonts w:cs="Times New Roman"/>
    </w:rPr>
  </w:style>
  <w:style w:type="character" w:customStyle="1" w:styleId="85">
    <w:name w:val="no52"/>
    <w:basedOn w:val="40"/>
    <w:qFormat/>
    <w:uiPriority w:val="99"/>
    <w:rPr>
      <w:rFonts w:cs="Times New Roman"/>
    </w:rPr>
  </w:style>
  <w:style w:type="character" w:customStyle="1" w:styleId="86">
    <w:name w:val="no4"/>
    <w:basedOn w:val="40"/>
    <w:qFormat/>
    <w:uiPriority w:val="99"/>
    <w:rPr>
      <w:rFonts w:cs="Times New Roman"/>
    </w:rPr>
  </w:style>
  <w:style w:type="character" w:customStyle="1" w:styleId="87">
    <w:name w:val="my-notice"/>
    <w:basedOn w:val="40"/>
    <w:qFormat/>
    <w:uiPriority w:val="99"/>
    <w:rPr>
      <w:rFonts w:cs="Times New Roman"/>
    </w:rPr>
  </w:style>
  <w:style w:type="character" w:customStyle="1" w:styleId="88">
    <w:name w:val="ico-jiang"/>
    <w:basedOn w:val="40"/>
    <w:qFormat/>
    <w:uiPriority w:val="99"/>
    <w:rPr>
      <w:rFonts w:cs="Times New Roman"/>
    </w:rPr>
  </w:style>
  <w:style w:type="character" w:customStyle="1" w:styleId="89">
    <w:name w:val="ico-jiang2"/>
    <w:basedOn w:val="40"/>
    <w:qFormat/>
    <w:uiPriority w:val="99"/>
    <w:rPr>
      <w:rFonts w:cs="Times New Roman"/>
    </w:rPr>
  </w:style>
  <w:style w:type="character" w:customStyle="1" w:styleId="90">
    <w:name w:val="bds_more1"/>
    <w:qFormat/>
    <w:uiPriority w:val="99"/>
    <w:rPr>
      <w:rFonts w:ascii="宋体" w:hAnsi="宋体" w:eastAsia="宋体"/>
    </w:rPr>
  </w:style>
  <w:style w:type="character" w:customStyle="1" w:styleId="91">
    <w:name w:val="Body Text Indent 2 Char"/>
    <w:qFormat/>
    <w:locked/>
    <w:uiPriority w:val="99"/>
    <w:rPr>
      <w:rFonts w:ascii="宋体" w:eastAsia="宋体"/>
      <w:sz w:val="24"/>
    </w:rPr>
  </w:style>
  <w:style w:type="character" w:customStyle="1" w:styleId="92">
    <w:name w:val="org_name"/>
    <w:basedOn w:val="40"/>
    <w:qFormat/>
    <w:uiPriority w:val="99"/>
    <w:rPr>
      <w:rFonts w:cs="Times New Roman"/>
    </w:rPr>
  </w:style>
  <w:style w:type="character" w:customStyle="1" w:styleId="93">
    <w:name w:val="org_name2"/>
    <w:basedOn w:val="40"/>
    <w:qFormat/>
    <w:uiPriority w:val="99"/>
    <w:rPr>
      <w:rFonts w:cs="Times New Roman"/>
    </w:rPr>
  </w:style>
  <w:style w:type="character" w:customStyle="1" w:styleId="94">
    <w:name w:val="tip10"/>
    <w:qFormat/>
    <w:uiPriority w:val="99"/>
    <w:rPr>
      <w:vanish/>
      <w:color w:val="FF0000"/>
      <w:sz w:val="18"/>
    </w:rPr>
  </w:style>
  <w:style w:type="character" w:customStyle="1" w:styleId="95">
    <w:name w:val="orange"/>
    <w:qFormat/>
    <w:uiPriority w:val="99"/>
    <w:rPr>
      <w:color w:val="3FB58F"/>
    </w:rPr>
  </w:style>
  <w:style w:type="character" w:customStyle="1" w:styleId="96">
    <w:name w:val="bds_more"/>
    <w:basedOn w:val="40"/>
    <w:qFormat/>
    <w:uiPriority w:val="99"/>
    <w:rPr>
      <w:rFonts w:cs="Times New Roman"/>
    </w:rPr>
  </w:style>
  <w:style w:type="character" w:customStyle="1" w:styleId="97">
    <w:name w:val="t-tag"/>
    <w:qFormat/>
    <w:uiPriority w:val="99"/>
    <w:rPr>
      <w:color w:val="FFFFFF"/>
      <w:sz w:val="18"/>
      <w:shd w:val="clear" w:color="auto" w:fill="FE8833"/>
    </w:rPr>
  </w:style>
  <w:style w:type="character" w:customStyle="1" w:styleId="98">
    <w:name w:val="top-icon"/>
    <w:basedOn w:val="40"/>
    <w:qFormat/>
    <w:uiPriority w:val="99"/>
    <w:rPr>
      <w:rFonts w:cs="Times New Roman"/>
    </w:rPr>
  </w:style>
  <w:style w:type="character" w:customStyle="1" w:styleId="99">
    <w:name w:val="Body Text Char"/>
    <w:qFormat/>
    <w:locked/>
    <w:uiPriority w:val="99"/>
    <w:rPr>
      <w:sz w:val="24"/>
    </w:rPr>
  </w:style>
  <w:style w:type="character" w:customStyle="1" w:styleId="100">
    <w:name w:val="no72"/>
    <w:basedOn w:val="40"/>
    <w:qFormat/>
    <w:uiPriority w:val="99"/>
    <w:rPr>
      <w:rFonts w:cs="Times New Roman"/>
    </w:rPr>
  </w:style>
  <w:style w:type="character" w:customStyle="1" w:styleId="101">
    <w:name w:val="bds_nopic2"/>
    <w:basedOn w:val="40"/>
    <w:qFormat/>
    <w:uiPriority w:val="99"/>
    <w:rPr>
      <w:rFonts w:cs="Times New Roman"/>
    </w:rPr>
  </w:style>
  <w:style w:type="character" w:customStyle="1" w:styleId="102">
    <w:name w:val="Document Map Char"/>
    <w:qFormat/>
    <w:uiPriority w:val="99"/>
    <w:rPr>
      <w:rFonts w:ascii="宋体"/>
      <w:sz w:val="18"/>
    </w:rPr>
  </w:style>
  <w:style w:type="character" w:customStyle="1" w:styleId="103">
    <w:name w:val="no6"/>
    <w:basedOn w:val="40"/>
    <w:qFormat/>
    <w:uiPriority w:val="99"/>
    <w:rPr>
      <w:rFonts w:cs="Times New Roman"/>
    </w:rPr>
  </w:style>
  <w:style w:type="character" w:customStyle="1" w:styleId="104">
    <w:name w:val="tip"/>
    <w:qFormat/>
    <w:uiPriority w:val="99"/>
    <w:rPr>
      <w:vanish/>
      <w:color w:val="FF0000"/>
      <w:sz w:val="18"/>
    </w:rPr>
  </w:style>
  <w:style w:type="character" w:customStyle="1" w:styleId="105">
    <w:name w:val="apple-converted-space"/>
    <w:basedOn w:val="40"/>
    <w:qFormat/>
    <w:uiPriority w:val="99"/>
    <w:rPr>
      <w:rFonts w:cs="Times New Roman"/>
    </w:rPr>
  </w:style>
  <w:style w:type="character" w:customStyle="1" w:styleId="106">
    <w:name w:val="bds_more2"/>
    <w:basedOn w:val="40"/>
    <w:qFormat/>
    <w:uiPriority w:val="99"/>
    <w:rPr>
      <w:rFonts w:cs="Times New Roman"/>
    </w:rPr>
  </w:style>
  <w:style w:type="character" w:customStyle="1" w:styleId="107">
    <w:name w:val="my-class"/>
    <w:basedOn w:val="40"/>
    <w:qFormat/>
    <w:uiPriority w:val="99"/>
    <w:rPr>
      <w:rFonts w:cs="Times New Roman"/>
    </w:rPr>
  </w:style>
  <w:style w:type="character" w:customStyle="1" w:styleId="108">
    <w:name w:val="ui-bz-bg-hover"/>
    <w:qFormat/>
    <w:uiPriority w:val="99"/>
    <w:rPr>
      <w:shd w:val="clear" w:color="auto" w:fill="000000"/>
    </w:rPr>
  </w:style>
  <w:style w:type="character" w:customStyle="1" w:styleId="109">
    <w:name w:val="no7"/>
    <w:basedOn w:val="40"/>
    <w:qFormat/>
    <w:uiPriority w:val="99"/>
    <w:rPr>
      <w:rFonts w:cs="Times New Roman"/>
    </w:rPr>
  </w:style>
  <w:style w:type="character" w:customStyle="1" w:styleId="110">
    <w:name w:val="正文缩进 字符"/>
    <w:link w:val="10"/>
    <w:qFormat/>
    <w:locked/>
    <w:uiPriority w:val="99"/>
    <w:rPr>
      <w:rFonts w:ascii="Times New Roman" w:hAnsi="Times New Roman" w:eastAsia="宋体" w:cs="Times New Roman"/>
      <w:kern w:val="0"/>
      <w:sz w:val="24"/>
      <w:szCs w:val="20"/>
    </w:rPr>
  </w:style>
  <w:style w:type="character" w:customStyle="1" w:styleId="111">
    <w:name w:val="ico-jiang1"/>
    <w:basedOn w:val="40"/>
    <w:qFormat/>
    <w:uiPriority w:val="99"/>
    <w:rPr>
      <w:rFonts w:cs="Times New Roman"/>
    </w:rPr>
  </w:style>
  <w:style w:type="character" w:customStyle="1" w:styleId="112">
    <w:name w:val="no62"/>
    <w:basedOn w:val="40"/>
    <w:qFormat/>
    <w:uiPriority w:val="99"/>
    <w:rPr>
      <w:rFonts w:cs="Times New Roman"/>
    </w:rPr>
  </w:style>
  <w:style w:type="character" w:customStyle="1" w:styleId="113">
    <w:name w:val="orange5"/>
    <w:qFormat/>
    <w:uiPriority w:val="99"/>
    <w:rPr>
      <w:color w:val="3FB58F"/>
    </w:rPr>
  </w:style>
  <w:style w:type="character" w:customStyle="1" w:styleId="114">
    <w:name w:val="bds_more4"/>
    <w:basedOn w:val="40"/>
    <w:qFormat/>
    <w:uiPriority w:val="99"/>
    <w:rPr>
      <w:rFonts w:cs="Times New Roman"/>
    </w:rPr>
  </w:style>
  <w:style w:type="character" w:customStyle="1" w:styleId="115">
    <w:name w:val="no5"/>
    <w:basedOn w:val="40"/>
    <w:qFormat/>
    <w:uiPriority w:val="99"/>
    <w:rPr>
      <w:rFonts w:cs="Times New Roman"/>
    </w:rPr>
  </w:style>
  <w:style w:type="character" w:customStyle="1" w:styleId="116">
    <w:name w:val="bds_more3"/>
    <w:basedOn w:val="40"/>
    <w:qFormat/>
    <w:uiPriority w:val="99"/>
    <w:rPr>
      <w:rFonts w:cs="Times New Roman"/>
    </w:rPr>
  </w:style>
  <w:style w:type="character" w:customStyle="1" w:styleId="117">
    <w:name w:val="no42"/>
    <w:basedOn w:val="40"/>
    <w:qFormat/>
    <w:uiPriority w:val="99"/>
    <w:rPr>
      <w:rFonts w:cs="Times New Roman"/>
    </w:rPr>
  </w:style>
  <w:style w:type="character" w:customStyle="1" w:styleId="118">
    <w:name w:val="bds_nopic1"/>
    <w:basedOn w:val="40"/>
    <w:qFormat/>
    <w:uiPriority w:val="99"/>
    <w:rPr>
      <w:rFonts w:cs="Times New Roman"/>
    </w:rPr>
  </w:style>
  <w:style w:type="character" w:customStyle="1" w:styleId="119">
    <w:name w:val="my-notice1"/>
    <w:basedOn w:val="40"/>
    <w:qFormat/>
    <w:uiPriority w:val="99"/>
    <w:rPr>
      <w:rFonts w:cs="Times New Roman"/>
    </w:rPr>
  </w:style>
  <w:style w:type="character" w:customStyle="1" w:styleId="120">
    <w:name w:val="orange6"/>
    <w:qFormat/>
    <w:uiPriority w:val="99"/>
    <w:rPr>
      <w:color w:val="3FB58F"/>
    </w:rPr>
  </w:style>
  <w:style w:type="character" w:customStyle="1" w:styleId="121">
    <w:name w:val="Document Map Char2"/>
    <w:qFormat/>
    <w:locked/>
    <w:uiPriority w:val="99"/>
    <w:rPr>
      <w:rFonts w:ascii="宋体"/>
      <w:sz w:val="18"/>
    </w:rPr>
  </w:style>
  <w:style w:type="character" w:customStyle="1" w:styleId="122">
    <w:name w:val="ico-jiang3"/>
    <w:basedOn w:val="40"/>
    <w:qFormat/>
    <w:uiPriority w:val="99"/>
    <w:rPr>
      <w:rFonts w:cs="Times New Roman"/>
    </w:rPr>
  </w:style>
  <w:style w:type="character" w:customStyle="1" w:styleId="123">
    <w:name w:val="tip13"/>
    <w:qFormat/>
    <w:uiPriority w:val="99"/>
    <w:rPr>
      <w:vanish/>
      <w:color w:val="FF0000"/>
      <w:sz w:val="18"/>
    </w:rPr>
  </w:style>
  <w:style w:type="character" w:customStyle="1" w:styleId="124">
    <w:name w:val="正文文本缩进 2 字符"/>
    <w:basedOn w:val="40"/>
    <w:link w:val="20"/>
    <w:qFormat/>
    <w:uiPriority w:val="99"/>
    <w:rPr>
      <w:rFonts w:ascii="宋体" w:hAnsi="Calibri" w:eastAsia="宋体" w:cs="Times New Roman"/>
      <w:kern w:val="0"/>
      <w:sz w:val="24"/>
      <w:szCs w:val="20"/>
    </w:rPr>
  </w:style>
  <w:style w:type="character" w:customStyle="1" w:styleId="125">
    <w:name w:val="Body Text Indent 2 Char1"/>
    <w:basedOn w:val="40"/>
    <w:semiHidden/>
    <w:qFormat/>
    <w:locked/>
    <w:uiPriority w:val="99"/>
    <w:rPr>
      <w:rFonts w:cs="Times New Roman"/>
    </w:rPr>
  </w:style>
  <w:style w:type="character" w:customStyle="1" w:styleId="126">
    <w:name w:val="正文文本缩进 3 字符"/>
    <w:basedOn w:val="40"/>
    <w:link w:val="28"/>
    <w:qFormat/>
    <w:uiPriority w:val="99"/>
    <w:rPr>
      <w:rFonts w:ascii="宋体" w:hAnsi="Calibri" w:eastAsia="宋体" w:cs="Times New Roman"/>
      <w:kern w:val="0"/>
      <w:sz w:val="20"/>
      <w:szCs w:val="20"/>
    </w:rPr>
  </w:style>
  <w:style w:type="character" w:customStyle="1" w:styleId="127">
    <w:name w:val="Body Text Indent 3 Char1"/>
    <w:basedOn w:val="40"/>
    <w:semiHidden/>
    <w:qFormat/>
    <w:locked/>
    <w:uiPriority w:val="99"/>
    <w:rPr>
      <w:rFonts w:cs="Times New Roman"/>
      <w:sz w:val="16"/>
      <w:szCs w:val="16"/>
    </w:rPr>
  </w:style>
  <w:style w:type="character" w:customStyle="1" w:styleId="128">
    <w:name w:val="文档结构图 字符"/>
    <w:basedOn w:val="40"/>
    <w:link w:val="11"/>
    <w:qFormat/>
    <w:uiPriority w:val="99"/>
    <w:rPr>
      <w:rFonts w:ascii="宋体" w:hAnsi="Calibri" w:eastAsia="宋体" w:cs="Times New Roman"/>
      <w:kern w:val="0"/>
      <w:sz w:val="18"/>
      <w:szCs w:val="20"/>
    </w:rPr>
  </w:style>
  <w:style w:type="character" w:customStyle="1" w:styleId="129">
    <w:name w:val="Document Map Char3"/>
    <w:basedOn w:val="40"/>
    <w:semiHidden/>
    <w:qFormat/>
    <w:locked/>
    <w:uiPriority w:val="99"/>
    <w:rPr>
      <w:rFonts w:ascii="Times New Roman" w:hAnsi="Times New Roman" w:cs="Times New Roman"/>
      <w:sz w:val="2"/>
    </w:rPr>
  </w:style>
  <w:style w:type="paragraph" w:customStyle="1" w:styleId="130">
    <w:name w:val="_Style 1"/>
    <w:basedOn w:val="1"/>
    <w:qFormat/>
    <w:uiPriority w:val="99"/>
    <w:pPr>
      <w:ind w:firstLine="420" w:firstLineChars="200"/>
    </w:pPr>
    <w:rPr>
      <w:rFonts w:ascii="Times New Roman" w:hAnsi="Times New Roman" w:eastAsia="宋体" w:cs="Times New Roman"/>
      <w:szCs w:val="24"/>
    </w:rPr>
  </w:style>
  <w:style w:type="character" w:customStyle="1" w:styleId="131">
    <w:name w:val="正文文本 字符"/>
    <w:basedOn w:val="40"/>
    <w:link w:val="2"/>
    <w:qFormat/>
    <w:uiPriority w:val="99"/>
    <w:rPr>
      <w:rFonts w:ascii="Calibri" w:hAnsi="Calibri" w:eastAsia="宋体" w:cs="Times New Roman"/>
      <w:kern w:val="0"/>
      <w:sz w:val="24"/>
      <w:szCs w:val="20"/>
    </w:rPr>
  </w:style>
  <w:style w:type="character" w:customStyle="1" w:styleId="132">
    <w:name w:val="Body Text Char1"/>
    <w:basedOn w:val="40"/>
    <w:semiHidden/>
    <w:qFormat/>
    <w:locked/>
    <w:uiPriority w:val="99"/>
    <w:rPr>
      <w:rFonts w:cs="Times New Roman"/>
    </w:rPr>
  </w:style>
  <w:style w:type="paragraph" w:customStyle="1" w:styleId="133">
    <w:name w:val="_Style 21"/>
    <w:basedOn w:val="1"/>
    <w:qFormat/>
    <w:uiPriority w:val="99"/>
    <w:rPr>
      <w:rFonts w:ascii="Times New Roman" w:hAnsi="Times New Roman" w:eastAsia="宋体" w:cs="Times New Roman"/>
      <w:szCs w:val="20"/>
    </w:rPr>
  </w:style>
  <w:style w:type="paragraph" w:customStyle="1" w:styleId="134">
    <w:name w:val="p0"/>
    <w:basedOn w:val="1"/>
    <w:qFormat/>
    <w:uiPriority w:val="99"/>
    <w:pPr>
      <w:widowControl/>
    </w:pPr>
    <w:rPr>
      <w:rFonts w:ascii="Times New Roman" w:hAnsi="Times New Roman" w:eastAsia="宋体" w:cs="Times New Roman"/>
      <w:kern w:val="0"/>
      <w:szCs w:val="21"/>
    </w:rPr>
  </w:style>
  <w:style w:type="paragraph" w:customStyle="1" w:styleId="135">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6">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7">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8">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9">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0">
    <w:name w:val="_Style 2"/>
    <w:basedOn w:val="1"/>
    <w:qFormat/>
    <w:uiPriority w:val="99"/>
    <w:pPr>
      <w:ind w:firstLine="420" w:firstLineChars="200"/>
    </w:pPr>
    <w:rPr>
      <w:rFonts w:ascii="Calibri" w:hAnsi="Calibri" w:eastAsia="宋体" w:cs="Times New Roman"/>
    </w:rPr>
  </w:style>
  <w:style w:type="paragraph" w:customStyle="1" w:styleId="141">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2">
    <w:name w:val="_Style 11"/>
    <w:basedOn w:val="1"/>
    <w:qFormat/>
    <w:uiPriority w:val="99"/>
    <w:rPr>
      <w:rFonts w:ascii="Times New Roman" w:hAnsi="Times New Roman" w:eastAsia="宋体" w:cs="Times New Roman"/>
      <w:szCs w:val="24"/>
    </w:rPr>
  </w:style>
  <w:style w:type="paragraph" w:customStyle="1" w:styleId="143">
    <w:name w:val="Char"/>
    <w:basedOn w:val="1"/>
    <w:qFormat/>
    <w:uiPriority w:val="99"/>
    <w:rPr>
      <w:rFonts w:ascii="Times New Roman" w:hAnsi="Times New Roman" w:eastAsia="宋体" w:cs="Times New Roman"/>
      <w:szCs w:val="21"/>
    </w:rPr>
  </w:style>
  <w:style w:type="paragraph" w:customStyle="1" w:styleId="144">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5">
    <w:name w:val="列出段落2"/>
    <w:basedOn w:val="1"/>
    <w:qFormat/>
    <w:uiPriority w:val="99"/>
    <w:pPr>
      <w:ind w:firstLine="420" w:firstLineChars="200"/>
    </w:pPr>
    <w:rPr>
      <w:rFonts w:ascii="Times New Roman" w:hAnsi="Times New Roman" w:eastAsia="宋体" w:cs="Times New Roman"/>
      <w:szCs w:val="24"/>
    </w:rPr>
  </w:style>
  <w:style w:type="paragraph" w:customStyle="1" w:styleId="146">
    <w:name w:val="TOC 标题1"/>
    <w:basedOn w:val="3"/>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7">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8">
    <w:name w:val="font41"/>
    <w:basedOn w:val="40"/>
    <w:qFormat/>
    <w:uiPriority w:val="99"/>
    <w:rPr>
      <w:rFonts w:hint="eastAsia" w:ascii="宋体" w:hAnsi="宋体" w:eastAsia="宋体" w:cs="宋体"/>
      <w:b/>
      <w:color w:val="000000"/>
      <w:sz w:val="22"/>
      <w:szCs w:val="22"/>
      <w:u w:val="none"/>
    </w:rPr>
  </w:style>
  <w:style w:type="character" w:customStyle="1" w:styleId="149">
    <w:name w:val="font81"/>
    <w:qFormat/>
    <w:uiPriority w:val="99"/>
    <w:rPr>
      <w:rFonts w:hint="eastAsia" w:ascii="宋体" w:hAnsi="宋体" w:eastAsia="宋体" w:cs="宋体"/>
      <w:b/>
      <w:color w:val="000000"/>
      <w:sz w:val="22"/>
      <w:szCs w:val="22"/>
      <w:u w:val="none"/>
    </w:rPr>
  </w:style>
  <w:style w:type="character" w:customStyle="1" w:styleId="150">
    <w:name w:val="font21"/>
    <w:qFormat/>
    <w:uiPriority w:val="0"/>
    <w:rPr>
      <w:rFonts w:hint="eastAsia" w:ascii="宋体" w:hAnsi="宋体" w:eastAsia="宋体" w:cs="宋体"/>
      <w:color w:val="000000"/>
      <w:sz w:val="18"/>
      <w:szCs w:val="18"/>
      <w:u w:val="none"/>
    </w:rPr>
  </w:style>
  <w:style w:type="character" w:customStyle="1" w:styleId="151">
    <w:name w:val="日期 字符"/>
    <w:link w:val="19"/>
    <w:qFormat/>
    <w:uiPriority w:val="0"/>
    <w:rPr>
      <w:szCs w:val="21"/>
    </w:rPr>
  </w:style>
  <w:style w:type="character" w:customStyle="1" w:styleId="152">
    <w:name w:val="font01"/>
    <w:qFormat/>
    <w:uiPriority w:val="99"/>
    <w:rPr>
      <w:rFonts w:hint="eastAsia" w:ascii="宋体" w:hAnsi="宋体" w:eastAsia="宋体" w:cs="宋体"/>
      <w:color w:val="000000"/>
      <w:sz w:val="22"/>
      <w:szCs w:val="22"/>
      <w:u w:val="none"/>
    </w:rPr>
  </w:style>
  <w:style w:type="character" w:customStyle="1" w:styleId="153">
    <w:name w:val="Char Char1"/>
    <w:qFormat/>
    <w:uiPriority w:val="0"/>
    <w:rPr>
      <w:rFonts w:eastAsia="宋体"/>
      <w:kern w:val="2"/>
      <w:sz w:val="18"/>
      <w:szCs w:val="18"/>
      <w:lang w:val="en-US" w:eastAsia="zh-CN" w:bidi="ar-SA"/>
    </w:rPr>
  </w:style>
  <w:style w:type="character" w:customStyle="1" w:styleId="154">
    <w:name w:val="标题 字符"/>
    <w:link w:val="35"/>
    <w:qFormat/>
    <w:uiPriority w:val="0"/>
    <w:rPr>
      <w:rFonts w:ascii="Cambria" w:hAnsi="Cambria" w:cs="Times New Roman"/>
      <w:b/>
      <w:bCs/>
      <w:sz w:val="32"/>
      <w:szCs w:val="32"/>
    </w:rPr>
  </w:style>
  <w:style w:type="character" w:customStyle="1" w:styleId="155">
    <w:name w:val="hei141"/>
    <w:qFormat/>
    <w:uiPriority w:val="0"/>
    <w:rPr>
      <w:rFonts w:hint="eastAsia" w:ascii="宋体" w:hAnsi="宋体" w:eastAsia="宋体"/>
      <w:color w:val="000000"/>
      <w:sz w:val="19"/>
      <w:szCs w:val="19"/>
      <w:u w:val="none"/>
    </w:rPr>
  </w:style>
  <w:style w:type="character" w:customStyle="1" w:styleId="156">
    <w:name w:val="批注文字 字符"/>
    <w:link w:val="13"/>
    <w:qFormat/>
    <w:uiPriority w:val="0"/>
  </w:style>
  <w:style w:type="character" w:customStyle="1" w:styleId="157">
    <w:name w:val="apple-style-span"/>
    <w:basedOn w:val="40"/>
    <w:qFormat/>
    <w:uiPriority w:val="0"/>
  </w:style>
  <w:style w:type="character" w:customStyle="1" w:styleId="158">
    <w:name w:val="param-value"/>
    <w:qFormat/>
    <w:uiPriority w:val="99"/>
    <w:rPr>
      <w:rFonts w:cs="Times New Roman"/>
    </w:rPr>
  </w:style>
  <w:style w:type="character" w:customStyle="1" w:styleId="159">
    <w:name w:val="font61"/>
    <w:qFormat/>
    <w:uiPriority w:val="0"/>
    <w:rPr>
      <w:rFonts w:hint="eastAsia" w:ascii="宋体" w:hAnsi="宋体" w:eastAsia="宋体" w:cs="宋体"/>
      <w:color w:val="000000"/>
      <w:sz w:val="22"/>
      <w:szCs w:val="22"/>
      <w:u w:val="none"/>
    </w:rPr>
  </w:style>
  <w:style w:type="character" w:customStyle="1" w:styleId="160">
    <w:name w:val="font11"/>
    <w:basedOn w:val="40"/>
    <w:qFormat/>
    <w:uiPriority w:val="0"/>
    <w:rPr>
      <w:rFonts w:hint="eastAsia" w:ascii="宋体" w:hAnsi="宋体" w:eastAsia="宋体" w:cs="宋体"/>
      <w:color w:val="FF0000"/>
      <w:sz w:val="22"/>
      <w:szCs w:val="22"/>
      <w:u w:val="none"/>
    </w:rPr>
  </w:style>
  <w:style w:type="character" w:customStyle="1" w:styleId="161">
    <w:name w:val="批注主题 字符"/>
    <w:link w:val="36"/>
    <w:qFormat/>
    <w:uiPriority w:val="0"/>
    <w:rPr>
      <w:b/>
      <w:bCs/>
    </w:rPr>
  </w:style>
  <w:style w:type="character" w:customStyle="1" w:styleId="162">
    <w:name w:val="批注文字 Char1"/>
    <w:basedOn w:val="40"/>
    <w:semiHidden/>
    <w:qFormat/>
    <w:uiPriority w:val="99"/>
  </w:style>
  <w:style w:type="paragraph" w:customStyle="1" w:styleId="163">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4">
    <w:name w:val="批注主题 Char1"/>
    <w:basedOn w:val="162"/>
    <w:semiHidden/>
    <w:qFormat/>
    <w:uiPriority w:val="99"/>
    <w:rPr>
      <w:b/>
      <w:bCs/>
    </w:rPr>
  </w:style>
  <w:style w:type="paragraph" w:customStyle="1" w:styleId="165">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6">
    <w:name w:val="日期 Char1"/>
    <w:basedOn w:val="40"/>
    <w:semiHidden/>
    <w:qFormat/>
    <w:uiPriority w:val="99"/>
  </w:style>
  <w:style w:type="paragraph" w:customStyle="1" w:styleId="167">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8">
    <w:name w:val="脚注文本 字符"/>
    <w:basedOn w:val="40"/>
    <w:link w:val="26"/>
    <w:semiHidden/>
    <w:qFormat/>
    <w:uiPriority w:val="0"/>
    <w:rPr>
      <w:rFonts w:ascii="Times New Roman" w:hAnsi="Times New Roman" w:eastAsia="宋体" w:cs="Times New Roman"/>
      <w:sz w:val="18"/>
      <w:szCs w:val="18"/>
    </w:rPr>
  </w:style>
  <w:style w:type="paragraph" w:customStyle="1" w:styleId="169">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0">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标题 Char1"/>
    <w:basedOn w:val="40"/>
    <w:qFormat/>
    <w:uiPriority w:val="10"/>
    <w:rPr>
      <w:rFonts w:eastAsia="宋体" w:asciiTheme="majorHAnsi" w:hAnsiTheme="majorHAnsi" w:cstheme="majorBidi"/>
      <w:b/>
      <w:bCs/>
      <w:sz w:val="32"/>
      <w:szCs w:val="32"/>
    </w:rPr>
  </w:style>
  <w:style w:type="paragraph" w:customStyle="1" w:styleId="172">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3">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4">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6">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2">
    <w:name w:val="列出段落3"/>
    <w:basedOn w:val="1"/>
    <w:qFormat/>
    <w:uiPriority w:val="0"/>
    <w:pPr>
      <w:ind w:firstLine="420" w:firstLineChars="200"/>
    </w:pPr>
    <w:rPr>
      <w:rFonts w:ascii="Times New Roman" w:hAnsi="Times New Roman" w:eastAsia="宋体" w:cs="Times New Roman"/>
      <w:szCs w:val="24"/>
    </w:rPr>
  </w:style>
  <w:style w:type="character" w:customStyle="1" w:styleId="183">
    <w:name w:val="Char Char12"/>
    <w:qFormat/>
    <w:uiPriority w:val="0"/>
    <w:rPr>
      <w:rFonts w:eastAsia="宋体"/>
      <w:kern w:val="2"/>
      <w:sz w:val="18"/>
      <w:szCs w:val="18"/>
      <w:lang w:val="en-US" w:eastAsia="zh-CN" w:bidi="ar-SA"/>
    </w:rPr>
  </w:style>
  <w:style w:type="paragraph" w:customStyle="1" w:styleId="184">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列出段落4"/>
    <w:basedOn w:val="1"/>
    <w:qFormat/>
    <w:uiPriority w:val="0"/>
    <w:pPr>
      <w:ind w:firstLine="420" w:firstLineChars="200"/>
    </w:pPr>
    <w:rPr>
      <w:rFonts w:ascii="Times New Roman" w:hAnsi="Times New Roman" w:eastAsia="宋体" w:cs="Times New Roman"/>
      <w:szCs w:val="24"/>
    </w:rPr>
  </w:style>
  <w:style w:type="character" w:customStyle="1" w:styleId="187">
    <w:name w:val="Char Char11"/>
    <w:qFormat/>
    <w:uiPriority w:val="0"/>
    <w:rPr>
      <w:rFonts w:eastAsia="宋体"/>
      <w:kern w:val="2"/>
      <w:sz w:val="18"/>
      <w:szCs w:val="18"/>
      <w:lang w:val="en-US" w:eastAsia="zh-CN" w:bidi="ar-SA"/>
    </w:rPr>
  </w:style>
  <w:style w:type="paragraph" w:customStyle="1" w:styleId="188">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列出段落5"/>
    <w:basedOn w:val="1"/>
    <w:qFormat/>
    <w:uiPriority w:val="0"/>
    <w:pPr>
      <w:ind w:firstLine="420" w:firstLineChars="200"/>
    </w:pPr>
    <w:rPr>
      <w:rFonts w:ascii="Times New Roman" w:hAnsi="Times New Roman" w:eastAsia="宋体" w:cs="Times New Roman"/>
      <w:szCs w:val="24"/>
    </w:rPr>
  </w:style>
  <w:style w:type="character" w:customStyle="1" w:styleId="191">
    <w:name w:val="纯文本 字符"/>
    <w:link w:val="17"/>
    <w:qFormat/>
    <w:uiPriority w:val="0"/>
    <w:rPr>
      <w:rFonts w:ascii="宋体" w:hAnsi="Courier New" w:eastAsia="宋体"/>
      <w:szCs w:val="21"/>
    </w:rPr>
  </w:style>
  <w:style w:type="character" w:customStyle="1" w:styleId="192">
    <w:name w:val="纯文本 Char1"/>
    <w:basedOn w:val="40"/>
    <w:semiHidden/>
    <w:qFormat/>
    <w:uiPriority w:val="99"/>
    <w:rPr>
      <w:rFonts w:ascii="宋体" w:hAnsi="Courier New" w:eastAsia="宋体" w:cs="Courier New"/>
      <w:szCs w:val="21"/>
    </w:rPr>
  </w:style>
  <w:style w:type="paragraph" w:customStyle="1" w:styleId="193">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5">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6">
    <w:name w:val="正文缩进2格"/>
    <w:basedOn w:val="1"/>
    <w:link w:val="197"/>
    <w:qFormat/>
    <w:uiPriority w:val="0"/>
    <w:pPr>
      <w:spacing w:line="600" w:lineRule="exact"/>
      <w:ind w:firstLine="639" w:firstLineChars="206"/>
    </w:pPr>
    <w:rPr>
      <w:rFonts w:ascii="仿宋_GB2312" w:hAnsi="宋体" w:eastAsia="仿宋_GB2312" w:cs="Times New Roman"/>
      <w:sz w:val="31"/>
      <w:szCs w:val="28"/>
    </w:rPr>
  </w:style>
  <w:style w:type="character" w:customStyle="1" w:styleId="197">
    <w:name w:val="正文缩进2格 Char"/>
    <w:link w:val="196"/>
    <w:qFormat/>
    <w:uiPriority w:val="0"/>
    <w:rPr>
      <w:rFonts w:ascii="仿宋_GB2312" w:hAnsi="宋体" w:eastAsia="仿宋_GB2312" w:cs="Times New Roman"/>
      <w:sz w:val="31"/>
      <w:szCs w:val="28"/>
    </w:rPr>
  </w:style>
  <w:style w:type="paragraph" w:customStyle="1" w:styleId="198">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9">
    <w:name w:val="List Paragraph"/>
    <w:basedOn w:val="1"/>
    <w:qFormat/>
    <w:uiPriority w:val="34"/>
    <w:pPr>
      <w:ind w:firstLine="420" w:firstLineChars="200"/>
    </w:pPr>
  </w:style>
  <w:style w:type="paragraph" w:customStyle="1" w:styleId="200">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1">
    <w:name w:val="正文文本首行缩进 字符"/>
    <w:basedOn w:val="131"/>
    <w:link w:val="37"/>
    <w:semiHidden/>
    <w:qFormat/>
    <w:uiPriority w:val="99"/>
    <w:rPr>
      <w:rFonts w:asciiTheme="minorHAnsi" w:hAnsiTheme="minorHAnsi" w:eastAsiaTheme="minorEastAsia" w:cstheme="minorBidi"/>
      <w:kern w:val="2"/>
      <w:sz w:val="21"/>
      <w:szCs w:val="22"/>
    </w:rPr>
  </w:style>
  <w:style w:type="paragraph" w:customStyle="1" w:styleId="202">
    <w:name w:val="Table Paragraph"/>
    <w:basedOn w:val="1"/>
    <w:qFormat/>
    <w:uiPriority w:val="1"/>
    <w:pPr>
      <w:autoSpaceDE w:val="0"/>
      <w:autoSpaceDN w:val="0"/>
      <w:jc w:val="left"/>
    </w:pPr>
    <w:rPr>
      <w:rFonts w:ascii="宋体" w:hAnsi="宋体" w:eastAsia="宋体" w:cs="宋体"/>
      <w:kern w:val="0"/>
      <w:sz w:val="22"/>
    </w:rPr>
  </w:style>
  <w:style w:type="paragraph" w:customStyle="1" w:styleId="203">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4">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5">
    <w:name w:val="font132"/>
    <w:basedOn w:val="40"/>
    <w:qFormat/>
    <w:uiPriority w:val="0"/>
    <w:rPr>
      <w:rFonts w:hint="eastAsia" w:ascii="宋体" w:hAnsi="宋体" w:eastAsia="宋体" w:cs="宋体"/>
      <w:color w:val="000000"/>
      <w:sz w:val="24"/>
      <w:szCs w:val="24"/>
      <w:u w:val="none"/>
    </w:rPr>
  </w:style>
  <w:style w:type="character" w:customStyle="1" w:styleId="206">
    <w:name w:val="font13"/>
    <w:basedOn w:val="40"/>
    <w:qFormat/>
    <w:uiPriority w:val="0"/>
    <w:rPr>
      <w:rFonts w:hint="eastAsia" w:ascii="宋体" w:hAnsi="宋体" w:eastAsia="宋体" w:cs="宋体"/>
      <w:color w:val="000000"/>
      <w:sz w:val="22"/>
      <w:szCs w:val="22"/>
      <w:u w:val="none"/>
    </w:rPr>
  </w:style>
  <w:style w:type="character" w:customStyle="1" w:styleId="207">
    <w:name w:val="NormalCharacter"/>
    <w:qFormat/>
    <w:uiPriority w:val="0"/>
    <w:rPr>
      <w:rFonts w:ascii="等线" w:hAnsi="等线" w:eastAsia="等线"/>
      <w:kern w:val="2"/>
      <w:sz w:val="21"/>
      <w:szCs w:val="22"/>
      <w:lang w:val="en-US" w:eastAsia="zh-CN" w:bidi="ar-SA"/>
    </w:rPr>
  </w:style>
  <w:style w:type="character" w:customStyle="1" w:styleId="208">
    <w:name w:val="font12"/>
    <w:basedOn w:val="40"/>
    <w:qFormat/>
    <w:uiPriority w:val="0"/>
    <w:rPr>
      <w:rFonts w:hint="eastAsia" w:ascii="宋体" w:hAnsi="宋体" w:eastAsia="宋体" w:cs="宋体"/>
      <w:color w:val="000000"/>
      <w:sz w:val="24"/>
      <w:szCs w:val="24"/>
      <w:u w:val="none"/>
    </w:rPr>
  </w:style>
  <w:style w:type="character" w:customStyle="1" w:styleId="209">
    <w:name w:val="font201"/>
    <w:basedOn w:val="40"/>
    <w:qFormat/>
    <w:uiPriority w:val="0"/>
    <w:rPr>
      <w:rFonts w:ascii="Arial" w:hAnsi="Arial" w:cs="Arial"/>
      <w:color w:val="000000"/>
      <w:sz w:val="24"/>
      <w:szCs w:val="24"/>
      <w:u w:val="none"/>
    </w:rPr>
  </w:style>
  <w:style w:type="character" w:customStyle="1" w:styleId="210">
    <w:name w:val="font211"/>
    <w:basedOn w:val="40"/>
    <w:qFormat/>
    <w:uiPriority w:val="0"/>
    <w:rPr>
      <w:rFonts w:hint="eastAsia" w:ascii="微软雅黑" w:hAnsi="微软雅黑" w:eastAsia="微软雅黑" w:cs="微软雅黑"/>
      <w:color w:val="333333"/>
      <w:sz w:val="24"/>
      <w:szCs w:val="24"/>
      <w:u w:val="none"/>
    </w:rPr>
  </w:style>
  <w:style w:type="character" w:customStyle="1" w:styleId="211">
    <w:name w:val="font222"/>
    <w:basedOn w:val="40"/>
    <w:qFormat/>
    <w:uiPriority w:val="0"/>
    <w:rPr>
      <w:rFonts w:ascii="等线" w:hAnsi="等线" w:eastAsia="等线" w:cs="等线"/>
      <w:color w:val="000000"/>
      <w:sz w:val="24"/>
      <w:szCs w:val="24"/>
      <w:u w:val="none"/>
    </w:rPr>
  </w:style>
  <w:style w:type="character" w:customStyle="1" w:styleId="212">
    <w:name w:val="font231"/>
    <w:basedOn w:val="40"/>
    <w:qFormat/>
    <w:uiPriority w:val="0"/>
    <w:rPr>
      <w:rFonts w:ascii="宋体" w:hAnsi="宋体" w:eastAsia="宋体" w:cs="宋体"/>
      <w:color w:val="000000"/>
      <w:sz w:val="24"/>
      <w:szCs w:val="24"/>
      <w:u w:val="none"/>
    </w:rPr>
  </w:style>
  <w:style w:type="character" w:customStyle="1" w:styleId="213">
    <w:name w:val="font131"/>
    <w:basedOn w:val="40"/>
    <w:qFormat/>
    <w:uiPriority w:val="0"/>
    <w:rPr>
      <w:rFonts w:hint="eastAsia" w:ascii="宋体" w:hAnsi="宋体" w:eastAsia="宋体" w:cs="宋体"/>
      <w:color w:val="000000"/>
      <w:sz w:val="22"/>
      <w:szCs w:val="22"/>
      <w:u w:val="none"/>
    </w:rPr>
  </w:style>
  <w:style w:type="character" w:customStyle="1" w:styleId="214">
    <w:name w:val="font241"/>
    <w:basedOn w:val="40"/>
    <w:qFormat/>
    <w:uiPriority w:val="0"/>
    <w:rPr>
      <w:rFonts w:hint="default" w:ascii="Arial" w:hAnsi="Arial" w:cs="Arial"/>
      <w:color w:val="000000"/>
      <w:sz w:val="22"/>
      <w:szCs w:val="22"/>
      <w:u w:val="none"/>
    </w:rPr>
  </w:style>
  <w:style w:type="character" w:customStyle="1" w:styleId="215">
    <w:name w:val="font251"/>
    <w:basedOn w:val="40"/>
    <w:qFormat/>
    <w:uiPriority w:val="0"/>
    <w:rPr>
      <w:rFonts w:hint="default" w:ascii="Arial" w:hAnsi="Arial" w:cs="Arial"/>
      <w:color w:val="000000"/>
      <w:sz w:val="18"/>
      <w:szCs w:val="18"/>
      <w:u w:val="none"/>
    </w:rPr>
  </w:style>
  <w:style w:type="character" w:customStyle="1" w:styleId="216">
    <w:name w:val="font261"/>
    <w:basedOn w:val="40"/>
    <w:qFormat/>
    <w:uiPriority w:val="0"/>
    <w:rPr>
      <w:rFonts w:hint="eastAsia" w:ascii="宋体" w:hAnsi="宋体" w:eastAsia="宋体" w:cs="宋体"/>
      <w:color w:val="000000"/>
      <w:sz w:val="18"/>
      <w:szCs w:val="18"/>
      <w:u w:val="none"/>
    </w:rPr>
  </w:style>
  <w:style w:type="paragraph" w:customStyle="1" w:styleId="217">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正文文本_0_0"/>
    <w:basedOn w:val="219"/>
    <w:qFormat/>
    <w:uiPriority w:val="0"/>
    <w:pPr>
      <w:spacing w:after="120"/>
    </w:pPr>
    <w:rPr>
      <w:kern w:val="0"/>
      <w:sz w:val="20"/>
    </w:rPr>
  </w:style>
  <w:style w:type="paragraph" w:customStyle="1" w:styleId="219">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正文文本缩进_2"/>
    <w:basedOn w:val="221"/>
    <w:qFormat/>
    <w:uiPriority w:val="0"/>
    <w:pPr>
      <w:spacing w:line="500" w:lineRule="exact"/>
      <w:ind w:left="1588" w:leftChars="832" w:firstLine="433" w:firstLineChars="196"/>
    </w:pPr>
    <w:rPr>
      <w:kern w:val="0"/>
      <w:sz w:val="24"/>
    </w:rPr>
  </w:style>
  <w:style w:type="paragraph" w:customStyle="1" w:styleId="22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0477C-04E2-42A4-AA1A-5142A35FFB5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11518</Words>
  <Characters>12710</Characters>
  <Lines>380</Lines>
  <Paragraphs>107</Paragraphs>
  <TotalTime>40</TotalTime>
  <ScaleCrop>false</ScaleCrop>
  <LinksUpToDate>false</LinksUpToDate>
  <CharactersWithSpaces>12820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2022-03-22T02:27:00Z</dcterms:created>
  <dc:creator>Administrator</dc:creator>
  <cp:lastModifiedBy>ASUS</cp:lastModifiedBy>
  <cp:lastPrinted>2024-01-25T03:48:00Z</cp:lastPrinted>
  <dcterms:modified xsi:type="dcterms:W3CDTF">2025-06-19T03:37:54Z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F671ECCB81124CD3BF3FB6174287FCDA_13</vt:lpwstr>
  </property>
  <property fmtid="{D5CDD505-2E9C-101B-9397-08002B2CF9AE}" pid="4" name="KSOTemplateDocerSaveRecord">
    <vt:lpwstr>eyJoZGlkIjoiMWNmOGM2N2Q1YzVkMTQxMzc4MjljNmNmNWQyOTNhNTYifQ==</vt:lpwstr>
  </property>
</Properties>
</file>