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5FB4F">
      <w:pPr>
        <w:keepLines w:val="0"/>
        <w:kinsoku/>
        <w:wordWrap/>
        <w:overflowPunct w:val="0"/>
        <w:bidi w:val="0"/>
        <w:adjustRightInd w:val="0"/>
        <w:snapToGrid w:val="0"/>
        <w:spacing w:beforeAutospacing="0" w:afterAutospacing="0" w:line="560" w:lineRule="exact"/>
        <w:ind w:left="0" w:leftChars="0" w:right="0" w:rightChars="0" w:firstLine="883" w:firstLineChars="200"/>
        <w:jc w:val="center"/>
        <w:rPr>
          <w:rFonts w:hint="eastAsia" w:ascii="仿宋" w:hAnsi="仿宋" w:eastAsia="仿宋" w:cs="仿宋"/>
          <w:b/>
          <w:bCs w:val="0"/>
          <w:color w:val="000000"/>
          <w:sz w:val="44"/>
          <w:szCs w:val="44"/>
          <w:lang w:val="en-US" w:eastAsia="zh-CN"/>
        </w:rPr>
      </w:pPr>
    </w:p>
    <w:p w14:paraId="180E4921">
      <w:pPr>
        <w:keepLines w:val="0"/>
        <w:kinsoku/>
        <w:wordWrap/>
        <w:overflowPunct w:val="0"/>
        <w:bidi w:val="0"/>
        <w:adjustRightInd w:val="0"/>
        <w:snapToGrid w:val="0"/>
        <w:spacing w:beforeAutospacing="0" w:afterAutospacing="0" w:line="560" w:lineRule="exact"/>
        <w:ind w:left="0" w:leftChars="0" w:right="0" w:rightChars="0" w:firstLine="803" w:firstLineChars="200"/>
        <w:jc w:val="center"/>
        <w:rPr>
          <w:rFonts w:hint="eastAsia" w:ascii="仿宋" w:hAnsi="仿宋" w:eastAsia="仿宋" w:cs="仿宋"/>
          <w:b/>
          <w:bCs/>
          <w:color w:val="000000"/>
          <w:kern w:val="2"/>
          <w:sz w:val="40"/>
          <w:szCs w:val="40"/>
          <w:lang w:val="en-US" w:eastAsia="zh-CN" w:bidi="ar-SA"/>
        </w:rPr>
      </w:pPr>
      <w:r>
        <w:rPr>
          <w:rFonts w:hint="eastAsia" w:ascii="仿宋" w:hAnsi="仿宋" w:eastAsia="仿宋" w:cs="仿宋"/>
          <w:b/>
          <w:bCs/>
          <w:color w:val="000000"/>
          <w:kern w:val="2"/>
          <w:sz w:val="40"/>
          <w:szCs w:val="40"/>
          <w:lang w:val="zh-CN" w:eastAsia="zh-CN" w:bidi="ar-SA"/>
        </w:rPr>
        <w:t>《关于营商环境评级体系中劳动力市场建设的实践与思考课题研究》、《新时代新疆工运事业和工会工作实践创新研究》调研</w:t>
      </w:r>
      <w:r>
        <w:rPr>
          <w:rFonts w:hint="eastAsia" w:ascii="仿宋" w:hAnsi="仿宋" w:eastAsia="仿宋" w:cs="仿宋"/>
          <w:b/>
          <w:bCs/>
          <w:color w:val="000000"/>
          <w:kern w:val="2"/>
          <w:sz w:val="40"/>
          <w:szCs w:val="40"/>
          <w:lang w:val="en-US" w:eastAsia="zh-CN" w:bidi="ar-SA"/>
        </w:rPr>
        <w:t>项目</w:t>
      </w:r>
    </w:p>
    <w:p w14:paraId="6CDA1553">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bCs/>
          <w:color w:val="000000"/>
          <w:sz w:val="40"/>
          <w:szCs w:val="40"/>
          <w:lang w:val="en-US" w:eastAsia="zh-CN"/>
        </w:rPr>
      </w:pPr>
    </w:p>
    <w:p w14:paraId="5D9FA107">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bCs/>
          <w:color w:val="000000"/>
          <w:sz w:val="40"/>
          <w:szCs w:val="40"/>
        </w:rPr>
      </w:pPr>
      <w:r>
        <w:rPr>
          <w:rFonts w:hint="eastAsia" w:ascii="仿宋" w:hAnsi="仿宋" w:eastAsia="仿宋" w:cs="仿宋"/>
          <w:b/>
          <w:bCs/>
          <w:color w:val="000000"/>
          <w:sz w:val="40"/>
          <w:szCs w:val="40"/>
          <w:lang w:val="en-US" w:eastAsia="zh-CN"/>
        </w:rPr>
        <w:t>采购</w:t>
      </w:r>
      <w:r>
        <w:rPr>
          <w:rFonts w:hint="eastAsia" w:ascii="仿宋" w:hAnsi="仿宋" w:eastAsia="仿宋" w:cs="仿宋"/>
          <w:b/>
          <w:bCs/>
          <w:color w:val="000000"/>
          <w:sz w:val="40"/>
          <w:szCs w:val="40"/>
          <w:lang w:eastAsia="zh-CN"/>
        </w:rPr>
        <w:t>文件</w:t>
      </w:r>
    </w:p>
    <w:p w14:paraId="66E5E3C3">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color w:val="000000"/>
          <w:sz w:val="40"/>
          <w:szCs w:val="40"/>
          <w:lang w:eastAsia="zh-CN"/>
        </w:rPr>
      </w:pPr>
    </w:p>
    <w:p w14:paraId="3A3F28CF">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color w:val="000000"/>
          <w:sz w:val="40"/>
          <w:szCs w:val="40"/>
          <w:lang w:eastAsia="zh-CN"/>
        </w:rPr>
      </w:pPr>
    </w:p>
    <w:p w14:paraId="5607BFE2">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color w:val="000000"/>
          <w:sz w:val="40"/>
          <w:szCs w:val="40"/>
          <w:lang w:eastAsia="zh-CN"/>
        </w:rPr>
      </w:pPr>
    </w:p>
    <w:p w14:paraId="01EB3CD0">
      <w:pPr>
        <w:pStyle w:val="13"/>
        <w:keepLines w:val="0"/>
        <w:kinsoku/>
        <w:wordWrap/>
        <w:overflowPunct w:val="0"/>
        <w:bidi w:val="0"/>
        <w:spacing w:beforeAutospacing="0" w:afterAutospacing="0" w:line="560" w:lineRule="exact"/>
        <w:ind w:left="0" w:leftChars="0" w:right="0" w:rightChars="0" w:firstLine="803" w:firstLineChars="200"/>
        <w:jc w:val="center"/>
        <w:rPr>
          <w:rFonts w:hint="default" w:ascii="仿宋" w:hAnsi="仿宋" w:eastAsia="仿宋" w:cs="仿宋"/>
          <w:b/>
          <w:color w:val="000000"/>
          <w:sz w:val="40"/>
          <w:szCs w:val="40"/>
          <w:lang w:val="en-US" w:eastAsia="zh-CN"/>
        </w:rPr>
      </w:pPr>
      <w:r>
        <w:rPr>
          <w:rFonts w:hint="eastAsia" w:ascii="仿宋" w:hAnsi="仿宋" w:eastAsia="仿宋" w:cs="仿宋"/>
          <w:b/>
          <w:color w:val="000000"/>
          <w:sz w:val="40"/>
          <w:szCs w:val="40"/>
          <w:lang w:eastAsia="zh-CN"/>
        </w:rPr>
        <w:t>项目</w:t>
      </w:r>
      <w:r>
        <w:rPr>
          <w:rFonts w:hint="eastAsia" w:ascii="仿宋" w:hAnsi="仿宋" w:eastAsia="仿宋" w:cs="仿宋"/>
          <w:b/>
          <w:color w:val="000000"/>
          <w:sz w:val="40"/>
          <w:szCs w:val="40"/>
        </w:rPr>
        <w:t>编号：</w:t>
      </w:r>
      <w:r>
        <w:rPr>
          <w:rFonts w:hint="eastAsia" w:ascii="仿宋" w:hAnsi="仿宋" w:eastAsia="仿宋" w:cs="仿宋"/>
          <w:b/>
          <w:color w:val="000000"/>
          <w:sz w:val="40"/>
          <w:szCs w:val="40"/>
          <w:lang w:val="en-US" w:eastAsia="zh-CN"/>
        </w:rPr>
        <w:t>HYZB-2025-0605</w:t>
      </w:r>
    </w:p>
    <w:p w14:paraId="6ACF9D37">
      <w:pPr>
        <w:pStyle w:val="13"/>
        <w:keepLines w:val="0"/>
        <w:kinsoku/>
        <w:wordWrap/>
        <w:overflowPunct w:val="0"/>
        <w:bidi w:val="0"/>
        <w:spacing w:beforeAutospacing="0" w:afterAutospacing="0" w:line="560" w:lineRule="exact"/>
        <w:ind w:left="0" w:leftChars="0" w:right="0" w:rightChars="0" w:firstLine="800" w:firstLineChars="200"/>
        <w:jc w:val="center"/>
        <w:rPr>
          <w:rFonts w:hint="eastAsia" w:ascii="仿宋" w:hAnsi="仿宋" w:eastAsia="仿宋" w:cs="仿宋"/>
          <w:bCs/>
          <w:color w:val="000000"/>
          <w:sz w:val="40"/>
          <w:szCs w:val="40"/>
        </w:rPr>
      </w:pPr>
    </w:p>
    <w:p w14:paraId="74E309C4">
      <w:pPr>
        <w:pStyle w:val="13"/>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bCs/>
          <w:color w:val="000000"/>
          <w:sz w:val="32"/>
          <w:szCs w:val="32"/>
        </w:rPr>
      </w:pPr>
    </w:p>
    <w:p w14:paraId="4F22A6AA">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29B02CC8">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78394E5E">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0B63A62F">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5B2E7DB2">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3D5C9492">
      <w:pPr>
        <w:keepLines w:val="0"/>
        <w:tabs>
          <w:tab w:val="left" w:pos="8504"/>
        </w:tabs>
        <w:kinsoku/>
        <w:wordWrap/>
        <w:overflowPunct w:val="0"/>
        <w:bidi w:val="0"/>
        <w:spacing w:beforeAutospacing="0" w:afterAutospacing="0" w:line="560" w:lineRule="exact"/>
        <w:ind w:left="0" w:leftChars="0" w:right="0" w:rightChars="0" w:firstLine="699" w:firstLineChars="200"/>
        <w:jc w:val="center"/>
        <w:rPr>
          <w:rFonts w:hint="eastAsia" w:ascii="仿宋" w:hAnsi="仿宋" w:eastAsia="仿宋" w:cs="仿宋"/>
          <w:b/>
          <w:color w:val="000000"/>
          <w:spacing w:val="14"/>
          <w:sz w:val="32"/>
          <w:szCs w:val="32"/>
        </w:rPr>
      </w:pPr>
      <w:r>
        <w:rPr>
          <w:rFonts w:hint="eastAsia" w:ascii="仿宋" w:hAnsi="仿宋" w:eastAsia="仿宋" w:cs="仿宋"/>
          <w:b/>
          <w:color w:val="000000"/>
          <w:spacing w:val="14"/>
          <w:sz w:val="32"/>
          <w:szCs w:val="32"/>
        </w:rPr>
        <w:t>采 购 人：新疆维吾尔自治区总工会</w:t>
      </w:r>
    </w:p>
    <w:p w14:paraId="3B507467">
      <w:pPr>
        <w:pStyle w:val="13"/>
        <w:keepLines w:val="0"/>
        <w:kinsoku/>
        <w:wordWrap/>
        <w:overflowPunct w:val="0"/>
        <w:bidi w:val="0"/>
        <w:spacing w:beforeAutospacing="0" w:afterAutospacing="0" w:line="560" w:lineRule="exact"/>
        <w:ind w:left="0" w:leftChars="0" w:right="0" w:rightChars="0" w:firstLine="699" w:firstLineChars="200"/>
        <w:jc w:val="center"/>
        <w:rPr>
          <w:rFonts w:hint="eastAsia" w:ascii="仿宋" w:hAnsi="仿宋" w:eastAsia="仿宋" w:cs="仿宋"/>
          <w:b/>
          <w:color w:val="000000"/>
          <w:sz w:val="32"/>
          <w:szCs w:val="32"/>
          <w:lang w:eastAsia="zh-CN"/>
        </w:rPr>
      </w:pPr>
      <w:r>
        <w:rPr>
          <w:rFonts w:hint="eastAsia" w:ascii="仿宋" w:hAnsi="仿宋" w:eastAsia="仿宋" w:cs="仿宋"/>
          <w:b/>
          <w:color w:val="000000"/>
          <w:spacing w:val="14"/>
          <w:sz w:val="32"/>
          <w:szCs w:val="32"/>
        </w:rPr>
        <w:t>采购代理</w:t>
      </w:r>
      <w:r>
        <w:rPr>
          <w:rFonts w:hint="eastAsia" w:ascii="仿宋" w:hAnsi="仿宋" w:eastAsia="仿宋" w:cs="仿宋"/>
          <w:b/>
          <w:color w:val="000000"/>
          <w:spacing w:val="14"/>
          <w:sz w:val="32"/>
          <w:szCs w:val="32"/>
          <w:lang w:val="en-US" w:eastAsia="zh-CN"/>
        </w:rPr>
        <w:t>机构</w:t>
      </w:r>
      <w:r>
        <w:rPr>
          <w:rFonts w:hint="eastAsia" w:ascii="仿宋" w:hAnsi="仿宋" w:eastAsia="仿宋" w:cs="仿宋"/>
          <w:b/>
          <w:color w:val="000000"/>
          <w:spacing w:val="14"/>
          <w:sz w:val="32"/>
          <w:szCs w:val="32"/>
        </w:rPr>
        <w:t>：新疆华域建设项目管理咨询有限公司</w:t>
      </w:r>
    </w:p>
    <w:p w14:paraId="2228452C">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8CEF163">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二〇二</w:t>
      </w: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三</w:t>
      </w:r>
      <w:r>
        <w:rPr>
          <w:rFonts w:hint="eastAsia" w:ascii="仿宋" w:hAnsi="仿宋" w:eastAsia="仿宋" w:cs="仿宋"/>
          <w:b/>
          <w:color w:val="000000"/>
          <w:sz w:val="32"/>
          <w:szCs w:val="32"/>
        </w:rPr>
        <w:t>月</w:t>
      </w:r>
    </w:p>
    <w:p w14:paraId="29F337E3">
      <w:pPr>
        <w:keepLines w:val="0"/>
        <w:kinsoku/>
        <w:wordWrap/>
        <w:overflowPunct w:val="0"/>
        <w:bidi w:val="0"/>
        <w:spacing w:beforeAutospacing="0" w:afterAutospacing="0" w:line="560" w:lineRule="exact"/>
        <w:ind w:left="0" w:leftChars="0" w:right="0" w:rightChars="0" w:firstLine="640" w:firstLineChars="200"/>
        <w:jc w:val="center"/>
        <w:rPr>
          <w:rFonts w:hint="eastAsia" w:ascii="仿宋_GB2312" w:hAnsi="仿宋_GB2312" w:eastAsia="仿宋_GB2312" w:cs="仿宋_GB2312"/>
          <w:color w:val="000000"/>
          <w:sz w:val="32"/>
          <w:szCs w:val="32"/>
        </w:rPr>
      </w:pPr>
    </w:p>
    <w:p w14:paraId="363D0D40">
      <w:pPr>
        <w:keepLines w:val="0"/>
        <w:kinsoku/>
        <w:wordWrap/>
        <w:overflowPunct w:val="0"/>
        <w:bidi w:val="0"/>
        <w:spacing w:beforeAutospacing="0" w:afterAutospacing="0" w:line="560" w:lineRule="exact"/>
        <w:ind w:left="0" w:leftChars="0" w:right="0" w:rightChars="0" w:firstLine="640" w:firstLineChars="200"/>
        <w:jc w:val="center"/>
        <w:rPr>
          <w:rFonts w:hint="eastAsia" w:ascii="仿宋_GB2312" w:hAnsi="仿宋_GB2312" w:eastAsia="仿宋_GB2312" w:cs="仿宋_GB2312"/>
          <w:color w:val="000000"/>
          <w:sz w:val="32"/>
          <w:szCs w:val="32"/>
        </w:rPr>
        <w:sectPr>
          <w:headerReference r:id="rId3" w:type="default"/>
          <w:footerReference r:id="rId4" w:type="default"/>
          <w:pgSz w:w="11906" w:h="16838"/>
          <w:pgMar w:top="1440" w:right="1213" w:bottom="1440" w:left="1486" w:header="851" w:footer="794" w:gutter="0"/>
          <w:cols w:space="720" w:num="1"/>
          <w:rtlGutter w:val="0"/>
          <w:docGrid w:linePitch="312" w:charSpace="0"/>
        </w:sectPr>
      </w:pPr>
    </w:p>
    <w:p w14:paraId="430F96B3">
      <w:pPr>
        <w:pStyle w:val="19"/>
        <w:keepLines w:val="0"/>
        <w:kinsoku/>
        <w:wordWrap/>
        <w:overflowPunct w:val="0"/>
        <w:bidi w:val="0"/>
        <w:spacing w:beforeAutospacing="0" w:after="0" w:afterAutospacing="0" w:line="560" w:lineRule="exact"/>
        <w:ind w:left="0" w:leftChars="0" w:right="0" w:rightChars="0" w:firstLine="640" w:firstLineChars="200"/>
        <w:rPr>
          <w:rFonts w:hint="eastAsia" w:ascii="仿宋_GB2312" w:hAnsi="仿宋_GB2312" w:eastAsia="仿宋_GB2312" w:cs="仿宋_GB2312"/>
          <w:color w:val="000000"/>
          <w:sz w:val="32"/>
          <w:szCs w:val="32"/>
        </w:rPr>
      </w:pPr>
    </w:p>
    <w:p w14:paraId="27B06FDB">
      <w:pPr>
        <w:keepLines w:val="0"/>
        <w:kinsoku/>
        <w:wordWrap/>
        <w:overflowPunct w:val="0"/>
        <w:bidi w:val="0"/>
        <w:spacing w:beforeAutospacing="0" w:afterAutospacing="0" w:line="560" w:lineRule="exact"/>
        <w:ind w:left="0" w:leftChars="0" w:right="0" w:rightChars="0"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目    录</w:t>
      </w:r>
    </w:p>
    <w:p w14:paraId="46B7BAAC">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color w:val="000000"/>
          <w:sz w:val="32"/>
          <w:szCs w:val="32"/>
        </w:rPr>
      </w:pPr>
    </w:p>
    <w:p w14:paraId="7887ACE8">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第一部分  招标公告</w:t>
      </w:r>
    </w:p>
    <w:p w14:paraId="675BF130">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第二部分  </w:t>
      </w:r>
      <w:r>
        <w:rPr>
          <w:rFonts w:hint="eastAsia" w:ascii="仿宋_GB2312" w:hAnsi="仿宋_GB2312" w:eastAsia="仿宋_GB2312" w:cs="仿宋_GB2312"/>
          <w:b w:val="0"/>
          <w:bCs w:val="0"/>
          <w:color w:val="000000"/>
          <w:sz w:val="32"/>
          <w:szCs w:val="32"/>
          <w:lang w:eastAsia="zh-CN"/>
        </w:rPr>
        <w:t>供应商</w:t>
      </w:r>
      <w:r>
        <w:rPr>
          <w:rFonts w:hint="eastAsia" w:ascii="仿宋_GB2312" w:hAnsi="仿宋_GB2312" w:eastAsia="仿宋_GB2312" w:cs="仿宋_GB2312"/>
          <w:b w:val="0"/>
          <w:bCs w:val="0"/>
          <w:color w:val="000000"/>
          <w:sz w:val="32"/>
          <w:szCs w:val="32"/>
        </w:rPr>
        <w:t>须知</w:t>
      </w:r>
    </w:p>
    <w:p w14:paraId="5957A60D">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第一章  </w:t>
      </w:r>
      <w:r>
        <w:rPr>
          <w:rFonts w:hint="eastAsia" w:ascii="仿宋_GB2312" w:hAnsi="仿宋_GB2312" w:eastAsia="仿宋_GB2312" w:cs="仿宋_GB2312"/>
          <w:b w:val="0"/>
          <w:bCs w:val="0"/>
          <w:color w:val="000000"/>
          <w:sz w:val="32"/>
          <w:szCs w:val="32"/>
          <w:lang w:eastAsia="zh-CN"/>
        </w:rPr>
        <w:t>供应商</w:t>
      </w:r>
      <w:r>
        <w:rPr>
          <w:rFonts w:hint="eastAsia" w:ascii="仿宋_GB2312" w:hAnsi="仿宋_GB2312" w:eastAsia="仿宋_GB2312" w:cs="仿宋_GB2312"/>
          <w:b w:val="0"/>
          <w:bCs w:val="0"/>
          <w:color w:val="000000"/>
          <w:sz w:val="32"/>
          <w:szCs w:val="32"/>
        </w:rPr>
        <w:t>须知</w:t>
      </w:r>
    </w:p>
    <w:p w14:paraId="29A2B2F4">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第二章  </w:t>
      </w:r>
      <w:r>
        <w:rPr>
          <w:rFonts w:hint="eastAsia" w:ascii="仿宋_GB2312" w:hAnsi="仿宋_GB2312" w:eastAsia="仿宋_GB2312" w:cs="仿宋_GB2312"/>
          <w:b w:val="0"/>
          <w:bCs w:val="0"/>
          <w:color w:val="000000"/>
          <w:sz w:val="32"/>
          <w:szCs w:val="32"/>
          <w:lang w:eastAsia="zh-CN"/>
        </w:rPr>
        <w:t>采购文件</w:t>
      </w:r>
      <w:r>
        <w:rPr>
          <w:rFonts w:hint="eastAsia" w:ascii="仿宋_GB2312" w:hAnsi="仿宋_GB2312" w:eastAsia="仿宋_GB2312" w:cs="仿宋_GB2312"/>
          <w:b w:val="0"/>
          <w:bCs w:val="0"/>
          <w:color w:val="000000"/>
          <w:sz w:val="32"/>
          <w:szCs w:val="32"/>
        </w:rPr>
        <w:t>的编写</w:t>
      </w:r>
    </w:p>
    <w:p w14:paraId="319B373E">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第三章  投标文件的编写</w:t>
      </w:r>
    </w:p>
    <w:p w14:paraId="053F5ADC">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第四章  投标文件的递交</w:t>
      </w:r>
    </w:p>
    <w:p w14:paraId="1BDDE374">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第五章  开标</w:t>
      </w:r>
    </w:p>
    <w:p w14:paraId="48AC2C47">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第六章  评标</w:t>
      </w:r>
    </w:p>
    <w:p w14:paraId="595BB9FC">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第七章  授予合同</w:t>
      </w:r>
    </w:p>
    <w:p w14:paraId="2793AB95">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第八章  其他</w:t>
      </w:r>
    </w:p>
    <w:p w14:paraId="0DEEE85E">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第九章  质疑的提出及处理</w:t>
      </w:r>
    </w:p>
    <w:p w14:paraId="1814F93D">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第三部分  采购内容及要求</w:t>
      </w:r>
    </w:p>
    <w:p w14:paraId="73C1A353">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第四部分  合同主要条款和格式合同（样本）</w:t>
      </w:r>
    </w:p>
    <w:p w14:paraId="2D713979">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第五部分  附件</w:t>
      </w:r>
    </w:p>
    <w:p w14:paraId="7D1CA981">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投标文件编制顺序</w:t>
      </w:r>
    </w:p>
    <w:p w14:paraId="21291944">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val="0"/>
          <w:color w:val="000000"/>
          <w:sz w:val="32"/>
          <w:szCs w:val="32"/>
        </w:rPr>
        <w:t>其他有关附件格式范本</w:t>
      </w:r>
    </w:p>
    <w:p w14:paraId="05AD5A6F">
      <w:pPr>
        <w:keepLines w:val="0"/>
        <w:kinsoku/>
        <w:wordWrap/>
        <w:overflowPunct w:val="0"/>
        <w:bidi w:val="0"/>
        <w:spacing w:beforeAutospacing="0" w:afterAutospacing="0" w:line="560" w:lineRule="exact"/>
        <w:ind w:left="0" w:leftChars="0" w:right="0" w:rightChars="0" w:firstLine="640" w:firstLineChars="200"/>
        <w:jc w:val="left"/>
        <w:rPr>
          <w:rStyle w:val="25"/>
          <w:rFonts w:hint="eastAsia" w:ascii="仿宋_GB2312" w:hAnsi="仿宋_GB2312" w:eastAsia="仿宋_GB2312" w:cs="仿宋_GB2312"/>
          <w:color w:val="000000"/>
          <w:sz w:val="32"/>
          <w:szCs w:val="32"/>
        </w:rPr>
      </w:pPr>
    </w:p>
    <w:p w14:paraId="0289772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_GB2312" w:hAnsi="仿宋_GB2312" w:eastAsia="仿宋_GB2312" w:cs="仿宋_GB2312"/>
          <w:b/>
          <w:bCs/>
          <w:color w:val="000000"/>
          <w:sz w:val="32"/>
          <w:szCs w:val="32"/>
        </w:rPr>
        <w:sectPr>
          <w:footerReference r:id="rId5" w:type="default"/>
          <w:pgSz w:w="11906" w:h="16838"/>
          <w:pgMar w:top="1440" w:right="1213" w:bottom="1440" w:left="1486" w:header="851" w:footer="794" w:gutter="0"/>
          <w:pgNumType w:start="1"/>
          <w:cols w:space="720" w:num="1"/>
          <w:rtlGutter w:val="0"/>
          <w:docGrid w:linePitch="312" w:charSpace="0"/>
        </w:sectPr>
      </w:pPr>
    </w:p>
    <w:p w14:paraId="4F5B5165">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bookmarkStart w:id="0" w:name="_Toc268426406"/>
      <w:r>
        <w:rPr>
          <w:rFonts w:hint="eastAsia" w:ascii="仿宋" w:hAnsi="仿宋" w:eastAsia="仿宋" w:cs="仿宋"/>
          <w:b/>
          <w:bCs/>
          <w:color w:val="000000"/>
          <w:sz w:val="32"/>
          <w:szCs w:val="32"/>
        </w:rPr>
        <w:t>第一部分 招标公告</w:t>
      </w:r>
    </w:p>
    <w:p w14:paraId="4657F145">
      <w:pPr>
        <w:pStyle w:val="3"/>
        <w:keepNext w:val="0"/>
        <w:keepLines w:val="0"/>
        <w:widowControl/>
        <w:suppressLineNumbers w:val="0"/>
        <w:kinsoku/>
        <w:wordWrap/>
        <w:overflowPunct w:val="0"/>
        <w:bidi w:val="0"/>
        <w:spacing w:before="0" w:beforeAutospacing="0" w:after="0" w:afterAutospacing="0" w:line="560" w:lineRule="exact"/>
        <w:ind w:left="0" w:leftChars="0" w:right="0" w:rightChars="0" w:firstLine="643" w:firstLineChars="200"/>
        <w:jc w:val="center"/>
        <w:rPr>
          <w:rFonts w:hint="eastAsia" w:ascii="仿宋" w:hAnsi="仿宋" w:eastAsia="仿宋" w:cs="仿宋"/>
          <w:b/>
          <w:bCs/>
          <w:i w:val="0"/>
          <w:iCs w:val="0"/>
          <w:caps w:val="0"/>
          <w:color w:val="000000"/>
          <w:spacing w:val="0"/>
          <w:sz w:val="32"/>
          <w:szCs w:val="32"/>
          <w:lang w:val="en-US" w:eastAsia="zh-CN"/>
        </w:rPr>
      </w:pPr>
    </w:p>
    <w:p w14:paraId="368B090A">
      <w:pPr>
        <w:pStyle w:val="3"/>
        <w:keepNext w:val="0"/>
        <w:keepLines w:val="0"/>
        <w:widowControl/>
        <w:suppressLineNumbers w:val="0"/>
        <w:kinsoku/>
        <w:wordWrap/>
        <w:overflowPunct w:val="0"/>
        <w:bidi w:val="0"/>
        <w:spacing w:before="0" w:beforeAutospacing="0" w:after="0" w:afterAutospacing="0" w:line="560" w:lineRule="exact"/>
        <w:ind w:left="0" w:leftChars="0" w:right="0" w:rightChars="0" w:firstLine="482" w:firstLineChars="200"/>
        <w:jc w:val="center"/>
        <w:rPr>
          <w:rFonts w:hint="eastAsia" w:ascii="仿宋" w:hAnsi="仿宋" w:eastAsia="仿宋" w:cs="仿宋"/>
          <w:b w:val="0"/>
          <w:bCs w:val="0"/>
          <w:sz w:val="24"/>
          <w:szCs w:val="24"/>
        </w:rPr>
      </w:pPr>
      <w:r>
        <w:rPr>
          <w:rFonts w:hint="eastAsia" w:ascii="仿宋" w:hAnsi="仿宋" w:eastAsia="仿宋" w:cs="仿宋"/>
          <w:b/>
          <w:bCs/>
          <w:i w:val="0"/>
          <w:iCs w:val="0"/>
          <w:caps w:val="0"/>
          <w:color w:val="000000"/>
          <w:spacing w:val="0"/>
          <w:sz w:val="24"/>
          <w:szCs w:val="24"/>
          <w:lang w:val="zh-CN" w:eastAsia="zh-CN"/>
        </w:rPr>
        <w:t>《关于营商环境评级体系中劳动力市场建设的实践与思考课题研究》、《新时代新疆工运事业和工会工作实践创新研究》调研</w:t>
      </w:r>
      <w:r>
        <w:rPr>
          <w:rFonts w:hint="eastAsia" w:ascii="仿宋" w:hAnsi="仿宋" w:eastAsia="仿宋" w:cs="仿宋"/>
          <w:b/>
          <w:bCs/>
          <w:i w:val="0"/>
          <w:iCs w:val="0"/>
          <w:caps w:val="0"/>
          <w:color w:val="000000"/>
          <w:spacing w:val="0"/>
          <w:sz w:val="24"/>
          <w:szCs w:val="24"/>
          <w:lang w:val="en-US" w:eastAsia="zh-CN"/>
        </w:rPr>
        <w:t>项目</w:t>
      </w:r>
      <w:r>
        <w:rPr>
          <w:rFonts w:hint="eastAsia" w:eastAsia="仿宋" w:cs="仿宋"/>
          <w:b/>
          <w:bCs/>
          <w:i w:val="0"/>
          <w:iCs w:val="0"/>
          <w:caps w:val="0"/>
          <w:color w:val="000000"/>
          <w:spacing w:val="0"/>
          <w:sz w:val="24"/>
          <w:szCs w:val="24"/>
          <w:lang w:val="en-US" w:eastAsia="zh-CN"/>
        </w:rPr>
        <w:t>招标</w:t>
      </w:r>
      <w:r>
        <w:rPr>
          <w:rFonts w:hint="eastAsia" w:ascii="仿宋" w:hAnsi="仿宋" w:eastAsia="仿宋" w:cs="仿宋"/>
          <w:b/>
          <w:bCs/>
          <w:i w:val="0"/>
          <w:iCs w:val="0"/>
          <w:caps w:val="0"/>
          <w:color w:val="000000"/>
          <w:spacing w:val="0"/>
          <w:sz w:val="24"/>
          <w:szCs w:val="24"/>
        </w:rPr>
        <w:t>公告</w:t>
      </w:r>
    </w:p>
    <w:p w14:paraId="6AA9AA58">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bCs/>
          <w:sz w:val="24"/>
          <w:szCs w:val="24"/>
        </w:rPr>
        <w:t>项目概况</w:t>
      </w:r>
    </w:p>
    <w:p w14:paraId="4281A2B1">
      <w:pPr>
        <w:keepLines w:val="0"/>
        <w:kinsoku/>
        <w:wordWrap/>
        <w:overflowPunct w:val="0"/>
        <w:bidi w:val="0"/>
        <w:adjustRightInd w:val="0"/>
        <w:snapToGrid w:val="0"/>
        <w:spacing w:beforeAutospacing="0" w:afterAutospacing="0" w:line="560" w:lineRule="exact"/>
        <w:ind w:right="0" w:rightChars="0" w:firstLine="240" w:firstLineChars="100"/>
        <w:rPr>
          <w:rFonts w:hint="eastAsia" w:ascii="仿宋" w:hAnsi="仿宋" w:eastAsia="仿宋" w:cs="仿宋"/>
          <w:sz w:val="24"/>
          <w:szCs w:val="24"/>
        </w:rPr>
      </w:pPr>
      <w:r>
        <w:rPr>
          <w:rFonts w:hint="eastAsia" w:ascii="仿宋" w:hAnsi="仿宋" w:eastAsia="仿宋" w:cs="仿宋"/>
          <w:sz w:val="24"/>
          <w:szCs w:val="24"/>
          <w:lang w:val="zh-CN" w:eastAsia="zh-CN"/>
        </w:rPr>
        <w:t>《关于营商环境评级体系中劳动力市场建设的实践与思考课题研究》、《新时代新疆工运事业和工会工作实践创新研究》调研</w:t>
      </w:r>
      <w:r>
        <w:rPr>
          <w:rFonts w:hint="eastAsia" w:ascii="仿宋" w:hAnsi="仿宋" w:eastAsia="仿宋" w:cs="仿宋"/>
          <w:sz w:val="24"/>
          <w:szCs w:val="24"/>
          <w:lang w:val="en-US" w:eastAsia="zh-CN"/>
        </w:rPr>
        <w:t>项目</w:t>
      </w:r>
      <w:r>
        <w:rPr>
          <w:rFonts w:hint="eastAsia" w:ascii="仿宋" w:hAnsi="仿宋" w:eastAsia="仿宋" w:cs="仿宋"/>
          <w:sz w:val="24"/>
          <w:szCs w:val="24"/>
        </w:rPr>
        <w:t>的潜在供应商应在政采云平台http://www.zcygov.cn/获取</w:t>
      </w:r>
      <w:r>
        <w:rPr>
          <w:rFonts w:hint="eastAsia" w:ascii="仿宋" w:hAnsi="仿宋" w:eastAsia="仿宋" w:cs="仿宋"/>
          <w:sz w:val="24"/>
          <w:szCs w:val="24"/>
          <w:lang w:eastAsia="zh-CN"/>
        </w:rPr>
        <w:t>采购文件</w:t>
      </w:r>
      <w:r>
        <w:rPr>
          <w:rFonts w:hint="eastAsia" w:ascii="仿宋" w:hAnsi="仿宋" w:eastAsia="仿宋" w:cs="仿宋"/>
          <w:sz w:val="24"/>
          <w:szCs w:val="24"/>
        </w:rPr>
        <w:t>，</w:t>
      </w:r>
      <w:r>
        <w:rPr>
          <w:rFonts w:hint="eastAsia" w:ascii="仿宋" w:hAnsi="仿宋" w:eastAsia="仿宋" w:cs="仿宋"/>
          <w:sz w:val="24"/>
          <w:szCs w:val="24"/>
          <w:highlight w:val="none"/>
        </w:rPr>
        <w:t>并于202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点00分</w:t>
      </w:r>
      <w:r>
        <w:rPr>
          <w:rFonts w:hint="eastAsia" w:ascii="仿宋" w:hAnsi="仿宋" w:eastAsia="仿宋" w:cs="仿宋"/>
          <w:sz w:val="24"/>
          <w:szCs w:val="24"/>
        </w:rPr>
        <w:t>（北京时间）前提交</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634D8143">
      <w:pPr>
        <w:keepLines w:val="0"/>
        <w:numPr>
          <w:ilvl w:val="0"/>
          <w:numId w:val="0"/>
        </w:numPr>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项目基本情况</w:t>
      </w:r>
    </w:p>
    <w:p w14:paraId="110ECFDC">
      <w:pPr>
        <w:keepLines w:val="0"/>
        <w:kinsoku/>
        <w:wordWrap/>
        <w:overflowPunct w:val="0"/>
        <w:bidi w:val="0"/>
        <w:adjustRightInd w:val="0"/>
        <w:snapToGrid w:val="0"/>
        <w:spacing w:beforeAutospacing="0" w:afterAutospacing="0" w:line="560" w:lineRule="exact"/>
        <w:ind w:right="0" w:rightChars="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项目编号：HYZB-2025-</w:t>
      </w:r>
      <w:r>
        <w:rPr>
          <w:rFonts w:hint="eastAsia" w:ascii="仿宋" w:hAnsi="仿宋" w:eastAsia="仿宋" w:cs="仿宋"/>
          <w:sz w:val="24"/>
          <w:szCs w:val="24"/>
          <w:lang w:val="en-US" w:eastAsia="zh-CN"/>
        </w:rPr>
        <w:t>0605</w:t>
      </w:r>
    </w:p>
    <w:p w14:paraId="60B7B694">
      <w:pPr>
        <w:keepLines w:val="0"/>
        <w:kinsoku/>
        <w:wordWrap/>
        <w:overflowPunct w:val="0"/>
        <w:bidi w:val="0"/>
        <w:adjustRightInd w:val="0"/>
        <w:snapToGrid w:val="0"/>
        <w:spacing w:beforeAutospacing="0" w:afterAutospacing="0" w:line="560" w:lineRule="exact"/>
        <w:ind w:right="0" w:rightChars="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项目名称：《关于营商环境评级体系中劳动力市场建设的实践与思考课题研究》、《新时代新疆工运事业和工会工作实践创新研究》课题研究</w:t>
      </w:r>
      <w:r>
        <w:rPr>
          <w:rFonts w:hint="eastAsia" w:ascii="仿宋" w:hAnsi="仿宋" w:eastAsia="仿宋" w:cs="仿宋"/>
          <w:sz w:val="24"/>
          <w:szCs w:val="24"/>
          <w:lang w:val="en-US" w:eastAsia="zh-CN"/>
        </w:rPr>
        <w:t>项目</w:t>
      </w:r>
    </w:p>
    <w:p w14:paraId="62858BA0">
      <w:pPr>
        <w:pStyle w:val="26"/>
        <w:keepLines w:val="0"/>
        <w:kinsoku/>
        <w:wordWrap/>
        <w:overflowPunct w:val="0"/>
        <w:bidi w:val="0"/>
        <w:spacing w:beforeLines="0" w:beforeAutospacing="0" w:afterLines="0" w:afterAutospacing="0" w:line="560" w:lineRule="exact"/>
        <w:ind w:left="0" w:leftChars="0" w:right="0" w:rightChars="0" w:firstLine="0" w:firstLineChars="0"/>
        <w:rPr>
          <w:rFonts w:hint="eastAsia" w:ascii="仿宋" w:hAnsi="仿宋" w:eastAsia="仿宋" w:cs="仿宋"/>
          <w:sz w:val="24"/>
          <w:szCs w:val="24"/>
          <w:lang w:val="zh-CN" w:eastAsia="zh-CN"/>
        </w:rPr>
      </w:pPr>
      <w:r>
        <w:rPr>
          <w:rFonts w:hint="eastAsia" w:ascii="仿宋" w:hAnsi="仿宋" w:eastAsia="仿宋" w:cs="仿宋"/>
          <w:kern w:val="2"/>
          <w:sz w:val="24"/>
          <w:szCs w:val="24"/>
          <w:lang w:val="zh-CN" w:eastAsia="zh-CN" w:bidi="ar-SA"/>
        </w:rPr>
        <w:t>采购方式：</w:t>
      </w:r>
      <w:r>
        <w:rPr>
          <w:rFonts w:hint="eastAsia" w:ascii="仿宋" w:hAnsi="仿宋" w:eastAsia="仿宋" w:cs="仿宋"/>
          <w:kern w:val="2"/>
          <w:sz w:val="24"/>
          <w:szCs w:val="24"/>
          <w:lang w:val="en-US" w:eastAsia="zh-CN" w:bidi="ar-SA"/>
        </w:rPr>
        <w:t>公开招标</w:t>
      </w:r>
    </w:p>
    <w:p w14:paraId="5BF1E310">
      <w:pPr>
        <w:pStyle w:val="26"/>
        <w:keepLines w:val="0"/>
        <w:kinsoku/>
        <w:wordWrap/>
        <w:overflowPunct w:val="0"/>
        <w:bidi w:val="0"/>
        <w:spacing w:beforeLines="0" w:beforeAutospacing="0" w:afterLines="0" w:afterAutospacing="0" w:line="560" w:lineRule="exact"/>
        <w:ind w:left="0" w:leftChars="0" w:right="0" w:righ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eastAsia="zh-CN"/>
        </w:rPr>
        <w:t>预算金额</w:t>
      </w:r>
      <w:r>
        <w:rPr>
          <w:rFonts w:hint="eastAsia" w:ascii="仿宋" w:hAnsi="仿宋" w:eastAsia="仿宋" w:cs="仿宋"/>
          <w:color w:val="auto"/>
          <w:sz w:val="24"/>
          <w:szCs w:val="24"/>
          <w:lang w:val="en-US" w:eastAsia="zh-CN"/>
        </w:rPr>
        <w:t>：249000.00元</w:t>
      </w:r>
    </w:p>
    <w:p w14:paraId="2CFE201A">
      <w:pPr>
        <w:pStyle w:val="26"/>
        <w:keepLines w:val="0"/>
        <w:kinsoku/>
        <w:wordWrap/>
        <w:overflowPunct w:val="0"/>
        <w:bidi w:val="0"/>
        <w:spacing w:beforeLines="0" w:beforeAutospacing="0" w:afterLines="0" w:afterAutospacing="0" w:line="560" w:lineRule="exact"/>
        <w:ind w:left="0" w:leftChars="0" w:right="0" w:righ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最高限价：</w:t>
      </w:r>
      <w:r>
        <w:rPr>
          <w:rFonts w:hint="eastAsia" w:ascii="仿宋" w:hAnsi="仿宋" w:eastAsia="仿宋" w:cs="仿宋"/>
          <w:color w:val="auto"/>
          <w:sz w:val="24"/>
          <w:szCs w:val="24"/>
          <w:lang w:val="en-US" w:eastAsia="zh-CN"/>
        </w:rPr>
        <w:t>249000.00元</w:t>
      </w:r>
    </w:p>
    <w:p w14:paraId="4DE1E82F">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采购需求：完成《关于营商环境评级体系中劳动力市场建设的实践与思考课题研究》调查研究成果；完成《新时代新疆工运事业和工会工作实践创新研究》调查研究</w:t>
      </w:r>
      <w:r>
        <w:rPr>
          <w:rFonts w:hint="eastAsia" w:ascii="仿宋" w:hAnsi="仿宋" w:eastAsia="仿宋" w:cs="仿宋"/>
          <w:sz w:val="24"/>
          <w:szCs w:val="24"/>
          <w:lang w:val="en-US" w:eastAsia="zh-CN"/>
        </w:rPr>
        <w:t>成果并出版</w:t>
      </w:r>
      <w:r>
        <w:rPr>
          <w:rFonts w:hint="eastAsia" w:ascii="仿宋" w:hAnsi="仿宋" w:eastAsia="仿宋" w:cs="仿宋"/>
          <w:sz w:val="24"/>
          <w:szCs w:val="24"/>
          <w:lang w:val="zh-CN" w:eastAsia="zh-CN"/>
        </w:rPr>
        <w:t>印刷。</w:t>
      </w:r>
      <w:r>
        <w:rPr>
          <w:rFonts w:hint="eastAsia" w:ascii="仿宋" w:hAnsi="仿宋" w:eastAsia="仿宋" w:cs="仿宋"/>
          <w:sz w:val="24"/>
          <w:szCs w:val="24"/>
          <w:lang w:val="en-US" w:eastAsia="zh-CN"/>
        </w:rPr>
        <w:t>（具体采购需求详见采购文件）</w:t>
      </w:r>
    </w:p>
    <w:p w14:paraId="3848C9F9">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合同履行期限：详见采购文件</w:t>
      </w:r>
    </w:p>
    <w:p w14:paraId="01AA39EF">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本项目（否）接受联合体投标。</w:t>
      </w:r>
    </w:p>
    <w:p w14:paraId="3034E80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二、申请人的资格要求：</w:t>
      </w:r>
    </w:p>
    <w:p w14:paraId="65A5F872">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1.满足《中华人民共和国政府采购法》第二十二条规定；</w:t>
      </w:r>
    </w:p>
    <w:p w14:paraId="37AD7760">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2.落实政府采购政策需满足的资格要求</w:t>
      </w:r>
      <w:r>
        <w:rPr>
          <w:rFonts w:hint="eastAsia" w:ascii="仿宋" w:hAnsi="仿宋" w:eastAsia="仿宋" w:cs="仿宋"/>
          <w:b w:val="0"/>
          <w:bCs w:val="0"/>
          <w:sz w:val="24"/>
          <w:szCs w:val="24"/>
          <w:lang w:eastAsia="zh-CN"/>
        </w:rPr>
        <w:t>；</w:t>
      </w:r>
    </w:p>
    <w:p w14:paraId="4449625D">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详见</w:t>
      </w:r>
      <w:r>
        <w:rPr>
          <w:rFonts w:hint="eastAsia" w:ascii="仿宋" w:hAnsi="仿宋" w:eastAsia="仿宋" w:cs="仿宋"/>
          <w:b w:val="0"/>
          <w:bCs w:val="0"/>
          <w:sz w:val="24"/>
          <w:szCs w:val="24"/>
          <w:lang w:val="en-US" w:eastAsia="zh-CN"/>
        </w:rPr>
        <w:t>采购</w:t>
      </w:r>
      <w:r>
        <w:rPr>
          <w:rFonts w:hint="eastAsia" w:ascii="仿宋" w:hAnsi="仿宋" w:eastAsia="仿宋" w:cs="仿宋"/>
          <w:b w:val="0"/>
          <w:bCs w:val="0"/>
          <w:sz w:val="24"/>
          <w:szCs w:val="24"/>
        </w:rPr>
        <w:t>文件</w:t>
      </w:r>
    </w:p>
    <w:p w14:paraId="2FC5CEDC">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lang w:val="en-US" w:eastAsia="zh-CN"/>
        </w:rPr>
      </w:pPr>
      <w:r>
        <w:rPr>
          <w:rFonts w:hint="eastAsia" w:ascii="仿宋" w:hAnsi="仿宋" w:eastAsia="仿宋" w:cs="仿宋"/>
          <w:b w:val="0"/>
          <w:bCs w:val="0"/>
          <w:sz w:val="24"/>
          <w:szCs w:val="24"/>
        </w:rPr>
        <w:t>3.本项目的特定资格要求：</w:t>
      </w:r>
      <w:r>
        <w:rPr>
          <w:rFonts w:hint="eastAsia" w:ascii="仿宋" w:hAnsi="仿宋" w:eastAsia="仿宋" w:cs="仿宋"/>
          <w:b w:val="0"/>
          <w:bCs w:val="0"/>
          <w:sz w:val="24"/>
          <w:szCs w:val="24"/>
          <w:lang w:val="en-US" w:eastAsia="zh-CN"/>
        </w:rPr>
        <w:t>无</w:t>
      </w:r>
    </w:p>
    <w:p w14:paraId="311302A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三、获取</w:t>
      </w:r>
      <w:r>
        <w:rPr>
          <w:rFonts w:hint="eastAsia" w:ascii="仿宋" w:hAnsi="仿宋" w:eastAsia="仿宋" w:cs="仿宋"/>
          <w:b w:val="0"/>
          <w:bCs w:val="0"/>
          <w:sz w:val="24"/>
          <w:szCs w:val="24"/>
          <w:lang w:eastAsia="zh-CN"/>
        </w:rPr>
        <w:t>采购文件</w:t>
      </w:r>
    </w:p>
    <w:p w14:paraId="0344A061">
      <w:pPr>
        <w:keepLines w:val="0"/>
        <w:kinsoku/>
        <w:wordWrap/>
        <w:overflowPunct w:val="0"/>
        <w:bidi w:val="0"/>
        <w:adjustRightInd w:val="0"/>
        <w:snapToGrid w:val="0"/>
        <w:spacing w:beforeAutospacing="0" w:afterAutospacing="0" w:line="560" w:lineRule="exact"/>
        <w:ind w:right="0" w:right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rPr>
        <w:t>时间：202</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08</w:t>
      </w:r>
      <w:r>
        <w:rPr>
          <w:rFonts w:hint="eastAsia" w:ascii="仿宋" w:hAnsi="仿宋" w:eastAsia="仿宋" w:cs="仿宋"/>
          <w:b w:val="0"/>
          <w:bCs w:val="0"/>
          <w:sz w:val="24"/>
          <w:szCs w:val="24"/>
        </w:rPr>
        <w:t>日至202</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日，每天上午10:</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0至1</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0，下午15:30至19:</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0（北京时间，法定节假日除外）</w:t>
      </w:r>
      <w:r>
        <w:rPr>
          <w:rFonts w:hint="eastAsia" w:ascii="仿宋" w:hAnsi="仿宋" w:eastAsia="仿宋" w:cs="仿宋"/>
          <w:b w:val="0"/>
          <w:bCs w:val="0"/>
          <w:sz w:val="24"/>
          <w:szCs w:val="24"/>
          <w:lang w:val="en-US" w:eastAsia="zh-CN"/>
        </w:rPr>
        <w:t xml:space="preserve">   </w:t>
      </w:r>
    </w:p>
    <w:p w14:paraId="504AF27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地点（网址）：政采云平台http://www.zcygov.cn/</w:t>
      </w:r>
    </w:p>
    <w:p w14:paraId="2EA00547">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方式：供应商登陆政采云账户（网址：https://www.zcygov.cn/）,在线申请获取</w:t>
      </w:r>
      <w:r>
        <w:rPr>
          <w:rFonts w:hint="eastAsia" w:ascii="仿宋" w:hAnsi="仿宋" w:eastAsia="仿宋" w:cs="仿宋"/>
          <w:b w:val="0"/>
          <w:bCs w:val="0"/>
          <w:sz w:val="24"/>
          <w:szCs w:val="24"/>
          <w:lang w:eastAsia="zh-CN"/>
        </w:rPr>
        <w:t>采购文件</w:t>
      </w:r>
      <w:r>
        <w:rPr>
          <w:rFonts w:hint="eastAsia" w:ascii="仿宋" w:hAnsi="仿宋" w:eastAsia="仿宋" w:cs="仿宋"/>
          <w:b w:val="0"/>
          <w:bCs w:val="0"/>
          <w:sz w:val="24"/>
          <w:szCs w:val="24"/>
        </w:rPr>
        <w:t>登录政府采购云平台→采购项目→获取采购文件→申请，审核通过后可下载</w:t>
      </w:r>
      <w:r>
        <w:rPr>
          <w:rFonts w:hint="eastAsia" w:ascii="仿宋" w:hAnsi="仿宋" w:eastAsia="仿宋" w:cs="仿宋"/>
          <w:b w:val="0"/>
          <w:bCs w:val="0"/>
          <w:sz w:val="24"/>
          <w:szCs w:val="24"/>
          <w:lang w:eastAsia="zh-CN"/>
        </w:rPr>
        <w:t>采购文件</w:t>
      </w:r>
      <w:r>
        <w:rPr>
          <w:rFonts w:hint="eastAsia" w:ascii="仿宋" w:hAnsi="仿宋" w:eastAsia="仿宋" w:cs="仿宋"/>
          <w:b w:val="0"/>
          <w:bCs w:val="0"/>
          <w:sz w:val="24"/>
          <w:szCs w:val="24"/>
        </w:rPr>
        <w:t>，如有操作性问题，可与政采云在线客服进行咨询，咨询电话：95763</w:t>
      </w:r>
    </w:p>
    <w:p w14:paraId="27F86AC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售价（元）：</w:t>
      </w:r>
      <w:r>
        <w:rPr>
          <w:rFonts w:hint="eastAsia" w:ascii="仿宋" w:hAnsi="仿宋" w:eastAsia="仿宋" w:cs="仿宋"/>
          <w:b w:val="0"/>
          <w:bCs w:val="0"/>
          <w:sz w:val="24"/>
          <w:szCs w:val="24"/>
          <w:lang w:val="en-US" w:eastAsia="zh-CN"/>
        </w:rPr>
        <w:t>0</w:t>
      </w:r>
    </w:p>
    <w:p w14:paraId="689CFE72">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四、投标文件提交</w:t>
      </w:r>
    </w:p>
    <w:p w14:paraId="45A98968">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val="zh-CN"/>
        </w:rPr>
      </w:pPr>
      <w:r>
        <w:rPr>
          <w:rFonts w:hint="eastAsia" w:ascii="仿宋" w:hAnsi="仿宋" w:eastAsia="仿宋" w:cs="仿宋"/>
          <w:b w:val="0"/>
          <w:bCs w:val="0"/>
          <w:sz w:val="24"/>
          <w:szCs w:val="24"/>
        </w:rPr>
        <w:t>提交投标文件截止时间：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w:t>
      </w:r>
      <w:r>
        <w:rPr>
          <w:rFonts w:hint="eastAsia" w:ascii="仿宋" w:hAnsi="仿宋" w:eastAsia="仿宋" w:cs="仿宋"/>
          <w:b w:val="0"/>
          <w:bCs w:val="0"/>
          <w:sz w:val="24"/>
          <w:szCs w:val="24"/>
          <w:lang w:val="en-US" w:eastAsia="zh-CN"/>
        </w:rPr>
        <w:t>上</w:t>
      </w:r>
      <w:r>
        <w:rPr>
          <w:rFonts w:hint="eastAsia" w:ascii="仿宋" w:hAnsi="仿宋" w:eastAsia="仿宋" w:cs="仿宋"/>
          <w:b w:val="0"/>
          <w:bCs w:val="0"/>
          <w:sz w:val="24"/>
          <w:szCs w:val="24"/>
          <w:lang w:val="zh-CN"/>
        </w:rPr>
        <w:t>午</w:t>
      </w: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lang w:val="zh-CN"/>
        </w:rPr>
        <w:t>:00分(北京时间)</w:t>
      </w:r>
    </w:p>
    <w:p w14:paraId="42505A1D">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投标地点：</w:t>
      </w:r>
      <w:r>
        <w:rPr>
          <w:rFonts w:hint="eastAsia" w:ascii="仿宋" w:hAnsi="仿宋" w:eastAsia="仿宋" w:cs="仿宋"/>
          <w:b w:val="0"/>
          <w:bCs w:val="0"/>
          <w:sz w:val="24"/>
          <w:szCs w:val="24"/>
          <w:lang w:val="zh-CN"/>
        </w:rPr>
        <w:t>新疆政府采购网政采云平台（www.zcygov.cn）</w:t>
      </w:r>
    </w:p>
    <w:p w14:paraId="1FA1BEF9">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开标时间：202</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28</w:t>
      </w:r>
      <w:r>
        <w:rPr>
          <w:rFonts w:hint="eastAsia" w:ascii="仿宋" w:hAnsi="仿宋" w:eastAsia="仿宋" w:cs="仿宋"/>
          <w:b w:val="0"/>
          <w:bCs w:val="0"/>
          <w:sz w:val="24"/>
          <w:szCs w:val="24"/>
        </w:rPr>
        <w:t>日</w:t>
      </w:r>
      <w:r>
        <w:rPr>
          <w:rFonts w:hint="eastAsia" w:ascii="仿宋" w:hAnsi="仿宋" w:eastAsia="仿宋" w:cs="仿宋"/>
          <w:b w:val="0"/>
          <w:bCs w:val="0"/>
          <w:sz w:val="24"/>
          <w:szCs w:val="24"/>
          <w:lang w:val="en-US" w:eastAsia="zh-CN"/>
        </w:rPr>
        <w:t>上</w:t>
      </w:r>
      <w:r>
        <w:rPr>
          <w:rFonts w:hint="eastAsia" w:ascii="仿宋" w:hAnsi="仿宋" w:eastAsia="仿宋" w:cs="仿宋"/>
          <w:b w:val="0"/>
          <w:bCs w:val="0"/>
          <w:sz w:val="24"/>
          <w:szCs w:val="24"/>
          <w:lang w:val="zh-CN"/>
        </w:rPr>
        <w:t>午</w:t>
      </w: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lang w:val="zh-CN"/>
        </w:rPr>
        <w:t>:00分(北京时间)</w:t>
      </w:r>
    </w:p>
    <w:p w14:paraId="5944CD1A">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开标地点：</w:t>
      </w:r>
      <w:r>
        <w:rPr>
          <w:rFonts w:hint="eastAsia" w:ascii="仿宋" w:hAnsi="仿宋" w:eastAsia="仿宋" w:cs="仿宋"/>
          <w:b w:val="0"/>
          <w:bCs w:val="0"/>
          <w:sz w:val="24"/>
          <w:szCs w:val="24"/>
          <w:lang w:val="zh-CN"/>
        </w:rPr>
        <w:t>新疆政府采购网政采云平台（www.zcygov.cn）</w:t>
      </w:r>
    </w:p>
    <w:p w14:paraId="4347CFDC">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五</w:t>
      </w:r>
      <w:r>
        <w:rPr>
          <w:rFonts w:hint="eastAsia" w:ascii="仿宋" w:hAnsi="仿宋" w:eastAsia="仿宋" w:cs="仿宋"/>
          <w:b w:val="0"/>
          <w:bCs w:val="0"/>
          <w:sz w:val="24"/>
          <w:szCs w:val="24"/>
          <w:lang w:eastAsia="zh-CN"/>
        </w:rPr>
        <w:t>、公告期限</w:t>
      </w:r>
    </w:p>
    <w:p w14:paraId="5EE8183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w:t>
      </w:r>
    </w:p>
    <w:p w14:paraId="187B27A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lang w:eastAsia="zh-CN"/>
        </w:rPr>
        <w:t>、其他补充事宜</w:t>
      </w:r>
    </w:p>
    <w:p w14:paraId="357FD6CA">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1.本项目实行网上投标，采用响应性文件电子标书；</w:t>
      </w:r>
    </w:p>
    <w:p w14:paraId="19E7DB54">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6B10391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610440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4.供应商应当在投标截止时间前,将生成的“电子加密投标文件”上传递交至“政府采购云平台”,投标截止时间以后上传递交的投标文件将被“政府采购云平台”拒收；</w:t>
      </w:r>
    </w:p>
    <w:p w14:paraId="09CCB4C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5018A0E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6、供应商登录政采云平台，在开标时间后30分钟内用“项目采购-开标评标”功能进行解密投标文件。若供应商在规定时间内未按时解密的，视为无效投标。解密与加密投标文件须使用同一个 CA。</w:t>
      </w:r>
    </w:p>
    <w:p w14:paraId="3C34E1B4">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val="0"/>
          <w:bCs w:val="0"/>
          <w:sz w:val="24"/>
          <w:szCs w:val="24"/>
        </w:rPr>
        <w:t>八、凡对本次采购提出询问，请按以下方式联系</w:t>
      </w:r>
    </w:p>
    <w:p w14:paraId="4973BC04">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1.采购人信息</w:t>
      </w:r>
    </w:p>
    <w:p w14:paraId="4F7F14F8">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名 称：新疆维吾尔自治区总工会　　　</w:t>
      </w:r>
    </w:p>
    <w:p w14:paraId="00E759B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b w:val="0"/>
          <w:bCs w:val="0"/>
          <w:sz w:val="24"/>
          <w:szCs w:val="24"/>
        </w:rPr>
        <w:t>地址：新疆维吾尔自治区总工会　　　</w:t>
      </w:r>
      <w:r>
        <w:rPr>
          <w:rFonts w:hint="eastAsia" w:ascii="仿宋" w:hAnsi="仿宋" w:eastAsia="仿宋" w:cs="仿宋"/>
          <w:sz w:val="28"/>
          <w:szCs w:val="28"/>
        </w:rPr>
        <w:t>　　　　　</w:t>
      </w:r>
    </w:p>
    <w:p w14:paraId="1734C26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联系方式：</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　　　　　　</w:t>
      </w:r>
    </w:p>
    <w:p w14:paraId="4EE2496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2.采购代理机构信息</w:t>
      </w:r>
    </w:p>
    <w:p w14:paraId="3002801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名 称：新疆华域建设工程项目管理咨询有限公司　　　　　　　　　　　　</w:t>
      </w:r>
    </w:p>
    <w:p w14:paraId="679829F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地　址：新疆乌鲁木齐市五星北路194号新地园大厦　　　　　　　　　　　　</w:t>
      </w:r>
    </w:p>
    <w:p w14:paraId="4FE6193D">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32"/>
          <w:szCs w:val="32"/>
        </w:rPr>
      </w:pPr>
      <w:r>
        <w:rPr>
          <w:rFonts w:hint="eastAsia" w:ascii="仿宋" w:hAnsi="仿宋" w:eastAsia="仿宋" w:cs="仿宋"/>
          <w:b w:val="0"/>
          <w:bCs w:val="0"/>
          <w:sz w:val="24"/>
          <w:szCs w:val="24"/>
        </w:rPr>
        <w:t xml:space="preserve">联系方式： 13565911520 </w:t>
      </w:r>
      <w:r>
        <w:rPr>
          <w:rFonts w:hint="eastAsia" w:ascii="仿宋" w:hAnsi="仿宋" w:eastAsia="仿宋" w:cs="仿宋"/>
          <w:sz w:val="32"/>
          <w:szCs w:val="32"/>
        </w:rPr>
        <w:t>　　　　　　　　　　</w:t>
      </w:r>
    </w:p>
    <w:p w14:paraId="0C811734">
      <w:pPr>
        <w:keepLines w:val="0"/>
        <w:widowControl/>
        <w:shd w:val="clear" w:color="auto" w:fill="FFFFFF"/>
        <w:kinsoku/>
        <w:wordWrap/>
        <w:overflowPunct w:val="0"/>
        <w:bidi w:val="0"/>
        <w:adjustRightInd w:val="0"/>
        <w:snapToGrid w:val="0"/>
        <w:spacing w:beforeAutospacing="0" w:afterAutospacing="0" w:line="560" w:lineRule="exact"/>
        <w:ind w:left="0" w:leftChars="0" w:right="0" w:rightChars="0" w:firstLine="640" w:firstLineChars="200"/>
        <w:jc w:val="both"/>
        <w:rPr>
          <w:rFonts w:hint="eastAsia" w:ascii="仿宋" w:hAnsi="仿宋" w:eastAsia="仿宋" w:cs="仿宋"/>
          <w:color w:val="000000"/>
          <w:kern w:val="0"/>
          <w:sz w:val="32"/>
          <w:szCs w:val="32"/>
          <w:shd w:val="clear" w:color="auto" w:fill="FEFEF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32"/>
          <w:szCs w:val="32"/>
          <w:shd w:val="clear" w:color="auto" w:fill="FEFEFE"/>
        </w:rPr>
        <w:t xml:space="preserve">                     </w:t>
      </w:r>
    </w:p>
    <w:bookmarkEnd w:id="0"/>
    <w:p w14:paraId="2FAC9B6E">
      <w:pPr>
        <w:keepLines w:val="0"/>
        <w:widowControl/>
        <w:numPr>
          <w:ilvl w:val="0"/>
          <w:numId w:val="2"/>
        </w:numPr>
        <w:shd w:val="clear" w:color="auto" w:fill="FFFFFF"/>
        <w:kinsoku/>
        <w:wordWrap/>
        <w:overflowPunct w:val="0"/>
        <w:bidi w:val="0"/>
        <w:adjustRightInd w:val="0"/>
        <w:snapToGrid w:val="0"/>
        <w:spacing w:beforeAutospacing="0" w:afterAutospacing="0" w:line="560" w:lineRule="exact"/>
        <w:ind w:left="0" w:leftChars="0" w:right="0" w:rightChars="0" w:firstLine="723" w:firstLineChars="200"/>
        <w:jc w:val="center"/>
        <w:rPr>
          <w:rFonts w:hint="eastAsia" w:ascii="仿宋" w:hAnsi="仿宋" w:eastAsia="仿宋" w:cs="仿宋"/>
          <w:b/>
          <w:bCs w:val="0"/>
          <w:color w:val="000000"/>
          <w:sz w:val="36"/>
          <w:szCs w:val="36"/>
        </w:rPr>
      </w:pPr>
      <w:bookmarkStart w:id="1" w:name="_Toc268426407"/>
      <w:bookmarkStart w:id="2" w:name="第二部分"/>
      <w:r>
        <w:rPr>
          <w:rFonts w:hint="eastAsia" w:ascii="仿宋" w:hAnsi="仿宋" w:eastAsia="仿宋" w:cs="仿宋"/>
          <w:b/>
          <w:bCs w:val="0"/>
          <w:color w:val="000000"/>
          <w:sz w:val="36"/>
          <w:szCs w:val="36"/>
        </w:rPr>
        <w:t xml:space="preserve"> </w:t>
      </w:r>
      <w:r>
        <w:rPr>
          <w:rFonts w:hint="eastAsia" w:ascii="仿宋" w:hAnsi="仿宋" w:eastAsia="仿宋" w:cs="仿宋"/>
          <w:b/>
          <w:bCs w:val="0"/>
          <w:color w:val="000000"/>
          <w:sz w:val="36"/>
          <w:szCs w:val="36"/>
          <w:lang w:eastAsia="zh-CN"/>
        </w:rPr>
        <w:t>供应商</w:t>
      </w:r>
      <w:r>
        <w:rPr>
          <w:rFonts w:hint="eastAsia" w:ascii="仿宋" w:hAnsi="仿宋" w:eastAsia="仿宋" w:cs="仿宋"/>
          <w:b/>
          <w:bCs w:val="0"/>
          <w:color w:val="000000"/>
          <w:sz w:val="36"/>
          <w:szCs w:val="36"/>
        </w:rPr>
        <w:t>须知</w:t>
      </w:r>
    </w:p>
    <w:p w14:paraId="2FE8EE94">
      <w:pPr>
        <w:keepLines w:val="0"/>
        <w:kinsoku/>
        <w:wordWrap/>
        <w:overflowPunct w:val="0"/>
        <w:bidi w:val="0"/>
        <w:spacing w:beforeAutospacing="0" w:afterAutospacing="0" w:line="560" w:lineRule="exact"/>
        <w:ind w:left="0" w:leftChars="0" w:right="0" w:rightChars="0" w:firstLine="723" w:firstLineChars="20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供应商</w:t>
      </w:r>
      <w:r>
        <w:rPr>
          <w:rFonts w:hint="eastAsia" w:ascii="仿宋" w:hAnsi="仿宋" w:eastAsia="仿宋" w:cs="仿宋"/>
          <w:b/>
          <w:bCs w:val="0"/>
          <w:sz w:val="36"/>
          <w:szCs w:val="36"/>
        </w:rPr>
        <w:t>须知前附表</w:t>
      </w:r>
    </w:p>
    <w:tbl>
      <w:tblPr>
        <w:tblStyle w:val="20"/>
        <w:tblpPr w:leftFromText="180" w:rightFromText="180" w:vertAnchor="text" w:horzAnchor="page" w:tblpX="1412" w:tblpY="1412"/>
        <w:tblOverlap w:val="never"/>
        <w:tblW w:w="100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37"/>
        <w:gridCol w:w="8282"/>
      </w:tblGrid>
      <w:tr w14:paraId="5D8E4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1" w:hRule="atLeast"/>
        </w:trPr>
        <w:tc>
          <w:tcPr>
            <w:tcW w:w="1737" w:type="dxa"/>
            <w:vAlign w:val="center"/>
          </w:tcPr>
          <w:p w14:paraId="0879331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条款号</w:t>
            </w:r>
          </w:p>
        </w:tc>
        <w:tc>
          <w:tcPr>
            <w:tcW w:w="8282" w:type="dxa"/>
            <w:vAlign w:val="center"/>
          </w:tcPr>
          <w:p w14:paraId="4B8DD8A0">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内      容</w:t>
            </w:r>
          </w:p>
        </w:tc>
      </w:tr>
      <w:tr w14:paraId="162D9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737" w:type="dxa"/>
            <w:vAlign w:val="center"/>
          </w:tcPr>
          <w:p w14:paraId="17F96FA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1.1</w:t>
            </w:r>
          </w:p>
        </w:tc>
        <w:tc>
          <w:tcPr>
            <w:tcW w:w="8282" w:type="dxa"/>
            <w:vAlign w:val="center"/>
          </w:tcPr>
          <w:p w14:paraId="00D07A55">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u w:val="single"/>
              </w:rPr>
              <w:t>　新疆维吾尔自治区总工会　</w:t>
            </w:r>
          </w:p>
        </w:tc>
      </w:tr>
      <w:tr w14:paraId="1185B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8" w:hRule="atLeast"/>
        </w:trPr>
        <w:tc>
          <w:tcPr>
            <w:tcW w:w="1737" w:type="dxa"/>
            <w:vAlign w:val="center"/>
          </w:tcPr>
          <w:p w14:paraId="68030D4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1.2</w:t>
            </w:r>
          </w:p>
        </w:tc>
        <w:tc>
          <w:tcPr>
            <w:tcW w:w="8282" w:type="dxa"/>
            <w:vAlign w:val="center"/>
          </w:tcPr>
          <w:p w14:paraId="747FE8E6">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新疆华域建设工程项目管理咨询有限公司 </w:t>
            </w:r>
          </w:p>
        </w:tc>
      </w:tr>
      <w:tr w14:paraId="78B0E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8" w:hRule="atLeast"/>
        </w:trPr>
        <w:tc>
          <w:tcPr>
            <w:tcW w:w="1737" w:type="dxa"/>
            <w:vAlign w:val="center"/>
          </w:tcPr>
          <w:p w14:paraId="0EF8689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1.3</w:t>
            </w:r>
          </w:p>
        </w:tc>
        <w:tc>
          <w:tcPr>
            <w:tcW w:w="8282" w:type="dxa"/>
            <w:vAlign w:val="center"/>
          </w:tcPr>
          <w:p w14:paraId="0838C3F0">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lang w:val="en-US" w:eastAsia="zh-CN"/>
              </w:rPr>
              <w:t>采购方式：公开招标</w:t>
            </w:r>
          </w:p>
        </w:tc>
      </w:tr>
      <w:tr w14:paraId="77B27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trPr>
        <w:tc>
          <w:tcPr>
            <w:tcW w:w="1737" w:type="dxa"/>
            <w:vAlign w:val="center"/>
          </w:tcPr>
          <w:p w14:paraId="7E60F08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1.3.1</w:t>
            </w:r>
          </w:p>
        </w:tc>
        <w:tc>
          <w:tcPr>
            <w:tcW w:w="8282" w:type="dxa"/>
            <w:vAlign w:val="center"/>
          </w:tcPr>
          <w:p w14:paraId="366C50B9">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是否允许联合体投标：不允许联合体</w:t>
            </w:r>
          </w:p>
        </w:tc>
      </w:tr>
      <w:tr w14:paraId="728BB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 w:hRule="atLeast"/>
        </w:trPr>
        <w:tc>
          <w:tcPr>
            <w:tcW w:w="1737" w:type="dxa"/>
            <w:vAlign w:val="center"/>
          </w:tcPr>
          <w:p w14:paraId="0F081FE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highlight w:val="yellow"/>
                <w:lang w:val="en-US" w:eastAsia="zh-CN" w:bidi="ar-SA"/>
              </w:rPr>
            </w:pPr>
            <w:r>
              <w:rPr>
                <w:rFonts w:hint="eastAsia" w:ascii="仿宋" w:hAnsi="仿宋" w:eastAsia="仿宋" w:cs="仿宋"/>
                <w:sz w:val="28"/>
                <w:szCs w:val="28"/>
                <w:highlight w:val="yellow"/>
                <w:lang w:val="en-US" w:eastAsia="zh-CN"/>
              </w:rPr>
              <w:t>1.3.2</w:t>
            </w:r>
          </w:p>
        </w:tc>
        <w:tc>
          <w:tcPr>
            <w:tcW w:w="8282" w:type="dxa"/>
            <w:vAlign w:val="center"/>
          </w:tcPr>
          <w:p w14:paraId="6B7B3C70">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服务期：合同签订后1月内完成全部工作内容，并提交完整成果。</w:t>
            </w:r>
          </w:p>
        </w:tc>
      </w:tr>
      <w:tr w14:paraId="13D9D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 w:hRule="atLeast"/>
        </w:trPr>
        <w:tc>
          <w:tcPr>
            <w:tcW w:w="1737" w:type="dxa"/>
            <w:vAlign w:val="center"/>
          </w:tcPr>
          <w:p w14:paraId="6E51D8E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1.3.3</w:t>
            </w:r>
          </w:p>
        </w:tc>
        <w:tc>
          <w:tcPr>
            <w:tcW w:w="8282" w:type="dxa"/>
            <w:vAlign w:val="center"/>
          </w:tcPr>
          <w:p w14:paraId="0F87F905">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服务地点：甲方指定地点</w:t>
            </w:r>
          </w:p>
        </w:tc>
      </w:tr>
      <w:tr w14:paraId="5A108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1737" w:type="dxa"/>
            <w:vAlign w:val="center"/>
          </w:tcPr>
          <w:p w14:paraId="5F977D13">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1.3.4</w:t>
            </w:r>
          </w:p>
        </w:tc>
        <w:tc>
          <w:tcPr>
            <w:tcW w:w="8282" w:type="dxa"/>
            <w:vAlign w:val="center"/>
          </w:tcPr>
          <w:p w14:paraId="44868323">
            <w:pPr>
              <w:keepLines w:val="0"/>
              <w:kinsoku/>
              <w:wordWrap/>
              <w:overflowPunct w:val="0"/>
              <w:bidi w:val="0"/>
              <w:spacing w:beforeAutospacing="0" w:afterAutospacing="0"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本项目预算金额（元）：</w:t>
            </w:r>
            <w:r>
              <w:rPr>
                <w:rFonts w:hint="eastAsia" w:ascii="仿宋" w:hAnsi="仿宋" w:eastAsia="仿宋" w:cs="仿宋"/>
                <w:color w:val="auto"/>
                <w:sz w:val="28"/>
                <w:szCs w:val="28"/>
                <w:lang w:val="en-US" w:eastAsia="zh-CN"/>
              </w:rPr>
              <w:t>249000.00</w:t>
            </w:r>
          </w:p>
          <w:p w14:paraId="2B3ECCD7">
            <w:pPr>
              <w:keepLines w:val="0"/>
              <w:kinsoku/>
              <w:wordWrap/>
              <w:overflowPunct w:val="0"/>
              <w:bidi w:val="0"/>
              <w:spacing w:beforeAutospacing="0" w:afterAutospacing="0"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w:t>
            </w:r>
            <w:r>
              <w:rPr>
                <w:rFonts w:hint="eastAsia" w:ascii="仿宋" w:hAnsi="仿宋" w:eastAsia="仿宋" w:cs="仿宋"/>
                <w:color w:val="auto"/>
                <w:sz w:val="28"/>
                <w:szCs w:val="28"/>
                <w:lang w:val="en-US" w:eastAsia="zh-CN"/>
              </w:rPr>
              <w:t>249000.00</w:t>
            </w:r>
          </w:p>
          <w:p w14:paraId="06E8B53D">
            <w:pPr>
              <w:keepLines w:val="0"/>
              <w:kinsoku/>
              <w:wordWrap/>
              <w:overflowPunct w:val="0"/>
              <w:bidi w:val="0"/>
              <w:spacing w:beforeAutospacing="0" w:afterAutospacing="0"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投标单位不得超过此预算价。超过最高限价按无效标处理。</w:t>
            </w:r>
          </w:p>
        </w:tc>
      </w:tr>
      <w:tr w14:paraId="71F7A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4" w:hRule="atLeast"/>
        </w:trPr>
        <w:tc>
          <w:tcPr>
            <w:tcW w:w="1737" w:type="dxa"/>
            <w:vAlign w:val="center"/>
          </w:tcPr>
          <w:p w14:paraId="034C328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1.4</w:t>
            </w:r>
          </w:p>
        </w:tc>
        <w:tc>
          <w:tcPr>
            <w:tcW w:w="8282" w:type="dxa"/>
            <w:vAlign w:val="center"/>
          </w:tcPr>
          <w:p w14:paraId="23B2B750">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是否组织现场考察或者召开答疑会：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否</w:t>
            </w:r>
            <w:r>
              <w:rPr>
                <w:rFonts w:hint="eastAsia" w:ascii="仿宋" w:hAnsi="仿宋" w:eastAsia="仿宋" w:cs="仿宋"/>
                <w:sz w:val="28"/>
                <w:szCs w:val="28"/>
                <w:highlight w:val="none"/>
                <w:u w:val="none"/>
              </w:rPr>
              <w:t xml:space="preserve"> </w:t>
            </w:r>
          </w:p>
        </w:tc>
      </w:tr>
      <w:tr w14:paraId="0F59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 w:hRule="atLeast"/>
        </w:trPr>
        <w:tc>
          <w:tcPr>
            <w:tcW w:w="1737" w:type="dxa"/>
            <w:vAlign w:val="center"/>
          </w:tcPr>
          <w:p w14:paraId="49B54ED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1.5</w:t>
            </w:r>
          </w:p>
        </w:tc>
        <w:tc>
          <w:tcPr>
            <w:tcW w:w="8282" w:type="dxa"/>
            <w:vAlign w:val="center"/>
          </w:tcPr>
          <w:p w14:paraId="71164095">
            <w:pPr>
              <w:keepLines w:val="0"/>
              <w:kinsoku/>
              <w:wordWrap/>
              <w:overflowPunct w:val="0"/>
              <w:bidi w:val="0"/>
              <w:spacing w:beforeAutospacing="0" w:afterAutospacing="0" w:line="560" w:lineRule="exact"/>
              <w:ind w:right="0" w:rightChars="0"/>
              <w:rPr>
                <w:rFonts w:hint="eastAsia" w:ascii="仿宋" w:hAnsi="仿宋" w:eastAsia="仿宋" w:cs="仿宋"/>
                <w:sz w:val="28"/>
                <w:szCs w:val="28"/>
                <w:u w:val="single"/>
              </w:rPr>
            </w:pPr>
            <w:r>
              <w:rPr>
                <w:rFonts w:hint="eastAsia" w:ascii="仿宋" w:hAnsi="仿宋" w:eastAsia="仿宋" w:cs="仿宋"/>
                <w:sz w:val="28"/>
                <w:szCs w:val="28"/>
              </w:rPr>
              <w:t>投标有效期：提交投标文件截止之日起</w:t>
            </w:r>
            <w:r>
              <w:rPr>
                <w:rFonts w:hint="eastAsia" w:ascii="仿宋" w:hAnsi="仿宋" w:eastAsia="仿宋" w:cs="仿宋"/>
                <w:sz w:val="28"/>
                <w:szCs w:val="28"/>
                <w:u w:val="single"/>
              </w:rPr>
              <w:t>　　90　　</w:t>
            </w:r>
            <w:r>
              <w:rPr>
                <w:rFonts w:hint="eastAsia" w:ascii="仿宋" w:hAnsi="仿宋" w:eastAsia="仿宋" w:cs="仿宋"/>
                <w:sz w:val="28"/>
                <w:szCs w:val="28"/>
              </w:rPr>
              <w:t>日历日</w:t>
            </w:r>
          </w:p>
        </w:tc>
      </w:tr>
      <w:tr w14:paraId="7A4E6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1737" w:type="dxa"/>
            <w:vAlign w:val="center"/>
          </w:tcPr>
          <w:p w14:paraId="658DAD1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1.6</w:t>
            </w:r>
          </w:p>
        </w:tc>
        <w:tc>
          <w:tcPr>
            <w:tcW w:w="8282" w:type="dxa"/>
            <w:vAlign w:val="center"/>
          </w:tcPr>
          <w:p w14:paraId="02AE6932">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投标人应按照相应的采购内容制作</w:t>
            </w:r>
            <w:r>
              <w:rPr>
                <w:rFonts w:hint="eastAsia" w:ascii="仿宋" w:hAnsi="仿宋" w:eastAsia="仿宋" w:cs="仿宋"/>
                <w:sz w:val="28"/>
                <w:szCs w:val="28"/>
                <w:highlight w:val="none"/>
                <w:lang w:eastAsia="zh-CN"/>
              </w:rPr>
              <w:t>投标文件</w:t>
            </w:r>
          </w:p>
          <w:p w14:paraId="203F8736">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rPr>
            </w:pPr>
            <w:r>
              <w:rPr>
                <w:rFonts w:hint="eastAsia" w:ascii="仿宋" w:hAnsi="仿宋" w:eastAsia="仿宋" w:cs="仿宋"/>
                <w:sz w:val="28"/>
                <w:szCs w:val="28"/>
                <w:highlight w:val="none"/>
              </w:rPr>
              <w:t>1、加密的电子</w:t>
            </w: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壹份(.jmbs格式)在政采云平台指定位置上传。</w:t>
            </w:r>
          </w:p>
        </w:tc>
      </w:tr>
      <w:tr w14:paraId="68B2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5D85230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1.7</w:t>
            </w:r>
          </w:p>
        </w:tc>
        <w:tc>
          <w:tcPr>
            <w:tcW w:w="8282" w:type="dxa"/>
            <w:vAlign w:val="center"/>
          </w:tcPr>
          <w:p w14:paraId="4766B0CB">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投标截止时间：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28</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上</w:t>
            </w:r>
            <w:r>
              <w:rPr>
                <w:rFonts w:hint="eastAsia" w:ascii="仿宋" w:hAnsi="仿宋" w:eastAsia="仿宋" w:cs="仿宋"/>
                <w:sz w:val="28"/>
                <w:szCs w:val="28"/>
                <w:u w:val="single"/>
                <w:lang w:val="zh-CN"/>
              </w:rPr>
              <w:t>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lang w:val="zh-CN"/>
              </w:rPr>
              <w:t xml:space="preserve">:00分(北京时间) </w:t>
            </w:r>
            <w:r>
              <w:rPr>
                <w:rFonts w:hint="eastAsia" w:ascii="仿宋" w:hAnsi="仿宋" w:eastAsia="仿宋" w:cs="仿宋"/>
                <w:sz w:val="28"/>
                <w:szCs w:val="28"/>
                <w:u w:val="single"/>
              </w:rPr>
              <w:t>　　　　</w:t>
            </w:r>
          </w:p>
        </w:tc>
      </w:tr>
      <w:tr w14:paraId="029B4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trPr>
        <w:tc>
          <w:tcPr>
            <w:tcW w:w="1737" w:type="dxa"/>
            <w:vAlign w:val="center"/>
          </w:tcPr>
          <w:p w14:paraId="7DBF7C9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1.8</w:t>
            </w:r>
          </w:p>
        </w:tc>
        <w:tc>
          <w:tcPr>
            <w:tcW w:w="8282" w:type="dxa"/>
            <w:vAlign w:val="center"/>
          </w:tcPr>
          <w:p w14:paraId="1152A240">
            <w:pPr>
              <w:keepLines w:val="0"/>
              <w:kinsoku/>
              <w:wordWrap/>
              <w:overflowPunct w:val="0"/>
              <w:bidi w:val="0"/>
              <w:spacing w:beforeAutospacing="0" w:afterAutospacing="0" w:line="560" w:lineRule="exact"/>
              <w:ind w:right="0" w:rightChars="0"/>
              <w:rPr>
                <w:rFonts w:hint="eastAsia" w:ascii="仿宋" w:hAnsi="仿宋" w:eastAsia="仿宋" w:cs="仿宋"/>
                <w:sz w:val="28"/>
                <w:szCs w:val="28"/>
                <w:u w:val="single"/>
              </w:rPr>
            </w:pPr>
            <w:r>
              <w:rPr>
                <w:rFonts w:hint="eastAsia" w:ascii="仿宋" w:hAnsi="仿宋" w:eastAsia="仿宋" w:cs="仿宋"/>
                <w:sz w:val="28"/>
                <w:szCs w:val="28"/>
              </w:rPr>
              <w:t>开标时间</w:t>
            </w:r>
            <w:r>
              <w:rPr>
                <w:rFonts w:hint="eastAsia" w:ascii="仿宋" w:hAnsi="仿宋" w:eastAsia="仿宋" w:cs="仿宋"/>
                <w:sz w:val="28"/>
                <w:szCs w:val="28"/>
                <w:u w:val="none"/>
              </w:rPr>
              <w:t>：</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28</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上</w:t>
            </w:r>
            <w:r>
              <w:rPr>
                <w:rFonts w:hint="eastAsia" w:ascii="仿宋" w:hAnsi="仿宋" w:eastAsia="仿宋" w:cs="仿宋"/>
                <w:sz w:val="28"/>
                <w:szCs w:val="28"/>
                <w:u w:val="single"/>
                <w:lang w:val="zh-CN"/>
              </w:rPr>
              <w:t>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lang w:val="zh-CN"/>
              </w:rPr>
              <w:t xml:space="preserve">:00分(北京时间) </w:t>
            </w:r>
          </w:p>
          <w:p w14:paraId="50097D64">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开标地点：</w:t>
            </w:r>
            <w:r>
              <w:rPr>
                <w:rFonts w:hint="eastAsia" w:ascii="仿宋" w:hAnsi="仿宋" w:eastAsia="仿宋" w:cs="仿宋"/>
                <w:sz w:val="28"/>
                <w:szCs w:val="28"/>
                <w:u w:val="single"/>
                <w:lang w:val="zh-CN"/>
              </w:rPr>
              <w:t>新疆政府采购网政采云平台（www.zcygov.cn）</w:t>
            </w:r>
          </w:p>
        </w:tc>
      </w:tr>
      <w:tr w14:paraId="192DE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1" w:hRule="atLeast"/>
        </w:trPr>
        <w:tc>
          <w:tcPr>
            <w:tcW w:w="1737" w:type="dxa"/>
            <w:vAlign w:val="center"/>
          </w:tcPr>
          <w:p w14:paraId="5A59183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1.9</w:t>
            </w:r>
          </w:p>
        </w:tc>
        <w:tc>
          <w:tcPr>
            <w:tcW w:w="8282" w:type="dxa"/>
            <w:vAlign w:val="center"/>
          </w:tcPr>
          <w:p w14:paraId="3C71E34E">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信用查询时间: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28</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上</w:t>
            </w:r>
            <w:r>
              <w:rPr>
                <w:rFonts w:hint="eastAsia" w:ascii="仿宋" w:hAnsi="仿宋" w:eastAsia="仿宋" w:cs="仿宋"/>
                <w:sz w:val="28"/>
                <w:szCs w:val="28"/>
                <w:u w:val="single"/>
                <w:lang w:val="zh-CN"/>
              </w:rPr>
              <w:t>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lang w:val="zh-CN"/>
              </w:rPr>
              <w:t>:00分(北京时间)</w:t>
            </w:r>
            <w:r>
              <w:rPr>
                <w:rFonts w:hint="eastAsia" w:ascii="仿宋" w:hAnsi="仿宋" w:eastAsia="仿宋" w:cs="仿宋"/>
                <w:sz w:val="28"/>
                <w:szCs w:val="28"/>
                <w:u w:val="single"/>
              </w:rPr>
              <w:t>前一天　　　　　　</w:t>
            </w:r>
          </w:p>
        </w:tc>
      </w:tr>
      <w:tr w14:paraId="59814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48E7BB7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2.1</w:t>
            </w:r>
          </w:p>
        </w:tc>
        <w:tc>
          <w:tcPr>
            <w:tcW w:w="8282" w:type="dxa"/>
            <w:vAlign w:val="center"/>
          </w:tcPr>
          <w:p w14:paraId="7044842F">
            <w:pPr>
              <w:keepLines w:val="0"/>
              <w:kinsoku/>
              <w:wordWrap/>
              <w:overflowPunct w:val="0"/>
              <w:bidi w:val="0"/>
              <w:spacing w:beforeAutospacing="0" w:afterAutospacing="0" w:line="560" w:lineRule="exact"/>
              <w:ind w:right="0" w:rightChars="0"/>
              <w:rPr>
                <w:rFonts w:hint="eastAsia" w:ascii="仿宋" w:hAnsi="仿宋" w:eastAsia="仿宋" w:cs="仿宋"/>
                <w:i/>
                <w:sz w:val="28"/>
                <w:szCs w:val="28"/>
              </w:rPr>
            </w:pPr>
            <w:r>
              <w:rPr>
                <w:rFonts w:hint="eastAsia" w:ascii="仿宋" w:hAnsi="仿宋" w:eastAsia="仿宋" w:cs="仿宋"/>
                <w:sz w:val="28"/>
                <w:szCs w:val="28"/>
              </w:rPr>
              <w:t>评标方法：综合评估法　　　</w:t>
            </w:r>
          </w:p>
        </w:tc>
      </w:tr>
      <w:tr w14:paraId="03DF8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1737" w:type="dxa"/>
            <w:vAlign w:val="center"/>
          </w:tcPr>
          <w:p w14:paraId="40BAF7B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3.1</w:t>
            </w:r>
          </w:p>
        </w:tc>
        <w:tc>
          <w:tcPr>
            <w:tcW w:w="8282" w:type="dxa"/>
            <w:vAlign w:val="center"/>
          </w:tcPr>
          <w:p w14:paraId="730C8FB0">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是否提交履约保证金：</w:t>
            </w:r>
            <w:r>
              <w:rPr>
                <w:rFonts w:hint="eastAsia" w:ascii="仿宋" w:hAnsi="仿宋" w:eastAsia="仿宋" w:cs="仿宋"/>
                <w:sz w:val="28"/>
                <w:szCs w:val="28"/>
                <w:u w:val="single"/>
                <w:lang w:val="en-US" w:eastAsia="zh-CN"/>
              </w:rPr>
              <w:t>否</w:t>
            </w:r>
            <w:r>
              <w:rPr>
                <w:rFonts w:hint="eastAsia" w:ascii="仿宋" w:hAnsi="仿宋" w:eastAsia="仿宋" w:cs="仿宋"/>
                <w:sz w:val="28"/>
                <w:szCs w:val="28"/>
              </w:rPr>
              <w:t xml:space="preserve"> </w:t>
            </w:r>
          </w:p>
        </w:tc>
      </w:tr>
      <w:tr w14:paraId="75D91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1737" w:type="dxa"/>
            <w:vAlign w:val="center"/>
          </w:tcPr>
          <w:p w14:paraId="51A1D7C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w:t>
            </w:r>
          </w:p>
        </w:tc>
        <w:tc>
          <w:tcPr>
            <w:tcW w:w="8282" w:type="dxa"/>
            <w:vAlign w:val="center"/>
          </w:tcPr>
          <w:p w14:paraId="2E1547DB">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付款方式：</w:t>
            </w:r>
          </w:p>
          <w:p w14:paraId="3F981D82">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1、付款币种：人民币支付。</w:t>
            </w:r>
          </w:p>
          <w:p w14:paraId="5EF985CA">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2、付款方式</w:t>
            </w:r>
          </w:p>
          <w:p w14:paraId="19C6D1AC">
            <w:pPr>
              <w:autoSpaceDE/>
              <w:autoSpaceDN/>
              <w:spacing w:after="0"/>
              <w:jc w:val="both"/>
              <w:rPr>
                <w:rFonts w:hint="eastAsia" w:ascii="仿宋" w:hAnsi="仿宋" w:eastAsia="仿宋" w:cs="仿宋"/>
                <w:sz w:val="28"/>
                <w:szCs w:val="28"/>
                <w:highlight w:val="none"/>
                <w:lang w:val="en-US" w:eastAsia="zh-CN"/>
              </w:rPr>
            </w:pPr>
            <w:r>
              <w:rPr>
                <w:rFonts w:hint="eastAsia" w:ascii="仿宋" w:hAnsi="仿宋" w:eastAsia="仿宋" w:cs="仿宋"/>
                <w:color w:val="000000"/>
                <w:kern w:val="2"/>
                <w:sz w:val="28"/>
                <w:szCs w:val="28"/>
                <w:highlight w:val="none"/>
                <w:lang w:val="en-US" w:eastAsia="zh-CN" w:bidi="ar-SA"/>
              </w:rPr>
              <w:t>1、项目服务结束后一次性支付（甲方付款前，乙方应出具符合甲方要求的发票，否则甲方有权拒绝支付该笔款项，并不视为违约。）</w:t>
            </w:r>
          </w:p>
        </w:tc>
      </w:tr>
      <w:tr w14:paraId="7826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4D130C2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5.1</w:t>
            </w:r>
          </w:p>
        </w:tc>
        <w:tc>
          <w:tcPr>
            <w:tcW w:w="8282" w:type="dxa"/>
            <w:vAlign w:val="center"/>
          </w:tcPr>
          <w:p w14:paraId="49D7E490">
            <w:pPr>
              <w:keepLines w:val="0"/>
              <w:kinsoku/>
              <w:wordWrap/>
              <w:overflowPunct w:val="0"/>
              <w:bidi w:val="0"/>
              <w:spacing w:beforeAutospacing="0" w:afterAutospacing="0" w:line="560" w:lineRule="exact"/>
              <w:ind w:right="0" w:rightChars="0"/>
              <w:rPr>
                <w:rFonts w:hint="eastAsia" w:ascii="仿宋" w:hAnsi="仿宋" w:eastAsia="仿宋" w:cs="仿宋"/>
                <w:i/>
                <w:sz w:val="28"/>
                <w:szCs w:val="28"/>
                <w:lang w:eastAsia="zh-CN"/>
              </w:rPr>
            </w:pPr>
            <w:r>
              <w:rPr>
                <w:rFonts w:hint="eastAsia" w:ascii="仿宋" w:hAnsi="仿宋" w:eastAsia="仿宋" w:cs="仿宋"/>
                <w:sz w:val="28"/>
                <w:szCs w:val="28"/>
              </w:rPr>
              <w:t>针对同一采购程序环节的质疑次数：☑一次性提出</w:t>
            </w:r>
          </w:p>
        </w:tc>
      </w:tr>
      <w:tr w14:paraId="2D531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380C56C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6.1</w:t>
            </w:r>
          </w:p>
        </w:tc>
        <w:tc>
          <w:tcPr>
            <w:tcW w:w="8282" w:type="dxa"/>
            <w:vAlign w:val="center"/>
          </w:tcPr>
          <w:p w14:paraId="17E81000">
            <w:pPr>
              <w:keepLines w:val="0"/>
              <w:kinsoku/>
              <w:wordWrap/>
              <w:overflowPunct w:val="0"/>
              <w:bidi w:val="0"/>
              <w:spacing w:beforeAutospacing="0" w:afterAutospacing="0" w:line="560" w:lineRule="exact"/>
              <w:ind w:right="0" w:rightChars="0"/>
              <w:rPr>
                <w:rFonts w:hint="eastAsia" w:ascii="仿宋" w:hAnsi="仿宋" w:eastAsia="仿宋" w:cs="仿宋"/>
                <w:sz w:val="28"/>
                <w:szCs w:val="28"/>
                <w:lang w:eastAsia="zh-CN"/>
              </w:rPr>
            </w:pPr>
            <w:r>
              <w:rPr>
                <w:rFonts w:hint="eastAsia" w:ascii="仿宋" w:hAnsi="仿宋" w:eastAsia="仿宋" w:cs="仿宋"/>
                <w:sz w:val="28"/>
                <w:szCs w:val="28"/>
              </w:rPr>
              <w:t>是否由中标供应商缴纳招标代理费：</w:t>
            </w:r>
            <w:r>
              <w:rPr>
                <w:rFonts w:hint="eastAsia" w:ascii="仿宋" w:hAnsi="仿宋" w:eastAsia="仿宋" w:cs="仿宋"/>
                <w:sz w:val="28"/>
                <w:szCs w:val="28"/>
                <w:u w:val="single"/>
              </w:rPr>
              <w:t>是</w:t>
            </w:r>
          </w:p>
        </w:tc>
      </w:tr>
      <w:tr w14:paraId="6E6D8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 w:hRule="atLeast"/>
        </w:trPr>
        <w:tc>
          <w:tcPr>
            <w:tcW w:w="10019" w:type="dxa"/>
            <w:gridSpan w:val="2"/>
            <w:tcBorders>
              <w:top w:val="single" w:color="auto" w:sz="12" w:space="0"/>
              <w:left w:val="single" w:color="auto" w:sz="12" w:space="0"/>
              <w:bottom w:val="single" w:color="auto" w:sz="12" w:space="0"/>
              <w:right w:val="single" w:color="auto" w:sz="12" w:space="0"/>
            </w:tcBorders>
            <w:vAlign w:val="center"/>
          </w:tcPr>
          <w:p w14:paraId="70B3E67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适用于本投标人须知的额外增加的变动：</w:t>
            </w:r>
          </w:p>
        </w:tc>
      </w:tr>
      <w:tr w14:paraId="3A92E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4" w:hRule="atLeast"/>
        </w:trPr>
        <w:tc>
          <w:tcPr>
            <w:tcW w:w="1737" w:type="dxa"/>
            <w:vAlign w:val="center"/>
          </w:tcPr>
          <w:p w14:paraId="5AAB0D41">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8282" w:type="dxa"/>
            <w:vAlign w:val="center"/>
          </w:tcPr>
          <w:p w14:paraId="65C0D490">
            <w:pPr>
              <w:autoSpaceDE/>
              <w:autoSpaceDN/>
              <w:spacing w:after="0"/>
              <w:jc w:val="both"/>
              <w:rPr>
                <w:rFonts w:hint="eastAsia" w:ascii="仿宋" w:hAnsi="仿宋" w:eastAsia="仿宋" w:cs="仿宋"/>
                <w:color w:val="000000"/>
                <w:kern w:val="2"/>
                <w:sz w:val="28"/>
                <w:szCs w:val="28"/>
                <w:highlight w:val="none"/>
                <w:lang w:val="zh-TW" w:eastAsia="zh-CN" w:bidi="ar-SA"/>
              </w:rPr>
            </w:pPr>
            <w:r>
              <w:rPr>
                <w:rFonts w:hint="eastAsia" w:ascii="仿宋" w:hAnsi="仿宋" w:eastAsia="仿宋" w:cs="仿宋"/>
                <w:color w:val="000000"/>
                <w:kern w:val="2"/>
                <w:sz w:val="28"/>
                <w:szCs w:val="28"/>
                <w:highlight w:val="none"/>
                <w:lang w:val="zh-TW" w:eastAsia="zh-CN" w:bidi="ar-SA"/>
              </w:rPr>
              <w:t>供应商资格条件和能力</w:t>
            </w:r>
          </w:p>
          <w:p w14:paraId="428091D7">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1.满足《中华人民共和国政府采购法》第</w:t>
            </w:r>
            <w:bookmarkStart w:id="14" w:name="_GoBack"/>
            <w:bookmarkEnd w:id="14"/>
            <w:r>
              <w:rPr>
                <w:rFonts w:hint="eastAsia" w:ascii="仿宋" w:hAnsi="仿宋" w:eastAsia="仿宋" w:cs="仿宋"/>
                <w:color w:val="000000"/>
                <w:kern w:val="2"/>
                <w:sz w:val="28"/>
                <w:szCs w:val="28"/>
                <w:highlight w:val="none"/>
                <w:lang w:val="zh-CN" w:eastAsia="zh-CN" w:bidi="ar-SA"/>
              </w:rPr>
              <w:t>二十二条规定；</w:t>
            </w:r>
          </w:p>
          <w:p w14:paraId="53856EE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2.落实政府采购政策需满足的资格要求：</w:t>
            </w:r>
          </w:p>
          <w:p w14:paraId="48B442D1">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详见</w:t>
            </w:r>
            <w:r>
              <w:rPr>
                <w:rFonts w:hint="eastAsia" w:ascii="仿宋" w:hAnsi="仿宋" w:eastAsia="仿宋" w:cs="仿宋"/>
                <w:color w:val="000000"/>
                <w:kern w:val="2"/>
                <w:sz w:val="28"/>
                <w:szCs w:val="28"/>
                <w:highlight w:val="none"/>
                <w:lang w:val="en-US" w:eastAsia="zh-CN" w:bidi="ar-SA"/>
              </w:rPr>
              <w:t>采购</w:t>
            </w:r>
            <w:r>
              <w:rPr>
                <w:rFonts w:hint="eastAsia" w:ascii="仿宋" w:hAnsi="仿宋" w:eastAsia="仿宋" w:cs="仿宋"/>
                <w:color w:val="000000"/>
                <w:kern w:val="2"/>
                <w:sz w:val="28"/>
                <w:szCs w:val="28"/>
                <w:highlight w:val="none"/>
                <w:lang w:val="zh-CN" w:eastAsia="zh-CN" w:bidi="ar-SA"/>
              </w:rPr>
              <w:t>文件</w:t>
            </w:r>
          </w:p>
          <w:p w14:paraId="4ACF3A63">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zh-CN" w:eastAsia="zh-CN" w:bidi="ar-SA"/>
              </w:rPr>
              <w:t>3.本项目的特定资格要求：</w:t>
            </w:r>
            <w:r>
              <w:rPr>
                <w:rFonts w:hint="eastAsia" w:ascii="仿宋" w:hAnsi="仿宋" w:eastAsia="仿宋" w:cs="仿宋"/>
                <w:color w:val="000000"/>
                <w:kern w:val="2"/>
                <w:sz w:val="28"/>
                <w:szCs w:val="28"/>
                <w:highlight w:val="none"/>
                <w:lang w:val="en-US" w:eastAsia="zh-CN" w:bidi="ar-SA"/>
              </w:rPr>
              <w:t>无</w:t>
            </w:r>
          </w:p>
          <w:p w14:paraId="6ACCB6DF">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资格审查（不提供视为无效响应文件）：</w:t>
            </w:r>
          </w:p>
          <w:p w14:paraId="7F8ABEC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法定代表人或委托代理人应提供本人身份证，法定代表人应还提供《法定代表人身份证明》（须附法定代表人身份证正反两面复印件），委托代理人应还提供《授权委托书》（须附委托人及委托代理人身份证正反两面复印件）》；</w:t>
            </w:r>
          </w:p>
          <w:p w14:paraId="413289F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（2）营业执照副本；</w:t>
            </w:r>
          </w:p>
          <w:p w14:paraId="5D3CCCE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（3）提交投标保证金缴纳证明材料；</w:t>
            </w:r>
          </w:p>
          <w:p w14:paraId="2D222191">
            <w:pPr>
              <w:autoSpaceDE/>
              <w:autoSpaceDN/>
              <w:spacing w:after="0"/>
              <w:jc w:val="both"/>
              <w:rPr>
                <w:rFonts w:hint="eastAsia" w:ascii="仿宋" w:hAnsi="仿宋" w:eastAsia="仿宋" w:cs="仿宋"/>
                <w:sz w:val="28"/>
                <w:szCs w:val="28"/>
              </w:rPr>
            </w:pPr>
            <w:r>
              <w:rPr>
                <w:rFonts w:hint="eastAsia" w:ascii="仿宋" w:hAnsi="仿宋" w:eastAsia="仿宋" w:cs="仿宋"/>
                <w:color w:val="000000"/>
                <w:kern w:val="2"/>
                <w:sz w:val="28"/>
                <w:szCs w:val="28"/>
                <w:highlight w:val="none"/>
                <w:lang w:val="zh-CN" w:eastAsia="zh-CN" w:bidi="ar-SA"/>
              </w:rPr>
              <w:t>备注：采购文件涉及要求的审查资料，请供应商提交的所有证明文件及材料必须清晰、准确、真实、有效；对于不提供或提供不真实或虚假资料者按无效标处理。关于资格审查：（初步审查不合格的，不得进入下一阶段的评审）</w:t>
            </w:r>
          </w:p>
        </w:tc>
      </w:tr>
      <w:tr w14:paraId="4503D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737" w:type="dxa"/>
            <w:vAlign w:val="center"/>
          </w:tcPr>
          <w:p w14:paraId="043C2385">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8282" w:type="dxa"/>
            <w:vAlign w:val="center"/>
          </w:tcPr>
          <w:p w14:paraId="375742BF">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投标保证金</w:t>
            </w:r>
          </w:p>
          <w:p w14:paraId="4FB4AFBC">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zh-CN" w:eastAsia="zh-CN" w:bidi="ar-SA"/>
              </w:rPr>
              <w:t>投标保证金金额：</w:t>
            </w:r>
            <w:r>
              <w:rPr>
                <w:rFonts w:hint="eastAsia" w:ascii="仿宋" w:hAnsi="仿宋" w:eastAsia="仿宋" w:cs="仿宋"/>
                <w:color w:val="000000"/>
                <w:kern w:val="2"/>
                <w:sz w:val="28"/>
                <w:szCs w:val="28"/>
                <w:highlight w:val="none"/>
                <w:lang w:val="en-US" w:eastAsia="zh-CN" w:bidi="ar-SA"/>
              </w:rPr>
              <w:t>4980.00元</w:t>
            </w:r>
          </w:p>
          <w:p w14:paraId="08CD9CB3">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投标保证金形式：须从单位基本账户汇出。</w:t>
            </w:r>
          </w:p>
          <w:p w14:paraId="5E247697">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收款单位全称：新疆华域建设工程项目管理咨询有限公司</w:t>
            </w:r>
          </w:p>
          <w:p w14:paraId="57F7A441">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银行账号：107083025521</w:t>
            </w:r>
          </w:p>
          <w:p w14:paraId="7798A0B0">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开户行：中国银行乌鲁木齐市南湖东路支行</w:t>
            </w:r>
          </w:p>
          <w:p w14:paraId="759A534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银行行号：104881006151</w:t>
            </w:r>
          </w:p>
          <w:p w14:paraId="3E26BA1B">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请各投标人将投标保证金于2025年07月28日上午11:00时（北京时间）前汇入；</w:t>
            </w:r>
          </w:p>
          <w:p w14:paraId="3A294378">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投标保证金的缴纳形式：投标保证金于投标截止时间（北京时间，以到账时间为准）之前，从投标人基本账户以银行电汇、网银的形式汇至或递交至招标代理机构账户，各投标单位缴纳投标保证金时在附加信息及用途栏内注明“项目名称简写”（备注：不接受投标保函）若投标人未按照上述规定缴纳投标保证金,投标文件将被拒绝评审。</w:t>
            </w:r>
          </w:p>
          <w:p w14:paraId="63B72554">
            <w:pPr>
              <w:autoSpaceDE/>
              <w:autoSpaceDN/>
              <w:spacing w:after="0"/>
              <w:jc w:val="both"/>
              <w:rPr>
                <w:rFonts w:hint="eastAsia" w:ascii="仿宋" w:hAnsi="仿宋" w:eastAsia="仿宋" w:cs="仿宋"/>
                <w:sz w:val="28"/>
                <w:szCs w:val="28"/>
              </w:rPr>
            </w:pPr>
            <w:r>
              <w:rPr>
                <w:rFonts w:hint="eastAsia" w:ascii="仿宋" w:hAnsi="仿宋" w:eastAsia="仿宋" w:cs="仿宋"/>
                <w:color w:val="000000"/>
                <w:kern w:val="2"/>
                <w:sz w:val="28"/>
                <w:szCs w:val="28"/>
                <w:highlight w:val="none"/>
                <w:lang w:val="zh-CN" w:eastAsia="zh-CN" w:bidi="ar-SA"/>
              </w:rPr>
              <w:t>退还投标保证金时，请携带法人授权委托书及委托人的身份证复印件（加盖公章及法人章）、汇款凭证复印件、开户许可证复印件，找采购文件中的项目负责人签字办理。</w:t>
            </w:r>
          </w:p>
        </w:tc>
      </w:tr>
      <w:tr w14:paraId="516AA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trPr>
        <w:tc>
          <w:tcPr>
            <w:tcW w:w="1737" w:type="dxa"/>
            <w:vAlign w:val="center"/>
          </w:tcPr>
          <w:p w14:paraId="1F4CFDBC">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8282" w:type="dxa"/>
            <w:vAlign w:val="center"/>
          </w:tcPr>
          <w:p w14:paraId="7F9DA713">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低于成本不正当竞争预防措施：</w:t>
            </w:r>
          </w:p>
          <w:p w14:paraId="2E8B14B0">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65E5A4">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供应商书面说明应当签字确认或者加盖公章，否则无效。书面说明的签字确认，供应商为法人的，由其法定代表人或者委托代理人签字确认。</w:t>
            </w:r>
          </w:p>
          <w:p w14:paraId="69BECABC">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2684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1737" w:type="dxa"/>
            <w:vAlign w:val="center"/>
          </w:tcPr>
          <w:p w14:paraId="29EAF4FB">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8282" w:type="dxa"/>
            <w:vAlign w:val="center"/>
          </w:tcPr>
          <w:p w14:paraId="57939B9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1、本项目为非专门面向中小企业（含中型、小型、微型企业）采购项目，根据《政府采购促进中小企业发展管理办法》（财库﹝2020﹞46 号）、《关于进一步加大政府采购支持中小企业力度的通知》（财库〔2022〕19号）的规定，评标时将给予此类企业进行价格10%的优惠，监狱企业、残疾人福利性单位视同为小微企业，用优惠后的价格参与评审。</w:t>
            </w:r>
          </w:p>
          <w:p w14:paraId="10EB5B7A">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2、政府采购强制采购：标记★符号的节能产品：符合《节能产品政府采购清单》(最新一期)目录内的强制采购节能产品。</w:t>
            </w:r>
          </w:p>
          <w:p w14:paraId="3DBBFB8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3、政府采购优先采购：(1)非标记★符号的节能产品；(2)环境标志产品；</w:t>
            </w:r>
          </w:p>
          <w:p w14:paraId="6AA8F2C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采购产品为《节能产品政府采购清单》(最新一期) 内非标记★符号的节能产品及《环境标志产品政府采购清单》(最新一期)内的产品：</w:t>
            </w:r>
          </w:p>
          <w:p w14:paraId="44CCB2E4">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tc>
      </w:tr>
      <w:tr w14:paraId="1D664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1" w:hRule="atLeast"/>
        </w:trPr>
        <w:tc>
          <w:tcPr>
            <w:tcW w:w="1737" w:type="dxa"/>
            <w:vAlign w:val="center"/>
          </w:tcPr>
          <w:p w14:paraId="2569B325">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8282" w:type="dxa"/>
            <w:vAlign w:val="center"/>
          </w:tcPr>
          <w:p w14:paraId="486AF91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特别说明：</w:t>
            </w:r>
          </w:p>
          <w:p w14:paraId="28D1BBC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★(1)投标企业严格遵守国家的法律法规及招标纪律，无违法违纪及商业贿赂行为。</w:t>
            </w:r>
          </w:p>
          <w:p w14:paraId="0F39C59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不管投标结果如何，投标人均应自行承担投标所需一切费用(应包括：劳务、管理、材料、制作、安装、调试、维修、利润、税金及政策性文件规定的各项应有费用以及垃圾处理、环保费、保险费、检验费、仓储费等；现场安全措施、</w:t>
            </w:r>
            <w:r>
              <w:rPr>
                <w:rFonts w:hint="eastAsia" w:ascii="仿宋" w:hAnsi="仿宋" w:eastAsia="仿宋" w:cs="仿宋"/>
                <w:color w:val="000000"/>
                <w:kern w:val="2"/>
                <w:sz w:val="28"/>
                <w:szCs w:val="28"/>
                <w:highlight w:val="none"/>
                <w:lang w:val="en-US" w:eastAsia="zh-CN" w:bidi="ar-SA"/>
              </w:rPr>
              <w:t>服务</w:t>
            </w:r>
            <w:r>
              <w:rPr>
                <w:rFonts w:hint="eastAsia" w:ascii="仿宋" w:hAnsi="仿宋" w:eastAsia="仿宋" w:cs="仿宋"/>
                <w:color w:val="000000"/>
                <w:kern w:val="2"/>
                <w:sz w:val="28"/>
                <w:szCs w:val="28"/>
                <w:highlight w:val="none"/>
                <w:lang w:val="zh-CN" w:eastAsia="zh-CN" w:bidi="ar-SA"/>
              </w:rPr>
              <w:t>期保证、质量保证、各种不利因素的影响产生的措施和风险费用以及设备的装卸费)。</w:t>
            </w:r>
          </w:p>
          <w:p w14:paraId="3AD640A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 xml:space="preserve">★(3)为保证本项目产品质量，良好的售后服务；最低报价不作为中标的唯一依据。 </w:t>
            </w:r>
          </w:p>
          <w:p w14:paraId="720F4F1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（4）各投标人的调研费、差旅费等费用自理。无论投标结果如何，投标人均应自行承担投标所需一切费用。</w:t>
            </w:r>
          </w:p>
          <w:p w14:paraId="09227CD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5）采购文件中除（技术参数外）部分加标“★”“*”、加粗、加下划线、废标、无效标、投标被拒绝字样的条款，为招标的实质性要求和条件，着重提醒各投标人注意，并认真查看采购文件中的每一个条款及要求，因误读采购文件而造成的后果，采购人概不负责。</w:t>
            </w:r>
          </w:p>
          <w:p w14:paraId="4B7B491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6）投标文件中有弄虚作假的内容，其投标文件作废。（如假证书、假业绩、隐瞒不良行为记录、夸大荣誉、使用非本单位在职员工的相关证件及不符合采购文件规定的条款等）；在签订合同之前，采购人如发现投标人的投标文件有弄虚作假内容，采购人可拒绝与其签订合同。</w:t>
            </w:r>
          </w:p>
          <w:p w14:paraId="6F6296A1">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（7）采购文件如出现不一致情况，以前附表为准。</w:t>
            </w:r>
          </w:p>
        </w:tc>
      </w:tr>
      <w:tr w14:paraId="01C25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5" w:hRule="atLeast"/>
        </w:trPr>
        <w:tc>
          <w:tcPr>
            <w:tcW w:w="1737" w:type="dxa"/>
            <w:vAlign w:val="center"/>
          </w:tcPr>
          <w:p w14:paraId="658166CC">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8282" w:type="dxa"/>
            <w:vAlign w:val="center"/>
          </w:tcPr>
          <w:p w14:paraId="07556D25">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备注：</w:t>
            </w:r>
          </w:p>
          <w:p w14:paraId="7911F0A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1、招标代理费根据国家发展改革委办公厅印发的根据计价格[2002]1980号文和《国家发展改革委办公厅关于招标代理服务收费有关问题的通知》(发改办价格[2003]857号)的规定计取</w:t>
            </w:r>
            <w:r>
              <w:rPr>
                <w:rFonts w:hint="eastAsia" w:ascii="仿宋" w:hAnsi="仿宋" w:eastAsia="仿宋" w:cs="仿宋"/>
                <w:color w:val="000000"/>
                <w:kern w:val="2"/>
                <w:sz w:val="28"/>
                <w:szCs w:val="28"/>
                <w:highlight w:val="none"/>
                <w:lang w:val="en-US" w:eastAsia="zh-CN" w:bidi="ar-SA"/>
              </w:rPr>
              <w:t>中标服务费、专家评审服务费</w:t>
            </w:r>
            <w:r>
              <w:rPr>
                <w:rFonts w:hint="eastAsia" w:ascii="仿宋" w:hAnsi="仿宋" w:eastAsia="仿宋" w:cs="仿宋"/>
                <w:color w:val="000000"/>
                <w:kern w:val="2"/>
                <w:sz w:val="28"/>
                <w:szCs w:val="28"/>
                <w:highlight w:val="none"/>
                <w:lang w:val="zh-CN" w:eastAsia="zh-CN" w:bidi="ar-SA"/>
              </w:rPr>
              <w:t>由中标人支付。</w:t>
            </w:r>
          </w:p>
          <w:p w14:paraId="54EA5EAD">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2、投标人存在下列情况之一的，投标无效:</w:t>
            </w:r>
          </w:p>
          <w:p w14:paraId="0B00982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（一）未按采购文件的规定提交投标保证金的；</w:t>
            </w:r>
          </w:p>
          <w:p w14:paraId="252160C4">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（二）投标文件未按采购文件要求签署、盖章的；</w:t>
            </w:r>
          </w:p>
          <w:p w14:paraId="1BE01120">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（三）不具备采购文件中规定的资格要求的；</w:t>
            </w:r>
          </w:p>
          <w:p w14:paraId="0C8DC42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（四）投标文件含有采购人不能接受的附加条件的;</w:t>
            </w:r>
          </w:p>
          <w:p w14:paraId="23AFC43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（五）法律、法规和采购文件规定的其他无效情形。</w:t>
            </w:r>
          </w:p>
          <w:p w14:paraId="193E1AB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3、有下列情形之一的，视为投标人串通投标，其投标无效：</w:t>
            </w:r>
          </w:p>
          <w:p w14:paraId="60E7C2BD">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（一）不同投标人的投标文件由同一单位或者个人编制；</w:t>
            </w:r>
          </w:p>
          <w:p w14:paraId="24DA46BF">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（二）不同投标人委托同一单位或者个人办理投标事宜；</w:t>
            </w:r>
          </w:p>
          <w:p w14:paraId="7B1CDAB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（三）不同投标人的投标文件载明的项目管理成员或者联系人员为同一人；</w:t>
            </w:r>
          </w:p>
          <w:p w14:paraId="00D65C2E">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（四）不同投标人的投标文件异常一致或者投标报价呈规律性差异；</w:t>
            </w:r>
          </w:p>
          <w:p w14:paraId="4170309A">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（五）不同投标人的投标文件相互</w:t>
            </w:r>
            <w:r>
              <w:rPr>
                <w:rFonts w:hint="eastAsia" w:ascii="仿宋" w:hAnsi="仿宋" w:eastAsia="仿宋" w:cs="仿宋"/>
                <w:color w:val="000000"/>
                <w:kern w:val="2"/>
                <w:sz w:val="28"/>
                <w:szCs w:val="28"/>
                <w:highlight w:val="none"/>
                <w:lang w:val="en-US" w:eastAsia="zh-CN" w:bidi="ar-SA"/>
              </w:rPr>
              <w:t>混淆</w:t>
            </w:r>
            <w:r>
              <w:rPr>
                <w:rFonts w:hint="eastAsia" w:ascii="仿宋" w:hAnsi="仿宋" w:eastAsia="仿宋" w:cs="仿宋"/>
                <w:color w:val="000000"/>
                <w:kern w:val="2"/>
                <w:sz w:val="28"/>
                <w:szCs w:val="28"/>
                <w:highlight w:val="none"/>
                <w:lang w:val="zh-CN" w:eastAsia="zh-CN" w:bidi="ar-SA"/>
              </w:rPr>
              <w:t>；</w:t>
            </w:r>
          </w:p>
          <w:p w14:paraId="031DD075">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（六）不同投标人的投标保证金从同一单位或者个人的账户转出。</w:t>
            </w:r>
          </w:p>
          <w:p w14:paraId="70460B53">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4、有下列情形之一的，招标保证金不予退还：</w:t>
            </w:r>
          </w:p>
          <w:p w14:paraId="725F6A74">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（一）投标人在提交投标文件截止时间后撤回投标文件的；</w:t>
            </w:r>
          </w:p>
          <w:p w14:paraId="5259BE8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（二）投标人在投标文件中提供虚假材料的；</w:t>
            </w:r>
          </w:p>
          <w:p w14:paraId="1CC96888">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（三）除因不可抗力或采购文件认可的情形以外，成交投标人不与采购人签订合同的；</w:t>
            </w:r>
          </w:p>
          <w:p w14:paraId="14CFF437">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（四）投标人与采购人、其他投标人或者采购代理机构恶意串通的；</w:t>
            </w:r>
          </w:p>
          <w:p w14:paraId="68B5AC2D">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（五）采购文件规定的其他情形。</w:t>
            </w:r>
          </w:p>
        </w:tc>
      </w:tr>
      <w:tr w14:paraId="73D4D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1737" w:type="dxa"/>
            <w:vAlign w:val="center"/>
          </w:tcPr>
          <w:p w14:paraId="0E36FA99">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c>
          <w:tcPr>
            <w:tcW w:w="8282" w:type="dxa"/>
            <w:vAlign w:val="center"/>
          </w:tcPr>
          <w:p w14:paraId="4639D792">
            <w:pPr>
              <w:autoSpaceDE/>
              <w:autoSpaceDN/>
              <w:spacing w:after="0"/>
              <w:jc w:val="left"/>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w:t>
            </w:r>
            <w:r>
              <w:rPr>
                <w:rFonts w:hint="eastAsia" w:ascii="仿宋" w:hAnsi="仿宋" w:eastAsia="仿宋" w:cs="仿宋"/>
                <w:color w:val="000000"/>
                <w:kern w:val="2"/>
                <w:sz w:val="28"/>
                <w:szCs w:val="28"/>
                <w:highlight w:val="none"/>
                <w:lang w:val="zh-CN" w:eastAsia="zh-CN" w:bidi="ar-SA"/>
              </w:rPr>
              <w:t>、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52F0058A">
            <w:pPr>
              <w:autoSpaceDE/>
              <w:autoSpaceDN/>
              <w:spacing w:after="0"/>
              <w:jc w:val="left"/>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w:t>
            </w:r>
            <w:r>
              <w:rPr>
                <w:rFonts w:hint="eastAsia" w:ascii="仿宋" w:hAnsi="仿宋" w:eastAsia="仿宋" w:cs="仿宋"/>
                <w:color w:val="000000"/>
                <w:kern w:val="2"/>
                <w:sz w:val="28"/>
                <w:szCs w:val="28"/>
                <w:highlight w:val="none"/>
                <w:lang w:val="zh-CN" w:eastAsia="zh-CN" w:bidi="ar-SA"/>
              </w:rPr>
              <w:t>、供应商须在在递交投标文件截止时间前通过CA在政采云平台上传加密的电子投标文件。供应商在投标时须使用制作加密电子投标文件所使用的CA锁解密，供应商须提前配置好浏览器（建议</w:t>
            </w:r>
            <w:r>
              <w:rPr>
                <w:rFonts w:hint="eastAsia" w:ascii="仿宋" w:hAnsi="仿宋" w:eastAsia="仿宋" w:cs="仿宋"/>
                <w:color w:val="000000"/>
                <w:kern w:val="2"/>
                <w:sz w:val="28"/>
                <w:szCs w:val="28"/>
                <w:highlight w:val="none"/>
                <w:lang w:val="en-US" w:eastAsia="zh-CN" w:bidi="ar-SA"/>
              </w:rPr>
              <w:t>win7以上操作系统，</w:t>
            </w:r>
            <w:r>
              <w:rPr>
                <w:rFonts w:hint="eastAsia" w:ascii="仿宋" w:hAnsi="仿宋" w:eastAsia="仿宋" w:cs="仿宋"/>
                <w:color w:val="000000"/>
                <w:kern w:val="2"/>
                <w:sz w:val="28"/>
                <w:szCs w:val="28"/>
                <w:highlight w:val="none"/>
                <w:lang w:val="zh-CN" w:eastAsia="zh-CN" w:bidi="ar-SA"/>
              </w:rPr>
              <w:t>使用360浏览器或谷歌浏览器），并确保开标期间电脑网络环境畅通，以便开标时解密。本项目解密时间定为</w:t>
            </w:r>
            <w:r>
              <w:rPr>
                <w:rFonts w:hint="eastAsia" w:ascii="仿宋" w:hAnsi="仿宋" w:eastAsia="仿宋" w:cs="仿宋"/>
                <w:color w:val="000000"/>
                <w:kern w:val="2"/>
                <w:sz w:val="28"/>
                <w:szCs w:val="28"/>
                <w:highlight w:val="none"/>
                <w:lang w:val="en-US" w:eastAsia="zh-CN" w:bidi="ar-SA"/>
              </w:rPr>
              <w:t>3</w:t>
            </w:r>
            <w:r>
              <w:rPr>
                <w:rFonts w:hint="eastAsia" w:ascii="仿宋" w:hAnsi="仿宋" w:eastAsia="仿宋" w:cs="仿宋"/>
                <w:color w:val="000000"/>
                <w:kern w:val="2"/>
                <w:sz w:val="28"/>
                <w:szCs w:val="28"/>
                <w:highlight w:val="none"/>
                <w:lang w:val="zh-CN" w:eastAsia="zh-CN" w:bidi="ar-SA"/>
              </w:rPr>
              <w:t>0分钟，如因供应商自身原因导致无法正常解密，后果由供应商自行承担。</w:t>
            </w:r>
          </w:p>
          <w:p w14:paraId="76A8F280">
            <w:pPr>
              <w:autoSpaceDE/>
              <w:autoSpaceDN/>
              <w:spacing w:after="0"/>
              <w:jc w:val="left"/>
              <w:rPr>
                <w:rFonts w:hint="eastAsia" w:ascii="仿宋" w:hAnsi="仿宋" w:eastAsia="仿宋" w:cs="仿宋"/>
                <w:sz w:val="28"/>
                <w:szCs w:val="28"/>
              </w:rPr>
            </w:pPr>
            <w:r>
              <w:rPr>
                <w:rFonts w:hint="eastAsia" w:ascii="仿宋" w:hAnsi="仿宋" w:eastAsia="仿宋" w:cs="仿宋"/>
                <w:color w:val="000000"/>
                <w:kern w:val="2"/>
                <w:sz w:val="28"/>
                <w:szCs w:val="28"/>
                <w:highlight w:val="none"/>
                <w:lang w:val="en-US" w:eastAsia="zh-CN" w:bidi="ar-SA"/>
              </w:rPr>
              <w:t>3</w:t>
            </w:r>
            <w:r>
              <w:rPr>
                <w:rFonts w:hint="eastAsia" w:ascii="仿宋" w:hAnsi="仿宋" w:eastAsia="仿宋" w:cs="仿宋"/>
                <w:color w:val="000000"/>
                <w:kern w:val="2"/>
                <w:sz w:val="28"/>
                <w:szCs w:val="28"/>
                <w:highlight w:val="none"/>
                <w:lang w:val="zh-CN" w:eastAsia="zh-CN" w:bidi="ar-SA"/>
              </w:rPr>
              <w:t>、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14:paraId="5731D138">
      <w:pPr>
        <w:pStyle w:val="18"/>
        <w:keepLines w:val="0"/>
        <w:kinsoku/>
        <w:wordWrap/>
        <w:overflowPunct w:val="0"/>
        <w:bidi w:val="0"/>
        <w:spacing w:beforeAutospacing="0" w:after="0" w:afterAutospacing="0" w:line="560" w:lineRule="exact"/>
        <w:ind w:left="0" w:leftChars="0" w:right="0" w:rightChars="0" w:firstLine="640" w:firstLineChars="200"/>
        <w:rPr>
          <w:rFonts w:hint="eastAsia" w:ascii="仿宋_GB2312" w:hAnsi="仿宋_GB2312" w:eastAsia="仿宋_GB2312" w:cs="仿宋_GB2312"/>
          <w:sz w:val="32"/>
          <w:szCs w:val="32"/>
        </w:rPr>
      </w:pPr>
    </w:p>
    <w:bookmarkEnd w:id="1"/>
    <w:bookmarkEnd w:id="2"/>
    <w:p w14:paraId="467A7289">
      <w:pPr>
        <w:keepNext/>
        <w:keepLines w:val="0"/>
        <w:pageBreakBefore/>
        <w:widowControl w:val="0"/>
        <w:kinsoku/>
        <w:wordWrap/>
        <w:overflowPunct w:val="0"/>
        <w:topLinePunct w:val="0"/>
        <w:autoSpaceDE w:val="0"/>
        <w:autoSpaceDN w:val="0"/>
        <w:bidi w:val="0"/>
        <w:adjustRightInd w:val="0"/>
        <w:snapToGrid/>
        <w:spacing w:beforeAutospacing="0" w:afterAutospacing="0" w:line="560" w:lineRule="exact"/>
        <w:ind w:left="0" w:leftChars="0" w:right="0" w:rightChars="0" w:firstLine="560" w:firstLineChars="200"/>
        <w:jc w:val="center"/>
        <w:textAlignment w:val="auto"/>
        <w:outlineLvl w:val="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rPr>
        <w:t xml:space="preserve">第一章  </w:t>
      </w:r>
      <w:r>
        <w:rPr>
          <w:rFonts w:hint="eastAsia" w:ascii="仿宋" w:hAnsi="仿宋" w:eastAsia="仿宋" w:cs="仿宋"/>
          <w:b w:val="0"/>
          <w:bCs/>
          <w:color w:val="000000"/>
          <w:sz w:val="28"/>
          <w:szCs w:val="28"/>
          <w:lang w:eastAsia="zh-CN"/>
        </w:rPr>
        <w:t>供应商</w:t>
      </w:r>
      <w:r>
        <w:rPr>
          <w:rFonts w:hint="eastAsia" w:ascii="仿宋" w:hAnsi="仿宋" w:eastAsia="仿宋" w:cs="仿宋"/>
          <w:b w:val="0"/>
          <w:bCs/>
          <w:color w:val="000000"/>
          <w:sz w:val="28"/>
          <w:szCs w:val="28"/>
        </w:rPr>
        <w:t>须知</w:t>
      </w:r>
      <w:r>
        <w:rPr>
          <w:rFonts w:hint="eastAsia" w:ascii="仿宋" w:hAnsi="仿宋" w:eastAsia="仿宋" w:cs="仿宋"/>
          <w:b w:val="0"/>
          <w:bCs/>
          <w:color w:val="000000"/>
          <w:sz w:val="28"/>
          <w:szCs w:val="28"/>
          <w:lang w:val="en-US" w:eastAsia="zh-CN"/>
        </w:rPr>
        <w:t>正文</w:t>
      </w:r>
    </w:p>
    <w:p w14:paraId="0185D6CB">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29AA34FB">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1.项目概况</w:t>
      </w:r>
    </w:p>
    <w:p w14:paraId="573BF82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27628BE6">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1.2 </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式：详见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10AB42C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 采购内容：详见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1BB5D730">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1.4资金来源：详见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54A93C96">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36"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pacing w:val="-6"/>
          <w:sz w:val="28"/>
          <w:szCs w:val="28"/>
        </w:rPr>
        <w:t>1.5 项目地点：</w:t>
      </w:r>
      <w:r>
        <w:rPr>
          <w:rFonts w:hint="eastAsia" w:ascii="仿宋" w:hAnsi="仿宋" w:eastAsia="仿宋" w:cs="仿宋"/>
          <w:color w:val="000000"/>
          <w:kern w:val="0"/>
          <w:sz w:val="28"/>
          <w:szCs w:val="28"/>
        </w:rPr>
        <w:t>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7E31186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36"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pacing w:val="-6"/>
          <w:sz w:val="28"/>
          <w:szCs w:val="28"/>
        </w:rPr>
        <w:t>1.6供货期（服务期）：</w:t>
      </w:r>
      <w:r>
        <w:rPr>
          <w:rFonts w:hint="eastAsia" w:ascii="仿宋" w:hAnsi="仿宋" w:eastAsia="仿宋" w:cs="仿宋"/>
          <w:color w:val="000000"/>
          <w:kern w:val="0"/>
          <w:sz w:val="28"/>
          <w:szCs w:val="28"/>
        </w:rPr>
        <w:t>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5B5A0A2F">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1.7质保期：详见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1D04862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kern w:val="0"/>
          <w:sz w:val="28"/>
          <w:szCs w:val="28"/>
        </w:rPr>
        <w:t>2.定义</w:t>
      </w:r>
    </w:p>
    <w:p w14:paraId="197FA35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下述术语和缩写的定义为：</w:t>
      </w:r>
    </w:p>
    <w:p w14:paraId="181BDF78">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”系指</w:t>
      </w:r>
      <w:r>
        <w:rPr>
          <w:rFonts w:hint="eastAsia" w:ascii="仿宋" w:hAnsi="仿宋" w:eastAsia="仿宋" w:cs="仿宋"/>
          <w:color w:val="000000"/>
          <w:kern w:val="0"/>
          <w:sz w:val="28"/>
          <w:szCs w:val="28"/>
          <w:shd w:val="clear" w:color="auto" w:fill="FEFEFE"/>
        </w:rPr>
        <w:t>依法进行政府采购的国家机关、事业单位、团体组织。本次政府采购的采购人名称、地址、联系人、电话详见</w:t>
      </w:r>
      <w:r>
        <w:rPr>
          <w:rFonts w:hint="eastAsia" w:ascii="仿宋" w:hAnsi="仿宋" w:eastAsia="仿宋" w:cs="仿宋"/>
          <w:color w:val="000000"/>
          <w:kern w:val="0"/>
          <w:sz w:val="28"/>
          <w:szCs w:val="28"/>
          <w:shd w:val="clear" w:color="auto" w:fill="FEFEFE"/>
          <w:lang w:eastAsia="zh-CN"/>
        </w:rPr>
        <w:t>供应商</w:t>
      </w:r>
      <w:r>
        <w:rPr>
          <w:rFonts w:hint="eastAsia" w:ascii="仿宋" w:hAnsi="仿宋" w:eastAsia="仿宋" w:cs="仿宋"/>
          <w:color w:val="000000"/>
          <w:kern w:val="0"/>
          <w:sz w:val="28"/>
          <w:szCs w:val="28"/>
          <w:shd w:val="clear" w:color="auto" w:fill="FEFEFE"/>
        </w:rPr>
        <w:t>须知前附表</w:t>
      </w:r>
      <w:r>
        <w:rPr>
          <w:rFonts w:hint="eastAsia" w:ascii="仿宋" w:hAnsi="仿宋" w:eastAsia="仿宋" w:cs="仿宋"/>
          <w:color w:val="000000"/>
          <w:sz w:val="28"/>
          <w:szCs w:val="28"/>
        </w:rPr>
        <w:t>。</w:t>
      </w:r>
    </w:p>
    <w:p w14:paraId="69CFB56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2.2“采购代理机构”系指接受采购人委托，代理采购项目的采购代理机构。本次政府采购的采购代理机构名称、地址、联系人、电话详见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6FC0B17E">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”系指向采购人提供货物、工程或者服务的法人、其他组织或者自然人。</w:t>
      </w:r>
    </w:p>
    <w:p w14:paraId="626224D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2.4“货物”系指各种形态和种类的物品，包括原材料、设备、产品等。</w:t>
      </w:r>
    </w:p>
    <w:p w14:paraId="5E4763A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2.5“工程”系指建设工程，包括建筑物和构筑物的新建、改建、扩建，装修、拆除，修缮等。</w:t>
      </w:r>
    </w:p>
    <w:p w14:paraId="3B6BF97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2.6“服务”系指除货物和工程以外的其他政府采购对象。</w:t>
      </w:r>
    </w:p>
    <w:p w14:paraId="21451D30">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2.7“进口产品”系指通过中国海关报关验收进入中国境内且产自境外的产品。详见《关于政府采购进口产品管理有关问题的通知》（财库［2007］119号）。</w:t>
      </w:r>
    </w:p>
    <w:p w14:paraId="100084E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2.8偏离</w:t>
      </w:r>
    </w:p>
    <w:p w14:paraId="24CC7B3C">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2.8.1本条所称偏离为投标文件对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的偏离，即不满足、或不响应</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的要求。偏离分为对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的实质性要求条款偏离和对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的一般商务和技术条款偏离。</w:t>
      </w:r>
    </w:p>
    <w:p w14:paraId="1FBCCF0B">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2.8.2除法律、法规和规章规定</w:t>
      </w:r>
      <w:r>
        <w:rPr>
          <w:rFonts w:hint="eastAsia" w:ascii="仿宋" w:hAnsi="仿宋" w:eastAsia="仿宋" w:cs="仿宋"/>
          <w:color w:val="000000"/>
          <w:sz w:val="28"/>
          <w:szCs w:val="28"/>
          <w:lang w:val="en-US" w:eastAsia="zh-CN"/>
        </w:rPr>
        <w:t>和技术参数</w:t>
      </w:r>
      <w:r>
        <w:rPr>
          <w:rFonts w:hint="eastAsia" w:ascii="仿宋" w:hAnsi="仿宋" w:eastAsia="仿宋" w:cs="仿宋"/>
          <w:color w:val="000000"/>
          <w:sz w:val="28"/>
          <w:szCs w:val="28"/>
        </w:rPr>
        <w:t>外。</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加下划线、“拒绝”“不接受”“无效”“不得”“投标被否决”等文字规定或标注“★”“▲”符号的条款为实质性要求条款（即重要条款），未用上述文字规定或符号标注的条款为非实质性要求条款（即一般条款）。着重提醒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注意，并认真查看</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中的每一个条款及要求，因误读</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而造成的后果，采购人概不负责。</w:t>
      </w:r>
    </w:p>
    <w:p w14:paraId="40ABBF7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2.9特别说明</w:t>
      </w:r>
    </w:p>
    <w:p w14:paraId="6465F62C">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所使用的资格、信誉、荣誉、业绩与企业认证等必须为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所拥有。</w:t>
      </w:r>
    </w:p>
    <w:p w14:paraId="242475C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2.9.2</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应仔细阅读</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中的所有内容，按照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的要求编制、提交投标文件，并对其所提供的全部资料的真实性承担法律责任。</w:t>
      </w:r>
    </w:p>
    <w:p w14:paraId="6E9EA50A">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2.9.3</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所提供的资料，是采购人现有的能被</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利用的资料，采购人对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做出的任何推论、理解和结论均不负任何责任。</w:t>
      </w:r>
    </w:p>
    <w:p w14:paraId="60733A8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3.</w:t>
      </w:r>
      <w:r>
        <w:rPr>
          <w:rFonts w:hint="eastAsia" w:ascii="仿宋" w:hAnsi="仿宋" w:eastAsia="仿宋" w:cs="仿宋"/>
          <w:b w:val="0"/>
          <w:bCs/>
          <w:color w:val="000000"/>
          <w:sz w:val="28"/>
          <w:szCs w:val="28"/>
          <w:lang w:eastAsia="zh-CN"/>
        </w:rPr>
        <w:t>供应商</w:t>
      </w:r>
      <w:r>
        <w:rPr>
          <w:rFonts w:hint="eastAsia" w:ascii="仿宋" w:hAnsi="仿宋" w:eastAsia="仿宋" w:cs="仿宋"/>
          <w:b w:val="0"/>
          <w:bCs/>
          <w:color w:val="000000"/>
          <w:sz w:val="28"/>
          <w:szCs w:val="28"/>
        </w:rPr>
        <w:t>资格</w:t>
      </w:r>
    </w:p>
    <w:p w14:paraId="4336280A">
      <w:pPr>
        <w:keepNext w:val="0"/>
        <w:keepLines w:val="0"/>
        <w:pageBreakBefore w:val="0"/>
        <w:widowControl w:val="0"/>
        <w:tabs>
          <w:tab w:val="left" w:pos="252"/>
          <w:tab w:val="left" w:pos="360"/>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3.1</w:t>
      </w:r>
      <w:r>
        <w:rPr>
          <w:rFonts w:hint="eastAsia" w:ascii="仿宋" w:hAnsi="仿宋" w:eastAsia="仿宋" w:cs="仿宋"/>
          <w:color w:val="000000"/>
          <w:spacing w:val="-4"/>
          <w:sz w:val="28"/>
          <w:szCs w:val="28"/>
          <w:lang w:eastAsia="zh-CN"/>
        </w:rPr>
        <w:t>供应商</w:t>
      </w:r>
      <w:r>
        <w:rPr>
          <w:rFonts w:hint="eastAsia" w:ascii="仿宋" w:hAnsi="仿宋" w:eastAsia="仿宋" w:cs="仿宋"/>
          <w:color w:val="000000"/>
          <w:spacing w:val="-4"/>
          <w:sz w:val="28"/>
          <w:szCs w:val="28"/>
        </w:rPr>
        <w:t>资格：</w:t>
      </w:r>
      <w:r>
        <w:rPr>
          <w:rFonts w:hint="eastAsia" w:ascii="仿宋" w:hAnsi="仿宋" w:eastAsia="仿宋" w:cs="仿宋"/>
          <w:color w:val="000000"/>
          <w:kern w:val="0"/>
          <w:sz w:val="28"/>
          <w:szCs w:val="28"/>
        </w:rPr>
        <w:t>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62ED3814">
      <w:pPr>
        <w:keepNext w:val="0"/>
        <w:keepLines w:val="0"/>
        <w:pageBreakBefore w:val="0"/>
        <w:widowControl w:val="0"/>
        <w:tabs>
          <w:tab w:val="left" w:pos="1440"/>
          <w:tab w:val="left" w:pos="2100"/>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3.2</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应遵守中华人民共</w:t>
      </w:r>
      <w:r>
        <w:rPr>
          <w:rFonts w:hint="eastAsia" w:ascii="仿宋" w:hAnsi="仿宋" w:eastAsia="仿宋" w:cs="仿宋"/>
          <w:color w:val="000000"/>
          <w:sz w:val="28"/>
          <w:szCs w:val="28"/>
        </w:rPr>
        <w:t>和国法律、法规和行政规章。</w:t>
      </w:r>
    </w:p>
    <w:p w14:paraId="11E1CD8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不得存在下列情形之一：</w:t>
      </w:r>
    </w:p>
    <w:p w14:paraId="4290D0C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（1）与采购人、代理机构存在利害关系。</w:t>
      </w:r>
    </w:p>
    <w:p w14:paraId="2DD1FDC6">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（2）单位负责人为同一人或者存在控股、管理关系的不同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，不得参加同一合同项下的政府采购活动。</w:t>
      </w:r>
    </w:p>
    <w:p w14:paraId="33B8B82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4.投标费用</w:t>
      </w:r>
    </w:p>
    <w:p w14:paraId="76377B1E">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4.1无论投标过程中的做法和结果如何，</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将自行承担所有与参加投标有关的费用。</w:t>
      </w:r>
    </w:p>
    <w:p w14:paraId="4502643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5.联合体形式</w:t>
      </w:r>
    </w:p>
    <w:p w14:paraId="73E40F60">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5.1除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须知前附表中另有规定，本次招标不接受为联合体形式的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290AD354">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5.2</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为联合体形式的，除应符合本章第3条规定外，还应遵守以下规定：</w:t>
      </w:r>
    </w:p>
    <w:p w14:paraId="2BF7EE1C">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（1）联合体各方必须签订联合体协议书，明确联合体牵头人和各方的义务、工作、合同工作量比例；</w:t>
      </w:r>
    </w:p>
    <w:p w14:paraId="62C47CB5">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（2）联合体各方均应当符合本章第3.1款规定的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基本资格条件；</w:t>
      </w:r>
    </w:p>
    <w:p w14:paraId="42E59E37">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须知前附表中另有规定，联合体各方中至少有一方应当符合本章第3.1款规定的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特定资格条件；</w:t>
      </w:r>
    </w:p>
    <w:p w14:paraId="1474356A">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（4）联合体各方不得再单独或与其他</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组成新的联合体参加同一项目的采购活动。</w:t>
      </w:r>
    </w:p>
    <w:p w14:paraId="2C6F78D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6．现场勘察</w:t>
      </w:r>
    </w:p>
    <w:p w14:paraId="61C79349">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6.1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须知前附表中规定对采购项目现场和周围环境进行考察。</w:t>
      </w:r>
    </w:p>
    <w:p w14:paraId="0BB6D8D4">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6.2勘察现场的费用由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自己承担，勘察期间所发生的人身伤害及财产损失由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自己负责。</w:t>
      </w:r>
    </w:p>
    <w:p w14:paraId="462A3FD9">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6.3采购人不对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据此而做出的推论、理解和结论负责。一旦成交，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不得以任何借口，而提出额外补偿，或延长合同期限的要求。</w:t>
      </w:r>
    </w:p>
    <w:p w14:paraId="25CF0745">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7.采购进口产品</w:t>
      </w:r>
    </w:p>
    <w:p w14:paraId="5F53E608">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7.1除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须知前附表另有规定外，本项目不接受进口产品参加采购活动。</w:t>
      </w:r>
    </w:p>
    <w:p w14:paraId="1B0DC609">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8.政府采购政策的支持</w:t>
      </w:r>
    </w:p>
    <w:p w14:paraId="6A7C13A8">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8.1落实的政策如下：</w:t>
      </w:r>
    </w:p>
    <w:p w14:paraId="1EC7B371">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按照《财政部关于调整优化节能产品、环境标志产品政府采购执行机制的通知》（财库〔2019〕9号）、《财政部生态环境部关于印发环境标志产品政府采购品目清单的通知》（财库〔2019〕18号）和《财政部发展改革委关于印发节能产品政府采购品目清单的通知》（财库〔2019〕19号）的规定，落实国家节能环保政策。若本次采购的产品属于节能产品、环境标志产品政府强制采购品目清单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须在投标文件中提供所投标产品由认证机构出具的、处于有效期之内的节能产品或环境标志产品认证证书或相关截图等证明材料，未提供或提供不全的将视投标文件未作实质性响应。</w:t>
      </w:r>
    </w:p>
    <w:p w14:paraId="5F3C76EF">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（2）按照《财政部工业和信息化部关于印发&lt;政府采购促进中小企业发展暂行办法&gt;的通知》（财库〔2011〕181号）的规定，落实促进中小企业发展政策。</w:t>
      </w:r>
    </w:p>
    <w:p w14:paraId="4F003676">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（3）按照《财政部、司法部关于政府采购支持监狱企业发展有关问题的通知》（财库〔2014〕68号）的规定，落实支持监狱企业发展政策。</w:t>
      </w:r>
    </w:p>
    <w:p w14:paraId="6C389537">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（4）按照《三部门联合发布关于促进残疾人就业政府采购政策的通知》（财库〔2017〕141号）的规定，落实支持残疾人福利性单位发展政策。</w:t>
      </w:r>
    </w:p>
    <w:p w14:paraId="4C5CFFFC">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8.2依据品目清单和认证证书实施政府优先采购和强制采购（财库［2019］9号）。</w:t>
      </w:r>
    </w:p>
    <w:p w14:paraId="2F7B760B">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在签署相关承诺、提供相关信息前，应当认真阅读财政部门的相关政策规定。符合本章第8.1-8.2款规定的，应当提供相关的证明材料。</w:t>
      </w:r>
    </w:p>
    <w:p w14:paraId="61C4743C">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48E6FF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p>
    <w:p w14:paraId="7D24FB1B">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center"/>
        <w:outlineLvl w:val="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第二章  </w:t>
      </w:r>
      <w:r>
        <w:rPr>
          <w:rFonts w:hint="eastAsia" w:ascii="仿宋" w:hAnsi="仿宋" w:eastAsia="仿宋" w:cs="仿宋"/>
          <w:b w:val="0"/>
          <w:bCs/>
          <w:color w:val="000000"/>
          <w:sz w:val="28"/>
          <w:szCs w:val="28"/>
          <w:lang w:eastAsia="zh-CN"/>
        </w:rPr>
        <w:t>采购文件</w:t>
      </w:r>
      <w:r>
        <w:rPr>
          <w:rFonts w:hint="eastAsia" w:ascii="仿宋" w:hAnsi="仿宋" w:eastAsia="仿宋" w:cs="仿宋"/>
          <w:b w:val="0"/>
          <w:bCs/>
          <w:color w:val="000000"/>
          <w:sz w:val="28"/>
          <w:szCs w:val="28"/>
        </w:rPr>
        <w:t>的编写</w:t>
      </w:r>
    </w:p>
    <w:p w14:paraId="384FF9AB">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2" w:firstLineChars="200"/>
        <w:jc w:val="center"/>
        <w:textAlignment w:val="auto"/>
        <w:rPr>
          <w:rFonts w:hint="eastAsia" w:ascii="仿宋" w:hAnsi="仿宋" w:eastAsia="仿宋" w:cs="仿宋"/>
          <w:b/>
          <w:color w:val="000000"/>
          <w:sz w:val="28"/>
          <w:szCs w:val="28"/>
        </w:rPr>
      </w:pPr>
    </w:p>
    <w:p w14:paraId="36FCDC62">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9.</w:t>
      </w:r>
      <w:r>
        <w:rPr>
          <w:rFonts w:hint="eastAsia" w:ascii="仿宋" w:hAnsi="仿宋" w:eastAsia="仿宋" w:cs="仿宋"/>
          <w:b/>
          <w:color w:val="000000"/>
          <w:sz w:val="28"/>
          <w:szCs w:val="28"/>
          <w:lang w:val="en-US" w:eastAsia="zh-CN"/>
        </w:rPr>
        <w:t>采购</w:t>
      </w:r>
      <w:r>
        <w:rPr>
          <w:rFonts w:hint="eastAsia" w:ascii="仿宋" w:hAnsi="仿宋" w:eastAsia="仿宋" w:cs="仿宋"/>
          <w:b/>
          <w:color w:val="000000"/>
          <w:sz w:val="28"/>
          <w:szCs w:val="28"/>
          <w:lang w:eastAsia="zh-CN"/>
        </w:rPr>
        <w:t>文件</w:t>
      </w:r>
      <w:r>
        <w:rPr>
          <w:rFonts w:hint="eastAsia" w:ascii="仿宋" w:hAnsi="仿宋" w:eastAsia="仿宋" w:cs="仿宋"/>
          <w:b/>
          <w:color w:val="000000"/>
          <w:sz w:val="28"/>
          <w:szCs w:val="28"/>
        </w:rPr>
        <w:t>的构成</w:t>
      </w:r>
    </w:p>
    <w:p w14:paraId="40543FF4">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bookmarkStart w:id="3" w:name="_Toc268426410"/>
      <w:bookmarkStart w:id="4" w:name="第三部分第二章"/>
      <w:r>
        <w:rPr>
          <w:rFonts w:hint="eastAsia" w:ascii="仿宋" w:hAnsi="仿宋" w:eastAsia="仿宋" w:cs="仿宋"/>
          <w:color w:val="000000"/>
          <w:sz w:val="28"/>
          <w:szCs w:val="28"/>
        </w:rPr>
        <w:t>9.1</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由下述部分组成：</w:t>
      </w:r>
    </w:p>
    <w:p w14:paraId="142FEC7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第一部分 招标公告</w:t>
      </w:r>
    </w:p>
    <w:p w14:paraId="765C2FE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第二部分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w:t>
      </w:r>
    </w:p>
    <w:p w14:paraId="61413250">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第三部分 采购内容及要求</w:t>
      </w:r>
    </w:p>
    <w:p w14:paraId="0084682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第四部分 合同主要条款和格式合同</w:t>
      </w:r>
    </w:p>
    <w:p w14:paraId="2ED0B71D">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default"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rPr>
        <w:t>第五部分 附件</w:t>
      </w:r>
    </w:p>
    <w:p w14:paraId="097351B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9.2</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以中文书写。</w:t>
      </w:r>
    </w:p>
    <w:p w14:paraId="0121AFA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被视为熟悉本招标项目的各种情况以及与履行合同有关的一切其他情况。</w:t>
      </w:r>
    </w:p>
    <w:p w14:paraId="0F6F5AC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9.4</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获取</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后，应仔细检查</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的所有内容，如有残缺应在领到</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后1日内向采购人提出，否则，由此引起的投标损失自负；</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同时应认真审阅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中所有的事项、格式、条款和规范要求等，如果</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编制的投标文件，没有按照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要求提交全部资料或者没有对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做出实质性响应，其风险应由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自行承担，并根据有关条款规定，其投标有可能被拒绝。</w:t>
      </w:r>
    </w:p>
    <w:p w14:paraId="00A319F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w:t>
      </w:r>
      <w:r>
        <w:rPr>
          <w:rFonts w:hint="eastAsia" w:ascii="仿宋" w:hAnsi="仿宋" w:eastAsia="仿宋" w:cs="仿宋"/>
          <w:b/>
          <w:color w:val="000000"/>
          <w:sz w:val="28"/>
          <w:szCs w:val="28"/>
          <w:lang w:eastAsia="zh-CN"/>
        </w:rPr>
        <w:t>采购文件</w:t>
      </w:r>
      <w:r>
        <w:rPr>
          <w:rFonts w:hint="eastAsia" w:ascii="仿宋" w:hAnsi="仿宋" w:eastAsia="仿宋" w:cs="仿宋"/>
          <w:b/>
          <w:color w:val="000000"/>
          <w:sz w:val="28"/>
          <w:szCs w:val="28"/>
        </w:rPr>
        <w:t>的澄清、标前会议</w:t>
      </w:r>
    </w:p>
    <w:p w14:paraId="284C40E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pacing w:val="-4"/>
          <w:sz w:val="28"/>
          <w:szCs w:val="28"/>
        </w:rPr>
      </w:pPr>
      <w:r>
        <w:rPr>
          <w:rFonts w:hint="eastAsia" w:ascii="仿宋" w:hAnsi="仿宋" w:eastAsia="仿宋" w:cs="仿宋"/>
          <w:color w:val="000000"/>
          <w:sz w:val="28"/>
          <w:szCs w:val="28"/>
        </w:rPr>
        <w:t>10.1</w:t>
      </w:r>
      <w:r>
        <w:rPr>
          <w:rFonts w:hint="eastAsia" w:ascii="仿宋" w:hAnsi="仿宋" w:eastAsia="仿宋" w:cs="仿宋"/>
          <w:color w:val="000000"/>
          <w:spacing w:val="-4"/>
          <w:sz w:val="28"/>
          <w:szCs w:val="28"/>
          <w:lang w:eastAsia="zh-CN"/>
        </w:rPr>
        <w:t>供应商</w:t>
      </w:r>
      <w:r>
        <w:rPr>
          <w:rFonts w:hint="eastAsia" w:ascii="仿宋" w:hAnsi="仿宋" w:eastAsia="仿宋" w:cs="仿宋"/>
          <w:color w:val="000000"/>
          <w:spacing w:val="-4"/>
          <w:sz w:val="28"/>
          <w:szCs w:val="28"/>
        </w:rPr>
        <w:t>对</w:t>
      </w:r>
      <w:r>
        <w:rPr>
          <w:rFonts w:hint="eastAsia" w:ascii="仿宋" w:hAnsi="仿宋" w:eastAsia="仿宋" w:cs="仿宋"/>
          <w:color w:val="000000"/>
          <w:spacing w:val="-4"/>
          <w:sz w:val="28"/>
          <w:szCs w:val="28"/>
          <w:lang w:eastAsia="zh-CN"/>
        </w:rPr>
        <w:t>采购文件</w:t>
      </w:r>
      <w:r>
        <w:rPr>
          <w:rFonts w:hint="eastAsia" w:ascii="仿宋" w:hAnsi="仿宋" w:eastAsia="仿宋" w:cs="仿宋"/>
          <w:color w:val="000000"/>
          <w:spacing w:val="-4"/>
          <w:sz w:val="28"/>
          <w:szCs w:val="28"/>
        </w:rPr>
        <w:t>如有疑点，可在投标截止期15日前按</w:t>
      </w:r>
      <w:r>
        <w:rPr>
          <w:rFonts w:hint="eastAsia" w:ascii="仿宋" w:hAnsi="仿宋" w:eastAsia="仿宋" w:cs="仿宋"/>
          <w:color w:val="000000"/>
          <w:spacing w:val="-4"/>
          <w:sz w:val="28"/>
          <w:szCs w:val="28"/>
          <w:lang w:eastAsia="zh-CN"/>
        </w:rPr>
        <w:t>采购文件</w:t>
      </w:r>
      <w:r>
        <w:rPr>
          <w:rFonts w:hint="eastAsia" w:ascii="仿宋" w:hAnsi="仿宋" w:eastAsia="仿宋" w:cs="仿宋"/>
          <w:color w:val="000000"/>
          <w:spacing w:val="-4"/>
          <w:sz w:val="28"/>
          <w:szCs w:val="28"/>
        </w:rPr>
        <w:t>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w:t>
      </w:r>
      <w:r>
        <w:rPr>
          <w:rFonts w:hint="eastAsia" w:ascii="仿宋" w:hAnsi="仿宋" w:eastAsia="仿宋" w:cs="仿宋"/>
          <w:color w:val="000000"/>
          <w:spacing w:val="-4"/>
          <w:sz w:val="28"/>
          <w:szCs w:val="28"/>
          <w:lang w:eastAsia="zh-CN"/>
        </w:rPr>
        <w:t>供应商</w:t>
      </w:r>
      <w:r>
        <w:rPr>
          <w:rFonts w:hint="eastAsia" w:ascii="仿宋" w:hAnsi="仿宋" w:eastAsia="仿宋" w:cs="仿宋"/>
          <w:color w:val="000000"/>
          <w:spacing w:val="-4"/>
          <w:sz w:val="28"/>
          <w:szCs w:val="28"/>
        </w:rPr>
        <w:t>。</w:t>
      </w:r>
    </w:p>
    <w:p w14:paraId="6CBFF59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11.</w:t>
      </w:r>
      <w:r>
        <w:rPr>
          <w:rFonts w:hint="eastAsia" w:ascii="仿宋" w:hAnsi="仿宋" w:eastAsia="仿宋" w:cs="仿宋"/>
          <w:b/>
          <w:color w:val="000000"/>
          <w:sz w:val="28"/>
          <w:szCs w:val="28"/>
          <w:lang w:eastAsia="zh-CN"/>
        </w:rPr>
        <w:t>采购文件</w:t>
      </w:r>
      <w:r>
        <w:rPr>
          <w:rFonts w:hint="eastAsia" w:ascii="仿宋" w:hAnsi="仿宋" w:eastAsia="仿宋" w:cs="仿宋"/>
          <w:b/>
          <w:color w:val="000000"/>
          <w:sz w:val="28"/>
          <w:szCs w:val="28"/>
        </w:rPr>
        <w:t>的修改或补充</w:t>
      </w:r>
    </w:p>
    <w:p w14:paraId="2DD4639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11.1在投标截止期</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日前的任何时间，采购人可主动或依据</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要求澄清的问题而修改或补充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，并以书面形式通知所有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在收到该通知后应立即以电报或传真的形式予以确认。</w:t>
      </w:r>
    </w:p>
    <w:p w14:paraId="416EEF6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11.2为使</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在准备投标时有适当的时间考虑投标文件的修改，采购人有权决定推迟投标截止日期和开标日期，并将此变更通知所有的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242A5021">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11.3</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的修改书和补充文件将构成</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的一部分，并且比</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具有优先的约束力。</w:t>
      </w:r>
    </w:p>
    <w:p w14:paraId="5F7A68D0">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center"/>
        <w:outlineLvl w:val="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第三章  投标文件的编写</w:t>
      </w:r>
      <w:bookmarkEnd w:id="3"/>
    </w:p>
    <w:p w14:paraId="16BA08B0">
      <w:pPr>
        <w:keepLines w:val="0"/>
        <w:kinsoku/>
        <w:wordWrap/>
        <w:overflowPunct w:val="0"/>
        <w:bidi w:val="0"/>
        <w:spacing w:beforeAutospacing="0" w:afterAutospacing="0" w:line="560" w:lineRule="exact"/>
        <w:ind w:left="0" w:leftChars="0" w:right="0" w:rightChars="0" w:firstLine="562" w:firstLineChars="200"/>
        <w:jc w:val="center"/>
        <w:outlineLvl w:val="1"/>
        <w:rPr>
          <w:rFonts w:hint="eastAsia" w:ascii="仿宋" w:hAnsi="仿宋" w:eastAsia="仿宋" w:cs="仿宋"/>
          <w:b/>
          <w:color w:val="000000"/>
          <w:sz w:val="28"/>
          <w:szCs w:val="28"/>
        </w:rPr>
      </w:pPr>
    </w:p>
    <w:bookmarkEnd w:id="4"/>
    <w:p w14:paraId="6458F7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12.要求</w:t>
      </w:r>
    </w:p>
    <w:p w14:paraId="1F4D630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12.1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应详细阅读</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中的条款、格式、表示、条件和规范等所有内容，按</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的要求份数提供投标文件，并保证所提供的全部材料的真实性，以使其投标对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做出实质性响应。否则，其投标可能被拒绝。</w:t>
      </w:r>
    </w:p>
    <w:p w14:paraId="6CE681E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13.投标文件语言和度量单位</w:t>
      </w:r>
    </w:p>
    <w:p w14:paraId="063F5C4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13.1投标文件及</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和采购人就招标、投标交换的文件和往来信件，须以中文书写。</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可提交其他语言的资料，但应附中文注释，在有差异时，以中文为主。</w:t>
      </w:r>
    </w:p>
    <w:p w14:paraId="5EEB436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13.2除在</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的技术规格中另有规定外，计量单位应使用中华人民共和国法定计量单位（国际单位制和国家选定的其它计量单位）。</w:t>
      </w:r>
    </w:p>
    <w:p w14:paraId="4A254A8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14.投标文件的组成</w:t>
      </w:r>
    </w:p>
    <w:p w14:paraId="3EE301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14.1 投标文件包括（但不仅限于）下列内容：</w:t>
      </w:r>
    </w:p>
    <w:p w14:paraId="0A6687C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 投标函</w:t>
      </w:r>
    </w:p>
    <w:p w14:paraId="31EEC25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 法定代表人身份证明及法定代表人授权委托书</w:t>
      </w:r>
    </w:p>
    <w:p w14:paraId="7E71369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 开标一览表</w:t>
      </w:r>
    </w:p>
    <w:p w14:paraId="07DD212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eastAsia="zh-CN"/>
        </w:rPr>
        <w:t>投标</w:t>
      </w:r>
      <w:r>
        <w:rPr>
          <w:rFonts w:hint="eastAsia" w:ascii="仿宋" w:hAnsi="仿宋" w:eastAsia="仿宋" w:cs="仿宋"/>
          <w:color w:val="000000"/>
          <w:sz w:val="28"/>
          <w:szCs w:val="28"/>
        </w:rPr>
        <w:t>保证金</w:t>
      </w:r>
    </w:p>
    <w:p w14:paraId="21AB443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 投标供应商资格证明文件，包括：</w:t>
      </w:r>
    </w:p>
    <w:p w14:paraId="16002F5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① 关于资格的声明函</w:t>
      </w:r>
    </w:p>
    <w:p w14:paraId="75E26EC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②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基本情况表（附资格审查资料）</w:t>
      </w:r>
    </w:p>
    <w:p w14:paraId="39EEBD17">
      <w:pPr>
        <w:pStyle w:val="13"/>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③ </w:t>
      </w:r>
      <w:r>
        <w:rPr>
          <w:rFonts w:hint="eastAsia" w:ascii="仿宋" w:hAnsi="仿宋" w:eastAsia="仿宋" w:cs="仿宋"/>
          <w:bCs/>
          <w:color w:val="000000"/>
          <w:sz w:val="28"/>
          <w:szCs w:val="28"/>
        </w:rPr>
        <w:t>中小微企业证明文件等（如有）</w:t>
      </w:r>
    </w:p>
    <w:p w14:paraId="3B94CA26">
      <w:pPr>
        <w:keepLines w:val="0"/>
        <w:kinsoku/>
        <w:wordWrap/>
        <w:overflowPunct w:val="0"/>
        <w:bidi w:val="0"/>
        <w:spacing w:beforeAutospacing="0" w:afterAutospacing="0" w:line="560" w:lineRule="exact"/>
        <w:ind w:left="0" w:leftChars="0"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④ 信用查询记录（打印网页查询结果）</w:t>
      </w:r>
    </w:p>
    <w:p w14:paraId="5F5BF83C">
      <w:pPr>
        <w:keepLines w:val="0"/>
        <w:kinsoku/>
        <w:wordWrap/>
        <w:overflowPunct w:val="0"/>
        <w:bidi w:val="0"/>
        <w:spacing w:beforeAutospacing="0" w:afterAutospacing="0" w:line="560" w:lineRule="exact"/>
        <w:ind w:left="0" w:leftChars="0"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⑤ 近三年内已完成的类似项目业绩</w:t>
      </w:r>
    </w:p>
    <w:p w14:paraId="06073DF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项目总体方案</w:t>
      </w:r>
    </w:p>
    <w:p w14:paraId="7F77656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项目实施方案</w:t>
      </w:r>
    </w:p>
    <w:p w14:paraId="6E56C30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项目工作计划</w:t>
      </w:r>
    </w:p>
    <w:p w14:paraId="1737DF12">
      <w:pPr>
        <w:keepLines w:val="0"/>
        <w:kinsoku/>
        <w:wordWrap/>
        <w:overflowPunct w:val="0"/>
        <w:bidi w:val="0"/>
        <w:spacing w:beforeAutospacing="0" w:afterAutospacing="0" w:line="560" w:lineRule="exact"/>
        <w:ind w:left="0" w:leftChars="0" w:right="0" w:rightChars="0"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项目人员配置及进度成果</w:t>
      </w:r>
    </w:p>
    <w:p w14:paraId="551C2C2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 xml:space="preserve"> 项目质量保障及重难点解决方案</w:t>
      </w:r>
    </w:p>
    <w:p w14:paraId="6039E40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 投标单位（供应商）反商业贿赂承诺书</w:t>
      </w:r>
    </w:p>
    <w:p w14:paraId="36A3565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lang w:eastAsia="zh-CN"/>
        </w:rPr>
      </w:pPr>
      <w:r>
        <w:rPr>
          <w:rFonts w:hint="eastAsia" w:ascii="仿宋" w:hAnsi="仿宋" w:eastAsia="仿宋" w:cs="仿宋"/>
          <w:color w:val="000000"/>
          <w:sz w:val="28"/>
          <w:szCs w:val="28"/>
          <w:lang w:val="en-US" w:eastAsia="zh-CN"/>
        </w:rPr>
        <w:t xml:space="preserve">(12) </w:t>
      </w:r>
      <w:r>
        <w:rPr>
          <w:rFonts w:hint="eastAsia" w:ascii="仿宋" w:hAnsi="仿宋" w:eastAsia="仿宋" w:cs="仿宋"/>
          <w:color w:val="000000"/>
          <w:sz w:val="28"/>
          <w:szCs w:val="28"/>
          <w:lang w:eastAsia="zh-CN"/>
        </w:rPr>
        <w:t>其他资料</w:t>
      </w:r>
    </w:p>
    <w:p w14:paraId="36AD054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Cs/>
          <w:color w:val="000000"/>
          <w:sz w:val="28"/>
          <w:szCs w:val="28"/>
        </w:rPr>
        <w:t>投标文件包括但不仅限于上述内容，如有不足，请自行补充提供。</w:t>
      </w:r>
    </w:p>
    <w:p w14:paraId="089734E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14.2所有资格证明文件，正本中的资格证明文件（如业绩、资质证书等）均须为加盖</w:t>
      </w:r>
      <w:r>
        <w:rPr>
          <w:rFonts w:hint="eastAsia" w:ascii="仿宋" w:hAnsi="仿宋" w:eastAsia="仿宋" w:cs="仿宋"/>
          <w:bCs/>
          <w:color w:val="000000"/>
          <w:sz w:val="28"/>
          <w:szCs w:val="28"/>
          <w:lang w:eastAsia="zh-CN"/>
        </w:rPr>
        <w:t>供应商</w:t>
      </w:r>
      <w:r>
        <w:rPr>
          <w:rFonts w:hint="eastAsia" w:ascii="仿宋" w:hAnsi="仿宋" w:eastAsia="仿宋" w:cs="仿宋"/>
          <w:bCs/>
          <w:color w:val="000000"/>
          <w:sz w:val="28"/>
          <w:szCs w:val="28"/>
        </w:rPr>
        <w:t>公章的复印件或扫描件。</w:t>
      </w:r>
    </w:p>
    <w:p w14:paraId="279889B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14.3</w:t>
      </w:r>
      <w:r>
        <w:rPr>
          <w:rFonts w:hint="eastAsia" w:ascii="仿宋" w:hAnsi="仿宋" w:eastAsia="仿宋" w:cs="仿宋"/>
          <w:bCs/>
          <w:color w:val="000000"/>
          <w:sz w:val="28"/>
          <w:szCs w:val="28"/>
        </w:rPr>
        <w:t>所有资格证明文件必须满足</w:t>
      </w:r>
      <w:r>
        <w:rPr>
          <w:rFonts w:hint="eastAsia" w:ascii="仿宋" w:hAnsi="仿宋" w:eastAsia="仿宋" w:cs="仿宋"/>
          <w:bCs/>
          <w:color w:val="000000"/>
          <w:sz w:val="28"/>
          <w:szCs w:val="28"/>
          <w:lang w:eastAsia="zh-CN"/>
        </w:rPr>
        <w:t>采购文件</w:t>
      </w:r>
      <w:r>
        <w:rPr>
          <w:rFonts w:hint="eastAsia" w:ascii="仿宋" w:hAnsi="仿宋" w:eastAsia="仿宋" w:cs="仿宋"/>
          <w:bCs/>
          <w:color w:val="000000"/>
          <w:sz w:val="28"/>
          <w:szCs w:val="28"/>
        </w:rPr>
        <w:t>的要求，否则将导致投标被否决。</w:t>
      </w:r>
    </w:p>
    <w:p w14:paraId="1DFB284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color w:val="000000"/>
          <w:sz w:val="28"/>
          <w:szCs w:val="28"/>
        </w:rPr>
        <w:t>14.4</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可按</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的范本格式中提供的投标文件格式填写投标文件；如提供的范本格式有不完善之处，请自行补充完善</w:t>
      </w:r>
      <w:r>
        <w:rPr>
          <w:rFonts w:hint="eastAsia" w:ascii="仿宋" w:hAnsi="仿宋" w:eastAsia="仿宋" w:cs="仿宋"/>
          <w:bCs/>
          <w:color w:val="000000"/>
          <w:sz w:val="28"/>
          <w:szCs w:val="28"/>
        </w:rPr>
        <w:t>。</w:t>
      </w:r>
    </w:p>
    <w:p w14:paraId="7161BED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15. 符合</w:t>
      </w:r>
      <w:r>
        <w:rPr>
          <w:rFonts w:hint="eastAsia" w:ascii="仿宋" w:hAnsi="仿宋" w:eastAsia="仿宋" w:cs="仿宋"/>
          <w:b/>
          <w:color w:val="000000"/>
          <w:sz w:val="28"/>
          <w:szCs w:val="28"/>
          <w:lang w:eastAsia="zh-CN"/>
        </w:rPr>
        <w:t>采购文件</w:t>
      </w:r>
      <w:r>
        <w:rPr>
          <w:rFonts w:hint="eastAsia" w:ascii="仿宋" w:hAnsi="仿宋" w:eastAsia="仿宋" w:cs="仿宋"/>
          <w:b/>
          <w:color w:val="000000"/>
          <w:sz w:val="28"/>
          <w:szCs w:val="28"/>
        </w:rPr>
        <w:t>规定的证明文件</w:t>
      </w:r>
    </w:p>
    <w:p w14:paraId="46AD1FC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15.1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提供的资格证明材料，须满足</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须知前附表的要求。</w:t>
      </w:r>
    </w:p>
    <w:p w14:paraId="4860580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15.2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为联合体形式的，则应提交联合体各方的资格文件，否则将视为未实质性响应条款而被拒绝。</w:t>
      </w:r>
    </w:p>
    <w:p w14:paraId="57FA192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确保所提供货物（或服务），其质量满足中华人民共和国国家相关标准，使用的原辅材料要符合质量要求，拟投入的设备完好率足以胜任本项目的工作。</w:t>
      </w:r>
    </w:p>
    <w:p w14:paraId="3991CF9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15.4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须提交证明拟供货物（或服务）符合</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规定的技术投标文件，作为投标文件的一部分。</w:t>
      </w:r>
    </w:p>
    <w:p w14:paraId="5AB7483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15.5 提供的货物（或服务）符合规定的相应技术标准、环保及节能标准等。</w:t>
      </w:r>
    </w:p>
    <w:p w14:paraId="0D007C9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15.6 对照采购人的采购内容及技术要求，逐条确定，指出所提供的货物（或服务）是否实质性响应</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的要求，如有偏离，须填报偏离表（见附件）。</w:t>
      </w:r>
    </w:p>
    <w:p w14:paraId="3381489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15.7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应当提交符合</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规定的业绩证明文件，该证明文件作为投标文件的一部分，业绩证明文件的要求详见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71CE2C7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没有按要求提供资料或提供资料不完全，其风险由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自行承担。</w:t>
      </w:r>
    </w:p>
    <w:p w14:paraId="316BA24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16. 投标报价</w:t>
      </w:r>
    </w:p>
    <w:p w14:paraId="4835731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应在投标报价表中标明其提供的所有货物（或服务）及其完成本项目相关工作范围内所有费用的总价，采购人不接受有任何选择性报价。</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漏报的单价或单价中漏报、少报的费用，均视为此项费用已隐含在其他报价中，中标后不予调整。</w:t>
      </w:r>
    </w:p>
    <w:p w14:paraId="12B16A7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16.2其报价须保证在投标有效期及服务期内固定不变。采购人不接受有任何选择性报价。</w:t>
      </w:r>
    </w:p>
    <w:p w14:paraId="16A5463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16.3为了防止本次招标的投标报价过高，超出采购人为本次采购项目的资金支付能力，采购人依据主管部门的批复为本次招标项目的设定了</w:t>
      </w:r>
      <w:bookmarkStart w:id="5" w:name="OLE_LINK11"/>
      <w:r>
        <w:rPr>
          <w:rFonts w:hint="eastAsia" w:ascii="仿宋" w:hAnsi="仿宋" w:eastAsia="仿宋" w:cs="仿宋"/>
          <w:color w:val="000000"/>
          <w:sz w:val="28"/>
          <w:szCs w:val="28"/>
        </w:rPr>
        <w:t>最高投标限价</w:t>
      </w:r>
      <w:bookmarkEnd w:id="5"/>
      <w:r>
        <w:rPr>
          <w:rFonts w:hint="eastAsia" w:ascii="仿宋" w:hAnsi="仿宋" w:eastAsia="仿宋" w:cs="仿宋"/>
          <w:color w:val="000000"/>
          <w:sz w:val="28"/>
          <w:szCs w:val="28"/>
        </w:rPr>
        <w:t>（即采购预算），如果</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的投标报价高于本项目的最高投标限价，其投标文件将被拒绝；如果所有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的投标报价均超出最高投标限价，采购人有权重新组织招标。</w:t>
      </w:r>
    </w:p>
    <w:p w14:paraId="31CD1EC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16.4 投标报价货币单位：人民币。</w:t>
      </w:r>
    </w:p>
    <w:p w14:paraId="54A3836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17. 投标有效期</w:t>
      </w:r>
    </w:p>
    <w:p w14:paraId="381B017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17.1投标有效期详见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须知前附表，如不满足其投标将被否决。</w:t>
      </w:r>
    </w:p>
    <w:p w14:paraId="39E77F0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17.2特殊情况下，采购人可于投标有效期期满之前，要求</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同意延长投标有效期。</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可以拒绝或同意上述要求，但要求与答复均须是书面文件。对于同意该要求的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，采购人既不要求也不允许其修改投标文件。</w:t>
      </w:r>
    </w:p>
    <w:p w14:paraId="673B1A9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18．投标保证金</w:t>
      </w:r>
    </w:p>
    <w:p w14:paraId="4FB1951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18.1 投标保证金的缴纳详见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须知前附表。未按规定提交投标保证金的投标，将被视为投标无效。</w:t>
      </w:r>
    </w:p>
    <w:p w14:paraId="7C1164F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18.2 投标保证金的退还详见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42EE013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特别提示：退还投标保证金的</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办理退款业务时需提供以下资料:</w:t>
      </w:r>
    </w:p>
    <w:p w14:paraId="460A6D1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val="en-US" w:eastAsia="zh-CN"/>
        </w:rPr>
        <w:t>汇款凭证复印件</w:t>
      </w:r>
      <w:r>
        <w:rPr>
          <w:rFonts w:hint="eastAsia" w:ascii="仿宋" w:hAnsi="仿宋" w:eastAsia="仿宋" w:cs="仿宋"/>
          <w:b/>
          <w:color w:val="000000"/>
          <w:sz w:val="28"/>
          <w:szCs w:val="28"/>
        </w:rPr>
        <w:t>。</w:t>
      </w:r>
    </w:p>
    <w:p w14:paraId="1A31988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②</w:t>
      </w:r>
      <w:r>
        <w:rPr>
          <w:rFonts w:hint="eastAsia" w:ascii="仿宋" w:hAnsi="仿宋" w:eastAsia="仿宋" w:cs="仿宋"/>
          <w:b/>
          <w:bCs/>
          <w:sz w:val="28"/>
          <w:szCs w:val="28"/>
        </w:rPr>
        <w:t>退还投标保证金时，请携带法人授权委托书及委托人的身份证复印件（加盖公章及法人章）、汇款凭证复印件、开户许可证复印件，找</w:t>
      </w:r>
      <w:r>
        <w:rPr>
          <w:rFonts w:hint="eastAsia" w:ascii="仿宋" w:hAnsi="仿宋" w:eastAsia="仿宋" w:cs="仿宋"/>
          <w:b/>
          <w:bCs/>
          <w:sz w:val="28"/>
          <w:szCs w:val="28"/>
          <w:lang w:eastAsia="zh-CN"/>
        </w:rPr>
        <w:t>采购文件</w:t>
      </w:r>
      <w:r>
        <w:rPr>
          <w:rFonts w:hint="eastAsia" w:ascii="仿宋" w:hAnsi="仿宋" w:eastAsia="仿宋" w:cs="仿宋"/>
          <w:b/>
          <w:bCs/>
          <w:sz w:val="28"/>
          <w:szCs w:val="28"/>
        </w:rPr>
        <w:t>中的项目负责人签字办理。</w:t>
      </w:r>
    </w:p>
    <w:p w14:paraId="3C614FC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18.3 不予退还保证金的情形，详见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2E37320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19. 投标文件的签署及规定</w:t>
      </w:r>
    </w:p>
    <w:p w14:paraId="094D5FD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val="en-US" w:eastAsia="zh-CN"/>
        </w:rPr>
      </w:pPr>
      <w:bookmarkStart w:id="6" w:name="_Toc268426411"/>
      <w:bookmarkStart w:id="7" w:name="第三部分第三章"/>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 xml:space="preserve"> 投标文件应</w:t>
      </w:r>
      <w:r>
        <w:rPr>
          <w:rFonts w:hint="eastAsia" w:ascii="仿宋" w:hAnsi="仿宋" w:eastAsia="仿宋" w:cs="仿宋"/>
          <w:color w:val="000000"/>
          <w:sz w:val="28"/>
          <w:szCs w:val="28"/>
          <w:lang w:val="en-US" w:eastAsia="zh-CN"/>
        </w:rPr>
        <w:t>格式</w:t>
      </w:r>
      <w:r>
        <w:rPr>
          <w:rFonts w:hint="eastAsia" w:ascii="仿宋" w:hAnsi="仿宋" w:eastAsia="仿宋" w:cs="仿宋"/>
          <w:color w:val="000000"/>
          <w:sz w:val="28"/>
          <w:szCs w:val="28"/>
        </w:rPr>
        <w:t>工整，</w:t>
      </w:r>
      <w:r>
        <w:rPr>
          <w:rFonts w:hint="eastAsia" w:ascii="仿宋" w:hAnsi="仿宋" w:eastAsia="仿宋" w:cs="仿宋"/>
          <w:color w:val="000000"/>
          <w:sz w:val="28"/>
          <w:szCs w:val="28"/>
          <w:lang w:val="en-US" w:eastAsia="zh-CN"/>
        </w:rPr>
        <w:t>间距合理。</w:t>
      </w:r>
    </w:p>
    <w:p w14:paraId="319135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的法定代表人或授权代理人在凡规定签章处逐一签署。</w:t>
      </w:r>
    </w:p>
    <w:p w14:paraId="2576388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电报、电话、传真形式的投标概不接受。</w:t>
      </w:r>
    </w:p>
    <w:p w14:paraId="033FF9C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所有已进入评审程序的投标文件，采购人及采购代理机构有权不予退</w:t>
      </w:r>
      <w:r>
        <w:rPr>
          <w:rFonts w:hint="eastAsia" w:ascii="仿宋" w:hAnsi="仿宋" w:eastAsia="仿宋" w:cs="仿宋"/>
          <w:color w:val="000000"/>
          <w:sz w:val="28"/>
          <w:szCs w:val="28"/>
          <w:lang w:val="en-US" w:eastAsia="zh-CN"/>
        </w:rPr>
        <w:t>回</w:t>
      </w:r>
      <w:r>
        <w:rPr>
          <w:rFonts w:hint="eastAsia" w:ascii="仿宋" w:hAnsi="仿宋" w:eastAsia="仿宋" w:cs="仿宋"/>
          <w:color w:val="000000"/>
          <w:sz w:val="28"/>
          <w:szCs w:val="28"/>
        </w:rPr>
        <w:t>投标单位递交的</w:t>
      </w:r>
      <w:r>
        <w:rPr>
          <w:rFonts w:hint="eastAsia" w:ascii="仿宋" w:hAnsi="仿宋" w:eastAsia="仿宋" w:cs="仿宋"/>
          <w:color w:val="000000"/>
          <w:sz w:val="28"/>
          <w:szCs w:val="28"/>
          <w:lang w:val="en-US" w:eastAsia="zh-CN"/>
        </w:rPr>
        <w:t>电子投标文件</w:t>
      </w:r>
      <w:r>
        <w:rPr>
          <w:rFonts w:hint="eastAsia" w:ascii="仿宋" w:hAnsi="仿宋" w:eastAsia="仿宋" w:cs="仿宋"/>
          <w:color w:val="000000"/>
          <w:sz w:val="28"/>
          <w:szCs w:val="28"/>
        </w:rPr>
        <w:t>。</w:t>
      </w:r>
    </w:p>
    <w:p w14:paraId="0A2E779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2F86BA8C">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rPr>
        <w:t>第四章  投标文件的递交</w:t>
      </w:r>
      <w:bookmarkEnd w:id="6"/>
    </w:p>
    <w:bookmarkEnd w:id="7"/>
    <w:p w14:paraId="4A511E04">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30365F3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20. 响应性文件的密封与标记</w:t>
      </w:r>
    </w:p>
    <w:p w14:paraId="3CC932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20.1 投标文件的密封：详见投标人须知前附表。</w:t>
      </w:r>
    </w:p>
    <w:p w14:paraId="0600A2B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color w:val="000000"/>
          <w:sz w:val="28"/>
          <w:szCs w:val="28"/>
        </w:rPr>
        <w:t>20.2投标人应当按照要求制作电子投标文件，并在投标时上传加密的电子投标文件，未加密的电子投标文件，</w:t>
      </w:r>
      <w:r>
        <w:rPr>
          <w:rFonts w:hint="eastAsia" w:ascii="仿宋" w:hAnsi="仿宋" w:eastAsia="仿宋" w:cs="仿宋"/>
          <w:b w:val="0"/>
          <w:bCs/>
          <w:color w:val="000000"/>
          <w:sz w:val="28"/>
          <w:szCs w:val="28"/>
          <w:lang w:eastAsia="zh-CN"/>
        </w:rPr>
        <w:t>采购人</w:t>
      </w:r>
      <w:r>
        <w:rPr>
          <w:rFonts w:hint="eastAsia" w:ascii="仿宋" w:hAnsi="仿宋" w:eastAsia="仿宋" w:cs="仿宋"/>
          <w:b w:val="0"/>
          <w:bCs/>
          <w:color w:val="000000"/>
          <w:sz w:val="28"/>
          <w:szCs w:val="28"/>
        </w:rPr>
        <w:t>（“政采云平台”）将拒收并提示。</w:t>
      </w:r>
    </w:p>
    <w:p w14:paraId="4EC418C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21. 投标文件递交截止时间</w:t>
      </w:r>
    </w:p>
    <w:p w14:paraId="73B42AA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21.1 </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的递交截止时间为</w:t>
      </w:r>
      <w:r>
        <w:rPr>
          <w:rFonts w:hint="eastAsia" w:ascii="仿宋" w:hAnsi="仿宋" w:eastAsia="仿宋" w:cs="仿宋"/>
          <w:color w:val="000000"/>
          <w:sz w:val="28"/>
          <w:szCs w:val="28"/>
          <w:lang w:eastAsia="zh-CN"/>
        </w:rPr>
        <w:t>招标</w:t>
      </w:r>
      <w:r>
        <w:rPr>
          <w:rFonts w:hint="eastAsia" w:ascii="仿宋" w:hAnsi="仿宋" w:eastAsia="仿宋" w:cs="仿宋"/>
          <w:color w:val="000000"/>
          <w:sz w:val="28"/>
          <w:szCs w:val="28"/>
        </w:rPr>
        <w:t>公告所规定的时间。</w:t>
      </w:r>
    </w:p>
    <w:p w14:paraId="55DFC7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21.2.加密的电子</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应在递交截止时间前通过政采云平台上传完成。</w:t>
      </w:r>
    </w:p>
    <w:p w14:paraId="54A1537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21.3.投标供应商，“不见面开标”大厅操作提示：①开标前一小时在系统进行在线签到，②30分钟内完成在线解密。</w:t>
      </w:r>
    </w:p>
    <w:p w14:paraId="70065E7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注意：投标人应当在投标截止时间前，通过互联网使用CA数字证书登录“新疆政府采购网政采云平台”，选择所投标段将加密的电子投标文件上传。投标人应充分考虑上传文件时的不可预见因素，</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未在投标截止时间前完成上传的，视为逾期送达，</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（“政采云平台”）将拒收。</w:t>
      </w:r>
    </w:p>
    <w:p w14:paraId="3E5C3E7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22. 投标文件的修改和撤回</w:t>
      </w:r>
    </w:p>
    <w:p w14:paraId="744AE1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bookmarkStart w:id="8" w:name="_Toc287996705"/>
      <w:r>
        <w:rPr>
          <w:rFonts w:hint="eastAsia" w:ascii="仿宋" w:hAnsi="仿宋" w:eastAsia="仿宋" w:cs="仿宋"/>
          <w:color w:val="000000"/>
          <w:sz w:val="28"/>
          <w:szCs w:val="28"/>
        </w:rPr>
        <w:t>22.1供应商在</w:t>
      </w:r>
      <w:r>
        <w:rPr>
          <w:rFonts w:hint="eastAsia" w:ascii="仿宋" w:hAnsi="仿宋" w:eastAsia="仿宋" w:cs="仿宋"/>
          <w:color w:val="000000"/>
          <w:sz w:val="28"/>
          <w:szCs w:val="28"/>
          <w:lang w:eastAsia="zh-CN"/>
        </w:rPr>
        <w:t>招标</w:t>
      </w:r>
      <w:r>
        <w:rPr>
          <w:rFonts w:hint="eastAsia" w:ascii="仿宋" w:hAnsi="仿宋" w:eastAsia="仿宋" w:cs="仿宋"/>
          <w:color w:val="000000"/>
          <w:sz w:val="28"/>
          <w:szCs w:val="28"/>
        </w:rPr>
        <w:t>文件规定的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递交截止时间前，可以撤回已上传的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。如要修改，必须在撤回并修改后在规定的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递交截止时间之前将修改后的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再重新上传。在</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递交截止时间之后，供应商不得对上传的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撤销或修改。</w:t>
      </w:r>
    </w:p>
    <w:p w14:paraId="187F163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.2供应商所提交的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在评审结束后，无论中标与否都不退还。</w:t>
      </w:r>
    </w:p>
    <w:p w14:paraId="459F4A75">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both"/>
        <w:outlineLvl w:val="0"/>
        <w:rPr>
          <w:rFonts w:hint="eastAsia" w:ascii="仿宋" w:hAnsi="仿宋" w:eastAsia="仿宋" w:cs="仿宋"/>
          <w:b/>
          <w:color w:val="000000"/>
          <w:sz w:val="28"/>
          <w:szCs w:val="28"/>
        </w:rPr>
      </w:pPr>
      <w:r>
        <w:rPr>
          <w:rFonts w:hint="eastAsia" w:ascii="仿宋" w:hAnsi="仿宋" w:eastAsia="仿宋" w:cs="仿宋"/>
          <w:color w:val="000000"/>
          <w:sz w:val="28"/>
          <w:szCs w:val="28"/>
        </w:rPr>
        <w:t>22.3 投标人不得在开标时间起至投标有效期期满前撤回投标文件。</w:t>
      </w:r>
    </w:p>
    <w:p w14:paraId="486C09E6">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rPr>
        <w:t>第五章  开 标</w:t>
      </w:r>
      <w:bookmarkEnd w:id="8"/>
    </w:p>
    <w:p w14:paraId="532445A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23．开标</w:t>
      </w:r>
    </w:p>
    <w:p w14:paraId="2DCC30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23.1 本次招标将按招标公告中规定的时间地点进行公开开标，将邀请所有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的法定代表人或其授权代理人参加开标会。</w:t>
      </w:r>
    </w:p>
    <w:p w14:paraId="3A80623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23.2开标由采购人或采购代理机构主持，邀请</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参加，并做好录音、录像工作；录音录像应当清晰可辨，音像资料作为</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一并存档。</w:t>
      </w:r>
    </w:p>
    <w:p w14:paraId="17E18E5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23.3开标和唱标的顺序，按照递交投标文件的先后顺序进行。</w:t>
      </w:r>
    </w:p>
    <w:p w14:paraId="3033972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23.4 开标现场须查验的证件详见投标人须知前附表。</w:t>
      </w:r>
    </w:p>
    <w:p w14:paraId="48A1FF3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23.5投标文件解密成功后，宣读投标人的名称、投标报价和招标文件规定的需要宣布的其他内容并记录。</w:t>
      </w:r>
    </w:p>
    <w:p w14:paraId="4D56ECE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23.6开标过程应当由采购人或者采购代理机构负责记录，由参加开标的各投标人代表和相关工作人员签字确认后随采购文件一并存档。</w:t>
      </w:r>
    </w:p>
    <w:p w14:paraId="1725273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1020345">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3929FDE7">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rPr>
        <w:t>第六章  评 标</w:t>
      </w:r>
    </w:p>
    <w:p w14:paraId="588D9694">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pPr>
    </w:p>
    <w:p w14:paraId="2D524D1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24.评标委员会</w:t>
      </w:r>
    </w:p>
    <w:p w14:paraId="487F7A4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24.1 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70E0289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24.2 评标委员会成员名单在评标结果公告前应当保密。</w:t>
      </w:r>
    </w:p>
    <w:p w14:paraId="2D86A72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24.3 评标委员会由采购人代表和评审专家组成，成员人数应当为</w:t>
      </w:r>
      <w:r>
        <w:rPr>
          <w:rFonts w:hint="eastAsia" w:ascii="仿宋" w:hAnsi="仿宋" w:eastAsia="仿宋" w:cs="仿宋"/>
          <w:color w:val="000000"/>
          <w:spacing w:val="-2"/>
          <w:sz w:val="28"/>
          <w:szCs w:val="28"/>
          <w:lang w:val="en-US" w:eastAsia="zh-CN"/>
        </w:rPr>
        <w:t>5</w:t>
      </w:r>
      <w:r>
        <w:rPr>
          <w:rFonts w:hint="eastAsia" w:ascii="仿宋" w:hAnsi="仿宋" w:eastAsia="仿宋" w:cs="仿宋"/>
          <w:color w:val="000000"/>
          <w:spacing w:val="-2"/>
          <w:sz w:val="28"/>
          <w:szCs w:val="28"/>
        </w:rPr>
        <w:t>人或以上单数，其中评审专家不得少于成员总数的三分之二。</w:t>
      </w:r>
    </w:p>
    <w:p w14:paraId="12FE40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24.4采购人或者采购代理机构应当从省级以上财政部门设立的政府采购评审专家库中，通过随机方式抽取评审专家。</w:t>
      </w:r>
    </w:p>
    <w:p w14:paraId="411B79F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对技术复杂、专业性强的采购项目，通过随机方式难以确定合适评审专家的，经主管预算单位同意，采购人可以自行选定相应专业领域的评审专家。</w:t>
      </w:r>
    </w:p>
    <w:p w14:paraId="57D8866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24.5评标中因评审成员缺席、回避或者健康等特殊原因导致评标委员会组成不符合相关规定的，采购人或者采购代理机构应当依法补足后继续评标。被更换的评标委员会成员所作出的评标意见无效。</w:t>
      </w:r>
    </w:p>
    <w:p w14:paraId="11E5F9D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无法及时补足评标委员会成员的，采购人或者采购代理机构应当停止评标活动，封存所有投标文件和开标、评标资料，依法重新组建评标委员会进行评标。原评标委员会所作出的评标意见无效。</w:t>
      </w:r>
    </w:p>
    <w:p w14:paraId="7487807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采购人或者采购代理机构应当将变更、重新组建评标委员会的情况予以记录，并随</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一并存档。</w:t>
      </w:r>
    </w:p>
    <w:p w14:paraId="0E7A715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24.6评标专家应符合下列条件：</w:t>
      </w:r>
    </w:p>
    <w:p w14:paraId="199DD8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24.6.1具有良好的职业道德，廉洁自律，遵纪守法，无行贿、受贿、欺诈等不良信用记录；</w:t>
      </w:r>
    </w:p>
    <w:p w14:paraId="12439F4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24.6.2具有中级专业技术职称或同等专业水平且从事相关领域工作满8年，或者具有高级专业技术职称或同等专业水平；</w:t>
      </w:r>
    </w:p>
    <w:p w14:paraId="07A82F0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24.6.3 熟悉政府采购相关政策法规；</w:t>
      </w:r>
    </w:p>
    <w:p w14:paraId="1794826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24.6.4承诺以独立身份参加评审工作，依法履行评审专家工作职责并承担相应法律责任的中国公民；</w:t>
      </w:r>
    </w:p>
    <w:p w14:paraId="2429BA6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24.6.5 身体健康，能够承担评审工作；</w:t>
      </w:r>
    </w:p>
    <w:p w14:paraId="3FC8340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24.6.6 申请成为评审专家前三年内，无《政府采购评审专家管理办法》中规定的不良行为记录。</w:t>
      </w:r>
    </w:p>
    <w:p w14:paraId="1D774D6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有下列情形之一的，不得担任评标委员会成员：</w:t>
      </w:r>
    </w:p>
    <w:p w14:paraId="1B222AD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(1)参加采购活动前三年内，与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存在劳动关系，或者担任过</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的董事、监事，或者是</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的控股股东或实际控制人；</w:t>
      </w:r>
    </w:p>
    <w:p w14:paraId="05E9B8D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的法定代表人或者负责人有夫妻、直系血亲、三代以内旁系血亲或者近姻亲关系；</w:t>
      </w:r>
    </w:p>
    <w:p w14:paraId="3A07B1D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有其他可能影响政府采购活动公平、公正进行的关系。</w:t>
      </w:r>
    </w:p>
    <w:p w14:paraId="4A9AA3F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24.7 评标委员会负责具体评标事务，并独立履行下列职责：</w:t>
      </w:r>
    </w:p>
    <w:p w14:paraId="1301C56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(1)审查、评价投标文件是否符合</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的商务、技术等实质性要求；</w:t>
      </w:r>
    </w:p>
    <w:p w14:paraId="2B35019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(2)要求</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对投标文件的有关事项作出澄清或者说明；</w:t>
      </w:r>
    </w:p>
    <w:p w14:paraId="7DD87AD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(3)对投标文件进行比较和评价；</w:t>
      </w:r>
    </w:p>
    <w:p w14:paraId="0A92FCC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(4)确定中标候选人名单，以及根据采购人委托直接确定中标人；</w:t>
      </w:r>
    </w:p>
    <w:p w14:paraId="7435A9D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(5)向采购人、采购代理机构或者有关部门报告评标中发现的违法行为。</w:t>
      </w:r>
    </w:p>
    <w:p w14:paraId="4FE98A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24.8评标委员会及其成员不得有下列行为：</w:t>
      </w:r>
    </w:p>
    <w:p w14:paraId="309CD41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(1)确定参与评标至评标结束前私自接触</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w:t>
      </w:r>
    </w:p>
    <w:p w14:paraId="591BB12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(2)接受</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提出的与投标文件不一致的澄清或者说明，本</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第27.1款规定的情形除外；</w:t>
      </w:r>
    </w:p>
    <w:p w14:paraId="75FCC40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(3)违反评标纪律发表倾向性意见或者征询采购人的倾向性意见；</w:t>
      </w:r>
    </w:p>
    <w:p w14:paraId="61E4AD3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(4)对需要专业判断的主观评审因素协商评分；</w:t>
      </w:r>
    </w:p>
    <w:p w14:paraId="288E8A0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(5)在评标过程中擅离职守，影响评标程序正常进行的；</w:t>
      </w:r>
    </w:p>
    <w:p w14:paraId="3ED4D4D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(6)记录、复制或者带走任何评标资料；</w:t>
      </w:r>
    </w:p>
    <w:p w14:paraId="3D9DEF9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(7)其他不遵守评标纪律的行为。</w:t>
      </w:r>
    </w:p>
    <w:p w14:paraId="71ED7D6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评标委员会成员有前款第</w:t>
      </w:r>
      <w:r>
        <w:rPr>
          <w:rFonts w:hint="eastAsia" w:ascii="仿宋" w:hAnsi="仿宋" w:eastAsia="仿宋" w:cs="仿宋"/>
          <w:b/>
          <w:color w:val="000000"/>
          <w:spacing w:val="-2"/>
          <w:sz w:val="28"/>
          <w:szCs w:val="28"/>
        </w:rPr>
        <w:t>(1)至(5)</w:t>
      </w:r>
      <w:r>
        <w:rPr>
          <w:rFonts w:hint="eastAsia" w:ascii="仿宋" w:hAnsi="仿宋" w:eastAsia="仿宋" w:cs="仿宋"/>
          <w:color w:val="000000"/>
          <w:spacing w:val="-2"/>
          <w:sz w:val="28"/>
          <w:szCs w:val="28"/>
        </w:rPr>
        <w:t>项行为之一的，其评审意见无效，并不得获取评审劳务报酬和报销异地评审差旅费。</w:t>
      </w:r>
    </w:p>
    <w:p w14:paraId="26AC4DF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25.评审过程的保密性</w:t>
      </w:r>
    </w:p>
    <w:p w14:paraId="2105727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25.1采购人、采购代理机构应当采取必要措施，保证评审在严格保密的情况下进行。除采购人代表、评审现场组织人员外，采购人的其他工作人员以及与评审工作无关的人员不得进入评审现场。</w:t>
      </w:r>
    </w:p>
    <w:p w14:paraId="0AEAD0D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或其他无关的人员透露，违者给予警告、取消担任评标委员会成员的资格。</w:t>
      </w:r>
    </w:p>
    <w:p w14:paraId="06B6838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pacing w:val="-2"/>
          <w:sz w:val="28"/>
          <w:szCs w:val="28"/>
        </w:rPr>
        <w:t>25.3投标</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在评审过程中，所进行的力图影响评审结果的、以及不符合</w:t>
      </w:r>
      <w:r>
        <w:rPr>
          <w:rFonts w:hint="eastAsia" w:ascii="仿宋" w:hAnsi="仿宋" w:eastAsia="仿宋" w:cs="仿宋"/>
          <w:color w:val="000000"/>
          <w:kern w:val="0"/>
          <w:sz w:val="28"/>
          <w:szCs w:val="28"/>
        </w:rPr>
        <w:t>《中华人民共和国政府采购法》及其相关法律、法规的、</w:t>
      </w:r>
      <w:r>
        <w:rPr>
          <w:rFonts w:hint="eastAsia" w:ascii="仿宋" w:hAnsi="仿宋" w:eastAsia="仿宋" w:cs="仿宋"/>
          <w:color w:val="000000"/>
          <w:spacing w:val="-2"/>
          <w:sz w:val="28"/>
          <w:szCs w:val="28"/>
        </w:rPr>
        <w:t>以及不符合本次招标的有关规定的活动，将被取消其中标资格。</w:t>
      </w:r>
    </w:p>
    <w:p w14:paraId="4AAF748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26. 评审依据及评标办法</w:t>
      </w:r>
    </w:p>
    <w:p w14:paraId="46E8FBF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26.1 评审的依据为</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及各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w:t>
      </w:r>
    </w:p>
    <w:p w14:paraId="64E05D8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pacing w:val="-2"/>
          <w:sz w:val="28"/>
          <w:szCs w:val="28"/>
        </w:rPr>
      </w:pPr>
      <w:r>
        <w:rPr>
          <w:rFonts w:hint="eastAsia" w:ascii="仿宋" w:hAnsi="仿宋" w:eastAsia="仿宋" w:cs="仿宋"/>
          <w:color w:val="000000"/>
          <w:sz w:val="28"/>
          <w:szCs w:val="28"/>
        </w:rPr>
        <w:t>26.2 评标办法：</w:t>
      </w:r>
      <w:r>
        <w:rPr>
          <w:rFonts w:hint="eastAsia" w:ascii="仿宋" w:hAnsi="仿宋" w:eastAsia="仿宋" w:cs="仿宋"/>
          <w:b/>
          <w:color w:val="000000"/>
          <w:spacing w:val="-2"/>
          <w:sz w:val="28"/>
          <w:szCs w:val="28"/>
        </w:rPr>
        <w:t>综合评分法</w:t>
      </w:r>
    </w:p>
    <w:p w14:paraId="76503CF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综合评分法，是指投标文件满足</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全部实质性要求，且按照评审因素的量化指标评审得分最高的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为中标候选人的评标方法。</w:t>
      </w:r>
    </w:p>
    <w:p w14:paraId="4919CB32">
      <w:pPr>
        <w:keepNext w:val="0"/>
        <w:keepLines w:val="0"/>
        <w:pageBreakBefore w:val="0"/>
        <w:widowControl w:val="0"/>
        <w:tabs>
          <w:tab w:val="center" w:pos="4605"/>
        </w:tabs>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26.3 评审程序：</w:t>
      </w:r>
      <w:r>
        <w:rPr>
          <w:rFonts w:hint="eastAsia" w:ascii="仿宋" w:hAnsi="仿宋" w:eastAsia="仿宋" w:cs="仿宋"/>
          <w:color w:val="000000"/>
          <w:sz w:val="28"/>
          <w:szCs w:val="28"/>
        </w:rPr>
        <w:tab/>
      </w:r>
    </w:p>
    <w:p w14:paraId="7735DB0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成立评标委员会→初步评审（符合性审查）→错误性修正→详细评审（商务、技术部分评审，报价得分计算）→推荐中标候选人→完成评标报告</w:t>
      </w:r>
    </w:p>
    <w:p w14:paraId="34BE5ED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通过初步评审的投标文件，方可进入下一环节的评审。</w:t>
      </w:r>
    </w:p>
    <w:p w14:paraId="4ED2C87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27. 初步评审</w:t>
      </w:r>
    </w:p>
    <w:p w14:paraId="539DF6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27.1评标委员会对投标文件的有效性、完整性和响应程度进行审查时，应当以书面方式要求</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对投标文件中含义不明确、对同类问题表述不一致或者有明显文字和计算错误的内容作必要的澄清、说明或补正。</w:t>
      </w:r>
    </w:p>
    <w:p w14:paraId="09F35C1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的澄清、说明或补正应以书面方式进行，并加盖公章，或者由法定代表人或其授权的代表签字。</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的澄清、说明或者补正不得超出投标文件的范围或者改变</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的实质性内容。</w:t>
      </w:r>
    </w:p>
    <w:p w14:paraId="1A45298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按上述规定，经</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确认后，对</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起约束作用。如果</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不确认的，则其投标无效。</w:t>
      </w:r>
    </w:p>
    <w:p w14:paraId="5182C7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27.2采购方不接受不符合国家有关部门相关规定的投标报价或优惠方案。</w:t>
      </w:r>
    </w:p>
    <w:p w14:paraId="4E118C7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27.3在评审过程中，评标委员会发现</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以他人名义投标、串通投标、以行贿手段谋取中标或者以其他弄虚作假方式投标的，该</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的投标将被否决。</w:t>
      </w:r>
    </w:p>
    <w:p w14:paraId="354991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27.4有下列情形之一的，视为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串通投标，其投标无效：</w:t>
      </w:r>
    </w:p>
    <w:p w14:paraId="7E7C547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的投标文件由同一单位或者个人编制；</w:t>
      </w:r>
    </w:p>
    <w:p w14:paraId="6FB2FB5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委托同一单位或者个人办理投标事宜；</w:t>
      </w:r>
    </w:p>
    <w:p w14:paraId="12C5874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的投标文件载明的项目管理成员或者联系人员为同一人；</w:t>
      </w:r>
    </w:p>
    <w:p w14:paraId="28478F8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的投标文件异常一致或者投标报价呈规律性差异；</w:t>
      </w:r>
    </w:p>
    <w:p w14:paraId="7691249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的投标文件相互</w:t>
      </w:r>
      <w:r>
        <w:rPr>
          <w:rFonts w:hint="eastAsia" w:ascii="仿宋" w:hAnsi="仿宋" w:eastAsia="仿宋" w:cs="仿宋"/>
          <w:color w:val="000000"/>
          <w:sz w:val="28"/>
          <w:szCs w:val="28"/>
          <w:lang w:val="en-US" w:eastAsia="zh-CN"/>
        </w:rPr>
        <w:t>混淆</w:t>
      </w:r>
      <w:r>
        <w:rPr>
          <w:rFonts w:hint="eastAsia" w:ascii="仿宋" w:hAnsi="仿宋" w:eastAsia="仿宋" w:cs="仿宋"/>
          <w:color w:val="000000"/>
          <w:sz w:val="28"/>
          <w:szCs w:val="28"/>
        </w:rPr>
        <w:t>；</w:t>
      </w:r>
    </w:p>
    <w:p w14:paraId="304110A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的投标保证金从同一单位或者个人的账户转出。</w:t>
      </w:r>
    </w:p>
    <w:p w14:paraId="2830BD5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pacing w:val="-2"/>
          <w:sz w:val="28"/>
          <w:szCs w:val="28"/>
        </w:rPr>
        <w:t>27.5</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存在下列情况之一的，投标无效：</w:t>
      </w:r>
    </w:p>
    <w:p w14:paraId="4870E63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(1)未按照</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的规定提交投标保证金的；</w:t>
      </w:r>
    </w:p>
    <w:p w14:paraId="39C6B07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(2)投标文件未按</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要求签署、盖章的；</w:t>
      </w:r>
    </w:p>
    <w:p w14:paraId="0C53385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(3)不具备</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中规定的资格要求的；</w:t>
      </w:r>
    </w:p>
    <w:p w14:paraId="1D0D163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(4)报价超过</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中规定的预算金额或者最高限价的；</w:t>
      </w:r>
    </w:p>
    <w:p w14:paraId="4356F5D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(5)投标文件含有采购人不能接受的附加条件的；</w:t>
      </w:r>
    </w:p>
    <w:p w14:paraId="3530720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(6)法律、法规和</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规定的其他无效情形。</w:t>
      </w:r>
    </w:p>
    <w:p w14:paraId="75B7C69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27.6评标委员会应当审查每一投标文件是否对</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提出的所有实质性要求和条件做出响应。未能在实质上响应的投标，其投标将被否决。</w:t>
      </w:r>
    </w:p>
    <w:p w14:paraId="1C017F2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27.7　</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不得误导、干扰采购方的评审活动，否则将废除其投标。</w:t>
      </w:r>
    </w:p>
    <w:p w14:paraId="41CED47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27.8 评标委员会根据上述规定否决不合格投标，因有效投标不足本次评审办法规定数量而使得投标明显缺乏竞争性时，根据《中华人民共和国政府采购法》的相关规定，将作流标处理。</w:t>
      </w:r>
    </w:p>
    <w:p w14:paraId="12EF208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初步评审的标准详见附表1。</w:t>
      </w:r>
    </w:p>
    <w:p w14:paraId="6F6B406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bCs/>
          <w:color w:val="000000"/>
          <w:sz w:val="28"/>
          <w:szCs w:val="28"/>
        </w:rPr>
      </w:pPr>
      <w:r>
        <w:rPr>
          <w:rFonts w:hint="eastAsia" w:ascii="仿宋" w:hAnsi="仿宋" w:eastAsia="仿宋" w:cs="仿宋"/>
          <w:b/>
          <w:color w:val="000000"/>
          <w:spacing w:val="-2"/>
          <w:sz w:val="28"/>
          <w:szCs w:val="28"/>
        </w:rPr>
        <w:t xml:space="preserve">28. </w:t>
      </w:r>
      <w:r>
        <w:rPr>
          <w:rFonts w:hint="eastAsia" w:ascii="仿宋" w:hAnsi="仿宋" w:eastAsia="仿宋" w:cs="仿宋"/>
          <w:b/>
          <w:bCs/>
          <w:color w:val="000000"/>
          <w:sz w:val="28"/>
          <w:szCs w:val="28"/>
        </w:rPr>
        <w:t>投标文件计算错误的修正</w:t>
      </w:r>
    </w:p>
    <w:p w14:paraId="7DE08A2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28.1 投标文件中报价出现前后不一致的，评标委员会按以下原则对投标报价进行修正：</w:t>
      </w:r>
    </w:p>
    <w:p w14:paraId="1F071DD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a.投标文件中开标一览表（报价表）内容与投标文件中相应内容不一致的，以开标一览表（报价表）为准；</w:t>
      </w:r>
    </w:p>
    <w:p w14:paraId="34A481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b.大写金额和小写金额不一致的，以大写金额为准；</w:t>
      </w:r>
    </w:p>
    <w:p w14:paraId="0480ADA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c.单价金额小数点或者百分比有明显错位的，以开标一览表的总价为准，并修改单价；</w:t>
      </w:r>
    </w:p>
    <w:p w14:paraId="69D7082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d.总价金额与按单价汇总金额不一致的，以单价金额计算结果为准。</w:t>
      </w:r>
    </w:p>
    <w:p w14:paraId="273D1C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同时出现两种以上不一致的，按照前款规定的顺序修正。</w:t>
      </w:r>
    </w:p>
    <w:p w14:paraId="126071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28.2 修正后的投标报价若超过最高投标限价（如有），评标委员会应当否决其投标。</w:t>
      </w:r>
    </w:p>
    <w:p w14:paraId="6092CDF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28.3按上述修正错误的原则及方法调整或修正投标文件的投标报价，经</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确认后，对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起约束作用。如果</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不确认的，则其投标无效。</w:t>
      </w:r>
    </w:p>
    <w:p w14:paraId="0D7C044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bCs/>
          <w:color w:val="000000"/>
          <w:sz w:val="28"/>
          <w:szCs w:val="28"/>
        </w:rPr>
      </w:pPr>
      <w:r>
        <w:rPr>
          <w:rFonts w:hint="eastAsia" w:ascii="仿宋" w:hAnsi="仿宋" w:eastAsia="仿宋" w:cs="仿宋"/>
          <w:b/>
          <w:color w:val="000000"/>
          <w:spacing w:val="-2"/>
          <w:sz w:val="28"/>
          <w:szCs w:val="28"/>
        </w:rPr>
        <w:t xml:space="preserve">29. </w:t>
      </w:r>
      <w:r>
        <w:rPr>
          <w:rFonts w:hint="eastAsia" w:ascii="仿宋" w:hAnsi="仿宋" w:eastAsia="仿宋" w:cs="仿宋"/>
          <w:b/>
          <w:bCs/>
          <w:color w:val="000000"/>
          <w:sz w:val="28"/>
          <w:szCs w:val="28"/>
        </w:rPr>
        <w:t>详细评审</w:t>
      </w:r>
    </w:p>
    <w:p w14:paraId="6CA9591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29.1经符合性审查合格的投标文件，评标委员会应当根据</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确定的评审标准和方法，对其技术和商务部分进行综合比较与评价。</w:t>
      </w:r>
    </w:p>
    <w:p w14:paraId="5A30DDB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29.2 评标时，评标委员会各成员应当独立对每个</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的投标文件进行评价，并汇总每个</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的得分。</w:t>
      </w:r>
    </w:p>
    <w:p w14:paraId="06E9F77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29.3评审和定标一般应当在开标后7个工作日内完成，项目金额较大、技术较为复杂等特殊项目的评审工作应当在30个工作日内完成。不能在开标后30个工作日内完成评审和定标的，采购人应当提前3天通知所有</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延长投标有效期。同意延长投标有效期的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应当相应延长投标保证金的有效期，但不得修改投标文件的实质性内容。</w:t>
      </w:r>
    </w:p>
    <w:p w14:paraId="7781F3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val="0"/>
          <w:bCs w:val="0"/>
          <w:color w:val="auto"/>
          <w:spacing w:val="-2"/>
          <w:sz w:val="28"/>
          <w:szCs w:val="28"/>
        </w:rPr>
      </w:pPr>
      <w:r>
        <w:rPr>
          <w:rFonts w:hint="eastAsia" w:ascii="仿宋" w:hAnsi="仿宋" w:eastAsia="仿宋" w:cs="仿宋"/>
          <w:b w:val="0"/>
          <w:bCs w:val="0"/>
          <w:color w:val="auto"/>
          <w:spacing w:val="-2"/>
          <w:sz w:val="28"/>
          <w:szCs w:val="28"/>
        </w:rPr>
        <w:t>29.4评审因素及标准(详见评分细则)</w:t>
      </w:r>
    </w:p>
    <w:p w14:paraId="716D20C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评审因素：与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所提供服务的内容、质量相关，包括投标报价、技术或者服务水平、履约能力、售后服务等。</w:t>
      </w:r>
    </w:p>
    <w:p w14:paraId="65EABDF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（1）商务技术部分</w:t>
      </w:r>
      <w:r>
        <w:rPr>
          <w:rFonts w:hint="eastAsia" w:ascii="仿宋" w:hAnsi="仿宋" w:eastAsia="仿宋" w:cs="仿宋"/>
          <w:b/>
          <w:color w:val="000000"/>
          <w:sz w:val="28"/>
          <w:szCs w:val="28"/>
          <w:lang w:val="en-US" w:eastAsia="zh-CN"/>
        </w:rPr>
        <w:t>90</w:t>
      </w:r>
      <w:r>
        <w:rPr>
          <w:rFonts w:hint="eastAsia" w:ascii="仿宋" w:hAnsi="仿宋" w:eastAsia="仿宋" w:cs="仿宋"/>
          <w:b/>
          <w:color w:val="000000"/>
          <w:sz w:val="28"/>
          <w:szCs w:val="28"/>
        </w:rPr>
        <w:t>分；</w:t>
      </w:r>
    </w:p>
    <w:p w14:paraId="36483B2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（2）投标报价部分</w:t>
      </w:r>
      <w:r>
        <w:rPr>
          <w:rFonts w:hint="eastAsia" w:ascii="仿宋" w:hAnsi="仿宋" w:eastAsia="仿宋" w:cs="仿宋"/>
          <w:b/>
          <w:color w:val="000000"/>
          <w:sz w:val="28"/>
          <w:szCs w:val="28"/>
          <w:lang w:val="en-US" w:eastAsia="zh-CN"/>
        </w:rPr>
        <w:t>10</w:t>
      </w:r>
      <w:r>
        <w:rPr>
          <w:rFonts w:hint="eastAsia" w:ascii="仿宋" w:hAnsi="仿宋" w:eastAsia="仿宋" w:cs="仿宋"/>
          <w:b/>
          <w:color w:val="000000"/>
          <w:sz w:val="28"/>
          <w:szCs w:val="28"/>
        </w:rPr>
        <w:t>分。</w:t>
      </w:r>
    </w:p>
    <w:p w14:paraId="15455F2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计算各项分值时，按四舍五入的原则，保留小数点后二位。</w:t>
      </w:r>
    </w:p>
    <w:p w14:paraId="4EA6A05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29.5报价</w:t>
      </w:r>
    </w:p>
    <w:p w14:paraId="3BF8BD2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29.5.1本项目为</w:t>
      </w:r>
      <w:r>
        <w:rPr>
          <w:rFonts w:hint="eastAsia" w:ascii="仿宋" w:hAnsi="仿宋" w:eastAsia="仿宋" w:cs="仿宋"/>
          <w:color w:val="000000"/>
          <w:spacing w:val="-2"/>
          <w:sz w:val="28"/>
          <w:szCs w:val="28"/>
          <w:lang w:val="en-US" w:eastAsia="zh-CN"/>
        </w:rPr>
        <w:t>公开招标</w:t>
      </w:r>
      <w:r>
        <w:rPr>
          <w:rFonts w:hint="eastAsia" w:ascii="仿宋" w:hAnsi="仿宋" w:eastAsia="仿宋" w:cs="仿宋"/>
          <w:color w:val="000000"/>
          <w:spacing w:val="-2"/>
          <w:sz w:val="28"/>
          <w:szCs w:val="28"/>
        </w:rPr>
        <w:t>，</w:t>
      </w:r>
      <w:r>
        <w:rPr>
          <w:rFonts w:hint="eastAsia" w:ascii="仿宋" w:hAnsi="仿宋" w:eastAsia="仿宋" w:cs="仿宋"/>
          <w:color w:val="000000"/>
          <w:spacing w:val="-2"/>
          <w:sz w:val="28"/>
          <w:szCs w:val="28"/>
          <w:lang w:val="en-US" w:eastAsia="zh-CN"/>
        </w:rPr>
        <w:t>计算</w:t>
      </w:r>
      <w:r>
        <w:rPr>
          <w:rFonts w:hint="eastAsia" w:ascii="仿宋" w:hAnsi="仿宋" w:eastAsia="仿宋" w:cs="仿宋"/>
          <w:color w:val="000000"/>
          <w:spacing w:val="-2"/>
          <w:sz w:val="28"/>
          <w:szCs w:val="28"/>
        </w:rPr>
        <w:t>报价，通过符合性审查的竞标人的有效报价将进入商务报价评审。</w:t>
      </w:r>
    </w:p>
    <w:p w14:paraId="040F797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报价得分计算说明：</w:t>
      </w:r>
    </w:p>
    <w:p w14:paraId="7FB4497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本次评标采用综合评分法；价格分采用低价优先法计算，即满足</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要求且投标价格最低的投标报价为评标基准价，其价格分为满分。其他</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的价格分统一按照下列公式计算：</w:t>
      </w:r>
    </w:p>
    <w:p w14:paraId="1772CC1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投标报价得分=（评标基准价/投标报价）×价格权重×</w:t>
      </w:r>
      <w:r>
        <w:rPr>
          <w:rFonts w:hint="eastAsia" w:ascii="仿宋" w:hAnsi="仿宋" w:eastAsia="仿宋" w:cs="仿宋"/>
          <w:color w:val="000000"/>
          <w:sz w:val="28"/>
          <w:szCs w:val="28"/>
          <w:lang w:val="en-US" w:eastAsia="zh-CN"/>
        </w:rPr>
        <w:t>100</w:t>
      </w:r>
    </w:p>
    <w:p w14:paraId="5E6F33F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本项目的价格权重为</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p>
    <w:p w14:paraId="3D0D538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评标过程中，不得去掉报价中的最高报价和最低报价。</w:t>
      </w:r>
    </w:p>
    <w:p w14:paraId="13C91AE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注:小型、微型企业提供中型（或大型）企业制造的货物的，视同为中型（或大型）企业，不享受本项优惠。</w:t>
      </w:r>
    </w:p>
    <w:p w14:paraId="4F11E08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29.5.2 评标委员会认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的报价明显低于其他通过符合性审查</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的报价，有可能影响产品质量或者不能诚信履约的，应当要求其在评标现场合理的时间内提供书面说明，必要时提交相关证明材料；</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不能证明其报价合理性的，评标委员会应当将其作为无效投标处理。</w:t>
      </w:r>
    </w:p>
    <w:p w14:paraId="124C075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29.6 综合得分</w:t>
      </w:r>
    </w:p>
    <w:p w14:paraId="1817B69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综合得分=商务技术部分得分+ 投标报价部分得分。</w:t>
      </w:r>
    </w:p>
    <w:p w14:paraId="1442E25F">
      <w:pPr>
        <w:keepLines w:val="0"/>
        <w:kinsoku/>
        <w:wordWrap/>
        <w:overflowPunct w:val="0"/>
        <w:bidi w:val="0"/>
        <w:spacing w:beforeAutospacing="0" w:afterAutospacing="0" w:line="560" w:lineRule="exact"/>
        <w:ind w:left="0" w:leftChars="0" w:right="0" w:rightChars="0" w:firstLine="554" w:firstLineChars="200"/>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详细评审的标准详见附表2。</w:t>
      </w:r>
    </w:p>
    <w:p w14:paraId="55DAD007">
      <w:pPr>
        <w:keepLines w:val="0"/>
        <w:kinsoku/>
        <w:wordWrap/>
        <w:overflowPunct w:val="0"/>
        <w:bidi w:val="0"/>
        <w:spacing w:beforeAutospacing="0" w:afterAutospacing="0" w:line="560" w:lineRule="exact"/>
        <w:ind w:left="0" w:leftChars="0" w:right="0" w:rightChars="0" w:firstLine="554" w:firstLineChars="200"/>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附表1：初步评审-符合性审查表</w:t>
      </w:r>
    </w:p>
    <w:tbl>
      <w:tblPr>
        <w:tblStyle w:val="20"/>
        <w:tblW w:w="9218" w:type="dxa"/>
        <w:jc w:val="center"/>
        <w:tblLayout w:type="fixed"/>
        <w:tblCellMar>
          <w:top w:w="0" w:type="dxa"/>
          <w:left w:w="57" w:type="dxa"/>
          <w:bottom w:w="0" w:type="dxa"/>
          <w:right w:w="0" w:type="dxa"/>
        </w:tblCellMar>
      </w:tblPr>
      <w:tblGrid>
        <w:gridCol w:w="623"/>
        <w:gridCol w:w="7540"/>
        <w:gridCol w:w="570"/>
        <w:gridCol w:w="485"/>
      </w:tblGrid>
      <w:tr w14:paraId="15F80C90">
        <w:tblPrEx>
          <w:tblCellMar>
            <w:top w:w="0" w:type="dxa"/>
            <w:left w:w="57" w:type="dxa"/>
            <w:bottom w:w="0" w:type="dxa"/>
            <w:right w:w="0" w:type="dxa"/>
          </w:tblCellMar>
        </w:tblPrEx>
        <w:trPr>
          <w:trHeight w:val="515" w:hRule="atLeast"/>
          <w:jc w:val="center"/>
        </w:trPr>
        <w:tc>
          <w:tcPr>
            <w:tcW w:w="623" w:type="dxa"/>
            <w:vMerge w:val="restart"/>
            <w:tcBorders>
              <w:top w:val="single" w:color="auto" w:sz="4" w:space="0"/>
              <w:left w:val="single" w:color="auto" w:sz="4" w:space="0"/>
              <w:right w:val="single" w:color="auto" w:sz="4" w:space="0"/>
            </w:tcBorders>
            <w:vAlign w:val="center"/>
          </w:tcPr>
          <w:p w14:paraId="0C1CE990">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7540" w:type="dxa"/>
            <w:vMerge w:val="restart"/>
            <w:tcBorders>
              <w:top w:val="single" w:color="auto" w:sz="4" w:space="0"/>
              <w:left w:val="single" w:color="auto" w:sz="4" w:space="0"/>
              <w:right w:val="single" w:color="auto" w:sz="4" w:space="0"/>
            </w:tcBorders>
            <w:vAlign w:val="center"/>
          </w:tcPr>
          <w:p w14:paraId="63747321">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投标文件符合性审查内容</w:t>
            </w:r>
          </w:p>
        </w:tc>
        <w:tc>
          <w:tcPr>
            <w:tcW w:w="1055" w:type="dxa"/>
            <w:gridSpan w:val="2"/>
            <w:tcBorders>
              <w:top w:val="single" w:color="auto" w:sz="4" w:space="0"/>
              <w:left w:val="nil"/>
              <w:bottom w:val="single" w:color="auto" w:sz="4" w:space="0"/>
              <w:right w:val="single" w:color="auto" w:sz="4" w:space="0"/>
            </w:tcBorders>
            <w:vAlign w:val="center"/>
          </w:tcPr>
          <w:p w14:paraId="42EA8E67">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w:t>
            </w:r>
          </w:p>
          <w:p w14:paraId="46003F35">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意见</w:t>
            </w:r>
          </w:p>
        </w:tc>
      </w:tr>
      <w:tr w14:paraId="5911B477">
        <w:tblPrEx>
          <w:tblCellMar>
            <w:top w:w="0" w:type="dxa"/>
            <w:left w:w="57" w:type="dxa"/>
            <w:bottom w:w="0" w:type="dxa"/>
            <w:right w:w="0" w:type="dxa"/>
          </w:tblCellMar>
        </w:tblPrEx>
        <w:trPr>
          <w:trHeight w:val="381" w:hRule="atLeast"/>
          <w:jc w:val="center"/>
        </w:trPr>
        <w:tc>
          <w:tcPr>
            <w:tcW w:w="623" w:type="dxa"/>
            <w:vMerge w:val="continue"/>
            <w:tcBorders>
              <w:left w:val="single" w:color="auto" w:sz="4" w:space="0"/>
              <w:bottom w:val="single" w:color="000000" w:sz="4" w:space="0"/>
              <w:right w:val="single" w:color="auto" w:sz="4" w:space="0"/>
            </w:tcBorders>
            <w:vAlign w:val="center"/>
          </w:tcPr>
          <w:p w14:paraId="77C7685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7540" w:type="dxa"/>
            <w:vMerge w:val="continue"/>
            <w:tcBorders>
              <w:left w:val="single" w:color="auto" w:sz="4" w:space="0"/>
              <w:bottom w:val="single" w:color="000000" w:sz="4" w:space="0"/>
              <w:right w:val="single" w:color="auto" w:sz="4" w:space="0"/>
            </w:tcBorders>
            <w:vAlign w:val="center"/>
          </w:tcPr>
          <w:p w14:paraId="4E148A1B">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570" w:type="dxa"/>
            <w:tcBorders>
              <w:top w:val="single" w:color="auto" w:sz="4" w:space="0"/>
              <w:left w:val="nil"/>
              <w:bottom w:val="single" w:color="auto" w:sz="4" w:space="0"/>
              <w:right w:val="single" w:color="auto" w:sz="4" w:space="0"/>
            </w:tcBorders>
            <w:vAlign w:val="center"/>
          </w:tcPr>
          <w:p w14:paraId="4293EADD">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c>
          <w:tcPr>
            <w:tcW w:w="485" w:type="dxa"/>
            <w:tcBorders>
              <w:top w:val="single" w:color="auto" w:sz="4" w:space="0"/>
              <w:left w:val="nil"/>
              <w:bottom w:val="single" w:color="auto" w:sz="4" w:space="0"/>
              <w:right w:val="single" w:color="auto" w:sz="4" w:space="0"/>
            </w:tcBorders>
            <w:vAlign w:val="center"/>
          </w:tcPr>
          <w:p w14:paraId="01F5F763">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否</w:t>
            </w:r>
          </w:p>
        </w:tc>
      </w:tr>
      <w:tr w14:paraId="08EFE633">
        <w:tblPrEx>
          <w:tblCellMar>
            <w:top w:w="0" w:type="dxa"/>
            <w:left w:w="57" w:type="dxa"/>
            <w:bottom w:w="0" w:type="dxa"/>
            <w:right w:w="0" w:type="dxa"/>
          </w:tblCellMar>
        </w:tblPrEx>
        <w:trPr>
          <w:trHeight w:val="1022" w:hRule="atLeast"/>
          <w:jc w:val="center"/>
        </w:trPr>
        <w:tc>
          <w:tcPr>
            <w:tcW w:w="623" w:type="dxa"/>
            <w:tcBorders>
              <w:left w:val="single" w:color="auto" w:sz="4" w:space="0"/>
              <w:bottom w:val="single" w:color="auto" w:sz="4" w:space="0"/>
              <w:right w:val="single" w:color="auto" w:sz="4" w:space="0"/>
            </w:tcBorders>
            <w:vAlign w:val="center"/>
          </w:tcPr>
          <w:p w14:paraId="08D88CBB">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540" w:type="dxa"/>
            <w:tcBorders>
              <w:left w:val="single" w:color="auto" w:sz="4" w:space="0"/>
              <w:bottom w:val="single" w:color="auto" w:sz="4" w:space="0"/>
              <w:right w:val="single" w:color="auto" w:sz="4" w:space="0"/>
            </w:tcBorders>
            <w:vAlign w:val="center"/>
          </w:tcPr>
          <w:p w14:paraId="3475F87D">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auto"/>
                <w:kern w:val="0"/>
                <w:sz w:val="24"/>
                <w:szCs w:val="24"/>
                <w:highlight w:val="none"/>
                <w:lang w:val="en-US" w:eastAsia="zh-CN"/>
              </w:rPr>
              <w:t>是否</w:t>
            </w:r>
            <w:r>
              <w:rPr>
                <w:rFonts w:hint="eastAsia" w:ascii="仿宋" w:hAnsi="仿宋" w:eastAsia="仿宋" w:cs="仿宋"/>
                <w:color w:val="auto"/>
                <w:kern w:val="0"/>
                <w:sz w:val="24"/>
                <w:szCs w:val="24"/>
                <w:highlight w:val="none"/>
              </w:rPr>
              <w:t>提供了有效的营业执照副本原件或民办非企业单位登记证书复印件（加盖公章）或事业单位法人证书复印件（加盖公章）或事业单位组织机构代码证复印件（加盖公章）复印件（并加盖公章）；</w:t>
            </w:r>
          </w:p>
        </w:tc>
        <w:tc>
          <w:tcPr>
            <w:tcW w:w="570" w:type="dxa"/>
            <w:tcBorders>
              <w:top w:val="single" w:color="auto" w:sz="4" w:space="0"/>
              <w:left w:val="nil"/>
              <w:bottom w:val="single" w:color="auto" w:sz="4" w:space="0"/>
              <w:right w:val="single" w:color="auto" w:sz="4" w:space="0"/>
            </w:tcBorders>
            <w:vAlign w:val="center"/>
          </w:tcPr>
          <w:p w14:paraId="0839D373">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3636D6F5">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r>
      <w:tr w14:paraId="75F4EFBF">
        <w:tblPrEx>
          <w:tblCellMar>
            <w:top w:w="0" w:type="dxa"/>
            <w:left w:w="57" w:type="dxa"/>
            <w:bottom w:w="0" w:type="dxa"/>
            <w:right w:w="0" w:type="dxa"/>
          </w:tblCellMar>
        </w:tblPrEx>
        <w:trPr>
          <w:trHeight w:val="515"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35EFBAE">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540" w:type="dxa"/>
            <w:tcBorders>
              <w:top w:val="single" w:color="auto" w:sz="4" w:space="0"/>
              <w:left w:val="single" w:color="auto" w:sz="4" w:space="0"/>
              <w:bottom w:val="single" w:color="auto" w:sz="4" w:space="0"/>
              <w:right w:val="single" w:color="auto" w:sz="4" w:space="0"/>
            </w:tcBorders>
            <w:vAlign w:val="center"/>
          </w:tcPr>
          <w:p w14:paraId="2FA049C0">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提供信用中国及中国政府采购网的截图（最终以网上查询结果为准）；</w:t>
            </w:r>
          </w:p>
        </w:tc>
        <w:tc>
          <w:tcPr>
            <w:tcW w:w="570" w:type="dxa"/>
            <w:tcBorders>
              <w:top w:val="single" w:color="auto" w:sz="4" w:space="0"/>
              <w:left w:val="single" w:color="auto" w:sz="4" w:space="0"/>
              <w:bottom w:val="single" w:color="auto" w:sz="4" w:space="0"/>
              <w:right w:val="single" w:color="auto" w:sz="4" w:space="0"/>
            </w:tcBorders>
            <w:vAlign w:val="center"/>
          </w:tcPr>
          <w:p w14:paraId="75C7A9B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single" w:color="auto" w:sz="4" w:space="0"/>
              <w:bottom w:val="single" w:color="auto" w:sz="4" w:space="0"/>
              <w:right w:val="single" w:color="auto" w:sz="4" w:space="0"/>
            </w:tcBorders>
            <w:vAlign w:val="center"/>
          </w:tcPr>
          <w:p w14:paraId="2B633A90">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5F05C780">
        <w:tblPrEx>
          <w:tblCellMar>
            <w:top w:w="0" w:type="dxa"/>
            <w:left w:w="57" w:type="dxa"/>
            <w:bottom w:w="0" w:type="dxa"/>
            <w:right w:w="0" w:type="dxa"/>
          </w:tblCellMar>
        </w:tblPrEx>
        <w:trPr>
          <w:trHeight w:val="515" w:hRule="atLeast"/>
          <w:jc w:val="center"/>
        </w:trPr>
        <w:tc>
          <w:tcPr>
            <w:tcW w:w="623" w:type="dxa"/>
            <w:tcBorders>
              <w:top w:val="single" w:color="auto" w:sz="4" w:space="0"/>
              <w:left w:val="single" w:color="auto" w:sz="4" w:space="0"/>
              <w:bottom w:val="single" w:color="000000" w:sz="4" w:space="0"/>
              <w:right w:val="single" w:color="auto" w:sz="4" w:space="0"/>
            </w:tcBorders>
            <w:vAlign w:val="center"/>
          </w:tcPr>
          <w:p w14:paraId="02EC0A57">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7540" w:type="dxa"/>
            <w:tcBorders>
              <w:top w:val="single" w:color="auto" w:sz="4" w:space="0"/>
              <w:left w:val="single" w:color="auto" w:sz="4" w:space="0"/>
              <w:bottom w:val="single" w:color="000000" w:sz="4" w:space="0"/>
              <w:right w:val="single" w:color="auto" w:sz="4" w:space="0"/>
            </w:tcBorders>
            <w:vAlign w:val="center"/>
          </w:tcPr>
          <w:p w14:paraId="3F8D6F77">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凡</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中要求盖章或</w:t>
            </w:r>
            <w:r>
              <w:rPr>
                <w:rFonts w:hint="eastAsia" w:ascii="仿宋" w:hAnsi="仿宋" w:eastAsia="仿宋" w:cs="仿宋"/>
                <w:color w:val="auto"/>
                <w:sz w:val="24"/>
                <w:szCs w:val="24"/>
                <w:highlight w:val="none"/>
                <w:lang w:val="zh-CN"/>
              </w:rPr>
              <w:t>签字</w:t>
            </w:r>
            <w:r>
              <w:rPr>
                <w:rFonts w:hint="eastAsia" w:ascii="仿宋" w:hAnsi="仿宋" w:eastAsia="仿宋" w:cs="仿宋"/>
                <w:color w:val="auto"/>
                <w:kern w:val="0"/>
                <w:sz w:val="24"/>
                <w:szCs w:val="24"/>
                <w:highlight w:val="none"/>
              </w:rPr>
              <w:t>处，是否按要求加盖单位公章、法定代表人或被授权委托人签字或盖章的；</w:t>
            </w:r>
          </w:p>
        </w:tc>
        <w:tc>
          <w:tcPr>
            <w:tcW w:w="570" w:type="dxa"/>
            <w:tcBorders>
              <w:top w:val="single" w:color="auto" w:sz="4" w:space="0"/>
              <w:left w:val="nil"/>
              <w:bottom w:val="single" w:color="auto" w:sz="4" w:space="0"/>
              <w:right w:val="single" w:color="auto" w:sz="4" w:space="0"/>
            </w:tcBorders>
            <w:vAlign w:val="center"/>
          </w:tcPr>
          <w:p w14:paraId="72F19F6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38B580F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6BEA38B4">
        <w:tblPrEx>
          <w:tblCellMar>
            <w:top w:w="0" w:type="dxa"/>
            <w:left w:w="57" w:type="dxa"/>
            <w:bottom w:w="0" w:type="dxa"/>
            <w:right w:w="0" w:type="dxa"/>
          </w:tblCellMar>
        </w:tblPrEx>
        <w:trPr>
          <w:trHeight w:val="515" w:hRule="atLeast"/>
          <w:jc w:val="center"/>
        </w:trPr>
        <w:tc>
          <w:tcPr>
            <w:tcW w:w="623" w:type="dxa"/>
            <w:tcBorders>
              <w:top w:val="nil"/>
              <w:left w:val="single" w:color="auto" w:sz="4" w:space="0"/>
              <w:bottom w:val="single" w:color="auto" w:sz="4" w:space="0"/>
              <w:right w:val="single" w:color="auto" w:sz="4" w:space="0"/>
            </w:tcBorders>
            <w:vAlign w:val="center"/>
          </w:tcPr>
          <w:p w14:paraId="61B3FF14">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7540" w:type="dxa"/>
            <w:tcBorders>
              <w:top w:val="single" w:color="auto" w:sz="4" w:space="0"/>
              <w:left w:val="nil"/>
              <w:bottom w:val="single" w:color="auto" w:sz="4" w:space="0"/>
              <w:right w:val="single" w:color="auto" w:sz="4" w:space="0"/>
            </w:tcBorders>
            <w:vAlign w:val="center"/>
          </w:tcPr>
          <w:p w14:paraId="7EEB72FA">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文件组成齐全完整，内容均按规定填写；</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文件的关键内容无字迹模糊或无法辨认的情形；</w:t>
            </w:r>
          </w:p>
        </w:tc>
        <w:tc>
          <w:tcPr>
            <w:tcW w:w="570" w:type="dxa"/>
            <w:tcBorders>
              <w:top w:val="nil"/>
              <w:left w:val="nil"/>
              <w:bottom w:val="single" w:color="auto" w:sz="4" w:space="0"/>
              <w:right w:val="single" w:color="auto" w:sz="4" w:space="0"/>
            </w:tcBorders>
            <w:vAlign w:val="center"/>
          </w:tcPr>
          <w:p w14:paraId="4BACC07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632DFFE5">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7FA37A25">
        <w:tblPrEx>
          <w:tblCellMar>
            <w:top w:w="0" w:type="dxa"/>
            <w:left w:w="57" w:type="dxa"/>
            <w:bottom w:w="0" w:type="dxa"/>
            <w:right w:w="0" w:type="dxa"/>
          </w:tblCellMar>
        </w:tblPrEx>
        <w:trPr>
          <w:trHeight w:val="515" w:hRule="atLeast"/>
          <w:jc w:val="center"/>
        </w:trPr>
        <w:tc>
          <w:tcPr>
            <w:tcW w:w="623" w:type="dxa"/>
            <w:tcBorders>
              <w:top w:val="nil"/>
              <w:left w:val="single" w:color="auto" w:sz="4" w:space="0"/>
              <w:bottom w:val="single" w:color="auto" w:sz="4" w:space="0"/>
              <w:right w:val="single" w:color="auto" w:sz="4" w:space="0"/>
            </w:tcBorders>
            <w:vAlign w:val="center"/>
          </w:tcPr>
          <w:p w14:paraId="3805FD6D">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7540" w:type="dxa"/>
            <w:tcBorders>
              <w:top w:val="single" w:color="auto" w:sz="4" w:space="0"/>
              <w:left w:val="nil"/>
              <w:bottom w:val="single" w:color="auto" w:sz="4" w:space="0"/>
              <w:right w:val="single" w:color="auto" w:sz="4" w:space="0"/>
            </w:tcBorders>
            <w:vAlign w:val="center"/>
          </w:tcPr>
          <w:p w14:paraId="60749923">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按照</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规定的金额、形式、时效和内容提供了投标</w:t>
            </w:r>
            <w:r>
              <w:rPr>
                <w:rFonts w:hint="eastAsia" w:ascii="仿宋" w:hAnsi="仿宋" w:eastAsia="仿宋" w:cs="仿宋"/>
                <w:color w:val="auto"/>
                <w:kern w:val="0"/>
                <w:sz w:val="24"/>
                <w:szCs w:val="24"/>
                <w:highlight w:val="none"/>
                <w:lang w:val="en-US" w:eastAsia="zh-CN"/>
              </w:rPr>
              <w:t>保证金</w:t>
            </w:r>
            <w:r>
              <w:rPr>
                <w:rFonts w:hint="eastAsia" w:ascii="仿宋" w:hAnsi="仿宋" w:eastAsia="仿宋" w:cs="仿宋"/>
                <w:color w:val="auto"/>
                <w:kern w:val="0"/>
                <w:sz w:val="24"/>
                <w:szCs w:val="24"/>
                <w:highlight w:val="none"/>
              </w:rPr>
              <w:t>；　</w:t>
            </w:r>
          </w:p>
        </w:tc>
        <w:tc>
          <w:tcPr>
            <w:tcW w:w="570" w:type="dxa"/>
            <w:tcBorders>
              <w:top w:val="single" w:color="auto" w:sz="4" w:space="0"/>
              <w:left w:val="nil"/>
              <w:bottom w:val="single" w:color="auto" w:sz="4" w:space="0"/>
              <w:right w:val="single" w:color="auto" w:sz="4" w:space="0"/>
            </w:tcBorders>
            <w:vAlign w:val="center"/>
          </w:tcPr>
          <w:p w14:paraId="7BD2BF5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56C8D60A">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37543AAB">
        <w:tblPrEx>
          <w:tblCellMar>
            <w:top w:w="0" w:type="dxa"/>
            <w:left w:w="57" w:type="dxa"/>
            <w:bottom w:w="0" w:type="dxa"/>
            <w:right w:w="0" w:type="dxa"/>
          </w:tblCellMar>
        </w:tblPrEx>
        <w:trPr>
          <w:trHeight w:val="769"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4849CAA5">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7540" w:type="dxa"/>
            <w:tcBorders>
              <w:top w:val="single" w:color="auto" w:sz="4" w:space="0"/>
              <w:left w:val="nil"/>
              <w:bottom w:val="single" w:color="auto" w:sz="4" w:space="0"/>
              <w:right w:val="single" w:color="auto" w:sz="4" w:space="0"/>
            </w:tcBorders>
            <w:vAlign w:val="center"/>
          </w:tcPr>
          <w:p w14:paraId="3BE10C62">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文件是否实质上响应了</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的要求。实质上响应的投标应该是与</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要求的全部条款、条件等相符，没有实质性负偏离或有保留的投标；　</w:t>
            </w:r>
          </w:p>
        </w:tc>
        <w:tc>
          <w:tcPr>
            <w:tcW w:w="570" w:type="dxa"/>
            <w:tcBorders>
              <w:top w:val="single" w:color="auto" w:sz="4" w:space="0"/>
              <w:left w:val="nil"/>
              <w:bottom w:val="single" w:color="auto" w:sz="4" w:space="0"/>
              <w:right w:val="single" w:color="auto" w:sz="4" w:space="0"/>
            </w:tcBorders>
            <w:vAlign w:val="center"/>
          </w:tcPr>
          <w:p w14:paraId="30F04512">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6EC34E2A">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3AB38CC2">
        <w:tblPrEx>
          <w:tblCellMar>
            <w:top w:w="0" w:type="dxa"/>
            <w:left w:w="57" w:type="dxa"/>
            <w:bottom w:w="0" w:type="dxa"/>
            <w:right w:w="0" w:type="dxa"/>
          </w:tblCellMar>
        </w:tblPrEx>
        <w:trPr>
          <w:trHeight w:val="515"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BCB0545">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7</w:t>
            </w:r>
          </w:p>
        </w:tc>
        <w:tc>
          <w:tcPr>
            <w:tcW w:w="7540" w:type="dxa"/>
            <w:tcBorders>
              <w:top w:val="single" w:color="auto" w:sz="4" w:space="0"/>
              <w:left w:val="nil"/>
              <w:bottom w:val="single" w:color="auto" w:sz="4" w:space="0"/>
              <w:right w:val="single" w:color="auto" w:sz="4" w:space="0"/>
            </w:tcBorders>
            <w:vAlign w:val="center"/>
          </w:tcPr>
          <w:p w14:paraId="74781C3A">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一份</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文件应只有一个投标报价，在</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没有规定的情况下，未提交选择性的报价；</w:t>
            </w:r>
          </w:p>
        </w:tc>
        <w:tc>
          <w:tcPr>
            <w:tcW w:w="570" w:type="dxa"/>
            <w:tcBorders>
              <w:top w:val="single" w:color="auto" w:sz="4" w:space="0"/>
              <w:left w:val="nil"/>
              <w:bottom w:val="single" w:color="auto" w:sz="4" w:space="0"/>
              <w:right w:val="single" w:color="auto" w:sz="4" w:space="0"/>
            </w:tcBorders>
            <w:vAlign w:val="center"/>
          </w:tcPr>
          <w:p w14:paraId="511672A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2E06F5BB">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7C403965">
        <w:tblPrEx>
          <w:tblCellMar>
            <w:top w:w="0" w:type="dxa"/>
            <w:left w:w="57" w:type="dxa"/>
            <w:bottom w:w="0" w:type="dxa"/>
            <w:right w:w="0" w:type="dxa"/>
          </w:tblCellMar>
        </w:tblPrEx>
        <w:trPr>
          <w:trHeight w:val="261"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77AB86DC">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8</w:t>
            </w:r>
          </w:p>
        </w:tc>
        <w:tc>
          <w:tcPr>
            <w:tcW w:w="7540" w:type="dxa"/>
            <w:tcBorders>
              <w:top w:val="single" w:color="auto" w:sz="4" w:space="0"/>
              <w:left w:val="nil"/>
              <w:bottom w:val="single" w:color="auto" w:sz="4" w:space="0"/>
              <w:right w:val="single" w:color="auto" w:sz="4" w:space="0"/>
            </w:tcBorders>
            <w:vAlign w:val="center"/>
          </w:tcPr>
          <w:p w14:paraId="23E7F4E6">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投标供应商的投标报价未超出最高投标限价；</w:t>
            </w:r>
          </w:p>
        </w:tc>
        <w:tc>
          <w:tcPr>
            <w:tcW w:w="570" w:type="dxa"/>
            <w:tcBorders>
              <w:top w:val="single" w:color="auto" w:sz="4" w:space="0"/>
              <w:left w:val="nil"/>
              <w:bottom w:val="single" w:color="auto" w:sz="4" w:space="0"/>
              <w:right w:val="single" w:color="auto" w:sz="4" w:space="0"/>
            </w:tcBorders>
            <w:vAlign w:val="center"/>
          </w:tcPr>
          <w:p w14:paraId="770D3B73">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7D422FEC">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217FAB40">
        <w:tblPrEx>
          <w:tblCellMar>
            <w:top w:w="0" w:type="dxa"/>
            <w:left w:w="57" w:type="dxa"/>
            <w:bottom w:w="0" w:type="dxa"/>
            <w:right w:w="0" w:type="dxa"/>
          </w:tblCellMar>
        </w:tblPrEx>
        <w:trPr>
          <w:trHeight w:val="261"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8BAD751">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9</w:t>
            </w:r>
          </w:p>
        </w:tc>
        <w:tc>
          <w:tcPr>
            <w:tcW w:w="7540" w:type="dxa"/>
            <w:tcBorders>
              <w:top w:val="single" w:color="auto" w:sz="4" w:space="0"/>
              <w:left w:val="nil"/>
              <w:bottom w:val="single" w:color="auto" w:sz="4" w:space="0"/>
              <w:right w:val="single" w:color="auto" w:sz="4" w:space="0"/>
            </w:tcBorders>
            <w:vAlign w:val="center"/>
          </w:tcPr>
          <w:p w14:paraId="4B44F865">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未提出不同的验收、计量、支付办法；　</w:t>
            </w:r>
          </w:p>
        </w:tc>
        <w:tc>
          <w:tcPr>
            <w:tcW w:w="570" w:type="dxa"/>
            <w:tcBorders>
              <w:top w:val="nil"/>
              <w:left w:val="nil"/>
              <w:bottom w:val="single" w:color="auto" w:sz="4" w:space="0"/>
              <w:right w:val="single" w:color="auto" w:sz="4" w:space="0"/>
            </w:tcBorders>
            <w:vAlign w:val="center"/>
          </w:tcPr>
          <w:p w14:paraId="296A492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62BC4A3E">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6DBFDBA9">
        <w:tblPrEx>
          <w:tblCellMar>
            <w:top w:w="0" w:type="dxa"/>
            <w:left w:w="57" w:type="dxa"/>
            <w:bottom w:w="0" w:type="dxa"/>
            <w:right w:w="0" w:type="dxa"/>
          </w:tblCellMar>
        </w:tblPrEx>
        <w:trPr>
          <w:trHeight w:val="261" w:hRule="atLeast"/>
          <w:jc w:val="center"/>
        </w:trPr>
        <w:tc>
          <w:tcPr>
            <w:tcW w:w="623" w:type="dxa"/>
            <w:tcBorders>
              <w:top w:val="nil"/>
              <w:left w:val="single" w:color="auto" w:sz="4" w:space="0"/>
              <w:bottom w:val="single" w:color="auto" w:sz="4" w:space="0"/>
              <w:right w:val="single" w:color="auto" w:sz="4" w:space="0"/>
            </w:tcBorders>
            <w:vAlign w:val="center"/>
          </w:tcPr>
          <w:p w14:paraId="4BC00A64">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10</w:t>
            </w:r>
          </w:p>
        </w:tc>
        <w:tc>
          <w:tcPr>
            <w:tcW w:w="7540" w:type="dxa"/>
            <w:tcBorders>
              <w:top w:val="single" w:color="auto" w:sz="4" w:space="0"/>
              <w:left w:val="nil"/>
              <w:bottom w:val="single" w:color="auto" w:sz="4" w:space="0"/>
              <w:right w:val="single" w:color="auto" w:sz="4" w:space="0"/>
            </w:tcBorders>
            <w:vAlign w:val="center"/>
          </w:tcPr>
          <w:p w14:paraId="0EC5A6BD">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文件未附有采购人不能接受的条件；　</w:t>
            </w:r>
          </w:p>
        </w:tc>
        <w:tc>
          <w:tcPr>
            <w:tcW w:w="570" w:type="dxa"/>
            <w:tcBorders>
              <w:top w:val="nil"/>
              <w:left w:val="nil"/>
              <w:bottom w:val="single" w:color="auto" w:sz="4" w:space="0"/>
              <w:right w:val="single" w:color="auto" w:sz="4" w:space="0"/>
            </w:tcBorders>
            <w:vAlign w:val="center"/>
          </w:tcPr>
          <w:p w14:paraId="7B682BC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6917BBB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33C576ED">
        <w:tblPrEx>
          <w:tblCellMar>
            <w:top w:w="0" w:type="dxa"/>
            <w:left w:w="57" w:type="dxa"/>
            <w:bottom w:w="0" w:type="dxa"/>
            <w:right w:w="0" w:type="dxa"/>
          </w:tblCellMar>
        </w:tblPrEx>
        <w:trPr>
          <w:trHeight w:val="261" w:hRule="atLeast"/>
          <w:jc w:val="center"/>
        </w:trPr>
        <w:tc>
          <w:tcPr>
            <w:tcW w:w="623" w:type="dxa"/>
            <w:tcBorders>
              <w:top w:val="nil"/>
              <w:left w:val="single" w:color="auto" w:sz="4" w:space="0"/>
              <w:bottom w:val="single" w:color="auto" w:sz="4" w:space="0"/>
              <w:right w:val="single" w:color="auto" w:sz="4" w:space="0"/>
            </w:tcBorders>
            <w:vAlign w:val="center"/>
          </w:tcPr>
          <w:p w14:paraId="218EB70D">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11</w:t>
            </w:r>
          </w:p>
        </w:tc>
        <w:tc>
          <w:tcPr>
            <w:tcW w:w="7540" w:type="dxa"/>
            <w:tcBorders>
              <w:top w:val="single" w:color="auto" w:sz="4" w:space="0"/>
              <w:left w:val="nil"/>
              <w:bottom w:val="single" w:color="auto" w:sz="4" w:space="0"/>
              <w:right w:val="single" w:color="auto" w:sz="4" w:space="0"/>
            </w:tcBorders>
            <w:vAlign w:val="center"/>
          </w:tcPr>
          <w:p w14:paraId="5934A4C2">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未与其他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相互串通报价，或者与采购人串通投标的；　</w:t>
            </w:r>
          </w:p>
        </w:tc>
        <w:tc>
          <w:tcPr>
            <w:tcW w:w="570" w:type="dxa"/>
            <w:tcBorders>
              <w:top w:val="nil"/>
              <w:left w:val="nil"/>
              <w:bottom w:val="single" w:color="auto" w:sz="4" w:space="0"/>
              <w:right w:val="single" w:color="auto" w:sz="4" w:space="0"/>
            </w:tcBorders>
            <w:vAlign w:val="center"/>
          </w:tcPr>
          <w:p w14:paraId="498F14AD">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4AA9AF2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4110FE29">
        <w:tblPrEx>
          <w:tblCellMar>
            <w:top w:w="0" w:type="dxa"/>
            <w:left w:w="57" w:type="dxa"/>
            <w:bottom w:w="0" w:type="dxa"/>
            <w:right w:w="0" w:type="dxa"/>
          </w:tblCellMar>
        </w:tblPrEx>
        <w:trPr>
          <w:trHeight w:val="261" w:hRule="atLeast"/>
          <w:jc w:val="center"/>
        </w:trPr>
        <w:tc>
          <w:tcPr>
            <w:tcW w:w="623" w:type="dxa"/>
            <w:tcBorders>
              <w:top w:val="nil"/>
              <w:left w:val="single" w:color="auto" w:sz="4" w:space="0"/>
              <w:bottom w:val="single" w:color="auto" w:sz="4" w:space="0"/>
              <w:right w:val="single" w:color="auto" w:sz="4" w:space="0"/>
            </w:tcBorders>
            <w:vAlign w:val="center"/>
          </w:tcPr>
          <w:p w14:paraId="1B7AC96B">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12</w:t>
            </w:r>
          </w:p>
        </w:tc>
        <w:tc>
          <w:tcPr>
            <w:tcW w:w="7540" w:type="dxa"/>
            <w:tcBorders>
              <w:top w:val="single" w:color="auto" w:sz="4" w:space="0"/>
              <w:left w:val="nil"/>
              <w:bottom w:val="single" w:color="auto" w:sz="4" w:space="0"/>
              <w:right w:val="single" w:color="auto" w:sz="4" w:space="0"/>
            </w:tcBorders>
            <w:vAlign w:val="center"/>
          </w:tcPr>
          <w:p w14:paraId="0207A267">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无法律、法规和</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规定的其他无效情形</w:t>
            </w:r>
            <w:r>
              <w:rPr>
                <w:rFonts w:hint="eastAsia" w:ascii="仿宋" w:hAnsi="仿宋" w:eastAsia="仿宋" w:cs="仿宋"/>
                <w:color w:val="auto"/>
                <w:kern w:val="0"/>
                <w:sz w:val="24"/>
                <w:szCs w:val="24"/>
                <w:highlight w:val="none"/>
                <w:lang w:eastAsia="zh-CN"/>
              </w:rPr>
              <w:t>。</w:t>
            </w:r>
          </w:p>
        </w:tc>
        <w:tc>
          <w:tcPr>
            <w:tcW w:w="570" w:type="dxa"/>
            <w:tcBorders>
              <w:top w:val="nil"/>
              <w:left w:val="nil"/>
              <w:bottom w:val="single" w:color="auto" w:sz="4" w:space="0"/>
              <w:right w:val="single" w:color="auto" w:sz="4" w:space="0"/>
            </w:tcBorders>
            <w:vAlign w:val="center"/>
          </w:tcPr>
          <w:p w14:paraId="22ABE1A4">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2BBBE71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6B4D8451">
        <w:tblPrEx>
          <w:tblCellMar>
            <w:top w:w="0" w:type="dxa"/>
            <w:left w:w="57" w:type="dxa"/>
            <w:bottom w:w="0" w:type="dxa"/>
            <w:right w:w="0" w:type="dxa"/>
          </w:tblCellMar>
        </w:tblPrEx>
        <w:trPr>
          <w:trHeight w:val="261"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5EC3B4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lang w:val="en-US" w:eastAsia="zh-CN"/>
              </w:rPr>
            </w:pPr>
          </w:p>
        </w:tc>
        <w:tc>
          <w:tcPr>
            <w:tcW w:w="7540" w:type="dxa"/>
            <w:tcBorders>
              <w:top w:val="single" w:color="auto" w:sz="4" w:space="0"/>
              <w:left w:val="single" w:color="auto" w:sz="4" w:space="0"/>
              <w:bottom w:val="single" w:color="auto" w:sz="4" w:space="0"/>
              <w:right w:val="single" w:color="auto" w:sz="4" w:space="0"/>
            </w:tcBorders>
            <w:vAlign w:val="center"/>
          </w:tcPr>
          <w:p w14:paraId="19833730">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left="0" w:leftChars="0" w:right="0" w:righ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结论</w:t>
            </w:r>
          </w:p>
        </w:tc>
        <w:tc>
          <w:tcPr>
            <w:tcW w:w="570" w:type="dxa"/>
            <w:tcBorders>
              <w:top w:val="single" w:color="auto" w:sz="4" w:space="0"/>
              <w:left w:val="single" w:color="auto" w:sz="4" w:space="0"/>
              <w:bottom w:val="single" w:color="auto" w:sz="4" w:space="0"/>
              <w:right w:val="single" w:color="auto" w:sz="4" w:space="0"/>
            </w:tcBorders>
            <w:vAlign w:val="center"/>
          </w:tcPr>
          <w:p w14:paraId="2CB968A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single" w:color="auto" w:sz="4" w:space="0"/>
              <w:bottom w:val="single" w:color="auto" w:sz="4" w:space="0"/>
              <w:right w:val="single" w:color="auto" w:sz="4" w:space="0"/>
            </w:tcBorders>
            <w:vAlign w:val="center"/>
          </w:tcPr>
          <w:p w14:paraId="2DB20750">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2D1A5A93">
        <w:tblPrEx>
          <w:tblCellMar>
            <w:top w:w="0" w:type="dxa"/>
            <w:left w:w="57" w:type="dxa"/>
            <w:bottom w:w="0" w:type="dxa"/>
            <w:right w:w="0" w:type="dxa"/>
          </w:tblCellMar>
        </w:tblPrEx>
        <w:trPr>
          <w:trHeight w:val="2004" w:hRule="atLeast"/>
          <w:jc w:val="center"/>
        </w:trPr>
        <w:tc>
          <w:tcPr>
            <w:tcW w:w="9218" w:type="dxa"/>
            <w:gridSpan w:val="4"/>
            <w:tcBorders>
              <w:top w:val="single" w:color="auto" w:sz="4" w:space="0"/>
              <w:left w:val="nil"/>
              <w:bottom w:val="nil"/>
            </w:tcBorders>
            <w:vAlign w:val="center"/>
          </w:tcPr>
          <w:p w14:paraId="6F07F738">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rPr>
              <w:t>说明：</w:t>
            </w:r>
          </w:p>
          <w:p w14:paraId="789C2300">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（1）上述各项中用“√”表示通过，“×”表示不通过；</w:t>
            </w:r>
          </w:p>
          <w:p w14:paraId="7378CB96">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（2）上述各项中如有一项为“×”，则结论为“×”，表示该投标文件中存在重大偏差，不能通过初步评审；评委对某一分项评审认为不合格时，必须要写明原因。</w:t>
            </w:r>
          </w:p>
          <w:p w14:paraId="544F4600">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（3）投标文件最终合格与否，以所有评委的评审意见中少数服从多数为原则定论。</w:t>
            </w:r>
          </w:p>
          <w:p w14:paraId="0C66A609">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2"/>
                <w:szCs w:val="22"/>
              </w:rPr>
              <w:t>（4）</w:t>
            </w:r>
            <w:r>
              <w:rPr>
                <w:rFonts w:hint="eastAsia" w:ascii="仿宋" w:hAnsi="仿宋" w:eastAsia="仿宋" w:cs="仿宋"/>
                <w:color w:val="000000"/>
                <w:kern w:val="0"/>
                <w:sz w:val="22"/>
                <w:szCs w:val="22"/>
                <w:lang w:eastAsia="zh-CN"/>
              </w:rPr>
              <w:t>供应商</w:t>
            </w:r>
            <w:r>
              <w:rPr>
                <w:rFonts w:hint="eastAsia" w:ascii="仿宋" w:hAnsi="仿宋" w:eastAsia="仿宋" w:cs="仿宋"/>
                <w:color w:val="000000"/>
                <w:kern w:val="0"/>
                <w:sz w:val="22"/>
                <w:szCs w:val="22"/>
              </w:rPr>
              <w:t>请认真阅读和理解上述内容，避免投标文件中有违背上述审查标准之一的情况发生而造成投标被否决。</w:t>
            </w:r>
          </w:p>
        </w:tc>
      </w:tr>
    </w:tbl>
    <w:p w14:paraId="612E3F38">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附表2：</w:t>
      </w:r>
      <w:r>
        <w:rPr>
          <w:rFonts w:hint="eastAsia" w:ascii="仿宋" w:hAnsi="仿宋" w:eastAsia="仿宋" w:cs="仿宋"/>
          <w:b/>
          <w:bCs/>
          <w:color w:val="000000"/>
          <w:kern w:val="0"/>
          <w:sz w:val="28"/>
          <w:szCs w:val="28"/>
          <w:lang w:val="en-US" w:eastAsia="zh-CN"/>
        </w:rPr>
        <w:t>详细评审</w:t>
      </w:r>
    </w:p>
    <w:tbl>
      <w:tblPr>
        <w:tblStyle w:val="20"/>
        <w:tblpPr w:leftFromText="180" w:rightFromText="180" w:vertAnchor="text" w:horzAnchor="page" w:tblpXSpec="center" w:tblpY="2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28"/>
        <w:gridCol w:w="1282"/>
        <w:gridCol w:w="966"/>
        <w:gridCol w:w="4388"/>
      </w:tblGrid>
      <w:tr w14:paraId="643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8" w:type="dxa"/>
            <w:noWrap/>
            <w:vAlign w:val="center"/>
          </w:tcPr>
          <w:p w14:paraId="6BD705AA">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序号</w:t>
            </w:r>
          </w:p>
        </w:tc>
        <w:tc>
          <w:tcPr>
            <w:tcW w:w="1228" w:type="dxa"/>
            <w:noWrap/>
            <w:vAlign w:val="center"/>
          </w:tcPr>
          <w:p w14:paraId="071DE49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评分项目</w:t>
            </w:r>
          </w:p>
        </w:tc>
        <w:tc>
          <w:tcPr>
            <w:tcW w:w="1282" w:type="dxa"/>
            <w:noWrap/>
            <w:vAlign w:val="center"/>
          </w:tcPr>
          <w:p w14:paraId="211E078A">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评分因素</w:t>
            </w:r>
          </w:p>
        </w:tc>
        <w:tc>
          <w:tcPr>
            <w:tcW w:w="966" w:type="dxa"/>
            <w:noWrap w:val="0"/>
            <w:vAlign w:val="center"/>
          </w:tcPr>
          <w:p w14:paraId="0941E747">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分值（100分）</w:t>
            </w:r>
          </w:p>
        </w:tc>
        <w:tc>
          <w:tcPr>
            <w:tcW w:w="4388" w:type="dxa"/>
            <w:noWrap w:val="0"/>
            <w:vAlign w:val="center"/>
          </w:tcPr>
          <w:p w14:paraId="179077F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评审标准</w:t>
            </w:r>
          </w:p>
        </w:tc>
      </w:tr>
      <w:tr w14:paraId="225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58" w:type="dxa"/>
            <w:noWrap w:val="0"/>
            <w:vAlign w:val="center"/>
          </w:tcPr>
          <w:p w14:paraId="6D5EDE6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1</w:t>
            </w:r>
          </w:p>
        </w:tc>
        <w:tc>
          <w:tcPr>
            <w:tcW w:w="1228" w:type="dxa"/>
            <w:noWrap w:val="0"/>
            <w:vAlign w:val="center"/>
          </w:tcPr>
          <w:p w14:paraId="06D473C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价格部分（</w:t>
            </w:r>
            <w:r>
              <w:rPr>
                <w:rFonts w:hint="eastAsia" w:ascii="仿宋" w:hAnsi="仿宋" w:eastAsia="仿宋" w:cs="仿宋"/>
                <w:color w:val="000000"/>
                <w:sz w:val="24"/>
                <w:szCs w:val="24"/>
                <w:lang w:val="en-US" w:eastAsia="zh-CN"/>
              </w:rPr>
              <w:t>10</w:t>
            </w:r>
            <w:r>
              <w:rPr>
                <w:rFonts w:hint="eastAsia" w:ascii="仿宋" w:hAnsi="仿宋" w:eastAsia="仿宋" w:cs="仿宋"/>
                <w:sz w:val="24"/>
                <w:szCs w:val="24"/>
              </w:rPr>
              <w:t>分）</w:t>
            </w:r>
          </w:p>
        </w:tc>
        <w:tc>
          <w:tcPr>
            <w:tcW w:w="1282" w:type="dxa"/>
            <w:noWrap w:val="0"/>
            <w:vAlign w:val="center"/>
          </w:tcPr>
          <w:p w14:paraId="6981D00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投标报价</w:t>
            </w:r>
          </w:p>
        </w:tc>
        <w:tc>
          <w:tcPr>
            <w:tcW w:w="966" w:type="dxa"/>
            <w:noWrap/>
            <w:vAlign w:val="center"/>
          </w:tcPr>
          <w:p w14:paraId="5A1C4512">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10</w:t>
            </w:r>
          </w:p>
        </w:tc>
        <w:tc>
          <w:tcPr>
            <w:tcW w:w="4388" w:type="dxa"/>
            <w:noWrap w:val="0"/>
            <w:vAlign w:val="center"/>
          </w:tcPr>
          <w:p w14:paraId="64E423EA">
            <w:pPr>
              <w:widowControl w:val="0"/>
              <w:spacing w:before="0" w:after="0" w:line="240" w:lineRule="auto"/>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w:t>
            </w:r>
          </w:p>
          <w:p w14:paraId="7F2AE2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0%×100</w:t>
            </w:r>
          </w:p>
          <w:p w14:paraId="6E6320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358A10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1.投标价格评分采用最低价优先法计算；</w:t>
            </w:r>
          </w:p>
          <w:p w14:paraId="066A74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2.评标基准价：各供应商对本项目进行投标报价的最低价；</w:t>
            </w:r>
          </w:p>
          <w:p w14:paraId="2CA1A2B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auto"/>
                <w:kern w:val="0"/>
                <w:sz w:val="24"/>
                <w:szCs w:val="24"/>
                <w:highlight w:val="none"/>
              </w:rPr>
              <w:t>3.供应商的报价明显低于其他通过符合性审查供应商的报价，有可能影响产品质量或者不能诚信履约的，评标委员会将要求其在评标现场合理的时间内提供书面说明，必要时提交相关证明材料；不能证明其报价合理性的，其投标将被视为无效。</w:t>
            </w:r>
          </w:p>
        </w:tc>
      </w:tr>
      <w:tr w14:paraId="4E9D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58" w:type="dxa"/>
            <w:noWrap w:val="0"/>
            <w:vAlign w:val="center"/>
          </w:tcPr>
          <w:p w14:paraId="662CC065">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1228" w:type="dxa"/>
            <w:noWrap w:val="0"/>
            <w:vAlign w:val="center"/>
          </w:tcPr>
          <w:p w14:paraId="14E99554">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商务部分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w:t>
            </w:r>
          </w:p>
        </w:tc>
        <w:tc>
          <w:tcPr>
            <w:tcW w:w="1282" w:type="dxa"/>
            <w:noWrap w:val="0"/>
            <w:vAlign w:val="center"/>
          </w:tcPr>
          <w:p w14:paraId="12A87F4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企业业绩</w:t>
            </w:r>
          </w:p>
        </w:tc>
        <w:tc>
          <w:tcPr>
            <w:tcW w:w="966" w:type="dxa"/>
            <w:noWrap/>
            <w:vAlign w:val="center"/>
          </w:tcPr>
          <w:p w14:paraId="6BF5D0BE">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4388" w:type="dxa"/>
            <w:noWrap w:val="0"/>
            <w:vAlign w:val="center"/>
          </w:tcPr>
          <w:p w14:paraId="7324C4BC">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供应商提供</w:t>
            </w:r>
            <w:r>
              <w:rPr>
                <w:rFonts w:hint="eastAsia" w:ascii="仿宋" w:hAnsi="仿宋" w:eastAsia="仿宋" w:cs="仿宋"/>
                <w:color w:val="000000"/>
                <w:kern w:val="0"/>
                <w:sz w:val="24"/>
                <w:szCs w:val="24"/>
                <w:lang w:val="en-US" w:eastAsia="zh-CN"/>
              </w:rPr>
              <w:t>2022</w:t>
            </w:r>
            <w:r>
              <w:rPr>
                <w:rFonts w:hint="eastAsia" w:ascii="仿宋" w:hAnsi="仿宋" w:eastAsia="仿宋" w:cs="仿宋"/>
                <w:color w:val="000000"/>
                <w:kern w:val="0"/>
                <w:sz w:val="24"/>
                <w:szCs w:val="24"/>
              </w:rPr>
              <w:t>年至今类似项目业绩证明</w:t>
            </w:r>
            <w:r>
              <w:rPr>
                <w:rFonts w:hint="eastAsia" w:ascii="仿宋" w:hAnsi="仿宋" w:eastAsia="仿宋" w:cs="仿宋"/>
                <w:color w:val="000000"/>
                <w:kern w:val="0"/>
                <w:sz w:val="24"/>
                <w:szCs w:val="24"/>
                <w:lang w:val="en-US" w:eastAsia="zh-CN"/>
              </w:rPr>
              <w:t>材料</w:t>
            </w:r>
            <w:r>
              <w:rPr>
                <w:rFonts w:hint="eastAsia" w:ascii="仿宋" w:hAnsi="仿宋" w:eastAsia="仿宋" w:cs="仿宋"/>
                <w:color w:val="000000"/>
                <w:kern w:val="0"/>
                <w:sz w:val="24"/>
                <w:szCs w:val="24"/>
              </w:rPr>
              <w:t>：提供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合同或中标通知书）</w:t>
            </w:r>
            <w:r>
              <w:rPr>
                <w:rFonts w:hint="eastAsia" w:ascii="仿宋" w:hAnsi="仿宋" w:eastAsia="仿宋" w:cs="仿宋"/>
                <w:color w:val="000000"/>
                <w:kern w:val="0"/>
                <w:sz w:val="24"/>
                <w:szCs w:val="24"/>
              </w:rPr>
              <w:t>1份得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分。业绩累计加分不超过</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eastAsia="zh-CN"/>
              </w:rPr>
              <w:t>。</w:t>
            </w:r>
          </w:p>
        </w:tc>
      </w:tr>
      <w:tr w14:paraId="3ADD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8" w:type="dxa"/>
            <w:noWrap w:val="0"/>
            <w:vAlign w:val="center"/>
          </w:tcPr>
          <w:p w14:paraId="7195E88D">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1228" w:type="dxa"/>
            <w:vMerge w:val="restart"/>
            <w:noWrap w:val="0"/>
            <w:vAlign w:val="center"/>
          </w:tcPr>
          <w:p w14:paraId="5EA960D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技术部分(</w:t>
            </w:r>
            <w:r>
              <w:rPr>
                <w:rFonts w:hint="eastAsia" w:ascii="仿宋" w:hAnsi="仿宋" w:eastAsia="仿宋" w:cs="仿宋"/>
                <w:color w:val="000000"/>
                <w:kern w:val="0"/>
                <w:sz w:val="24"/>
                <w:szCs w:val="24"/>
                <w:lang w:val="en-US" w:eastAsia="zh-CN"/>
              </w:rPr>
              <w:t>84</w:t>
            </w:r>
            <w:r>
              <w:rPr>
                <w:rFonts w:hint="eastAsia" w:ascii="仿宋" w:hAnsi="仿宋" w:eastAsia="仿宋" w:cs="仿宋"/>
                <w:color w:val="000000"/>
                <w:kern w:val="0"/>
                <w:sz w:val="24"/>
                <w:szCs w:val="24"/>
              </w:rPr>
              <w:t>分)</w:t>
            </w:r>
          </w:p>
        </w:tc>
        <w:tc>
          <w:tcPr>
            <w:tcW w:w="1282" w:type="dxa"/>
            <w:noWrap w:val="0"/>
            <w:vAlign w:val="center"/>
          </w:tcPr>
          <w:p w14:paraId="16928EB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总体方案</w:t>
            </w:r>
          </w:p>
        </w:tc>
        <w:tc>
          <w:tcPr>
            <w:tcW w:w="966" w:type="dxa"/>
            <w:noWrap w:val="0"/>
            <w:vAlign w:val="center"/>
          </w:tcPr>
          <w:p w14:paraId="75C9A0A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4388" w:type="dxa"/>
            <w:noWrap w:val="0"/>
            <w:vAlign w:val="center"/>
          </w:tcPr>
          <w:p w14:paraId="402F378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根据供应商提供的总体方案进行评分：</w:t>
            </w:r>
          </w:p>
          <w:p w14:paraId="0DE8373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项目总体方案包括但不限于：①项目背景（对项目重点、难点问题的理解和分析）、②项目目的与意义、③项目实施的必要性、④项目实施的可行性，</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2C69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noWrap w:val="0"/>
            <w:vAlign w:val="center"/>
          </w:tcPr>
          <w:p w14:paraId="77030A2C">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228" w:type="dxa"/>
            <w:vMerge w:val="continue"/>
            <w:noWrap w:val="0"/>
            <w:vAlign w:val="center"/>
          </w:tcPr>
          <w:p w14:paraId="7F032E2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78C8C1C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实施方案</w:t>
            </w:r>
          </w:p>
        </w:tc>
        <w:tc>
          <w:tcPr>
            <w:tcW w:w="966" w:type="dxa"/>
            <w:noWrap w:val="0"/>
            <w:vAlign w:val="center"/>
          </w:tcPr>
          <w:p w14:paraId="21EF62D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20</w:t>
            </w:r>
          </w:p>
        </w:tc>
        <w:tc>
          <w:tcPr>
            <w:tcW w:w="4388" w:type="dxa"/>
            <w:noWrap w:val="0"/>
            <w:vAlign w:val="center"/>
          </w:tcPr>
          <w:p w14:paraId="200DE956">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根据供应商提供的方案进行评分：</w:t>
            </w:r>
          </w:p>
          <w:p w14:paraId="13778F75">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项目实施方案包括但不限于：①项目概况、②项目编制原则、③项目编制依据、④项目编制程序及步骤、⑤编制大纲内容阐述，</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5489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noWrap w:val="0"/>
            <w:vAlign w:val="center"/>
          </w:tcPr>
          <w:p w14:paraId="558F439F">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228" w:type="dxa"/>
            <w:vMerge w:val="continue"/>
            <w:noWrap w:val="0"/>
            <w:vAlign w:val="center"/>
          </w:tcPr>
          <w:p w14:paraId="09794F47">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491B6AD9">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工作计划</w:t>
            </w:r>
          </w:p>
        </w:tc>
        <w:tc>
          <w:tcPr>
            <w:tcW w:w="966" w:type="dxa"/>
            <w:noWrap w:val="0"/>
            <w:vAlign w:val="center"/>
          </w:tcPr>
          <w:p w14:paraId="06598AC8">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4388" w:type="dxa"/>
            <w:noWrap w:val="0"/>
            <w:vAlign w:val="center"/>
          </w:tcPr>
          <w:p w14:paraId="61AE6B09">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根据供应商提供的工作计划进行评分：</w:t>
            </w:r>
          </w:p>
          <w:p w14:paraId="30E5AA2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项目工作计划包括但不限于：①项目工作量、②项目详细计划安排，内容完整、</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3CF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8" w:type="dxa"/>
            <w:noWrap w:val="0"/>
            <w:vAlign w:val="center"/>
          </w:tcPr>
          <w:p w14:paraId="299F6A75">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228" w:type="dxa"/>
            <w:vMerge w:val="continue"/>
            <w:noWrap w:val="0"/>
            <w:vAlign w:val="center"/>
          </w:tcPr>
          <w:p w14:paraId="0EEFA49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200AFDF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人员、进度成果要求</w:t>
            </w:r>
          </w:p>
        </w:tc>
        <w:tc>
          <w:tcPr>
            <w:tcW w:w="966" w:type="dxa"/>
            <w:noWrap w:val="0"/>
            <w:vAlign w:val="center"/>
          </w:tcPr>
          <w:p w14:paraId="608614D8">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4388" w:type="dxa"/>
            <w:noWrap w:val="0"/>
            <w:vAlign w:val="center"/>
          </w:tcPr>
          <w:p w14:paraId="3610264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供应商须提供的人员须具备高级工程师、博士及以上学历并参与过类似业绩；以及进度成果要求进行评分：</w:t>
            </w:r>
          </w:p>
          <w:p w14:paraId="2DA29AF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项目人员、进度成果要求包括但不限于：①阶段性工作成果、②项目小组参与人员组成及分工；内容完整齐全、</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27C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8" w:type="dxa"/>
            <w:noWrap w:val="0"/>
            <w:vAlign w:val="center"/>
          </w:tcPr>
          <w:p w14:paraId="7F49678C">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p>
        </w:tc>
        <w:tc>
          <w:tcPr>
            <w:tcW w:w="1228" w:type="dxa"/>
            <w:vMerge w:val="continue"/>
            <w:noWrap w:val="0"/>
            <w:vAlign w:val="center"/>
          </w:tcPr>
          <w:p w14:paraId="2E04D03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297C37A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质量保障</w:t>
            </w:r>
          </w:p>
          <w:p w14:paraId="3FD0386D">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966" w:type="dxa"/>
            <w:noWrap w:val="0"/>
            <w:vAlign w:val="center"/>
          </w:tcPr>
          <w:p w14:paraId="5E57B445">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12</w:t>
            </w:r>
          </w:p>
        </w:tc>
        <w:tc>
          <w:tcPr>
            <w:tcW w:w="4388" w:type="dxa"/>
            <w:noWrap w:val="0"/>
            <w:vAlign w:val="center"/>
          </w:tcPr>
          <w:p w14:paraId="0D45ADE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质量保证措施方案包含①质量检测措施、②质量管理目标、③质量保障体系、④质量管理制度；</w:t>
            </w:r>
          </w:p>
          <w:p w14:paraId="01E1F30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22E6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8" w:type="dxa"/>
            <w:noWrap w:val="0"/>
            <w:vAlign w:val="center"/>
          </w:tcPr>
          <w:p w14:paraId="6807D523">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228" w:type="dxa"/>
            <w:vMerge w:val="continue"/>
            <w:noWrap w:val="0"/>
            <w:vAlign w:val="center"/>
          </w:tcPr>
          <w:p w14:paraId="37B060CC">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5B344AEC">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重难点解决方案</w:t>
            </w:r>
          </w:p>
        </w:tc>
        <w:tc>
          <w:tcPr>
            <w:tcW w:w="966" w:type="dxa"/>
            <w:noWrap w:val="0"/>
            <w:vAlign w:val="center"/>
          </w:tcPr>
          <w:p w14:paraId="4FB59DEA">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4388" w:type="dxa"/>
            <w:noWrap w:val="0"/>
            <w:vAlign w:val="center"/>
          </w:tcPr>
          <w:p w14:paraId="772E041D">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highlight w:val="none"/>
              </w:rPr>
              <w:t>对提供项目服务重点、难点分析全面、透彻的并能提出应对措施，把握清晰准确、分析精准的，</w:t>
            </w:r>
            <w:r>
              <w:rPr>
                <w:rFonts w:hint="eastAsia" w:ascii="仿宋" w:hAnsi="仿宋" w:eastAsia="仿宋" w:cs="仿宋"/>
                <w:color w:val="000000"/>
                <w:kern w:val="0"/>
                <w:sz w:val="24"/>
                <w:szCs w:val="24"/>
                <w:highlight w:val="none"/>
                <w:lang w:val="en-US" w:eastAsia="zh-CN"/>
              </w:rPr>
              <w:t>涵盖包含①文印材料不足应急、②印刷机械故障应急、③信息意外泄漏应急应急处理方案、④并承诺紧急情况下仍能满足项目正常需要，方案切实可行，可操作性强，应急措施满足招标文件中的应急要求并且符合本项目实际情况完全满足需求的得8分，每有一项内容有缺陷扣2分，不符合项目需求的扣2分，扣完为止。</w:t>
            </w:r>
          </w:p>
        </w:tc>
      </w:tr>
    </w:tbl>
    <w:p w14:paraId="0BD63CFF">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30．定标原则</w:t>
      </w:r>
    </w:p>
    <w:p w14:paraId="5E00731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pacing w:val="-2"/>
          <w:sz w:val="28"/>
          <w:szCs w:val="28"/>
        </w:rPr>
        <w:t>30.1</w:t>
      </w:r>
      <w:r>
        <w:rPr>
          <w:rFonts w:hint="eastAsia" w:ascii="仿宋" w:hAnsi="仿宋" w:eastAsia="仿宋" w:cs="仿宋"/>
          <w:color w:val="000000"/>
          <w:kern w:val="0"/>
          <w:sz w:val="28"/>
          <w:szCs w:val="28"/>
        </w:rPr>
        <w:t>评标委员会应当根据综合评分情况，按照</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综合得分由高到低的顺序排列，依次推荐3名中标候选人，并编写评标报告。</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综合得分相同的，按照投标报价由低到高的顺序排列。</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综合得分相同且投标报价也相同的并列，评标委员会将按照技术指标优劣顺序推荐。</w:t>
      </w:r>
    </w:p>
    <w:p w14:paraId="2D27198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30.2采购代理机构应当在评标结束后2个工作日内将评标报告送采购人。</w:t>
      </w:r>
    </w:p>
    <w:p w14:paraId="277C8C3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default"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采购人应当自收到评标报告之日起5个工作日内，在评标报告确定的中标候选人名单中按顺序确定中标人。</w:t>
      </w:r>
      <w:r>
        <w:rPr>
          <w:rFonts w:hint="eastAsia" w:ascii="仿宋" w:hAnsi="仿宋" w:eastAsia="仿宋" w:cs="仿宋"/>
          <w:bCs/>
          <w:color w:val="000000"/>
          <w:kern w:val="0"/>
          <w:sz w:val="28"/>
          <w:szCs w:val="28"/>
          <w:lang w:val="en-US" w:eastAsia="zh-CN"/>
        </w:rPr>
        <w:t xml:space="preserve"> </w:t>
      </w:r>
    </w:p>
    <w:p w14:paraId="3FC3800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30.3采购人根据评标报告，应当确定排名第一的中标候选人为中标人。排名第一的中标候选人放弃中标、因不可抗力不能履行合同、不按照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147BD94D">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p>
    <w:p w14:paraId="2B78E3F3">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p>
    <w:p w14:paraId="3C5FC9EC">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kern w:val="2"/>
          <w:sz w:val="28"/>
          <w:szCs w:val="28"/>
        </w:rPr>
        <w:t>第七章  授予合同</w:t>
      </w:r>
    </w:p>
    <w:p w14:paraId="11CDFBA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default" w:ascii="仿宋" w:hAnsi="仿宋" w:eastAsia="仿宋" w:cs="仿宋"/>
          <w:b/>
          <w:color w:val="000000"/>
          <w:sz w:val="28"/>
          <w:szCs w:val="28"/>
          <w:highlight w:val="yellow"/>
          <w:lang w:val="en-US" w:eastAsia="zh-CN"/>
        </w:rPr>
      </w:pPr>
      <w:r>
        <w:rPr>
          <w:rFonts w:hint="eastAsia" w:ascii="仿宋" w:hAnsi="仿宋" w:eastAsia="仿宋" w:cs="仿宋"/>
          <w:b/>
          <w:color w:val="000000"/>
          <w:sz w:val="28"/>
          <w:szCs w:val="28"/>
        </w:rPr>
        <w:t>31.合同授予标准</w:t>
      </w:r>
      <w:r>
        <w:rPr>
          <w:rFonts w:hint="eastAsia" w:ascii="仿宋" w:hAnsi="仿宋" w:eastAsia="仿宋" w:cs="仿宋"/>
          <w:b/>
          <w:color w:val="000000"/>
          <w:sz w:val="28"/>
          <w:szCs w:val="28"/>
          <w:lang w:val="en-US" w:eastAsia="zh-CN"/>
        </w:rPr>
        <w:t xml:space="preserve"> </w:t>
      </w:r>
    </w:p>
    <w:p w14:paraId="7A65D20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31.1合同将授予被确定为实质上响应</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要求，评标认为具备履行合同义务条件、报价合理、技术和商务条件都符合条件基础上对买方最为有利的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w:t>
      </w:r>
    </w:p>
    <w:p w14:paraId="3D8C8B1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31.2最低投标价不一定是被授予合同的保证。</w:t>
      </w:r>
    </w:p>
    <w:p w14:paraId="7E80ACF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pacing w:val="-2"/>
          <w:sz w:val="28"/>
          <w:szCs w:val="28"/>
        </w:rPr>
        <w:t>31.3如果确定该</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不能无条件圆满履行合同，采购人将对下一个可能中标的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资格做出类似的审查。</w:t>
      </w:r>
    </w:p>
    <w:p w14:paraId="0A42DCA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32.接受和拒绝任何投标的权力</w:t>
      </w:r>
    </w:p>
    <w:p w14:paraId="66D2487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32.1为维护国家利益，采购人在授予合同之前仍有选择或拒绝任何投标的权力。</w:t>
      </w:r>
    </w:p>
    <w:p w14:paraId="18F35D6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33.中标通知书</w:t>
      </w:r>
    </w:p>
    <w:p w14:paraId="014716A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33.1中标结果经公示后，采购人将以书面形式发出《中标通知书》，《中标通知书》一经发出即发生法律效力。</w:t>
      </w:r>
    </w:p>
    <w:p w14:paraId="7D7191A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33.2 《中标通知书》将作为签订合同的依据。</w:t>
      </w:r>
    </w:p>
    <w:p w14:paraId="4E51459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34.履约担保</w:t>
      </w:r>
    </w:p>
    <w:p w14:paraId="48B8B59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34.1履约保证金：详见</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须知前附表。</w:t>
      </w:r>
    </w:p>
    <w:p w14:paraId="1B500D9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34.2履约保证金在合同执行完毕后无息退还。</w:t>
      </w:r>
    </w:p>
    <w:p w14:paraId="2CA63E7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spacing w:val="-2"/>
          <w:kern w:val="0"/>
          <w:sz w:val="28"/>
          <w:szCs w:val="28"/>
        </w:rPr>
        <w:t>★</w:t>
      </w:r>
      <w:r>
        <w:rPr>
          <w:rFonts w:hint="eastAsia" w:ascii="仿宋" w:hAnsi="仿宋" w:eastAsia="仿宋" w:cs="仿宋"/>
          <w:color w:val="000000"/>
          <w:spacing w:val="-2"/>
          <w:sz w:val="28"/>
          <w:szCs w:val="28"/>
        </w:rPr>
        <w:t>34.3如中标候选人不能提供则取消其中标资格。</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须承诺如成为中标候选人能够及时提供该笔资金。</w:t>
      </w:r>
    </w:p>
    <w:p w14:paraId="0F24818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color w:val="000000"/>
          <w:sz w:val="28"/>
          <w:szCs w:val="28"/>
        </w:rPr>
      </w:pPr>
      <w:r>
        <w:rPr>
          <w:rFonts w:hint="eastAsia" w:ascii="仿宋" w:hAnsi="仿宋" w:eastAsia="仿宋" w:cs="仿宋"/>
          <w:spacing w:val="-2"/>
          <w:kern w:val="0"/>
          <w:sz w:val="28"/>
          <w:szCs w:val="28"/>
        </w:rPr>
        <w:t>★</w:t>
      </w:r>
      <w:r>
        <w:rPr>
          <w:rFonts w:hint="eastAsia" w:ascii="仿宋" w:hAnsi="仿宋" w:eastAsia="仿宋" w:cs="仿宋"/>
          <w:b/>
          <w:color w:val="000000"/>
          <w:sz w:val="28"/>
          <w:szCs w:val="28"/>
        </w:rPr>
        <w:t>35．签订合同</w:t>
      </w:r>
    </w:p>
    <w:p w14:paraId="242FA27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35.1中标候选人在收到</w:t>
      </w:r>
      <w:r>
        <w:rPr>
          <w:rFonts w:hint="eastAsia" w:ascii="仿宋" w:hAnsi="仿宋" w:eastAsia="仿宋" w:cs="仿宋"/>
          <w:color w:val="000000"/>
          <w:spacing w:val="-2"/>
          <w:sz w:val="28"/>
          <w:szCs w:val="28"/>
          <w:lang w:eastAsia="zh-CN"/>
        </w:rPr>
        <w:t>采购人</w:t>
      </w:r>
      <w:r>
        <w:rPr>
          <w:rFonts w:hint="eastAsia" w:ascii="仿宋" w:hAnsi="仿宋" w:eastAsia="仿宋" w:cs="仿宋"/>
          <w:color w:val="000000"/>
          <w:spacing w:val="-2"/>
          <w:sz w:val="28"/>
          <w:szCs w:val="28"/>
        </w:rPr>
        <w:t>的《中标通知书》后，须及时按照</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和其所提供的投标文件中的约定与采购单位签订书面合同，所签订的合同不得对</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和中标方的投标文件作实质性修改。</w:t>
      </w:r>
    </w:p>
    <w:p w14:paraId="6ACD8A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35.2</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、中标方的投标文件及其澄清文件等，均为签订合同的依据。</w:t>
      </w:r>
    </w:p>
    <w:p w14:paraId="426895A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35.3如果中标人不能按本须知第35.1款的规定执行，采购人将有充分的理由废除其中标资格，并没收其投标保证金，给采购人造成的损失超过投标保证金数额的，还应当对超过部分予以赔偿，</w:t>
      </w:r>
      <w:r>
        <w:rPr>
          <w:rFonts w:hint="eastAsia" w:ascii="仿宋" w:hAnsi="仿宋" w:eastAsia="仿宋" w:cs="仿宋"/>
          <w:color w:val="000000"/>
          <w:sz w:val="28"/>
          <w:szCs w:val="28"/>
        </w:rPr>
        <w:t>同时依法承担相应法律责任</w:t>
      </w:r>
      <w:r>
        <w:rPr>
          <w:rFonts w:hint="eastAsia" w:ascii="仿宋" w:hAnsi="仿宋" w:eastAsia="仿宋" w:cs="仿宋"/>
          <w:color w:val="000000"/>
          <w:spacing w:val="-2"/>
          <w:sz w:val="28"/>
          <w:szCs w:val="28"/>
        </w:rPr>
        <w:t>；同时，采购人有权将标授予下一个候选中标人或重新招标。</w:t>
      </w:r>
    </w:p>
    <w:p w14:paraId="56C6EF4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35.4不允许中标人将中标项目分包或转交他人承担。特殊情况下，中标人必须与</w:t>
      </w:r>
      <w:r>
        <w:rPr>
          <w:rFonts w:hint="eastAsia" w:ascii="仿宋" w:hAnsi="仿宋" w:eastAsia="仿宋" w:cs="仿宋"/>
          <w:color w:val="000000"/>
          <w:spacing w:val="-2"/>
          <w:sz w:val="28"/>
          <w:szCs w:val="28"/>
          <w:lang w:eastAsia="zh-CN"/>
        </w:rPr>
        <w:t>采购人</w:t>
      </w:r>
      <w:r>
        <w:rPr>
          <w:rFonts w:hint="eastAsia" w:ascii="仿宋" w:hAnsi="仿宋" w:eastAsia="仿宋" w:cs="仿宋"/>
          <w:color w:val="000000"/>
          <w:spacing w:val="-2"/>
          <w:sz w:val="28"/>
          <w:szCs w:val="28"/>
        </w:rPr>
        <w:t>协商后共同决定将合同标的中的部分由第三方承担供货和服务责任，但中标方必须对合同标的的全部内容向</w:t>
      </w:r>
      <w:r>
        <w:rPr>
          <w:rFonts w:hint="eastAsia" w:ascii="仿宋" w:hAnsi="仿宋" w:eastAsia="仿宋" w:cs="仿宋"/>
          <w:color w:val="000000"/>
          <w:spacing w:val="-2"/>
          <w:sz w:val="28"/>
          <w:szCs w:val="28"/>
          <w:lang w:eastAsia="zh-CN"/>
        </w:rPr>
        <w:t>采购人</w:t>
      </w:r>
      <w:r>
        <w:rPr>
          <w:rFonts w:hint="eastAsia" w:ascii="仿宋" w:hAnsi="仿宋" w:eastAsia="仿宋" w:cs="仿宋"/>
          <w:color w:val="000000"/>
          <w:spacing w:val="-2"/>
          <w:sz w:val="28"/>
          <w:szCs w:val="28"/>
        </w:rPr>
        <w:t>负责，并保证第三方提供的供货和服务符合</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的约定和投标文件的承诺及相关约定。</w:t>
      </w:r>
    </w:p>
    <w:p w14:paraId="51B50636">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sectPr>
          <w:pgSz w:w="11906" w:h="16838"/>
          <w:pgMar w:top="1440" w:right="1800" w:bottom="1440" w:left="1800" w:header="851" w:footer="992" w:gutter="0"/>
          <w:cols w:space="425" w:num="1"/>
          <w:docGrid w:type="lines" w:linePitch="312" w:charSpace="0"/>
        </w:sectPr>
      </w:pPr>
    </w:p>
    <w:p w14:paraId="0C306DB4">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第八章  其 他</w:t>
      </w:r>
    </w:p>
    <w:p w14:paraId="51C81D47">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2105B04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36.重新招标和不再招标</w:t>
      </w:r>
    </w:p>
    <w:p w14:paraId="22FF429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36.1重新招标</w:t>
      </w:r>
    </w:p>
    <w:p w14:paraId="55F1C42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有下列情形之一的，采购人将重新招标：</w:t>
      </w:r>
    </w:p>
    <w:p w14:paraId="632566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（1）投标截止时间止，</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少于3个的；</w:t>
      </w:r>
    </w:p>
    <w:p w14:paraId="25B8DED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（2）经评标委员会评审后否决所有投标的；</w:t>
      </w:r>
    </w:p>
    <w:p w14:paraId="27DA23F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（3）经评审后，如合格的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少于三个的，且明显缺乏竞争的，评标委员会可以否决全部投标，采购人将重新组织招标；</w:t>
      </w:r>
    </w:p>
    <w:p w14:paraId="163C848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（4）法律法规规定的其他情形。</w:t>
      </w:r>
    </w:p>
    <w:p w14:paraId="17CF444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36.2二次招标和不再招标</w:t>
      </w:r>
    </w:p>
    <w:p w14:paraId="2B46250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重新招标后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仍少于3个或经评审无合格</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，经原审批或核准部门批准后不再进行招标。</w:t>
      </w:r>
    </w:p>
    <w:p w14:paraId="6FF9394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37.需要补充的其他内容</w:t>
      </w:r>
    </w:p>
    <w:p w14:paraId="070BFB1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37.1需要补充的其他内容详见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59F30E6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968A79">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第九章  质疑的提出及处理</w:t>
      </w:r>
    </w:p>
    <w:p w14:paraId="0A89879A">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kern w:val="0"/>
          <w:sz w:val="28"/>
          <w:szCs w:val="28"/>
        </w:rPr>
      </w:pPr>
    </w:p>
    <w:p w14:paraId="262A37E4">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政府采购</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（以下简称</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）提出质疑和投诉应当坚持依法依规、诚实信用原则。</w:t>
      </w:r>
    </w:p>
    <w:p w14:paraId="6696FF08">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38. 质疑的提出</w:t>
      </w:r>
    </w:p>
    <w:p w14:paraId="072C16C2">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认为</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、采购过程、中标或者成交结果使自己的权益受到损害的，可以在知道或者应知其权益受到损害之日起七个工作日内，以书面形式向采购人、采购代理机构提出质疑。</w:t>
      </w:r>
    </w:p>
    <w:p w14:paraId="7959A812">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可以要求</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在法定质疑期内一次性提出针对同一采购程序环节的质疑。</w:t>
      </w:r>
    </w:p>
    <w:p w14:paraId="11EFE172">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应知其权益受到损害之日，是指：（1）对可以质疑的</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提出质疑的，为收到</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之日或者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公告期限届满之日。（2）对采购过程提出质疑的，为各采购程序环节结束之日。（3）对中标或者成交结果提出质疑的，为中标或者成交结果公告期限届满之日。</w:t>
      </w:r>
    </w:p>
    <w:p w14:paraId="06C7CCFC">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38.2提出质疑的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（以下简称质疑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）应当是参与所质疑项目采购活动的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437EF57D">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潜在</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已依法获取其可质疑的</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的，可以对该文件提出质疑。对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提出质疑的，应当在获取</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或者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公告期限届满之日起7个工作日内提出。</w:t>
      </w:r>
    </w:p>
    <w:p w14:paraId="100E8A4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38.3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提出质疑应当提交质疑函和必要的证明材料。质疑函应当包括下列内容：</w:t>
      </w:r>
    </w:p>
    <w:p w14:paraId="59E6D51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的姓名或者名称、地址、邮编、联系人及联系电话；</w:t>
      </w:r>
    </w:p>
    <w:p w14:paraId="77B37D39">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（2）质疑项目的名称、编号；</w:t>
      </w:r>
    </w:p>
    <w:p w14:paraId="3DA05E44">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（3）具体、明确的质疑事项和与质疑事项相关的请求；</w:t>
      </w:r>
    </w:p>
    <w:p w14:paraId="121FAE43">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（4）事实依据；</w:t>
      </w:r>
    </w:p>
    <w:p w14:paraId="563623FE">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（5）必要的法律依据；</w:t>
      </w:r>
    </w:p>
    <w:p w14:paraId="31A5E7D2">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（6）提出质疑的日期。</w:t>
      </w:r>
    </w:p>
    <w:p w14:paraId="48BEE3E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为自然人的，应当由本人签字；</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为法人或者其他组织的，应当由法定代表人、主要负责人，或者其授权代表签字或者盖章，并加盖公章。</w:t>
      </w:r>
    </w:p>
    <w:p w14:paraId="284CAB60">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提出质疑时，必须按照“实事求是”、“谁主张，谁举证”的原则，提供相关证明材料，不能主观臆测。</w:t>
      </w:r>
    </w:p>
    <w:p w14:paraId="4273EEB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38.4</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可以委托代理人进行质疑和投诉。其授权委托书应当载明代理人的姓名或者名称、代理事项、具体权限、期限和相关事项。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为自然人的，应当由本人签字；</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为法人或者其他组织的，应当由法定代表人、主要负责人签字或者盖章，并加盖公章。</w:t>
      </w:r>
    </w:p>
    <w:p w14:paraId="5AE9FC8C">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代理人提出质疑和投诉，应当提交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签署的授权委托书。</w:t>
      </w:r>
    </w:p>
    <w:p w14:paraId="374D58F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38.5 以联合体形式参加政府采购活动的，其投诉应当由组成联合体的所有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共同提出。</w:t>
      </w:r>
    </w:p>
    <w:p w14:paraId="1230E95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不具有法定调查、认定权限和义务。</w:t>
      </w:r>
    </w:p>
    <w:p w14:paraId="26E71B1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38.7 证明材料要具备客观性、关联性、合法性，无法查实的（如宣传册、媒体报道、猜测、推理等）不能作为证明材料。</w:t>
      </w:r>
    </w:p>
    <w:p w14:paraId="64F240D5">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38.8 对不能提供相关证明材料的、涉及商业秘密的、非书面形式送达的、匿名的质疑将不予受理。</w:t>
      </w:r>
    </w:p>
    <w:p w14:paraId="5E7A0AF7">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39. 受理和处理</w:t>
      </w:r>
    </w:p>
    <w:p w14:paraId="44F6A2A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39.1 《质疑函》必须由质疑方的法定代表人或参与本次投标的被授权人以书面的形式送达</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或采购单位。</w:t>
      </w:r>
    </w:p>
    <w:p w14:paraId="0D907297">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39.2采购人、采购代理机构不得拒收质疑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在法定质疑期内发出的质疑函，应当在收到质疑函后7个工作日内作出答复，并以书面形式通知质疑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和其他有关</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5B4F709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39.3质疑答复的内容不得涉及商业秘密。</w:t>
      </w:r>
    </w:p>
    <w:p w14:paraId="194D7AA2">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39.4 对于不符合上述38项所述的相关条款要求的质疑，</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将不予受理。</w:t>
      </w:r>
    </w:p>
    <w:p w14:paraId="0D1195F8">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39.5 在处理过程中，发现需要质疑人进一步补充相关佐证材料的，要求质疑人在规定时间内提供。质疑人不能按照要求提供相关佐证材料的，视同放弃质疑。</w:t>
      </w:r>
    </w:p>
    <w:p w14:paraId="766ED683">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39.6 </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或采购单位负责对质疑的回复工作，将质疑人的质疑材料提供给相关专家或评标委员会，并将处理意见回复质疑人。</w:t>
      </w:r>
    </w:p>
    <w:p w14:paraId="334862B8">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39.7采购人、采购代理机构认为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质疑不成立，或者成立但未对中标、成交结果构成影响的，继续开展采购活动；认为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质疑成立且影响或者可能影响中标、成交结果的，按照下列情况处理：</w:t>
      </w:r>
    </w:p>
    <w:p w14:paraId="35FE754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提出的质疑，依法通过澄清或者修改可以继续开展采购活动的，澄清或者修改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后继续开展采购活动；否则应当修改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后重新开展采购活动。</w:t>
      </w:r>
    </w:p>
    <w:p w14:paraId="4A82327B">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（2）对采购过程、中标或者成交结果提出的质疑，合格</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符合法定数量时，可以从合格的中标或者成交候选人中另行确定中标、成交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的，应当依法另行确定中标、成交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；否则应当重新开展采购活动。</w:t>
      </w:r>
    </w:p>
    <w:p w14:paraId="539EA50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质疑答复导致中标、成交结果改变的，采购人或者采购代理机构应当将有关情况书面报告本级财政部门。</w:t>
      </w:r>
    </w:p>
    <w:p w14:paraId="319C4114">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40.质疑无效的处理</w:t>
      </w:r>
    </w:p>
    <w:p w14:paraId="3902ABD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40.1质疑人提供的相关佐证材料不能证明质疑成立的，</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可要求质疑人补充相关佐证材料，如补充材料仍不能证明质疑成立的，将不予受理。</w:t>
      </w:r>
    </w:p>
    <w:p w14:paraId="4EFF9463">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40.2对于质疑人在质疑期间不配合进行质疑调查处理的，视为自动放弃质疑。</w:t>
      </w:r>
    </w:p>
    <w:p w14:paraId="3DE52BBD">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40.3质疑人提出的质疑，经评标专家审定后驳回的，列为无效质疑。</w:t>
      </w:r>
    </w:p>
    <w:p w14:paraId="2EEC0A0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40.4对于质疑中使用虚假材料或恶意方式质疑的，按无效质疑处理，并列入不良记录</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名单。</w:t>
      </w:r>
    </w:p>
    <w:p w14:paraId="77CA1F55">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40.5质疑人进行质疑后，</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在法定时间内对质疑进行回复，质疑人认为回复不满意的，可向相关的采购管理部门进行投诉。</w:t>
      </w:r>
    </w:p>
    <w:p w14:paraId="356989CA">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41.其他</w:t>
      </w:r>
    </w:p>
    <w:p w14:paraId="4F76DB97">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41.1质疑函和投诉书应当使用中文。质疑函和投诉书的范本，由财政部制定。</w:t>
      </w:r>
    </w:p>
    <w:p w14:paraId="47D2A545">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b/>
          <w:bCs/>
          <w:color w:val="000000"/>
          <w:sz w:val="28"/>
          <w:szCs w:val="28"/>
        </w:rPr>
      </w:pPr>
      <w:r>
        <w:rPr>
          <w:rFonts w:hint="eastAsia" w:ascii="仿宋" w:hAnsi="仿宋" w:eastAsia="仿宋" w:cs="仿宋"/>
          <w:color w:val="000000"/>
          <w:sz w:val="28"/>
          <w:szCs w:val="28"/>
        </w:rPr>
        <w:t>41.2对在质疑答复和投诉处理过程中知悉的国家秘密、商业秘密、个人隐私和依法不予公开的信息，财政部门、采购人、采购代理机构等相关知情人应当保密。</w:t>
      </w:r>
    </w:p>
    <w:p w14:paraId="1FD3BD3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p>
    <w:p w14:paraId="0A69E910">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质疑函制作说明:</w:t>
      </w:r>
    </w:p>
    <w:p w14:paraId="1AEA84E0">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提出质疑时，应提交质疑函和必要的证明材料。</w:t>
      </w:r>
    </w:p>
    <w:p w14:paraId="4E3A4554">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若委托代理人进行质疑的，质疑函应按要求列明“授权代表”的有关内容，并在附件中提交由质疑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签署的授权委托书。授权委托书应载明代理人的姓名或者名称、代理事项、具体权限、期限和相关事项。</w:t>
      </w:r>
    </w:p>
    <w:p w14:paraId="120C915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若对项目的某一分包进行质疑，质疑函中应列明具体分包号。</w:t>
      </w:r>
    </w:p>
    <w:p w14:paraId="067CE82A">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4.质疑函的质疑事项应具体、明确，并有必要的事实依据和法律依据。</w:t>
      </w:r>
    </w:p>
    <w:p w14:paraId="3B62CD9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5.质疑函的质疑请求应与质疑事项相关。</w:t>
      </w:r>
    </w:p>
    <w:p w14:paraId="35204CA6">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为自然人的，质疑函应由本人签字；质疑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为法人或者其他组织的，质疑函应由法定代表人、主要负责人，或者其授权代表签字或者盖章，并加盖公章。</w:t>
      </w:r>
    </w:p>
    <w:p w14:paraId="3B39DB12">
      <w:pPr>
        <w:keepNext/>
        <w:keepLines w:val="0"/>
        <w:pageBreakBefore/>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质疑函范本</w:t>
      </w:r>
    </w:p>
    <w:p w14:paraId="1C03D0DB">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color w:val="000000"/>
          <w:sz w:val="28"/>
          <w:szCs w:val="28"/>
        </w:rPr>
      </w:pPr>
    </w:p>
    <w:p w14:paraId="348F831B">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一、质疑</w:t>
      </w:r>
      <w:r>
        <w:rPr>
          <w:rFonts w:hint="eastAsia" w:ascii="仿宋" w:hAnsi="仿宋" w:eastAsia="仿宋" w:cs="仿宋"/>
          <w:b/>
          <w:bCs/>
          <w:color w:val="000000"/>
          <w:sz w:val="28"/>
          <w:szCs w:val="28"/>
          <w:lang w:eastAsia="zh-CN"/>
        </w:rPr>
        <w:t>供应商</w:t>
      </w:r>
      <w:r>
        <w:rPr>
          <w:rFonts w:hint="eastAsia" w:ascii="仿宋" w:hAnsi="仿宋" w:eastAsia="仿宋" w:cs="仿宋"/>
          <w:b/>
          <w:bCs/>
          <w:color w:val="000000"/>
          <w:sz w:val="28"/>
          <w:szCs w:val="28"/>
        </w:rPr>
        <w:t>基本信息</w:t>
      </w:r>
    </w:p>
    <w:p w14:paraId="6474DF11">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253BDC7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地址：邮编：</w:t>
      </w:r>
    </w:p>
    <w:p w14:paraId="5A9B4EA3">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联系人：联系电话：</w:t>
      </w:r>
    </w:p>
    <w:p w14:paraId="53F7F829">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授权代表：</w:t>
      </w:r>
    </w:p>
    <w:p w14:paraId="05F63E59">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14:paraId="4134614F">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地址：邮编：</w:t>
      </w:r>
    </w:p>
    <w:p w14:paraId="49F9E19F">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二、质疑项目基本情况</w:t>
      </w:r>
    </w:p>
    <w:p w14:paraId="38B279F2">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质疑项目的名称：</w:t>
      </w:r>
    </w:p>
    <w:p w14:paraId="2FC22744">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质疑项目的编号：包号：</w:t>
      </w:r>
    </w:p>
    <w:p w14:paraId="7410CF6B">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采购人名称：</w:t>
      </w:r>
    </w:p>
    <w:p w14:paraId="5DBCEC7E">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获取日期：</w:t>
      </w:r>
    </w:p>
    <w:p w14:paraId="7773ABB5">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三、质疑事项具体内容</w:t>
      </w:r>
    </w:p>
    <w:p w14:paraId="2A030B3A">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质疑事项1：</w:t>
      </w:r>
    </w:p>
    <w:p w14:paraId="78F5EFD1">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事实依据：</w:t>
      </w:r>
    </w:p>
    <w:p w14:paraId="18C35CAF">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法律依据：</w:t>
      </w:r>
    </w:p>
    <w:p w14:paraId="7B696760">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质疑事项2</w:t>
      </w:r>
    </w:p>
    <w:p w14:paraId="1D307ABF">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1FA89D43">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四、与质疑事项相关的质疑请求</w:t>
      </w:r>
    </w:p>
    <w:p w14:paraId="62A8DC6E">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请求：</w:t>
      </w:r>
    </w:p>
    <w:p w14:paraId="4C3DC7D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签字（盖章）：公章：</w:t>
      </w:r>
    </w:p>
    <w:p w14:paraId="2ACA7A49">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b/>
          <w:color w:val="000000"/>
          <w:sz w:val="28"/>
          <w:szCs w:val="28"/>
        </w:rPr>
      </w:pPr>
      <w:r>
        <w:rPr>
          <w:rFonts w:hint="eastAsia" w:ascii="仿宋" w:hAnsi="仿宋" w:eastAsia="仿宋" w:cs="仿宋"/>
          <w:color w:val="000000"/>
          <w:sz w:val="28"/>
          <w:szCs w:val="28"/>
        </w:rPr>
        <w:t>日期：</w:t>
      </w:r>
    </w:p>
    <w:p w14:paraId="30AD0DB5">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sectPr>
          <w:headerReference r:id="rId6" w:type="default"/>
          <w:footerReference r:id="rId7" w:type="default"/>
          <w:footerReference r:id="rId8" w:type="even"/>
          <w:pgSz w:w="11906" w:h="16838"/>
          <w:pgMar w:top="1440" w:right="1213" w:bottom="1440" w:left="1486" w:header="851" w:footer="992" w:gutter="0"/>
          <w:pgNumType w:fmt="decimal" w:start="1"/>
          <w:cols w:space="720" w:num="1"/>
          <w:rtlGutter w:val="0"/>
          <w:docGrid w:linePitch="312" w:charSpace="-2478"/>
        </w:sectPr>
      </w:pPr>
    </w:p>
    <w:p w14:paraId="2587D9EC">
      <w:pPr>
        <w:pStyle w:val="14"/>
        <w:keepLines w:val="0"/>
        <w:numPr>
          <w:ilvl w:val="0"/>
          <w:numId w:val="4"/>
        </w:numPr>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rPr>
        <w:t xml:space="preserve">  </w:t>
      </w:r>
      <w:r>
        <w:rPr>
          <w:rFonts w:hint="eastAsia" w:ascii="仿宋" w:hAnsi="仿宋" w:eastAsia="仿宋" w:cs="仿宋"/>
          <w:b/>
          <w:bCs w:val="0"/>
          <w:color w:val="auto"/>
          <w:sz w:val="32"/>
          <w:szCs w:val="32"/>
          <w:lang w:val="en-US" w:eastAsia="zh-CN"/>
        </w:rPr>
        <w:t>服务需求</w:t>
      </w:r>
    </w:p>
    <w:p w14:paraId="292C62AE">
      <w:pPr>
        <w:pStyle w:val="7"/>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rPr>
      </w:pPr>
    </w:p>
    <w:p w14:paraId="0BE3FC6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《关于营商环境评级体系中劳动力市场建设的实践与思考课题研究》《新时代新疆工运事业和工会工作实践创新研究》课题项目招标需求</w:t>
      </w:r>
    </w:p>
    <w:p w14:paraId="776BA909">
      <w:pPr>
        <w:ind w:firstLine="560"/>
        <w:rPr>
          <w:rFonts w:hint="eastAsia" w:ascii="宋体" w:hAnsi="宋体" w:eastAsia="宋体" w:cs="宋体"/>
          <w:sz w:val="28"/>
          <w:szCs w:val="28"/>
          <w:lang w:val="en-US" w:eastAsia="zh-CN"/>
        </w:rPr>
      </w:pPr>
    </w:p>
    <w:p w14:paraId="4276F1A6">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经验要求：投标单位近1年需独立承担过至少3项与本次项目类似的横向项目，且单个项目合同金额不低于5万元。其中至少1项需为中华优秀传统文化相关项目，且该项目成果研究出版并印刷专著2部。提供项目合同、验收报告、图书封面目录等材料。</w:t>
      </w:r>
    </w:p>
    <w:p w14:paraId="6BC7BAB6">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人员配置要求：投标单位拟投入本项目的团队成员中，需有5名及以上具有高级专业技术职称，其中至少2名为文化研究、工会研究、历史学相关专业，且近5年内在核心期刊发表过至少5篇学术论文。提供职称证书、论文封面目录等材料，证明人员为本单位正式员工。</w:t>
      </w:r>
    </w:p>
    <w:p w14:paraId="6CD74AF1">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技术能力要求：要求具备丰富撰写图书经验。投标文件中需详细阐述撰写《新时代新疆工运事业和工会工作发展与实践》图书所使用的撰写思路、三级目录、保障措施、责任落实、图书初稿等情况，并提供相关证明材料。</w:t>
      </w:r>
    </w:p>
    <w:p w14:paraId="6B7C8C51">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4、本地化服务要求：</w:t>
      </w:r>
      <w:r>
        <w:rPr>
          <w:rFonts w:hint="eastAsia" w:ascii="仿宋" w:hAnsi="仿宋" w:eastAsia="仿宋" w:cs="仿宋"/>
          <w:sz w:val="28"/>
          <w:szCs w:val="28"/>
          <w:highlight w:val="yellow"/>
          <w:lang w:val="en-US" w:eastAsia="zh-CN"/>
        </w:rPr>
        <w:t>投标单位承诺中标后在新疆乌鲁木齐市设有常驻服务机构</w:t>
      </w:r>
      <w:r>
        <w:rPr>
          <w:rFonts w:hint="eastAsia" w:ascii="仿宋" w:hAnsi="仿宋" w:eastAsia="仿宋" w:cs="仿宋"/>
          <w:sz w:val="28"/>
          <w:szCs w:val="28"/>
          <w:lang w:val="en-US" w:eastAsia="zh-CN"/>
        </w:rPr>
        <w:t>。提供人员名单及联系方式等证明材料。项目实施期间，需保证至少5名专业人员常驻新疆乌鲁木齐市，随时响应项目需求。</w:t>
      </w:r>
    </w:p>
    <w:p w14:paraId="06A7EBDA">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时间限制要求：项目需在合同签订后1月内完成全部工作内容，并提交完整成果。投标文件中需提供详细的项目进度计划和保障措施，明确各阶段时间节点和任务目标。未能在规定时间内完成项目，每逾期1天，按照合同金额的0.5%扣除违约金。</w:t>
      </w:r>
    </w:p>
    <w:p w14:paraId="731D9149">
      <w:pPr>
        <w:ind w:firstLine="560"/>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6、成果要求：最终成果需出版并印刷专著《新时代新疆工运事业和工会工作发展与实践》和提交两部研究报告《关于营商环境评级体系中劳动力市场建设的实践与思考课题研究》。提交成果时需通过专家评审，评审不合格的，给予1个月整改期，整改后仍不合格，视为违约，</w:t>
      </w:r>
      <w:r>
        <w:rPr>
          <w:rFonts w:hint="eastAsia" w:ascii="仿宋" w:hAnsi="仿宋" w:eastAsia="仿宋" w:cs="仿宋"/>
          <w:sz w:val="28"/>
          <w:szCs w:val="28"/>
          <w:highlight w:val="yellow"/>
          <w:lang w:val="en-US" w:eastAsia="zh-CN"/>
        </w:rPr>
        <w:t>承担法律责任。</w:t>
      </w:r>
    </w:p>
    <w:p w14:paraId="198D1CC8">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sectPr>
          <w:pgSz w:w="11906" w:h="16838"/>
          <w:pgMar w:top="1440" w:right="1800" w:bottom="1440" w:left="1800" w:header="851" w:footer="992" w:gutter="0"/>
          <w:cols w:space="720" w:num="1"/>
          <w:docGrid w:type="lines" w:linePitch="312" w:charSpace="0"/>
        </w:sectPr>
      </w:pPr>
    </w:p>
    <w:p w14:paraId="214E7F92">
      <w:pPr>
        <w:keepLines w:val="0"/>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22A4E794">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第四部分</w:t>
      </w:r>
      <w:bookmarkStart w:id="9" w:name="_Toc268426419"/>
      <w:bookmarkStart w:id="10" w:name="第五部分第一章"/>
      <w:r>
        <w:rPr>
          <w:rFonts w:hint="eastAsia" w:ascii="仿宋" w:hAnsi="仿宋" w:eastAsia="仿宋" w:cs="仿宋"/>
          <w:b/>
          <w:color w:val="000000"/>
          <w:sz w:val="32"/>
          <w:szCs w:val="32"/>
        </w:rPr>
        <w:t xml:space="preserve">  </w:t>
      </w:r>
      <w:bookmarkEnd w:id="9"/>
      <w:r>
        <w:rPr>
          <w:rFonts w:hint="eastAsia" w:ascii="仿宋" w:hAnsi="仿宋" w:eastAsia="仿宋" w:cs="仿宋"/>
          <w:b/>
          <w:color w:val="000000"/>
          <w:sz w:val="32"/>
          <w:szCs w:val="32"/>
        </w:rPr>
        <w:t>合同主要条款和格式合同（样本）</w:t>
      </w:r>
    </w:p>
    <w:p w14:paraId="598E1352">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（仅供参考，具体以实际签订的内容为准）</w:t>
      </w:r>
      <w:bookmarkEnd w:id="10"/>
    </w:p>
    <w:p w14:paraId="2A522240">
      <w:pPr>
        <w:pStyle w:val="31"/>
        <w:ind w:firstLine="562"/>
        <w:rPr>
          <w:rFonts w:hint="eastAsia" w:ascii="仿宋" w:hAnsi="仿宋" w:eastAsia="仿宋" w:cs="仿宋"/>
          <w:b w:val="0"/>
          <w:color w:val="000000"/>
          <w:sz w:val="22"/>
        </w:rPr>
      </w:pPr>
      <w:bookmarkStart w:id="11" w:name="_Toc13651729"/>
      <w:r>
        <w:rPr>
          <w:rFonts w:hint="eastAsia" w:ascii="仿宋" w:hAnsi="仿宋" w:eastAsia="仿宋" w:cs="仿宋"/>
          <w:color w:val="000000"/>
        </w:rPr>
        <w:t>一、合同主要条款</w:t>
      </w:r>
      <w:bookmarkEnd w:id="11"/>
    </w:p>
    <w:p w14:paraId="0A938A4C">
      <w:pPr>
        <w:spacing w:line="420" w:lineRule="exact"/>
        <w:ind w:firstLine="480" w:firstLineChars="200"/>
        <w:rPr>
          <w:rFonts w:hint="eastAsia" w:ascii="仿宋" w:hAnsi="仿宋" w:eastAsia="仿宋" w:cs="仿宋"/>
          <w:b/>
          <w:color w:val="000000"/>
          <w:sz w:val="24"/>
          <w:lang w:eastAsia="zh-CN"/>
        </w:rPr>
      </w:pPr>
      <w:r>
        <w:rPr>
          <w:rFonts w:hint="eastAsia" w:ascii="仿宋" w:hAnsi="仿宋" w:eastAsia="仿宋" w:cs="仿宋"/>
          <w:color w:val="000000"/>
          <w:sz w:val="24"/>
        </w:rPr>
        <w:t>1.定义</w:t>
      </w:r>
    </w:p>
    <w:p w14:paraId="523D0AF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1.1本合同下列词语应解释为：</w:t>
      </w:r>
    </w:p>
    <w:p w14:paraId="35005A5A">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1.1.1“合同”系指买方和卖方（以下简称合同双方）已达成的协议，即由双方签订的合同格式中的文件，包括所有附件、附表和组成合同部分的所有文件。</w:t>
      </w:r>
    </w:p>
    <w:p w14:paraId="0C2DFB6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1.1.2“合同价格”系指根据合同规定，在卖方全面正确的履行合同义务时买方应支付给卖方的价格。</w:t>
      </w:r>
    </w:p>
    <w:p w14:paraId="42614001">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1.1.3“货物”系指卖方按合同要求，须向买方提供的技术资料和其它材料。</w:t>
      </w:r>
    </w:p>
    <w:p w14:paraId="35DAFA1E">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1.1.4“服务”系指合同规定卖方须承担的安装、调试、技术协助、校准、培训以及其他类似的义务。</w:t>
      </w:r>
    </w:p>
    <w:p w14:paraId="38587933">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1.1.5“买方”系指买货物的单位。</w:t>
      </w:r>
    </w:p>
    <w:p w14:paraId="2F32D066">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1.1.6“卖方”系指提供合同货物和服务的经济实体。</w:t>
      </w:r>
    </w:p>
    <w:p w14:paraId="07E732D1">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1.1.7“现场”系指将要进行货物安装和运转的地点。</w:t>
      </w:r>
    </w:p>
    <w:p w14:paraId="13624B45">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1.1.8“验收”系指买方依据技术规定接受所供货物应依据的程序和条件。</w:t>
      </w:r>
    </w:p>
    <w:p w14:paraId="1CFF9B52">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1.1.9 “日” 指日历天数。</w:t>
      </w:r>
    </w:p>
    <w:p w14:paraId="462CCFE6">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2.技术规格和标准</w:t>
      </w:r>
    </w:p>
    <w:p w14:paraId="3A4EAF7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2.1本合同项下所有供货物的技术规格应与本</w:t>
      </w:r>
      <w:r>
        <w:rPr>
          <w:rFonts w:hint="eastAsia" w:ascii="仿宋" w:hAnsi="仿宋" w:eastAsia="仿宋" w:cs="仿宋"/>
          <w:color w:val="000000"/>
          <w:kern w:val="2"/>
          <w:lang w:eastAsia="zh-CN"/>
        </w:rPr>
        <w:t>采购文件</w:t>
      </w:r>
      <w:r>
        <w:rPr>
          <w:rFonts w:hint="eastAsia" w:ascii="仿宋" w:hAnsi="仿宋" w:eastAsia="仿宋" w:cs="仿宋"/>
          <w:color w:val="000000"/>
          <w:kern w:val="2"/>
        </w:rPr>
        <w:t>中技术规格规定的标准相一致。若技术规格中无相应规定，货物则应符合国家有关部门最新颁布相应的标准。</w:t>
      </w:r>
    </w:p>
    <w:p w14:paraId="41F51B3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3.专利权</w:t>
      </w:r>
    </w:p>
    <w:p w14:paraId="0B7E80F2">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3.1卖方须保障买方在使用其货物、服务及其任何部分不受到第三方关于侵权的指控，如果出现此类情况由卖方与第三方交涉并承担可能发生的一切经济和法律责任。</w:t>
      </w:r>
    </w:p>
    <w:p w14:paraId="5457F5D1">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4.包装</w:t>
      </w:r>
    </w:p>
    <w:p w14:paraId="64F29A5F">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4.1除非本合同另有规定，提供的全部货物采用相应标准的保护措施进行包装，这种包装应适用于铁路、航运、空运和公路等长途运输，并有良好的防潮、防震、防腐和防野蛮装卸等保护措施，以确保货物安全运抵现场。卖方应承担由于其包装不妥引起货物损坏和丢失的修复或补缺责任。</w:t>
      </w:r>
    </w:p>
    <w:p w14:paraId="72E7ED40">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4.2每件包装附有详细装箱单。</w:t>
      </w:r>
    </w:p>
    <w:p w14:paraId="0E904C30">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4.3 包装标准，包装物的供应及回收</w:t>
      </w:r>
    </w:p>
    <w:p w14:paraId="2005B4F4">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乙方为甲方提供的货物必须是完整的全新的未开封的货物，事先约定的除外。</w:t>
      </w:r>
    </w:p>
    <w:p w14:paraId="73C53FEC">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5.</w:t>
      </w:r>
      <w:r>
        <w:rPr>
          <w:rFonts w:hint="eastAsia" w:ascii="仿宋" w:hAnsi="仿宋" w:eastAsia="仿宋" w:cs="仿宋"/>
          <w:color w:val="000000"/>
          <w:kern w:val="2"/>
          <w:lang w:val="en-US" w:eastAsia="zh-CN"/>
        </w:rPr>
        <w:t>服务</w:t>
      </w:r>
      <w:r>
        <w:rPr>
          <w:rFonts w:hint="eastAsia" w:ascii="仿宋" w:hAnsi="仿宋" w:eastAsia="仿宋" w:cs="仿宋"/>
          <w:color w:val="000000"/>
          <w:kern w:val="2"/>
        </w:rPr>
        <w:t>期及项目地点</w:t>
      </w:r>
    </w:p>
    <w:p w14:paraId="5DD1ED32">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highlight w:val="none"/>
          <w:lang w:val="en-US" w:eastAsia="zh-CN"/>
        </w:rPr>
        <w:t>服务</w:t>
      </w:r>
      <w:r>
        <w:rPr>
          <w:rFonts w:hint="eastAsia" w:ascii="仿宋" w:hAnsi="仿宋" w:eastAsia="仿宋" w:cs="仿宋"/>
          <w:color w:val="000000"/>
          <w:kern w:val="2"/>
          <w:highlight w:val="none"/>
        </w:rPr>
        <w:t>期：</w:t>
      </w:r>
      <w:r>
        <w:rPr>
          <w:rFonts w:hint="eastAsia" w:ascii="仿宋" w:hAnsi="仿宋" w:eastAsia="仿宋" w:cs="仿宋"/>
          <w:color w:val="000000"/>
          <w:kern w:val="2"/>
          <w:highlight w:val="none"/>
          <w:lang w:val="en-US" w:eastAsia="zh-CN"/>
        </w:rPr>
        <w:t xml:space="preserve">      </w:t>
      </w:r>
      <w:r>
        <w:rPr>
          <w:rFonts w:hint="eastAsia" w:ascii="仿宋" w:hAnsi="仿宋" w:eastAsia="仿宋" w:cs="仿宋"/>
          <w:color w:val="000000"/>
          <w:kern w:val="2"/>
        </w:rPr>
        <w:t>。</w:t>
      </w:r>
    </w:p>
    <w:p w14:paraId="46D1AA73">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项目地点：</w:t>
      </w:r>
      <w:r>
        <w:rPr>
          <w:rFonts w:hint="eastAsia" w:ascii="仿宋" w:hAnsi="仿宋" w:eastAsia="仿宋" w:cs="仿宋"/>
          <w:color w:val="000000"/>
          <w:kern w:val="2"/>
          <w:lang w:eastAsia="zh-CN"/>
        </w:rPr>
        <w:t>采购人</w:t>
      </w:r>
      <w:r>
        <w:rPr>
          <w:rFonts w:hint="eastAsia" w:ascii="仿宋" w:hAnsi="仿宋" w:eastAsia="仿宋" w:cs="仿宋"/>
          <w:color w:val="000000"/>
          <w:kern w:val="2"/>
        </w:rPr>
        <w:t>指定地点。</w:t>
      </w:r>
    </w:p>
    <w:p w14:paraId="0F5B2346">
      <w:pPr>
        <w:pStyle w:val="27"/>
        <w:tabs>
          <w:tab w:val="left" w:pos="1800"/>
        </w:tabs>
        <w:spacing w:line="420" w:lineRule="exact"/>
        <w:ind w:firstLine="470" w:firstLineChars="196"/>
        <w:rPr>
          <w:rFonts w:hint="eastAsia" w:ascii="仿宋" w:hAnsi="仿宋" w:eastAsia="仿宋" w:cs="仿宋"/>
          <w:color w:val="000000"/>
          <w:kern w:val="2"/>
        </w:rPr>
      </w:pPr>
      <w:r>
        <w:rPr>
          <w:rFonts w:hint="eastAsia" w:ascii="仿宋" w:hAnsi="仿宋" w:eastAsia="仿宋" w:cs="仿宋"/>
          <w:color w:val="000000"/>
          <w:kern w:val="2"/>
        </w:rPr>
        <w:t>6.付款方式</w:t>
      </w:r>
    </w:p>
    <w:p w14:paraId="418D36C4">
      <w:pPr>
        <w:pStyle w:val="27"/>
        <w:tabs>
          <w:tab w:val="left" w:pos="1800"/>
        </w:tabs>
        <w:spacing w:line="420" w:lineRule="exact"/>
        <w:ind w:firstLine="117" w:firstLineChars="49"/>
        <w:rPr>
          <w:rFonts w:hint="eastAsia" w:ascii="仿宋" w:hAnsi="仿宋" w:eastAsia="仿宋" w:cs="仿宋"/>
          <w:color w:val="000000"/>
          <w:kern w:val="2"/>
        </w:rPr>
      </w:pPr>
      <w:r>
        <w:rPr>
          <w:rFonts w:hint="eastAsia" w:ascii="仿宋" w:hAnsi="仿宋" w:eastAsia="仿宋" w:cs="仿宋"/>
          <w:color w:val="000000"/>
          <w:kern w:val="2"/>
        </w:rPr>
        <w:t xml:space="preserve">  具体付款方式以最终签订的合同为准   </w:t>
      </w:r>
    </w:p>
    <w:p w14:paraId="6DCEA89D">
      <w:pPr>
        <w:pStyle w:val="27"/>
        <w:tabs>
          <w:tab w:val="left" w:pos="1800"/>
        </w:tabs>
        <w:spacing w:line="420" w:lineRule="exact"/>
        <w:ind w:firstLine="470" w:firstLineChars="196"/>
        <w:rPr>
          <w:rFonts w:hint="eastAsia" w:ascii="仿宋" w:hAnsi="仿宋" w:eastAsia="仿宋" w:cs="仿宋"/>
          <w:color w:val="000000"/>
          <w:kern w:val="2"/>
        </w:rPr>
      </w:pPr>
      <w:r>
        <w:rPr>
          <w:rFonts w:hint="eastAsia" w:ascii="仿宋" w:hAnsi="仿宋" w:eastAsia="仿宋" w:cs="仿宋"/>
          <w:color w:val="000000"/>
          <w:kern w:val="2"/>
        </w:rPr>
        <w:t>7.技术资料</w:t>
      </w:r>
    </w:p>
    <w:p w14:paraId="05DC0FF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中标方应向买方提供完整的技术资料。</w:t>
      </w:r>
    </w:p>
    <w:p w14:paraId="0D711588">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8．备品备件</w:t>
      </w:r>
    </w:p>
    <w:p w14:paraId="2503A769">
      <w:pPr>
        <w:pStyle w:val="27"/>
        <w:tabs>
          <w:tab w:val="left" w:pos="1800"/>
        </w:tabs>
        <w:spacing w:line="42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无</w:t>
      </w:r>
    </w:p>
    <w:p w14:paraId="5DDA7B9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9.价格</w:t>
      </w:r>
    </w:p>
    <w:p w14:paraId="02D47927">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9.1卖方为其所供货物和服务而要求买方支付的金额应与投标报价一致。 </w:t>
      </w:r>
    </w:p>
    <w:p w14:paraId="1F0417C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10.质量保证</w:t>
      </w:r>
    </w:p>
    <w:p w14:paraId="24F672C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10.1卖方应保证其提供的货物是全新的、未使用过的，并符合合同规定的质量、规格和性能。卖方应保证其货物在规定的质量保证期内，卖方应对由于设计、工艺材料等方面出现的任何质量问题负责。出现上述情况，卖方应在3天内，免费负责修理或更换，并相应延长质量保证期。</w:t>
      </w:r>
    </w:p>
    <w:p w14:paraId="39CD77A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10.2 质保期1年。</w:t>
      </w:r>
    </w:p>
    <w:p w14:paraId="53AD1BCE">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11.质量标准</w:t>
      </w:r>
    </w:p>
    <w:p w14:paraId="25386F9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乙方提供的货物必须符合国家标准和采购标的物规格技术参数要求。</w:t>
      </w:r>
    </w:p>
    <w:p w14:paraId="3E8BFF8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12.验收</w:t>
      </w:r>
    </w:p>
    <w:p w14:paraId="3F0C59F8">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12.1乙方为甲方提供货物的验收标准以本合同所列的技术标准为准，货物应随到随验收，验收时，甲方与乙方进行现场验收，验收合格后，由甲方填写采购验收报告交付乙方，作为付款的依据。</w:t>
      </w:r>
    </w:p>
    <w:p w14:paraId="55FA2C9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13. 标的物的所有权自交易时起转移，但买受人未履行支付款价义务的，标的物属于出卖人所有。</w:t>
      </w:r>
    </w:p>
    <w:p w14:paraId="5C7C37E7">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14.索赔</w:t>
      </w:r>
    </w:p>
    <w:p w14:paraId="39990DF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14.1卖方对货物与合同要求不符负有责任，买方在规定质量保证期限内提出索赔，卖方应按买方提出的下述一种或多种方法解决索赔事宜。</w:t>
      </w:r>
    </w:p>
    <w:p w14:paraId="0E39FE85">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14.1.1卖方由于产品质量问题同意买方拒收货物并把被拒收货物的金额以合同规定的同类货币付给买方，卖方负担一切损失和费用，包括本息、运费和保险费、检验费、仓储费和装卸费以及为保管和保护被拒绝货物所需要的其它必要费用。</w:t>
      </w:r>
    </w:p>
    <w:p w14:paraId="3901C443">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14.1.2根据货物的低劣和受损程度以及买方遭受损失的金额，经双方同意降低货物价格。 </w:t>
      </w:r>
    </w:p>
    <w:p w14:paraId="3042D30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14.2 如果买方提出索赔通知后10天内卖方未能予以答复,该索赔应视为被卖方接受。若卖方在买方提出索赔通知的10天内或买方同意更长一些时间内,未能按买方同意的上述任何一种方式处理索赔事宜,卖方向买方赔偿合同金额的10%的违约金。 </w:t>
      </w:r>
    </w:p>
    <w:p w14:paraId="64AC5D56">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15.延期交货与核定损失额</w:t>
      </w:r>
    </w:p>
    <w:p w14:paraId="0FD8CC1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15.1如果卖方未能按合同规定的时间按期交货（本合同16条款规定的不可抗力因素除外）在卖方同意支付核定损失额的条件下，买方将同意延长交货期。核定损失额的支付将从质量保证金中扣除。但是核定损失额不得超过迟交货物部分合同金额的5%。核定损失额比率为每迟交7天，按迟交货物金额的0.5%计，不满7天按7天计。如果卖方在买方同意延长的时间内仍不能交货,买方有权因卖方违约撤销合同，而卖方仍接受上述迟交核定损失额。</w:t>
      </w:r>
    </w:p>
    <w:p w14:paraId="75FB2AA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16.不可抗力</w:t>
      </w:r>
    </w:p>
    <w:p w14:paraId="4EAB07E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16.1签约双方任何一方由于受到战争、严重火灾、洪水、台风、地震等不可抗力的影响不能执行合同时，履行合同的期限应予以延长，延长期限应相当于事故所影响的时间。不可抗力事故系指买卖双方在缔结合同时所不能预见的，并且它的发生及其后果是无法克服的。</w:t>
      </w:r>
    </w:p>
    <w:p w14:paraId="7325D12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16.2受阻一方应在不可抗力事故发生后尽快用电报、传真或电传通知对方，并于事故 发生后14天内将有关部门出具的证明文件用航空挂号信寄给对方审阅确认。一旦不可抗力事故的影响持续120天以上，双方通过友好协商在合理的时间达成进一步履行合同的协议。</w:t>
      </w:r>
    </w:p>
    <w:p w14:paraId="0A7F6AE8">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17.合同争议的解决</w:t>
      </w:r>
    </w:p>
    <w:p w14:paraId="4B7557EA">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17.1在执行本合同中发生的或与本合同有关的争议双方应通过协商解决，经协商不能达成协议时，在合同签约地的法院提起诉讼。</w:t>
      </w:r>
    </w:p>
    <w:p w14:paraId="42740CB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18.违约终止合同</w:t>
      </w:r>
    </w:p>
    <w:p w14:paraId="77F819D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18.1如卖方违约，买方可向卖方发出书面违约通知，终止全部或部分合同。</w:t>
      </w:r>
    </w:p>
    <w:p w14:paraId="01095F97">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18.1.1如果卖方未能在合同规定的期限内或买方准许延期的期限内交付部分或全部货物。</w:t>
      </w:r>
    </w:p>
    <w:p w14:paraId="1A4D83F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18.1.2卖方未能履行合同项下的规定义务，在上述任何一种情况下，卖方收到买方发出违约通知后5天内仍未纠正其过失。</w:t>
      </w:r>
    </w:p>
    <w:p w14:paraId="22FDCDAA">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18.2一旦买方根据17.1款终止部分或全部合同，买方可以按其认为适当的条件和方式采购类似未交付部分的货物。卖方应承担买方采购类似货物的额外费用。对于合同中未终止 的部分,卖方应继续履行。</w:t>
      </w:r>
    </w:p>
    <w:p w14:paraId="319719D8">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19.变更指示</w:t>
      </w:r>
    </w:p>
    <w:p w14:paraId="4E2CC0E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19.1买方在合同生效后半个月内可以向卖方发出书面指示，在合同总体范围内对如下一点或几点提出变更：</w:t>
      </w:r>
    </w:p>
    <w:p w14:paraId="6C196F9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19.1.1合同项下需为买方特殊制造的货物的图纸、设计或规格；</w:t>
      </w:r>
    </w:p>
    <w:p w14:paraId="4F0252CE">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19.1.2装运方式和包装方式；</w:t>
      </w:r>
    </w:p>
    <w:p w14:paraId="73777878">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19.1.3交货地点；</w:t>
      </w:r>
    </w:p>
    <w:p w14:paraId="6C7D65E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19.1.4卖方须提供的服务。</w:t>
      </w:r>
    </w:p>
    <w:p w14:paraId="4B30F17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19.1.5若上述变更导致了卖方履行合同项下任何部分义务的费用或所需时间的增减，应对合同价格或交货进度进行合理的调整,同时应相应的修改合同。卖方必须接变更指示后3天内根据本款提出调整的要求。</w:t>
      </w:r>
    </w:p>
    <w:p w14:paraId="08C9737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20.合同修改</w:t>
      </w:r>
    </w:p>
    <w:p w14:paraId="38D59D7A">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20.1 如对合同条款作出任何改动，均须由买、卖双方签署书面合同修改书。    </w:t>
      </w:r>
    </w:p>
    <w:p w14:paraId="1AEDC6EB">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21.转让与分包</w:t>
      </w:r>
    </w:p>
    <w:p w14:paraId="02D1988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21.1除买方事先书面同意外，卖方不得部分转让或全部转让其应履行的合同项下的义务。</w:t>
      </w:r>
    </w:p>
    <w:p w14:paraId="4B7537FE">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22.适用法律</w:t>
      </w:r>
    </w:p>
    <w:p w14:paraId="44BEFFC5">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22.1本合同应按中华人民共和国合同法解释。</w:t>
      </w:r>
    </w:p>
    <w:p w14:paraId="66AE718A">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23.计量单位</w:t>
      </w:r>
    </w:p>
    <w:p w14:paraId="1FD4FB36">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23.1除技术规格中另有规定外，计量单位均使用公制。</w:t>
      </w:r>
    </w:p>
    <w:p w14:paraId="36A93F59">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24.通知</w:t>
      </w:r>
    </w:p>
    <w:p w14:paraId="1E2929FB">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24.1本合同任何一方给另一方的通知都应以信函或电传、电报、传真的形式发送，而另一方应以相应形式确认并发送到对方明确地址。</w:t>
      </w:r>
    </w:p>
    <w:p w14:paraId="5D7CDCE5">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25.合同生效及其他</w:t>
      </w:r>
    </w:p>
    <w:p w14:paraId="763EC30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25.1本合同经买方、卖方双方签字盖章后即开始生效。</w:t>
      </w:r>
    </w:p>
    <w:p w14:paraId="2CCEDE45">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25.2卖方须按技术规格中的规定，向买方提供与合同项下货物有关的技术服务、培训及其他相关服务。</w:t>
      </w:r>
    </w:p>
    <w:p w14:paraId="5C248618">
      <w:pPr>
        <w:pStyle w:val="13"/>
        <w:spacing w:line="440" w:lineRule="exact"/>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rPr>
        <w:t>25.3 本合同未尽事宜，由甲乙双方协商解决，协商的书面文件作为本合同的附件。</w:t>
      </w:r>
    </w:p>
    <w:p w14:paraId="296A056D">
      <w:pPr>
        <w:pStyle w:val="31"/>
        <w:ind w:firstLine="562"/>
        <w:jc w:val="center"/>
        <w:rPr>
          <w:rFonts w:hint="eastAsia" w:ascii="仿宋" w:hAnsi="仿宋" w:eastAsia="仿宋" w:cs="仿宋"/>
          <w:color w:val="000000"/>
        </w:rPr>
      </w:pPr>
      <w:bookmarkStart w:id="12" w:name="_Toc13651730"/>
      <w:r>
        <w:rPr>
          <w:rFonts w:hint="eastAsia" w:ascii="仿宋" w:hAnsi="仿宋" w:eastAsia="仿宋" w:cs="仿宋"/>
          <w:color w:val="000000"/>
        </w:rPr>
        <w:t>二、</w:t>
      </w:r>
      <w:r>
        <w:rPr>
          <w:rFonts w:hint="eastAsia" w:ascii="仿宋" w:hAnsi="仿宋" w:eastAsia="仿宋" w:cs="仿宋"/>
          <w:color w:val="000000"/>
          <w:lang w:eastAsia="zh-CN"/>
        </w:rPr>
        <w:t>服务协议</w:t>
      </w:r>
      <w:r>
        <w:rPr>
          <w:rFonts w:hint="eastAsia" w:ascii="仿宋" w:hAnsi="仿宋" w:eastAsia="仿宋" w:cs="仿宋"/>
          <w:color w:val="000000"/>
        </w:rPr>
        <w:t>（</w:t>
      </w:r>
      <w:r>
        <w:rPr>
          <w:rFonts w:hint="eastAsia" w:ascii="仿宋" w:hAnsi="仿宋" w:eastAsia="仿宋" w:cs="仿宋"/>
          <w:color w:val="000000"/>
          <w:lang w:eastAsia="zh-CN"/>
        </w:rPr>
        <w:t>具体以合同签订为准</w:t>
      </w:r>
      <w:r>
        <w:rPr>
          <w:rFonts w:hint="eastAsia" w:ascii="仿宋" w:hAnsi="仿宋" w:eastAsia="仿宋" w:cs="仿宋"/>
          <w:color w:val="000000"/>
        </w:rPr>
        <w:t>）</w:t>
      </w:r>
      <w:bookmarkEnd w:id="12"/>
    </w:p>
    <w:p w14:paraId="17C2041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8"/>
          <w:szCs w:val="28"/>
          <w:u w:val="single"/>
        </w:rPr>
      </w:pPr>
      <w:r>
        <w:rPr>
          <w:rFonts w:hint="eastAsia" w:ascii="仿宋" w:hAnsi="仿宋" w:eastAsia="仿宋" w:cs="仿宋"/>
          <w:b/>
          <w:bCs/>
          <w:color w:val="auto"/>
          <w:kern w:val="0"/>
          <w:sz w:val="28"/>
          <w:szCs w:val="28"/>
          <w:lang w:val="en-US" w:eastAsia="zh-CN"/>
        </w:rPr>
        <w:t>服务</w:t>
      </w:r>
      <w:r>
        <w:rPr>
          <w:rFonts w:hint="eastAsia" w:ascii="仿宋" w:hAnsi="仿宋" w:eastAsia="仿宋" w:cs="仿宋"/>
          <w:b/>
          <w:bCs/>
          <w:color w:val="auto"/>
          <w:kern w:val="0"/>
          <w:sz w:val="28"/>
          <w:szCs w:val="28"/>
        </w:rPr>
        <w:t>协议</w:t>
      </w:r>
    </w:p>
    <w:p w14:paraId="4DC624AE">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购货单位：</w:t>
      </w:r>
      <w:r>
        <w:rPr>
          <w:rFonts w:hint="eastAsia" w:ascii="仿宋" w:hAnsi="仿宋" w:eastAsia="仿宋" w:cs="仿宋"/>
          <w:kern w:val="0"/>
          <w:sz w:val="24"/>
          <w:u w:val="single"/>
        </w:rPr>
        <w:t xml:space="preserve">                             </w:t>
      </w:r>
      <w:r>
        <w:rPr>
          <w:rFonts w:hint="eastAsia" w:ascii="仿宋" w:hAnsi="仿宋" w:eastAsia="仿宋" w:cs="仿宋"/>
          <w:kern w:val="0"/>
          <w:sz w:val="24"/>
        </w:rPr>
        <w:t>（以下简称甲方）</w:t>
      </w:r>
    </w:p>
    <w:p w14:paraId="2A555038">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供货单位：</w:t>
      </w:r>
      <w:r>
        <w:rPr>
          <w:rFonts w:hint="eastAsia" w:ascii="仿宋" w:hAnsi="仿宋" w:eastAsia="仿宋" w:cs="仿宋"/>
          <w:kern w:val="0"/>
          <w:sz w:val="24"/>
          <w:u w:val="single"/>
        </w:rPr>
        <w:t xml:space="preserve">                             </w:t>
      </w:r>
      <w:r>
        <w:rPr>
          <w:rFonts w:hint="eastAsia" w:ascii="仿宋" w:hAnsi="仿宋" w:eastAsia="仿宋" w:cs="仿宋"/>
          <w:kern w:val="0"/>
          <w:sz w:val="24"/>
        </w:rPr>
        <w:t>（以下简称乙方）</w:t>
      </w:r>
    </w:p>
    <w:p w14:paraId="786EBAE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根据《中华人民共和国合同法》及相关法律的规定，甲乙双方在平等、自愿的基础上，甲方在</w:t>
      </w:r>
      <w:r>
        <w:rPr>
          <w:rFonts w:hint="eastAsia" w:ascii="仿宋" w:hAnsi="仿宋" w:eastAsia="仿宋" w:cs="仿宋"/>
          <w:b/>
          <w:bCs/>
          <w:color w:val="auto"/>
          <w:kern w:val="0"/>
          <w:sz w:val="24"/>
        </w:rPr>
        <w:t>20</w:t>
      </w:r>
      <w:r>
        <w:rPr>
          <w:rFonts w:hint="eastAsia" w:ascii="仿宋" w:hAnsi="仿宋" w:eastAsia="仿宋" w:cs="仿宋"/>
          <w:b/>
          <w:bCs/>
          <w:color w:val="auto"/>
          <w:kern w:val="0"/>
          <w:sz w:val="24"/>
          <w:lang w:val="en-US" w:eastAsia="zh-CN"/>
        </w:rPr>
        <w:t>25</w:t>
      </w:r>
      <w:r>
        <w:rPr>
          <w:rFonts w:hint="eastAsia" w:ascii="仿宋" w:hAnsi="仿宋" w:eastAsia="仿宋" w:cs="仿宋"/>
          <w:b/>
          <w:bCs/>
          <w:color w:val="auto"/>
          <w:kern w:val="0"/>
          <w:sz w:val="24"/>
        </w:rPr>
        <w:t>年</w:t>
      </w:r>
      <w:r>
        <w:rPr>
          <w:rFonts w:hint="eastAsia" w:ascii="仿宋" w:hAnsi="仿宋" w:eastAsia="仿宋" w:cs="仿宋"/>
          <w:kern w:val="0"/>
          <w:sz w:val="24"/>
        </w:rPr>
        <w:t>度向乙方采购</w:t>
      </w:r>
      <w:r>
        <w:rPr>
          <w:rFonts w:hint="eastAsia" w:ascii="仿宋" w:hAnsi="仿宋" w:eastAsia="仿宋" w:cs="仿宋"/>
          <w:kern w:val="0"/>
          <w:sz w:val="24"/>
          <w:u w:val="single"/>
        </w:rPr>
        <w:t xml:space="preserve">        </w:t>
      </w:r>
      <w:r>
        <w:rPr>
          <w:rFonts w:hint="eastAsia" w:ascii="仿宋" w:hAnsi="仿宋" w:eastAsia="仿宋" w:cs="仿宋"/>
          <w:kern w:val="0"/>
          <w:sz w:val="24"/>
        </w:rPr>
        <w:t>一事，为明确双方的权利义务，保障双方利益，特订立本协议。</w:t>
      </w:r>
    </w:p>
    <w:p w14:paraId="7437DFE2">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一、资质保证：</w:t>
      </w:r>
    </w:p>
    <w:p w14:paraId="5502BDA9">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1、乙方保证具有从事本协议约定商业行为的合法经营权，已合法取得涵盖本协议所涉及货物的经营资质，包括但不限于取得营业执照、经营许可证、食品卫生许可证在内的相关资格及许可。</w:t>
      </w:r>
    </w:p>
    <w:p w14:paraId="30E63A02">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2、因乙方违法经营或超范围经营所引起的一切后果由乙方自行承担，同时乙方应加倍赔偿因此给甲方造成的全部直接和预期可得利益损失。</w:t>
      </w:r>
    </w:p>
    <w:p w14:paraId="5E27A9AC">
      <w:pPr>
        <w:keepNext w:val="0"/>
        <w:keepLines w:val="0"/>
        <w:pageBreakBefore w:val="0"/>
        <w:widowControl/>
        <w:kinsoku/>
        <w:wordWrap/>
        <w:overflowPunct/>
        <w:topLinePunct w:val="0"/>
        <w:bidi w:val="0"/>
        <w:adjustRightInd w:val="0"/>
        <w:snapToGrid w:val="0"/>
        <w:spacing w:line="440" w:lineRule="exact"/>
        <w:ind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3、乙方提供加盖单位公章的上述资质文件副本的复印件作为本协议的附件。</w:t>
      </w:r>
    </w:p>
    <w:p w14:paraId="7AC335D4">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4、乙方每批货物交付时应当向甲方提供该批货物的产品检验检疫合格证。</w:t>
      </w:r>
    </w:p>
    <w:p w14:paraId="697035D6">
      <w:pPr>
        <w:keepNext w:val="0"/>
        <w:keepLines w:val="0"/>
        <w:pageBreakBefore w:val="0"/>
        <w:widowControl/>
        <w:shd w:val="clear" w:color="auto" w:fill="auto"/>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kern w:val="0"/>
          <w:sz w:val="24"/>
          <w:lang w:eastAsia="zh-CN"/>
        </w:rPr>
        <w:t>履约</w:t>
      </w:r>
      <w:r>
        <w:rPr>
          <w:rFonts w:hint="eastAsia" w:ascii="仿宋" w:hAnsi="仿宋" w:eastAsia="仿宋" w:cs="仿宋"/>
          <w:kern w:val="0"/>
          <w:sz w:val="24"/>
        </w:rPr>
        <w:t>保证金</w:t>
      </w:r>
    </w:p>
    <w:p w14:paraId="30DC35FB">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szCs w:val="22"/>
        </w:rPr>
      </w:pPr>
      <w:r>
        <w:rPr>
          <w:rFonts w:hint="eastAsia" w:ascii="仿宋" w:hAnsi="仿宋" w:eastAsia="仿宋" w:cs="仿宋"/>
          <w:kern w:val="0"/>
          <w:sz w:val="24"/>
          <w:szCs w:val="22"/>
        </w:rPr>
        <w:t>中标供应商在签合同前预交</w:t>
      </w:r>
      <w:r>
        <w:rPr>
          <w:rFonts w:hint="eastAsia" w:ascii="仿宋" w:hAnsi="仿宋" w:eastAsia="仿宋" w:cs="仿宋"/>
          <w:kern w:val="0"/>
          <w:sz w:val="24"/>
          <w:szCs w:val="22"/>
          <w:lang w:eastAsia="zh-CN"/>
        </w:rPr>
        <w:t>履约</w:t>
      </w:r>
      <w:r>
        <w:rPr>
          <w:rFonts w:hint="eastAsia" w:ascii="仿宋" w:hAnsi="仿宋" w:eastAsia="仿宋" w:cs="仿宋"/>
          <w:kern w:val="0"/>
          <w:sz w:val="24"/>
          <w:szCs w:val="22"/>
        </w:rPr>
        <w:t>保证金</w:t>
      </w:r>
      <w:r>
        <w:rPr>
          <w:rFonts w:hint="eastAsia" w:ascii="仿宋" w:hAnsi="仿宋" w:eastAsia="仿宋" w:cs="仿宋"/>
          <w:kern w:val="0"/>
          <w:sz w:val="24"/>
          <w:szCs w:val="22"/>
          <w:lang w:val="en-US" w:eastAsia="zh-CN"/>
        </w:rPr>
        <w:t>/</w:t>
      </w:r>
      <w:r>
        <w:rPr>
          <w:rFonts w:hint="eastAsia" w:ascii="仿宋" w:hAnsi="仿宋" w:eastAsia="仿宋" w:cs="仿宋"/>
          <w:kern w:val="0"/>
          <w:sz w:val="24"/>
          <w:szCs w:val="22"/>
        </w:rPr>
        <w:t>万元整。</w:t>
      </w:r>
    </w:p>
    <w:p w14:paraId="3CAF4A50">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三、采购品种、数量、价款及质量要求</w:t>
      </w:r>
    </w:p>
    <w:p w14:paraId="42689A89">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1、采购品种：</w:t>
      </w:r>
      <w:r>
        <w:rPr>
          <w:rFonts w:hint="eastAsia" w:ascii="仿宋" w:hAnsi="仿宋" w:eastAsia="仿宋" w:cs="仿宋"/>
          <w:kern w:val="0"/>
          <w:sz w:val="24"/>
          <w:u w:val="single"/>
        </w:rPr>
        <w:t xml:space="preserve">              </w:t>
      </w:r>
    </w:p>
    <w:p w14:paraId="702A125B">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2、订货数量以每次的订单为准，结算数量以甲方实际收到的数量为准。</w:t>
      </w:r>
    </w:p>
    <w:p w14:paraId="5511B5B2">
      <w:pPr>
        <w:pStyle w:val="32"/>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
        </w:rPr>
      </w:pPr>
      <w:r>
        <w:rPr>
          <w:rFonts w:hint="eastAsia" w:ascii="仿宋" w:hAnsi="仿宋" w:eastAsia="仿宋" w:cs="仿宋"/>
          <w:kern w:val="0"/>
          <w:sz w:val="24"/>
          <w:szCs w:val="22"/>
          <w:lang w:val="en-US" w:eastAsia="zh-CN" w:bidi="ar-SA"/>
        </w:rPr>
        <w:t xml:space="preserve">3、采购价格：以甲方签订合同为准。  </w:t>
      </w:r>
    </w:p>
    <w:p w14:paraId="1840B85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4、产品的质量标准和包装：</w:t>
      </w:r>
    </w:p>
    <w:p w14:paraId="7E973DFD">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1）通过国家食品生产许可，经国家和地方质检和卫生、食品等行政部门检测合格的货物；</w:t>
      </w:r>
    </w:p>
    <w:p w14:paraId="4973A88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2）乙方所提供的货物为甲方要求之品牌规格的货物，非假冒伪劣、以次充好或侵犯其他第三人合法权益的货物；</w:t>
      </w:r>
    </w:p>
    <w:p w14:paraId="038B6B11">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3）乙方所提供的单批货物应当符合标明的数量或体积，不得存在缺斤短两的情形，缺货少货由乙方在24小时内补齐，运输费、装卸费用乙方自理，并由乙方按缺失部分货物货款的2倍向甲方赔偿损失。</w:t>
      </w:r>
    </w:p>
    <w:p w14:paraId="09A69DFF">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4）双方在甲方现场以清点方式进行数量验收，同时进行外观质量验收。甲方对不符合验收要求或不符合约定质量的货物有权拒绝接收予以退回处理，乙方确认后于24小时内必须及时换货，费用乙方自理</w:t>
      </w:r>
      <w:r>
        <w:rPr>
          <w:rFonts w:hint="eastAsia" w:ascii="仿宋" w:hAnsi="仿宋" w:eastAsia="仿宋" w:cs="仿宋"/>
          <w:kern w:val="0"/>
          <w:sz w:val="24"/>
          <w:lang w:eastAsia="zh-CN"/>
        </w:rPr>
        <w:t>，</w:t>
      </w:r>
      <w:r>
        <w:rPr>
          <w:rFonts w:hint="eastAsia" w:ascii="仿宋" w:hAnsi="仿宋" w:eastAsia="仿宋" w:cs="仿宋"/>
          <w:kern w:val="0"/>
          <w:sz w:val="24"/>
        </w:rPr>
        <w:t>。</w:t>
      </w:r>
    </w:p>
    <w:p w14:paraId="4C5612D7">
      <w:pPr>
        <w:pStyle w:val="8"/>
        <w:rPr>
          <w:rFonts w:hint="eastAsia" w:ascii="仿宋" w:hAnsi="仿宋" w:eastAsia="仿宋" w:cs="仿宋"/>
          <w:lang w:val="en-US" w:eastAsia="zh-CN"/>
        </w:rPr>
      </w:pPr>
      <w:r>
        <w:rPr>
          <w:rFonts w:hint="eastAsia" w:ascii="仿宋" w:hAnsi="仿宋" w:eastAsia="仿宋" w:cs="仿宋"/>
          <w:kern w:val="0"/>
          <w:sz w:val="24"/>
          <w:lang w:val="en-US" w:eastAsia="zh-CN"/>
        </w:rPr>
        <w:t xml:space="preserve">    5）应急响应时间为2个小时。</w:t>
      </w:r>
    </w:p>
    <w:p w14:paraId="3AE60D54">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四、采购方式：</w:t>
      </w:r>
    </w:p>
    <w:p w14:paraId="71FE9326">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1、甲方每次采购时，应详细说明订购货物的品名、数量、交货地点和特殊要求等；</w:t>
      </w:r>
    </w:p>
    <w:p w14:paraId="48F11FEA">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2、如甲方临时进行变更品种或增减用量，应于订货的前一天通知乙方，乙方必须按照甲方的要求送货。</w:t>
      </w:r>
    </w:p>
    <w:p w14:paraId="44E380B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3、乙方每次随货自备一式三份的送货清单，两份供甲方验货签字确认使用，甲、乙双方各持一份，作为送、收货的凭证。</w:t>
      </w:r>
    </w:p>
    <w:p w14:paraId="1D267653">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shd w:val="clear" w:color="auto" w:fill="auto"/>
        </w:rPr>
        <w:t>五、合同有效期:自</w:t>
      </w:r>
      <w:r>
        <w:rPr>
          <w:rFonts w:hint="eastAsia" w:ascii="仿宋" w:hAnsi="仿宋" w:eastAsia="仿宋" w:cs="仿宋"/>
          <w:kern w:val="0"/>
          <w:sz w:val="24"/>
          <w:shd w:val="clear" w:color="auto" w:fill="auto"/>
          <w:lang w:val="en-US" w:eastAsia="zh-CN"/>
        </w:rPr>
        <w:t>2025</w:t>
      </w:r>
      <w:r>
        <w:rPr>
          <w:rFonts w:hint="eastAsia" w:ascii="仿宋" w:hAnsi="仿宋" w:eastAsia="仿宋" w:cs="仿宋"/>
          <w:kern w:val="0"/>
          <w:sz w:val="24"/>
          <w:shd w:val="clear" w:color="auto" w:fill="auto"/>
        </w:rPr>
        <w:t>年    月   日至20</w:t>
      </w:r>
      <w:r>
        <w:rPr>
          <w:rFonts w:hint="eastAsia" w:ascii="仿宋" w:hAnsi="仿宋" w:eastAsia="仿宋" w:cs="仿宋"/>
          <w:kern w:val="0"/>
          <w:sz w:val="24"/>
          <w:shd w:val="clear" w:color="auto" w:fill="auto"/>
          <w:lang w:val="en-US" w:eastAsia="zh-CN"/>
        </w:rPr>
        <w:t>25</w:t>
      </w:r>
      <w:r>
        <w:rPr>
          <w:rFonts w:hint="eastAsia" w:ascii="仿宋" w:hAnsi="仿宋" w:eastAsia="仿宋" w:cs="仿宋"/>
          <w:kern w:val="0"/>
          <w:sz w:val="24"/>
          <w:shd w:val="clear" w:color="auto" w:fill="auto"/>
        </w:rPr>
        <w:t>年    月    日止。</w:t>
      </w:r>
    </w:p>
    <w:p w14:paraId="5A034DDB">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六、送货时间、地点方式和费用承担：</w:t>
      </w:r>
    </w:p>
    <w:p w14:paraId="588A327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1.送货地点：甲方指定地点</w:t>
      </w:r>
    </w:p>
    <w:p w14:paraId="6DE07551">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2.供货时间：</w:t>
      </w:r>
    </w:p>
    <w:p w14:paraId="76881DBF">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3.乙方需将货物配送至甲方指定地点的库房，并装卸码放整齐；在验收货物品种、数量、质量之后，由甲方指定人员和乙方人员在送货单上确认签字后则完成交货。</w:t>
      </w:r>
    </w:p>
    <w:p w14:paraId="706E946F">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4.乙方每次送货时，需随货同行给甲方交该批产品的检验报告和合格证，配送人员的身份证及健康证复印件，不提供或提供不全者，甲方有权拒绝接收货物，按乙方未按时送到货物处理。</w:t>
      </w:r>
    </w:p>
    <w:p w14:paraId="18FEDC6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5、运输、装卸过程中产生的一切安全、风险及损失均由乙方承担。</w:t>
      </w:r>
    </w:p>
    <w:p w14:paraId="1643F20F">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七、结算方式</w:t>
      </w:r>
    </w:p>
    <w:p w14:paraId="750105E8">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1、结算要求：具体以签订合同为准。</w:t>
      </w:r>
    </w:p>
    <w:p w14:paraId="4580B61B">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2、结算方式：具体以签订合同为准。</w:t>
      </w:r>
    </w:p>
    <w:p w14:paraId="45D8DD2E">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八、售后服务及违约责任</w:t>
      </w:r>
    </w:p>
    <w:p w14:paraId="05758685">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1、乙方必须讲诚信、讲信誉，恪守职业道德和行业规则。提供产品质量、价格商标等有虚假和侵权行为并给甲方造成任何损失的，由乙方承担全部责任，扣除质量保证金并终止合同。</w:t>
      </w:r>
    </w:p>
    <w:p w14:paraId="2167C1D5">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乙方在供应过程中，若供应产品因质量原因引起的不良后果，乙方应承担由此产生的全部经济责任，直至追究相关法律责任；同时甲方可视情况严重程度扣减货款，情况特别严重的取消供货资格，扣除质量保证金并中止合同。</w:t>
      </w:r>
    </w:p>
    <w:p w14:paraId="439ABEDA">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3、如在使用中出现质量方面问题，乙方无偿更换，扣除质量保证并赔偿损失。</w:t>
      </w:r>
    </w:p>
    <w:p w14:paraId="1FD53DB7">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4、乙方保证在供货时遵从甲方关于本项目的采购程序，不得将合同及（或）其中的权利、义务转让，不得转包、分包，一经发现甲方有权扣除质量保证金并终止合同。</w:t>
      </w:r>
    </w:p>
    <w:p w14:paraId="0DCFC1A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5、在履行合同过程中，如果乙方遇到不能按时交货和提供服务的情况，应及时以书面形式将不能按时交货的理由、可能延误的时间同时通知甲方。甲方酌情延长交货时间，如果此类情况出现两次则终止合同。</w:t>
      </w:r>
    </w:p>
    <w:p w14:paraId="45FB5FEA">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6、乙方不能按照本协议或订单约定的期限提供货物时，每迟延一天按照当批应交付货物货款总额的5%向甲方支付违约金；</w:t>
      </w:r>
    </w:p>
    <w:p w14:paraId="3FFB3858">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shd w:val="clear" w:color="auto" w:fill="FFFF00"/>
        </w:rPr>
      </w:pPr>
      <w:r>
        <w:rPr>
          <w:rFonts w:hint="eastAsia" w:ascii="仿宋" w:hAnsi="仿宋" w:eastAsia="仿宋" w:cs="仿宋"/>
          <w:kern w:val="0"/>
          <w:sz w:val="24"/>
        </w:rPr>
        <w:t>7、因乙方不具备本协议第一条约定的相关资质或乙方交付的货物存在质量问题或造成安全事故时，乙方无权要求甲方支付剩余货款，且甲方有权扣除质量保证并终止合同，乙方应当赔偿因此给甲方造成的一切损失，该项损失无法确定时，</w:t>
      </w:r>
      <w:r>
        <w:rPr>
          <w:rFonts w:hint="eastAsia" w:ascii="仿宋" w:hAnsi="仿宋" w:eastAsia="仿宋" w:cs="仿宋"/>
          <w:kern w:val="0"/>
          <w:sz w:val="24"/>
          <w:shd w:val="clear" w:color="auto" w:fill="auto"/>
        </w:rPr>
        <w:t>以最低不得少于人民币2万元计算；</w:t>
      </w:r>
    </w:p>
    <w:p w14:paraId="3C69EF33">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8、本协议履行过程中，乙方如解除协议需提前一个月书面通知甲方，否则乙方承担因此给甲方造成的一切损失。</w:t>
      </w:r>
    </w:p>
    <w:p w14:paraId="4A1F97E3">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九、合同争议的解决方式</w:t>
      </w:r>
    </w:p>
    <w:p w14:paraId="1BBD70DD">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本合同在履行过程中发生的争议，由双方当事人协商解决;也可由当地工商行政管理部门调解；协商或调解不成时，任何一方均有权依法向甲方所在地人民法院提起诉讼。</w:t>
      </w:r>
    </w:p>
    <w:p w14:paraId="278B1D51">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十、其他说明</w:t>
      </w:r>
    </w:p>
    <w:p w14:paraId="36409288">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1、本协议一式三份，甲方两份、乙方一份。</w:t>
      </w:r>
    </w:p>
    <w:p w14:paraId="074F15C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2、如有本协议未尽事宜，另行协商。</w:t>
      </w:r>
    </w:p>
    <w:p w14:paraId="692C37B1">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p>
    <w:p w14:paraId="15722E0E">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p>
    <w:p w14:paraId="09D73ED5">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p>
    <w:p w14:paraId="63F34EBA">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甲方：</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w:t>
      </w:r>
      <w:r>
        <w:rPr>
          <w:rFonts w:hint="eastAsia" w:ascii="仿宋" w:hAnsi="仿宋" w:eastAsia="仿宋" w:cs="仿宋"/>
          <w:kern w:val="0"/>
          <w:sz w:val="24"/>
          <w:u w:val="single"/>
        </w:rPr>
        <w:t xml:space="preserve">                     </w:t>
      </w:r>
    </w:p>
    <w:p w14:paraId="0F1A6DDB">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代表人：</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代表人：</w:t>
      </w:r>
      <w:r>
        <w:rPr>
          <w:rFonts w:hint="eastAsia" w:ascii="仿宋" w:hAnsi="仿宋" w:eastAsia="仿宋" w:cs="仿宋"/>
          <w:kern w:val="0"/>
          <w:sz w:val="24"/>
          <w:u w:val="single"/>
        </w:rPr>
        <w:t xml:space="preserve">                   </w:t>
      </w:r>
    </w:p>
    <w:p w14:paraId="5DB981A2">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电话：</w:t>
      </w:r>
      <w:r>
        <w:rPr>
          <w:rFonts w:hint="eastAsia" w:ascii="仿宋" w:hAnsi="仿宋" w:eastAsia="仿宋" w:cs="仿宋"/>
          <w:kern w:val="0"/>
          <w:sz w:val="24"/>
          <w:u w:val="single"/>
        </w:rPr>
        <w:t xml:space="preserve">                     </w:t>
      </w:r>
    </w:p>
    <w:p w14:paraId="14A94D34">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2D0D7E2A">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电子邮件：</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电子邮件：</w:t>
      </w:r>
      <w:r>
        <w:rPr>
          <w:rFonts w:hint="eastAsia" w:ascii="仿宋" w:hAnsi="仿宋" w:eastAsia="仿宋" w:cs="仿宋"/>
          <w:kern w:val="0"/>
          <w:sz w:val="24"/>
          <w:u w:val="single"/>
        </w:rPr>
        <w:t xml:space="preserve">                 </w:t>
      </w:r>
    </w:p>
    <w:p w14:paraId="287EB989">
      <w:pPr>
        <w:keepNext w:val="0"/>
        <w:keepLines w:val="0"/>
        <w:pageBreakBefore w:val="0"/>
        <w:widowControl/>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kern w:val="0"/>
          <w:sz w:val="24"/>
          <w:u w:val="single"/>
        </w:rPr>
      </w:pPr>
    </w:p>
    <w:p w14:paraId="3326F52C">
      <w:pPr>
        <w:keepNext w:val="0"/>
        <w:keepLines w:val="0"/>
        <w:pageBreakBefore w:val="0"/>
        <w:widowControl/>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0B0EC533">
      <w:pPr>
        <w:rPr>
          <w:rFonts w:hint="eastAsia" w:ascii="仿宋" w:hAnsi="仿宋" w:eastAsia="仿宋" w:cs="仿宋"/>
        </w:rPr>
        <w:sectPr>
          <w:pgSz w:w="11906" w:h="16838"/>
          <w:pgMar w:top="1440" w:right="1800" w:bottom="1440" w:left="1800" w:header="851" w:footer="992" w:gutter="0"/>
          <w:cols w:space="720" w:num="1"/>
          <w:docGrid w:type="lines" w:linePitch="312" w:charSpace="0"/>
        </w:sectPr>
      </w:pPr>
    </w:p>
    <w:p w14:paraId="2EC4A8D3">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第五部分  附件</w:t>
      </w:r>
    </w:p>
    <w:p w14:paraId="64F2C90C">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b/>
          <w:color w:val="000000"/>
          <w:kern w:val="0"/>
          <w:sz w:val="32"/>
          <w:szCs w:val="32"/>
        </w:rPr>
        <w:t>投标文件制作格式</w:t>
      </w:r>
      <w:r>
        <w:rPr>
          <w:rFonts w:hint="eastAsia" w:ascii="仿宋" w:hAnsi="仿宋" w:eastAsia="仿宋" w:cs="仿宋"/>
          <w:color w:val="000000"/>
          <w:sz w:val="32"/>
          <w:szCs w:val="32"/>
        </w:rPr>
        <w:t>）</w:t>
      </w:r>
    </w:p>
    <w:p w14:paraId="38F8A633">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ECB7780">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sectPr>
          <w:footerReference r:id="rId9" w:type="default"/>
          <w:pgSz w:w="11906" w:h="16838"/>
          <w:pgMar w:top="1440" w:right="1800" w:bottom="1440" w:left="1800" w:header="851" w:footer="992" w:gutter="0"/>
          <w:cols w:space="425" w:num="1"/>
          <w:docGrid w:type="lines" w:linePitch="312" w:charSpace="0"/>
        </w:sectPr>
      </w:pPr>
    </w:p>
    <w:p w14:paraId="1B51C3EE">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auto"/>
          <w:sz w:val="32"/>
          <w:szCs w:val="32"/>
          <w:highlight w:val="none"/>
        </w:rPr>
      </w:pPr>
    </w:p>
    <w:p w14:paraId="761C2699">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 标 文 件</w:t>
      </w:r>
    </w:p>
    <w:p w14:paraId="7FD3B9CB">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auto"/>
          <w:sz w:val="32"/>
          <w:szCs w:val="32"/>
          <w:highlight w:val="none"/>
        </w:rPr>
      </w:pPr>
    </w:p>
    <w:p w14:paraId="2BADB191">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auto"/>
          <w:sz w:val="32"/>
          <w:szCs w:val="32"/>
          <w:highlight w:val="none"/>
        </w:rPr>
      </w:pPr>
    </w:p>
    <w:p w14:paraId="3B00D629">
      <w:pPr>
        <w:pStyle w:val="18"/>
        <w:keepLines w:val="0"/>
        <w:kinsoku/>
        <w:wordWrap/>
        <w:overflowPunct w:val="0"/>
        <w:bidi w:val="0"/>
        <w:spacing w:beforeAutospacing="0" w:after="0" w:afterAutospacing="0" w:line="560" w:lineRule="exact"/>
        <w:ind w:left="0" w:leftChars="0" w:right="0" w:rightChars="0" w:firstLine="640" w:firstLineChars="200"/>
        <w:rPr>
          <w:rFonts w:hint="eastAsia" w:ascii="仿宋" w:hAnsi="仿宋" w:eastAsia="仿宋" w:cs="仿宋"/>
          <w:color w:val="auto"/>
          <w:sz w:val="32"/>
          <w:szCs w:val="32"/>
          <w:highlight w:val="none"/>
        </w:rPr>
      </w:pPr>
    </w:p>
    <w:p w14:paraId="4225BE48">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p>
    <w:p w14:paraId="020888EA">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p>
    <w:p w14:paraId="47641E54">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w:t>
      </w:r>
    </w:p>
    <w:p w14:paraId="02926BC4">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投标单位：（名称及公章）</w:t>
      </w:r>
    </w:p>
    <w:p w14:paraId="6B4FE7E2">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投标单位法人代表或授权代表签字：</w:t>
      </w:r>
    </w:p>
    <w:p w14:paraId="43D19C19">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单位地址：</w:t>
      </w:r>
    </w:p>
    <w:p w14:paraId="0A8DFFEF">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联系人及联系电话：</w:t>
      </w:r>
    </w:p>
    <w:p w14:paraId="7A8E84E4">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b/>
          <w:bCs/>
          <w:color w:val="auto"/>
          <w:sz w:val="32"/>
          <w:szCs w:val="32"/>
          <w:highlight w:val="none"/>
        </w:rPr>
      </w:pP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日</w:t>
      </w:r>
    </w:p>
    <w:p w14:paraId="32144D78">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70A414E5">
      <w:pPr>
        <w:keepLines w:val="0"/>
        <w:kinsoku/>
        <w:wordWrap/>
        <w:overflowPunct w:val="0"/>
        <w:bidi w:val="0"/>
        <w:spacing w:beforeAutospacing="0" w:afterAutospacing="0" w:line="560" w:lineRule="exact"/>
        <w:ind w:left="0" w:leftChars="0" w:right="0" w:rightChars="0" w:firstLine="643" w:firstLineChars="200"/>
        <w:jc w:val="both"/>
        <w:rPr>
          <w:rFonts w:hint="eastAsia" w:ascii="仿宋" w:hAnsi="仿宋" w:eastAsia="仿宋" w:cs="仿宋"/>
          <w:b/>
          <w:bCs/>
          <w:color w:val="000000"/>
          <w:sz w:val="32"/>
          <w:szCs w:val="32"/>
        </w:rPr>
      </w:pPr>
    </w:p>
    <w:p w14:paraId="4EA4C77F">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34B376D3">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7966D6A0">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267084F9">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5CC813C6">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5A5CC3A3">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0AD5EBAA">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31B668ED">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7A31408A">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0722E4B1">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bCs/>
          <w:color w:val="000000"/>
          <w:sz w:val="32"/>
          <w:szCs w:val="32"/>
        </w:rPr>
        <w:t>目  录</w:t>
      </w:r>
    </w:p>
    <w:p w14:paraId="36587F11">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1B38F78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可按下列顺序排列和装订响应文件并标注页码：</w:t>
      </w:r>
    </w:p>
    <w:p w14:paraId="315DCD5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(1)投标函</w:t>
      </w:r>
    </w:p>
    <w:p w14:paraId="0A71661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(2)法定代表人身份证明及法定代表人授权委托书</w:t>
      </w:r>
    </w:p>
    <w:p w14:paraId="19561EF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(3)开标一览表</w:t>
      </w:r>
    </w:p>
    <w:p w14:paraId="0093375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投标</w:t>
      </w:r>
      <w:r>
        <w:rPr>
          <w:rFonts w:hint="eastAsia" w:ascii="仿宋" w:hAnsi="仿宋" w:eastAsia="仿宋" w:cs="仿宋"/>
          <w:color w:val="000000"/>
          <w:sz w:val="28"/>
          <w:szCs w:val="28"/>
        </w:rPr>
        <w:t>保证金</w:t>
      </w:r>
    </w:p>
    <w:p w14:paraId="484A562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 投标供应商资格证明文件，包括：</w:t>
      </w:r>
    </w:p>
    <w:p w14:paraId="5B0C217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① 关于资格的声明函</w:t>
      </w:r>
    </w:p>
    <w:p w14:paraId="6F76CDF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② 供应商基本情况表（附资格审查资料）</w:t>
      </w:r>
    </w:p>
    <w:p w14:paraId="63B3D11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③ 中小微企业证明文件等（如有）</w:t>
      </w:r>
    </w:p>
    <w:p w14:paraId="0CB02124">
      <w:pPr>
        <w:keepLines w:val="0"/>
        <w:kinsoku/>
        <w:wordWrap/>
        <w:overflowPunct w:val="0"/>
        <w:bidi w:val="0"/>
        <w:spacing w:beforeAutospacing="0" w:afterAutospacing="0" w:line="560" w:lineRule="exact"/>
        <w:ind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④ 信用查询记录（打印网页查询结果）</w:t>
      </w:r>
    </w:p>
    <w:p w14:paraId="002D0DD8">
      <w:pPr>
        <w:keepLines w:val="0"/>
        <w:kinsoku/>
        <w:wordWrap/>
        <w:overflowPunct w:val="0"/>
        <w:bidi w:val="0"/>
        <w:spacing w:beforeAutospacing="0" w:afterAutospacing="0" w:line="560" w:lineRule="exact"/>
        <w:ind w:left="0" w:leftChars="0"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⑤ 近三年内已完成的类似项目业绩</w:t>
      </w:r>
    </w:p>
    <w:p w14:paraId="27523B16">
      <w:pPr>
        <w:keepLines w:val="0"/>
        <w:kinsoku/>
        <w:wordWrap/>
        <w:overflowPunct w:val="0"/>
        <w:bidi w:val="0"/>
        <w:spacing w:beforeAutospacing="0" w:afterAutospacing="0" w:line="560" w:lineRule="exact"/>
        <w:ind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 项目总体方案</w:t>
      </w:r>
    </w:p>
    <w:p w14:paraId="29C96B2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 项目实施方案</w:t>
      </w:r>
    </w:p>
    <w:p w14:paraId="3C3B4E5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 项目工作计划</w:t>
      </w:r>
    </w:p>
    <w:p w14:paraId="263412C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 项目人员配置及进度成果</w:t>
      </w:r>
    </w:p>
    <w:p w14:paraId="58DE36B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 项目质量保障及重难点解决方案</w:t>
      </w:r>
    </w:p>
    <w:p w14:paraId="668FD05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 投标单位（供应商）反商业贿赂承诺书</w:t>
      </w:r>
    </w:p>
    <w:p w14:paraId="0946553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 其他资料</w:t>
      </w:r>
    </w:p>
    <w:p w14:paraId="6F2741A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注：1.响应文件包括但不仅限于上述内容，如有不足，请自行补充提供。</w:t>
      </w:r>
    </w:p>
    <w:p w14:paraId="2D4D54A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
          <w:color w:val="000000"/>
          <w:sz w:val="32"/>
          <w:szCs w:val="32"/>
        </w:rPr>
      </w:pPr>
      <w:r>
        <w:rPr>
          <w:rFonts w:hint="eastAsia" w:ascii="仿宋" w:hAnsi="仿宋" w:eastAsia="仿宋" w:cs="仿宋"/>
          <w:bCs/>
          <w:color w:val="000000"/>
          <w:sz w:val="28"/>
          <w:szCs w:val="28"/>
        </w:rPr>
        <w:t>2.为了便于查找，请按上述顺序编排响应文件内容，并在目录中标明每项内容的起始页码。</w:t>
      </w:r>
    </w:p>
    <w:p w14:paraId="12ED41AC">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二、其他有关附件格式范本</w:t>
      </w:r>
    </w:p>
    <w:p w14:paraId="76F5FDD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5DD76A97">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（一）投标函</w:t>
      </w:r>
    </w:p>
    <w:p w14:paraId="10717C22">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pPr>
    </w:p>
    <w:p w14:paraId="6699980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（采购人）</w:t>
      </w:r>
    </w:p>
    <w:p w14:paraId="513DCDD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根据贵方为</w:t>
      </w:r>
      <w:r>
        <w:rPr>
          <w:rFonts w:hint="eastAsia" w:ascii="仿宋" w:hAnsi="仿宋" w:eastAsia="仿宋" w:cs="仿宋"/>
          <w:color w:val="000000"/>
          <w:sz w:val="28"/>
          <w:szCs w:val="28"/>
          <w:u w:val="single"/>
        </w:rPr>
        <w:t>　　（项目名称）</w:t>
      </w:r>
      <w:r>
        <w:rPr>
          <w:rFonts w:hint="eastAsia" w:ascii="仿宋" w:hAnsi="仿宋" w:eastAsia="仿宋" w:cs="仿宋"/>
          <w:color w:val="000000"/>
          <w:sz w:val="28"/>
          <w:szCs w:val="28"/>
        </w:rPr>
        <w:t>项目的</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u w:val="single"/>
        </w:rPr>
        <w:t>（项目编号及合同包号）</w:t>
      </w:r>
      <w:r>
        <w:rPr>
          <w:rFonts w:hint="eastAsia" w:ascii="仿宋" w:hAnsi="仿宋" w:eastAsia="仿宋" w:cs="仿宋"/>
          <w:color w:val="000000"/>
          <w:sz w:val="28"/>
          <w:szCs w:val="28"/>
        </w:rPr>
        <w:t>，签字代表</w:t>
      </w:r>
      <w:r>
        <w:rPr>
          <w:rFonts w:hint="eastAsia" w:ascii="仿宋" w:hAnsi="仿宋" w:eastAsia="仿宋" w:cs="仿宋"/>
          <w:color w:val="000000"/>
          <w:sz w:val="28"/>
          <w:szCs w:val="28"/>
          <w:u w:val="single"/>
        </w:rPr>
        <w:t>（姓名、职务）</w:t>
      </w:r>
      <w:r>
        <w:rPr>
          <w:rFonts w:hint="eastAsia" w:ascii="仿宋" w:hAnsi="仿宋" w:eastAsia="仿宋" w:cs="仿宋"/>
          <w:color w:val="000000"/>
          <w:sz w:val="28"/>
          <w:szCs w:val="28"/>
        </w:rPr>
        <w:t>经正式授权并代表</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eastAsia="zh-CN"/>
        </w:rPr>
        <w:t>供应商</w:t>
      </w:r>
      <w:r>
        <w:rPr>
          <w:rFonts w:hint="eastAsia" w:ascii="仿宋" w:hAnsi="仿宋" w:eastAsia="仿宋" w:cs="仿宋"/>
          <w:color w:val="000000"/>
          <w:sz w:val="28"/>
          <w:szCs w:val="28"/>
          <w:u w:val="single"/>
        </w:rPr>
        <w:t>名称、地址）</w:t>
      </w:r>
      <w:r>
        <w:rPr>
          <w:rFonts w:hint="eastAsia" w:ascii="仿宋" w:hAnsi="仿宋" w:eastAsia="仿宋" w:cs="仿宋"/>
          <w:color w:val="000000"/>
          <w:sz w:val="28"/>
          <w:szCs w:val="28"/>
        </w:rPr>
        <w:t>提交下述文件正本一份和副本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w:t>
      </w:r>
    </w:p>
    <w:p w14:paraId="532D851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1、开标一览表</w:t>
      </w:r>
    </w:p>
    <w:p w14:paraId="4593D24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2、商务、技术文件</w:t>
      </w:r>
    </w:p>
    <w:p w14:paraId="2792C01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3、投标保证金，形式</w:t>
      </w:r>
      <w:r>
        <w:rPr>
          <w:rFonts w:hint="eastAsia" w:ascii="仿宋" w:hAnsi="仿宋" w:eastAsia="仿宋" w:cs="仿宋"/>
          <w:color w:val="000000"/>
          <w:sz w:val="28"/>
          <w:szCs w:val="28"/>
          <w:u w:val="single"/>
        </w:rPr>
        <w:t>（电汇、网银）</w:t>
      </w:r>
      <w:r>
        <w:rPr>
          <w:rFonts w:hint="eastAsia" w:ascii="仿宋" w:hAnsi="仿宋" w:eastAsia="仿宋" w:cs="仿宋"/>
          <w:color w:val="000000"/>
          <w:sz w:val="28"/>
          <w:szCs w:val="28"/>
        </w:rPr>
        <w:t>，金额为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A21BDB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据此函，签字代表宣布并同意如下：</w:t>
      </w:r>
    </w:p>
    <w:p w14:paraId="148AD59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1、我方已详细阅读并理解了</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的全部，包括修改文件和所有相关资料（如有），我方完全明白并认为此</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没有任何倾向性，也没有存在排斥潜在</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的内容，我方同意</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的相关条款，我方放弃在此方面提出含糊意见、质疑或误解的一切权力。</w:t>
      </w:r>
    </w:p>
    <w:p w14:paraId="1B14D00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2、所附投标报价表中规定的应提交和交付的货物（或服务）投标总价为：</w:t>
      </w:r>
      <w:r>
        <w:rPr>
          <w:rFonts w:hint="eastAsia" w:ascii="仿宋" w:hAnsi="仿宋" w:eastAsia="仿宋" w:cs="仿宋"/>
          <w:color w:val="000000"/>
          <w:sz w:val="28"/>
          <w:szCs w:val="28"/>
          <w:u w:val="single"/>
        </w:rPr>
        <w:t>（注明币种，并用文字和数字表示的投标总价）</w:t>
      </w:r>
      <w:r>
        <w:rPr>
          <w:rFonts w:hint="eastAsia" w:ascii="仿宋" w:hAnsi="仿宋" w:eastAsia="仿宋" w:cs="仿宋"/>
          <w:color w:val="000000"/>
          <w:sz w:val="28"/>
          <w:szCs w:val="28"/>
        </w:rPr>
        <w:t>。</w:t>
      </w:r>
    </w:p>
    <w:p w14:paraId="03B86E9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3、本投标有效期自开标之日起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个日历日，如中标，有效期将延至本项目《采购合同》执行期满日为止。</w:t>
      </w:r>
    </w:p>
    <w:p w14:paraId="169DEE2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4、我方作为在法律、财务和运作上独立于采购方、采购代理机构的投标</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，在此保证所提交的所有文件和全部说明是真实的、合法的和准确的。由于我方提供资料不实而造成的责任和后果由我方承担。</w:t>
      </w:r>
    </w:p>
    <w:p w14:paraId="14CCBAD3">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5、在规定的开标时间后，如果在投标有效期内撤回投标，同意投标保证金将被贵方没收。</w:t>
      </w:r>
    </w:p>
    <w:p w14:paraId="5C4DD32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6、我方同意提供贵方可能要求的与投标有关的一切数据或资料。我方理解贵方不一定接受最低报价或任何贵方可能收到的报价。</w:t>
      </w:r>
    </w:p>
    <w:p w14:paraId="2F980FA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7、我方如果中标，保证履行投标文件中承诺的全部责任和义务，切实履行《采购合同》中的全部条款并按照《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》的要求向贵司足额交纳招标代理服务费。</w:t>
      </w:r>
    </w:p>
    <w:p w14:paraId="43F8F3F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14:paraId="0D38799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9、与本投标有关的一切正式往来信函请寄：</w:t>
      </w:r>
    </w:p>
    <w:p w14:paraId="7CE08FA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邮编：</w:t>
      </w:r>
      <w:r>
        <w:rPr>
          <w:rFonts w:hint="eastAsia" w:ascii="仿宋" w:hAnsi="仿宋" w:eastAsia="仿宋" w:cs="仿宋"/>
          <w:color w:val="000000"/>
          <w:sz w:val="28"/>
          <w:szCs w:val="28"/>
          <w:u w:val="single"/>
        </w:rPr>
        <w:t>　　　　　　　　　</w:t>
      </w:r>
    </w:p>
    <w:p w14:paraId="37DBE58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　　　　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传真：</w:t>
      </w:r>
      <w:r>
        <w:rPr>
          <w:rFonts w:hint="eastAsia" w:ascii="仿宋" w:hAnsi="仿宋" w:eastAsia="仿宋" w:cs="仿宋"/>
          <w:color w:val="000000"/>
          <w:sz w:val="28"/>
          <w:szCs w:val="28"/>
          <w:u w:val="single"/>
        </w:rPr>
        <w:t>　　　　　　　　　</w:t>
      </w:r>
    </w:p>
    <w:p w14:paraId="75909E8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代表签字：</w:t>
      </w:r>
      <w:r>
        <w:rPr>
          <w:rFonts w:hint="eastAsia" w:ascii="仿宋" w:hAnsi="仿宋" w:eastAsia="仿宋" w:cs="仿宋"/>
          <w:color w:val="000000"/>
          <w:sz w:val="28"/>
          <w:szCs w:val="28"/>
          <w:u w:val="single"/>
        </w:rPr>
        <w:t>　　　　　　　　　　　　</w:t>
      </w:r>
    </w:p>
    <w:p w14:paraId="178C36C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名称（并加盖单位公章）：</w:t>
      </w:r>
      <w:r>
        <w:rPr>
          <w:rFonts w:hint="eastAsia" w:ascii="仿宋" w:hAnsi="仿宋" w:eastAsia="仿宋" w:cs="仿宋"/>
          <w:color w:val="000000"/>
          <w:sz w:val="28"/>
          <w:szCs w:val="28"/>
          <w:u w:val="single"/>
        </w:rPr>
        <w:t>　　　　　　　　　</w:t>
      </w:r>
    </w:p>
    <w:p w14:paraId="6FC45D9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p w14:paraId="4A32D097">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sectPr>
          <w:footnotePr>
            <w:numFmt w:val="decimalEnclosedCircleChinese"/>
            <w:numRestart w:val="eachPage"/>
          </w:footnotePr>
          <w:pgSz w:w="11907" w:h="16840"/>
          <w:pgMar w:top="1531" w:right="1474" w:bottom="1418" w:left="1701" w:header="851" w:footer="794" w:gutter="0"/>
          <w:pgNumType w:fmt="decimal"/>
          <w:cols w:space="720" w:num="1"/>
          <w:rtlGutter w:val="0"/>
          <w:docGrid w:linePitch="312" w:charSpace="0"/>
        </w:sectPr>
      </w:pPr>
    </w:p>
    <w:p w14:paraId="112BD610">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（二）法定人代表身份证明及法定代表人授权委托书</w:t>
      </w:r>
    </w:p>
    <w:p w14:paraId="4BDE1AE6">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1、法定代表人身份证明</w:t>
      </w:r>
    </w:p>
    <w:p w14:paraId="19AF5F9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（采购人）：</w:t>
      </w:r>
    </w:p>
    <w:p w14:paraId="0212F1B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同志在我单位任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（职务），是我单位的法定代表人。</w:t>
      </w:r>
    </w:p>
    <w:p w14:paraId="5EC7F24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附法定代表人基本情况：</w:t>
      </w:r>
    </w:p>
    <w:p w14:paraId="2D8C6267">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（签字或盖章）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13D02E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79AE48E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14:paraId="6D8C87B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电话号码：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邮编：</w:t>
      </w:r>
      <w:r>
        <w:rPr>
          <w:rFonts w:hint="eastAsia" w:ascii="仿宋" w:hAnsi="仿宋" w:eastAsia="仿宋" w:cs="仿宋"/>
          <w:color w:val="000000"/>
          <w:sz w:val="28"/>
          <w:szCs w:val="28"/>
          <w:u w:val="single"/>
        </w:rPr>
        <w:t xml:space="preserve">                     </w:t>
      </w:r>
    </w:p>
    <w:p w14:paraId="15A192C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2B62A62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单位名称：（公章）</w:t>
      </w:r>
    </w:p>
    <w:p w14:paraId="196529F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8038404">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附：法定代表人《居民身份证》复印件正反面</w:t>
      </w:r>
    </w:p>
    <w:tbl>
      <w:tblPr>
        <w:tblStyle w:val="20"/>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556C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14:paraId="39601CA8">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（身份证正面）</w:t>
            </w:r>
          </w:p>
        </w:tc>
        <w:tc>
          <w:tcPr>
            <w:tcW w:w="4115" w:type="dxa"/>
            <w:vAlign w:val="center"/>
          </w:tcPr>
          <w:p w14:paraId="45273C1D">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（身份证背面）</w:t>
            </w:r>
          </w:p>
        </w:tc>
      </w:tr>
    </w:tbl>
    <w:p w14:paraId="7FAA4D55">
      <w:pPr>
        <w:keepLines w:val="0"/>
        <w:kinsoku/>
        <w:wordWrap/>
        <w:overflowPunct w:val="0"/>
        <w:bidi w:val="0"/>
        <w:adjustRightInd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04A2BADB">
      <w:pPr>
        <w:keepLines w:val="0"/>
        <w:kinsoku/>
        <w:wordWrap/>
        <w:overflowPunct w:val="0"/>
        <w:bidi w:val="0"/>
        <w:adjustRightInd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28D1A9D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注：1.法定代表人签字或盖章必须是签名或相关主管行政部门备案的法定代表人印章。</w:t>
      </w:r>
    </w:p>
    <w:p w14:paraId="09FBC4CC">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4E60CC08">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7DAACBB">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50C46A9">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2、法定代表人授权委托书</w:t>
      </w:r>
    </w:p>
    <w:p w14:paraId="16D02BEC">
      <w:pPr>
        <w:pStyle w:val="11"/>
        <w:keepLines w:val="0"/>
        <w:kinsoku/>
        <w:wordWrap/>
        <w:overflowPunct w:val="0"/>
        <w:autoSpaceDE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本授权书声明：注册于</w:t>
      </w:r>
      <w:r>
        <w:rPr>
          <w:rFonts w:hint="eastAsia" w:ascii="仿宋" w:hAnsi="仿宋" w:eastAsia="仿宋" w:cs="仿宋"/>
          <w:color w:val="000000"/>
          <w:sz w:val="28"/>
          <w:szCs w:val="28"/>
          <w:u w:val="single"/>
        </w:rPr>
        <w:t>（地区的名称）</w:t>
      </w:r>
      <w:r>
        <w:rPr>
          <w:rFonts w:hint="eastAsia" w:ascii="仿宋" w:hAnsi="仿宋" w:eastAsia="仿宋" w:cs="仿宋"/>
          <w:color w:val="000000"/>
          <w:sz w:val="28"/>
          <w:szCs w:val="28"/>
        </w:rPr>
        <w:t>的</w:t>
      </w:r>
      <w:r>
        <w:rPr>
          <w:rFonts w:hint="eastAsia" w:ascii="仿宋" w:hAnsi="仿宋" w:eastAsia="仿宋" w:cs="仿宋"/>
          <w:color w:val="000000"/>
          <w:sz w:val="28"/>
          <w:szCs w:val="28"/>
          <w:u w:val="single"/>
        </w:rPr>
        <w:t>（公司名称）</w:t>
      </w:r>
      <w:r>
        <w:rPr>
          <w:rFonts w:hint="eastAsia" w:ascii="仿宋" w:hAnsi="仿宋" w:eastAsia="仿宋" w:cs="仿宋"/>
          <w:color w:val="000000"/>
          <w:sz w:val="28"/>
          <w:szCs w:val="28"/>
        </w:rPr>
        <w:t>，在下面签字的法定代表人</w:t>
      </w:r>
      <w:r>
        <w:rPr>
          <w:rFonts w:hint="eastAsia" w:ascii="仿宋" w:hAnsi="仿宋" w:eastAsia="仿宋" w:cs="仿宋"/>
          <w:color w:val="000000"/>
          <w:sz w:val="28"/>
          <w:szCs w:val="28"/>
          <w:u w:val="single"/>
        </w:rPr>
        <w:t>（姓名、职务）</w:t>
      </w:r>
      <w:r>
        <w:rPr>
          <w:rFonts w:hint="eastAsia" w:ascii="仿宋" w:hAnsi="仿宋" w:eastAsia="仿宋" w:cs="仿宋"/>
          <w:color w:val="000000"/>
          <w:sz w:val="28"/>
          <w:szCs w:val="28"/>
        </w:rPr>
        <w:t>，代表本公司委托在下面签字的</w:t>
      </w:r>
      <w:r>
        <w:rPr>
          <w:rFonts w:hint="eastAsia" w:ascii="仿宋" w:hAnsi="仿宋" w:eastAsia="仿宋" w:cs="仿宋"/>
          <w:color w:val="000000"/>
          <w:sz w:val="28"/>
          <w:szCs w:val="28"/>
          <w:u w:val="single"/>
        </w:rPr>
        <w:t>（被授权人的姓名、职务）</w:t>
      </w:r>
      <w:r>
        <w:rPr>
          <w:rFonts w:hint="eastAsia" w:ascii="仿宋" w:hAnsi="仿宋" w:eastAsia="仿宋" w:cs="仿宋"/>
          <w:color w:val="000000"/>
          <w:sz w:val="28"/>
          <w:szCs w:val="28"/>
        </w:rPr>
        <w:t>为本公司的合法代理人，就</w:t>
      </w:r>
      <w:r>
        <w:rPr>
          <w:rFonts w:hint="eastAsia" w:ascii="仿宋" w:hAnsi="仿宋" w:eastAsia="仿宋" w:cs="仿宋"/>
          <w:color w:val="000000"/>
          <w:sz w:val="28"/>
          <w:szCs w:val="28"/>
          <w:u w:val="single"/>
        </w:rPr>
        <w:t>　（项目名称）　</w:t>
      </w:r>
      <w:r>
        <w:rPr>
          <w:rFonts w:hint="eastAsia" w:ascii="仿宋" w:hAnsi="仿宋" w:eastAsia="仿宋" w:cs="仿宋"/>
          <w:color w:val="000000"/>
          <w:sz w:val="28"/>
          <w:szCs w:val="28"/>
        </w:rPr>
        <w:t>的投标，以本公司的名义处理一切与之有关的事务。</w:t>
      </w:r>
    </w:p>
    <w:p w14:paraId="11CCF4FE">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本授权书于20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日签字生效，代理人无转委托权，特此声明。</w:t>
      </w:r>
    </w:p>
    <w:p w14:paraId="2143A41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附：委托代理人的身份证复印件（加盖单位公章）</w:t>
      </w:r>
    </w:p>
    <w:tbl>
      <w:tblPr>
        <w:tblStyle w:val="20"/>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9"/>
        <w:gridCol w:w="4120"/>
      </w:tblGrid>
      <w:tr w14:paraId="4D2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119" w:type="dxa"/>
            <w:vAlign w:val="center"/>
          </w:tcPr>
          <w:p w14:paraId="74A82604">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（身份证正面）</w:t>
            </w:r>
          </w:p>
        </w:tc>
        <w:tc>
          <w:tcPr>
            <w:tcW w:w="4120" w:type="dxa"/>
            <w:vAlign w:val="center"/>
          </w:tcPr>
          <w:p w14:paraId="1551AFE9">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（身份证背面）</w:t>
            </w:r>
          </w:p>
        </w:tc>
      </w:tr>
    </w:tbl>
    <w:p w14:paraId="4F22B413">
      <w:pPr>
        <w:keepLines w:val="0"/>
        <w:kinsoku/>
        <w:wordWrap/>
        <w:overflowPunct w:val="0"/>
        <w:topLinePunct/>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r>
        <w:rPr>
          <w:rFonts w:hint="eastAsia" w:ascii="仿宋" w:hAnsi="仿宋" w:eastAsia="仿宋" w:cs="仿宋"/>
          <w:bCs/>
          <w:color w:val="000000"/>
          <w:sz w:val="28"/>
          <w:szCs w:val="28"/>
          <w:u w:val="single"/>
        </w:rPr>
        <w:t xml:space="preserve">   （全称）（盖章）</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p>
    <w:p w14:paraId="35ED116D">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p>
    <w:p w14:paraId="71023D09">
      <w:pPr>
        <w:keepLines w:val="0"/>
        <w:kinsoku/>
        <w:wordWrap/>
        <w:overflowPunct w:val="0"/>
        <w:topLinePunct/>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lang w:val="en-US" w:eastAsia="zh-CN"/>
        </w:rPr>
        <w:t xml:space="preserve">                          </w:t>
      </w:r>
    </w:p>
    <w:p w14:paraId="1D2FF307">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w:t>
      </w:r>
    </w:p>
    <w:p w14:paraId="0D2CDAC5">
      <w:pPr>
        <w:keepLines w:val="0"/>
        <w:kinsoku/>
        <w:wordWrap/>
        <w:overflowPunct w:val="0"/>
        <w:topLinePunct/>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lang w:val="en-US" w:eastAsia="zh-CN"/>
        </w:rPr>
        <w:t xml:space="preserve">                          </w:t>
      </w:r>
    </w:p>
    <w:p w14:paraId="19EB3207">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w:t>
      </w:r>
    </w:p>
    <w:p w14:paraId="568756C9">
      <w:pPr>
        <w:keepLines w:val="0"/>
        <w:kinsoku/>
        <w:wordWrap/>
        <w:overflowPunct w:val="0"/>
        <w:autoSpaceDE w:val="0"/>
        <w:bidi w:val="0"/>
        <w:spacing w:beforeAutospacing="0" w:afterAutospacing="0" w:line="560" w:lineRule="exact"/>
        <w:ind w:left="0" w:leftChars="0" w:right="0" w:rightChars="0" w:firstLine="560" w:firstLineChars="200"/>
        <w:jc w:val="right"/>
        <w:rPr>
          <w:rFonts w:hint="eastAsia" w:ascii="仿宋" w:hAnsi="仿宋" w:eastAsia="仿宋" w:cs="仿宋"/>
          <w:color w:val="000000"/>
          <w:sz w:val="28"/>
          <w:szCs w:val="28"/>
          <w:u w:val="single"/>
        </w:rPr>
      </w:pPr>
      <w:r>
        <w:rPr>
          <w:rFonts w:hint="eastAsia" w:ascii="仿宋" w:hAnsi="仿宋" w:eastAsia="仿宋" w:cs="仿宋"/>
          <w:color w:val="000000"/>
          <w:sz w:val="28"/>
          <w:szCs w:val="28"/>
        </w:rPr>
        <w:t>授权日期：20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p w14:paraId="136AF3D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注：1.法定代表人签字或盖章必须是亲笔签名或相关主管行政部门备案的法定代表人印章。</w:t>
      </w:r>
    </w:p>
    <w:p w14:paraId="5B9C8E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的委托代理人作为公司的代表前来参加投标的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，须提供此项证明文件。</w:t>
      </w:r>
    </w:p>
    <w:p w14:paraId="3FF9884B">
      <w:pPr>
        <w:pStyle w:val="27"/>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kern w:val="2"/>
          <w:sz w:val="32"/>
          <w:szCs w:val="32"/>
        </w:rPr>
      </w:pPr>
    </w:p>
    <w:p w14:paraId="098FEBEC">
      <w:pPr>
        <w:pStyle w:val="27"/>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kern w:val="2"/>
          <w:sz w:val="32"/>
          <w:szCs w:val="32"/>
        </w:rPr>
      </w:pPr>
      <w:r>
        <w:rPr>
          <w:rFonts w:hint="eastAsia" w:ascii="仿宋" w:hAnsi="仿宋" w:eastAsia="仿宋" w:cs="仿宋"/>
          <w:b/>
          <w:color w:val="000000"/>
          <w:kern w:val="2"/>
          <w:sz w:val="32"/>
          <w:szCs w:val="32"/>
        </w:rPr>
        <w:t>（三）开标一览表</w:t>
      </w:r>
    </w:p>
    <w:p w14:paraId="5FFA27A1">
      <w:pPr>
        <w:pStyle w:val="27"/>
        <w:keepLines w:val="0"/>
        <w:kinsoku/>
        <w:wordWrap/>
        <w:overflowPunct w:val="0"/>
        <w:bidi w:val="0"/>
        <w:spacing w:beforeAutospacing="0" w:afterAutospacing="0" w:line="560" w:lineRule="exact"/>
        <w:ind w:left="0" w:leftChars="0" w:right="0" w:rightChars="0" w:firstLine="562" w:firstLineChars="20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项目名称：                             项目编号：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912"/>
        <w:gridCol w:w="11"/>
      </w:tblGrid>
      <w:tr w14:paraId="1B60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6" w:hRule="atLeast"/>
        </w:trPr>
        <w:tc>
          <w:tcPr>
            <w:tcW w:w="4962" w:type="dxa"/>
            <w:vAlign w:val="center"/>
          </w:tcPr>
          <w:p w14:paraId="7D77EF25">
            <w:pPr>
              <w:keepLines w:val="0"/>
              <w:widowControl/>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kern w:val="0"/>
                <w:sz w:val="28"/>
                <w:szCs w:val="28"/>
              </w:rPr>
            </w:pPr>
            <w:bookmarkStart w:id="13" w:name="_Hlk50927888"/>
          </w:p>
        </w:tc>
        <w:tc>
          <w:tcPr>
            <w:tcW w:w="3912" w:type="dxa"/>
            <w:vAlign w:val="center"/>
          </w:tcPr>
          <w:p w14:paraId="1154C80A">
            <w:pPr>
              <w:pStyle w:val="33"/>
              <w:keepLines w:val="0"/>
              <w:kinsoku/>
              <w:wordWrap/>
              <w:overflowPunct w:val="0"/>
              <w:bidi w:val="0"/>
              <w:snapToGrid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金额（元）</w:t>
            </w:r>
          </w:p>
        </w:tc>
      </w:tr>
      <w:tr w14:paraId="2091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7" w:hRule="atLeast"/>
        </w:trPr>
        <w:tc>
          <w:tcPr>
            <w:tcW w:w="4962" w:type="dxa"/>
            <w:vAlign w:val="center"/>
          </w:tcPr>
          <w:p w14:paraId="701468BE">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投标总价（元）</w:t>
            </w:r>
          </w:p>
        </w:tc>
        <w:tc>
          <w:tcPr>
            <w:tcW w:w="3912" w:type="dxa"/>
            <w:vAlign w:val="center"/>
          </w:tcPr>
          <w:p w14:paraId="634B63AD">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小</w:t>
            </w:r>
            <w:r>
              <w:rPr>
                <w:rFonts w:hint="eastAsia" w:ascii="仿宋" w:hAnsi="仿宋" w:eastAsia="仿宋" w:cs="仿宋"/>
                <w:color w:val="000000"/>
                <w:sz w:val="28"/>
                <w:szCs w:val="28"/>
                <w:lang w:val="en-US" w:eastAsia="zh-CN"/>
              </w:rPr>
              <w:t>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5717691">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大</w:t>
            </w:r>
            <w:r>
              <w:rPr>
                <w:rFonts w:hint="eastAsia" w:ascii="仿宋" w:hAnsi="仿宋" w:eastAsia="仿宋" w:cs="仿宋"/>
                <w:color w:val="000000"/>
                <w:sz w:val="28"/>
                <w:szCs w:val="28"/>
                <w:lang w:val="en-US" w:eastAsia="zh-CN"/>
              </w:rPr>
              <w:t>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14:paraId="5AE8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885" w:type="dxa"/>
            <w:gridSpan w:val="3"/>
            <w:vAlign w:val="center"/>
          </w:tcPr>
          <w:p w14:paraId="7C8FF33D">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服</w:t>
            </w:r>
            <w:r>
              <w:rPr>
                <w:rFonts w:hint="eastAsia" w:ascii="仿宋" w:hAnsi="仿宋" w:eastAsia="仿宋" w:cs="仿宋"/>
                <w:color w:val="000000"/>
                <w:sz w:val="28"/>
                <w:szCs w:val="28"/>
                <w:highlight w:val="none"/>
                <w:lang w:eastAsia="zh-CN"/>
              </w:rPr>
              <w:t>务期限</w:t>
            </w:r>
            <w:r>
              <w:rPr>
                <w:rFonts w:hint="eastAsia" w:ascii="仿宋" w:hAnsi="仿宋" w:eastAsia="仿宋" w:cs="仿宋"/>
                <w:color w:val="000000"/>
                <w:sz w:val="28"/>
                <w:szCs w:val="28"/>
                <w:highlight w:val="none"/>
              </w:rPr>
              <w:t>：</w:t>
            </w:r>
          </w:p>
        </w:tc>
      </w:tr>
      <w:tr w14:paraId="5E85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885" w:type="dxa"/>
            <w:gridSpan w:val="3"/>
            <w:vAlign w:val="center"/>
          </w:tcPr>
          <w:p w14:paraId="6B279BE1">
            <w:pPr>
              <w:pStyle w:val="33"/>
              <w:keepLines w:val="0"/>
              <w:kinsoku/>
              <w:wordWrap/>
              <w:overflowPunct w:val="0"/>
              <w:bidi w:val="0"/>
              <w:snapToGrid w:val="0"/>
              <w:spacing w:beforeAutospacing="0" w:afterAutospacing="0" w:line="560" w:lineRule="exact"/>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bookmarkEnd w:id="13"/>
    </w:tbl>
    <w:p w14:paraId="5D6252E0">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注：1.表中大小写不一致时，以大写为准。</w:t>
      </w:r>
    </w:p>
    <w:p w14:paraId="269F1D0A">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.投标报价为完成本次采购项目的一切相关费用。</w:t>
      </w:r>
    </w:p>
    <w:p w14:paraId="0885F7DD">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.本表中“投标总报价”必须与《投标函》中的“投标总价”及《报价明细表》中的“</w:t>
      </w:r>
      <w:r>
        <w:rPr>
          <w:rFonts w:hint="eastAsia" w:ascii="仿宋" w:hAnsi="仿宋" w:eastAsia="仿宋" w:cs="仿宋"/>
          <w:bCs/>
          <w:color w:val="000000"/>
          <w:sz w:val="28"/>
          <w:szCs w:val="28"/>
        </w:rPr>
        <w:t>投标总报价</w:t>
      </w:r>
      <w:r>
        <w:rPr>
          <w:rFonts w:hint="eastAsia" w:ascii="仿宋" w:hAnsi="仿宋" w:eastAsia="仿宋" w:cs="仿宋"/>
          <w:color w:val="000000"/>
          <w:sz w:val="28"/>
          <w:szCs w:val="28"/>
        </w:rPr>
        <w:t>”均保持一致，如不一致，以《开标一览表》为准。</w:t>
      </w:r>
    </w:p>
    <w:p w14:paraId="621765DD">
      <w:pPr>
        <w:pStyle w:val="27"/>
        <w:keepLines w:val="0"/>
        <w:kinsoku/>
        <w:wordWrap/>
        <w:overflowPunct w:val="0"/>
        <w:bidi w:val="0"/>
        <w:spacing w:beforeAutospacing="0" w:afterAutospacing="0" w:line="560" w:lineRule="exact"/>
        <w:ind w:left="0" w:leftChars="0" w:right="0" w:rightChars="0"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投标单位（盖章）：</w:t>
      </w:r>
    </w:p>
    <w:p w14:paraId="357FC028">
      <w:pPr>
        <w:pStyle w:val="27"/>
        <w:keepLines w:val="0"/>
        <w:kinsoku/>
        <w:wordWrap/>
        <w:overflowPunct w:val="0"/>
        <w:bidi w:val="0"/>
        <w:spacing w:beforeAutospacing="0" w:afterAutospacing="0" w:line="560" w:lineRule="exact"/>
        <w:ind w:right="0" w:rightChars="0"/>
        <w:jc w:val="righ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法定代表人或授权代表签字（签字）：</w:t>
      </w:r>
    </w:p>
    <w:p w14:paraId="1D4B9DF2">
      <w:pPr>
        <w:pStyle w:val="27"/>
        <w:keepLines w:val="0"/>
        <w:kinsoku/>
        <w:wordWrap/>
        <w:overflowPunct w:val="0"/>
        <w:bidi w:val="0"/>
        <w:spacing w:beforeAutospacing="0" w:afterAutospacing="0" w:line="560" w:lineRule="exact"/>
        <w:ind w:left="0" w:leftChars="0" w:right="0" w:rightChars="0"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15F8ECA8">
      <w:pPr>
        <w:pStyle w:val="27"/>
        <w:keepLines w:val="0"/>
        <w:kinsoku/>
        <w:wordWrap/>
        <w:overflowPunct w:val="0"/>
        <w:bidi w:val="0"/>
        <w:spacing w:beforeAutospacing="0" w:afterAutospacing="0" w:line="560" w:lineRule="exact"/>
        <w:ind w:right="0" w:rightChars="0"/>
        <w:jc w:val="right"/>
        <w:rPr>
          <w:rFonts w:hint="eastAsia" w:ascii="仿宋" w:hAnsi="仿宋" w:eastAsia="仿宋" w:cs="仿宋"/>
          <w:color w:val="000000"/>
          <w:sz w:val="32"/>
          <w:szCs w:val="32"/>
        </w:rPr>
      </w:pPr>
      <w:r>
        <w:rPr>
          <w:rFonts w:hint="eastAsia" w:ascii="仿宋" w:hAnsi="仿宋" w:eastAsia="仿宋" w:cs="仿宋"/>
          <w:color w:val="000000"/>
          <w:sz w:val="28"/>
          <w:szCs w:val="28"/>
        </w:rPr>
        <w:t xml:space="preserve">  年   月    日  </w:t>
      </w:r>
      <w:r>
        <w:rPr>
          <w:rFonts w:hint="eastAsia" w:ascii="仿宋" w:hAnsi="仿宋" w:eastAsia="仿宋" w:cs="仿宋"/>
          <w:color w:val="000000"/>
          <w:sz w:val="32"/>
          <w:szCs w:val="32"/>
        </w:rPr>
        <w:t xml:space="preserve">               </w:t>
      </w:r>
    </w:p>
    <w:p w14:paraId="21092AE4">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sectPr>
          <w:footnotePr>
            <w:numFmt w:val="decimalEnclosedCircleChinese"/>
            <w:numRestart w:val="eachPage"/>
          </w:footnotePr>
          <w:pgSz w:w="11907" w:h="16840"/>
          <w:pgMar w:top="1531" w:right="1474" w:bottom="1418" w:left="1701" w:header="851" w:footer="794" w:gutter="0"/>
          <w:pgNumType w:fmt="decimal"/>
          <w:cols w:space="720" w:num="1"/>
          <w:rtlGutter w:val="0"/>
          <w:docGrid w:linePitch="312" w:charSpace="0"/>
        </w:sectPr>
      </w:pPr>
    </w:p>
    <w:p w14:paraId="0A0096DB">
      <w:pPr>
        <w:keepLines w:val="0"/>
        <w:kinsoku/>
        <w:wordWrap/>
        <w:overflowPunct w:val="0"/>
        <w:bidi w:val="0"/>
        <w:spacing w:beforeAutospacing="0" w:afterAutospacing="0" w:line="560" w:lineRule="exact"/>
        <w:ind w:right="0" w:rightChars="0"/>
        <w:jc w:val="both"/>
        <w:rPr>
          <w:rFonts w:hint="eastAsia" w:ascii="仿宋" w:hAnsi="仿宋" w:eastAsia="仿宋" w:cs="仿宋"/>
          <w:b/>
          <w:color w:val="000000"/>
          <w:sz w:val="32"/>
          <w:szCs w:val="32"/>
        </w:rPr>
      </w:pPr>
    </w:p>
    <w:p w14:paraId="7561BCB2">
      <w:pPr>
        <w:pStyle w:val="4"/>
        <w:widowControl/>
        <w:numPr>
          <w:ilvl w:val="0"/>
          <w:numId w:val="0"/>
        </w:numPr>
        <w:spacing w:before="120" w:after="120" w:line="360" w:lineRule="auto"/>
        <w:jc w:val="center"/>
        <w:rPr>
          <w:rFonts w:hint="eastAsia" w:ascii="仿宋" w:hAnsi="仿宋" w:eastAsia="仿宋" w:cs="仿宋"/>
        </w:rPr>
      </w:pPr>
      <w:r>
        <w:rPr>
          <w:rFonts w:hint="eastAsia" w:ascii="仿宋" w:hAnsi="仿宋" w:eastAsia="仿宋" w:cs="仿宋"/>
          <w:lang w:bidi="en-US"/>
        </w:rPr>
        <w:t>投标报价明细表</w:t>
      </w:r>
    </w:p>
    <w:p w14:paraId="4F505FF3">
      <w:pPr>
        <w:pStyle w:val="27"/>
        <w:spacing w:line="440" w:lineRule="exact"/>
        <w:ind w:left="275" w:leftChars="-86" w:hanging="456" w:hangingChars="163"/>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                          供应商名称：                            </w:t>
      </w:r>
    </w:p>
    <w:p w14:paraId="179FF8E8">
      <w:pPr>
        <w:pStyle w:val="27"/>
        <w:spacing w:line="440" w:lineRule="exact"/>
        <w:ind w:left="275" w:leftChars="-86" w:hanging="456" w:hangingChars="163"/>
        <w:jc w:val="both"/>
        <w:rPr>
          <w:rFonts w:hint="eastAsia" w:ascii="仿宋" w:hAnsi="仿宋" w:eastAsia="仿宋" w:cs="仿宋"/>
          <w:bCs/>
          <w:color w:val="auto"/>
          <w:kern w:val="2"/>
          <w:sz w:val="28"/>
          <w:szCs w:val="28"/>
        </w:rPr>
      </w:pPr>
      <w:r>
        <w:rPr>
          <w:rFonts w:hint="eastAsia" w:ascii="仿宋" w:hAnsi="仿宋" w:eastAsia="仿宋" w:cs="仿宋"/>
          <w:color w:val="auto"/>
          <w:sz w:val="28"/>
          <w:szCs w:val="28"/>
        </w:rPr>
        <w:t xml:space="preserve">项目编号：                             </w:t>
      </w:r>
      <w:r>
        <w:rPr>
          <w:rFonts w:hint="eastAsia" w:ascii="仿宋" w:hAnsi="仿宋" w:eastAsia="仿宋" w:cs="仿宋"/>
          <w:bCs/>
          <w:color w:val="auto"/>
          <w:kern w:val="2"/>
          <w:sz w:val="28"/>
          <w:szCs w:val="28"/>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375"/>
        <w:gridCol w:w="1256"/>
        <w:gridCol w:w="1369"/>
        <w:gridCol w:w="1237"/>
        <w:gridCol w:w="980"/>
      </w:tblGrid>
      <w:tr w14:paraId="20BE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0A116BA2">
            <w:pPr>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3375" w:type="dxa"/>
            <w:noWrap w:val="0"/>
            <w:vAlign w:val="center"/>
          </w:tcPr>
          <w:p w14:paraId="425417AF">
            <w:pPr>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项目</w:t>
            </w:r>
          </w:p>
        </w:tc>
        <w:tc>
          <w:tcPr>
            <w:tcW w:w="1256" w:type="dxa"/>
            <w:noWrap w:val="0"/>
            <w:vAlign w:val="center"/>
          </w:tcPr>
          <w:p w14:paraId="601C8BCB">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单价（元）</w:t>
            </w:r>
          </w:p>
        </w:tc>
        <w:tc>
          <w:tcPr>
            <w:tcW w:w="1369" w:type="dxa"/>
            <w:noWrap w:val="0"/>
            <w:vAlign w:val="center"/>
          </w:tcPr>
          <w:p w14:paraId="7CAF8240">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1237" w:type="dxa"/>
            <w:noWrap w:val="0"/>
            <w:vAlign w:val="center"/>
          </w:tcPr>
          <w:p w14:paraId="65654D70">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合价（元）</w:t>
            </w:r>
          </w:p>
        </w:tc>
        <w:tc>
          <w:tcPr>
            <w:tcW w:w="980" w:type="dxa"/>
            <w:noWrap w:val="0"/>
            <w:vAlign w:val="center"/>
          </w:tcPr>
          <w:p w14:paraId="1B313CCB">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备注</w:t>
            </w:r>
          </w:p>
        </w:tc>
      </w:tr>
      <w:tr w14:paraId="66ED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51B668B4">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375" w:type="dxa"/>
            <w:noWrap w:val="0"/>
            <w:vAlign w:val="center"/>
          </w:tcPr>
          <w:p w14:paraId="3821F1D4">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调查研究成果</w:t>
            </w:r>
          </w:p>
        </w:tc>
        <w:tc>
          <w:tcPr>
            <w:tcW w:w="1256" w:type="dxa"/>
            <w:noWrap w:val="0"/>
            <w:vAlign w:val="center"/>
          </w:tcPr>
          <w:p w14:paraId="0014FC9E">
            <w:pPr>
              <w:spacing w:line="440" w:lineRule="exact"/>
              <w:rPr>
                <w:rFonts w:hint="eastAsia" w:ascii="仿宋" w:hAnsi="仿宋" w:eastAsia="仿宋" w:cs="仿宋"/>
                <w:sz w:val="28"/>
                <w:szCs w:val="28"/>
              </w:rPr>
            </w:pPr>
          </w:p>
        </w:tc>
        <w:tc>
          <w:tcPr>
            <w:tcW w:w="1369" w:type="dxa"/>
            <w:noWrap w:val="0"/>
            <w:vAlign w:val="center"/>
          </w:tcPr>
          <w:p w14:paraId="0DAFF0B6">
            <w:pPr>
              <w:spacing w:line="440" w:lineRule="exact"/>
              <w:rPr>
                <w:rFonts w:hint="eastAsia" w:ascii="仿宋" w:hAnsi="仿宋" w:eastAsia="仿宋" w:cs="仿宋"/>
                <w:sz w:val="28"/>
                <w:szCs w:val="28"/>
              </w:rPr>
            </w:pPr>
          </w:p>
        </w:tc>
        <w:tc>
          <w:tcPr>
            <w:tcW w:w="1237" w:type="dxa"/>
            <w:noWrap w:val="0"/>
            <w:vAlign w:val="center"/>
          </w:tcPr>
          <w:p w14:paraId="2DABF7EA">
            <w:pPr>
              <w:spacing w:line="440" w:lineRule="exact"/>
              <w:rPr>
                <w:rFonts w:hint="eastAsia" w:ascii="仿宋" w:hAnsi="仿宋" w:eastAsia="仿宋" w:cs="仿宋"/>
                <w:sz w:val="28"/>
                <w:szCs w:val="28"/>
              </w:rPr>
            </w:pPr>
          </w:p>
        </w:tc>
        <w:tc>
          <w:tcPr>
            <w:tcW w:w="980" w:type="dxa"/>
            <w:noWrap w:val="0"/>
            <w:vAlign w:val="center"/>
          </w:tcPr>
          <w:p w14:paraId="02F289CC">
            <w:pPr>
              <w:spacing w:line="440" w:lineRule="exact"/>
              <w:rPr>
                <w:rFonts w:hint="eastAsia" w:ascii="仿宋" w:hAnsi="仿宋" w:eastAsia="仿宋" w:cs="仿宋"/>
                <w:sz w:val="28"/>
                <w:szCs w:val="28"/>
              </w:rPr>
            </w:pPr>
          </w:p>
        </w:tc>
      </w:tr>
      <w:tr w14:paraId="0BA6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0CE0DB21">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375" w:type="dxa"/>
            <w:noWrap w:val="0"/>
            <w:vAlign w:val="center"/>
          </w:tcPr>
          <w:p w14:paraId="688A37C2">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《关于营商环境评级体系中劳动力市场建设的实践与思考课题研究》</w:t>
            </w:r>
            <w:r>
              <w:rPr>
                <w:rFonts w:hint="eastAsia" w:ascii="仿宋" w:hAnsi="仿宋" w:eastAsia="仿宋" w:cs="仿宋"/>
                <w:sz w:val="24"/>
                <w:szCs w:val="24"/>
                <w:lang w:val="en-US" w:eastAsia="zh-CN"/>
              </w:rPr>
              <w:t>调查研究成果</w:t>
            </w:r>
          </w:p>
        </w:tc>
        <w:tc>
          <w:tcPr>
            <w:tcW w:w="1256" w:type="dxa"/>
            <w:noWrap w:val="0"/>
            <w:vAlign w:val="center"/>
          </w:tcPr>
          <w:p w14:paraId="769DDF5B">
            <w:pPr>
              <w:spacing w:line="440" w:lineRule="exact"/>
              <w:rPr>
                <w:rFonts w:hint="eastAsia" w:ascii="仿宋" w:hAnsi="仿宋" w:eastAsia="仿宋" w:cs="仿宋"/>
                <w:sz w:val="28"/>
                <w:szCs w:val="28"/>
              </w:rPr>
            </w:pPr>
          </w:p>
        </w:tc>
        <w:tc>
          <w:tcPr>
            <w:tcW w:w="1369" w:type="dxa"/>
            <w:noWrap w:val="0"/>
            <w:vAlign w:val="center"/>
          </w:tcPr>
          <w:p w14:paraId="1EAFDDAF">
            <w:pPr>
              <w:spacing w:line="440" w:lineRule="exact"/>
              <w:rPr>
                <w:rFonts w:hint="eastAsia" w:ascii="仿宋" w:hAnsi="仿宋" w:eastAsia="仿宋" w:cs="仿宋"/>
                <w:sz w:val="28"/>
                <w:szCs w:val="28"/>
              </w:rPr>
            </w:pPr>
          </w:p>
        </w:tc>
        <w:tc>
          <w:tcPr>
            <w:tcW w:w="1237" w:type="dxa"/>
            <w:noWrap w:val="0"/>
            <w:vAlign w:val="center"/>
          </w:tcPr>
          <w:p w14:paraId="1FC87F03">
            <w:pPr>
              <w:spacing w:line="440" w:lineRule="exact"/>
              <w:rPr>
                <w:rFonts w:hint="eastAsia" w:ascii="仿宋" w:hAnsi="仿宋" w:eastAsia="仿宋" w:cs="仿宋"/>
                <w:sz w:val="28"/>
                <w:szCs w:val="28"/>
              </w:rPr>
            </w:pPr>
          </w:p>
        </w:tc>
        <w:tc>
          <w:tcPr>
            <w:tcW w:w="980" w:type="dxa"/>
            <w:noWrap w:val="0"/>
            <w:vAlign w:val="center"/>
          </w:tcPr>
          <w:p w14:paraId="302099D8">
            <w:pPr>
              <w:spacing w:line="440" w:lineRule="exact"/>
              <w:rPr>
                <w:rFonts w:hint="eastAsia" w:ascii="仿宋" w:hAnsi="仿宋" w:eastAsia="仿宋" w:cs="仿宋"/>
                <w:sz w:val="28"/>
                <w:szCs w:val="28"/>
              </w:rPr>
            </w:pPr>
          </w:p>
        </w:tc>
      </w:tr>
      <w:tr w14:paraId="662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0A98E656">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375" w:type="dxa"/>
            <w:noWrap w:val="0"/>
            <w:vAlign w:val="center"/>
          </w:tcPr>
          <w:p w14:paraId="045E2583">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《新时代新疆工运事业和工会工作实践创新研究》</w:t>
            </w:r>
            <w:r>
              <w:rPr>
                <w:rFonts w:hint="eastAsia" w:ascii="仿宋" w:hAnsi="仿宋" w:eastAsia="仿宋" w:cs="仿宋"/>
                <w:sz w:val="24"/>
                <w:szCs w:val="24"/>
                <w:lang w:val="en-US" w:eastAsia="zh-CN"/>
              </w:rPr>
              <w:t>调查研究成果</w:t>
            </w:r>
          </w:p>
        </w:tc>
        <w:tc>
          <w:tcPr>
            <w:tcW w:w="1256" w:type="dxa"/>
            <w:noWrap w:val="0"/>
            <w:vAlign w:val="center"/>
          </w:tcPr>
          <w:p w14:paraId="537D3518">
            <w:pPr>
              <w:spacing w:line="440" w:lineRule="exact"/>
              <w:rPr>
                <w:rFonts w:hint="eastAsia" w:ascii="仿宋" w:hAnsi="仿宋" w:eastAsia="仿宋" w:cs="仿宋"/>
                <w:sz w:val="28"/>
                <w:szCs w:val="28"/>
              </w:rPr>
            </w:pPr>
          </w:p>
        </w:tc>
        <w:tc>
          <w:tcPr>
            <w:tcW w:w="1369" w:type="dxa"/>
            <w:noWrap w:val="0"/>
            <w:vAlign w:val="center"/>
          </w:tcPr>
          <w:p w14:paraId="0B3FD480">
            <w:pPr>
              <w:spacing w:line="440" w:lineRule="exact"/>
              <w:rPr>
                <w:rFonts w:hint="eastAsia" w:ascii="仿宋" w:hAnsi="仿宋" w:eastAsia="仿宋" w:cs="仿宋"/>
                <w:sz w:val="28"/>
                <w:szCs w:val="28"/>
              </w:rPr>
            </w:pPr>
          </w:p>
        </w:tc>
        <w:tc>
          <w:tcPr>
            <w:tcW w:w="1237" w:type="dxa"/>
            <w:noWrap w:val="0"/>
            <w:vAlign w:val="center"/>
          </w:tcPr>
          <w:p w14:paraId="0E5698C7">
            <w:pPr>
              <w:spacing w:line="440" w:lineRule="exact"/>
              <w:rPr>
                <w:rFonts w:hint="eastAsia" w:ascii="仿宋" w:hAnsi="仿宋" w:eastAsia="仿宋" w:cs="仿宋"/>
                <w:sz w:val="28"/>
                <w:szCs w:val="28"/>
              </w:rPr>
            </w:pPr>
          </w:p>
        </w:tc>
        <w:tc>
          <w:tcPr>
            <w:tcW w:w="980" w:type="dxa"/>
            <w:noWrap w:val="0"/>
            <w:vAlign w:val="center"/>
          </w:tcPr>
          <w:p w14:paraId="3C849C04">
            <w:pPr>
              <w:spacing w:line="440" w:lineRule="exact"/>
              <w:rPr>
                <w:rFonts w:hint="eastAsia" w:ascii="仿宋" w:hAnsi="仿宋" w:eastAsia="仿宋" w:cs="仿宋"/>
                <w:sz w:val="28"/>
                <w:szCs w:val="28"/>
              </w:rPr>
            </w:pPr>
          </w:p>
        </w:tc>
      </w:tr>
      <w:tr w14:paraId="3A30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6FEA7888">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375" w:type="dxa"/>
            <w:noWrap w:val="0"/>
            <w:vAlign w:val="center"/>
          </w:tcPr>
          <w:p w14:paraId="17F7151F">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《新时代新疆工运事业和工会工作实践创新研究》研究成果出版印刷</w:t>
            </w:r>
          </w:p>
        </w:tc>
        <w:tc>
          <w:tcPr>
            <w:tcW w:w="1256" w:type="dxa"/>
            <w:noWrap w:val="0"/>
            <w:vAlign w:val="center"/>
          </w:tcPr>
          <w:p w14:paraId="201B4B24">
            <w:pPr>
              <w:spacing w:line="440" w:lineRule="exact"/>
              <w:rPr>
                <w:rFonts w:hint="eastAsia" w:ascii="仿宋" w:hAnsi="仿宋" w:eastAsia="仿宋" w:cs="仿宋"/>
                <w:sz w:val="28"/>
                <w:szCs w:val="28"/>
              </w:rPr>
            </w:pPr>
          </w:p>
        </w:tc>
        <w:tc>
          <w:tcPr>
            <w:tcW w:w="1369" w:type="dxa"/>
            <w:noWrap w:val="0"/>
            <w:vAlign w:val="center"/>
          </w:tcPr>
          <w:p w14:paraId="7F56D1C1">
            <w:pPr>
              <w:spacing w:line="440" w:lineRule="exact"/>
              <w:rPr>
                <w:rFonts w:hint="eastAsia" w:ascii="仿宋" w:hAnsi="仿宋" w:eastAsia="仿宋" w:cs="仿宋"/>
                <w:sz w:val="28"/>
                <w:szCs w:val="28"/>
              </w:rPr>
            </w:pPr>
          </w:p>
        </w:tc>
        <w:tc>
          <w:tcPr>
            <w:tcW w:w="1237" w:type="dxa"/>
            <w:noWrap w:val="0"/>
            <w:vAlign w:val="center"/>
          </w:tcPr>
          <w:p w14:paraId="094379CA">
            <w:pPr>
              <w:spacing w:line="440" w:lineRule="exact"/>
              <w:rPr>
                <w:rFonts w:hint="eastAsia" w:ascii="仿宋" w:hAnsi="仿宋" w:eastAsia="仿宋" w:cs="仿宋"/>
                <w:sz w:val="28"/>
                <w:szCs w:val="28"/>
              </w:rPr>
            </w:pPr>
          </w:p>
        </w:tc>
        <w:tc>
          <w:tcPr>
            <w:tcW w:w="980" w:type="dxa"/>
            <w:noWrap w:val="0"/>
            <w:vAlign w:val="center"/>
          </w:tcPr>
          <w:p w14:paraId="54FDD0DE">
            <w:pPr>
              <w:spacing w:line="440" w:lineRule="exact"/>
              <w:rPr>
                <w:rFonts w:hint="eastAsia" w:ascii="仿宋" w:hAnsi="仿宋" w:eastAsia="仿宋" w:cs="仿宋"/>
                <w:sz w:val="28"/>
                <w:szCs w:val="28"/>
              </w:rPr>
            </w:pPr>
          </w:p>
        </w:tc>
      </w:tr>
      <w:tr w14:paraId="2352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2" w:type="dxa"/>
            <w:noWrap w:val="0"/>
            <w:vAlign w:val="center"/>
          </w:tcPr>
          <w:p w14:paraId="5ACAE8EE">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375" w:type="dxa"/>
            <w:noWrap w:val="0"/>
            <w:vAlign w:val="center"/>
          </w:tcPr>
          <w:p w14:paraId="0ADE1137">
            <w:pPr>
              <w:spacing w:line="44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其他费用</w:t>
            </w:r>
          </w:p>
        </w:tc>
        <w:tc>
          <w:tcPr>
            <w:tcW w:w="1256" w:type="dxa"/>
            <w:noWrap w:val="0"/>
            <w:vAlign w:val="center"/>
          </w:tcPr>
          <w:p w14:paraId="6C9CD0B4">
            <w:pPr>
              <w:spacing w:line="440" w:lineRule="exact"/>
              <w:rPr>
                <w:rFonts w:hint="eastAsia" w:ascii="仿宋" w:hAnsi="仿宋" w:eastAsia="仿宋" w:cs="仿宋"/>
                <w:sz w:val="28"/>
                <w:szCs w:val="28"/>
              </w:rPr>
            </w:pPr>
          </w:p>
        </w:tc>
        <w:tc>
          <w:tcPr>
            <w:tcW w:w="1369" w:type="dxa"/>
            <w:noWrap w:val="0"/>
            <w:vAlign w:val="center"/>
          </w:tcPr>
          <w:p w14:paraId="5CC2428D">
            <w:pPr>
              <w:spacing w:line="440" w:lineRule="exact"/>
              <w:rPr>
                <w:rFonts w:hint="eastAsia" w:ascii="仿宋" w:hAnsi="仿宋" w:eastAsia="仿宋" w:cs="仿宋"/>
                <w:sz w:val="28"/>
                <w:szCs w:val="28"/>
              </w:rPr>
            </w:pPr>
          </w:p>
        </w:tc>
        <w:tc>
          <w:tcPr>
            <w:tcW w:w="1237" w:type="dxa"/>
            <w:noWrap w:val="0"/>
            <w:vAlign w:val="center"/>
          </w:tcPr>
          <w:p w14:paraId="772D61FE">
            <w:pPr>
              <w:spacing w:line="440" w:lineRule="exact"/>
              <w:rPr>
                <w:rFonts w:hint="eastAsia" w:ascii="仿宋" w:hAnsi="仿宋" w:eastAsia="仿宋" w:cs="仿宋"/>
                <w:sz w:val="28"/>
                <w:szCs w:val="28"/>
              </w:rPr>
            </w:pPr>
          </w:p>
        </w:tc>
        <w:tc>
          <w:tcPr>
            <w:tcW w:w="980" w:type="dxa"/>
            <w:noWrap w:val="0"/>
            <w:vAlign w:val="center"/>
          </w:tcPr>
          <w:p w14:paraId="2CB936A3">
            <w:pPr>
              <w:spacing w:line="440" w:lineRule="exact"/>
              <w:rPr>
                <w:rFonts w:hint="eastAsia" w:ascii="仿宋" w:hAnsi="仿宋" w:eastAsia="仿宋" w:cs="仿宋"/>
                <w:sz w:val="28"/>
                <w:szCs w:val="28"/>
              </w:rPr>
            </w:pPr>
          </w:p>
        </w:tc>
      </w:tr>
      <w:tr w14:paraId="4042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7" w:type="dxa"/>
            <w:gridSpan w:val="2"/>
            <w:noWrap w:val="0"/>
            <w:vAlign w:val="center"/>
          </w:tcPr>
          <w:p w14:paraId="32753CB4">
            <w:pPr>
              <w:spacing w:line="440" w:lineRule="exact"/>
              <w:rPr>
                <w:rFonts w:hint="eastAsia" w:ascii="仿宋" w:hAnsi="仿宋" w:eastAsia="仿宋" w:cs="仿宋"/>
                <w:sz w:val="28"/>
                <w:szCs w:val="28"/>
              </w:rPr>
            </w:pPr>
            <w:r>
              <w:rPr>
                <w:rFonts w:hint="eastAsia" w:ascii="仿宋" w:hAnsi="仿宋" w:eastAsia="仿宋" w:cs="仿宋"/>
                <w:sz w:val="28"/>
                <w:szCs w:val="28"/>
              </w:rPr>
              <w:t>合计金额（小写）</w:t>
            </w:r>
          </w:p>
        </w:tc>
        <w:tc>
          <w:tcPr>
            <w:tcW w:w="4842" w:type="dxa"/>
            <w:gridSpan w:val="4"/>
            <w:noWrap w:val="0"/>
            <w:vAlign w:val="center"/>
          </w:tcPr>
          <w:p w14:paraId="0D07D5AB">
            <w:pPr>
              <w:spacing w:line="440" w:lineRule="exact"/>
              <w:rPr>
                <w:rFonts w:hint="eastAsia" w:ascii="仿宋" w:hAnsi="仿宋" w:eastAsia="仿宋" w:cs="仿宋"/>
                <w:sz w:val="28"/>
                <w:szCs w:val="28"/>
              </w:rPr>
            </w:pPr>
          </w:p>
        </w:tc>
      </w:tr>
      <w:tr w14:paraId="116F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7" w:type="dxa"/>
            <w:gridSpan w:val="2"/>
            <w:noWrap w:val="0"/>
            <w:vAlign w:val="center"/>
          </w:tcPr>
          <w:p w14:paraId="2B8F3733">
            <w:pPr>
              <w:spacing w:line="440" w:lineRule="exact"/>
              <w:rPr>
                <w:rFonts w:hint="eastAsia" w:ascii="仿宋" w:hAnsi="仿宋" w:eastAsia="仿宋" w:cs="仿宋"/>
                <w:sz w:val="28"/>
                <w:szCs w:val="28"/>
              </w:rPr>
            </w:pPr>
            <w:r>
              <w:rPr>
                <w:rFonts w:hint="eastAsia" w:ascii="仿宋" w:hAnsi="仿宋" w:eastAsia="仿宋" w:cs="仿宋"/>
                <w:sz w:val="28"/>
                <w:szCs w:val="28"/>
              </w:rPr>
              <w:t>合计金额（大写）：</w:t>
            </w:r>
          </w:p>
        </w:tc>
        <w:tc>
          <w:tcPr>
            <w:tcW w:w="4842" w:type="dxa"/>
            <w:gridSpan w:val="4"/>
            <w:noWrap w:val="0"/>
            <w:vAlign w:val="center"/>
          </w:tcPr>
          <w:p w14:paraId="3BDB919F">
            <w:pPr>
              <w:spacing w:line="440" w:lineRule="exact"/>
              <w:rPr>
                <w:rFonts w:hint="eastAsia" w:ascii="仿宋" w:hAnsi="仿宋" w:eastAsia="仿宋" w:cs="仿宋"/>
                <w:sz w:val="28"/>
                <w:szCs w:val="28"/>
              </w:rPr>
            </w:pPr>
          </w:p>
        </w:tc>
      </w:tr>
    </w:tbl>
    <w:p w14:paraId="168D9B6D">
      <w:pPr>
        <w:spacing w:line="460" w:lineRule="atLeast"/>
        <w:rPr>
          <w:rFonts w:hint="eastAsia" w:ascii="仿宋" w:hAnsi="仿宋" w:eastAsia="仿宋" w:cs="仿宋"/>
          <w:sz w:val="28"/>
          <w:szCs w:val="21"/>
        </w:rPr>
      </w:pPr>
      <w:r>
        <w:rPr>
          <w:rFonts w:hint="eastAsia" w:ascii="仿宋" w:hAnsi="仿宋" w:eastAsia="仿宋" w:cs="仿宋"/>
          <w:sz w:val="28"/>
          <w:szCs w:val="21"/>
        </w:rPr>
        <w:t>法定代表人或授权人签字（或盖章）：                 日期：</w:t>
      </w:r>
    </w:p>
    <w:p w14:paraId="3D882A94">
      <w:pPr>
        <w:spacing w:line="440" w:lineRule="exact"/>
        <w:rPr>
          <w:rFonts w:hint="eastAsia" w:ascii="仿宋" w:hAnsi="仿宋" w:eastAsia="仿宋" w:cs="仿宋"/>
          <w:b/>
          <w:sz w:val="28"/>
          <w:szCs w:val="28"/>
        </w:rPr>
      </w:pPr>
      <w:r>
        <w:rPr>
          <w:rFonts w:hint="eastAsia" w:ascii="仿宋" w:hAnsi="仿宋" w:eastAsia="仿宋" w:cs="仿宋"/>
          <w:b/>
          <w:sz w:val="28"/>
          <w:szCs w:val="28"/>
        </w:rPr>
        <w:t>注：1、合计金额应为各分项价格之和。</w:t>
      </w:r>
    </w:p>
    <w:p w14:paraId="40BF91B6">
      <w:pPr>
        <w:keepLines w:val="0"/>
        <w:numPr>
          <w:ilvl w:val="0"/>
          <w:numId w:val="5"/>
        </w:numPr>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供应商应根据服务内容分项进行填报，表中表格行数可自行添加。供应商按照服务内容作完整唯一的报价，投标报价必须包含项目所有的费用（包括项目检验费、买样费、差旅费等所有费用）采购文件中未列出的相关辅助材料和在实施过程中涉及到的劳务、税金等</w:t>
      </w:r>
    </w:p>
    <w:p w14:paraId="69838453">
      <w:pPr>
        <w:keepLines w:val="0"/>
        <w:numPr>
          <w:ilvl w:val="0"/>
          <w:numId w:val="0"/>
        </w:numPr>
        <w:kinsoku/>
        <w:wordWrap/>
        <w:overflowPunct w:val="0"/>
        <w:bidi w:val="0"/>
        <w:spacing w:beforeAutospacing="0" w:afterAutospacing="0" w:line="560" w:lineRule="exact"/>
        <w:ind w:leftChars="200"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（四）投标保证金</w:t>
      </w:r>
    </w:p>
    <w:p w14:paraId="392E24A1">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可在此页提供投标保证金</w:t>
      </w:r>
      <w:r>
        <w:rPr>
          <w:rFonts w:hint="eastAsia" w:ascii="仿宋" w:hAnsi="仿宋" w:eastAsia="仿宋" w:cs="仿宋"/>
          <w:color w:val="000000"/>
          <w:sz w:val="28"/>
          <w:szCs w:val="28"/>
          <w:lang w:val="en-US" w:eastAsia="zh-CN"/>
        </w:rPr>
        <w:t>汇款凭证</w:t>
      </w:r>
      <w:r>
        <w:rPr>
          <w:rFonts w:hint="eastAsia" w:ascii="仿宋" w:hAnsi="仿宋" w:eastAsia="仿宋" w:cs="仿宋"/>
          <w:color w:val="000000"/>
          <w:sz w:val="28"/>
          <w:szCs w:val="28"/>
        </w:rPr>
        <w:t>。</w:t>
      </w:r>
    </w:p>
    <w:p w14:paraId="5CB617E3">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p>
    <w:p w14:paraId="0A7163AB">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p>
    <w:p w14:paraId="180CA8B8">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sectPr>
          <w:footnotePr>
            <w:numFmt w:val="decimalEnclosedCircleChinese"/>
            <w:numRestart w:val="eachPage"/>
          </w:footnotePr>
          <w:pgSz w:w="11907" w:h="16840"/>
          <w:pgMar w:top="1531" w:right="1474" w:bottom="1418" w:left="1701" w:header="851" w:footer="794" w:gutter="0"/>
          <w:pgNumType w:fmt="decimal"/>
          <w:cols w:space="720" w:num="1"/>
          <w:rtlGutter w:val="0"/>
          <w:docGrid w:linePitch="312" w:charSpace="0"/>
        </w:sectPr>
      </w:pPr>
      <w:r>
        <w:rPr>
          <w:rFonts w:hint="eastAsia" w:ascii="仿宋" w:hAnsi="仿宋" w:eastAsia="仿宋" w:cs="仿宋"/>
          <w:color w:val="000000"/>
          <w:sz w:val="28"/>
          <w:szCs w:val="28"/>
        </w:rPr>
        <w:t>未提供者</w:t>
      </w:r>
      <w:r>
        <w:rPr>
          <w:rFonts w:hint="eastAsia" w:ascii="仿宋" w:hAnsi="仿宋" w:eastAsia="仿宋" w:cs="仿宋"/>
          <w:color w:val="000000"/>
          <w:sz w:val="28"/>
          <w:szCs w:val="28"/>
          <w:lang w:val="en-US" w:eastAsia="zh-CN"/>
        </w:rPr>
        <w:t>以无效标处理</w:t>
      </w:r>
      <w:r>
        <w:rPr>
          <w:rFonts w:hint="eastAsia" w:ascii="仿宋" w:hAnsi="仿宋" w:eastAsia="仿宋" w:cs="仿宋"/>
          <w:color w:val="000000"/>
          <w:sz w:val="28"/>
          <w:szCs w:val="28"/>
        </w:rPr>
        <w:t>。</w:t>
      </w:r>
    </w:p>
    <w:p w14:paraId="7027584C">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（五）</w:t>
      </w:r>
      <w:r>
        <w:rPr>
          <w:rFonts w:hint="eastAsia" w:ascii="仿宋" w:hAnsi="仿宋" w:eastAsia="仿宋" w:cs="仿宋"/>
          <w:b/>
          <w:color w:val="000000"/>
          <w:sz w:val="32"/>
          <w:szCs w:val="32"/>
          <w:lang w:eastAsia="zh-CN"/>
        </w:rPr>
        <w:t>供应商</w:t>
      </w:r>
      <w:r>
        <w:rPr>
          <w:rFonts w:hint="eastAsia" w:ascii="仿宋" w:hAnsi="仿宋" w:eastAsia="仿宋" w:cs="仿宋"/>
          <w:b/>
          <w:color w:val="000000"/>
          <w:sz w:val="32"/>
          <w:szCs w:val="32"/>
        </w:rPr>
        <w:t>资格证明文件</w:t>
      </w:r>
    </w:p>
    <w:p w14:paraId="223F5368">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1、关于资格的声明函</w:t>
      </w:r>
    </w:p>
    <w:p w14:paraId="0F55E9E2">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0A904118">
      <w:pPr>
        <w:pStyle w:val="11"/>
        <w:keepLines w:val="0"/>
        <w:kinsoku/>
        <w:wordWrap/>
        <w:overflowPunct w:val="0"/>
        <w:autoSpaceDE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（采购人）</w:t>
      </w:r>
    </w:p>
    <w:p w14:paraId="01A827D3">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关于贵方20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日第（项目编号）招标公告关于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的招标项目，本签字人愿意参加投标，并有能力提供</w:t>
      </w:r>
      <w:r>
        <w:rPr>
          <w:rFonts w:hint="eastAsia" w:ascii="仿宋" w:hAnsi="仿宋" w:eastAsia="仿宋" w:cs="仿宋"/>
          <w:color w:val="000000"/>
          <w:sz w:val="28"/>
          <w:szCs w:val="28"/>
          <w:u w:val="single"/>
        </w:rPr>
        <w:t>（项目名称）</w:t>
      </w:r>
      <w:r>
        <w:rPr>
          <w:rFonts w:hint="eastAsia" w:ascii="仿宋" w:hAnsi="仿宋" w:eastAsia="仿宋" w:cs="仿宋"/>
          <w:color w:val="000000"/>
          <w:sz w:val="28"/>
          <w:szCs w:val="28"/>
        </w:rPr>
        <w:t>项目中的全部设备采购计划相关服务内容，并保证所提交的所有文件和说明是真实和准确的。</w:t>
      </w:r>
    </w:p>
    <w:p w14:paraId="6D6F1114">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p>
    <w:p w14:paraId="1739B51A">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u w:val="single"/>
        </w:rPr>
        <w:t>　投标单位名称（盖章）</w:t>
      </w:r>
      <w:r>
        <w:rPr>
          <w:rFonts w:hint="eastAsia" w:ascii="仿宋" w:hAnsi="仿宋" w:eastAsia="仿宋" w:cs="仿宋"/>
          <w:color w:val="000000"/>
          <w:sz w:val="28"/>
          <w:szCs w:val="28"/>
        </w:rPr>
        <w:t>　　</w:t>
      </w:r>
    </w:p>
    <w:p w14:paraId="6E14E685">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被授权签署本资格文件人：</w:t>
      </w:r>
      <w:r>
        <w:rPr>
          <w:rFonts w:hint="eastAsia" w:ascii="仿宋" w:hAnsi="仿宋" w:eastAsia="仿宋" w:cs="仿宋"/>
          <w:color w:val="000000"/>
          <w:sz w:val="28"/>
          <w:szCs w:val="28"/>
          <w:u w:val="single"/>
        </w:rPr>
        <w:t>被授权人姓名（签字）</w:t>
      </w:r>
    </w:p>
    <w:p w14:paraId="762F99A4">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　　　　　　　　　　　　</w:t>
      </w:r>
    </w:p>
    <w:p w14:paraId="378B2D67">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传真：　　　　　　　　　　　　　　　　　　　</w:t>
      </w:r>
    </w:p>
    <w:p w14:paraId="33DC019D">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邮编：　　　　　　　　　　　　　</w:t>
      </w:r>
    </w:p>
    <w:p w14:paraId="106526EB">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电话：　　　　　　　　</w:t>
      </w:r>
    </w:p>
    <w:p w14:paraId="3E2CE422">
      <w:pPr>
        <w:pStyle w:val="13"/>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Cs/>
          <w:color w:val="000000"/>
          <w:sz w:val="28"/>
          <w:szCs w:val="28"/>
          <w:lang w:eastAsia="zh-CN"/>
        </w:rPr>
      </w:pPr>
      <w:r>
        <w:rPr>
          <w:rFonts w:hint="eastAsia" w:ascii="仿宋" w:hAnsi="仿宋" w:eastAsia="仿宋" w:cs="仿宋"/>
          <w:b/>
          <w:color w:val="000000"/>
          <w:sz w:val="28"/>
          <w:szCs w:val="28"/>
        </w:rPr>
        <w:t>　　　　　　　　　　　　　　</w:t>
      </w:r>
      <w:r>
        <w:rPr>
          <w:rFonts w:hint="eastAsia" w:ascii="仿宋" w:hAnsi="仿宋" w:eastAsia="仿宋" w:cs="仿宋"/>
          <w:bCs/>
          <w:color w:val="000000"/>
          <w:sz w:val="28"/>
          <w:szCs w:val="28"/>
          <w:lang w:eastAsia="zh-CN"/>
        </w:rPr>
        <w:t>20　　年　月    日</w:t>
      </w:r>
    </w:p>
    <w:p w14:paraId="130DB32E">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2E2BAB1C">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25BC8E15">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04761709">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42F41180">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EFD1111">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6F816CB">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949DD68">
      <w:pPr>
        <w:pStyle w:val="19"/>
        <w:keepLines w:val="0"/>
        <w:kinsoku/>
        <w:wordWrap/>
        <w:overflowPunct w:val="0"/>
        <w:bidi w:val="0"/>
        <w:spacing w:beforeAutospacing="0" w:after="0" w:afterAutospacing="0" w:line="560" w:lineRule="exact"/>
        <w:ind w:left="0" w:leftChars="0" w:right="0" w:rightChars="0" w:firstLine="640" w:firstLineChars="200"/>
        <w:rPr>
          <w:rFonts w:hint="eastAsia" w:ascii="仿宋" w:hAnsi="仿宋" w:eastAsia="仿宋" w:cs="仿宋"/>
          <w:color w:val="000000"/>
          <w:sz w:val="32"/>
          <w:szCs w:val="32"/>
        </w:rPr>
      </w:pPr>
    </w:p>
    <w:p w14:paraId="74E54595">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color w:val="000000"/>
          <w:sz w:val="32"/>
          <w:szCs w:val="32"/>
        </w:rPr>
      </w:pPr>
      <w:r>
        <w:rPr>
          <w:rFonts w:hint="eastAsia" w:ascii="仿宋" w:hAnsi="仿宋" w:eastAsia="仿宋" w:cs="仿宋"/>
          <w:b/>
          <w:color w:val="000000"/>
          <w:sz w:val="32"/>
          <w:szCs w:val="32"/>
        </w:rPr>
        <w:t>2、</w:t>
      </w:r>
      <w:r>
        <w:rPr>
          <w:rFonts w:hint="eastAsia" w:ascii="仿宋" w:hAnsi="仿宋" w:eastAsia="仿宋" w:cs="仿宋"/>
          <w:b/>
          <w:color w:val="000000"/>
          <w:sz w:val="32"/>
          <w:szCs w:val="32"/>
          <w:lang w:eastAsia="zh-CN"/>
        </w:rPr>
        <w:t>供应商</w:t>
      </w:r>
      <w:r>
        <w:rPr>
          <w:rFonts w:hint="eastAsia" w:ascii="仿宋" w:hAnsi="仿宋" w:eastAsia="仿宋" w:cs="仿宋"/>
          <w:b/>
          <w:color w:val="000000"/>
          <w:sz w:val="32"/>
          <w:szCs w:val="32"/>
        </w:rPr>
        <w:t>基本情况表</w:t>
      </w:r>
    </w:p>
    <w:p w14:paraId="059EFDDC">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（本表格式仅供参考，各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可根据企业自身情况编制本表）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3131"/>
        <w:gridCol w:w="1739"/>
        <w:gridCol w:w="1730"/>
      </w:tblGrid>
      <w:tr w14:paraId="7093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52ECC63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企业注册</w:t>
            </w:r>
          </w:p>
          <w:p w14:paraId="245ED071">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3131" w:type="dxa"/>
            <w:vAlign w:val="center"/>
          </w:tcPr>
          <w:p w14:paraId="5D287DEE">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6DCBD5ED">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建立日期</w:t>
            </w:r>
          </w:p>
        </w:tc>
        <w:tc>
          <w:tcPr>
            <w:tcW w:w="1730" w:type="dxa"/>
            <w:vAlign w:val="center"/>
          </w:tcPr>
          <w:p w14:paraId="368490B3">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078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02EF48B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企业详细</w:t>
            </w:r>
          </w:p>
          <w:p w14:paraId="4790A9AC">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c>
          <w:tcPr>
            <w:tcW w:w="3131" w:type="dxa"/>
            <w:vAlign w:val="center"/>
          </w:tcPr>
          <w:p w14:paraId="107A4721">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47971049">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企业性质</w:t>
            </w:r>
          </w:p>
        </w:tc>
        <w:tc>
          <w:tcPr>
            <w:tcW w:w="1730" w:type="dxa"/>
            <w:vAlign w:val="center"/>
          </w:tcPr>
          <w:p w14:paraId="20AE3042">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2C64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26A1A14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企业法人</w:t>
            </w:r>
          </w:p>
          <w:p w14:paraId="6E1C8914">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代表</w:t>
            </w:r>
          </w:p>
        </w:tc>
        <w:tc>
          <w:tcPr>
            <w:tcW w:w="3131" w:type="dxa"/>
            <w:vAlign w:val="center"/>
          </w:tcPr>
          <w:p w14:paraId="664243B5">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1DD17393">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技术负责人</w:t>
            </w:r>
          </w:p>
        </w:tc>
        <w:tc>
          <w:tcPr>
            <w:tcW w:w="1730" w:type="dxa"/>
            <w:vAlign w:val="center"/>
          </w:tcPr>
          <w:p w14:paraId="167A3B40">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262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28C80DC4">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3131" w:type="dxa"/>
            <w:vAlign w:val="center"/>
          </w:tcPr>
          <w:p w14:paraId="2F75231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477CB7FB">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tc>
        <w:tc>
          <w:tcPr>
            <w:tcW w:w="1730" w:type="dxa"/>
            <w:vAlign w:val="center"/>
          </w:tcPr>
          <w:p w14:paraId="1CC9F74B">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5D4B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011817B5">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企业资质</w:t>
            </w:r>
          </w:p>
          <w:p w14:paraId="4B9DC768">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等级</w:t>
            </w:r>
          </w:p>
        </w:tc>
        <w:tc>
          <w:tcPr>
            <w:tcW w:w="6600" w:type="dxa"/>
            <w:gridSpan w:val="3"/>
            <w:vAlign w:val="center"/>
          </w:tcPr>
          <w:p w14:paraId="02D91485">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6EC7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029D6CE1">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tc>
        <w:tc>
          <w:tcPr>
            <w:tcW w:w="6600" w:type="dxa"/>
            <w:gridSpan w:val="3"/>
            <w:vAlign w:val="center"/>
          </w:tcPr>
          <w:p w14:paraId="6091204A">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472E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120" w:type="dxa"/>
            <w:vAlign w:val="center"/>
          </w:tcPr>
          <w:p w14:paraId="14CA81EF">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业务范围</w:t>
            </w:r>
          </w:p>
        </w:tc>
        <w:tc>
          <w:tcPr>
            <w:tcW w:w="6600" w:type="dxa"/>
            <w:gridSpan w:val="3"/>
            <w:vAlign w:val="center"/>
          </w:tcPr>
          <w:p w14:paraId="1C7CA32C">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1D07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1364E96F">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企业职工及组织机构</w:t>
            </w:r>
          </w:p>
        </w:tc>
        <w:tc>
          <w:tcPr>
            <w:tcW w:w="6600" w:type="dxa"/>
            <w:gridSpan w:val="3"/>
            <w:vAlign w:val="center"/>
          </w:tcPr>
          <w:p w14:paraId="45C51796">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企业总人数、具有技术职称的工作人员等情况。</w:t>
            </w:r>
          </w:p>
        </w:tc>
      </w:tr>
      <w:tr w14:paraId="4FD2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120" w:type="dxa"/>
            <w:vAlign w:val="center"/>
          </w:tcPr>
          <w:p w14:paraId="05268B6E">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企</w:t>
            </w:r>
          </w:p>
          <w:p w14:paraId="7FDF1B55">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业</w:t>
            </w:r>
          </w:p>
          <w:p w14:paraId="4109D49E">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简</w:t>
            </w:r>
          </w:p>
          <w:p w14:paraId="3D5FDB5A">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介</w:t>
            </w:r>
          </w:p>
        </w:tc>
        <w:tc>
          <w:tcPr>
            <w:tcW w:w="6600" w:type="dxa"/>
            <w:gridSpan w:val="3"/>
            <w:vAlign w:val="center"/>
          </w:tcPr>
          <w:p w14:paraId="2FF5A137">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p>
        </w:tc>
      </w:tr>
    </w:tbl>
    <w:p w14:paraId="3E64964C">
      <w:pPr>
        <w:keepLines w:val="0"/>
        <w:widowControl/>
        <w:kinsoku/>
        <w:wordWrap/>
        <w:overflowPunct w:val="0"/>
        <w:autoSpaceDE w:val="0"/>
        <w:autoSpaceDN w:val="0"/>
        <w:bidi w:val="0"/>
        <w:spacing w:beforeAutospacing="0" w:afterAutospacing="0" w:line="560" w:lineRule="exact"/>
        <w:ind w:right="0" w:rightChars="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注：在本表后应附：①投标单位企业法人营业执照或</w:t>
      </w:r>
      <w:r>
        <w:rPr>
          <w:rFonts w:hint="eastAsia" w:ascii="仿宋" w:hAnsi="仿宋" w:eastAsia="仿宋" w:cs="仿宋"/>
          <w:color w:val="000000"/>
          <w:kern w:val="0"/>
          <w:sz w:val="28"/>
          <w:szCs w:val="28"/>
        </w:rPr>
        <w:t>具有同等法律效力的许可经营证明文件</w:t>
      </w:r>
      <w:r>
        <w:rPr>
          <w:rFonts w:hint="eastAsia" w:ascii="仿宋" w:hAnsi="仿宋" w:eastAsia="仿宋" w:cs="仿宋"/>
          <w:color w:val="000000"/>
          <w:sz w:val="28"/>
          <w:szCs w:val="28"/>
        </w:rPr>
        <w:t>的复印件(并加盖单位章)、</w:t>
      </w:r>
      <w:r>
        <w:rPr>
          <w:rFonts w:hint="eastAsia" w:ascii="仿宋" w:hAnsi="仿宋" w:eastAsia="仿宋" w:cs="仿宋"/>
          <w:color w:val="000000"/>
          <w:kern w:val="0"/>
          <w:sz w:val="28"/>
          <w:szCs w:val="28"/>
        </w:rPr>
        <w:t>相关资质证书（如有）、许可证书（如有）</w:t>
      </w:r>
      <w:r>
        <w:rPr>
          <w:rFonts w:hint="eastAsia" w:ascii="仿宋" w:hAnsi="仿宋" w:eastAsia="仿宋" w:cs="仿宋"/>
          <w:color w:val="000000"/>
          <w:sz w:val="28"/>
          <w:szCs w:val="28"/>
        </w:rPr>
        <w:t>及本</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中相关资格要求的内容等资料的复印件。</w:t>
      </w:r>
    </w:p>
    <w:p w14:paraId="394EC954">
      <w:pPr>
        <w:keepLines w:val="0"/>
        <w:widowControl/>
        <w:kinsoku/>
        <w:wordWrap/>
        <w:overflowPunct w:val="0"/>
        <w:autoSpaceDE w:val="0"/>
        <w:autoSpaceDN w:val="0"/>
        <w:bidi w:val="0"/>
        <w:spacing w:beforeAutospacing="0" w:afterAutospacing="0" w:line="560" w:lineRule="exact"/>
        <w:ind w:left="0" w:leftChars="0" w:right="0" w:rightChars="0" w:firstLine="560" w:firstLineChars="20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②附其他相关证明材料复印件（如：办公用房产权或者使用权证明等）（如有需要）。</w:t>
      </w:r>
    </w:p>
    <w:p w14:paraId="6ACEA864">
      <w:pPr>
        <w:keepLines w:val="0"/>
        <w:widowControl/>
        <w:kinsoku/>
        <w:wordWrap/>
        <w:overflowPunct w:val="0"/>
        <w:autoSpaceDE w:val="0"/>
        <w:autoSpaceDN w:val="0"/>
        <w:bidi w:val="0"/>
        <w:spacing w:beforeAutospacing="0" w:afterAutospacing="0" w:line="560" w:lineRule="exact"/>
        <w:ind w:left="0" w:leftChars="0" w:right="0" w:rightChars="0" w:firstLine="560" w:firstLineChars="200"/>
        <w:textAlignment w:val="bottom"/>
        <w:rPr>
          <w:rFonts w:hint="eastAsia" w:ascii="仿宋" w:hAnsi="仿宋" w:eastAsia="仿宋" w:cs="仿宋"/>
          <w:b/>
          <w:color w:val="000000"/>
          <w:sz w:val="32"/>
          <w:szCs w:val="32"/>
        </w:rPr>
      </w:pPr>
      <w:r>
        <w:rPr>
          <w:rFonts w:hint="eastAsia" w:ascii="仿宋" w:hAnsi="仿宋" w:eastAsia="仿宋" w:cs="仿宋"/>
          <w:color w:val="000000"/>
          <w:sz w:val="28"/>
          <w:szCs w:val="28"/>
        </w:rPr>
        <w:t>以上复印件在投标文件正本中均为加盖公章的复印件，必须完整、清晰可辨、有效。</w:t>
      </w:r>
    </w:p>
    <w:p w14:paraId="572F6143">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备注：</w:t>
      </w:r>
    </w:p>
    <w:p w14:paraId="1180EF87">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1、以下《中小微企业声明函》、《监狱企业的证明文件》及《残疾人福利性单位声明函》</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根据自身的实际情况选用。</w:t>
      </w:r>
    </w:p>
    <w:p w14:paraId="5AB0C22A">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32"/>
          <w:szCs w:val="32"/>
        </w:rPr>
      </w:pPr>
      <w:r>
        <w:rPr>
          <w:rFonts w:hint="eastAsia" w:ascii="仿宋" w:hAnsi="仿宋" w:eastAsia="仿宋" w:cs="仿宋"/>
          <w:b/>
          <w:color w:val="000000"/>
          <w:sz w:val="28"/>
          <w:szCs w:val="28"/>
        </w:rPr>
        <w:t>2、</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同时为小型（或微型）企业、监狱企业、残疾人福利性单位任两种或以上情况的，评审中只享受一次价格扣除，不重复进行价格扣除。</w:t>
      </w:r>
    </w:p>
    <w:p w14:paraId="5EFA8F55">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sectPr>
          <w:pgSz w:w="11906" w:h="16838"/>
          <w:pgMar w:top="1440" w:right="1800" w:bottom="1440" w:left="1800" w:header="851" w:footer="992" w:gutter="0"/>
          <w:cols w:space="425" w:num="1"/>
          <w:docGrid w:type="lines" w:linePitch="312" w:charSpace="0"/>
        </w:sectPr>
      </w:pPr>
    </w:p>
    <w:p w14:paraId="45ACC8BF">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3、中小微企业证明文件等（如有）</w:t>
      </w:r>
    </w:p>
    <w:p w14:paraId="20040529">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中小企业声明函(工程、服务)</w:t>
      </w:r>
    </w:p>
    <w:p w14:paraId="1016F63C">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0F80EE8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FCA02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1.（标的名称），属于（采购文件中明确的所属行业）；承建（承接）企业为（企业名称），从业人员  人，营业收入为  万元，资产总额为  万元[]，属于（中型企业、小型企业、微型企业）；</w:t>
      </w:r>
    </w:p>
    <w:p w14:paraId="09258D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2.（标的名称），属于（采购文件中明确的所属行业）；承建（承接）企业为（企业名称），从业人员  人，营业收入为  万元，资产总额为  万元，属于（中型企业、小型企业、微型企业）；</w:t>
      </w:r>
    </w:p>
    <w:p w14:paraId="7740913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以上企业，不属于大企业的分支机构，不存在控股股东为大企业的情形，也不存在与大企业的负责人为同一人的情形。</w:t>
      </w:r>
    </w:p>
    <w:p w14:paraId="0CD6382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本企业对上述声明内容的真实性负责。如有虚假，将依法承担相应责任。</w:t>
      </w:r>
    </w:p>
    <w:p w14:paraId="61E753A9">
      <w:pPr>
        <w:keepLines w:val="0"/>
        <w:kinsoku/>
        <w:wordWrap/>
        <w:overflowPunct w:val="0"/>
        <w:bidi w:val="0"/>
        <w:spacing w:beforeAutospacing="0" w:afterAutospacing="0" w:line="560" w:lineRule="exact"/>
        <w:ind w:left="0" w:leftChars="0" w:right="0" w:rightChars="0"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企业名称（盖章）：              日期：</w:t>
      </w:r>
    </w:p>
    <w:p w14:paraId="02B8792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7D063DD6">
      <w:pPr>
        <w:keepLines w:val="0"/>
        <w:tabs>
          <w:tab w:val="left" w:pos="6300"/>
        </w:tabs>
        <w:kinsoku/>
        <w:wordWrap/>
        <w:overflowPunct w:val="0"/>
        <w:bidi w:val="0"/>
        <w:snapToGrid w:val="0"/>
        <w:spacing w:beforeAutospacing="0" w:afterAutospacing="0" w:line="560" w:lineRule="exact"/>
        <w:ind w:left="0" w:leftChars="0" w:right="0" w:rightChars="0" w:firstLine="562" w:firstLineChars="200"/>
        <w:jc w:val="center"/>
        <w:outlineLvl w:val="0"/>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-2残疾人福利性单位声明函（如有）</w:t>
      </w:r>
    </w:p>
    <w:p w14:paraId="11056608">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420C532D">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sz w:val="28"/>
          <w:szCs w:val="28"/>
          <w:u w:val="single"/>
        </w:rPr>
        <w:t>_（采购人）单位</w:t>
      </w:r>
      <w:r>
        <w:rPr>
          <w:rFonts w:hint="eastAsia" w:ascii="仿宋" w:hAnsi="仿宋" w:eastAsia="仿宋" w:cs="仿宋"/>
          <w:color w:val="000000"/>
          <w:sz w:val="28"/>
          <w:szCs w:val="28"/>
        </w:rPr>
        <w:t>的______项目采购活动提供本单位制造的货物</w:t>
      </w:r>
      <w:r>
        <w:rPr>
          <w:rFonts w:hint="eastAsia" w:ascii="仿宋" w:hAnsi="仿宋" w:eastAsia="仿宋" w:cs="仿宋"/>
          <w:color w:val="000000"/>
          <w:sz w:val="28"/>
          <w:szCs w:val="28"/>
          <w:u w:val="single"/>
        </w:rPr>
        <w:t>（由本单位承担工程/提供服务）</w:t>
      </w:r>
      <w:r>
        <w:rPr>
          <w:rFonts w:hint="eastAsia" w:ascii="仿宋" w:hAnsi="仿宋" w:eastAsia="仿宋" w:cs="仿宋"/>
          <w:color w:val="000000"/>
          <w:sz w:val="28"/>
          <w:szCs w:val="28"/>
        </w:rPr>
        <w:t>，或者提供其他残疾人福利性单位制造的货物（不包括使用非残疾人福利性单位注册商标的货物）。</w:t>
      </w:r>
    </w:p>
    <w:p w14:paraId="1491561B">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14:paraId="7B4BD42D">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79D15FB6">
      <w:pPr>
        <w:keepLines w:val="0"/>
        <w:widowControl/>
        <w:kinsoku/>
        <w:wordWrap/>
        <w:overflowPunct w:val="0"/>
        <w:bidi w:val="0"/>
        <w:adjustRightInd w:val="0"/>
        <w:snapToGrid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p>
    <w:p w14:paraId="3AEBDE1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bCs/>
          <w:color w:val="000000"/>
          <w:sz w:val="28"/>
          <w:szCs w:val="28"/>
        </w:rPr>
        <w:t>投标单位：</w:t>
      </w:r>
      <w:r>
        <w:rPr>
          <w:rFonts w:hint="eastAsia" w:ascii="仿宋" w:hAnsi="仿宋" w:eastAsia="仿宋" w:cs="仿宋"/>
          <w:bCs/>
          <w:color w:val="000000"/>
          <w:sz w:val="28"/>
          <w:szCs w:val="28"/>
          <w:u w:val="single"/>
        </w:rPr>
        <w:t>（全称）（盖章）</w:t>
      </w:r>
    </w:p>
    <w:p w14:paraId="5A3C83DD">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法定代表人或委托代理人：</w:t>
      </w:r>
      <w:r>
        <w:rPr>
          <w:rFonts w:hint="eastAsia" w:ascii="仿宋" w:hAnsi="仿宋" w:eastAsia="仿宋" w:cs="仿宋"/>
          <w:bCs/>
          <w:color w:val="000000"/>
          <w:sz w:val="28"/>
          <w:szCs w:val="28"/>
          <w:u w:val="single"/>
        </w:rPr>
        <w:t>（签字或盖章）</w:t>
      </w:r>
    </w:p>
    <w:p w14:paraId="7227428C">
      <w:pPr>
        <w:keepLines w:val="0"/>
        <w:widowControl/>
        <w:kinsoku/>
        <w:wordWrap/>
        <w:overflowPunct w:val="0"/>
        <w:bidi w:val="0"/>
        <w:adjustRightInd w:val="0"/>
        <w:snapToGrid w:val="0"/>
        <w:spacing w:beforeAutospacing="0" w:afterAutospacing="0" w:line="560" w:lineRule="exact"/>
        <w:ind w:left="0" w:leftChars="0" w:right="0" w:rightChars="0" w:firstLine="584" w:firstLineChars="200"/>
        <w:rPr>
          <w:rFonts w:hint="eastAsia" w:ascii="仿宋" w:hAnsi="仿宋" w:eastAsia="仿宋" w:cs="仿宋"/>
          <w:color w:val="000000"/>
          <w:sz w:val="28"/>
          <w:szCs w:val="28"/>
        </w:rPr>
      </w:pPr>
      <w:r>
        <w:rPr>
          <w:rFonts w:hint="eastAsia" w:ascii="仿宋" w:hAnsi="仿宋" w:eastAsia="仿宋" w:cs="仿宋"/>
          <w:color w:val="000000"/>
          <w:spacing w:val="6"/>
          <w:kern w:val="0"/>
          <w:sz w:val="28"/>
          <w:szCs w:val="28"/>
        </w:rPr>
        <w:t>日期：</w:t>
      </w:r>
      <w:r>
        <w:rPr>
          <w:rFonts w:hint="eastAsia" w:ascii="仿宋" w:hAnsi="仿宋" w:eastAsia="仿宋" w:cs="仿宋"/>
          <w:color w:val="000000"/>
          <w:sz w:val="28"/>
          <w:szCs w:val="28"/>
        </w:rPr>
        <w:t>年月日</w:t>
      </w:r>
    </w:p>
    <w:p w14:paraId="5CD9946A">
      <w:pPr>
        <w:keepLines w:val="0"/>
        <w:widowControl/>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67C1FA7B">
      <w:pPr>
        <w:keepLines w:val="0"/>
        <w:widowControl/>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注：须提供证明材料（能反映出企业残疾人的占比等情况的材料及残疾人证等）。</w:t>
      </w:r>
    </w:p>
    <w:p w14:paraId="5CBBE13C">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bCs/>
          <w:color w:val="000000"/>
          <w:sz w:val="28"/>
          <w:szCs w:val="28"/>
        </w:rPr>
      </w:pPr>
    </w:p>
    <w:p w14:paraId="42D13B56">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bCs/>
          <w:color w:val="000000"/>
          <w:sz w:val="28"/>
          <w:szCs w:val="28"/>
        </w:rPr>
      </w:pPr>
    </w:p>
    <w:p w14:paraId="74C7517A">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0E861327">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12011116">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1093622D">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0A1F441C">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3C2A55DD">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-3监狱企业证明文件（如有）</w:t>
      </w:r>
    </w:p>
    <w:p w14:paraId="43C59181">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p>
    <w:p w14:paraId="3E2B480E">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 监狱企业证明（如属于监狱企业，需提供由省级以上监狱管理局、戒毒管理局（含新疆生产建设兵团）出具的属于监狱企业的证明文件）；</w:t>
      </w:r>
    </w:p>
    <w:p w14:paraId="28DBF4A3">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2.证明材料加盖</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公章。</w:t>
      </w:r>
    </w:p>
    <w:p w14:paraId="5D870317">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485A01A7">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75B62710">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532F895A">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0F8D5D5B">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51CE34D3">
      <w:pPr>
        <w:keepLines w:val="0"/>
        <w:widowControl/>
        <w:shd w:val="clear" w:color="auto" w:fill="FFFFFF"/>
        <w:kinsoku/>
        <w:wordWrap/>
        <w:overflowPunct w:val="0"/>
        <w:bidi w:val="0"/>
        <w:spacing w:beforeAutospacing="0" w:afterAutospacing="0" w:line="560" w:lineRule="exact"/>
        <w:ind w:left="0" w:leftChars="0" w:right="0" w:rightChars="0" w:firstLine="640" w:firstLineChars="200"/>
        <w:jc w:val="left"/>
        <w:rPr>
          <w:rFonts w:hint="eastAsia" w:ascii="仿宋" w:hAnsi="仿宋" w:eastAsia="仿宋" w:cs="仿宋"/>
          <w:color w:val="000000"/>
          <w:kern w:val="0"/>
          <w:sz w:val="32"/>
          <w:szCs w:val="32"/>
        </w:rPr>
      </w:pPr>
    </w:p>
    <w:p w14:paraId="7D614E00">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6609512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1E2CEDB">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2B728B0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05D24DDD">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55D6F88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07E61D29">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20B815C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4E990E6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298776B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5239C55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0CFC811D">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37FB3BEF">
      <w:pPr>
        <w:pStyle w:val="13"/>
        <w:keepLines w:val="0"/>
        <w:kinsoku/>
        <w:wordWrap/>
        <w:overflowPunct w:val="0"/>
        <w:bidi w:val="0"/>
        <w:spacing w:beforeAutospacing="0" w:afterAutospacing="0" w:line="560" w:lineRule="exact"/>
        <w:ind w:right="0" w:rightChars="0"/>
        <w:jc w:val="both"/>
        <w:rPr>
          <w:rFonts w:hint="eastAsia" w:ascii="仿宋" w:hAnsi="仿宋" w:eastAsia="仿宋" w:cs="仿宋"/>
          <w:b/>
          <w:color w:val="000000"/>
          <w:sz w:val="32"/>
          <w:szCs w:val="32"/>
          <w:lang w:val="en-US" w:eastAsia="zh-CN"/>
        </w:rPr>
      </w:pPr>
    </w:p>
    <w:p w14:paraId="616FDDBE">
      <w:pPr>
        <w:pStyle w:val="13"/>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、信用查询记录</w:t>
      </w:r>
    </w:p>
    <w:p w14:paraId="628D692B">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查询</w:t>
      </w:r>
      <w:r>
        <w:rPr>
          <w:rFonts w:hint="eastAsia" w:ascii="仿宋" w:hAnsi="仿宋" w:eastAsia="仿宋" w:cs="仿宋"/>
          <w:b/>
          <w:bCs/>
          <w:color w:val="000000"/>
          <w:kern w:val="0"/>
          <w:sz w:val="28"/>
          <w:szCs w:val="28"/>
          <w:lang w:eastAsia="en-US"/>
        </w:rPr>
        <w:t>渠道</w:t>
      </w:r>
      <w:r>
        <w:rPr>
          <w:rFonts w:hint="eastAsia" w:ascii="仿宋" w:hAnsi="仿宋" w:eastAsia="仿宋" w:cs="仿宋"/>
          <w:b/>
          <w:bCs/>
          <w:color w:val="000000"/>
          <w:sz w:val="28"/>
          <w:szCs w:val="28"/>
        </w:rPr>
        <w:t>为：</w:t>
      </w:r>
      <w:r>
        <w:rPr>
          <w:rFonts w:hint="eastAsia" w:ascii="仿宋" w:hAnsi="仿宋" w:eastAsia="仿宋" w:cs="仿宋"/>
          <w:color w:val="000000"/>
          <w:kern w:val="0"/>
          <w:sz w:val="28"/>
          <w:szCs w:val="28"/>
          <w:lang w:eastAsia="en-US"/>
        </w:rPr>
        <w:t>“信用中国”网站（</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HYPERLINK "http://www.creditchina.gov.cn"</w:instrText>
      </w:r>
      <w:r>
        <w:rPr>
          <w:rFonts w:hint="eastAsia" w:ascii="仿宋" w:hAnsi="仿宋" w:eastAsia="仿宋" w:cs="仿宋"/>
          <w:color w:val="000000"/>
          <w:sz w:val="28"/>
          <w:szCs w:val="28"/>
        </w:rPr>
        <w:fldChar w:fldCharType="separate"/>
      </w:r>
      <w:r>
        <w:rPr>
          <w:rStyle w:val="25"/>
          <w:rFonts w:hint="eastAsia" w:ascii="仿宋" w:hAnsi="仿宋" w:eastAsia="仿宋" w:cs="仿宋"/>
          <w:color w:val="000000"/>
          <w:sz w:val="28"/>
          <w:szCs w:val="28"/>
        </w:rPr>
        <w:t>www.creditchina.gov.cn</w:t>
      </w:r>
      <w:r>
        <w:rPr>
          <w:rFonts w:hint="eastAsia" w:ascii="仿宋" w:hAnsi="仿宋" w:eastAsia="仿宋" w:cs="仿宋"/>
          <w:color w:val="000000"/>
          <w:sz w:val="28"/>
          <w:szCs w:val="28"/>
        </w:rPr>
        <w:fldChar w:fldCharType="end"/>
      </w:r>
      <w:r>
        <w:rPr>
          <w:rFonts w:hint="eastAsia" w:ascii="仿宋" w:hAnsi="仿宋" w:eastAsia="仿宋" w:cs="仿宋"/>
          <w:color w:val="000000"/>
          <w:kern w:val="0"/>
          <w:sz w:val="28"/>
          <w:szCs w:val="28"/>
          <w:lang w:eastAsia="en-US"/>
        </w:rPr>
        <w:t>）</w:t>
      </w:r>
      <w:r>
        <w:rPr>
          <w:rFonts w:hint="eastAsia" w:ascii="仿宋" w:hAnsi="仿宋" w:eastAsia="仿宋" w:cs="仿宋"/>
          <w:color w:val="000000"/>
          <w:kern w:val="0"/>
          <w:sz w:val="28"/>
          <w:szCs w:val="28"/>
        </w:rPr>
        <w:t>及</w:t>
      </w:r>
      <w:r>
        <w:rPr>
          <w:rFonts w:hint="eastAsia" w:ascii="仿宋" w:hAnsi="仿宋" w:eastAsia="仿宋" w:cs="仿宋"/>
          <w:color w:val="000000"/>
          <w:kern w:val="0"/>
          <w:sz w:val="28"/>
          <w:szCs w:val="28"/>
          <w:lang w:eastAsia="en-US"/>
        </w:rPr>
        <w:t>中国政府采购网（www.ccgp.gov.cn）</w:t>
      </w:r>
      <w:r>
        <w:rPr>
          <w:rFonts w:hint="eastAsia" w:ascii="仿宋" w:hAnsi="仿宋" w:eastAsia="仿宋" w:cs="仿宋"/>
          <w:color w:val="000000"/>
          <w:sz w:val="28"/>
          <w:szCs w:val="28"/>
        </w:rPr>
        <w:t>。查询时间为自公告发布之日起至投标文件递交截止时间止（该时间段内任一时间）。</w:t>
      </w:r>
    </w:p>
    <w:p w14:paraId="0781A00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附网页查询后的截图证明。</w:t>
      </w:r>
    </w:p>
    <w:p w14:paraId="17E1661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查询结果示例：</w:t>
      </w:r>
    </w:p>
    <w:p w14:paraId="5F59666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2417659">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77F24C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FAB44C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E272F05">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FBDF9AB">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9E1958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C01705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78DEF0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43E39A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A29C4D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6F0B5E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16358E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2AD021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E25E65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C82F9C5">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583F15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F622752">
      <w:pPr>
        <w:pStyle w:val="13"/>
        <w:keepLines w:val="0"/>
        <w:kinsoku/>
        <w:wordWrap/>
        <w:overflowPunct w:val="0"/>
        <w:bidi w:val="0"/>
        <w:spacing w:beforeAutospacing="0" w:afterAutospacing="0" w:line="560" w:lineRule="exact"/>
        <w:ind w:right="0" w:rightChars="0"/>
        <w:jc w:val="both"/>
        <w:rPr>
          <w:rFonts w:hint="eastAsia" w:ascii="仿宋" w:hAnsi="仿宋" w:eastAsia="仿宋" w:cs="仿宋"/>
          <w:b/>
          <w:color w:val="000000"/>
          <w:sz w:val="32"/>
          <w:szCs w:val="32"/>
        </w:rPr>
      </w:pPr>
    </w:p>
    <w:p w14:paraId="72BC698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信用中国查询结果</w:t>
      </w:r>
    </w:p>
    <w:p w14:paraId="0AF837B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85BD92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F834306">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5CD3D7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192CAA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6377ABD">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A66071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5EC022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546AFD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E6D019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9D5B9A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359DB62">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B83947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32D13C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0BF76C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F7BD05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C3F267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C10CF23">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A26623C">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B97CC1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0365E4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2E7AE2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047E6B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D722C7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中国政府采购网查询结果</w:t>
      </w:r>
    </w:p>
    <w:p w14:paraId="7F3271E9">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F1A5D6B">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671B57C">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7592123">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4FCFE63">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92D6190">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7A884CCF">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680B90AF">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366A1FA">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675683C">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C81328D">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A0AA16F">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7005326F">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178F93D1">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539F38B">
      <w:pPr>
        <w:rPr>
          <w:rFonts w:hint="eastAsia" w:ascii="仿宋" w:hAnsi="仿宋" w:eastAsia="仿宋" w:cs="仿宋"/>
          <w:b/>
          <w:color w:val="000000"/>
          <w:sz w:val="32"/>
          <w:szCs w:val="32"/>
        </w:rPr>
      </w:pPr>
    </w:p>
    <w:p w14:paraId="38E301BB">
      <w:pPr>
        <w:rPr>
          <w:rFonts w:hint="eastAsia" w:ascii="仿宋" w:hAnsi="仿宋" w:eastAsia="仿宋" w:cs="仿宋"/>
          <w:b/>
          <w:color w:val="000000"/>
          <w:sz w:val="32"/>
          <w:szCs w:val="32"/>
        </w:rPr>
      </w:pPr>
    </w:p>
    <w:p w14:paraId="23482C92">
      <w:pPr>
        <w:rPr>
          <w:rFonts w:hint="eastAsia" w:ascii="仿宋" w:hAnsi="仿宋" w:eastAsia="仿宋" w:cs="仿宋"/>
          <w:b/>
          <w:color w:val="000000"/>
          <w:sz w:val="32"/>
          <w:szCs w:val="32"/>
        </w:rPr>
      </w:pPr>
    </w:p>
    <w:p w14:paraId="39ECCDD0">
      <w:pPr>
        <w:rPr>
          <w:rFonts w:hint="eastAsia" w:ascii="仿宋" w:hAnsi="仿宋" w:eastAsia="仿宋" w:cs="仿宋"/>
          <w:b/>
          <w:color w:val="000000"/>
          <w:sz w:val="32"/>
          <w:szCs w:val="32"/>
        </w:rPr>
      </w:pPr>
    </w:p>
    <w:p w14:paraId="681C7337">
      <w:pPr>
        <w:rPr>
          <w:rFonts w:hint="eastAsia" w:ascii="仿宋" w:hAnsi="仿宋" w:eastAsia="仿宋" w:cs="仿宋"/>
          <w:b/>
          <w:color w:val="000000"/>
          <w:sz w:val="32"/>
          <w:szCs w:val="32"/>
        </w:rPr>
      </w:pPr>
    </w:p>
    <w:p w14:paraId="6D4B3E6F">
      <w:pPr>
        <w:rPr>
          <w:rFonts w:hint="eastAsia" w:ascii="仿宋" w:hAnsi="仿宋" w:eastAsia="仿宋" w:cs="仿宋"/>
          <w:b/>
          <w:color w:val="000000"/>
          <w:sz w:val="32"/>
          <w:szCs w:val="32"/>
        </w:rPr>
      </w:pPr>
    </w:p>
    <w:p w14:paraId="47C79C98">
      <w:pPr>
        <w:rPr>
          <w:rFonts w:hint="eastAsia" w:ascii="仿宋" w:hAnsi="仿宋" w:eastAsia="仿宋" w:cs="仿宋"/>
          <w:b/>
          <w:color w:val="000000"/>
          <w:sz w:val="32"/>
          <w:szCs w:val="32"/>
        </w:rPr>
      </w:pPr>
    </w:p>
    <w:p w14:paraId="7E2E6928">
      <w:pPr>
        <w:rPr>
          <w:rFonts w:hint="eastAsia" w:ascii="仿宋" w:hAnsi="仿宋" w:eastAsia="仿宋" w:cs="仿宋"/>
          <w:b/>
          <w:color w:val="000000"/>
          <w:sz w:val="32"/>
          <w:szCs w:val="32"/>
        </w:rPr>
      </w:pPr>
    </w:p>
    <w:p w14:paraId="481FB821">
      <w:pPr>
        <w:rPr>
          <w:rFonts w:hint="eastAsia" w:ascii="仿宋" w:hAnsi="仿宋" w:eastAsia="仿宋" w:cs="仿宋"/>
          <w:b/>
          <w:color w:val="000000"/>
          <w:sz w:val="32"/>
          <w:szCs w:val="32"/>
        </w:rPr>
      </w:pPr>
    </w:p>
    <w:p w14:paraId="6900C207">
      <w:pPr>
        <w:rPr>
          <w:rFonts w:hint="eastAsia" w:ascii="仿宋" w:hAnsi="仿宋" w:eastAsia="仿宋" w:cs="仿宋"/>
          <w:b/>
          <w:color w:val="000000"/>
          <w:sz w:val="32"/>
          <w:szCs w:val="32"/>
        </w:rPr>
      </w:pPr>
    </w:p>
    <w:p w14:paraId="09E64AE7">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788A28B">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2C4938FA">
      <w:pPr>
        <w:keepLines w:val="0"/>
        <w:tabs>
          <w:tab w:val="left" w:pos="6663"/>
        </w:tabs>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、近三年内已完成的类似项目业绩</w:t>
      </w:r>
    </w:p>
    <w:p w14:paraId="07B3D24E">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183601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名称（公章）：</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u w:val="single"/>
        </w:rPr>
        <w:t>　　　　　　　　　　　</w:t>
      </w:r>
    </w:p>
    <w:tbl>
      <w:tblPr>
        <w:tblStyle w:val="2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276"/>
        <w:gridCol w:w="1995"/>
        <w:gridCol w:w="1620"/>
        <w:gridCol w:w="1346"/>
      </w:tblGrid>
      <w:tr w14:paraId="6D02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tcPr>
          <w:p w14:paraId="20326BC3">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843" w:type="dxa"/>
            <w:shd w:val="clear" w:color="auto" w:fill="E6E6E6"/>
          </w:tcPr>
          <w:p w14:paraId="2427B226">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1276" w:type="dxa"/>
            <w:shd w:val="clear" w:color="auto" w:fill="E6E6E6"/>
          </w:tcPr>
          <w:p w14:paraId="156EB55F">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发包人</w:t>
            </w:r>
          </w:p>
        </w:tc>
        <w:tc>
          <w:tcPr>
            <w:tcW w:w="1995" w:type="dxa"/>
            <w:shd w:val="clear" w:color="auto" w:fill="E6E6E6"/>
          </w:tcPr>
          <w:p w14:paraId="3B52AEA0">
            <w:pPr>
              <w:pStyle w:val="33"/>
              <w:keepLines w:val="0"/>
              <w:kinsoku/>
              <w:wordWrap/>
              <w:overflowPunct w:val="0"/>
              <w:bidi w:val="0"/>
              <w:spacing w:beforeAutospacing="0" w:afterAutospacing="0" w:line="560" w:lineRule="exact"/>
              <w:ind w:right="0" w:rightChars="0"/>
              <w:rPr>
                <w:rFonts w:hint="eastAsia" w:ascii="仿宋" w:hAnsi="仿宋" w:eastAsia="仿宋" w:cs="仿宋"/>
                <w:color w:val="000000"/>
                <w:sz w:val="28"/>
                <w:szCs w:val="28"/>
              </w:rPr>
            </w:pPr>
            <w:r>
              <w:rPr>
                <w:rFonts w:hint="eastAsia" w:ascii="仿宋" w:hAnsi="仿宋" w:eastAsia="仿宋" w:cs="仿宋"/>
                <w:color w:val="000000"/>
                <w:sz w:val="28"/>
                <w:szCs w:val="28"/>
              </w:rPr>
              <w:t>主要内容</w:t>
            </w:r>
          </w:p>
        </w:tc>
        <w:tc>
          <w:tcPr>
            <w:tcW w:w="1620" w:type="dxa"/>
            <w:shd w:val="clear" w:color="auto" w:fill="E6E6E6"/>
          </w:tcPr>
          <w:p w14:paraId="611FE677">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完工时间</w:t>
            </w:r>
          </w:p>
        </w:tc>
        <w:tc>
          <w:tcPr>
            <w:tcW w:w="1346" w:type="dxa"/>
            <w:shd w:val="clear" w:color="auto" w:fill="E6E6E6"/>
          </w:tcPr>
          <w:p w14:paraId="6D65C629">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tr w14:paraId="6FB5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196DE77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843" w:type="dxa"/>
          </w:tcPr>
          <w:p w14:paraId="78FBAF7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67BDA6B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995" w:type="dxa"/>
          </w:tcPr>
          <w:p w14:paraId="03BD8C4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620" w:type="dxa"/>
          </w:tcPr>
          <w:p w14:paraId="710F97C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346" w:type="dxa"/>
          </w:tcPr>
          <w:p w14:paraId="43CA973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r w14:paraId="0B8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7E8DF17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843" w:type="dxa"/>
          </w:tcPr>
          <w:p w14:paraId="2DDD700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42B51F4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995" w:type="dxa"/>
          </w:tcPr>
          <w:p w14:paraId="5AFE55A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620" w:type="dxa"/>
          </w:tcPr>
          <w:p w14:paraId="5FB38DB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346" w:type="dxa"/>
          </w:tcPr>
          <w:p w14:paraId="6CA9909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r w14:paraId="4523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0B39A82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843" w:type="dxa"/>
          </w:tcPr>
          <w:p w14:paraId="5D09FC8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4F7CF19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995" w:type="dxa"/>
          </w:tcPr>
          <w:p w14:paraId="41F8647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620" w:type="dxa"/>
          </w:tcPr>
          <w:p w14:paraId="015108A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346" w:type="dxa"/>
          </w:tcPr>
          <w:p w14:paraId="55A348E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r w14:paraId="7DBA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5B8FDAF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843" w:type="dxa"/>
          </w:tcPr>
          <w:p w14:paraId="28935673">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707122B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995" w:type="dxa"/>
          </w:tcPr>
          <w:p w14:paraId="4D6DFC1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620" w:type="dxa"/>
          </w:tcPr>
          <w:p w14:paraId="1B786EA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346" w:type="dxa"/>
          </w:tcPr>
          <w:p w14:paraId="3F7FBED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bl>
    <w:p w14:paraId="58C6D23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我单位承诺以上填报内容真实。如不真实，将按照有关规定接受处理。</w:t>
      </w:r>
    </w:p>
    <w:p w14:paraId="0BE7DF1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注：1.按采购人要求的内容及范围提供相关类型的业绩。</w:t>
      </w:r>
    </w:p>
    <w:p w14:paraId="70AFBA2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2.本表后须附清晰可辨的、真实的</w:t>
      </w:r>
      <w:r>
        <w:rPr>
          <w:rFonts w:hint="eastAsia" w:ascii="仿宋" w:hAnsi="仿宋" w:eastAsia="仿宋" w:cs="仿宋"/>
          <w:bCs/>
          <w:color w:val="000000"/>
          <w:sz w:val="28"/>
          <w:szCs w:val="28"/>
        </w:rPr>
        <w:t>合同；合同合同仅需提供包含合同首页、标的内容及金额所在页、供货合同签字关键页即可，需加盖公章。未提供业绩证明材或内容模糊不清的，其业绩不予认定。</w:t>
      </w:r>
    </w:p>
    <w:p w14:paraId="42DE218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 业主评价证明（如有）。</w:t>
      </w:r>
    </w:p>
    <w:p w14:paraId="7CA06C2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4.如近年来，</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法人机构发生合法变更或重组或法人名称变更时，应提供相关部门的合法批件或其他相关证明材料来证明其所附业绩的继承性。</w:t>
      </w:r>
    </w:p>
    <w:p w14:paraId="6E43A681">
      <w:pPr>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2254A331">
      <w:pPr>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5F3E0286">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p>
    <w:p w14:paraId="7630C132">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p>
    <w:p w14:paraId="52C3930D">
      <w:pPr>
        <w:keepLines w:val="0"/>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1499AE92">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p>
    <w:p w14:paraId="20BB88FC">
      <w:pPr>
        <w:keepLines w:val="0"/>
        <w:kinsoku/>
        <w:wordWrap/>
        <w:overflowPunct w:val="0"/>
        <w:bidi w:val="0"/>
        <w:spacing w:beforeAutospacing="0" w:afterAutospacing="0" w:line="560" w:lineRule="exact"/>
        <w:ind w:right="0" w:rightChars="0"/>
        <w:jc w:val="center"/>
        <w:outlineLvl w:val="0"/>
        <w:rPr>
          <w:rFonts w:hint="eastAsia" w:ascii="仿宋" w:hAnsi="仿宋" w:eastAsia="仿宋" w:cs="仿宋"/>
          <w:b/>
          <w:bCs/>
          <w:color w:val="000000"/>
          <w:sz w:val="32"/>
          <w:szCs w:val="32"/>
          <w:lang w:val="en-US" w:eastAsia="zh-CN"/>
        </w:rPr>
      </w:pPr>
      <w:r>
        <w:rPr>
          <w:rFonts w:hint="eastAsia" w:ascii="仿宋" w:hAnsi="仿宋" w:eastAsia="仿宋" w:cs="仿宋"/>
          <w:b/>
          <w:color w:val="000000"/>
          <w:sz w:val="32"/>
          <w:szCs w:val="32"/>
        </w:rPr>
        <w:t>（六）</w:t>
      </w:r>
      <w:r>
        <w:rPr>
          <w:rFonts w:hint="eastAsia" w:ascii="仿宋" w:hAnsi="仿宋" w:eastAsia="仿宋" w:cs="仿宋"/>
          <w:b/>
          <w:bCs/>
          <w:color w:val="000000"/>
          <w:sz w:val="32"/>
          <w:szCs w:val="32"/>
        </w:rPr>
        <w:t>项目</w:t>
      </w:r>
      <w:r>
        <w:rPr>
          <w:rFonts w:hint="eastAsia" w:ascii="仿宋" w:hAnsi="仿宋" w:eastAsia="仿宋" w:cs="仿宋"/>
          <w:b/>
          <w:bCs/>
          <w:color w:val="000000"/>
          <w:sz w:val="32"/>
          <w:szCs w:val="32"/>
          <w:lang w:val="en-US" w:eastAsia="zh-CN"/>
        </w:rPr>
        <w:t>总体</w:t>
      </w:r>
      <w:r>
        <w:rPr>
          <w:rFonts w:hint="eastAsia" w:ascii="仿宋" w:hAnsi="仿宋" w:eastAsia="仿宋" w:cs="仿宋"/>
          <w:b/>
          <w:bCs/>
          <w:color w:val="000000"/>
          <w:sz w:val="32"/>
          <w:szCs w:val="32"/>
        </w:rPr>
        <w:t>方案</w:t>
      </w:r>
    </w:p>
    <w:p w14:paraId="3B00C000">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4EBE9135">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68338A4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bCs/>
          <w:color w:val="000000"/>
          <w:sz w:val="28"/>
          <w:szCs w:val="28"/>
        </w:rPr>
        <w:t>注：1、内容中若需要表格请</w:t>
      </w:r>
      <w:r>
        <w:rPr>
          <w:rFonts w:hint="eastAsia" w:ascii="仿宋" w:hAnsi="仿宋" w:eastAsia="仿宋" w:cs="仿宋"/>
          <w:bCs/>
          <w:color w:val="000000"/>
          <w:sz w:val="28"/>
          <w:szCs w:val="28"/>
          <w:lang w:eastAsia="zh-CN"/>
        </w:rPr>
        <w:t>供应商</w:t>
      </w:r>
      <w:r>
        <w:rPr>
          <w:rFonts w:hint="eastAsia" w:ascii="仿宋" w:hAnsi="仿宋" w:eastAsia="仿宋" w:cs="仿宋"/>
          <w:bCs/>
          <w:color w:val="000000"/>
          <w:sz w:val="28"/>
          <w:szCs w:val="28"/>
        </w:rPr>
        <w:t>自行编制。</w:t>
      </w:r>
    </w:p>
    <w:p w14:paraId="6F35B010">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2、项目</w:t>
      </w:r>
      <w:r>
        <w:rPr>
          <w:rFonts w:hint="eastAsia" w:ascii="仿宋" w:hAnsi="仿宋" w:eastAsia="仿宋" w:cs="仿宋"/>
          <w:color w:val="000000"/>
          <w:kern w:val="0"/>
          <w:sz w:val="28"/>
          <w:szCs w:val="28"/>
          <w:lang w:val="en-US" w:eastAsia="zh-CN"/>
        </w:rPr>
        <w:t>总体</w:t>
      </w:r>
      <w:r>
        <w:rPr>
          <w:rFonts w:hint="eastAsia" w:ascii="仿宋" w:hAnsi="仿宋" w:eastAsia="仿宋" w:cs="仿宋"/>
          <w:color w:val="000000"/>
          <w:kern w:val="0"/>
          <w:sz w:val="28"/>
          <w:szCs w:val="28"/>
        </w:rPr>
        <w:t>方案应针对本项目情况</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供应商</w:t>
      </w:r>
      <w:r>
        <w:rPr>
          <w:rFonts w:hint="eastAsia" w:ascii="仿宋" w:hAnsi="仿宋" w:eastAsia="仿宋" w:cs="仿宋"/>
          <w:bCs/>
          <w:color w:val="000000"/>
          <w:sz w:val="28"/>
          <w:szCs w:val="28"/>
        </w:rPr>
        <w:t>各自按照合理</w:t>
      </w:r>
      <w:r>
        <w:rPr>
          <w:rFonts w:hint="eastAsia" w:ascii="仿宋" w:hAnsi="仿宋" w:eastAsia="仿宋" w:cs="仿宋"/>
          <w:bCs/>
          <w:color w:val="000000"/>
          <w:sz w:val="28"/>
          <w:szCs w:val="28"/>
          <w:lang w:val="en-US" w:eastAsia="zh-CN"/>
        </w:rPr>
        <w:t>情况编写</w:t>
      </w:r>
      <w:r>
        <w:rPr>
          <w:rFonts w:hint="eastAsia" w:ascii="仿宋" w:hAnsi="仿宋" w:eastAsia="仿宋" w:cs="仿宋"/>
          <w:bCs/>
          <w:color w:val="000000"/>
          <w:sz w:val="28"/>
          <w:szCs w:val="28"/>
        </w:rPr>
        <w:t>本项目</w:t>
      </w:r>
      <w:r>
        <w:rPr>
          <w:rFonts w:hint="eastAsia" w:ascii="仿宋" w:hAnsi="仿宋" w:eastAsia="仿宋" w:cs="仿宋"/>
          <w:bCs/>
          <w:color w:val="000000"/>
          <w:sz w:val="28"/>
          <w:szCs w:val="28"/>
          <w:lang w:val="en-US" w:eastAsia="zh-CN"/>
        </w:rPr>
        <w:t>概况、编制原则、方案大纲等。</w:t>
      </w:r>
    </w:p>
    <w:p w14:paraId="4B7EDAC8">
      <w:pPr>
        <w:pStyle w:val="7"/>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供应商认为需要提供的其它资料</w:t>
      </w:r>
    </w:p>
    <w:p w14:paraId="0CA72AF0">
      <w:pPr>
        <w:pStyle w:val="2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6BFB0DC3">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12B2D0E2">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026F378">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2E0B51A">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9949CEC">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84F4D9E">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34C5440">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46155711">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2A6D21AA">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56CE664">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5D0344AA">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30BF984C">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9643DD6">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92AA1FB">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6FDC03E">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82E7DF8">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9174FE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七</w:t>
      </w:r>
      <w:r>
        <w:rPr>
          <w:rFonts w:hint="eastAsia" w:ascii="仿宋" w:hAnsi="仿宋" w:eastAsia="仿宋" w:cs="仿宋"/>
          <w:b/>
          <w:color w:val="000000"/>
          <w:sz w:val="32"/>
          <w:szCs w:val="32"/>
        </w:rPr>
        <w:t>) 项目实施方案</w:t>
      </w:r>
    </w:p>
    <w:p w14:paraId="07186483">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05CA0DF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2FF9DB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B8445D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9D9E49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ED9111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9449B2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75CDA44">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F899CF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E7A6B8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710826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F6BB53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DEF84B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0F5502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0428CA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786B362">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642E21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E589AB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3ACE89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598A4F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87A586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FED2D3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DAA472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5F54FA8">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 项目工作计划</w:t>
      </w:r>
    </w:p>
    <w:p w14:paraId="7FE99548">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4A2DA35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B39B858">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5EBF8F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BB3DAA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06344B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CB300C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BDC25A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92DDB7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19F3574">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F75D6E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57E8AF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87787F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1B6439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9BB30A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7989E0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EFDAE5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36F0B8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0BDBDB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85BFAD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B2795F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ED5EC8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F4248A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31D01A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rPr>
        <w:t>)项目人员配置及进度成果</w:t>
      </w:r>
    </w:p>
    <w:p w14:paraId="02DA524A">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09F9E67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95F2E6E">
      <w:pPr>
        <w:jc w:val="center"/>
        <w:rPr>
          <w:rFonts w:hint="eastAsia" w:ascii="仿宋" w:hAnsi="仿宋" w:eastAsia="仿宋" w:cs="仿宋"/>
          <w:b/>
          <w:bCs/>
          <w:szCs w:val="21"/>
        </w:rPr>
      </w:pPr>
      <w:r>
        <w:rPr>
          <w:rFonts w:hint="eastAsia" w:ascii="仿宋" w:hAnsi="仿宋" w:eastAsia="仿宋" w:cs="仿宋"/>
          <w:b/>
          <w:bCs/>
          <w:szCs w:val="21"/>
        </w:rPr>
        <w:t>项目负责人简历</w:t>
      </w:r>
    </w:p>
    <w:p w14:paraId="24059F8B">
      <w:pPr>
        <w:rPr>
          <w:rFonts w:hint="eastAsia" w:ascii="仿宋" w:hAnsi="仿宋" w:eastAsia="仿宋" w:cs="仿宋"/>
          <w:b/>
          <w:szCs w:val="21"/>
        </w:rPr>
      </w:pPr>
    </w:p>
    <w:p w14:paraId="2EFB183B">
      <w:pPr>
        <w:rPr>
          <w:rFonts w:hint="eastAsia" w:ascii="仿宋" w:hAnsi="仿宋" w:eastAsia="仿宋" w:cs="仿宋"/>
          <w:szCs w:val="21"/>
        </w:rPr>
      </w:pPr>
    </w:p>
    <w:p w14:paraId="532E037F">
      <w:pPr>
        <w:rPr>
          <w:rFonts w:hint="eastAsia" w:ascii="仿宋" w:hAnsi="仿宋" w:eastAsia="仿宋" w:cs="仿宋"/>
          <w:szCs w:val="21"/>
        </w:rPr>
      </w:pPr>
      <w:r>
        <w:rPr>
          <w:rFonts w:hint="eastAsia" w:ascii="仿宋" w:hAnsi="仿宋" w:eastAsia="仿宋" w:cs="仿宋"/>
          <w:szCs w:val="21"/>
        </w:rPr>
        <w:t>1、项目</w:t>
      </w:r>
      <w:r>
        <w:rPr>
          <w:rFonts w:hint="eastAsia" w:ascii="仿宋" w:hAnsi="仿宋" w:eastAsia="仿宋" w:cs="仿宋"/>
          <w:bCs/>
          <w:szCs w:val="21"/>
        </w:rPr>
        <w:t>负责人</w:t>
      </w:r>
      <w:r>
        <w:rPr>
          <w:rFonts w:hint="eastAsia" w:ascii="仿宋" w:hAnsi="仿宋" w:eastAsia="仿宋" w:cs="仿宋"/>
          <w:szCs w:val="21"/>
        </w:rPr>
        <w:t>介绍应包括：姓名、性别、年龄、职称、学历、参加工作时间、从事本专业工作年限、注册证书及职称证书和能反映该项目</w:t>
      </w:r>
      <w:r>
        <w:rPr>
          <w:rFonts w:hint="eastAsia" w:ascii="仿宋" w:hAnsi="仿宋" w:eastAsia="仿宋" w:cs="仿宋"/>
          <w:bCs/>
          <w:szCs w:val="21"/>
        </w:rPr>
        <w:t>负责人</w:t>
      </w:r>
      <w:r>
        <w:rPr>
          <w:rFonts w:hint="eastAsia" w:ascii="仿宋" w:hAnsi="仿宋" w:eastAsia="仿宋" w:cs="仿宋"/>
          <w:szCs w:val="21"/>
        </w:rPr>
        <w:t>情况的其他内容。</w:t>
      </w:r>
    </w:p>
    <w:p w14:paraId="09995BA5">
      <w:pP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、项目</w:t>
      </w:r>
      <w:r>
        <w:rPr>
          <w:rFonts w:hint="eastAsia" w:ascii="仿宋" w:hAnsi="仿宋" w:eastAsia="仿宋" w:cs="仿宋"/>
          <w:bCs/>
          <w:szCs w:val="21"/>
        </w:rPr>
        <w:t>负责人</w:t>
      </w:r>
      <w:r>
        <w:rPr>
          <w:rFonts w:hint="eastAsia" w:ascii="仿宋" w:hAnsi="仿宋" w:eastAsia="仿宋" w:cs="仿宋"/>
          <w:szCs w:val="21"/>
        </w:rPr>
        <w:t>近3年内类似经历应按下表提供。</w:t>
      </w:r>
    </w:p>
    <w:p w14:paraId="0AB571E2">
      <w:pPr>
        <w:jc w:val="center"/>
        <w:rPr>
          <w:rFonts w:hint="eastAsia" w:ascii="仿宋" w:hAnsi="仿宋" w:eastAsia="仿宋" w:cs="仿宋"/>
          <w:szCs w:val="21"/>
        </w:rPr>
      </w:pPr>
      <w:r>
        <w:rPr>
          <w:rFonts w:hint="eastAsia" w:ascii="仿宋" w:hAnsi="仿宋" w:eastAsia="仿宋" w:cs="仿宋"/>
          <w:szCs w:val="21"/>
        </w:rPr>
        <w:t>项目</w:t>
      </w:r>
      <w:r>
        <w:rPr>
          <w:rFonts w:hint="eastAsia" w:ascii="仿宋" w:hAnsi="仿宋" w:eastAsia="仿宋" w:cs="仿宋"/>
          <w:bCs/>
          <w:szCs w:val="21"/>
        </w:rPr>
        <w:t>负责人</w:t>
      </w:r>
      <w:r>
        <w:rPr>
          <w:rFonts w:hint="eastAsia" w:ascii="仿宋" w:hAnsi="仿宋" w:eastAsia="仿宋" w:cs="仿宋"/>
          <w:szCs w:val="21"/>
        </w:rPr>
        <w:t>近3年内类似经历一览表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574"/>
        <w:gridCol w:w="1470"/>
        <w:gridCol w:w="1546"/>
        <w:gridCol w:w="1417"/>
        <w:gridCol w:w="993"/>
      </w:tblGrid>
      <w:tr w14:paraId="43F8A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1472" w:type="dxa"/>
            <w:tcBorders>
              <w:top w:val="single" w:color="auto" w:sz="12" w:space="0"/>
            </w:tcBorders>
            <w:noWrap w:val="0"/>
            <w:vAlign w:val="center"/>
          </w:tcPr>
          <w:p w14:paraId="33BABC45">
            <w:pPr>
              <w:jc w:val="center"/>
              <w:rPr>
                <w:rFonts w:hint="eastAsia" w:ascii="仿宋" w:hAnsi="仿宋" w:eastAsia="仿宋" w:cs="仿宋"/>
                <w:szCs w:val="22"/>
              </w:rPr>
            </w:pPr>
            <w:r>
              <w:rPr>
                <w:rFonts w:hint="eastAsia" w:ascii="仿宋" w:hAnsi="仿宋" w:eastAsia="仿宋" w:cs="仿宋"/>
                <w:szCs w:val="22"/>
              </w:rPr>
              <w:t>建设单位</w:t>
            </w:r>
          </w:p>
        </w:tc>
        <w:tc>
          <w:tcPr>
            <w:tcW w:w="1574" w:type="dxa"/>
            <w:tcBorders>
              <w:top w:val="single" w:color="auto" w:sz="12" w:space="0"/>
            </w:tcBorders>
            <w:noWrap w:val="0"/>
            <w:vAlign w:val="center"/>
          </w:tcPr>
          <w:p w14:paraId="69338956">
            <w:pPr>
              <w:jc w:val="center"/>
              <w:rPr>
                <w:rFonts w:hint="eastAsia" w:ascii="仿宋" w:hAnsi="仿宋" w:eastAsia="仿宋" w:cs="仿宋"/>
                <w:szCs w:val="22"/>
              </w:rPr>
            </w:pPr>
            <w:r>
              <w:rPr>
                <w:rFonts w:hint="eastAsia" w:ascii="仿宋" w:hAnsi="仿宋" w:eastAsia="仿宋" w:cs="仿宋"/>
                <w:szCs w:val="22"/>
              </w:rPr>
              <w:t>项目名称</w:t>
            </w:r>
          </w:p>
        </w:tc>
        <w:tc>
          <w:tcPr>
            <w:tcW w:w="1470" w:type="dxa"/>
            <w:tcBorders>
              <w:top w:val="single" w:color="auto" w:sz="12" w:space="0"/>
            </w:tcBorders>
            <w:noWrap w:val="0"/>
            <w:vAlign w:val="center"/>
          </w:tcPr>
          <w:p w14:paraId="4A5F2645">
            <w:pPr>
              <w:jc w:val="center"/>
              <w:rPr>
                <w:rFonts w:hint="eastAsia" w:ascii="仿宋" w:hAnsi="仿宋" w:eastAsia="仿宋" w:cs="仿宋"/>
                <w:szCs w:val="22"/>
              </w:rPr>
            </w:pPr>
            <w:r>
              <w:rPr>
                <w:rFonts w:hint="eastAsia" w:ascii="仿宋" w:hAnsi="仿宋" w:eastAsia="仿宋" w:cs="仿宋"/>
                <w:szCs w:val="22"/>
              </w:rPr>
              <w:t>建设规模</w:t>
            </w:r>
          </w:p>
        </w:tc>
        <w:tc>
          <w:tcPr>
            <w:tcW w:w="1546" w:type="dxa"/>
            <w:tcBorders>
              <w:top w:val="single" w:color="auto" w:sz="12" w:space="0"/>
            </w:tcBorders>
            <w:noWrap w:val="0"/>
            <w:vAlign w:val="center"/>
          </w:tcPr>
          <w:p w14:paraId="2118D336">
            <w:pPr>
              <w:jc w:val="center"/>
              <w:rPr>
                <w:rFonts w:hint="eastAsia" w:ascii="仿宋" w:hAnsi="仿宋" w:eastAsia="仿宋" w:cs="仿宋"/>
                <w:szCs w:val="22"/>
              </w:rPr>
            </w:pPr>
            <w:r>
              <w:rPr>
                <w:rFonts w:hint="eastAsia" w:ascii="仿宋" w:hAnsi="仿宋" w:eastAsia="仿宋" w:cs="仿宋"/>
                <w:szCs w:val="22"/>
              </w:rPr>
              <w:t>开竣工日期</w:t>
            </w:r>
          </w:p>
        </w:tc>
        <w:tc>
          <w:tcPr>
            <w:tcW w:w="1417" w:type="dxa"/>
            <w:tcBorders>
              <w:top w:val="single" w:color="auto" w:sz="12" w:space="0"/>
              <w:right w:val="single" w:color="auto" w:sz="4" w:space="0"/>
            </w:tcBorders>
            <w:noWrap w:val="0"/>
            <w:vAlign w:val="center"/>
          </w:tcPr>
          <w:p w14:paraId="1435AEC1">
            <w:pPr>
              <w:jc w:val="center"/>
              <w:rPr>
                <w:rFonts w:hint="eastAsia" w:ascii="仿宋" w:hAnsi="仿宋" w:eastAsia="仿宋" w:cs="仿宋"/>
                <w:szCs w:val="22"/>
              </w:rPr>
            </w:pPr>
            <w:r>
              <w:rPr>
                <w:rFonts w:hint="eastAsia" w:ascii="仿宋" w:hAnsi="仿宋" w:eastAsia="仿宋" w:cs="仿宋"/>
                <w:szCs w:val="22"/>
              </w:rPr>
              <w:t>质量</w:t>
            </w:r>
          </w:p>
        </w:tc>
        <w:tc>
          <w:tcPr>
            <w:tcW w:w="993" w:type="dxa"/>
            <w:tcBorders>
              <w:top w:val="single" w:color="auto" w:sz="12" w:space="0"/>
              <w:left w:val="single" w:color="auto" w:sz="4" w:space="0"/>
            </w:tcBorders>
            <w:noWrap w:val="0"/>
            <w:vAlign w:val="center"/>
          </w:tcPr>
          <w:p w14:paraId="2DC6D75E">
            <w:pPr>
              <w:jc w:val="center"/>
              <w:rPr>
                <w:rFonts w:hint="eastAsia" w:ascii="仿宋" w:hAnsi="仿宋" w:eastAsia="仿宋" w:cs="仿宋"/>
                <w:szCs w:val="22"/>
              </w:rPr>
            </w:pPr>
            <w:r>
              <w:rPr>
                <w:rFonts w:hint="eastAsia" w:ascii="仿宋" w:hAnsi="仿宋" w:eastAsia="仿宋" w:cs="仿宋"/>
                <w:szCs w:val="22"/>
              </w:rPr>
              <w:t>备注</w:t>
            </w:r>
          </w:p>
        </w:tc>
      </w:tr>
      <w:tr w14:paraId="5A839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1472" w:type="dxa"/>
            <w:tcBorders>
              <w:bottom w:val="single" w:color="auto" w:sz="12" w:space="0"/>
            </w:tcBorders>
            <w:noWrap w:val="0"/>
            <w:vAlign w:val="center"/>
          </w:tcPr>
          <w:p w14:paraId="567A861E">
            <w:pPr>
              <w:rPr>
                <w:rFonts w:hint="eastAsia" w:ascii="仿宋" w:hAnsi="仿宋" w:eastAsia="仿宋" w:cs="仿宋"/>
                <w:szCs w:val="22"/>
              </w:rPr>
            </w:pPr>
          </w:p>
        </w:tc>
        <w:tc>
          <w:tcPr>
            <w:tcW w:w="1574" w:type="dxa"/>
            <w:tcBorders>
              <w:bottom w:val="single" w:color="auto" w:sz="12" w:space="0"/>
            </w:tcBorders>
            <w:noWrap w:val="0"/>
            <w:vAlign w:val="center"/>
          </w:tcPr>
          <w:p w14:paraId="5C11844A">
            <w:pPr>
              <w:rPr>
                <w:rFonts w:hint="eastAsia" w:ascii="仿宋" w:hAnsi="仿宋" w:eastAsia="仿宋" w:cs="仿宋"/>
                <w:szCs w:val="22"/>
              </w:rPr>
            </w:pPr>
          </w:p>
        </w:tc>
        <w:tc>
          <w:tcPr>
            <w:tcW w:w="1470" w:type="dxa"/>
            <w:tcBorders>
              <w:bottom w:val="single" w:color="auto" w:sz="12" w:space="0"/>
            </w:tcBorders>
            <w:noWrap w:val="0"/>
            <w:vAlign w:val="center"/>
          </w:tcPr>
          <w:p w14:paraId="5DD64327">
            <w:pPr>
              <w:rPr>
                <w:rFonts w:hint="eastAsia" w:ascii="仿宋" w:hAnsi="仿宋" w:eastAsia="仿宋" w:cs="仿宋"/>
                <w:szCs w:val="22"/>
              </w:rPr>
            </w:pPr>
          </w:p>
        </w:tc>
        <w:tc>
          <w:tcPr>
            <w:tcW w:w="1546" w:type="dxa"/>
            <w:tcBorders>
              <w:bottom w:val="single" w:color="auto" w:sz="12" w:space="0"/>
            </w:tcBorders>
            <w:noWrap w:val="0"/>
            <w:vAlign w:val="center"/>
          </w:tcPr>
          <w:p w14:paraId="13877F9A">
            <w:pPr>
              <w:rPr>
                <w:rFonts w:hint="eastAsia" w:ascii="仿宋" w:hAnsi="仿宋" w:eastAsia="仿宋" w:cs="仿宋"/>
                <w:szCs w:val="22"/>
              </w:rPr>
            </w:pPr>
          </w:p>
        </w:tc>
        <w:tc>
          <w:tcPr>
            <w:tcW w:w="1417" w:type="dxa"/>
            <w:tcBorders>
              <w:bottom w:val="single" w:color="auto" w:sz="12" w:space="0"/>
              <w:right w:val="single" w:color="auto" w:sz="4" w:space="0"/>
            </w:tcBorders>
            <w:noWrap w:val="0"/>
            <w:vAlign w:val="center"/>
          </w:tcPr>
          <w:p w14:paraId="0D7B942D">
            <w:pPr>
              <w:rPr>
                <w:rFonts w:hint="eastAsia" w:ascii="仿宋" w:hAnsi="仿宋" w:eastAsia="仿宋" w:cs="仿宋"/>
                <w:szCs w:val="22"/>
              </w:rPr>
            </w:pPr>
          </w:p>
        </w:tc>
        <w:tc>
          <w:tcPr>
            <w:tcW w:w="993" w:type="dxa"/>
            <w:tcBorders>
              <w:left w:val="single" w:color="auto" w:sz="4" w:space="0"/>
              <w:bottom w:val="single" w:color="auto" w:sz="12" w:space="0"/>
            </w:tcBorders>
            <w:noWrap w:val="0"/>
            <w:vAlign w:val="center"/>
          </w:tcPr>
          <w:p w14:paraId="25A9852B">
            <w:pPr>
              <w:rPr>
                <w:rFonts w:hint="eastAsia" w:ascii="仿宋" w:hAnsi="仿宋" w:eastAsia="仿宋" w:cs="仿宋"/>
                <w:szCs w:val="22"/>
              </w:rPr>
            </w:pPr>
          </w:p>
        </w:tc>
      </w:tr>
    </w:tbl>
    <w:p w14:paraId="2E159299">
      <w:pPr>
        <w:rPr>
          <w:rFonts w:hint="eastAsia" w:ascii="仿宋" w:hAnsi="仿宋" w:eastAsia="仿宋" w:cs="仿宋"/>
          <w:b/>
          <w:bCs/>
          <w:szCs w:val="21"/>
        </w:rPr>
      </w:pPr>
      <w:r>
        <w:rPr>
          <w:rFonts w:hint="eastAsia" w:ascii="仿宋" w:hAnsi="仿宋" w:eastAsia="仿宋" w:cs="仿宋"/>
          <w:b/>
          <w:bCs/>
          <w:szCs w:val="21"/>
        </w:rPr>
        <w:t>项目负责人简历中应附注册证书、职称证书、复印件</w:t>
      </w:r>
    </w:p>
    <w:p w14:paraId="71EC0360">
      <w:pPr>
        <w:jc w:val="center"/>
        <w:rPr>
          <w:rFonts w:hint="eastAsia" w:ascii="仿宋" w:hAnsi="仿宋" w:eastAsia="仿宋" w:cs="仿宋"/>
          <w:b/>
          <w:szCs w:val="21"/>
        </w:rPr>
      </w:pPr>
    </w:p>
    <w:p w14:paraId="7120A7A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ACA2C1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A8A7C1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AA75D4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034CCF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52FC87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ABBB9D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EBF46E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2F8E9A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9246E5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3DE061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66C22B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1443EE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43A846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0F021A9">
      <w:pPr>
        <w:spacing w:line="400" w:lineRule="atLeast"/>
        <w:jc w:val="center"/>
        <w:rPr>
          <w:rFonts w:hint="eastAsia" w:ascii="仿宋" w:hAnsi="仿宋" w:eastAsia="仿宋" w:cs="仿宋"/>
          <w:b/>
          <w:bCs/>
          <w:szCs w:val="21"/>
        </w:rPr>
      </w:pPr>
      <w:r>
        <w:rPr>
          <w:rFonts w:hint="eastAsia" w:ascii="仿宋" w:hAnsi="仿宋" w:eastAsia="仿宋" w:cs="仿宋"/>
          <w:b/>
          <w:bCs/>
          <w:szCs w:val="21"/>
          <w:lang w:val="en-US" w:eastAsia="zh-CN"/>
        </w:rPr>
        <w:t>项目</w:t>
      </w:r>
      <w:r>
        <w:rPr>
          <w:rFonts w:hint="eastAsia" w:ascii="仿宋" w:hAnsi="仿宋" w:eastAsia="仿宋" w:cs="仿宋"/>
          <w:b/>
          <w:bCs/>
          <w:szCs w:val="21"/>
        </w:rPr>
        <w:t>团队人员简介</w:t>
      </w:r>
    </w:p>
    <w:p w14:paraId="64651781">
      <w:pPr>
        <w:spacing w:line="400" w:lineRule="atLeast"/>
        <w:jc w:val="center"/>
        <w:rPr>
          <w:rFonts w:hint="eastAsia" w:ascii="仿宋" w:hAnsi="仿宋" w:eastAsia="仿宋" w:cs="仿宋"/>
          <w:b/>
          <w:bCs/>
          <w:szCs w:val="21"/>
        </w:rPr>
      </w:pPr>
    </w:p>
    <w:p w14:paraId="7BF111E6">
      <w:pPr>
        <w:spacing w:line="400" w:lineRule="atLeast"/>
        <w:jc w:val="center"/>
        <w:rPr>
          <w:rFonts w:hint="eastAsia" w:ascii="仿宋" w:hAnsi="仿宋" w:eastAsia="仿宋" w:cs="仿宋"/>
          <w:color w:val="000000"/>
          <w:sz w:val="24"/>
        </w:rPr>
      </w:pPr>
    </w:p>
    <w:p w14:paraId="7A2609A6">
      <w:pPr>
        <w:spacing w:line="400" w:lineRule="atLeast"/>
        <w:jc w:val="center"/>
        <w:rPr>
          <w:rFonts w:hint="eastAsia" w:ascii="仿宋" w:hAnsi="仿宋" w:eastAsia="仿宋" w:cs="仿宋"/>
          <w:color w:val="000000"/>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890"/>
        <w:gridCol w:w="987"/>
        <w:gridCol w:w="995"/>
        <w:gridCol w:w="995"/>
        <w:gridCol w:w="995"/>
        <w:gridCol w:w="995"/>
        <w:gridCol w:w="995"/>
        <w:gridCol w:w="996"/>
      </w:tblGrid>
      <w:tr w14:paraId="1C4C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top"/>
          </w:tcPr>
          <w:p w14:paraId="5DD00F2C">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职责分工</w:t>
            </w:r>
          </w:p>
        </w:tc>
        <w:tc>
          <w:tcPr>
            <w:tcW w:w="1044" w:type="dxa"/>
            <w:noWrap w:val="0"/>
            <w:vAlign w:val="top"/>
          </w:tcPr>
          <w:p w14:paraId="0CF5BE17">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姓名</w:t>
            </w:r>
          </w:p>
        </w:tc>
        <w:tc>
          <w:tcPr>
            <w:tcW w:w="1187" w:type="dxa"/>
            <w:noWrap w:val="0"/>
            <w:vAlign w:val="top"/>
          </w:tcPr>
          <w:p w14:paraId="61913B37">
            <w:pPr>
              <w:spacing w:line="400" w:lineRule="atLeast"/>
              <w:jc w:val="center"/>
              <w:rPr>
                <w:rFonts w:hint="eastAsia" w:ascii="仿宋" w:hAnsi="仿宋" w:eastAsia="仿宋" w:cs="仿宋"/>
                <w:color w:val="000000"/>
                <w:sz w:val="24"/>
                <w:vertAlign w:val="baseline"/>
              </w:rPr>
            </w:pPr>
            <w:r>
              <w:rPr>
                <w:rFonts w:hint="eastAsia"/>
              </w:rPr>
              <w:t>年龄</w:t>
            </w:r>
          </w:p>
        </w:tc>
        <w:tc>
          <w:tcPr>
            <w:tcW w:w="1187" w:type="dxa"/>
            <w:noWrap w:val="0"/>
            <w:vAlign w:val="top"/>
          </w:tcPr>
          <w:p w14:paraId="25664948">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专业</w:t>
            </w:r>
          </w:p>
        </w:tc>
        <w:tc>
          <w:tcPr>
            <w:tcW w:w="1187" w:type="dxa"/>
            <w:noWrap w:val="0"/>
            <w:vAlign w:val="top"/>
          </w:tcPr>
          <w:p w14:paraId="59FE3FFE">
            <w:pPr>
              <w:spacing w:line="400" w:lineRule="atLeast"/>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vertAlign w:val="baseline"/>
                <w:lang w:val="en-US" w:eastAsia="zh-CN"/>
              </w:rPr>
              <w:t>岗位</w:t>
            </w:r>
          </w:p>
        </w:tc>
        <w:tc>
          <w:tcPr>
            <w:tcW w:w="1187" w:type="dxa"/>
            <w:noWrap w:val="0"/>
            <w:vAlign w:val="top"/>
          </w:tcPr>
          <w:p w14:paraId="7819BAD6">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执业资格证</w:t>
            </w:r>
          </w:p>
        </w:tc>
        <w:tc>
          <w:tcPr>
            <w:tcW w:w="1187" w:type="dxa"/>
            <w:noWrap w:val="0"/>
            <w:vAlign w:val="top"/>
          </w:tcPr>
          <w:p w14:paraId="3E60F8D7">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证件种类</w:t>
            </w:r>
          </w:p>
        </w:tc>
        <w:tc>
          <w:tcPr>
            <w:tcW w:w="1187" w:type="dxa"/>
            <w:noWrap w:val="0"/>
            <w:vAlign w:val="top"/>
          </w:tcPr>
          <w:p w14:paraId="0830BB1F">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职称</w:t>
            </w:r>
          </w:p>
        </w:tc>
        <w:tc>
          <w:tcPr>
            <w:tcW w:w="1187" w:type="dxa"/>
            <w:noWrap w:val="0"/>
            <w:vAlign w:val="top"/>
          </w:tcPr>
          <w:p w14:paraId="7EE8C229">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备注</w:t>
            </w:r>
          </w:p>
        </w:tc>
      </w:tr>
      <w:tr w14:paraId="7D1F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top"/>
          </w:tcPr>
          <w:p w14:paraId="46A4DC8B">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项目负责人</w:t>
            </w:r>
          </w:p>
        </w:tc>
        <w:tc>
          <w:tcPr>
            <w:tcW w:w="1044" w:type="dxa"/>
            <w:noWrap w:val="0"/>
            <w:vAlign w:val="top"/>
          </w:tcPr>
          <w:p w14:paraId="2592F15B">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1051B9E">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0D0A641">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5C48EE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70008FE">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3BBB2370">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3C184B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C6A3DBF">
            <w:pPr>
              <w:spacing w:line="400" w:lineRule="atLeast"/>
              <w:jc w:val="center"/>
              <w:rPr>
                <w:rFonts w:hint="eastAsia" w:ascii="仿宋" w:hAnsi="仿宋" w:eastAsia="仿宋" w:cs="仿宋"/>
                <w:color w:val="000000"/>
                <w:sz w:val="24"/>
                <w:vertAlign w:val="baseline"/>
              </w:rPr>
            </w:pPr>
          </w:p>
        </w:tc>
      </w:tr>
      <w:tr w14:paraId="0B2D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top"/>
          </w:tcPr>
          <w:p w14:paraId="340E79C8">
            <w:pPr>
              <w:spacing w:line="400" w:lineRule="atLeast"/>
              <w:jc w:val="center"/>
              <w:rPr>
                <w:rFonts w:hint="eastAsia" w:ascii="仿宋" w:hAnsi="仿宋" w:eastAsia="仿宋" w:cs="仿宋"/>
                <w:color w:val="000000"/>
                <w:sz w:val="24"/>
                <w:vertAlign w:val="baseline"/>
              </w:rPr>
            </w:pPr>
          </w:p>
          <w:p w14:paraId="04E37663">
            <w:pPr>
              <w:spacing w:line="400" w:lineRule="atLeast"/>
              <w:jc w:val="center"/>
              <w:rPr>
                <w:rFonts w:hint="eastAsia" w:ascii="仿宋" w:hAnsi="仿宋" w:eastAsia="仿宋" w:cs="仿宋"/>
                <w:color w:val="000000"/>
                <w:sz w:val="24"/>
                <w:vertAlign w:val="baseline"/>
              </w:rPr>
            </w:pPr>
          </w:p>
          <w:p w14:paraId="30925481">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其他人员</w:t>
            </w:r>
          </w:p>
        </w:tc>
        <w:tc>
          <w:tcPr>
            <w:tcW w:w="1044" w:type="dxa"/>
            <w:noWrap w:val="0"/>
            <w:vAlign w:val="top"/>
          </w:tcPr>
          <w:p w14:paraId="3D0766E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5AF11B6">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67AC7E2">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F24944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02E12EC">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516CCE1">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48D091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9EDA414">
            <w:pPr>
              <w:spacing w:line="400" w:lineRule="atLeast"/>
              <w:jc w:val="center"/>
              <w:rPr>
                <w:rFonts w:hint="eastAsia" w:ascii="仿宋" w:hAnsi="仿宋" w:eastAsia="仿宋" w:cs="仿宋"/>
                <w:color w:val="000000"/>
                <w:sz w:val="24"/>
                <w:vertAlign w:val="baseline"/>
              </w:rPr>
            </w:pPr>
          </w:p>
        </w:tc>
      </w:tr>
      <w:tr w14:paraId="5886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42249BB9">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57EE34A8">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33B4377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6A1AA4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3F89B0A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BC6BBB0">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1EC4D4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273015A">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D0E16A8">
            <w:pPr>
              <w:spacing w:line="400" w:lineRule="atLeast"/>
              <w:jc w:val="center"/>
              <w:rPr>
                <w:rFonts w:hint="eastAsia" w:ascii="仿宋" w:hAnsi="仿宋" w:eastAsia="仿宋" w:cs="仿宋"/>
                <w:color w:val="000000"/>
                <w:sz w:val="24"/>
                <w:vertAlign w:val="baseline"/>
              </w:rPr>
            </w:pPr>
          </w:p>
        </w:tc>
      </w:tr>
      <w:tr w14:paraId="7158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598321C3">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17D56A4F">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FC1781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0FCE95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3631C7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C20CCAB">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A956D1F">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5176CB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ADE055D">
            <w:pPr>
              <w:spacing w:line="400" w:lineRule="atLeast"/>
              <w:jc w:val="center"/>
              <w:rPr>
                <w:rFonts w:hint="eastAsia" w:ascii="仿宋" w:hAnsi="仿宋" w:eastAsia="仿宋" w:cs="仿宋"/>
                <w:color w:val="000000"/>
                <w:sz w:val="24"/>
                <w:vertAlign w:val="baseline"/>
              </w:rPr>
            </w:pPr>
          </w:p>
        </w:tc>
      </w:tr>
      <w:tr w14:paraId="2446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1712F869">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1E16DC2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C38E202">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6A6E02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6B3823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72FDCB19">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FF9D03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B50178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E021E21">
            <w:pPr>
              <w:spacing w:line="400" w:lineRule="atLeast"/>
              <w:jc w:val="center"/>
              <w:rPr>
                <w:rFonts w:hint="eastAsia" w:ascii="仿宋" w:hAnsi="仿宋" w:eastAsia="仿宋" w:cs="仿宋"/>
                <w:color w:val="000000"/>
                <w:sz w:val="24"/>
                <w:vertAlign w:val="baseline"/>
              </w:rPr>
            </w:pPr>
          </w:p>
        </w:tc>
      </w:tr>
      <w:tr w14:paraId="3D80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24F2A91F">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1F44BF5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901CB7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51A621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192331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1DDB37A">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2132812">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8BBB1F6">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E858FE1">
            <w:pPr>
              <w:spacing w:line="400" w:lineRule="atLeast"/>
              <w:jc w:val="center"/>
              <w:rPr>
                <w:rFonts w:hint="eastAsia" w:ascii="仿宋" w:hAnsi="仿宋" w:eastAsia="仿宋" w:cs="仿宋"/>
                <w:color w:val="000000"/>
                <w:sz w:val="24"/>
                <w:vertAlign w:val="baseline"/>
              </w:rPr>
            </w:pPr>
          </w:p>
        </w:tc>
      </w:tr>
      <w:tr w14:paraId="5252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457D3465">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65F83F46">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7AA25CC1">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17C7EC8">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093B80C">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7849FA69">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865BFFE">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6425479">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F2FCD8D">
            <w:pPr>
              <w:spacing w:line="400" w:lineRule="atLeast"/>
              <w:jc w:val="center"/>
              <w:rPr>
                <w:rFonts w:hint="eastAsia" w:ascii="仿宋" w:hAnsi="仿宋" w:eastAsia="仿宋" w:cs="仿宋"/>
                <w:color w:val="000000"/>
                <w:sz w:val="24"/>
                <w:vertAlign w:val="baseline"/>
              </w:rPr>
            </w:pPr>
          </w:p>
        </w:tc>
      </w:tr>
    </w:tbl>
    <w:p w14:paraId="143DCAA0">
      <w:pPr>
        <w:spacing w:line="400" w:lineRule="atLeast"/>
        <w:jc w:val="center"/>
        <w:rPr>
          <w:rFonts w:hint="eastAsia" w:ascii="仿宋" w:hAnsi="仿宋" w:eastAsia="仿宋" w:cs="仿宋"/>
          <w:color w:val="000000"/>
          <w:sz w:val="24"/>
        </w:rPr>
      </w:pPr>
    </w:p>
    <w:p w14:paraId="1554B4EC">
      <w:pPr>
        <w:spacing w:line="400" w:lineRule="atLeast"/>
        <w:jc w:val="center"/>
        <w:rPr>
          <w:rFonts w:hint="eastAsia" w:ascii="仿宋" w:hAnsi="仿宋" w:eastAsia="仿宋" w:cs="仿宋"/>
          <w:color w:val="000000"/>
          <w:sz w:val="24"/>
        </w:rPr>
      </w:pPr>
    </w:p>
    <w:p w14:paraId="401FD720">
      <w:pPr>
        <w:spacing w:line="400" w:lineRule="atLeast"/>
        <w:jc w:val="left"/>
        <w:rPr>
          <w:rFonts w:hint="eastAsia"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名称(单位盖章):</w:t>
      </w:r>
    </w:p>
    <w:p w14:paraId="29EC7658">
      <w:pPr>
        <w:spacing w:line="400" w:lineRule="atLeast"/>
        <w:jc w:val="left"/>
        <w:rPr>
          <w:rFonts w:hint="eastAsia" w:ascii="仿宋" w:hAnsi="仿宋" w:eastAsia="仿宋" w:cs="仿宋"/>
          <w:color w:val="000000"/>
          <w:sz w:val="24"/>
        </w:rPr>
      </w:pPr>
      <w:r>
        <w:rPr>
          <w:rFonts w:hint="eastAsia" w:ascii="仿宋" w:hAnsi="仿宋" w:eastAsia="仿宋" w:cs="仿宋"/>
          <w:color w:val="000000"/>
          <w:sz w:val="24"/>
        </w:rPr>
        <w:t>法定代表人或委托代理人(签字或盖章):</w:t>
      </w:r>
    </w:p>
    <w:p w14:paraId="38BD5068">
      <w:pPr>
        <w:spacing w:line="400" w:lineRule="atLeast"/>
        <w:jc w:val="left"/>
        <w:rPr>
          <w:rFonts w:hint="eastAsia" w:ascii="仿宋" w:hAnsi="仿宋" w:eastAsia="仿宋" w:cs="仿宋"/>
          <w:color w:val="000000"/>
          <w:sz w:val="24"/>
        </w:rPr>
      </w:pPr>
      <w:r>
        <w:rPr>
          <w:rFonts w:hint="eastAsia" w:ascii="仿宋" w:hAnsi="仿宋" w:eastAsia="仿宋" w:cs="仿宋"/>
          <w:color w:val="000000"/>
          <w:sz w:val="24"/>
        </w:rPr>
        <w:t>日期:年月日</w:t>
      </w:r>
    </w:p>
    <w:p w14:paraId="531BB3EC">
      <w:pPr>
        <w:spacing w:line="40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注:我单位承诺以上填报内容真实。如不真实，将按照有关规定接受处理.特别要求:拟投入本项目的工作人员须满足本项目的工作要求，在合同履行过程中，中标人须根据本项目的实际需求或采购人的进度要求，对人员进行合理的增加，费用均包含在</w:t>
      </w:r>
      <w:r>
        <w:rPr>
          <w:rFonts w:hint="eastAsia" w:ascii="仿宋" w:hAnsi="仿宋" w:eastAsia="仿宋" w:cs="仿宋"/>
          <w:color w:val="000000"/>
          <w:sz w:val="24"/>
          <w:lang w:val="en-US" w:eastAsia="zh-CN"/>
        </w:rPr>
        <w:t>内。</w:t>
      </w:r>
    </w:p>
    <w:p w14:paraId="1ED3BA2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899BD72">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3B8E86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18465D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5098AA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14036F1">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78BAA4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658C2B9">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92E8D7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项目</w:t>
      </w:r>
      <w:r>
        <w:rPr>
          <w:rFonts w:hint="eastAsia" w:ascii="仿宋" w:hAnsi="仿宋" w:eastAsia="仿宋" w:cs="仿宋"/>
          <w:b/>
          <w:color w:val="000000"/>
          <w:sz w:val="32"/>
          <w:szCs w:val="32"/>
        </w:rPr>
        <w:t>进度成果</w:t>
      </w:r>
    </w:p>
    <w:p w14:paraId="3CA1F023">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71903860">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4F7275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CE67BA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59A29C2">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1307813C">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4743729">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744A908A">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1A7FB46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C0F1DBB">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6413DD5">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C14CB7C">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6E6B6707">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6A760D24">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229F719A">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2397408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E624E1E">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18B2D91">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FE0792A">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BBD0281">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CA4EF0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6B45F43">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EB2BBF2">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71114D1">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十</w:t>
      </w:r>
      <w:r>
        <w:rPr>
          <w:rFonts w:hint="eastAsia" w:ascii="仿宋" w:hAnsi="仿宋" w:eastAsia="仿宋" w:cs="仿宋"/>
          <w:b/>
          <w:color w:val="000000"/>
          <w:sz w:val="32"/>
          <w:szCs w:val="32"/>
        </w:rPr>
        <w:t>) 项目质量保障及重难点解决方案</w:t>
      </w:r>
    </w:p>
    <w:p w14:paraId="49ED1815">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43B96FC1">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BCC680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4F4365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0EF1004">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DDEB4D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F43DCA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06FD44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1A090B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C69465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FE22A4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E583928">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22AA09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1A3D1E2">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171DDE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760E89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556016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389C4D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3D43FB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77C6FA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049ECC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EB3D49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A35EE39">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2D2493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十一</w:t>
      </w:r>
      <w:r>
        <w:rPr>
          <w:rFonts w:hint="eastAsia" w:ascii="仿宋" w:hAnsi="仿宋" w:eastAsia="仿宋" w:cs="仿宋"/>
          <w:b/>
          <w:color w:val="000000"/>
          <w:sz w:val="32"/>
          <w:szCs w:val="32"/>
        </w:rPr>
        <w:t>）投标单位反商业贿赂承诺书</w:t>
      </w:r>
    </w:p>
    <w:p w14:paraId="3AD68D2F">
      <w:pPr>
        <w:keepLines w:val="0"/>
        <w:widowControl/>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承诺书（1）</w:t>
      </w:r>
    </w:p>
    <w:p w14:paraId="0D71E9D3">
      <w:pPr>
        <w:keepLines w:val="0"/>
        <w:widowControl/>
        <w:kinsoku/>
        <w:wordWrap/>
        <w:overflowPunct w:val="0"/>
        <w:autoSpaceDE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我公司承诺在</w:t>
      </w:r>
      <w:r>
        <w:rPr>
          <w:rFonts w:hint="eastAsia" w:ascii="仿宋" w:hAnsi="仿宋" w:eastAsia="仿宋" w:cs="仿宋"/>
          <w:color w:val="000000"/>
          <w:sz w:val="28"/>
          <w:szCs w:val="28"/>
          <w:u w:val="single"/>
        </w:rPr>
        <w:t>（项目名称）</w:t>
      </w:r>
      <w:r>
        <w:rPr>
          <w:rFonts w:hint="eastAsia" w:ascii="仿宋" w:hAnsi="仿宋" w:eastAsia="仿宋" w:cs="仿宋"/>
          <w:color w:val="000000"/>
          <w:sz w:val="28"/>
          <w:szCs w:val="28"/>
        </w:rPr>
        <w:t>U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7742B3C4">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投标单位：</w:t>
      </w:r>
      <w:r>
        <w:rPr>
          <w:rFonts w:hint="eastAsia" w:ascii="仿宋" w:hAnsi="仿宋" w:eastAsia="仿宋" w:cs="仿宋"/>
          <w:bCs/>
          <w:color w:val="000000"/>
          <w:sz w:val="28"/>
          <w:szCs w:val="28"/>
          <w:u w:val="single"/>
        </w:rPr>
        <w:t>（全称）（盖章）</w:t>
      </w:r>
    </w:p>
    <w:p w14:paraId="5F88960A">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法定代表人或委托代理人：</w:t>
      </w:r>
      <w:r>
        <w:rPr>
          <w:rFonts w:hint="eastAsia" w:ascii="仿宋" w:hAnsi="仿宋" w:eastAsia="仿宋" w:cs="仿宋"/>
          <w:bCs/>
          <w:color w:val="000000"/>
          <w:sz w:val="28"/>
          <w:szCs w:val="28"/>
          <w:u w:val="single"/>
        </w:rPr>
        <w:t>（签字或盖章）</w:t>
      </w:r>
    </w:p>
    <w:p w14:paraId="7402A471">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日期：</w:t>
      </w:r>
      <w:r>
        <w:rPr>
          <w:rFonts w:hint="eastAsia" w:ascii="仿宋" w:hAnsi="仿宋" w:eastAsia="仿宋" w:cs="仿宋"/>
          <w:bCs/>
          <w:color w:val="000000"/>
          <w:sz w:val="28"/>
          <w:szCs w:val="28"/>
          <w:lang w:eastAsia="zh-CN"/>
        </w:rPr>
        <w:t>20　　年　月    日</w:t>
      </w:r>
    </w:p>
    <w:p w14:paraId="615541B6">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24FEDDCA">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BD7F3DA">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112D230">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122E2D93">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358D7B7D">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F29BE28">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7674DDAC">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E5572EE">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ECF6A1F">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C8F41AE">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14B9EA5">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0C32094">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061EB37">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BC37160">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承诺书（2）</w:t>
      </w:r>
    </w:p>
    <w:p w14:paraId="65F7B544">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4C92CA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投标单位承诺书</w:t>
      </w:r>
    </w:p>
    <w:p w14:paraId="71CB09D8">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我公司承诺在参加本次</w:t>
      </w:r>
      <w:r>
        <w:rPr>
          <w:rFonts w:hint="eastAsia" w:ascii="仿宋" w:hAnsi="仿宋" w:eastAsia="仿宋" w:cs="仿宋"/>
          <w:color w:val="000000"/>
          <w:sz w:val="28"/>
          <w:szCs w:val="28"/>
          <w:u w:val="single"/>
        </w:rPr>
        <w:t>（项目名称）</w:t>
      </w:r>
      <w:r>
        <w:rPr>
          <w:rFonts w:hint="eastAsia" w:ascii="仿宋" w:hAnsi="仿宋" w:eastAsia="仿宋" w:cs="仿宋"/>
          <w:color w:val="000000"/>
          <w:sz w:val="28"/>
          <w:szCs w:val="28"/>
        </w:rPr>
        <w:t>投标前三年内，无以下行为：</w:t>
      </w:r>
    </w:p>
    <w:p w14:paraId="7779780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重大违法行为；</w:t>
      </w:r>
    </w:p>
    <w:p w14:paraId="36BDC88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商业贿赂行为；</w:t>
      </w:r>
    </w:p>
    <w:p w14:paraId="6231800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政府采购法《第七十七条》，列入不良行为记录名单的各种行为；</w:t>
      </w:r>
    </w:p>
    <w:p w14:paraId="166F79E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如有上述行为，我公司及项目参与人员自愿放弃本次项目的投标、报价资格，若为预中标、成交人，也自愿放弃中标、成交资格。</w:t>
      </w:r>
    </w:p>
    <w:p w14:paraId="5DEF426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189E085C">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投标单位：</w:t>
      </w:r>
      <w:r>
        <w:rPr>
          <w:rFonts w:hint="eastAsia" w:ascii="仿宋" w:hAnsi="仿宋" w:eastAsia="仿宋" w:cs="仿宋"/>
          <w:bCs/>
          <w:color w:val="000000"/>
          <w:sz w:val="28"/>
          <w:szCs w:val="28"/>
          <w:u w:val="single"/>
        </w:rPr>
        <w:t>（全称）（盖章）</w:t>
      </w:r>
    </w:p>
    <w:p w14:paraId="646DAD2F">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法定代表人或委托代理人：</w:t>
      </w:r>
      <w:r>
        <w:rPr>
          <w:rFonts w:hint="eastAsia" w:ascii="仿宋" w:hAnsi="仿宋" w:eastAsia="仿宋" w:cs="仿宋"/>
          <w:bCs/>
          <w:color w:val="000000"/>
          <w:sz w:val="28"/>
          <w:szCs w:val="28"/>
          <w:u w:val="single"/>
        </w:rPr>
        <w:t>（签字或盖章）</w:t>
      </w:r>
    </w:p>
    <w:p w14:paraId="2E5368BB">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bCs/>
          <w:color w:val="000000"/>
          <w:sz w:val="28"/>
          <w:szCs w:val="28"/>
        </w:rPr>
        <w:t>20</w:t>
      </w:r>
      <w:r>
        <w:rPr>
          <w:rFonts w:hint="eastAsia" w:ascii="仿宋" w:hAnsi="仿宋" w:eastAsia="仿宋" w:cs="仿宋"/>
          <w:bCs/>
          <w:color w:val="000000"/>
          <w:sz w:val="28"/>
          <w:szCs w:val="28"/>
          <w:u w:val="single"/>
        </w:rPr>
        <w:t>　　</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日</w:t>
      </w:r>
    </w:p>
    <w:p w14:paraId="5F192201">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60EF5B59">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923F022">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CD2FBE4">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A2B4AC9">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2FBAA9A3">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宣布项目开标，介绍采购人代表，监督人，宣布开标会纪律，查验资质，检查投标文件的密封性，唱标，公开招标材唱标。投标人退场。</w:t>
      </w:r>
    </w:p>
    <w:p w14:paraId="4111BA3D">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56B56030">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5EC53B1E">
      <w:pPr>
        <w:keepLines w:val="0"/>
        <w:kinsoku/>
        <w:wordWrap/>
        <w:overflowPunct w:val="0"/>
        <w:bidi w:val="0"/>
        <w:spacing w:beforeAutospacing="0" w:afterAutospacing="0" w:line="560" w:lineRule="exact"/>
        <w:ind w:right="0" w:rightChars="0"/>
        <w:rPr>
          <w:rFonts w:hint="eastAsia" w:ascii="仿宋_GB2312" w:hAnsi="仿宋_GB2312" w:eastAsia="仿宋_GB2312" w:cs="仿宋_GB2312"/>
          <w:sz w:val="32"/>
          <w:szCs w:val="32"/>
          <w:lang w:val="en-US" w:eastAsia="zh-CN"/>
        </w:rPr>
      </w:pPr>
    </w:p>
    <w:p w14:paraId="3612271E">
      <w:pPr>
        <w:keepLines w:val="0"/>
        <w:kinsoku/>
        <w:wordWrap/>
        <w:overflowPunct w:val="0"/>
        <w:bidi w:val="0"/>
        <w:spacing w:beforeAutospacing="0" w:afterAutospacing="0" w:line="560" w:lineRule="exact"/>
        <w:ind w:right="0" w:rightChars="0"/>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十二</w:t>
      </w:r>
      <w:r>
        <w:rPr>
          <w:rFonts w:hint="default" w:ascii="仿宋_GB2312" w:hAnsi="仿宋_GB2312" w:eastAsia="仿宋_GB2312" w:cs="仿宋_GB2312"/>
          <w:b/>
          <w:bCs/>
          <w:sz w:val="32"/>
          <w:szCs w:val="32"/>
          <w:lang w:val="en-US" w:eastAsia="zh-CN"/>
        </w:rPr>
        <w:t>) 其他资料</w:t>
      </w:r>
      <w:r>
        <w:rPr>
          <w:rFonts w:hint="eastAsia" w:ascii="仿宋_GB2312" w:hAnsi="仿宋_GB2312" w:eastAsia="仿宋_GB2312" w:cs="仿宋_GB2312"/>
          <w:b/>
          <w:bCs/>
          <w:sz w:val="32"/>
          <w:szCs w:val="32"/>
          <w:lang w:val="en-US" w:eastAsia="zh-CN"/>
        </w:rPr>
        <w:t>（格式自拟）</w:t>
      </w:r>
    </w:p>
    <w:sectPr>
      <w:pgSz w:w="11907" w:h="16840"/>
      <w:pgMar w:top="1531" w:right="1474" w:bottom="1418" w:left="1701"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74BE8C-A7FB-4EE1-BA60-0395CA889C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ED5D27D-E6B7-49AA-BA12-1811F2C468CC}"/>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embedRegular r:id="rId3" w:fontKey="{BA7BBB06-5DC4-4D39-AFE9-43B3C14CFC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AA8F">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029E">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B5B0">
    <w:pPr>
      <w:pStyle w:val="15"/>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7F04CE">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14:paraId="017F04CE">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B2F1">
    <w:pPr>
      <w:pStyle w:val="15"/>
      <w:framePr w:wrap="around" w:vAnchor="text" w:hAnchor="margin" w:xAlign="center" w:yAlign="inline"/>
      <w:rPr>
        <w:rStyle w:val="24"/>
      </w:rPr>
    </w:pPr>
    <w:r>
      <w:fldChar w:fldCharType="begin"/>
    </w:r>
    <w:r>
      <w:rPr>
        <w:rStyle w:val="24"/>
      </w:rPr>
      <w:instrText xml:space="preserve">PAGE  </w:instrText>
    </w:r>
    <w:r>
      <w:fldChar w:fldCharType="separate"/>
    </w:r>
    <w:r>
      <w:fldChar w:fldCharType="end"/>
    </w:r>
  </w:p>
  <w:p w14:paraId="0BAA9228">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F07E">
    <w:pPr>
      <w:pStyle w:val="15"/>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6A4D01">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zCr/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Z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swq/wgEAAIcDAAAOAAAAAAAAAAEAIAAAAB8BAABkcnMvZTJvRG9jLnhtbFBL&#10;BQYAAAAABgAGAFkBAABTBQAAAAA=&#10;">
              <v:fill on="f" focussize="0,0"/>
              <v:stroke on="f"/>
              <v:imagedata o:title=""/>
              <o:lock v:ext="edit" aspectratio="f"/>
              <v:textbox inset="0mm,0mm,0mm,0mm" style="mso-fit-shape-to-text:t;">
                <w:txbxContent>
                  <w:p w14:paraId="416A4D01">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B755">
    <w:pPr>
      <w:pStyle w:val="10"/>
      <w:pBdr>
        <w:bottom w:val="none" w:color="auto" w:sz="0" w:space="0"/>
      </w:pBdr>
      <w:jc w:val="left"/>
      <w:rPr>
        <w:rFonts w:ascii="宋体" w:cs="宋体"/>
        <w:bCs/>
        <w:spacing w:val="-6"/>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ECBA">
    <w:pPr>
      <w:pStyle w:val="10"/>
      <w:pBdr>
        <w:bottom w:val="none" w:color="auto" w:sz="0" w:space="0"/>
      </w:pBdr>
      <w:rPr>
        <w:rFonts w:hint="eastAsia"/>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部分"/>
      <w:lvlJc w:val="left"/>
      <w:rPr>
        <w:rFonts w:hint="eastAsia"/>
      </w:rPr>
    </w:lvl>
  </w:abstractNum>
  <w:abstractNum w:abstractNumId="1">
    <w:nsid w:val="00000001"/>
    <w:multiLevelType w:val="singleLevel"/>
    <w:tmpl w:val="00000001"/>
    <w:lvl w:ilvl="0" w:tentative="0">
      <w:start w:val="2"/>
      <w:numFmt w:val="chineseCounting"/>
      <w:suff w:val="space"/>
      <w:lvlText w:val="第%1部分"/>
      <w:lvlJc w:val="left"/>
      <w:rPr>
        <w:rFonts w:hint="eastAsia"/>
      </w:rPr>
    </w:lvl>
  </w:abstractNum>
  <w:abstractNum w:abstractNumId="2">
    <w:nsid w:val="13BA0ED2"/>
    <w:multiLevelType w:val="multilevel"/>
    <w:tmpl w:val="13BA0ED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41919AEA"/>
    <w:multiLevelType w:val="singleLevel"/>
    <w:tmpl w:val="41919AEA"/>
    <w:lvl w:ilvl="0" w:tentative="0">
      <w:start w:val="2"/>
      <w:numFmt w:val="decimal"/>
      <w:suff w:val="nothing"/>
      <w:lvlText w:val="%1、"/>
      <w:lvlJc w:val="left"/>
    </w:lvl>
  </w:abstractNum>
  <w:abstractNum w:abstractNumId="4">
    <w:nsid w:val="518722C5"/>
    <w:multiLevelType w:val="singleLevel"/>
    <w:tmpl w:val="518722C5"/>
    <w:lvl w:ilvl="0" w:tentative="0">
      <w:start w:val="1"/>
      <w:numFmt w:val="decimal"/>
      <w:suff w:val="space"/>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FlY2ViN2NlODNhODI1OTZkY2I3ZGMxYTZhY2EifQ=="/>
  </w:docVars>
  <w:rsids>
    <w:rsidRoot w:val="00000000"/>
    <w:rsid w:val="018233FE"/>
    <w:rsid w:val="03FB7753"/>
    <w:rsid w:val="05292F9D"/>
    <w:rsid w:val="05A05808"/>
    <w:rsid w:val="06A049A2"/>
    <w:rsid w:val="09811772"/>
    <w:rsid w:val="0BCC4B61"/>
    <w:rsid w:val="10524F22"/>
    <w:rsid w:val="128F0C0B"/>
    <w:rsid w:val="14F45431"/>
    <w:rsid w:val="175045F4"/>
    <w:rsid w:val="17C35302"/>
    <w:rsid w:val="18595A12"/>
    <w:rsid w:val="193D0126"/>
    <w:rsid w:val="1AE16104"/>
    <w:rsid w:val="1D392227"/>
    <w:rsid w:val="1D4E496C"/>
    <w:rsid w:val="1DBA3CD2"/>
    <w:rsid w:val="1EA374D2"/>
    <w:rsid w:val="1F3F4BB1"/>
    <w:rsid w:val="2276324A"/>
    <w:rsid w:val="245A134C"/>
    <w:rsid w:val="2A6C1CFC"/>
    <w:rsid w:val="2A9E3F7B"/>
    <w:rsid w:val="2BAB20D0"/>
    <w:rsid w:val="2C8D6F68"/>
    <w:rsid w:val="2D5B6A57"/>
    <w:rsid w:val="2F5125E0"/>
    <w:rsid w:val="30542CDD"/>
    <w:rsid w:val="30A9656C"/>
    <w:rsid w:val="30CE2B90"/>
    <w:rsid w:val="311F00B3"/>
    <w:rsid w:val="31394458"/>
    <w:rsid w:val="31BA63C0"/>
    <w:rsid w:val="32FA3DAF"/>
    <w:rsid w:val="33CD29C7"/>
    <w:rsid w:val="35BC38BC"/>
    <w:rsid w:val="36595BAC"/>
    <w:rsid w:val="38961E84"/>
    <w:rsid w:val="3F836714"/>
    <w:rsid w:val="3F9B5FD2"/>
    <w:rsid w:val="471E5E67"/>
    <w:rsid w:val="47E3204A"/>
    <w:rsid w:val="4B1B26BD"/>
    <w:rsid w:val="4C787DC7"/>
    <w:rsid w:val="4E4D2C44"/>
    <w:rsid w:val="52C3610E"/>
    <w:rsid w:val="53880F5E"/>
    <w:rsid w:val="539C4946"/>
    <w:rsid w:val="5670719E"/>
    <w:rsid w:val="593652E4"/>
    <w:rsid w:val="5ACD25C8"/>
    <w:rsid w:val="5B641F98"/>
    <w:rsid w:val="5C6A5252"/>
    <w:rsid w:val="5C8866C5"/>
    <w:rsid w:val="5ED33C42"/>
    <w:rsid w:val="60B46A9C"/>
    <w:rsid w:val="63311477"/>
    <w:rsid w:val="64071F70"/>
    <w:rsid w:val="642D7291"/>
    <w:rsid w:val="647C1FC7"/>
    <w:rsid w:val="653B59DE"/>
    <w:rsid w:val="661922A3"/>
    <w:rsid w:val="68117613"/>
    <w:rsid w:val="6B6F1752"/>
    <w:rsid w:val="6FBFB86F"/>
    <w:rsid w:val="71BE3C1E"/>
    <w:rsid w:val="754E0DB8"/>
    <w:rsid w:val="774442C4"/>
    <w:rsid w:val="77C655DB"/>
    <w:rsid w:val="7E6C268F"/>
    <w:rsid w:val="7FB90B42"/>
    <w:rsid w:val="BF5F4F1C"/>
    <w:rsid w:val="FFFB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ind w:firstLine="480" w:firstLineChars="200"/>
      <w:outlineLvl w:val="0"/>
    </w:pPr>
    <w:rPr>
      <w:rFonts w:ascii="仿宋" w:hAnsi="仿宋"/>
      <w:b/>
      <w:bCs/>
      <w:kern w:val="44"/>
      <w:sz w:val="44"/>
      <w:szCs w:val="44"/>
    </w:rPr>
  </w:style>
  <w:style w:type="paragraph" w:styleId="4">
    <w:name w:val="heading 2"/>
    <w:basedOn w:val="1"/>
    <w:next w:val="5"/>
    <w:qFormat/>
    <w:uiPriority w:val="99"/>
    <w:pPr>
      <w:keepNext/>
      <w:keepLines/>
      <w:autoSpaceDE w:val="0"/>
      <w:autoSpaceDN w:val="0"/>
      <w:adjustRightInd w:val="0"/>
      <w:spacing w:line="413" w:lineRule="auto"/>
      <w:jc w:val="left"/>
      <w:textAlignment w:val="baseline"/>
      <w:outlineLvl w:val="1"/>
    </w:pPr>
    <w:rPr>
      <w:rFonts w:ascii="Calibri Light" w:hAnsi="Calibri Light"/>
      <w:b/>
      <w:bCs/>
      <w:sz w:val="32"/>
      <w:szCs w:val="32"/>
    </w:rPr>
  </w:style>
  <w:style w:type="paragraph" w:styleId="2">
    <w:name w:val="heading 3"/>
    <w:basedOn w:val="1"/>
    <w:next w:val="1"/>
    <w:qFormat/>
    <w:uiPriority w:val="9"/>
    <w:pPr>
      <w:keepNext/>
      <w:keepLines/>
      <w:numPr>
        <w:ilvl w:val="2"/>
        <w:numId w:val="1"/>
      </w:numPr>
      <w:spacing w:before="260" w:after="260" w:line="416" w:lineRule="auto"/>
      <w:ind w:left="720" w:hanging="720"/>
      <w:outlineLvl w:val="2"/>
    </w:pPr>
    <w:rPr>
      <w:b/>
      <w:bCs/>
      <w:szCs w:val="32"/>
    </w:rPr>
  </w:style>
  <w:style w:type="paragraph" w:styleId="6">
    <w:name w:val="heading 4"/>
    <w:basedOn w:val="1"/>
    <w:next w:val="7"/>
    <w:qFormat/>
    <w:uiPriority w:val="0"/>
    <w:pPr>
      <w:keepNext/>
      <w:keepLines/>
      <w:adjustRightInd w:val="0"/>
      <w:spacing w:before="120" w:after="120" w:line="500" w:lineRule="exact"/>
      <w:jc w:val="left"/>
      <w:textAlignment w:val="baseline"/>
      <w:outlineLvl w:val="3"/>
    </w:pPr>
    <w:rPr>
      <w:rFonts w:hint="eastAsia" w:ascii="宋体" w:hAnsi="宋体" w:cs="宋体"/>
      <w:color w:val="000000"/>
      <w:kern w:val="0"/>
      <w:sz w:val="24"/>
      <w:szCs w:val="20"/>
    </w:rPr>
  </w:style>
  <w:style w:type="character" w:default="1" w:styleId="22">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customStyle="1" w:styleId="5">
    <w:name w:val="技术正文"/>
    <w:basedOn w:val="1"/>
    <w:qFormat/>
    <w:uiPriority w:val="0"/>
    <w:pPr>
      <w:wordWrap w:val="0"/>
      <w:spacing w:before="30" w:beforeLines="30" w:after="30" w:afterLines="30" w:line="300" w:lineRule="auto"/>
      <w:ind w:firstLine="200" w:firstLineChars="200"/>
    </w:pPr>
    <w:rPr>
      <w:rFonts w:ascii="Times New Roman" w:hAnsi="Times New Roman"/>
      <w:sz w:val="24"/>
    </w:rPr>
  </w:style>
  <w:style w:type="paragraph" w:styleId="7">
    <w:name w:val="Normal Indent"/>
    <w:basedOn w:val="1"/>
    <w:next w:val="1"/>
    <w:qFormat/>
    <w:uiPriority w:val="0"/>
    <w:pPr>
      <w:ind w:firstLine="420"/>
    </w:pPr>
    <w:rPr>
      <w:rFonts w:ascii="Calibri" w:hAnsi="Calibri"/>
      <w:szCs w:val="20"/>
    </w:rPr>
  </w:style>
  <w:style w:type="paragraph" w:styleId="8">
    <w:name w:val="toa heading"/>
    <w:basedOn w:val="1"/>
    <w:next w:val="1"/>
    <w:qFormat/>
    <w:uiPriority w:val="0"/>
    <w:pPr>
      <w:spacing w:before="120"/>
    </w:pPr>
    <w:rPr>
      <w:rFonts w:ascii="Arial" w:hAnsi="Arial" w:cs="Arial"/>
      <w:sz w:val="24"/>
      <w:szCs w:val="24"/>
    </w:rPr>
  </w:style>
  <w:style w:type="paragraph" w:styleId="9">
    <w:name w:val="Body Text"/>
    <w:basedOn w:val="1"/>
    <w:next w:val="10"/>
    <w:qFormat/>
    <w:uiPriority w:val="99"/>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w:basedOn w:val="1"/>
    <w:next w:val="6"/>
    <w:qFormat/>
    <w:uiPriority w:val="99"/>
    <w:pPr>
      <w:spacing w:after="120"/>
      <w:ind w:left="420" w:leftChars="200"/>
    </w:pPr>
  </w:style>
  <w:style w:type="paragraph" w:styleId="12">
    <w:name w:val="Block Text"/>
    <w:basedOn w:val="1"/>
    <w:qFormat/>
    <w:uiPriority w:val="0"/>
    <w:pPr>
      <w:spacing w:before="120" w:after="120" w:line="360" w:lineRule="auto"/>
      <w:ind w:left="630" w:right="202"/>
    </w:pPr>
    <w:rPr>
      <w:rFonts w:ascii="宋体"/>
      <w:sz w:val="24"/>
      <w:szCs w:val="20"/>
    </w:rPr>
  </w:style>
  <w:style w:type="paragraph" w:styleId="13">
    <w:name w:val="Plain Text"/>
    <w:basedOn w:val="1"/>
    <w:qFormat/>
    <w:uiPriority w:val="99"/>
    <w:rPr>
      <w:rFonts w:ascii="宋体" w:hAnsi="Courier New"/>
      <w:sz w:val="22"/>
      <w:szCs w:val="20"/>
    </w:rPr>
  </w:style>
  <w:style w:type="paragraph" w:styleId="14">
    <w:name w:val="Body Text Indent 2"/>
    <w:basedOn w:val="1"/>
    <w:qFormat/>
    <w:uiPriority w:val="0"/>
    <w:pPr>
      <w:ind w:firstLine="480"/>
    </w:p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topLinePunct/>
      <w:snapToGrid w:val="0"/>
      <w:spacing w:line="240" w:lineRule="auto"/>
      <w:ind w:firstLine="0" w:firstLineChars="0"/>
    </w:pPr>
    <w:rPr>
      <w:rFonts w:ascii="Arial" w:hAnsi="Arial" w:cs="Arial"/>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
    <w:qFormat/>
    <w:uiPriority w:val="0"/>
    <w:pPr>
      <w:spacing w:after="120"/>
      <w:ind w:firstLine="420" w:firstLineChars="100"/>
    </w:pPr>
    <w:rPr>
      <w:rFonts w:ascii="Times New Roman" w:hAnsi="Times New Roman" w:cs="Times New Roman"/>
      <w:sz w:val="21"/>
    </w:rPr>
  </w:style>
  <w:style w:type="paragraph" w:styleId="19">
    <w:name w:val="Body Text First Indent 2"/>
    <w:basedOn w:val="11"/>
    <w:qFormat/>
    <w:uiPriority w:val="0"/>
    <w:pPr>
      <w:ind w:firstLine="420" w:firstLineChars="200"/>
    </w:pPr>
    <w:rPr>
      <w:rFonts w:ascii="宋体" w:hAnsi="宋体"/>
      <w:szCs w:val="20"/>
      <w:lang w:val="en-US" w:eastAsia="zh-CN"/>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rPr>
      <w:rFonts w:cs="Times New Roman"/>
    </w:rPr>
  </w:style>
  <w:style w:type="character" w:styleId="25">
    <w:name w:val="Hyperlink"/>
    <w:qFormat/>
    <w:uiPriority w:val="99"/>
    <w:rPr>
      <w:rFonts w:cs="Times New Roman"/>
      <w:color w:val="0000FF"/>
      <w:u w:val="none"/>
    </w:rPr>
  </w:style>
  <w:style w:type="paragraph" w:customStyle="1" w:styleId="26">
    <w:name w:val="标书正文1"/>
    <w:basedOn w:val="1"/>
    <w:next w:val="9"/>
    <w:qFormat/>
    <w:uiPriority w:val="0"/>
    <w:pPr>
      <w:spacing w:beforeLines="20" w:afterLines="20" w:line="520" w:lineRule="exact"/>
      <w:ind w:firstLine="640" w:firstLineChars="200"/>
    </w:p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Table Paragraph"/>
    <w:basedOn w:val="1"/>
    <w:qFormat/>
    <w:uiPriority w:val="1"/>
    <w:pPr>
      <w:jc w:val="left"/>
    </w:pPr>
    <w:rPr>
      <w:kern w:val="0"/>
      <w:sz w:val="22"/>
      <w:lang w:eastAsia="en-US"/>
    </w:rPr>
  </w:style>
  <w:style w:type="paragraph" w:customStyle="1" w:styleId="29">
    <w:name w:val="采购正文"/>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paragraph" w:styleId="30">
    <w:name w:val="List Paragraph"/>
    <w:basedOn w:val="1"/>
    <w:qFormat/>
    <w:uiPriority w:val="34"/>
    <w:pPr>
      <w:ind w:firstLine="420" w:firstLineChars="200"/>
    </w:pPr>
    <w:rPr>
      <w:szCs w:val="24"/>
    </w:rPr>
  </w:style>
  <w:style w:type="paragraph" w:customStyle="1" w:styleId="31">
    <w:name w:val="采购二级"/>
    <w:qFormat/>
    <w:uiPriority w:val="0"/>
    <w:pPr>
      <w:autoSpaceDE w:val="0"/>
      <w:autoSpaceDN w:val="0"/>
      <w:spacing w:line="560" w:lineRule="exact"/>
      <w:ind w:firstLine="200" w:firstLineChars="200"/>
      <w:jc w:val="both"/>
      <w:outlineLvl w:val="1"/>
    </w:pPr>
    <w:rPr>
      <w:rFonts w:ascii="仿宋" w:hAnsi="仿宋" w:eastAsia="仿宋" w:cs="宋体"/>
      <w:b/>
      <w:color w:val="000000"/>
      <w:kern w:val="24"/>
      <w:sz w:val="28"/>
      <w:szCs w:val="32"/>
      <w:lang w:val="en-US" w:eastAsia="zh-CN" w:bidi="ar-SA"/>
    </w:rPr>
  </w:style>
  <w:style w:type="paragraph" w:customStyle="1" w:styleId="3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NormalCharacter"/>
    <w:qFormat/>
    <w:uiPriority w:val="0"/>
  </w:style>
  <w:style w:type="character" w:customStyle="1" w:styleId="35">
    <w:name w:val="font61"/>
    <w:basedOn w:val="22"/>
    <w:qFormat/>
    <w:uiPriority w:val="0"/>
    <w:rPr>
      <w:rFonts w:hint="default" w:ascii="Wingdings 2" w:hAnsi="Wingdings 2" w:eastAsia="Wingdings 2" w:cs="Wingdings 2"/>
      <w:color w:val="000000"/>
      <w:sz w:val="18"/>
      <w:szCs w:val="18"/>
      <w:u w:val="none"/>
    </w:rPr>
  </w:style>
  <w:style w:type="paragraph" w:customStyle="1" w:styleId="36">
    <w:name w:val="Table Text"/>
    <w:basedOn w:val="1"/>
    <w:semiHidden/>
    <w:qFormat/>
    <w:uiPriority w:val="0"/>
    <w:rPr>
      <w:rFonts w:ascii="宋体" w:hAnsi="宋体" w:eastAsia="宋体" w:cs="宋体"/>
      <w:sz w:val="27"/>
      <w:szCs w:val="27"/>
      <w:lang w:val="en-US" w:eastAsia="en-US" w:bidi="ar-SA"/>
    </w:rPr>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Heading 6"/>
    <w:basedOn w:val="1"/>
    <w:qFormat/>
    <w:uiPriority w:val="1"/>
    <w:pPr>
      <w:autoSpaceDE w:val="0"/>
      <w:autoSpaceDN w:val="0"/>
      <w:adjustRightInd w:val="0"/>
      <w:ind w:left="1448"/>
      <w:jc w:val="left"/>
      <w:outlineLvl w:val="5"/>
    </w:pPr>
    <w:rPr>
      <w:rFonts w:ascii="仿宋" w:eastAsia="仿宋" w:cs="仿宋"/>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16367</Words>
  <Characters>17519</Characters>
  <Paragraphs>1537</Paragraphs>
  <TotalTime>32</TotalTime>
  <ScaleCrop>false</ScaleCrop>
  <LinksUpToDate>false</LinksUpToDate>
  <CharactersWithSpaces>17779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2024-04-24T09:59:00Z</dcterms:created>
  <dc:creator>Z</dc:creator>
  <cp:lastModifiedBy>ZhaoyuQ</cp:lastModifiedBy>
  <cp:lastPrinted>2024-05-09T20:00:00Z</cp:lastPrinted>
  <dcterms:modified xsi:type="dcterms:W3CDTF">2025-07-07T08:10:43Z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223456D6214D4540B957E7ABA8EE1A2F_13</vt:lpwstr>
  </property>
  <property fmtid="{D5CDD505-2E9C-101B-9397-08002B2CF9AE}" pid="4" name="KSOTemplateDocerSaveRecord">
    <vt:lpwstr>eyJoZGlkIjoiYmJkOWNkMzg2YzU4OWQwZTI3NzJmZTE5MTg5ZjcyZGMiLCJ1c2VySWQiOiIyMDE0MDQ3MDcifQ==</vt:lpwstr>
  </property>
</Properties>
</file>