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5FB4F">
      <w:pPr>
        <w:keepLines w:val="0"/>
        <w:kinsoku/>
        <w:wordWrap/>
        <w:overflowPunct w:val="0"/>
        <w:bidi w:val="0"/>
        <w:adjustRightInd w:val="0"/>
        <w:snapToGrid w:val="0"/>
        <w:spacing w:beforeAutospacing="0" w:afterAutospacing="0" w:line="560" w:lineRule="exact"/>
        <w:ind w:left="0" w:leftChars="0" w:right="0" w:rightChars="0" w:firstLine="883" w:firstLineChars="200"/>
        <w:jc w:val="center"/>
        <w:rPr>
          <w:rFonts w:hint="eastAsia" w:ascii="仿宋" w:hAnsi="仿宋" w:eastAsia="仿宋" w:cs="仿宋"/>
          <w:b/>
          <w:bCs w:val="0"/>
          <w:color w:val="000000"/>
          <w:sz w:val="44"/>
          <w:szCs w:val="44"/>
          <w:lang w:val="en-US" w:eastAsia="zh-CN"/>
        </w:rPr>
      </w:pPr>
    </w:p>
    <w:p w14:paraId="180E4921">
      <w:pPr>
        <w:keepLines w:val="0"/>
        <w:kinsoku/>
        <w:wordWrap/>
        <w:overflowPunct w:val="0"/>
        <w:bidi w:val="0"/>
        <w:adjustRightInd w:val="0"/>
        <w:snapToGrid w:val="0"/>
        <w:spacing w:beforeAutospacing="0" w:afterAutospacing="0" w:line="560" w:lineRule="exact"/>
        <w:ind w:left="0" w:leftChars="0" w:right="0" w:rightChars="0" w:firstLine="803" w:firstLineChars="200"/>
        <w:jc w:val="center"/>
        <w:rPr>
          <w:rFonts w:hint="eastAsia" w:ascii="仿宋" w:hAnsi="仿宋" w:eastAsia="仿宋" w:cs="仿宋"/>
          <w:b/>
          <w:bCs/>
          <w:color w:val="000000"/>
          <w:kern w:val="2"/>
          <w:sz w:val="40"/>
          <w:szCs w:val="40"/>
          <w:lang w:val="en-US" w:eastAsia="zh-CN" w:bidi="ar-SA"/>
        </w:rPr>
      </w:pPr>
      <w:r>
        <w:rPr>
          <w:rFonts w:hint="eastAsia" w:ascii="仿宋" w:hAnsi="仿宋" w:eastAsia="仿宋" w:cs="仿宋"/>
          <w:b/>
          <w:bCs/>
          <w:color w:val="000000"/>
          <w:kern w:val="2"/>
          <w:sz w:val="40"/>
          <w:szCs w:val="40"/>
          <w:lang w:val="zh-CN" w:eastAsia="zh-CN" w:bidi="ar-SA"/>
        </w:rPr>
        <w:t>《关于营商环境评级体系中劳动力市场建设的实践与思考课题研究》、《新时代新疆工运事业和工会工作实践创新研究》调研</w:t>
      </w:r>
      <w:r>
        <w:rPr>
          <w:rFonts w:hint="eastAsia" w:ascii="仿宋" w:hAnsi="仿宋" w:eastAsia="仿宋" w:cs="仿宋"/>
          <w:b/>
          <w:bCs/>
          <w:color w:val="000000"/>
          <w:kern w:val="2"/>
          <w:sz w:val="40"/>
          <w:szCs w:val="40"/>
          <w:lang w:val="en-US" w:eastAsia="zh-CN" w:bidi="ar-SA"/>
        </w:rPr>
        <w:t>项目</w:t>
      </w:r>
    </w:p>
    <w:p w14:paraId="6CDA1553">
      <w:pPr>
        <w:pStyle w:val="13"/>
        <w:keepLines w:val="0"/>
        <w:kinsoku/>
        <w:wordWrap/>
        <w:overflowPunct w:val="0"/>
        <w:bidi w:val="0"/>
        <w:spacing w:beforeAutospacing="0" w:afterAutospacing="0" w:line="560" w:lineRule="exact"/>
        <w:ind w:left="0" w:leftChars="0" w:right="0" w:rightChars="0" w:firstLine="803" w:firstLineChars="200"/>
        <w:jc w:val="center"/>
        <w:rPr>
          <w:rFonts w:hint="eastAsia" w:ascii="仿宋" w:hAnsi="仿宋" w:eastAsia="仿宋" w:cs="仿宋"/>
          <w:b/>
          <w:bCs/>
          <w:color w:val="000000"/>
          <w:sz w:val="40"/>
          <w:szCs w:val="40"/>
          <w:lang w:val="en-US" w:eastAsia="zh-CN"/>
        </w:rPr>
      </w:pPr>
    </w:p>
    <w:p w14:paraId="5D9FA107">
      <w:pPr>
        <w:pStyle w:val="13"/>
        <w:keepLines w:val="0"/>
        <w:kinsoku/>
        <w:wordWrap/>
        <w:overflowPunct w:val="0"/>
        <w:bidi w:val="0"/>
        <w:spacing w:beforeAutospacing="0" w:afterAutospacing="0" w:line="560" w:lineRule="exact"/>
        <w:ind w:left="0" w:leftChars="0" w:right="0" w:rightChars="0" w:firstLine="803" w:firstLineChars="200"/>
        <w:jc w:val="center"/>
        <w:rPr>
          <w:rFonts w:hint="eastAsia" w:ascii="仿宋" w:hAnsi="仿宋" w:eastAsia="仿宋" w:cs="仿宋"/>
          <w:b/>
          <w:bCs/>
          <w:color w:val="000000"/>
          <w:sz w:val="40"/>
          <w:szCs w:val="40"/>
        </w:rPr>
      </w:pPr>
      <w:r>
        <w:rPr>
          <w:rFonts w:hint="eastAsia" w:ascii="仿宋" w:hAnsi="仿宋" w:eastAsia="仿宋" w:cs="仿宋"/>
          <w:b/>
          <w:bCs/>
          <w:color w:val="000000"/>
          <w:sz w:val="40"/>
          <w:szCs w:val="40"/>
          <w:lang w:val="en-US" w:eastAsia="zh-CN"/>
        </w:rPr>
        <w:t>采购</w:t>
      </w:r>
      <w:r>
        <w:rPr>
          <w:rFonts w:hint="eastAsia" w:ascii="仿宋" w:hAnsi="仿宋" w:eastAsia="仿宋" w:cs="仿宋"/>
          <w:b/>
          <w:bCs/>
          <w:color w:val="000000"/>
          <w:sz w:val="40"/>
          <w:szCs w:val="40"/>
          <w:lang w:eastAsia="zh-CN"/>
        </w:rPr>
        <w:t>文件</w:t>
      </w:r>
    </w:p>
    <w:p w14:paraId="66E5E3C3">
      <w:pPr>
        <w:pStyle w:val="13"/>
        <w:keepLines w:val="0"/>
        <w:kinsoku/>
        <w:wordWrap/>
        <w:overflowPunct w:val="0"/>
        <w:bidi w:val="0"/>
        <w:spacing w:beforeAutospacing="0" w:afterAutospacing="0" w:line="560" w:lineRule="exact"/>
        <w:ind w:left="0" w:leftChars="0" w:right="0" w:rightChars="0" w:firstLine="803" w:firstLineChars="200"/>
        <w:jc w:val="center"/>
        <w:rPr>
          <w:rFonts w:hint="eastAsia" w:ascii="仿宋" w:hAnsi="仿宋" w:eastAsia="仿宋" w:cs="仿宋"/>
          <w:b/>
          <w:color w:val="000000"/>
          <w:sz w:val="40"/>
          <w:szCs w:val="40"/>
          <w:lang w:eastAsia="zh-CN"/>
        </w:rPr>
      </w:pPr>
    </w:p>
    <w:p w14:paraId="3A3F28CF">
      <w:pPr>
        <w:pStyle w:val="13"/>
        <w:keepLines w:val="0"/>
        <w:kinsoku/>
        <w:wordWrap/>
        <w:overflowPunct w:val="0"/>
        <w:bidi w:val="0"/>
        <w:spacing w:beforeAutospacing="0" w:afterAutospacing="0" w:line="560" w:lineRule="exact"/>
        <w:ind w:left="0" w:leftChars="0" w:right="0" w:rightChars="0" w:firstLine="803" w:firstLineChars="200"/>
        <w:jc w:val="center"/>
        <w:rPr>
          <w:rFonts w:hint="eastAsia" w:ascii="仿宋" w:hAnsi="仿宋" w:eastAsia="仿宋" w:cs="仿宋"/>
          <w:b/>
          <w:color w:val="000000"/>
          <w:sz w:val="40"/>
          <w:szCs w:val="40"/>
          <w:lang w:eastAsia="zh-CN"/>
        </w:rPr>
      </w:pPr>
    </w:p>
    <w:p w14:paraId="5607BFE2">
      <w:pPr>
        <w:pStyle w:val="13"/>
        <w:keepLines w:val="0"/>
        <w:kinsoku/>
        <w:wordWrap/>
        <w:overflowPunct w:val="0"/>
        <w:bidi w:val="0"/>
        <w:spacing w:beforeAutospacing="0" w:afterAutospacing="0" w:line="560" w:lineRule="exact"/>
        <w:ind w:left="0" w:leftChars="0" w:right="0" w:rightChars="0" w:firstLine="803" w:firstLineChars="200"/>
        <w:jc w:val="center"/>
        <w:rPr>
          <w:rFonts w:hint="eastAsia" w:ascii="仿宋" w:hAnsi="仿宋" w:eastAsia="仿宋" w:cs="仿宋"/>
          <w:b/>
          <w:color w:val="000000"/>
          <w:sz w:val="40"/>
          <w:szCs w:val="40"/>
          <w:lang w:eastAsia="zh-CN"/>
        </w:rPr>
      </w:pPr>
    </w:p>
    <w:p w14:paraId="01EB3CD0">
      <w:pPr>
        <w:pStyle w:val="13"/>
        <w:keepLines w:val="0"/>
        <w:kinsoku/>
        <w:wordWrap/>
        <w:overflowPunct w:val="0"/>
        <w:bidi w:val="0"/>
        <w:spacing w:beforeAutospacing="0" w:afterAutospacing="0" w:line="560" w:lineRule="exact"/>
        <w:ind w:left="0" w:leftChars="0" w:right="0" w:rightChars="0" w:firstLine="803" w:firstLineChars="200"/>
        <w:jc w:val="center"/>
        <w:rPr>
          <w:rFonts w:hint="default" w:ascii="仿宋" w:hAnsi="仿宋" w:eastAsia="仿宋" w:cs="仿宋"/>
          <w:b/>
          <w:color w:val="000000"/>
          <w:sz w:val="40"/>
          <w:szCs w:val="40"/>
          <w:lang w:val="en-US" w:eastAsia="zh-CN"/>
        </w:rPr>
      </w:pPr>
      <w:r>
        <w:rPr>
          <w:rFonts w:hint="eastAsia" w:ascii="仿宋" w:hAnsi="仿宋" w:eastAsia="仿宋" w:cs="仿宋"/>
          <w:b/>
          <w:color w:val="000000"/>
          <w:sz w:val="40"/>
          <w:szCs w:val="40"/>
          <w:lang w:eastAsia="zh-CN"/>
        </w:rPr>
        <w:t>项目</w:t>
      </w:r>
      <w:r>
        <w:rPr>
          <w:rFonts w:hint="eastAsia" w:ascii="仿宋" w:hAnsi="仿宋" w:eastAsia="仿宋" w:cs="仿宋"/>
          <w:b/>
          <w:color w:val="000000"/>
          <w:sz w:val="40"/>
          <w:szCs w:val="40"/>
        </w:rPr>
        <w:t>编号：</w:t>
      </w:r>
      <w:r>
        <w:rPr>
          <w:rFonts w:hint="eastAsia" w:ascii="仿宋" w:hAnsi="仿宋" w:eastAsia="仿宋" w:cs="仿宋"/>
          <w:b/>
          <w:color w:val="000000"/>
          <w:sz w:val="40"/>
          <w:szCs w:val="40"/>
          <w:lang w:val="en-US" w:eastAsia="zh-CN"/>
        </w:rPr>
        <w:t>HYZB-2025-0605</w:t>
      </w:r>
    </w:p>
    <w:p w14:paraId="6ACF9D37">
      <w:pPr>
        <w:pStyle w:val="13"/>
        <w:keepLines w:val="0"/>
        <w:kinsoku/>
        <w:wordWrap/>
        <w:overflowPunct w:val="0"/>
        <w:bidi w:val="0"/>
        <w:spacing w:beforeAutospacing="0" w:afterAutospacing="0" w:line="560" w:lineRule="exact"/>
        <w:ind w:left="0" w:leftChars="0" w:right="0" w:rightChars="0" w:firstLine="800" w:firstLineChars="200"/>
        <w:jc w:val="center"/>
        <w:rPr>
          <w:rFonts w:hint="eastAsia" w:ascii="仿宋" w:hAnsi="仿宋" w:eastAsia="仿宋" w:cs="仿宋"/>
          <w:bCs/>
          <w:color w:val="000000"/>
          <w:sz w:val="40"/>
          <w:szCs w:val="40"/>
        </w:rPr>
      </w:pPr>
    </w:p>
    <w:p w14:paraId="74E309C4">
      <w:pPr>
        <w:pStyle w:val="13"/>
        <w:keepLines w:val="0"/>
        <w:kinsoku/>
        <w:wordWrap/>
        <w:overflowPunct w:val="0"/>
        <w:bidi w:val="0"/>
        <w:spacing w:beforeAutospacing="0" w:afterAutospacing="0" w:line="560" w:lineRule="exact"/>
        <w:ind w:left="0" w:leftChars="0" w:right="0" w:rightChars="0" w:firstLine="640" w:firstLineChars="200"/>
        <w:jc w:val="center"/>
        <w:rPr>
          <w:rFonts w:hint="eastAsia" w:ascii="仿宋" w:hAnsi="仿宋" w:eastAsia="仿宋" w:cs="仿宋"/>
          <w:bCs/>
          <w:color w:val="000000"/>
          <w:sz w:val="32"/>
          <w:szCs w:val="32"/>
        </w:rPr>
      </w:pPr>
    </w:p>
    <w:p w14:paraId="4F22A6AA">
      <w:pPr>
        <w:pStyle w:val="13"/>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bCs/>
          <w:color w:val="000000"/>
          <w:sz w:val="32"/>
          <w:szCs w:val="32"/>
        </w:rPr>
      </w:pPr>
    </w:p>
    <w:p w14:paraId="29B02CC8">
      <w:pPr>
        <w:pStyle w:val="13"/>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bCs/>
          <w:color w:val="000000"/>
          <w:sz w:val="32"/>
          <w:szCs w:val="32"/>
        </w:rPr>
      </w:pPr>
    </w:p>
    <w:p w14:paraId="78394E5E">
      <w:pPr>
        <w:pStyle w:val="13"/>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bCs/>
          <w:color w:val="000000"/>
          <w:sz w:val="32"/>
          <w:szCs w:val="32"/>
        </w:rPr>
      </w:pPr>
    </w:p>
    <w:p w14:paraId="0B63A62F">
      <w:pPr>
        <w:pStyle w:val="13"/>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bCs/>
          <w:color w:val="000000"/>
          <w:sz w:val="32"/>
          <w:szCs w:val="32"/>
        </w:rPr>
      </w:pPr>
    </w:p>
    <w:p w14:paraId="5B2E7DB2">
      <w:pPr>
        <w:pStyle w:val="13"/>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bCs/>
          <w:color w:val="000000"/>
          <w:sz w:val="32"/>
          <w:szCs w:val="32"/>
        </w:rPr>
      </w:pPr>
    </w:p>
    <w:p w14:paraId="3D5C9492">
      <w:pPr>
        <w:keepLines w:val="0"/>
        <w:tabs>
          <w:tab w:val="left" w:pos="8504"/>
        </w:tabs>
        <w:kinsoku/>
        <w:wordWrap/>
        <w:overflowPunct w:val="0"/>
        <w:bidi w:val="0"/>
        <w:spacing w:beforeAutospacing="0" w:afterAutospacing="0" w:line="560" w:lineRule="exact"/>
        <w:ind w:left="0" w:leftChars="0" w:right="0" w:rightChars="0" w:firstLine="699" w:firstLineChars="200"/>
        <w:jc w:val="center"/>
        <w:rPr>
          <w:rFonts w:hint="eastAsia" w:ascii="仿宋" w:hAnsi="仿宋" w:eastAsia="仿宋" w:cs="仿宋"/>
          <w:b/>
          <w:color w:val="000000"/>
          <w:spacing w:val="14"/>
          <w:sz w:val="32"/>
          <w:szCs w:val="32"/>
        </w:rPr>
      </w:pPr>
      <w:r>
        <w:rPr>
          <w:rFonts w:hint="eastAsia" w:ascii="仿宋" w:hAnsi="仿宋" w:eastAsia="仿宋" w:cs="仿宋"/>
          <w:b/>
          <w:color w:val="000000"/>
          <w:spacing w:val="14"/>
          <w:sz w:val="32"/>
          <w:szCs w:val="32"/>
        </w:rPr>
        <w:t>采 购 人：新疆维吾尔自治区总工会</w:t>
      </w:r>
    </w:p>
    <w:p w14:paraId="3B507467">
      <w:pPr>
        <w:pStyle w:val="13"/>
        <w:keepLines w:val="0"/>
        <w:kinsoku/>
        <w:wordWrap/>
        <w:overflowPunct w:val="0"/>
        <w:bidi w:val="0"/>
        <w:spacing w:beforeAutospacing="0" w:afterAutospacing="0" w:line="560" w:lineRule="exact"/>
        <w:ind w:left="0" w:leftChars="0" w:right="0" w:rightChars="0" w:firstLine="699" w:firstLineChars="200"/>
        <w:jc w:val="center"/>
        <w:rPr>
          <w:rFonts w:hint="eastAsia" w:ascii="仿宋" w:hAnsi="仿宋" w:eastAsia="仿宋" w:cs="仿宋"/>
          <w:b/>
          <w:color w:val="000000"/>
          <w:sz w:val="32"/>
          <w:szCs w:val="32"/>
          <w:lang w:eastAsia="zh-CN"/>
        </w:rPr>
      </w:pPr>
      <w:r>
        <w:rPr>
          <w:rFonts w:hint="eastAsia" w:ascii="仿宋" w:hAnsi="仿宋" w:eastAsia="仿宋" w:cs="仿宋"/>
          <w:b/>
          <w:color w:val="000000"/>
          <w:spacing w:val="14"/>
          <w:sz w:val="32"/>
          <w:szCs w:val="32"/>
        </w:rPr>
        <w:t>采购代理</w:t>
      </w:r>
      <w:r>
        <w:rPr>
          <w:rFonts w:hint="eastAsia" w:ascii="仿宋" w:hAnsi="仿宋" w:eastAsia="仿宋" w:cs="仿宋"/>
          <w:b/>
          <w:color w:val="000000"/>
          <w:spacing w:val="14"/>
          <w:sz w:val="32"/>
          <w:szCs w:val="32"/>
          <w:lang w:val="en-US" w:eastAsia="zh-CN"/>
        </w:rPr>
        <w:t>机构</w:t>
      </w:r>
      <w:r>
        <w:rPr>
          <w:rFonts w:hint="eastAsia" w:ascii="仿宋" w:hAnsi="仿宋" w:eastAsia="仿宋" w:cs="仿宋"/>
          <w:b/>
          <w:color w:val="000000"/>
          <w:spacing w:val="14"/>
          <w:sz w:val="32"/>
          <w:szCs w:val="32"/>
        </w:rPr>
        <w:t>：新疆华域建设项目管理咨询有限公司</w:t>
      </w:r>
    </w:p>
    <w:p w14:paraId="2228452C">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08CEF163">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二〇二</w:t>
      </w:r>
      <w:r>
        <w:rPr>
          <w:rFonts w:hint="eastAsia" w:ascii="仿宋" w:hAnsi="仿宋" w:eastAsia="仿宋" w:cs="仿宋"/>
          <w:b/>
          <w:color w:val="000000"/>
          <w:sz w:val="32"/>
          <w:szCs w:val="32"/>
          <w:lang w:val="en-US" w:eastAsia="zh-CN"/>
        </w:rPr>
        <w:t>五</w:t>
      </w:r>
      <w:r>
        <w:rPr>
          <w:rFonts w:hint="eastAsia" w:ascii="仿宋" w:hAnsi="仿宋" w:eastAsia="仿宋" w:cs="仿宋"/>
          <w:b/>
          <w:color w:val="000000"/>
          <w:sz w:val="32"/>
          <w:szCs w:val="32"/>
        </w:rPr>
        <w:t>年</w:t>
      </w:r>
      <w:r>
        <w:rPr>
          <w:rFonts w:hint="eastAsia" w:ascii="仿宋" w:hAnsi="仿宋" w:eastAsia="仿宋" w:cs="仿宋"/>
          <w:b/>
          <w:color w:val="000000"/>
          <w:sz w:val="32"/>
          <w:szCs w:val="32"/>
          <w:lang w:val="en-US" w:eastAsia="zh-CN"/>
        </w:rPr>
        <w:t>三</w:t>
      </w:r>
      <w:r>
        <w:rPr>
          <w:rFonts w:hint="eastAsia" w:ascii="仿宋" w:hAnsi="仿宋" w:eastAsia="仿宋" w:cs="仿宋"/>
          <w:b/>
          <w:color w:val="000000"/>
          <w:sz w:val="32"/>
          <w:szCs w:val="32"/>
        </w:rPr>
        <w:t>月</w:t>
      </w:r>
    </w:p>
    <w:p w14:paraId="29F337E3">
      <w:pPr>
        <w:keepLines w:val="0"/>
        <w:kinsoku/>
        <w:wordWrap/>
        <w:overflowPunct w:val="0"/>
        <w:bidi w:val="0"/>
        <w:spacing w:beforeAutospacing="0" w:afterAutospacing="0" w:line="560" w:lineRule="exact"/>
        <w:ind w:left="0" w:leftChars="0" w:right="0" w:rightChars="0" w:firstLine="640" w:firstLineChars="200"/>
        <w:jc w:val="center"/>
        <w:rPr>
          <w:rFonts w:hint="eastAsia" w:ascii="仿宋_GB2312" w:hAnsi="仿宋_GB2312" w:eastAsia="仿宋_GB2312" w:cs="仿宋_GB2312"/>
          <w:color w:val="000000"/>
          <w:sz w:val="32"/>
          <w:szCs w:val="32"/>
        </w:rPr>
      </w:pPr>
    </w:p>
    <w:p w14:paraId="363D0D40">
      <w:pPr>
        <w:keepLines w:val="0"/>
        <w:kinsoku/>
        <w:wordWrap/>
        <w:overflowPunct w:val="0"/>
        <w:bidi w:val="0"/>
        <w:spacing w:beforeAutospacing="0" w:afterAutospacing="0" w:line="560" w:lineRule="exact"/>
        <w:ind w:left="0" w:leftChars="0" w:right="0" w:rightChars="0" w:firstLine="640" w:firstLineChars="200"/>
        <w:jc w:val="center"/>
        <w:rPr>
          <w:rFonts w:hint="eastAsia" w:ascii="仿宋_GB2312" w:hAnsi="仿宋_GB2312" w:eastAsia="仿宋_GB2312" w:cs="仿宋_GB2312"/>
          <w:color w:val="000000"/>
          <w:sz w:val="32"/>
          <w:szCs w:val="32"/>
        </w:rPr>
        <w:sectPr>
          <w:headerReference r:id="rId3" w:type="default"/>
          <w:footerReference r:id="rId4" w:type="default"/>
          <w:pgSz w:w="11906" w:h="16838"/>
          <w:pgMar w:top="1440" w:right="1213" w:bottom="1440" w:left="1486" w:header="851" w:footer="794" w:gutter="0"/>
          <w:cols w:space="720" w:num="1"/>
          <w:rtlGutter w:val="0"/>
          <w:docGrid w:linePitch="312" w:charSpace="0"/>
        </w:sectPr>
      </w:pPr>
    </w:p>
    <w:p w14:paraId="430F96B3">
      <w:pPr>
        <w:pStyle w:val="19"/>
        <w:keepLines w:val="0"/>
        <w:kinsoku/>
        <w:wordWrap/>
        <w:overflowPunct w:val="0"/>
        <w:bidi w:val="0"/>
        <w:spacing w:beforeAutospacing="0" w:after="0" w:afterAutospacing="0" w:line="560" w:lineRule="exact"/>
        <w:ind w:left="0" w:leftChars="0" w:right="0" w:rightChars="0" w:firstLine="640" w:firstLineChars="200"/>
        <w:rPr>
          <w:rFonts w:hint="eastAsia" w:ascii="仿宋_GB2312" w:hAnsi="仿宋_GB2312" w:eastAsia="仿宋_GB2312" w:cs="仿宋_GB2312"/>
          <w:color w:val="000000"/>
          <w:sz w:val="32"/>
          <w:szCs w:val="32"/>
        </w:rPr>
      </w:pPr>
    </w:p>
    <w:p w14:paraId="27B06FDB">
      <w:pPr>
        <w:keepLines w:val="0"/>
        <w:kinsoku/>
        <w:wordWrap/>
        <w:overflowPunct w:val="0"/>
        <w:bidi w:val="0"/>
        <w:spacing w:beforeAutospacing="0" w:afterAutospacing="0" w:line="560" w:lineRule="exact"/>
        <w:ind w:left="0" w:leftChars="0" w:right="0" w:rightChars="0" w:firstLine="640" w:firstLineChars="20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目    录</w:t>
      </w:r>
    </w:p>
    <w:p w14:paraId="46B7BAAC">
      <w:pPr>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color w:val="000000"/>
          <w:sz w:val="32"/>
          <w:szCs w:val="32"/>
        </w:rPr>
      </w:pPr>
    </w:p>
    <w:p w14:paraId="7887ACE8">
      <w:pPr>
        <w:pStyle w:val="27"/>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第一部分  招标公告</w:t>
      </w:r>
    </w:p>
    <w:p w14:paraId="675BF130">
      <w:pPr>
        <w:pStyle w:val="27"/>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第二部分  </w:t>
      </w:r>
      <w:r>
        <w:rPr>
          <w:rFonts w:hint="eastAsia" w:ascii="仿宋_GB2312" w:hAnsi="仿宋_GB2312" w:eastAsia="仿宋_GB2312" w:cs="仿宋_GB2312"/>
          <w:b w:val="0"/>
          <w:bCs w:val="0"/>
          <w:color w:val="000000"/>
          <w:sz w:val="32"/>
          <w:szCs w:val="32"/>
          <w:lang w:eastAsia="zh-CN"/>
        </w:rPr>
        <w:t>供应商</w:t>
      </w:r>
      <w:r>
        <w:rPr>
          <w:rFonts w:hint="eastAsia" w:ascii="仿宋_GB2312" w:hAnsi="仿宋_GB2312" w:eastAsia="仿宋_GB2312" w:cs="仿宋_GB2312"/>
          <w:b w:val="0"/>
          <w:bCs w:val="0"/>
          <w:color w:val="000000"/>
          <w:sz w:val="32"/>
          <w:szCs w:val="32"/>
        </w:rPr>
        <w:t>须知</w:t>
      </w:r>
    </w:p>
    <w:p w14:paraId="5957A60D">
      <w:pPr>
        <w:pStyle w:val="27"/>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第一章  </w:t>
      </w:r>
      <w:r>
        <w:rPr>
          <w:rFonts w:hint="eastAsia" w:ascii="仿宋_GB2312" w:hAnsi="仿宋_GB2312" w:eastAsia="仿宋_GB2312" w:cs="仿宋_GB2312"/>
          <w:b w:val="0"/>
          <w:bCs w:val="0"/>
          <w:color w:val="000000"/>
          <w:sz w:val="32"/>
          <w:szCs w:val="32"/>
          <w:lang w:eastAsia="zh-CN"/>
        </w:rPr>
        <w:t>供应商</w:t>
      </w:r>
      <w:r>
        <w:rPr>
          <w:rFonts w:hint="eastAsia" w:ascii="仿宋_GB2312" w:hAnsi="仿宋_GB2312" w:eastAsia="仿宋_GB2312" w:cs="仿宋_GB2312"/>
          <w:b w:val="0"/>
          <w:bCs w:val="0"/>
          <w:color w:val="000000"/>
          <w:sz w:val="32"/>
          <w:szCs w:val="32"/>
        </w:rPr>
        <w:t>须知</w:t>
      </w:r>
    </w:p>
    <w:p w14:paraId="29A2B2F4">
      <w:pPr>
        <w:pStyle w:val="27"/>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第二章  </w:t>
      </w:r>
      <w:r>
        <w:rPr>
          <w:rFonts w:hint="eastAsia" w:ascii="仿宋_GB2312" w:hAnsi="仿宋_GB2312" w:eastAsia="仿宋_GB2312" w:cs="仿宋_GB2312"/>
          <w:b w:val="0"/>
          <w:bCs w:val="0"/>
          <w:color w:val="000000"/>
          <w:sz w:val="32"/>
          <w:szCs w:val="32"/>
          <w:lang w:eastAsia="zh-CN"/>
        </w:rPr>
        <w:t>采购文件</w:t>
      </w:r>
      <w:r>
        <w:rPr>
          <w:rFonts w:hint="eastAsia" w:ascii="仿宋_GB2312" w:hAnsi="仿宋_GB2312" w:eastAsia="仿宋_GB2312" w:cs="仿宋_GB2312"/>
          <w:b w:val="0"/>
          <w:bCs w:val="0"/>
          <w:color w:val="000000"/>
          <w:sz w:val="32"/>
          <w:szCs w:val="32"/>
        </w:rPr>
        <w:t>的编写</w:t>
      </w:r>
    </w:p>
    <w:p w14:paraId="319B373E">
      <w:pPr>
        <w:pStyle w:val="27"/>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第三章  投标文件的编写</w:t>
      </w:r>
    </w:p>
    <w:p w14:paraId="053F5ADC">
      <w:pPr>
        <w:pStyle w:val="27"/>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第四章  投标文件的递交</w:t>
      </w:r>
    </w:p>
    <w:p w14:paraId="1BDDE374">
      <w:pPr>
        <w:pStyle w:val="27"/>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第五章  开标</w:t>
      </w:r>
    </w:p>
    <w:p w14:paraId="48AC2C47">
      <w:pPr>
        <w:pStyle w:val="27"/>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第六章  评标</w:t>
      </w:r>
    </w:p>
    <w:p w14:paraId="595BB9FC">
      <w:pPr>
        <w:pStyle w:val="27"/>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第七章  授予合同</w:t>
      </w:r>
    </w:p>
    <w:p w14:paraId="2793AB95">
      <w:pPr>
        <w:pStyle w:val="27"/>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第八章  其他</w:t>
      </w:r>
    </w:p>
    <w:p w14:paraId="0DEEE85E">
      <w:pPr>
        <w:pStyle w:val="27"/>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第九章  质疑的提出及处理</w:t>
      </w:r>
    </w:p>
    <w:p w14:paraId="1814F93D">
      <w:pPr>
        <w:pStyle w:val="27"/>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第三部分  采购内容及要求</w:t>
      </w:r>
    </w:p>
    <w:p w14:paraId="73C1A353">
      <w:pPr>
        <w:pStyle w:val="27"/>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第四部分  合同主要条款和格式合同（样本）</w:t>
      </w:r>
    </w:p>
    <w:p w14:paraId="2D713979">
      <w:pPr>
        <w:pStyle w:val="27"/>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第五部分  附件</w:t>
      </w:r>
    </w:p>
    <w:p w14:paraId="7D1CA981">
      <w:pPr>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投标文件编制顺序</w:t>
      </w:r>
    </w:p>
    <w:p w14:paraId="21291944">
      <w:pPr>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val="0"/>
          <w:bCs w:val="0"/>
          <w:color w:val="000000"/>
          <w:sz w:val="32"/>
          <w:szCs w:val="32"/>
        </w:rPr>
        <w:t>其他有关附件格式范本</w:t>
      </w:r>
    </w:p>
    <w:p w14:paraId="05AD5A6F">
      <w:pPr>
        <w:keepLines w:val="0"/>
        <w:kinsoku/>
        <w:wordWrap/>
        <w:overflowPunct w:val="0"/>
        <w:bidi w:val="0"/>
        <w:spacing w:beforeAutospacing="0" w:afterAutospacing="0" w:line="560" w:lineRule="exact"/>
        <w:ind w:left="0" w:leftChars="0" w:right="0" w:rightChars="0" w:firstLine="640" w:firstLineChars="200"/>
        <w:jc w:val="left"/>
        <w:rPr>
          <w:rStyle w:val="25"/>
          <w:rFonts w:hint="eastAsia" w:ascii="仿宋_GB2312" w:hAnsi="仿宋_GB2312" w:eastAsia="仿宋_GB2312" w:cs="仿宋_GB2312"/>
          <w:color w:val="000000"/>
          <w:sz w:val="32"/>
          <w:szCs w:val="32"/>
        </w:rPr>
      </w:pPr>
    </w:p>
    <w:p w14:paraId="0289772F">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_GB2312" w:hAnsi="仿宋_GB2312" w:eastAsia="仿宋_GB2312" w:cs="仿宋_GB2312"/>
          <w:b/>
          <w:bCs/>
          <w:color w:val="000000"/>
          <w:sz w:val="32"/>
          <w:szCs w:val="32"/>
        </w:rPr>
        <w:sectPr>
          <w:footerReference r:id="rId5" w:type="default"/>
          <w:pgSz w:w="11906" w:h="16838"/>
          <w:pgMar w:top="1440" w:right="1213" w:bottom="1440" w:left="1486" w:header="851" w:footer="794" w:gutter="0"/>
          <w:pgNumType w:start="1"/>
          <w:cols w:space="720" w:num="1"/>
          <w:rtlGutter w:val="0"/>
          <w:docGrid w:linePitch="312" w:charSpace="0"/>
        </w:sectPr>
      </w:pPr>
    </w:p>
    <w:p w14:paraId="4F5B5165">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bCs/>
          <w:color w:val="000000"/>
          <w:sz w:val="32"/>
          <w:szCs w:val="32"/>
        </w:rPr>
      </w:pPr>
      <w:bookmarkStart w:id="0" w:name="_Toc268426406"/>
      <w:r>
        <w:rPr>
          <w:rFonts w:hint="eastAsia" w:ascii="仿宋" w:hAnsi="仿宋" w:eastAsia="仿宋" w:cs="仿宋"/>
          <w:b/>
          <w:bCs/>
          <w:color w:val="000000"/>
          <w:sz w:val="32"/>
          <w:szCs w:val="32"/>
        </w:rPr>
        <w:t>第一部分 招标公告</w:t>
      </w:r>
    </w:p>
    <w:p w14:paraId="4657F145">
      <w:pPr>
        <w:pStyle w:val="3"/>
        <w:keepNext w:val="0"/>
        <w:keepLines w:val="0"/>
        <w:widowControl/>
        <w:suppressLineNumbers w:val="0"/>
        <w:kinsoku/>
        <w:wordWrap/>
        <w:overflowPunct w:val="0"/>
        <w:bidi w:val="0"/>
        <w:spacing w:before="0" w:beforeAutospacing="0" w:after="0" w:afterAutospacing="0" w:line="560" w:lineRule="exact"/>
        <w:ind w:left="0" w:leftChars="0" w:right="0" w:rightChars="0" w:firstLine="643" w:firstLineChars="200"/>
        <w:jc w:val="center"/>
        <w:rPr>
          <w:rFonts w:hint="eastAsia" w:ascii="仿宋" w:hAnsi="仿宋" w:eastAsia="仿宋" w:cs="仿宋"/>
          <w:b/>
          <w:bCs/>
          <w:i w:val="0"/>
          <w:iCs w:val="0"/>
          <w:caps w:val="0"/>
          <w:color w:val="000000"/>
          <w:spacing w:val="0"/>
          <w:sz w:val="32"/>
          <w:szCs w:val="32"/>
          <w:lang w:val="en-US" w:eastAsia="zh-CN"/>
        </w:rPr>
      </w:pPr>
    </w:p>
    <w:p w14:paraId="368B090A">
      <w:pPr>
        <w:pStyle w:val="3"/>
        <w:keepNext w:val="0"/>
        <w:keepLines w:val="0"/>
        <w:widowControl/>
        <w:suppressLineNumbers w:val="0"/>
        <w:kinsoku/>
        <w:wordWrap/>
        <w:overflowPunct w:val="0"/>
        <w:bidi w:val="0"/>
        <w:spacing w:before="0" w:beforeAutospacing="0" w:after="0" w:afterAutospacing="0" w:line="560" w:lineRule="exact"/>
        <w:ind w:left="0" w:leftChars="0" w:right="0" w:rightChars="0" w:firstLine="482" w:firstLineChars="200"/>
        <w:jc w:val="center"/>
        <w:rPr>
          <w:rFonts w:hint="eastAsia" w:ascii="仿宋" w:hAnsi="仿宋" w:eastAsia="仿宋" w:cs="仿宋"/>
          <w:b w:val="0"/>
          <w:bCs w:val="0"/>
          <w:sz w:val="24"/>
          <w:szCs w:val="24"/>
        </w:rPr>
      </w:pPr>
      <w:r>
        <w:rPr>
          <w:rFonts w:hint="eastAsia" w:ascii="仿宋" w:hAnsi="仿宋" w:eastAsia="仿宋" w:cs="仿宋"/>
          <w:b/>
          <w:bCs/>
          <w:i w:val="0"/>
          <w:iCs w:val="0"/>
          <w:caps w:val="0"/>
          <w:color w:val="000000"/>
          <w:spacing w:val="0"/>
          <w:sz w:val="24"/>
          <w:szCs w:val="24"/>
          <w:lang w:val="zh-CN" w:eastAsia="zh-CN"/>
        </w:rPr>
        <w:t>《关于营商环境评级体系中劳动力市场建设的实践与思考课题研究》、《新时代新疆工运事业和工会工作实践创新研究》调研</w:t>
      </w:r>
      <w:r>
        <w:rPr>
          <w:rFonts w:hint="eastAsia" w:ascii="仿宋" w:hAnsi="仿宋" w:eastAsia="仿宋" w:cs="仿宋"/>
          <w:b/>
          <w:bCs/>
          <w:i w:val="0"/>
          <w:iCs w:val="0"/>
          <w:caps w:val="0"/>
          <w:color w:val="000000"/>
          <w:spacing w:val="0"/>
          <w:sz w:val="24"/>
          <w:szCs w:val="24"/>
          <w:lang w:val="en-US" w:eastAsia="zh-CN"/>
        </w:rPr>
        <w:t>项目</w:t>
      </w:r>
      <w:r>
        <w:rPr>
          <w:rFonts w:hint="eastAsia" w:eastAsia="仿宋" w:cs="仿宋"/>
          <w:b/>
          <w:bCs/>
          <w:i w:val="0"/>
          <w:iCs w:val="0"/>
          <w:caps w:val="0"/>
          <w:color w:val="000000"/>
          <w:spacing w:val="0"/>
          <w:sz w:val="24"/>
          <w:szCs w:val="24"/>
          <w:lang w:val="en-US" w:eastAsia="zh-CN"/>
        </w:rPr>
        <w:t>招标</w:t>
      </w:r>
      <w:r>
        <w:rPr>
          <w:rFonts w:hint="eastAsia" w:ascii="仿宋" w:hAnsi="仿宋" w:eastAsia="仿宋" w:cs="仿宋"/>
          <w:b/>
          <w:bCs/>
          <w:i w:val="0"/>
          <w:iCs w:val="0"/>
          <w:caps w:val="0"/>
          <w:color w:val="000000"/>
          <w:spacing w:val="0"/>
          <w:sz w:val="24"/>
          <w:szCs w:val="24"/>
        </w:rPr>
        <w:t>公告</w:t>
      </w:r>
    </w:p>
    <w:p w14:paraId="6AA9AA58">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bCs/>
          <w:sz w:val="24"/>
          <w:szCs w:val="24"/>
        </w:rPr>
      </w:pPr>
      <w:r>
        <w:rPr>
          <w:rFonts w:hint="eastAsia" w:ascii="仿宋" w:hAnsi="仿宋" w:eastAsia="仿宋" w:cs="仿宋"/>
          <w:b/>
          <w:bCs/>
          <w:sz w:val="24"/>
          <w:szCs w:val="24"/>
        </w:rPr>
        <w:t>项目概况</w:t>
      </w:r>
    </w:p>
    <w:p w14:paraId="4281A2B1">
      <w:pPr>
        <w:keepLines w:val="0"/>
        <w:kinsoku/>
        <w:wordWrap/>
        <w:overflowPunct w:val="0"/>
        <w:bidi w:val="0"/>
        <w:adjustRightInd w:val="0"/>
        <w:snapToGrid w:val="0"/>
        <w:spacing w:beforeAutospacing="0" w:afterAutospacing="0" w:line="560" w:lineRule="exact"/>
        <w:ind w:right="0" w:rightChars="0" w:firstLine="240" w:firstLineChars="100"/>
        <w:rPr>
          <w:rFonts w:hint="eastAsia" w:ascii="仿宋" w:hAnsi="仿宋" w:eastAsia="仿宋" w:cs="仿宋"/>
          <w:sz w:val="24"/>
          <w:szCs w:val="24"/>
        </w:rPr>
      </w:pPr>
      <w:r>
        <w:rPr>
          <w:rFonts w:hint="eastAsia" w:ascii="仿宋" w:hAnsi="仿宋" w:eastAsia="仿宋" w:cs="仿宋"/>
          <w:sz w:val="24"/>
          <w:szCs w:val="24"/>
          <w:lang w:val="zh-CN" w:eastAsia="zh-CN"/>
        </w:rPr>
        <w:t>《关于营商环境评级体系中劳动力市场建设的实践与思考课题研究》、《新时代新疆工运事业和工会工作实践创新研究》调研</w:t>
      </w:r>
      <w:r>
        <w:rPr>
          <w:rFonts w:hint="eastAsia" w:ascii="仿宋" w:hAnsi="仿宋" w:eastAsia="仿宋" w:cs="仿宋"/>
          <w:sz w:val="24"/>
          <w:szCs w:val="24"/>
          <w:lang w:val="en-US" w:eastAsia="zh-CN"/>
        </w:rPr>
        <w:t>项目</w:t>
      </w:r>
      <w:r>
        <w:rPr>
          <w:rFonts w:hint="eastAsia" w:ascii="仿宋" w:hAnsi="仿宋" w:eastAsia="仿宋" w:cs="仿宋"/>
          <w:sz w:val="24"/>
          <w:szCs w:val="24"/>
        </w:rPr>
        <w:t>的潜在供应商应在政采云平台http://www.zcygov.cn/获取</w:t>
      </w:r>
      <w:r>
        <w:rPr>
          <w:rFonts w:hint="eastAsia" w:ascii="仿宋" w:hAnsi="仿宋" w:eastAsia="仿宋" w:cs="仿宋"/>
          <w:sz w:val="24"/>
          <w:szCs w:val="24"/>
          <w:lang w:eastAsia="zh-CN"/>
        </w:rPr>
        <w:t>采购文件</w:t>
      </w:r>
      <w:r>
        <w:rPr>
          <w:rFonts w:hint="eastAsia" w:ascii="仿宋" w:hAnsi="仿宋" w:eastAsia="仿宋" w:cs="仿宋"/>
          <w:sz w:val="24"/>
          <w:szCs w:val="24"/>
        </w:rPr>
        <w:t>，</w:t>
      </w:r>
      <w:r>
        <w:rPr>
          <w:rFonts w:hint="eastAsia" w:ascii="仿宋" w:hAnsi="仿宋" w:eastAsia="仿宋" w:cs="仿宋"/>
          <w:sz w:val="24"/>
          <w:szCs w:val="24"/>
          <w:highlight w:val="none"/>
        </w:rPr>
        <w:t>并于202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02</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点00分</w:t>
      </w:r>
      <w:r>
        <w:rPr>
          <w:rFonts w:hint="eastAsia" w:ascii="仿宋" w:hAnsi="仿宋" w:eastAsia="仿宋" w:cs="仿宋"/>
          <w:sz w:val="24"/>
          <w:szCs w:val="24"/>
        </w:rPr>
        <w:t>（北京时间）前提交</w:t>
      </w:r>
      <w:r>
        <w:rPr>
          <w:rFonts w:hint="eastAsia" w:ascii="仿宋" w:hAnsi="仿宋" w:eastAsia="仿宋" w:cs="仿宋"/>
          <w:sz w:val="24"/>
          <w:szCs w:val="24"/>
          <w:lang w:eastAsia="zh-CN"/>
        </w:rPr>
        <w:t>投标文件</w:t>
      </w:r>
      <w:r>
        <w:rPr>
          <w:rFonts w:hint="eastAsia" w:ascii="仿宋" w:hAnsi="仿宋" w:eastAsia="仿宋" w:cs="仿宋"/>
          <w:sz w:val="24"/>
          <w:szCs w:val="24"/>
        </w:rPr>
        <w:t>。</w:t>
      </w:r>
    </w:p>
    <w:p w14:paraId="634D8143">
      <w:pPr>
        <w:keepLines w:val="0"/>
        <w:numPr>
          <w:ilvl w:val="0"/>
          <w:numId w:val="0"/>
        </w:numPr>
        <w:kinsoku/>
        <w:wordWrap/>
        <w:overflowPunct w:val="0"/>
        <w:bidi w:val="0"/>
        <w:adjustRightInd w:val="0"/>
        <w:snapToGrid w:val="0"/>
        <w:spacing w:beforeAutospacing="0" w:afterAutospacing="0" w:line="560" w:lineRule="exact"/>
        <w:ind w:right="0" w:rightChars="0"/>
        <w:rPr>
          <w:rFonts w:hint="eastAsia" w:ascii="仿宋" w:hAnsi="仿宋" w:eastAsia="仿宋" w:cs="仿宋"/>
          <w:b/>
          <w:bCs/>
          <w:sz w:val="24"/>
          <w:szCs w:val="24"/>
        </w:rPr>
      </w:pP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项目基本情况</w:t>
      </w:r>
    </w:p>
    <w:p w14:paraId="110ECFDC">
      <w:pPr>
        <w:keepLines w:val="0"/>
        <w:kinsoku/>
        <w:wordWrap/>
        <w:overflowPunct w:val="0"/>
        <w:bidi w:val="0"/>
        <w:adjustRightInd w:val="0"/>
        <w:snapToGrid w:val="0"/>
        <w:spacing w:beforeAutospacing="0" w:afterAutospacing="0" w:line="560" w:lineRule="exact"/>
        <w:ind w:right="0" w:rightChars="0"/>
        <w:rPr>
          <w:rFonts w:hint="default" w:ascii="仿宋" w:hAnsi="仿宋" w:eastAsia="仿宋" w:cs="仿宋"/>
          <w:sz w:val="24"/>
          <w:szCs w:val="24"/>
          <w:lang w:val="en-US" w:eastAsia="zh-CN"/>
        </w:rPr>
      </w:pPr>
      <w:r>
        <w:rPr>
          <w:rFonts w:hint="eastAsia" w:ascii="仿宋" w:hAnsi="仿宋" w:eastAsia="仿宋" w:cs="仿宋"/>
          <w:sz w:val="24"/>
          <w:szCs w:val="24"/>
          <w:lang w:val="zh-CN" w:eastAsia="zh-CN"/>
        </w:rPr>
        <w:t>项目编号：HYZB-2025-0605</w:t>
      </w:r>
    </w:p>
    <w:p w14:paraId="60B7B694">
      <w:pPr>
        <w:keepLines w:val="0"/>
        <w:kinsoku/>
        <w:wordWrap/>
        <w:overflowPunct w:val="0"/>
        <w:bidi w:val="0"/>
        <w:adjustRightInd w:val="0"/>
        <w:snapToGrid w:val="0"/>
        <w:spacing w:beforeAutospacing="0" w:afterAutospacing="0" w:line="560" w:lineRule="exact"/>
        <w:ind w:right="0" w:rightChars="0"/>
        <w:rPr>
          <w:rFonts w:hint="default" w:ascii="仿宋" w:hAnsi="仿宋" w:eastAsia="仿宋" w:cs="仿宋"/>
          <w:sz w:val="24"/>
          <w:szCs w:val="24"/>
          <w:lang w:val="en-US" w:eastAsia="zh-CN"/>
        </w:rPr>
      </w:pPr>
      <w:r>
        <w:rPr>
          <w:rFonts w:hint="eastAsia" w:ascii="仿宋" w:hAnsi="仿宋" w:eastAsia="仿宋" w:cs="仿宋"/>
          <w:sz w:val="24"/>
          <w:szCs w:val="24"/>
          <w:lang w:val="zh-CN" w:eastAsia="zh-CN"/>
        </w:rPr>
        <w:t>项目名称：《关于营商环境评级体系中劳动力市场建设的实践与思考课题研究》、《新时代新疆工运事业和工会工作实践创新研究》课题研究</w:t>
      </w:r>
      <w:r>
        <w:rPr>
          <w:rFonts w:hint="eastAsia" w:ascii="仿宋" w:hAnsi="仿宋" w:eastAsia="仿宋" w:cs="仿宋"/>
          <w:sz w:val="24"/>
          <w:szCs w:val="24"/>
          <w:lang w:val="en-US" w:eastAsia="zh-CN"/>
        </w:rPr>
        <w:t>项目</w:t>
      </w:r>
    </w:p>
    <w:p w14:paraId="62858BA0">
      <w:pPr>
        <w:pStyle w:val="26"/>
        <w:keepLines w:val="0"/>
        <w:kinsoku/>
        <w:wordWrap/>
        <w:overflowPunct w:val="0"/>
        <w:bidi w:val="0"/>
        <w:spacing w:beforeLines="0" w:beforeAutospacing="0" w:afterLines="0" w:afterAutospacing="0" w:line="560" w:lineRule="exact"/>
        <w:ind w:left="0" w:leftChars="0" w:right="0" w:rightChars="0" w:firstLine="0" w:firstLineChars="0"/>
        <w:rPr>
          <w:rFonts w:hint="eastAsia" w:ascii="仿宋" w:hAnsi="仿宋" w:eastAsia="仿宋" w:cs="仿宋"/>
          <w:sz w:val="24"/>
          <w:szCs w:val="24"/>
          <w:lang w:val="zh-CN" w:eastAsia="zh-CN"/>
        </w:rPr>
      </w:pPr>
      <w:r>
        <w:rPr>
          <w:rFonts w:hint="eastAsia" w:ascii="仿宋" w:hAnsi="仿宋" w:eastAsia="仿宋" w:cs="仿宋"/>
          <w:kern w:val="2"/>
          <w:sz w:val="24"/>
          <w:szCs w:val="24"/>
          <w:lang w:val="zh-CN" w:eastAsia="zh-CN" w:bidi="ar-SA"/>
        </w:rPr>
        <w:t>采购方式：</w:t>
      </w:r>
      <w:r>
        <w:rPr>
          <w:rFonts w:hint="eastAsia" w:ascii="仿宋" w:hAnsi="仿宋" w:eastAsia="仿宋" w:cs="仿宋"/>
          <w:kern w:val="2"/>
          <w:sz w:val="24"/>
          <w:szCs w:val="24"/>
          <w:lang w:val="en-US" w:eastAsia="zh-CN" w:bidi="ar-SA"/>
        </w:rPr>
        <w:t>公开招标</w:t>
      </w:r>
    </w:p>
    <w:p w14:paraId="5BF1E310">
      <w:pPr>
        <w:pStyle w:val="26"/>
        <w:keepLines w:val="0"/>
        <w:kinsoku/>
        <w:wordWrap/>
        <w:overflowPunct w:val="0"/>
        <w:bidi w:val="0"/>
        <w:spacing w:beforeLines="0" w:beforeAutospacing="0" w:afterLines="0" w:afterAutospacing="0" w:line="560" w:lineRule="exact"/>
        <w:ind w:left="0" w:leftChars="0" w:right="0" w:righ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zh-CN" w:eastAsia="zh-CN"/>
        </w:rPr>
        <w:t>预算金额</w:t>
      </w:r>
      <w:r>
        <w:rPr>
          <w:rFonts w:hint="eastAsia" w:ascii="仿宋" w:hAnsi="仿宋" w:eastAsia="仿宋" w:cs="仿宋"/>
          <w:color w:val="auto"/>
          <w:sz w:val="24"/>
          <w:szCs w:val="24"/>
          <w:lang w:val="en-US" w:eastAsia="zh-CN"/>
        </w:rPr>
        <w:t>：249000.00元</w:t>
      </w:r>
    </w:p>
    <w:p w14:paraId="2CFE201A">
      <w:pPr>
        <w:pStyle w:val="26"/>
        <w:keepLines w:val="0"/>
        <w:kinsoku/>
        <w:wordWrap/>
        <w:overflowPunct w:val="0"/>
        <w:bidi w:val="0"/>
        <w:spacing w:beforeLines="0" w:beforeAutospacing="0" w:afterLines="0" w:afterAutospacing="0" w:line="560" w:lineRule="exact"/>
        <w:ind w:left="0" w:leftChars="0" w:right="0" w:righ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eastAsia="zh-CN"/>
        </w:rPr>
        <w:t>最高限价：</w:t>
      </w:r>
      <w:r>
        <w:rPr>
          <w:rFonts w:hint="eastAsia" w:ascii="仿宋" w:hAnsi="仿宋" w:eastAsia="仿宋" w:cs="仿宋"/>
          <w:color w:val="auto"/>
          <w:sz w:val="24"/>
          <w:szCs w:val="24"/>
          <w:lang w:val="en-US" w:eastAsia="zh-CN"/>
        </w:rPr>
        <w:t>249000.00元</w:t>
      </w:r>
    </w:p>
    <w:p w14:paraId="4DE1E82F">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采购需求：完成《关于营商环境评级体系中劳动力市场建设的实践与思考课题研究》调查研究成果；完成《新时代新疆工运事业和工会工作实践创新研究》调查研究</w:t>
      </w:r>
      <w:r>
        <w:rPr>
          <w:rFonts w:hint="eastAsia" w:ascii="仿宋" w:hAnsi="仿宋" w:eastAsia="仿宋" w:cs="仿宋"/>
          <w:sz w:val="24"/>
          <w:szCs w:val="24"/>
          <w:lang w:val="en-US" w:eastAsia="zh-CN"/>
        </w:rPr>
        <w:t>成果并出版</w:t>
      </w:r>
      <w:r>
        <w:rPr>
          <w:rFonts w:hint="eastAsia" w:ascii="仿宋" w:hAnsi="仿宋" w:eastAsia="仿宋" w:cs="仿宋"/>
          <w:sz w:val="24"/>
          <w:szCs w:val="24"/>
          <w:lang w:val="zh-CN" w:eastAsia="zh-CN"/>
        </w:rPr>
        <w:t>印刷。</w:t>
      </w:r>
      <w:r>
        <w:rPr>
          <w:rFonts w:hint="eastAsia" w:ascii="仿宋" w:hAnsi="仿宋" w:eastAsia="仿宋" w:cs="仿宋"/>
          <w:sz w:val="24"/>
          <w:szCs w:val="24"/>
          <w:lang w:val="en-US" w:eastAsia="zh-CN"/>
        </w:rPr>
        <w:t>（具体采购需求详见采购文件）</w:t>
      </w:r>
    </w:p>
    <w:p w14:paraId="3848C9F9">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合同履行期限：详见采购文件</w:t>
      </w:r>
    </w:p>
    <w:p w14:paraId="01AA39EF">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本项目（否）接受联合体投标。</w:t>
      </w:r>
    </w:p>
    <w:p w14:paraId="3034E801">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二、申请人的资格要求：</w:t>
      </w:r>
    </w:p>
    <w:p w14:paraId="65A5F872">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1.满足《中华人民共和国政府采购法》第二十二条规定；</w:t>
      </w:r>
    </w:p>
    <w:p w14:paraId="37AD7760">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2.落实政府采购政策需满足的资格要求</w:t>
      </w:r>
      <w:r>
        <w:rPr>
          <w:rFonts w:hint="eastAsia" w:ascii="仿宋" w:hAnsi="仿宋" w:eastAsia="仿宋" w:cs="仿宋"/>
          <w:b w:val="0"/>
          <w:bCs w:val="0"/>
          <w:sz w:val="24"/>
          <w:szCs w:val="24"/>
          <w:lang w:eastAsia="zh-CN"/>
        </w:rPr>
        <w:t>；</w:t>
      </w:r>
    </w:p>
    <w:p w14:paraId="4449625D">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详见</w:t>
      </w:r>
      <w:r>
        <w:rPr>
          <w:rFonts w:hint="eastAsia" w:ascii="仿宋" w:hAnsi="仿宋" w:eastAsia="仿宋" w:cs="仿宋"/>
          <w:b w:val="0"/>
          <w:bCs w:val="0"/>
          <w:sz w:val="24"/>
          <w:szCs w:val="24"/>
          <w:lang w:val="en-US" w:eastAsia="zh-CN"/>
        </w:rPr>
        <w:t>采购</w:t>
      </w:r>
      <w:r>
        <w:rPr>
          <w:rFonts w:hint="eastAsia" w:ascii="仿宋" w:hAnsi="仿宋" w:eastAsia="仿宋" w:cs="仿宋"/>
          <w:b w:val="0"/>
          <w:bCs w:val="0"/>
          <w:sz w:val="24"/>
          <w:szCs w:val="24"/>
        </w:rPr>
        <w:t>文件</w:t>
      </w:r>
    </w:p>
    <w:p w14:paraId="2FC5CEDC">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bCs/>
          <w:sz w:val="24"/>
          <w:szCs w:val="24"/>
          <w:lang w:val="en-US" w:eastAsia="zh-CN"/>
        </w:rPr>
      </w:pPr>
      <w:r>
        <w:rPr>
          <w:rFonts w:hint="eastAsia" w:ascii="仿宋" w:hAnsi="仿宋" w:eastAsia="仿宋" w:cs="仿宋"/>
          <w:b w:val="0"/>
          <w:bCs w:val="0"/>
          <w:sz w:val="24"/>
          <w:szCs w:val="24"/>
        </w:rPr>
        <w:t>3.本项目的特定资格要求：</w:t>
      </w:r>
      <w:r>
        <w:rPr>
          <w:rFonts w:hint="eastAsia" w:ascii="仿宋" w:hAnsi="仿宋" w:eastAsia="仿宋" w:cs="仿宋"/>
          <w:b w:val="0"/>
          <w:bCs w:val="0"/>
          <w:sz w:val="24"/>
          <w:szCs w:val="24"/>
          <w:lang w:val="en-US" w:eastAsia="zh-CN"/>
        </w:rPr>
        <w:t>无</w:t>
      </w:r>
    </w:p>
    <w:p w14:paraId="311302AB">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三、获取</w:t>
      </w:r>
      <w:r>
        <w:rPr>
          <w:rFonts w:hint="eastAsia" w:ascii="仿宋" w:hAnsi="仿宋" w:eastAsia="仿宋" w:cs="仿宋"/>
          <w:b w:val="0"/>
          <w:bCs w:val="0"/>
          <w:sz w:val="24"/>
          <w:szCs w:val="24"/>
          <w:lang w:eastAsia="zh-CN"/>
        </w:rPr>
        <w:t>采购文件</w:t>
      </w:r>
    </w:p>
    <w:p w14:paraId="0344A061">
      <w:pPr>
        <w:keepLines w:val="0"/>
        <w:kinsoku/>
        <w:wordWrap/>
        <w:overflowPunct w:val="0"/>
        <w:bidi w:val="0"/>
        <w:adjustRightInd w:val="0"/>
        <w:snapToGrid w:val="0"/>
        <w:spacing w:beforeAutospacing="0" w:afterAutospacing="0" w:line="560" w:lineRule="exact"/>
        <w:ind w:right="0" w:rightChars="0"/>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rPr>
        <w:t>时间：202</w:t>
      </w: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年</w:t>
      </w:r>
      <w:r>
        <w:rPr>
          <w:rFonts w:hint="eastAsia" w:ascii="仿宋" w:hAnsi="仿宋" w:eastAsia="仿宋" w:cs="仿宋"/>
          <w:b w:val="0"/>
          <w:bCs w:val="0"/>
          <w:sz w:val="24"/>
          <w:szCs w:val="24"/>
          <w:lang w:val="en-US" w:eastAsia="zh-CN"/>
        </w:rPr>
        <w:t>06</w:t>
      </w:r>
      <w:r>
        <w:rPr>
          <w:rFonts w:hint="eastAsia" w:ascii="仿宋" w:hAnsi="仿宋" w:eastAsia="仿宋" w:cs="仿宋"/>
          <w:b w:val="0"/>
          <w:bCs w:val="0"/>
          <w:sz w:val="24"/>
          <w:szCs w:val="24"/>
        </w:rPr>
        <w:t>月</w:t>
      </w:r>
      <w:r>
        <w:rPr>
          <w:rFonts w:hint="eastAsia" w:ascii="仿宋" w:hAnsi="仿宋" w:eastAsia="仿宋" w:cs="仿宋"/>
          <w:b w:val="0"/>
          <w:bCs w:val="0"/>
          <w:sz w:val="24"/>
          <w:szCs w:val="24"/>
          <w:lang w:val="en-US" w:eastAsia="zh-CN"/>
        </w:rPr>
        <w:t>12</w:t>
      </w:r>
      <w:r>
        <w:rPr>
          <w:rFonts w:hint="eastAsia" w:ascii="仿宋" w:hAnsi="仿宋" w:eastAsia="仿宋" w:cs="仿宋"/>
          <w:b w:val="0"/>
          <w:bCs w:val="0"/>
          <w:sz w:val="24"/>
          <w:szCs w:val="24"/>
        </w:rPr>
        <w:t>日至202</w:t>
      </w: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年</w:t>
      </w:r>
      <w:r>
        <w:rPr>
          <w:rFonts w:hint="eastAsia" w:ascii="仿宋" w:hAnsi="仿宋" w:eastAsia="仿宋" w:cs="仿宋"/>
          <w:b w:val="0"/>
          <w:bCs w:val="0"/>
          <w:sz w:val="24"/>
          <w:szCs w:val="24"/>
          <w:lang w:val="en-US" w:eastAsia="zh-CN"/>
        </w:rPr>
        <w:t>06</w:t>
      </w:r>
      <w:r>
        <w:rPr>
          <w:rFonts w:hint="eastAsia" w:ascii="仿宋" w:hAnsi="仿宋" w:eastAsia="仿宋" w:cs="仿宋"/>
          <w:b w:val="0"/>
          <w:bCs w:val="0"/>
          <w:sz w:val="24"/>
          <w:szCs w:val="24"/>
        </w:rPr>
        <w:t>月</w:t>
      </w:r>
      <w:r>
        <w:rPr>
          <w:rFonts w:hint="eastAsia" w:ascii="仿宋" w:hAnsi="仿宋" w:eastAsia="仿宋" w:cs="仿宋"/>
          <w:b w:val="0"/>
          <w:bCs w:val="0"/>
          <w:sz w:val="24"/>
          <w:szCs w:val="24"/>
          <w:lang w:val="en-US" w:eastAsia="zh-CN"/>
        </w:rPr>
        <w:t xml:space="preserve"> 19</w:t>
      </w:r>
      <w:r>
        <w:rPr>
          <w:rFonts w:hint="eastAsia" w:ascii="仿宋" w:hAnsi="仿宋" w:eastAsia="仿宋" w:cs="仿宋"/>
          <w:b w:val="0"/>
          <w:bCs w:val="0"/>
          <w:sz w:val="24"/>
          <w:szCs w:val="24"/>
        </w:rPr>
        <w:t>日，每天上午10:</w:t>
      </w:r>
      <w:r>
        <w:rPr>
          <w:rFonts w:hint="eastAsia" w:ascii="仿宋" w:hAnsi="仿宋" w:eastAsia="仿宋" w:cs="仿宋"/>
          <w:b w:val="0"/>
          <w:bCs w:val="0"/>
          <w:sz w:val="24"/>
          <w:szCs w:val="24"/>
          <w:lang w:val="en-US" w:eastAsia="zh-CN"/>
        </w:rPr>
        <w:t>0</w:t>
      </w:r>
      <w:r>
        <w:rPr>
          <w:rFonts w:hint="eastAsia" w:ascii="仿宋" w:hAnsi="仿宋" w:eastAsia="仿宋" w:cs="仿宋"/>
          <w:b w:val="0"/>
          <w:bCs w:val="0"/>
          <w:sz w:val="24"/>
          <w:szCs w:val="24"/>
        </w:rPr>
        <w:t>0至1</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0，下午15:30至19:</w:t>
      </w:r>
      <w:r>
        <w:rPr>
          <w:rFonts w:hint="eastAsia" w:ascii="仿宋" w:hAnsi="仿宋" w:eastAsia="仿宋" w:cs="仿宋"/>
          <w:b w:val="0"/>
          <w:bCs w:val="0"/>
          <w:sz w:val="24"/>
          <w:szCs w:val="24"/>
          <w:lang w:val="en-US" w:eastAsia="zh-CN"/>
        </w:rPr>
        <w:t>0</w:t>
      </w:r>
      <w:r>
        <w:rPr>
          <w:rFonts w:hint="eastAsia" w:ascii="仿宋" w:hAnsi="仿宋" w:eastAsia="仿宋" w:cs="仿宋"/>
          <w:b w:val="0"/>
          <w:bCs w:val="0"/>
          <w:sz w:val="24"/>
          <w:szCs w:val="24"/>
        </w:rPr>
        <w:t>0（北京时间，法定节假日除外）</w:t>
      </w:r>
      <w:r>
        <w:rPr>
          <w:rFonts w:hint="eastAsia" w:ascii="仿宋" w:hAnsi="仿宋" w:eastAsia="仿宋" w:cs="仿宋"/>
          <w:b w:val="0"/>
          <w:bCs w:val="0"/>
          <w:sz w:val="24"/>
          <w:szCs w:val="24"/>
          <w:lang w:val="en-US" w:eastAsia="zh-CN"/>
        </w:rPr>
        <w:t xml:space="preserve">   </w:t>
      </w:r>
    </w:p>
    <w:p w14:paraId="504AF271">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地点（网址）：政采云平台http://www.zcygov.cn/</w:t>
      </w:r>
    </w:p>
    <w:p w14:paraId="2EA00547">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方式：供应商登陆政采云账户（网址：https://www.zcygov.cn/）,在线申请获取</w:t>
      </w:r>
      <w:r>
        <w:rPr>
          <w:rFonts w:hint="eastAsia" w:ascii="仿宋" w:hAnsi="仿宋" w:eastAsia="仿宋" w:cs="仿宋"/>
          <w:b w:val="0"/>
          <w:bCs w:val="0"/>
          <w:sz w:val="24"/>
          <w:szCs w:val="24"/>
          <w:lang w:eastAsia="zh-CN"/>
        </w:rPr>
        <w:t>采购文件</w:t>
      </w:r>
      <w:r>
        <w:rPr>
          <w:rFonts w:hint="eastAsia" w:ascii="仿宋" w:hAnsi="仿宋" w:eastAsia="仿宋" w:cs="仿宋"/>
          <w:b w:val="0"/>
          <w:bCs w:val="0"/>
          <w:sz w:val="24"/>
          <w:szCs w:val="24"/>
        </w:rPr>
        <w:t>登录政府采购云平台→采购项目→获取采购文件→申请，审核通过后可下载</w:t>
      </w:r>
      <w:r>
        <w:rPr>
          <w:rFonts w:hint="eastAsia" w:ascii="仿宋" w:hAnsi="仿宋" w:eastAsia="仿宋" w:cs="仿宋"/>
          <w:b w:val="0"/>
          <w:bCs w:val="0"/>
          <w:sz w:val="24"/>
          <w:szCs w:val="24"/>
          <w:lang w:eastAsia="zh-CN"/>
        </w:rPr>
        <w:t>采购文件</w:t>
      </w:r>
      <w:r>
        <w:rPr>
          <w:rFonts w:hint="eastAsia" w:ascii="仿宋" w:hAnsi="仿宋" w:eastAsia="仿宋" w:cs="仿宋"/>
          <w:b w:val="0"/>
          <w:bCs w:val="0"/>
          <w:sz w:val="24"/>
          <w:szCs w:val="24"/>
        </w:rPr>
        <w:t>，如有操作性问题，可与政采云在线客服进行咨询，咨询电话：95763</w:t>
      </w:r>
    </w:p>
    <w:p w14:paraId="27F86AC1">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售价（元）：</w:t>
      </w:r>
      <w:r>
        <w:rPr>
          <w:rFonts w:hint="eastAsia" w:ascii="仿宋" w:hAnsi="仿宋" w:eastAsia="仿宋" w:cs="仿宋"/>
          <w:b w:val="0"/>
          <w:bCs w:val="0"/>
          <w:sz w:val="24"/>
          <w:szCs w:val="24"/>
          <w:lang w:val="en-US" w:eastAsia="zh-CN"/>
        </w:rPr>
        <w:t>0</w:t>
      </w:r>
    </w:p>
    <w:p w14:paraId="689CFE72">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四、投标文件提交</w:t>
      </w:r>
    </w:p>
    <w:p w14:paraId="45A98968">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lang w:val="zh-CN"/>
        </w:rPr>
      </w:pPr>
      <w:r>
        <w:rPr>
          <w:rFonts w:hint="eastAsia" w:ascii="仿宋" w:hAnsi="仿宋" w:eastAsia="仿宋" w:cs="仿宋"/>
          <w:b w:val="0"/>
          <w:bCs w:val="0"/>
          <w:sz w:val="24"/>
          <w:szCs w:val="24"/>
        </w:rPr>
        <w:t>提交投标文件截止时间：</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02</w:t>
      </w:r>
      <w:r>
        <w:rPr>
          <w:rFonts w:hint="eastAsia" w:ascii="仿宋" w:hAnsi="仿宋" w:eastAsia="仿宋" w:cs="仿宋"/>
          <w:sz w:val="24"/>
          <w:szCs w:val="24"/>
          <w:highlight w:val="none"/>
        </w:rPr>
        <w:t>日</w:t>
      </w:r>
      <w:r>
        <w:rPr>
          <w:rFonts w:hint="eastAsia" w:ascii="仿宋" w:hAnsi="仿宋" w:eastAsia="仿宋" w:cs="仿宋"/>
          <w:b w:val="0"/>
          <w:bCs w:val="0"/>
          <w:sz w:val="24"/>
          <w:szCs w:val="24"/>
          <w:lang w:val="en-US" w:eastAsia="zh-CN"/>
        </w:rPr>
        <w:t>上</w:t>
      </w:r>
      <w:r>
        <w:rPr>
          <w:rFonts w:hint="eastAsia" w:ascii="仿宋" w:hAnsi="仿宋" w:eastAsia="仿宋" w:cs="仿宋"/>
          <w:b w:val="0"/>
          <w:bCs w:val="0"/>
          <w:sz w:val="24"/>
          <w:szCs w:val="24"/>
          <w:lang w:val="zh-CN"/>
        </w:rPr>
        <w:t>午</w:t>
      </w:r>
      <w:r>
        <w:rPr>
          <w:rFonts w:hint="eastAsia" w:ascii="仿宋" w:hAnsi="仿宋" w:eastAsia="仿宋" w:cs="仿宋"/>
          <w:b w:val="0"/>
          <w:bCs w:val="0"/>
          <w:sz w:val="24"/>
          <w:szCs w:val="24"/>
          <w:lang w:val="en-US" w:eastAsia="zh-CN"/>
        </w:rPr>
        <w:t>11</w:t>
      </w:r>
      <w:r>
        <w:rPr>
          <w:rFonts w:hint="eastAsia" w:ascii="仿宋" w:hAnsi="仿宋" w:eastAsia="仿宋" w:cs="仿宋"/>
          <w:b w:val="0"/>
          <w:bCs w:val="0"/>
          <w:sz w:val="24"/>
          <w:szCs w:val="24"/>
          <w:lang w:val="zh-CN"/>
        </w:rPr>
        <w:t>:00分(北京时间)</w:t>
      </w:r>
    </w:p>
    <w:p w14:paraId="42505A1D">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投标地点：</w:t>
      </w:r>
      <w:r>
        <w:rPr>
          <w:rFonts w:hint="eastAsia" w:ascii="仿宋" w:hAnsi="仿宋" w:eastAsia="仿宋" w:cs="仿宋"/>
          <w:b w:val="0"/>
          <w:bCs w:val="0"/>
          <w:sz w:val="24"/>
          <w:szCs w:val="24"/>
          <w:lang w:val="zh-CN"/>
        </w:rPr>
        <w:t>新疆政府采购网政采云平台（www.zcygov.cn）</w:t>
      </w:r>
    </w:p>
    <w:p w14:paraId="1FA1BEF9">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开标时间：202</w:t>
      </w: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年</w:t>
      </w:r>
      <w:r>
        <w:rPr>
          <w:rFonts w:hint="eastAsia" w:ascii="仿宋" w:hAnsi="仿宋" w:eastAsia="仿宋" w:cs="仿宋"/>
          <w:b w:val="0"/>
          <w:bCs w:val="0"/>
          <w:sz w:val="24"/>
          <w:szCs w:val="24"/>
          <w:lang w:val="en-US" w:eastAsia="zh-CN"/>
        </w:rPr>
        <w:t>07</w:t>
      </w:r>
      <w:r>
        <w:rPr>
          <w:rFonts w:hint="eastAsia" w:ascii="仿宋" w:hAnsi="仿宋" w:eastAsia="仿宋" w:cs="仿宋"/>
          <w:b w:val="0"/>
          <w:bCs w:val="0"/>
          <w:sz w:val="24"/>
          <w:szCs w:val="24"/>
        </w:rPr>
        <w:t>月</w:t>
      </w:r>
      <w:r>
        <w:rPr>
          <w:rFonts w:hint="eastAsia" w:ascii="仿宋" w:hAnsi="仿宋" w:eastAsia="仿宋" w:cs="仿宋"/>
          <w:b w:val="0"/>
          <w:bCs w:val="0"/>
          <w:sz w:val="24"/>
          <w:szCs w:val="24"/>
          <w:lang w:val="en-US" w:eastAsia="zh-CN"/>
        </w:rPr>
        <w:t>02</w:t>
      </w:r>
      <w:r>
        <w:rPr>
          <w:rFonts w:hint="eastAsia" w:ascii="仿宋" w:hAnsi="仿宋" w:eastAsia="仿宋" w:cs="仿宋"/>
          <w:b w:val="0"/>
          <w:bCs w:val="0"/>
          <w:sz w:val="24"/>
          <w:szCs w:val="24"/>
        </w:rPr>
        <w:t>日</w:t>
      </w:r>
      <w:r>
        <w:rPr>
          <w:rFonts w:hint="eastAsia" w:ascii="仿宋" w:hAnsi="仿宋" w:eastAsia="仿宋" w:cs="仿宋"/>
          <w:b w:val="0"/>
          <w:bCs w:val="0"/>
          <w:sz w:val="24"/>
          <w:szCs w:val="24"/>
          <w:lang w:val="en-US" w:eastAsia="zh-CN"/>
        </w:rPr>
        <w:t>上</w:t>
      </w:r>
      <w:r>
        <w:rPr>
          <w:rFonts w:hint="eastAsia" w:ascii="仿宋" w:hAnsi="仿宋" w:eastAsia="仿宋" w:cs="仿宋"/>
          <w:b w:val="0"/>
          <w:bCs w:val="0"/>
          <w:sz w:val="24"/>
          <w:szCs w:val="24"/>
          <w:lang w:val="zh-CN"/>
        </w:rPr>
        <w:t>午</w:t>
      </w:r>
      <w:r>
        <w:rPr>
          <w:rFonts w:hint="eastAsia" w:ascii="仿宋" w:hAnsi="仿宋" w:eastAsia="仿宋" w:cs="仿宋"/>
          <w:b w:val="0"/>
          <w:bCs w:val="0"/>
          <w:sz w:val="24"/>
          <w:szCs w:val="24"/>
          <w:lang w:val="en-US" w:eastAsia="zh-CN"/>
        </w:rPr>
        <w:t>11</w:t>
      </w:r>
      <w:r>
        <w:rPr>
          <w:rFonts w:hint="eastAsia" w:ascii="仿宋" w:hAnsi="仿宋" w:eastAsia="仿宋" w:cs="仿宋"/>
          <w:b w:val="0"/>
          <w:bCs w:val="0"/>
          <w:sz w:val="24"/>
          <w:szCs w:val="24"/>
          <w:lang w:val="zh-CN"/>
        </w:rPr>
        <w:t>:00分(北京时间)</w:t>
      </w:r>
    </w:p>
    <w:p w14:paraId="5944CD1A">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开标地点：</w:t>
      </w:r>
      <w:r>
        <w:rPr>
          <w:rFonts w:hint="eastAsia" w:ascii="仿宋" w:hAnsi="仿宋" w:eastAsia="仿宋" w:cs="仿宋"/>
          <w:b w:val="0"/>
          <w:bCs w:val="0"/>
          <w:sz w:val="24"/>
          <w:szCs w:val="24"/>
          <w:lang w:val="zh-CN"/>
        </w:rPr>
        <w:t>新疆政府采购网政采云平台（www.zcygov.cn）</w:t>
      </w:r>
    </w:p>
    <w:p w14:paraId="4347CFDC">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bCs/>
          <w:sz w:val="24"/>
          <w:szCs w:val="24"/>
        </w:rPr>
      </w:pPr>
      <w:r>
        <w:rPr>
          <w:rFonts w:hint="eastAsia" w:ascii="仿宋" w:hAnsi="仿宋" w:eastAsia="仿宋" w:cs="仿宋"/>
          <w:b w:val="0"/>
          <w:bCs w:val="0"/>
          <w:sz w:val="24"/>
          <w:szCs w:val="24"/>
          <w:lang w:val="en-US" w:eastAsia="zh-CN"/>
        </w:rPr>
        <w:t>五</w:t>
      </w:r>
      <w:r>
        <w:rPr>
          <w:rFonts w:hint="eastAsia" w:ascii="仿宋" w:hAnsi="仿宋" w:eastAsia="仿宋" w:cs="仿宋"/>
          <w:b w:val="0"/>
          <w:bCs w:val="0"/>
          <w:sz w:val="24"/>
          <w:szCs w:val="24"/>
          <w:lang w:eastAsia="zh-CN"/>
        </w:rPr>
        <w:t>、公告期限</w:t>
      </w:r>
    </w:p>
    <w:p w14:paraId="5EE8183B">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sz w:val="24"/>
          <w:szCs w:val="24"/>
        </w:rPr>
      </w:pPr>
      <w:r>
        <w:rPr>
          <w:rFonts w:hint="eastAsia" w:ascii="仿宋" w:hAnsi="仿宋" w:eastAsia="仿宋" w:cs="仿宋"/>
          <w:sz w:val="24"/>
          <w:szCs w:val="24"/>
        </w:rPr>
        <w:t>自本公告发布之日起</w:t>
      </w:r>
      <w:r>
        <w:rPr>
          <w:rFonts w:hint="eastAsia" w:ascii="仿宋" w:hAnsi="仿宋" w:eastAsia="仿宋" w:cs="仿宋"/>
          <w:sz w:val="24"/>
          <w:szCs w:val="24"/>
          <w:lang w:val="en-US" w:eastAsia="zh-CN"/>
        </w:rPr>
        <w:t>5</w:t>
      </w:r>
      <w:r>
        <w:rPr>
          <w:rFonts w:hint="eastAsia" w:ascii="仿宋" w:hAnsi="仿宋" w:eastAsia="仿宋" w:cs="仿宋"/>
          <w:sz w:val="24"/>
          <w:szCs w:val="24"/>
        </w:rPr>
        <w:t>个工作日。</w:t>
      </w:r>
    </w:p>
    <w:p w14:paraId="187B27A1">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六</w:t>
      </w:r>
      <w:r>
        <w:rPr>
          <w:rFonts w:hint="eastAsia" w:ascii="仿宋" w:hAnsi="仿宋" w:eastAsia="仿宋" w:cs="仿宋"/>
          <w:b w:val="0"/>
          <w:bCs w:val="0"/>
          <w:sz w:val="24"/>
          <w:szCs w:val="24"/>
          <w:lang w:eastAsia="zh-CN"/>
        </w:rPr>
        <w:t>、其他补充事宜</w:t>
      </w:r>
    </w:p>
    <w:p w14:paraId="357FD6CA">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1.本项目实行网上投标，采用响应性文件电子标书；</w:t>
      </w:r>
    </w:p>
    <w:p w14:paraId="19E7DB54">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申领。如需咨询，请联系新疆CA服务热线0991-2819290；</w:t>
      </w:r>
    </w:p>
    <w:p w14:paraId="6B103916">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3.供应商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16104401">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4.供应商应当在投标截止时间前,将生成的“电子加密投标文件”上传递交至“政府采购云平台”,投标截止时间以后上传递交的投标文件将被“政府采购云平台”拒收；</w:t>
      </w:r>
    </w:p>
    <w:p w14:paraId="09CCB4CB">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5.供应商在开标前须提前配置好电脑浏览器（建议使用360浏览器或谷歌浏览器）,开标时登录政采云平台，在“项目采购-开标评标”功能中，使用制作加密响应性文件电子标书的CA锁进行解密及报价确认。本项目投标文件的解密时间定为30分钟内,若供应商在规定时间内因自身原因导致无法正常解密,后果由供应商自行承担。</w:t>
      </w:r>
    </w:p>
    <w:p w14:paraId="5018A0EB">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6、供应商登录政采云平台，在开标时间后30分钟内用“项目采购-开标评标”功能进行解密投标文件。若供应商在规定时间内未按时解密的，视为无效投标。解密与加密投标文件须使用同一个 CA。</w:t>
      </w:r>
    </w:p>
    <w:p w14:paraId="3C34E1B4">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bCs/>
          <w:sz w:val="24"/>
          <w:szCs w:val="24"/>
        </w:rPr>
      </w:pPr>
      <w:r>
        <w:rPr>
          <w:rFonts w:hint="eastAsia" w:ascii="仿宋" w:hAnsi="仿宋" w:eastAsia="仿宋" w:cs="仿宋"/>
          <w:b w:val="0"/>
          <w:bCs w:val="0"/>
          <w:sz w:val="24"/>
          <w:szCs w:val="24"/>
        </w:rPr>
        <w:t>八、凡对本次采购提出询问，请按以下方式联系</w:t>
      </w:r>
    </w:p>
    <w:p w14:paraId="4973BC04">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sz w:val="28"/>
          <w:szCs w:val="28"/>
        </w:rPr>
      </w:pPr>
      <w:r>
        <w:rPr>
          <w:rFonts w:hint="eastAsia" w:ascii="仿宋" w:hAnsi="仿宋" w:eastAsia="仿宋" w:cs="仿宋"/>
          <w:sz w:val="28"/>
          <w:szCs w:val="28"/>
        </w:rPr>
        <w:t>1.采购人信息</w:t>
      </w:r>
    </w:p>
    <w:p w14:paraId="4F7F14F8">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名 称：新疆维吾尔自治区总工会　　　</w:t>
      </w:r>
    </w:p>
    <w:p w14:paraId="00E759B6">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sz w:val="28"/>
          <w:szCs w:val="28"/>
        </w:rPr>
      </w:pPr>
      <w:r>
        <w:rPr>
          <w:rFonts w:hint="eastAsia" w:ascii="仿宋" w:hAnsi="仿宋" w:eastAsia="仿宋" w:cs="仿宋"/>
          <w:b w:val="0"/>
          <w:bCs w:val="0"/>
          <w:sz w:val="24"/>
          <w:szCs w:val="24"/>
        </w:rPr>
        <w:t>地址：新疆维吾尔自治区总工会　　　</w:t>
      </w:r>
      <w:r>
        <w:rPr>
          <w:rFonts w:hint="eastAsia" w:ascii="仿宋" w:hAnsi="仿宋" w:eastAsia="仿宋" w:cs="仿宋"/>
          <w:sz w:val="28"/>
          <w:szCs w:val="28"/>
        </w:rPr>
        <w:t>　　　　　</w:t>
      </w:r>
    </w:p>
    <w:p w14:paraId="1734C266">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联系方式：</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rPr>
        <w:t>　　　　　　</w:t>
      </w:r>
    </w:p>
    <w:p w14:paraId="4EE2496B">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2.采购代理机构信息</w:t>
      </w:r>
    </w:p>
    <w:p w14:paraId="3002801B">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名 称：新疆华域建设工程项目管理咨询有限公司　　　　　　　　　　　　</w:t>
      </w:r>
    </w:p>
    <w:p w14:paraId="679829F6">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b w:val="0"/>
          <w:bCs w:val="0"/>
          <w:sz w:val="24"/>
          <w:szCs w:val="24"/>
        </w:rPr>
      </w:pPr>
      <w:r>
        <w:rPr>
          <w:rFonts w:hint="eastAsia" w:ascii="仿宋" w:hAnsi="仿宋" w:eastAsia="仿宋" w:cs="仿宋"/>
          <w:b w:val="0"/>
          <w:bCs w:val="0"/>
          <w:sz w:val="24"/>
          <w:szCs w:val="24"/>
        </w:rPr>
        <w:t>地　址：新疆乌鲁木齐市五星北路194号新地园大厦　　　　　　　　　　　　</w:t>
      </w:r>
    </w:p>
    <w:p w14:paraId="4FE6193D">
      <w:pPr>
        <w:keepLines w:val="0"/>
        <w:kinsoku/>
        <w:wordWrap/>
        <w:overflowPunct w:val="0"/>
        <w:bidi w:val="0"/>
        <w:adjustRightInd w:val="0"/>
        <w:snapToGrid w:val="0"/>
        <w:spacing w:beforeAutospacing="0" w:afterAutospacing="0" w:line="560" w:lineRule="exact"/>
        <w:ind w:right="0" w:rightChars="0"/>
        <w:rPr>
          <w:rFonts w:hint="eastAsia" w:ascii="仿宋" w:hAnsi="仿宋" w:eastAsia="仿宋" w:cs="仿宋"/>
          <w:sz w:val="32"/>
          <w:szCs w:val="32"/>
        </w:rPr>
      </w:pPr>
      <w:r>
        <w:rPr>
          <w:rFonts w:hint="eastAsia" w:ascii="仿宋" w:hAnsi="仿宋" w:eastAsia="仿宋" w:cs="仿宋"/>
          <w:b w:val="0"/>
          <w:bCs w:val="0"/>
          <w:sz w:val="24"/>
          <w:szCs w:val="24"/>
        </w:rPr>
        <w:t xml:space="preserve">联系方式： 13565911520 </w:t>
      </w:r>
      <w:r>
        <w:rPr>
          <w:rFonts w:hint="eastAsia" w:ascii="仿宋" w:hAnsi="仿宋" w:eastAsia="仿宋" w:cs="仿宋"/>
          <w:sz w:val="32"/>
          <w:szCs w:val="32"/>
        </w:rPr>
        <w:t>　　　　　　　　　　</w:t>
      </w:r>
    </w:p>
    <w:p w14:paraId="0C811734">
      <w:pPr>
        <w:keepLines w:val="0"/>
        <w:widowControl/>
        <w:shd w:val="clear" w:color="auto" w:fill="FFFFFF"/>
        <w:kinsoku/>
        <w:wordWrap/>
        <w:overflowPunct w:val="0"/>
        <w:bidi w:val="0"/>
        <w:adjustRightInd w:val="0"/>
        <w:snapToGrid w:val="0"/>
        <w:spacing w:beforeAutospacing="0" w:afterAutospacing="0" w:line="560" w:lineRule="exact"/>
        <w:ind w:left="0" w:leftChars="0" w:right="0" w:rightChars="0" w:firstLine="640" w:firstLineChars="200"/>
        <w:jc w:val="both"/>
        <w:rPr>
          <w:rFonts w:hint="eastAsia" w:ascii="仿宋" w:hAnsi="仿宋" w:eastAsia="仿宋" w:cs="仿宋"/>
          <w:color w:val="000000"/>
          <w:kern w:val="0"/>
          <w:sz w:val="32"/>
          <w:szCs w:val="32"/>
          <w:shd w:val="clear" w:color="auto" w:fill="FEFEFE"/>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kern w:val="0"/>
          <w:sz w:val="32"/>
          <w:szCs w:val="32"/>
          <w:shd w:val="clear" w:color="auto" w:fill="FEFEFE"/>
        </w:rPr>
        <w:t xml:space="preserve">                     </w:t>
      </w:r>
    </w:p>
    <w:bookmarkEnd w:id="0"/>
    <w:p w14:paraId="2FAC9B6E">
      <w:pPr>
        <w:keepLines w:val="0"/>
        <w:widowControl/>
        <w:numPr>
          <w:ilvl w:val="0"/>
          <w:numId w:val="2"/>
        </w:numPr>
        <w:shd w:val="clear" w:color="auto" w:fill="FFFFFF"/>
        <w:kinsoku/>
        <w:wordWrap/>
        <w:overflowPunct w:val="0"/>
        <w:bidi w:val="0"/>
        <w:adjustRightInd w:val="0"/>
        <w:snapToGrid w:val="0"/>
        <w:spacing w:beforeAutospacing="0" w:afterAutospacing="0" w:line="560" w:lineRule="exact"/>
        <w:ind w:left="0" w:leftChars="0" w:right="0" w:rightChars="0" w:firstLine="723" w:firstLineChars="200"/>
        <w:jc w:val="center"/>
        <w:rPr>
          <w:rFonts w:hint="eastAsia" w:ascii="仿宋" w:hAnsi="仿宋" w:eastAsia="仿宋" w:cs="仿宋"/>
          <w:b/>
          <w:bCs w:val="0"/>
          <w:color w:val="000000"/>
          <w:sz w:val="36"/>
          <w:szCs w:val="36"/>
        </w:rPr>
      </w:pPr>
      <w:bookmarkStart w:id="1" w:name="第二部分"/>
      <w:bookmarkStart w:id="2" w:name="_Toc268426407"/>
      <w:r>
        <w:rPr>
          <w:rFonts w:hint="eastAsia" w:ascii="仿宋" w:hAnsi="仿宋" w:eastAsia="仿宋" w:cs="仿宋"/>
          <w:b/>
          <w:bCs w:val="0"/>
          <w:color w:val="000000"/>
          <w:sz w:val="36"/>
          <w:szCs w:val="36"/>
        </w:rPr>
        <w:t xml:space="preserve"> </w:t>
      </w:r>
      <w:r>
        <w:rPr>
          <w:rFonts w:hint="eastAsia" w:ascii="仿宋" w:hAnsi="仿宋" w:eastAsia="仿宋" w:cs="仿宋"/>
          <w:b/>
          <w:bCs w:val="0"/>
          <w:color w:val="000000"/>
          <w:sz w:val="36"/>
          <w:szCs w:val="36"/>
          <w:lang w:eastAsia="zh-CN"/>
        </w:rPr>
        <w:t>供应商</w:t>
      </w:r>
      <w:r>
        <w:rPr>
          <w:rFonts w:hint="eastAsia" w:ascii="仿宋" w:hAnsi="仿宋" w:eastAsia="仿宋" w:cs="仿宋"/>
          <w:b/>
          <w:bCs w:val="0"/>
          <w:color w:val="000000"/>
          <w:sz w:val="36"/>
          <w:szCs w:val="36"/>
        </w:rPr>
        <w:t>须知</w:t>
      </w:r>
    </w:p>
    <w:p w14:paraId="2FE8EE94">
      <w:pPr>
        <w:keepLines w:val="0"/>
        <w:kinsoku/>
        <w:wordWrap/>
        <w:overflowPunct w:val="0"/>
        <w:bidi w:val="0"/>
        <w:spacing w:beforeAutospacing="0" w:afterAutospacing="0" w:line="560" w:lineRule="exact"/>
        <w:ind w:left="0" w:leftChars="0" w:right="0" w:rightChars="0" w:firstLine="723" w:firstLineChars="200"/>
        <w:jc w:val="center"/>
        <w:rPr>
          <w:rFonts w:hint="eastAsia" w:ascii="仿宋" w:hAnsi="仿宋" w:eastAsia="仿宋" w:cs="仿宋"/>
          <w:b/>
          <w:bCs w:val="0"/>
          <w:sz w:val="36"/>
          <w:szCs w:val="36"/>
        </w:rPr>
      </w:pPr>
      <w:r>
        <w:rPr>
          <w:rFonts w:hint="eastAsia" w:ascii="仿宋" w:hAnsi="仿宋" w:eastAsia="仿宋" w:cs="仿宋"/>
          <w:b/>
          <w:bCs w:val="0"/>
          <w:sz w:val="36"/>
          <w:szCs w:val="36"/>
          <w:lang w:eastAsia="zh-CN"/>
        </w:rPr>
        <w:t>供应商</w:t>
      </w:r>
      <w:r>
        <w:rPr>
          <w:rFonts w:hint="eastAsia" w:ascii="仿宋" w:hAnsi="仿宋" w:eastAsia="仿宋" w:cs="仿宋"/>
          <w:b/>
          <w:bCs w:val="0"/>
          <w:sz w:val="36"/>
          <w:szCs w:val="36"/>
        </w:rPr>
        <w:t>须知前附表</w:t>
      </w:r>
    </w:p>
    <w:tbl>
      <w:tblPr>
        <w:tblStyle w:val="20"/>
        <w:tblpPr w:leftFromText="180" w:rightFromText="180" w:vertAnchor="text" w:horzAnchor="page" w:tblpX="1412" w:tblpY="1412"/>
        <w:tblOverlap w:val="never"/>
        <w:tblW w:w="100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37"/>
        <w:gridCol w:w="8282"/>
      </w:tblGrid>
      <w:tr w14:paraId="5D8E48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1" w:hRule="atLeast"/>
        </w:trPr>
        <w:tc>
          <w:tcPr>
            <w:tcW w:w="1737" w:type="dxa"/>
            <w:vAlign w:val="center"/>
          </w:tcPr>
          <w:p w14:paraId="0879331F">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条款号</w:t>
            </w:r>
          </w:p>
        </w:tc>
        <w:tc>
          <w:tcPr>
            <w:tcW w:w="8282" w:type="dxa"/>
            <w:vAlign w:val="center"/>
          </w:tcPr>
          <w:p w14:paraId="4B8DD8A0">
            <w:pPr>
              <w:keepLines w:val="0"/>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内      容</w:t>
            </w:r>
          </w:p>
        </w:tc>
      </w:tr>
      <w:tr w14:paraId="162D99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5" w:hRule="atLeast"/>
        </w:trPr>
        <w:tc>
          <w:tcPr>
            <w:tcW w:w="1737" w:type="dxa"/>
            <w:vAlign w:val="center"/>
          </w:tcPr>
          <w:p w14:paraId="17F96FA7">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1.1</w:t>
            </w:r>
          </w:p>
        </w:tc>
        <w:tc>
          <w:tcPr>
            <w:tcW w:w="8282" w:type="dxa"/>
            <w:vAlign w:val="center"/>
          </w:tcPr>
          <w:p w14:paraId="00D07A55">
            <w:pPr>
              <w:keepLines w:val="0"/>
              <w:kinsoku/>
              <w:wordWrap/>
              <w:overflowPunct w:val="0"/>
              <w:bidi w:val="0"/>
              <w:spacing w:beforeAutospacing="0" w:afterAutospacing="0" w:line="560" w:lineRule="exact"/>
              <w:ind w:right="0" w:rightChars="0"/>
              <w:rPr>
                <w:rFonts w:hint="eastAsia" w:ascii="仿宋" w:hAnsi="仿宋" w:eastAsia="仿宋" w:cs="仿宋"/>
                <w:sz w:val="28"/>
                <w:szCs w:val="28"/>
              </w:rPr>
            </w:pPr>
            <w:r>
              <w:rPr>
                <w:rFonts w:hint="eastAsia" w:ascii="仿宋" w:hAnsi="仿宋" w:eastAsia="仿宋" w:cs="仿宋"/>
                <w:sz w:val="28"/>
                <w:szCs w:val="28"/>
              </w:rPr>
              <w:t>采购人：</w:t>
            </w:r>
            <w:r>
              <w:rPr>
                <w:rFonts w:hint="eastAsia" w:ascii="仿宋" w:hAnsi="仿宋" w:eastAsia="仿宋" w:cs="仿宋"/>
                <w:sz w:val="28"/>
                <w:szCs w:val="28"/>
                <w:u w:val="single"/>
              </w:rPr>
              <w:t>　新疆维吾尔自治区总工会　</w:t>
            </w:r>
          </w:p>
        </w:tc>
      </w:tr>
      <w:tr w14:paraId="1185B3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8" w:hRule="atLeast"/>
        </w:trPr>
        <w:tc>
          <w:tcPr>
            <w:tcW w:w="1737" w:type="dxa"/>
            <w:vAlign w:val="center"/>
          </w:tcPr>
          <w:p w14:paraId="68030D40">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1.2</w:t>
            </w:r>
          </w:p>
        </w:tc>
        <w:tc>
          <w:tcPr>
            <w:tcW w:w="8282" w:type="dxa"/>
            <w:vAlign w:val="center"/>
          </w:tcPr>
          <w:p w14:paraId="747FE8E6">
            <w:pPr>
              <w:keepLines w:val="0"/>
              <w:kinsoku/>
              <w:wordWrap/>
              <w:overflowPunct w:val="0"/>
              <w:bidi w:val="0"/>
              <w:spacing w:beforeAutospacing="0" w:afterAutospacing="0" w:line="560" w:lineRule="exact"/>
              <w:ind w:right="0" w:rightChars="0"/>
              <w:rPr>
                <w:rFonts w:hint="eastAsia" w:ascii="仿宋" w:hAnsi="仿宋" w:eastAsia="仿宋" w:cs="仿宋"/>
                <w:sz w:val="28"/>
                <w:szCs w:val="28"/>
              </w:rPr>
            </w:pPr>
            <w:r>
              <w:rPr>
                <w:rFonts w:hint="eastAsia" w:ascii="仿宋" w:hAnsi="仿宋" w:eastAsia="仿宋" w:cs="仿宋"/>
                <w:sz w:val="28"/>
                <w:szCs w:val="28"/>
              </w:rPr>
              <w:t>采购代理机构：</w:t>
            </w:r>
            <w:r>
              <w:rPr>
                <w:rFonts w:hint="eastAsia" w:ascii="仿宋" w:hAnsi="仿宋" w:eastAsia="仿宋" w:cs="仿宋"/>
                <w:sz w:val="28"/>
                <w:szCs w:val="28"/>
                <w:u w:val="single"/>
              </w:rPr>
              <w:t xml:space="preserve">  新疆华域建设工程项目管理咨询有限公司 </w:t>
            </w:r>
          </w:p>
        </w:tc>
      </w:tr>
      <w:tr w14:paraId="78B0E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8" w:hRule="atLeast"/>
        </w:trPr>
        <w:tc>
          <w:tcPr>
            <w:tcW w:w="1737" w:type="dxa"/>
            <w:vAlign w:val="center"/>
          </w:tcPr>
          <w:p w14:paraId="0EF8689F">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1.3</w:t>
            </w:r>
          </w:p>
        </w:tc>
        <w:tc>
          <w:tcPr>
            <w:tcW w:w="8282" w:type="dxa"/>
            <w:vAlign w:val="center"/>
          </w:tcPr>
          <w:p w14:paraId="0838C3F0">
            <w:pPr>
              <w:keepLines w:val="0"/>
              <w:kinsoku/>
              <w:wordWrap/>
              <w:overflowPunct w:val="0"/>
              <w:bidi w:val="0"/>
              <w:spacing w:beforeAutospacing="0" w:afterAutospacing="0" w:line="560" w:lineRule="exact"/>
              <w:ind w:right="0" w:rightChars="0"/>
              <w:rPr>
                <w:rFonts w:hint="eastAsia" w:ascii="仿宋" w:hAnsi="仿宋" w:eastAsia="仿宋" w:cs="仿宋"/>
                <w:sz w:val="28"/>
                <w:szCs w:val="28"/>
              </w:rPr>
            </w:pPr>
            <w:r>
              <w:rPr>
                <w:rFonts w:hint="eastAsia" w:ascii="仿宋" w:hAnsi="仿宋" w:eastAsia="仿宋" w:cs="仿宋"/>
                <w:sz w:val="28"/>
                <w:szCs w:val="28"/>
                <w:lang w:val="en-US" w:eastAsia="zh-CN"/>
              </w:rPr>
              <w:t>采购方式：公开招标</w:t>
            </w:r>
          </w:p>
        </w:tc>
      </w:tr>
      <w:tr w14:paraId="77B27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trPr>
        <w:tc>
          <w:tcPr>
            <w:tcW w:w="1737" w:type="dxa"/>
            <w:vAlign w:val="center"/>
          </w:tcPr>
          <w:p w14:paraId="7E60F08A">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rPr>
              <w:t>1.3.1</w:t>
            </w:r>
          </w:p>
        </w:tc>
        <w:tc>
          <w:tcPr>
            <w:tcW w:w="8282" w:type="dxa"/>
            <w:vAlign w:val="center"/>
          </w:tcPr>
          <w:p w14:paraId="366C50B9">
            <w:pPr>
              <w:keepLines w:val="0"/>
              <w:kinsoku/>
              <w:wordWrap/>
              <w:overflowPunct w:val="0"/>
              <w:bidi w:val="0"/>
              <w:spacing w:beforeAutospacing="0" w:afterAutospacing="0" w:line="560" w:lineRule="exact"/>
              <w:ind w:right="0" w:rightChars="0"/>
              <w:rPr>
                <w:rFonts w:hint="eastAsia" w:ascii="仿宋" w:hAnsi="仿宋" w:eastAsia="仿宋" w:cs="仿宋"/>
                <w:sz w:val="28"/>
                <w:szCs w:val="28"/>
              </w:rPr>
            </w:pPr>
            <w:r>
              <w:rPr>
                <w:rFonts w:hint="eastAsia" w:ascii="仿宋" w:hAnsi="仿宋" w:eastAsia="仿宋" w:cs="仿宋"/>
                <w:sz w:val="28"/>
                <w:szCs w:val="28"/>
              </w:rPr>
              <w:t>是否允许联合体投标：不允许联合体</w:t>
            </w:r>
          </w:p>
        </w:tc>
      </w:tr>
      <w:tr w14:paraId="728BB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4" w:hRule="atLeast"/>
        </w:trPr>
        <w:tc>
          <w:tcPr>
            <w:tcW w:w="1737" w:type="dxa"/>
            <w:vAlign w:val="center"/>
          </w:tcPr>
          <w:p w14:paraId="0F081FED">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kern w:val="2"/>
                <w:sz w:val="28"/>
                <w:szCs w:val="28"/>
                <w:highlight w:val="yellow"/>
                <w:lang w:val="en-US" w:eastAsia="zh-CN" w:bidi="ar-SA"/>
              </w:rPr>
            </w:pPr>
            <w:r>
              <w:rPr>
                <w:rFonts w:hint="eastAsia" w:ascii="仿宋" w:hAnsi="仿宋" w:eastAsia="仿宋" w:cs="仿宋"/>
                <w:sz w:val="28"/>
                <w:szCs w:val="28"/>
                <w:highlight w:val="yellow"/>
                <w:lang w:val="en-US" w:eastAsia="zh-CN"/>
              </w:rPr>
              <w:t>1.3.2</w:t>
            </w:r>
          </w:p>
        </w:tc>
        <w:tc>
          <w:tcPr>
            <w:tcW w:w="8282" w:type="dxa"/>
            <w:vAlign w:val="center"/>
          </w:tcPr>
          <w:p w14:paraId="6B7B3C70">
            <w:pPr>
              <w:keepLines w:val="0"/>
              <w:kinsoku/>
              <w:wordWrap/>
              <w:overflowPunct w:val="0"/>
              <w:bidi w:val="0"/>
              <w:spacing w:beforeAutospacing="0" w:afterAutospacing="0" w:line="560" w:lineRule="exact"/>
              <w:ind w:right="0" w:rightChars="0"/>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yellow"/>
                <w:lang w:val="en-US" w:eastAsia="zh-CN"/>
              </w:rPr>
              <w:t>服务期：合同签订后1月内完成全部工作内容，并提交完整成果。</w:t>
            </w:r>
          </w:p>
        </w:tc>
      </w:tr>
      <w:tr w14:paraId="13D9D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2" w:hRule="atLeast"/>
        </w:trPr>
        <w:tc>
          <w:tcPr>
            <w:tcW w:w="1737" w:type="dxa"/>
            <w:vAlign w:val="center"/>
          </w:tcPr>
          <w:p w14:paraId="6E51D8E9">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1.3.3</w:t>
            </w:r>
          </w:p>
        </w:tc>
        <w:tc>
          <w:tcPr>
            <w:tcW w:w="8282" w:type="dxa"/>
            <w:vAlign w:val="center"/>
          </w:tcPr>
          <w:p w14:paraId="0F87F905">
            <w:pPr>
              <w:keepLines w:val="0"/>
              <w:kinsoku/>
              <w:wordWrap/>
              <w:overflowPunct w:val="0"/>
              <w:bidi w:val="0"/>
              <w:spacing w:beforeAutospacing="0" w:afterAutospacing="0" w:line="560" w:lineRule="exact"/>
              <w:ind w:right="0" w:right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服务地点：甲方指定地点</w:t>
            </w:r>
          </w:p>
        </w:tc>
      </w:tr>
      <w:tr w14:paraId="5A108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1" w:hRule="atLeast"/>
        </w:trPr>
        <w:tc>
          <w:tcPr>
            <w:tcW w:w="1737" w:type="dxa"/>
            <w:vAlign w:val="center"/>
          </w:tcPr>
          <w:p w14:paraId="5F977D13">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1.3.4</w:t>
            </w:r>
          </w:p>
        </w:tc>
        <w:tc>
          <w:tcPr>
            <w:tcW w:w="8282" w:type="dxa"/>
            <w:vAlign w:val="center"/>
          </w:tcPr>
          <w:p w14:paraId="44868323">
            <w:pPr>
              <w:keepLines w:val="0"/>
              <w:kinsoku/>
              <w:wordWrap/>
              <w:overflowPunct w:val="0"/>
              <w:bidi w:val="0"/>
              <w:spacing w:beforeAutospacing="0" w:afterAutospacing="0" w:line="560" w:lineRule="exact"/>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本项目预算金额（元）：</w:t>
            </w:r>
            <w:r>
              <w:rPr>
                <w:rFonts w:hint="eastAsia" w:ascii="仿宋" w:hAnsi="仿宋" w:eastAsia="仿宋" w:cs="仿宋"/>
                <w:color w:val="auto"/>
                <w:sz w:val="28"/>
                <w:szCs w:val="28"/>
                <w:lang w:val="en-US" w:eastAsia="zh-CN"/>
              </w:rPr>
              <w:t>249000.00</w:t>
            </w:r>
          </w:p>
          <w:p w14:paraId="2B3ECCD7">
            <w:pPr>
              <w:keepLines w:val="0"/>
              <w:kinsoku/>
              <w:wordWrap/>
              <w:overflowPunct w:val="0"/>
              <w:bidi w:val="0"/>
              <w:spacing w:beforeAutospacing="0" w:afterAutospacing="0" w:line="560" w:lineRule="exact"/>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最高限价（元）：</w:t>
            </w:r>
            <w:r>
              <w:rPr>
                <w:rFonts w:hint="eastAsia" w:ascii="仿宋" w:hAnsi="仿宋" w:eastAsia="仿宋" w:cs="仿宋"/>
                <w:color w:val="auto"/>
                <w:sz w:val="28"/>
                <w:szCs w:val="28"/>
                <w:lang w:val="en-US" w:eastAsia="zh-CN"/>
              </w:rPr>
              <w:t>249000.00</w:t>
            </w:r>
          </w:p>
          <w:p w14:paraId="06E8B53D">
            <w:pPr>
              <w:keepLines w:val="0"/>
              <w:kinsoku/>
              <w:wordWrap/>
              <w:overflowPunct w:val="0"/>
              <w:bidi w:val="0"/>
              <w:spacing w:beforeAutospacing="0" w:afterAutospacing="0" w:line="560" w:lineRule="exact"/>
              <w:ind w:right="0" w:righ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投标单位不得超过此预算价。超过最高限价按无效标处理。</w:t>
            </w:r>
          </w:p>
        </w:tc>
      </w:tr>
      <w:tr w14:paraId="71F7AF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4" w:hRule="atLeast"/>
        </w:trPr>
        <w:tc>
          <w:tcPr>
            <w:tcW w:w="1737" w:type="dxa"/>
            <w:vAlign w:val="center"/>
          </w:tcPr>
          <w:p w14:paraId="034C328C">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1.4</w:t>
            </w:r>
          </w:p>
        </w:tc>
        <w:tc>
          <w:tcPr>
            <w:tcW w:w="8282" w:type="dxa"/>
            <w:vAlign w:val="center"/>
          </w:tcPr>
          <w:p w14:paraId="23B2B750">
            <w:pPr>
              <w:keepLines w:val="0"/>
              <w:kinsoku/>
              <w:wordWrap/>
              <w:overflowPunct w:val="0"/>
              <w:bidi w:val="0"/>
              <w:spacing w:beforeAutospacing="0" w:afterAutospacing="0" w:line="560" w:lineRule="exact"/>
              <w:ind w:right="0" w:rightChars="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rPr>
              <w:t>是否组织现场考察或者召开答疑会：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否</w:t>
            </w:r>
            <w:r>
              <w:rPr>
                <w:rFonts w:hint="eastAsia" w:ascii="仿宋" w:hAnsi="仿宋" w:eastAsia="仿宋" w:cs="仿宋"/>
                <w:sz w:val="28"/>
                <w:szCs w:val="28"/>
                <w:highlight w:val="none"/>
                <w:u w:val="none"/>
              </w:rPr>
              <w:t xml:space="preserve"> </w:t>
            </w:r>
          </w:p>
        </w:tc>
      </w:tr>
      <w:tr w14:paraId="0F590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2" w:hRule="atLeast"/>
        </w:trPr>
        <w:tc>
          <w:tcPr>
            <w:tcW w:w="1737" w:type="dxa"/>
            <w:vAlign w:val="center"/>
          </w:tcPr>
          <w:p w14:paraId="49B54ED4">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1.5</w:t>
            </w:r>
          </w:p>
        </w:tc>
        <w:tc>
          <w:tcPr>
            <w:tcW w:w="8282" w:type="dxa"/>
            <w:vAlign w:val="center"/>
          </w:tcPr>
          <w:p w14:paraId="71164095">
            <w:pPr>
              <w:keepLines w:val="0"/>
              <w:kinsoku/>
              <w:wordWrap/>
              <w:overflowPunct w:val="0"/>
              <w:bidi w:val="0"/>
              <w:spacing w:beforeAutospacing="0" w:afterAutospacing="0" w:line="560" w:lineRule="exact"/>
              <w:ind w:right="0" w:rightChars="0"/>
              <w:rPr>
                <w:rFonts w:hint="eastAsia" w:ascii="仿宋" w:hAnsi="仿宋" w:eastAsia="仿宋" w:cs="仿宋"/>
                <w:sz w:val="28"/>
                <w:szCs w:val="28"/>
                <w:u w:val="single"/>
              </w:rPr>
            </w:pPr>
            <w:r>
              <w:rPr>
                <w:rFonts w:hint="eastAsia" w:ascii="仿宋" w:hAnsi="仿宋" w:eastAsia="仿宋" w:cs="仿宋"/>
                <w:sz w:val="28"/>
                <w:szCs w:val="28"/>
              </w:rPr>
              <w:t>投标有效期：提交投标文件截止之日起</w:t>
            </w:r>
            <w:r>
              <w:rPr>
                <w:rFonts w:hint="eastAsia" w:ascii="仿宋" w:hAnsi="仿宋" w:eastAsia="仿宋" w:cs="仿宋"/>
                <w:sz w:val="28"/>
                <w:szCs w:val="28"/>
                <w:u w:val="single"/>
              </w:rPr>
              <w:t>　　90　　</w:t>
            </w:r>
            <w:r>
              <w:rPr>
                <w:rFonts w:hint="eastAsia" w:ascii="仿宋" w:hAnsi="仿宋" w:eastAsia="仿宋" w:cs="仿宋"/>
                <w:sz w:val="28"/>
                <w:szCs w:val="28"/>
              </w:rPr>
              <w:t>日历日</w:t>
            </w:r>
          </w:p>
        </w:tc>
      </w:tr>
      <w:tr w14:paraId="7A4E6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4" w:hRule="atLeast"/>
        </w:trPr>
        <w:tc>
          <w:tcPr>
            <w:tcW w:w="1737" w:type="dxa"/>
            <w:vAlign w:val="center"/>
          </w:tcPr>
          <w:p w14:paraId="658DAD1A">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1.6</w:t>
            </w:r>
          </w:p>
        </w:tc>
        <w:tc>
          <w:tcPr>
            <w:tcW w:w="8282" w:type="dxa"/>
            <w:vAlign w:val="center"/>
          </w:tcPr>
          <w:p w14:paraId="02AE6932">
            <w:pPr>
              <w:keepLines w:val="0"/>
              <w:kinsoku/>
              <w:wordWrap/>
              <w:overflowPunct w:val="0"/>
              <w:bidi w:val="0"/>
              <w:spacing w:beforeAutospacing="0" w:afterAutospacing="0" w:line="560" w:lineRule="exact"/>
              <w:ind w:right="0" w:rightChars="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投标人应按照相应的采购内容制作</w:t>
            </w:r>
            <w:r>
              <w:rPr>
                <w:rFonts w:hint="eastAsia" w:ascii="仿宋" w:hAnsi="仿宋" w:eastAsia="仿宋" w:cs="仿宋"/>
                <w:sz w:val="28"/>
                <w:szCs w:val="28"/>
                <w:highlight w:val="none"/>
                <w:lang w:eastAsia="zh-CN"/>
              </w:rPr>
              <w:t>投标文件</w:t>
            </w:r>
          </w:p>
          <w:p w14:paraId="203F8736">
            <w:pPr>
              <w:keepLines w:val="0"/>
              <w:kinsoku/>
              <w:wordWrap/>
              <w:overflowPunct w:val="0"/>
              <w:bidi w:val="0"/>
              <w:spacing w:beforeAutospacing="0" w:afterAutospacing="0" w:line="560" w:lineRule="exact"/>
              <w:ind w:right="0" w:rightChars="0"/>
              <w:rPr>
                <w:rFonts w:hint="eastAsia" w:ascii="仿宋" w:hAnsi="仿宋" w:eastAsia="仿宋" w:cs="仿宋"/>
                <w:sz w:val="28"/>
                <w:szCs w:val="28"/>
                <w:highlight w:val="none"/>
              </w:rPr>
            </w:pPr>
            <w:r>
              <w:rPr>
                <w:rFonts w:hint="eastAsia" w:ascii="仿宋" w:hAnsi="仿宋" w:eastAsia="仿宋" w:cs="仿宋"/>
                <w:sz w:val="28"/>
                <w:szCs w:val="28"/>
                <w:highlight w:val="none"/>
              </w:rPr>
              <w:t>1、加密的电子</w:t>
            </w:r>
            <w:r>
              <w:rPr>
                <w:rFonts w:hint="eastAsia" w:ascii="仿宋" w:hAnsi="仿宋" w:eastAsia="仿宋" w:cs="仿宋"/>
                <w:sz w:val="28"/>
                <w:szCs w:val="28"/>
                <w:highlight w:val="none"/>
                <w:lang w:eastAsia="zh-CN"/>
              </w:rPr>
              <w:t>投标文件</w:t>
            </w:r>
            <w:r>
              <w:rPr>
                <w:rFonts w:hint="eastAsia" w:ascii="仿宋" w:hAnsi="仿宋" w:eastAsia="仿宋" w:cs="仿宋"/>
                <w:sz w:val="28"/>
                <w:szCs w:val="28"/>
                <w:highlight w:val="none"/>
              </w:rPr>
              <w:t>壹份(.jmbs格式)在政采云平台指定位置上传。</w:t>
            </w:r>
          </w:p>
        </w:tc>
      </w:tr>
      <w:tr w14:paraId="68B21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8" w:hRule="atLeast"/>
        </w:trPr>
        <w:tc>
          <w:tcPr>
            <w:tcW w:w="1737" w:type="dxa"/>
            <w:vAlign w:val="center"/>
          </w:tcPr>
          <w:p w14:paraId="5D852304">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1.7</w:t>
            </w:r>
          </w:p>
        </w:tc>
        <w:tc>
          <w:tcPr>
            <w:tcW w:w="8282" w:type="dxa"/>
            <w:vAlign w:val="center"/>
          </w:tcPr>
          <w:p w14:paraId="4766B0CB">
            <w:pPr>
              <w:keepLines w:val="0"/>
              <w:kinsoku/>
              <w:wordWrap/>
              <w:overflowPunct w:val="0"/>
              <w:bidi w:val="0"/>
              <w:spacing w:beforeAutospacing="0" w:afterAutospacing="0" w:line="560" w:lineRule="exact"/>
              <w:ind w:right="0" w:rightChars="0"/>
              <w:rPr>
                <w:rFonts w:hint="eastAsia" w:ascii="仿宋" w:hAnsi="仿宋" w:eastAsia="仿宋" w:cs="仿宋"/>
                <w:sz w:val="28"/>
                <w:szCs w:val="28"/>
              </w:rPr>
            </w:pPr>
            <w:r>
              <w:rPr>
                <w:rFonts w:hint="eastAsia" w:ascii="仿宋" w:hAnsi="仿宋" w:eastAsia="仿宋" w:cs="仿宋"/>
                <w:sz w:val="28"/>
                <w:szCs w:val="28"/>
              </w:rPr>
              <w:t>投标截止时间：</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07</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02</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上</w:t>
            </w:r>
            <w:r>
              <w:rPr>
                <w:rFonts w:hint="eastAsia" w:ascii="仿宋" w:hAnsi="仿宋" w:eastAsia="仿宋" w:cs="仿宋"/>
                <w:sz w:val="28"/>
                <w:szCs w:val="28"/>
                <w:u w:val="single"/>
                <w:lang w:val="zh-CN"/>
              </w:rPr>
              <w:t>午</w:t>
            </w:r>
            <w:r>
              <w:rPr>
                <w:rFonts w:hint="eastAsia" w:ascii="仿宋" w:hAnsi="仿宋" w:eastAsia="仿宋" w:cs="仿宋"/>
                <w:sz w:val="28"/>
                <w:szCs w:val="28"/>
                <w:u w:val="single"/>
                <w:lang w:val="en-US" w:eastAsia="zh-CN"/>
              </w:rPr>
              <w:t>11</w:t>
            </w:r>
            <w:r>
              <w:rPr>
                <w:rFonts w:hint="eastAsia" w:ascii="仿宋" w:hAnsi="仿宋" w:eastAsia="仿宋" w:cs="仿宋"/>
                <w:sz w:val="28"/>
                <w:szCs w:val="28"/>
                <w:u w:val="single"/>
                <w:lang w:val="zh-CN"/>
              </w:rPr>
              <w:t xml:space="preserve">:00分(北京时间) </w:t>
            </w:r>
            <w:r>
              <w:rPr>
                <w:rFonts w:hint="eastAsia" w:ascii="仿宋" w:hAnsi="仿宋" w:eastAsia="仿宋" w:cs="仿宋"/>
                <w:sz w:val="28"/>
                <w:szCs w:val="28"/>
                <w:u w:val="single"/>
              </w:rPr>
              <w:t>　　　　</w:t>
            </w:r>
          </w:p>
        </w:tc>
      </w:tr>
      <w:tr w14:paraId="029B4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7" w:hRule="atLeast"/>
        </w:trPr>
        <w:tc>
          <w:tcPr>
            <w:tcW w:w="1737" w:type="dxa"/>
            <w:vAlign w:val="center"/>
          </w:tcPr>
          <w:p w14:paraId="7DBF7C94">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1.8</w:t>
            </w:r>
          </w:p>
        </w:tc>
        <w:tc>
          <w:tcPr>
            <w:tcW w:w="8282" w:type="dxa"/>
            <w:vAlign w:val="center"/>
          </w:tcPr>
          <w:p w14:paraId="1152A240">
            <w:pPr>
              <w:keepLines w:val="0"/>
              <w:kinsoku/>
              <w:wordWrap/>
              <w:overflowPunct w:val="0"/>
              <w:bidi w:val="0"/>
              <w:spacing w:beforeAutospacing="0" w:afterAutospacing="0" w:line="560" w:lineRule="exact"/>
              <w:ind w:right="0" w:rightChars="0"/>
              <w:rPr>
                <w:rFonts w:hint="eastAsia" w:ascii="仿宋" w:hAnsi="仿宋" w:eastAsia="仿宋" w:cs="仿宋"/>
                <w:sz w:val="28"/>
                <w:szCs w:val="28"/>
                <w:u w:val="single"/>
              </w:rPr>
            </w:pPr>
            <w:r>
              <w:rPr>
                <w:rFonts w:hint="eastAsia" w:ascii="仿宋" w:hAnsi="仿宋" w:eastAsia="仿宋" w:cs="仿宋"/>
                <w:sz w:val="28"/>
                <w:szCs w:val="28"/>
              </w:rPr>
              <w:t>开标时间</w:t>
            </w:r>
            <w:r>
              <w:rPr>
                <w:rFonts w:hint="eastAsia" w:ascii="仿宋" w:hAnsi="仿宋" w:eastAsia="仿宋" w:cs="仿宋"/>
                <w:sz w:val="28"/>
                <w:szCs w:val="28"/>
                <w:u w:val="none"/>
              </w:rPr>
              <w:t>：</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07</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02</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上</w:t>
            </w:r>
            <w:r>
              <w:rPr>
                <w:rFonts w:hint="eastAsia" w:ascii="仿宋" w:hAnsi="仿宋" w:eastAsia="仿宋" w:cs="仿宋"/>
                <w:sz w:val="28"/>
                <w:szCs w:val="28"/>
                <w:u w:val="single"/>
                <w:lang w:val="zh-CN"/>
              </w:rPr>
              <w:t>午</w:t>
            </w:r>
            <w:r>
              <w:rPr>
                <w:rFonts w:hint="eastAsia" w:ascii="仿宋" w:hAnsi="仿宋" w:eastAsia="仿宋" w:cs="仿宋"/>
                <w:sz w:val="28"/>
                <w:szCs w:val="28"/>
                <w:u w:val="single"/>
                <w:lang w:val="en-US" w:eastAsia="zh-CN"/>
              </w:rPr>
              <w:t>11</w:t>
            </w:r>
            <w:r>
              <w:rPr>
                <w:rFonts w:hint="eastAsia" w:ascii="仿宋" w:hAnsi="仿宋" w:eastAsia="仿宋" w:cs="仿宋"/>
                <w:sz w:val="28"/>
                <w:szCs w:val="28"/>
                <w:u w:val="single"/>
                <w:lang w:val="zh-CN"/>
              </w:rPr>
              <w:t xml:space="preserve">:00分(北京时间) </w:t>
            </w:r>
          </w:p>
          <w:p w14:paraId="50097D64">
            <w:pPr>
              <w:keepLines w:val="0"/>
              <w:kinsoku/>
              <w:wordWrap/>
              <w:overflowPunct w:val="0"/>
              <w:bidi w:val="0"/>
              <w:spacing w:beforeAutospacing="0" w:afterAutospacing="0" w:line="560" w:lineRule="exact"/>
              <w:ind w:right="0" w:rightChars="0"/>
              <w:rPr>
                <w:rFonts w:hint="eastAsia" w:ascii="仿宋" w:hAnsi="仿宋" w:eastAsia="仿宋" w:cs="仿宋"/>
                <w:sz w:val="28"/>
                <w:szCs w:val="28"/>
              </w:rPr>
            </w:pPr>
            <w:r>
              <w:rPr>
                <w:rFonts w:hint="eastAsia" w:ascii="仿宋" w:hAnsi="仿宋" w:eastAsia="仿宋" w:cs="仿宋"/>
                <w:sz w:val="28"/>
                <w:szCs w:val="28"/>
              </w:rPr>
              <w:t>开标地点：</w:t>
            </w:r>
            <w:r>
              <w:rPr>
                <w:rFonts w:hint="eastAsia" w:ascii="仿宋" w:hAnsi="仿宋" w:eastAsia="仿宋" w:cs="仿宋"/>
                <w:sz w:val="28"/>
                <w:szCs w:val="28"/>
                <w:u w:val="single"/>
                <w:lang w:val="zh-CN"/>
              </w:rPr>
              <w:t>新疆政府采购网政采云平台（www.zcygov.cn）</w:t>
            </w:r>
          </w:p>
        </w:tc>
      </w:tr>
      <w:tr w14:paraId="192DE2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1" w:hRule="atLeast"/>
        </w:trPr>
        <w:tc>
          <w:tcPr>
            <w:tcW w:w="1737" w:type="dxa"/>
            <w:vAlign w:val="center"/>
          </w:tcPr>
          <w:p w14:paraId="5A591835">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1.9</w:t>
            </w:r>
          </w:p>
        </w:tc>
        <w:tc>
          <w:tcPr>
            <w:tcW w:w="8282" w:type="dxa"/>
            <w:vAlign w:val="center"/>
          </w:tcPr>
          <w:p w14:paraId="3C71E34E">
            <w:pPr>
              <w:keepLines w:val="0"/>
              <w:kinsoku/>
              <w:wordWrap/>
              <w:overflowPunct w:val="0"/>
              <w:bidi w:val="0"/>
              <w:spacing w:beforeAutospacing="0" w:afterAutospacing="0" w:line="560" w:lineRule="exact"/>
              <w:ind w:right="0" w:rightChars="0"/>
              <w:rPr>
                <w:rFonts w:hint="eastAsia" w:ascii="仿宋" w:hAnsi="仿宋" w:eastAsia="仿宋" w:cs="仿宋"/>
                <w:sz w:val="28"/>
                <w:szCs w:val="28"/>
              </w:rPr>
            </w:pPr>
            <w:r>
              <w:rPr>
                <w:rFonts w:hint="eastAsia" w:ascii="仿宋" w:hAnsi="仿宋" w:eastAsia="仿宋" w:cs="仿宋"/>
                <w:sz w:val="28"/>
                <w:szCs w:val="28"/>
              </w:rPr>
              <w:t>信用查询时间:</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年</w:t>
            </w:r>
            <w:r>
              <w:rPr>
                <w:rFonts w:hint="eastAsia" w:ascii="仿宋" w:hAnsi="仿宋" w:eastAsia="仿宋" w:cs="仿宋"/>
                <w:sz w:val="28"/>
                <w:szCs w:val="28"/>
                <w:u w:val="single"/>
                <w:lang w:val="en-US" w:eastAsia="zh-CN"/>
              </w:rPr>
              <w:t>07</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02</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上</w:t>
            </w:r>
            <w:r>
              <w:rPr>
                <w:rFonts w:hint="eastAsia" w:ascii="仿宋" w:hAnsi="仿宋" w:eastAsia="仿宋" w:cs="仿宋"/>
                <w:sz w:val="28"/>
                <w:szCs w:val="28"/>
                <w:u w:val="single"/>
                <w:lang w:val="zh-CN"/>
              </w:rPr>
              <w:t>午</w:t>
            </w:r>
            <w:r>
              <w:rPr>
                <w:rFonts w:hint="eastAsia" w:ascii="仿宋" w:hAnsi="仿宋" w:eastAsia="仿宋" w:cs="仿宋"/>
                <w:sz w:val="28"/>
                <w:szCs w:val="28"/>
                <w:u w:val="single"/>
                <w:lang w:val="en-US" w:eastAsia="zh-CN"/>
              </w:rPr>
              <w:t>11</w:t>
            </w:r>
            <w:r>
              <w:rPr>
                <w:rFonts w:hint="eastAsia" w:ascii="仿宋" w:hAnsi="仿宋" w:eastAsia="仿宋" w:cs="仿宋"/>
                <w:sz w:val="28"/>
                <w:szCs w:val="28"/>
                <w:u w:val="single"/>
                <w:lang w:val="zh-CN"/>
              </w:rPr>
              <w:t>:00分(北京时间)</w:t>
            </w:r>
            <w:r>
              <w:rPr>
                <w:rFonts w:hint="eastAsia" w:ascii="仿宋" w:hAnsi="仿宋" w:eastAsia="仿宋" w:cs="仿宋"/>
                <w:sz w:val="28"/>
                <w:szCs w:val="28"/>
                <w:u w:val="single"/>
              </w:rPr>
              <w:t>前一天　　　　　　</w:t>
            </w:r>
          </w:p>
        </w:tc>
      </w:tr>
      <w:tr w14:paraId="59814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8" w:hRule="atLeast"/>
        </w:trPr>
        <w:tc>
          <w:tcPr>
            <w:tcW w:w="1737" w:type="dxa"/>
            <w:vAlign w:val="center"/>
          </w:tcPr>
          <w:p w14:paraId="48E7BB71">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2.1</w:t>
            </w:r>
          </w:p>
        </w:tc>
        <w:tc>
          <w:tcPr>
            <w:tcW w:w="8282" w:type="dxa"/>
            <w:vAlign w:val="center"/>
          </w:tcPr>
          <w:p w14:paraId="7044842F">
            <w:pPr>
              <w:keepLines w:val="0"/>
              <w:kinsoku/>
              <w:wordWrap/>
              <w:overflowPunct w:val="0"/>
              <w:bidi w:val="0"/>
              <w:spacing w:beforeAutospacing="0" w:afterAutospacing="0" w:line="560" w:lineRule="exact"/>
              <w:ind w:right="0" w:rightChars="0"/>
              <w:rPr>
                <w:rFonts w:hint="eastAsia" w:ascii="仿宋" w:hAnsi="仿宋" w:eastAsia="仿宋" w:cs="仿宋"/>
                <w:i/>
                <w:sz w:val="28"/>
                <w:szCs w:val="28"/>
              </w:rPr>
            </w:pPr>
            <w:r>
              <w:rPr>
                <w:rFonts w:hint="eastAsia" w:ascii="仿宋" w:hAnsi="仿宋" w:eastAsia="仿宋" w:cs="仿宋"/>
                <w:sz w:val="28"/>
                <w:szCs w:val="28"/>
              </w:rPr>
              <w:t>评标方法：综合评估法　　　</w:t>
            </w:r>
          </w:p>
        </w:tc>
      </w:tr>
      <w:tr w14:paraId="03DF8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5" w:hRule="atLeast"/>
        </w:trPr>
        <w:tc>
          <w:tcPr>
            <w:tcW w:w="1737" w:type="dxa"/>
            <w:vAlign w:val="center"/>
          </w:tcPr>
          <w:p w14:paraId="40BAF7BB">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3.1</w:t>
            </w:r>
          </w:p>
        </w:tc>
        <w:tc>
          <w:tcPr>
            <w:tcW w:w="8282" w:type="dxa"/>
            <w:vAlign w:val="center"/>
          </w:tcPr>
          <w:p w14:paraId="730C8FB0">
            <w:pPr>
              <w:keepLines w:val="0"/>
              <w:kinsoku/>
              <w:wordWrap/>
              <w:overflowPunct w:val="0"/>
              <w:bidi w:val="0"/>
              <w:spacing w:beforeAutospacing="0" w:afterAutospacing="0" w:line="560" w:lineRule="exact"/>
              <w:ind w:right="0" w:rightChars="0"/>
              <w:rPr>
                <w:rFonts w:hint="eastAsia" w:ascii="仿宋" w:hAnsi="仿宋" w:eastAsia="仿宋" w:cs="仿宋"/>
                <w:sz w:val="28"/>
                <w:szCs w:val="28"/>
              </w:rPr>
            </w:pPr>
            <w:r>
              <w:rPr>
                <w:rFonts w:hint="eastAsia" w:ascii="仿宋" w:hAnsi="仿宋" w:eastAsia="仿宋" w:cs="仿宋"/>
                <w:sz w:val="28"/>
                <w:szCs w:val="28"/>
              </w:rPr>
              <w:t>是否提交履约保证金：</w:t>
            </w:r>
            <w:r>
              <w:rPr>
                <w:rFonts w:hint="eastAsia" w:ascii="仿宋" w:hAnsi="仿宋" w:eastAsia="仿宋" w:cs="仿宋"/>
                <w:sz w:val="28"/>
                <w:szCs w:val="28"/>
                <w:u w:val="single"/>
                <w:lang w:val="en-US" w:eastAsia="zh-CN"/>
              </w:rPr>
              <w:t>否</w:t>
            </w:r>
            <w:r>
              <w:rPr>
                <w:rFonts w:hint="eastAsia" w:ascii="仿宋" w:hAnsi="仿宋" w:eastAsia="仿宋" w:cs="仿宋"/>
                <w:sz w:val="28"/>
                <w:szCs w:val="28"/>
              </w:rPr>
              <w:t xml:space="preserve"> </w:t>
            </w:r>
          </w:p>
        </w:tc>
      </w:tr>
      <w:tr w14:paraId="75D911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7" w:hRule="atLeast"/>
        </w:trPr>
        <w:tc>
          <w:tcPr>
            <w:tcW w:w="1737" w:type="dxa"/>
            <w:vAlign w:val="center"/>
          </w:tcPr>
          <w:p w14:paraId="51A1D7C1">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w:t>
            </w:r>
          </w:p>
        </w:tc>
        <w:tc>
          <w:tcPr>
            <w:tcW w:w="8282" w:type="dxa"/>
            <w:vAlign w:val="center"/>
          </w:tcPr>
          <w:p w14:paraId="2E1547DB">
            <w:pPr>
              <w:autoSpaceDE/>
              <w:autoSpaceDN/>
              <w:spacing w:after="0"/>
              <w:jc w:val="both"/>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付款方式：</w:t>
            </w:r>
          </w:p>
          <w:p w14:paraId="3F981D82">
            <w:pPr>
              <w:autoSpaceDE/>
              <w:autoSpaceDN/>
              <w:spacing w:after="0"/>
              <w:jc w:val="both"/>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1、付款币种：人民币支付。</w:t>
            </w:r>
          </w:p>
          <w:p w14:paraId="5EF985CA">
            <w:pPr>
              <w:autoSpaceDE/>
              <w:autoSpaceDN/>
              <w:spacing w:after="0"/>
              <w:jc w:val="both"/>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2、付款方式</w:t>
            </w:r>
          </w:p>
          <w:p w14:paraId="19C6D1AC">
            <w:pPr>
              <w:autoSpaceDE/>
              <w:autoSpaceDN/>
              <w:spacing w:after="0"/>
              <w:jc w:val="both"/>
              <w:rPr>
                <w:rFonts w:hint="eastAsia" w:ascii="仿宋" w:hAnsi="仿宋" w:eastAsia="仿宋" w:cs="仿宋"/>
                <w:sz w:val="28"/>
                <w:szCs w:val="28"/>
                <w:highlight w:val="none"/>
                <w:lang w:val="en-US" w:eastAsia="zh-CN"/>
              </w:rPr>
            </w:pPr>
            <w:r>
              <w:rPr>
                <w:rFonts w:hint="eastAsia" w:ascii="仿宋" w:hAnsi="仿宋" w:eastAsia="仿宋" w:cs="仿宋"/>
                <w:color w:val="000000"/>
                <w:kern w:val="2"/>
                <w:sz w:val="28"/>
                <w:szCs w:val="28"/>
                <w:highlight w:val="none"/>
                <w:lang w:val="en-US" w:eastAsia="zh-CN" w:bidi="ar-SA"/>
              </w:rPr>
              <w:t>1、项目服务结束后一次性支付（甲方付款前，乙方应出具符合甲方要求的发票，否则甲方有权拒绝支付该笔款项，并不视为违约。）</w:t>
            </w:r>
          </w:p>
        </w:tc>
      </w:tr>
      <w:tr w14:paraId="7826E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8" w:hRule="atLeast"/>
        </w:trPr>
        <w:tc>
          <w:tcPr>
            <w:tcW w:w="1737" w:type="dxa"/>
            <w:vAlign w:val="center"/>
          </w:tcPr>
          <w:p w14:paraId="4D130C29">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5.1</w:t>
            </w:r>
          </w:p>
        </w:tc>
        <w:tc>
          <w:tcPr>
            <w:tcW w:w="8282" w:type="dxa"/>
            <w:vAlign w:val="center"/>
          </w:tcPr>
          <w:p w14:paraId="49D7E490">
            <w:pPr>
              <w:keepLines w:val="0"/>
              <w:kinsoku/>
              <w:wordWrap/>
              <w:overflowPunct w:val="0"/>
              <w:bidi w:val="0"/>
              <w:spacing w:beforeAutospacing="0" w:afterAutospacing="0" w:line="560" w:lineRule="exact"/>
              <w:ind w:right="0" w:rightChars="0"/>
              <w:rPr>
                <w:rFonts w:hint="eastAsia" w:ascii="仿宋" w:hAnsi="仿宋" w:eastAsia="仿宋" w:cs="仿宋"/>
                <w:i/>
                <w:sz w:val="28"/>
                <w:szCs w:val="28"/>
                <w:lang w:eastAsia="zh-CN"/>
              </w:rPr>
            </w:pPr>
            <w:r>
              <w:rPr>
                <w:rFonts w:hint="eastAsia" w:ascii="仿宋" w:hAnsi="仿宋" w:eastAsia="仿宋" w:cs="仿宋"/>
                <w:sz w:val="28"/>
                <w:szCs w:val="28"/>
              </w:rPr>
              <w:t>针对同一采购程序环节的质疑次数：☑一次性提出</w:t>
            </w:r>
          </w:p>
        </w:tc>
      </w:tr>
      <w:tr w14:paraId="2D531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8" w:hRule="atLeast"/>
        </w:trPr>
        <w:tc>
          <w:tcPr>
            <w:tcW w:w="1737" w:type="dxa"/>
            <w:vAlign w:val="center"/>
          </w:tcPr>
          <w:p w14:paraId="380C56CF">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6.1</w:t>
            </w:r>
          </w:p>
        </w:tc>
        <w:tc>
          <w:tcPr>
            <w:tcW w:w="8282" w:type="dxa"/>
            <w:vAlign w:val="center"/>
          </w:tcPr>
          <w:p w14:paraId="17E81000">
            <w:pPr>
              <w:keepLines w:val="0"/>
              <w:kinsoku/>
              <w:wordWrap/>
              <w:overflowPunct w:val="0"/>
              <w:bidi w:val="0"/>
              <w:spacing w:beforeAutospacing="0" w:afterAutospacing="0" w:line="560" w:lineRule="exact"/>
              <w:ind w:right="0" w:rightChars="0"/>
              <w:rPr>
                <w:rFonts w:hint="eastAsia" w:ascii="仿宋" w:hAnsi="仿宋" w:eastAsia="仿宋" w:cs="仿宋"/>
                <w:sz w:val="28"/>
                <w:szCs w:val="28"/>
                <w:lang w:eastAsia="zh-CN"/>
              </w:rPr>
            </w:pPr>
            <w:r>
              <w:rPr>
                <w:rFonts w:hint="eastAsia" w:ascii="仿宋" w:hAnsi="仿宋" w:eastAsia="仿宋" w:cs="仿宋"/>
                <w:sz w:val="28"/>
                <w:szCs w:val="28"/>
              </w:rPr>
              <w:t>是否由中标供应商缴纳招标代理费：</w:t>
            </w:r>
            <w:r>
              <w:rPr>
                <w:rFonts w:hint="eastAsia" w:ascii="仿宋" w:hAnsi="仿宋" w:eastAsia="仿宋" w:cs="仿宋"/>
                <w:sz w:val="28"/>
                <w:szCs w:val="28"/>
                <w:u w:val="single"/>
              </w:rPr>
              <w:t>是</w:t>
            </w:r>
          </w:p>
        </w:tc>
      </w:tr>
      <w:tr w14:paraId="6E6D8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7" w:hRule="atLeast"/>
        </w:trPr>
        <w:tc>
          <w:tcPr>
            <w:tcW w:w="10019" w:type="dxa"/>
            <w:gridSpan w:val="2"/>
            <w:tcBorders>
              <w:top w:val="single" w:color="auto" w:sz="12" w:space="0"/>
              <w:left w:val="single" w:color="auto" w:sz="12" w:space="0"/>
              <w:bottom w:val="single" w:color="auto" w:sz="12" w:space="0"/>
              <w:right w:val="single" w:color="auto" w:sz="12" w:space="0"/>
            </w:tcBorders>
            <w:vAlign w:val="center"/>
          </w:tcPr>
          <w:p w14:paraId="70B3E67B">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pPr>
            <w:r>
              <w:rPr>
                <w:rFonts w:hint="eastAsia" w:ascii="仿宋" w:hAnsi="仿宋" w:eastAsia="仿宋" w:cs="仿宋"/>
                <w:sz w:val="28"/>
                <w:szCs w:val="28"/>
              </w:rPr>
              <w:t>适用于本投标人须知的额外增加的变动：</w:t>
            </w:r>
          </w:p>
        </w:tc>
      </w:tr>
      <w:tr w14:paraId="3A92E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4" w:hRule="atLeast"/>
        </w:trPr>
        <w:tc>
          <w:tcPr>
            <w:tcW w:w="1737" w:type="dxa"/>
            <w:vAlign w:val="center"/>
          </w:tcPr>
          <w:p w14:paraId="5AAB0D41">
            <w:pPr>
              <w:keepLines w:val="0"/>
              <w:kinsoku/>
              <w:wordWrap/>
              <w:overflowPunct w:val="0"/>
              <w:bidi w:val="0"/>
              <w:spacing w:beforeAutospacing="0" w:afterAutospacing="0" w:line="560" w:lineRule="exact"/>
              <w:ind w:right="0" w:right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p>
        </w:tc>
        <w:tc>
          <w:tcPr>
            <w:tcW w:w="8282" w:type="dxa"/>
            <w:vAlign w:val="center"/>
          </w:tcPr>
          <w:p w14:paraId="65C0D490">
            <w:pPr>
              <w:autoSpaceDE/>
              <w:autoSpaceDN/>
              <w:spacing w:after="0"/>
              <w:jc w:val="both"/>
              <w:rPr>
                <w:rFonts w:hint="eastAsia" w:ascii="仿宋" w:hAnsi="仿宋" w:eastAsia="仿宋" w:cs="仿宋"/>
                <w:color w:val="000000"/>
                <w:kern w:val="2"/>
                <w:sz w:val="28"/>
                <w:szCs w:val="28"/>
                <w:highlight w:val="none"/>
                <w:lang w:val="zh-TW" w:eastAsia="zh-CN" w:bidi="ar-SA"/>
              </w:rPr>
            </w:pPr>
            <w:r>
              <w:rPr>
                <w:rFonts w:hint="eastAsia" w:ascii="仿宋" w:hAnsi="仿宋" w:eastAsia="仿宋" w:cs="仿宋"/>
                <w:color w:val="000000"/>
                <w:kern w:val="2"/>
                <w:sz w:val="28"/>
                <w:szCs w:val="28"/>
                <w:highlight w:val="none"/>
                <w:lang w:val="zh-TW" w:eastAsia="zh-CN" w:bidi="ar-SA"/>
              </w:rPr>
              <w:t>供应商资格条件和能力</w:t>
            </w:r>
          </w:p>
          <w:p w14:paraId="428091D7">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1.满足《中华人民共和国政府采购法》第二十二条规定；</w:t>
            </w:r>
          </w:p>
          <w:p w14:paraId="53856EE6">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2.落实政府采购政策需满足的资格要求：</w:t>
            </w:r>
          </w:p>
          <w:p w14:paraId="48B442D1">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详见</w:t>
            </w:r>
            <w:r>
              <w:rPr>
                <w:rFonts w:hint="eastAsia" w:ascii="仿宋" w:hAnsi="仿宋" w:eastAsia="仿宋" w:cs="仿宋"/>
                <w:color w:val="000000"/>
                <w:kern w:val="2"/>
                <w:sz w:val="28"/>
                <w:szCs w:val="28"/>
                <w:highlight w:val="none"/>
                <w:lang w:val="en-US" w:eastAsia="zh-CN" w:bidi="ar-SA"/>
              </w:rPr>
              <w:t>采购</w:t>
            </w:r>
            <w:r>
              <w:rPr>
                <w:rFonts w:hint="eastAsia" w:ascii="仿宋" w:hAnsi="仿宋" w:eastAsia="仿宋" w:cs="仿宋"/>
                <w:color w:val="000000"/>
                <w:kern w:val="2"/>
                <w:sz w:val="28"/>
                <w:szCs w:val="28"/>
                <w:highlight w:val="none"/>
                <w:lang w:val="zh-CN" w:eastAsia="zh-CN" w:bidi="ar-SA"/>
              </w:rPr>
              <w:t>文件</w:t>
            </w:r>
          </w:p>
          <w:p w14:paraId="4ACF3A63">
            <w:pPr>
              <w:autoSpaceDE/>
              <w:autoSpaceDN/>
              <w:spacing w:after="0"/>
              <w:jc w:val="both"/>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zh-CN" w:eastAsia="zh-CN" w:bidi="ar-SA"/>
              </w:rPr>
              <w:t>3.本项目的特定资格要求：</w:t>
            </w:r>
            <w:r>
              <w:rPr>
                <w:rFonts w:hint="eastAsia" w:ascii="仿宋" w:hAnsi="仿宋" w:eastAsia="仿宋" w:cs="仿宋"/>
                <w:color w:val="000000"/>
                <w:kern w:val="2"/>
                <w:sz w:val="28"/>
                <w:szCs w:val="28"/>
                <w:highlight w:val="none"/>
                <w:lang w:val="en-US" w:eastAsia="zh-CN" w:bidi="ar-SA"/>
              </w:rPr>
              <w:t>无</w:t>
            </w:r>
          </w:p>
          <w:p w14:paraId="6ACCB6DF">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资格审查（不提供视为无效响应文件）：</w:t>
            </w:r>
          </w:p>
          <w:p w14:paraId="7F8ABEC6">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1）法定代表人或委托代理人应提供本人身份证，法定代表人应还提供《法定代表人身份证明》（须附法定代表人身份证正反两面复印件），委托代理人应还提供《授权委托书》（须附委托人及委托代理人身份证正反两面复印件）》；</w:t>
            </w:r>
          </w:p>
          <w:p w14:paraId="413289F6">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（2）营业执照副本；</w:t>
            </w:r>
          </w:p>
          <w:p w14:paraId="5D3CCCE9">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（3）提交投标保证金缴纳证明材料；</w:t>
            </w:r>
          </w:p>
          <w:p w14:paraId="2D222191">
            <w:pPr>
              <w:autoSpaceDE/>
              <w:autoSpaceDN/>
              <w:spacing w:after="0"/>
              <w:jc w:val="both"/>
              <w:rPr>
                <w:rFonts w:hint="eastAsia" w:ascii="仿宋" w:hAnsi="仿宋" w:eastAsia="仿宋" w:cs="仿宋"/>
                <w:sz w:val="28"/>
                <w:szCs w:val="28"/>
              </w:rPr>
            </w:pPr>
            <w:r>
              <w:rPr>
                <w:rFonts w:hint="eastAsia" w:ascii="仿宋" w:hAnsi="仿宋" w:eastAsia="仿宋" w:cs="仿宋"/>
                <w:color w:val="000000"/>
                <w:kern w:val="2"/>
                <w:sz w:val="28"/>
                <w:szCs w:val="28"/>
                <w:highlight w:val="none"/>
                <w:lang w:val="zh-CN" w:eastAsia="zh-CN" w:bidi="ar-SA"/>
              </w:rPr>
              <w:t>备注：采购文件涉及要求的审查资料，请供应商提交的所有证明文件及材料必须清晰、准确、真实、有效；对于不提供或提供不真实或虚假资料者按无效标处理。关于资格审查：（初步审查不合格的，不得进入下一阶段的评审）</w:t>
            </w:r>
          </w:p>
        </w:tc>
      </w:tr>
      <w:tr w14:paraId="4503D6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737" w:type="dxa"/>
            <w:vAlign w:val="center"/>
          </w:tcPr>
          <w:p w14:paraId="043C2385">
            <w:pPr>
              <w:keepLines w:val="0"/>
              <w:kinsoku/>
              <w:wordWrap/>
              <w:overflowPunct w:val="0"/>
              <w:bidi w:val="0"/>
              <w:spacing w:beforeAutospacing="0" w:afterAutospacing="0" w:line="560" w:lineRule="exact"/>
              <w:ind w:right="0" w:right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p>
        </w:tc>
        <w:tc>
          <w:tcPr>
            <w:tcW w:w="8282" w:type="dxa"/>
            <w:vAlign w:val="center"/>
          </w:tcPr>
          <w:p w14:paraId="375742BF">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投标保证金</w:t>
            </w:r>
          </w:p>
          <w:p w14:paraId="4FB4AFBC">
            <w:pPr>
              <w:autoSpaceDE/>
              <w:autoSpaceDN/>
              <w:spacing w:after="0"/>
              <w:jc w:val="both"/>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zh-CN" w:eastAsia="zh-CN" w:bidi="ar-SA"/>
              </w:rPr>
              <w:t>投标保证金金额：</w:t>
            </w:r>
            <w:r>
              <w:rPr>
                <w:rFonts w:hint="eastAsia" w:ascii="仿宋" w:hAnsi="仿宋" w:eastAsia="仿宋" w:cs="仿宋"/>
                <w:color w:val="000000"/>
                <w:kern w:val="2"/>
                <w:sz w:val="28"/>
                <w:szCs w:val="28"/>
                <w:highlight w:val="none"/>
                <w:lang w:val="en-US" w:eastAsia="zh-CN" w:bidi="ar-SA"/>
              </w:rPr>
              <w:t>4980.00元</w:t>
            </w:r>
          </w:p>
          <w:p w14:paraId="08CD9CB3">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投标保证金形式：须从单位基本账户汇出。</w:t>
            </w:r>
          </w:p>
          <w:p w14:paraId="5E247697">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收款单位全称：新疆华域建设工程项目管理咨询有限公司</w:t>
            </w:r>
          </w:p>
          <w:p w14:paraId="57F7A441">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银行账号：107083025521</w:t>
            </w:r>
          </w:p>
          <w:p w14:paraId="7798A0B0">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开户行：中国银行乌鲁木齐市南湖东路支行</w:t>
            </w:r>
          </w:p>
          <w:p w14:paraId="759A5349">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银行行号：104881006151</w:t>
            </w:r>
          </w:p>
          <w:p w14:paraId="3E26BA1B">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请各投标人将投标保证金于2025年07月0</w:t>
            </w:r>
            <w:r>
              <w:rPr>
                <w:rFonts w:hint="eastAsia" w:ascii="仿宋" w:hAnsi="仿宋" w:eastAsia="仿宋" w:cs="仿宋"/>
                <w:color w:val="000000"/>
                <w:kern w:val="2"/>
                <w:sz w:val="28"/>
                <w:szCs w:val="28"/>
                <w:highlight w:val="none"/>
                <w:lang w:val="en-US" w:eastAsia="zh-CN" w:bidi="ar-SA"/>
              </w:rPr>
              <w:t>2</w:t>
            </w:r>
            <w:r>
              <w:rPr>
                <w:rFonts w:hint="eastAsia" w:ascii="仿宋" w:hAnsi="仿宋" w:eastAsia="仿宋" w:cs="仿宋"/>
                <w:color w:val="000000"/>
                <w:kern w:val="2"/>
                <w:sz w:val="28"/>
                <w:szCs w:val="28"/>
                <w:highlight w:val="none"/>
                <w:lang w:val="zh-CN" w:eastAsia="zh-CN" w:bidi="ar-SA"/>
              </w:rPr>
              <w:t>日上午11:00时（北京时间）前汇入；</w:t>
            </w:r>
          </w:p>
          <w:p w14:paraId="3A294378">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投标保证金的缴纳形式：投标保证金于投标截止时间（北京时间，以到账时间为准）之前，从投标人基本账户以银行电汇、网银的形式汇至或递交至招标代理机构账户，各投标单位缴纳投标保证金时在附加信息及用途栏内注明“项目名称简写”（备注：不接受投标保函）若投标人未按照上述规定缴纳投标保证金,投标文件将被拒绝评审。</w:t>
            </w:r>
          </w:p>
          <w:p w14:paraId="63B72554">
            <w:pPr>
              <w:autoSpaceDE/>
              <w:autoSpaceDN/>
              <w:spacing w:after="0"/>
              <w:jc w:val="both"/>
              <w:rPr>
                <w:rFonts w:hint="eastAsia" w:ascii="仿宋" w:hAnsi="仿宋" w:eastAsia="仿宋" w:cs="仿宋"/>
                <w:sz w:val="28"/>
                <w:szCs w:val="28"/>
              </w:rPr>
            </w:pPr>
            <w:r>
              <w:rPr>
                <w:rFonts w:hint="eastAsia" w:ascii="仿宋" w:hAnsi="仿宋" w:eastAsia="仿宋" w:cs="仿宋"/>
                <w:color w:val="000000"/>
                <w:kern w:val="2"/>
                <w:sz w:val="28"/>
                <w:szCs w:val="28"/>
                <w:highlight w:val="none"/>
                <w:lang w:val="zh-CN" w:eastAsia="zh-CN" w:bidi="ar-SA"/>
              </w:rPr>
              <w:t>退还投标保证金时，请携带法人授权委托书及委托人的身份证复印件（加盖公章及法人章）、汇款凭证复印件、开户许可证复印件，找采购文件中的项目负责人签字办理。</w:t>
            </w:r>
          </w:p>
        </w:tc>
      </w:tr>
      <w:tr w14:paraId="516AA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9" w:hRule="atLeast"/>
        </w:trPr>
        <w:tc>
          <w:tcPr>
            <w:tcW w:w="1737" w:type="dxa"/>
            <w:vAlign w:val="center"/>
          </w:tcPr>
          <w:p w14:paraId="1F4CFDBC">
            <w:pPr>
              <w:keepLines w:val="0"/>
              <w:kinsoku/>
              <w:wordWrap/>
              <w:overflowPunct w:val="0"/>
              <w:bidi w:val="0"/>
              <w:spacing w:beforeAutospacing="0" w:afterAutospacing="0" w:line="560" w:lineRule="exact"/>
              <w:ind w:right="0" w:right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8282" w:type="dxa"/>
            <w:vAlign w:val="center"/>
          </w:tcPr>
          <w:p w14:paraId="7F9DA713">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低于成本不正当竞争预防措施：</w:t>
            </w:r>
          </w:p>
          <w:p w14:paraId="2E8B14B0">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在评标过程中，投标人报价低于其他有效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65E5A4">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供应商书面说明应当签字确认或者加盖公章，否则无效。书面说明的签字确认，供应商为法人的，由其法定代表人或者委托代理人签字确认。</w:t>
            </w:r>
          </w:p>
          <w:p w14:paraId="69BECABC">
            <w:pPr>
              <w:autoSpaceDE/>
              <w:autoSpaceDN/>
              <w:spacing w:after="0"/>
              <w:jc w:val="both"/>
              <w:rPr>
                <w:rFonts w:hint="eastAsia" w:ascii="仿宋" w:hAnsi="仿宋" w:eastAsia="仿宋" w:cs="仿宋"/>
                <w:spacing w:val="-2"/>
                <w:sz w:val="28"/>
                <w:szCs w:val="28"/>
              </w:rPr>
            </w:pPr>
            <w:r>
              <w:rPr>
                <w:rFonts w:hint="eastAsia" w:ascii="仿宋" w:hAnsi="仿宋" w:eastAsia="仿宋" w:cs="仿宋"/>
                <w:color w:val="000000"/>
                <w:kern w:val="2"/>
                <w:sz w:val="28"/>
                <w:szCs w:val="28"/>
                <w:highlight w:val="none"/>
                <w:lang w:val="zh-CN" w:eastAsia="zh-CN" w:bidi="ar-S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62684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1" w:hRule="atLeast"/>
        </w:trPr>
        <w:tc>
          <w:tcPr>
            <w:tcW w:w="1737" w:type="dxa"/>
            <w:vAlign w:val="center"/>
          </w:tcPr>
          <w:p w14:paraId="29EAF4FB">
            <w:pPr>
              <w:keepLines w:val="0"/>
              <w:kinsoku/>
              <w:wordWrap/>
              <w:overflowPunct w:val="0"/>
              <w:bidi w:val="0"/>
              <w:spacing w:beforeAutospacing="0" w:afterAutospacing="0" w:line="560" w:lineRule="exact"/>
              <w:ind w:right="0" w:right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8282" w:type="dxa"/>
            <w:vAlign w:val="center"/>
          </w:tcPr>
          <w:p w14:paraId="57939B92">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1、本项目为非专门面向中小企业（含中型、小型、微型企业）采购项目，根据《政府采购促进中小企业发展管理办法》（财库﹝2020﹞46 号）、《关于进一步加大政府采购支持中小企业力度的通知》（财库〔2022〕19号）的规定，评标时将给予此类企业进行价格10%的优惠，监狱企业、残疾人福利性单位视同为小微企业，用优惠后的价格参与评审。</w:t>
            </w:r>
          </w:p>
          <w:p w14:paraId="10EB5B7A">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2、政府采购强制采购：标记★符号的节能产品：符合《节能产品政府采购清单》(最新一期)目录内的强制采购节能产品。</w:t>
            </w:r>
          </w:p>
          <w:p w14:paraId="3DBBFB82">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3、政府采购优先采购：(1)非标记★符号的节能产品；(2)环境标志产品；</w:t>
            </w:r>
          </w:p>
          <w:p w14:paraId="6AA8F2C6">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采购产品为《节能产品政府采购清单》(最新一期) 内非标记★符号的节能产品及《环境标志产品政府采购清单》(最新一期)内的产品：</w:t>
            </w:r>
          </w:p>
          <w:p w14:paraId="44CCB2E4">
            <w:pPr>
              <w:autoSpaceDE/>
              <w:autoSpaceDN/>
              <w:spacing w:after="0"/>
              <w:jc w:val="both"/>
              <w:rPr>
                <w:rFonts w:hint="eastAsia" w:ascii="仿宋" w:hAnsi="仿宋" w:eastAsia="仿宋" w:cs="仿宋"/>
                <w:spacing w:val="-2"/>
                <w:sz w:val="28"/>
                <w:szCs w:val="28"/>
              </w:rPr>
            </w:pPr>
            <w:r>
              <w:rPr>
                <w:rFonts w:hint="eastAsia" w:ascii="仿宋" w:hAnsi="仿宋" w:eastAsia="仿宋" w:cs="仿宋"/>
                <w:color w:val="000000"/>
                <w:kern w:val="2"/>
                <w:sz w:val="28"/>
                <w:szCs w:val="28"/>
                <w:highlight w:val="none"/>
                <w:lang w:val="zh-CN" w:eastAsia="zh-CN" w:bidi="ar-SA"/>
              </w:rPr>
              <w:t>投标文件中对所供产品为节能、环境标志产品清单中的产品，在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折扣优惠。</w:t>
            </w:r>
          </w:p>
        </w:tc>
      </w:tr>
      <w:tr w14:paraId="1D664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41" w:hRule="atLeast"/>
        </w:trPr>
        <w:tc>
          <w:tcPr>
            <w:tcW w:w="1737" w:type="dxa"/>
            <w:vAlign w:val="center"/>
          </w:tcPr>
          <w:p w14:paraId="2569B325">
            <w:pPr>
              <w:keepLines w:val="0"/>
              <w:kinsoku/>
              <w:wordWrap/>
              <w:overflowPunct w:val="0"/>
              <w:bidi w:val="0"/>
              <w:spacing w:beforeAutospacing="0" w:afterAutospacing="0" w:line="560" w:lineRule="exact"/>
              <w:ind w:right="0" w:right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8282" w:type="dxa"/>
            <w:vAlign w:val="center"/>
          </w:tcPr>
          <w:p w14:paraId="486AF91C">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特别说明：</w:t>
            </w:r>
          </w:p>
          <w:p w14:paraId="28D1BBC2">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★(1)投标企业严格遵守国家的法律法规及招标纪律，无违法违纪及商业贿赂行为。</w:t>
            </w:r>
          </w:p>
          <w:p w14:paraId="0F39C59C">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(2)不管投标结果如何，投标人均应自行承担投标所需一切费用(应包括：劳务、管理、材料、制作、安装、调试、维修、利润、税金及政策性文件规定的各项应有费用以及垃圾处理、环保费、保险费、检验费、仓储费等；现场安全措施、</w:t>
            </w:r>
            <w:r>
              <w:rPr>
                <w:rFonts w:hint="eastAsia" w:ascii="仿宋" w:hAnsi="仿宋" w:eastAsia="仿宋" w:cs="仿宋"/>
                <w:color w:val="000000"/>
                <w:kern w:val="2"/>
                <w:sz w:val="28"/>
                <w:szCs w:val="28"/>
                <w:highlight w:val="none"/>
                <w:lang w:val="en-US" w:eastAsia="zh-CN" w:bidi="ar-SA"/>
              </w:rPr>
              <w:t>服务</w:t>
            </w:r>
            <w:r>
              <w:rPr>
                <w:rFonts w:hint="eastAsia" w:ascii="仿宋" w:hAnsi="仿宋" w:eastAsia="仿宋" w:cs="仿宋"/>
                <w:color w:val="000000"/>
                <w:kern w:val="2"/>
                <w:sz w:val="28"/>
                <w:szCs w:val="28"/>
                <w:highlight w:val="none"/>
                <w:lang w:val="zh-CN" w:eastAsia="zh-CN" w:bidi="ar-SA"/>
              </w:rPr>
              <w:t>期保证、质量保证、各种不利因素的影响产生的措施和风险费用以及设备的装卸费)。</w:t>
            </w:r>
          </w:p>
          <w:p w14:paraId="3AD640A2">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 xml:space="preserve">★(3)为保证本项目产品质量，良好的售后服务；最低报价不作为中标的唯一依据。 </w:t>
            </w:r>
          </w:p>
          <w:p w14:paraId="720F4F19">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（4）各投标人的调研费、差旅费等费用自理。无论投标结果如何，投标人均应自行承担投标所需一切费用。</w:t>
            </w:r>
          </w:p>
          <w:p w14:paraId="09227CDC">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5）采购文件中除（技术参数外）部分加标“★”“*”、加粗、加下划线、废标、无效标、投标被拒绝字样的条款，为招标的实质性要求和条件，着重提醒各投标人注意，并认真查看采购文件中的每一个条款及要求，因误读采购文件而造成的后果，采购人概不负责。</w:t>
            </w:r>
          </w:p>
          <w:p w14:paraId="4B7B491C">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6）投标文件中有弄虚作假的内容，其投标文件作废。（如假证书、假业绩、隐瞒不良行为记录、夸大荣誉、使用非本单位在职员工的相关证件及不符合采购文件规定的条款等）；在签订合同之前，采购人如发现投标人的投标文件有弄虚作假内容，采购人可拒绝与其签订合同。</w:t>
            </w:r>
            <w:bookmarkStart w:id="14" w:name="_GoBack"/>
            <w:bookmarkEnd w:id="14"/>
          </w:p>
          <w:p w14:paraId="6F6296A1">
            <w:pPr>
              <w:autoSpaceDE/>
              <w:autoSpaceDN/>
              <w:spacing w:after="0"/>
              <w:jc w:val="both"/>
              <w:rPr>
                <w:rFonts w:hint="eastAsia" w:ascii="仿宋" w:hAnsi="仿宋" w:eastAsia="仿宋" w:cs="仿宋"/>
                <w:spacing w:val="-2"/>
                <w:sz w:val="28"/>
                <w:szCs w:val="28"/>
              </w:rPr>
            </w:pPr>
            <w:r>
              <w:rPr>
                <w:rFonts w:hint="eastAsia" w:ascii="仿宋" w:hAnsi="仿宋" w:eastAsia="仿宋" w:cs="仿宋"/>
                <w:color w:val="000000"/>
                <w:kern w:val="2"/>
                <w:sz w:val="28"/>
                <w:szCs w:val="28"/>
                <w:highlight w:val="none"/>
                <w:lang w:val="zh-CN" w:eastAsia="zh-CN" w:bidi="ar-SA"/>
              </w:rPr>
              <w:t>（7）采购文件如出现不一致情况，以前附表为准。</w:t>
            </w:r>
          </w:p>
        </w:tc>
      </w:tr>
      <w:tr w14:paraId="01C25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55" w:hRule="atLeast"/>
        </w:trPr>
        <w:tc>
          <w:tcPr>
            <w:tcW w:w="1737" w:type="dxa"/>
            <w:vAlign w:val="center"/>
          </w:tcPr>
          <w:p w14:paraId="658166CC">
            <w:pPr>
              <w:keepLines w:val="0"/>
              <w:kinsoku/>
              <w:wordWrap/>
              <w:overflowPunct w:val="0"/>
              <w:bidi w:val="0"/>
              <w:spacing w:beforeAutospacing="0" w:afterAutospacing="0" w:line="560" w:lineRule="exact"/>
              <w:ind w:right="0" w:right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8282" w:type="dxa"/>
            <w:vAlign w:val="center"/>
          </w:tcPr>
          <w:p w14:paraId="07556D25">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备注：</w:t>
            </w:r>
          </w:p>
          <w:p w14:paraId="7911F0A9">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1、招标代理费根据国家发展改革委办公厅印发的根据计价格[2002]1980号文和《国家发展改革委办公厅关于招标代理服务收费有关问题的通知》(发改办价格[2003]857号)的规定计取</w:t>
            </w:r>
            <w:r>
              <w:rPr>
                <w:rFonts w:hint="eastAsia" w:ascii="仿宋" w:hAnsi="仿宋" w:eastAsia="仿宋" w:cs="仿宋"/>
                <w:color w:val="000000"/>
                <w:kern w:val="2"/>
                <w:sz w:val="28"/>
                <w:szCs w:val="28"/>
                <w:highlight w:val="none"/>
                <w:lang w:val="en-US" w:eastAsia="zh-CN" w:bidi="ar-SA"/>
              </w:rPr>
              <w:t>中标服务费、专家评审服务费</w:t>
            </w:r>
            <w:r>
              <w:rPr>
                <w:rFonts w:hint="eastAsia" w:ascii="仿宋" w:hAnsi="仿宋" w:eastAsia="仿宋" w:cs="仿宋"/>
                <w:color w:val="000000"/>
                <w:kern w:val="2"/>
                <w:sz w:val="28"/>
                <w:szCs w:val="28"/>
                <w:highlight w:val="none"/>
                <w:lang w:val="zh-CN" w:eastAsia="zh-CN" w:bidi="ar-SA"/>
              </w:rPr>
              <w:t>由中标人支付。</w:t>
            </w:r>
          </w:p>
          <w:p w14:paraId="54EA5EAD">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2、投标人存在下列情况之一的，投标无效:</w:t>
            </w:r>
          </w:p>
          <w:p w14:paraId="0B00982C">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（一）未按采购文件的规定提交投标保证金的；</w:t>
            </w:r>
          </w:p>
          <w:p w14:paraId="252160C4">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（二）投标文件未按采购文件要求签署、盖章的；</w:t>
            </w:r>
          </w:p>
          <w:p w14:paraId="1BE01120">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（三）不具备采购文件中规定的资格要求的；</w:t>
            </w:r>
          </w:p>
          <w:p w14:paraId="0C8DC426">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（四）投标文件含有采购人不能接受的附加条件的;</w:t>
            </w:r>
          </w:p>
          <w:p w14:paraId="23AFC432">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（五）法律、法规和采购文件规定的其他无效情形。</w:t>
            </w:r>
          </w:p>
          <w:p w14:paraId="193E1AB9">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3、有下列情形之一的，视为投标人串通投标，其投标无效：</w:t>
            </w:r>
          </w:p>
          <w:p w14:paraId="60E7C2BD">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（一）不同投标人的投标文件由同一单位或者个人编制；</w:t>
            </w:r>
          </w:p>
          <w:p w14:paraId="24DA46BF">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（二）不同投标人委托同一单位或者个人办理投标事宜；</w:t>
            </w:r>
          </w:p>
          <w:p w14:paraId="7B1CDAB9">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（三）不同投标人的投标文件载明的项目管理成员或者联系人员为同一人；</w:t>
            </w:r>
          </w:p>
          <w:p w14:paraId="00D65C2E">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（四）不同投标人的投标文件异常一致或者投标报价呈规律性差异；</w:t>
            </w:r>
          </w:p>
          <w:p w14:paraId="4170309A">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（五）不同投标人的投标文件相互</w:t>
            </w:r>
            <w:r>
              <w:rPr>
                <w:rFonts w:hint="eastAsia" w:ascii="仿宋" w:hAnsi="仿宋" w:eastAsia="仿宋" w:cs="仿宋"/>
                <w:color w:val="000000"/>
                <w:kern w:val="2"/>
                <w:sz w:val="28"/>
                <w:szCs w:val="28"/>
                <w:highlight w:val="none"/>
                <w:lang w:val="en-US" w:eastAsia="zh-CN" w:bidi="ar-SA"/>
              </w:rPr>
              <w:t>混淆</w:t>
            </w:r>
            <w:r>
              <w:rPr>
                <w:rFonts w:hint="eastAsia" w:ascii="仿宋" w:hAnsi="仿宋" w:eastAsia="仿宋" w:cs="仿宋"/>
                <w:color w:val="000000"/>
                <w:kern w:val="2"/>
                <w:sz w:val="28"/>
                <w:szCs w:val="28"/>
                <w:highlight w:val="none"/>
                <w:lang w:val="zh-CN" w:eastAsia="zh-CN" w:bidi="ar-SA"/>
              </w:rPr>
              <w:t>；</w:t>
            </w:r>
          </w:p>
          <w:p w14:paraId="031DD075">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（六）不同投标人的投标保证金从同一单位或者个人的账户转出。</w:t>
            </w:r>
          </w:p>
          <w:p w14:paraId="70460B53">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4、有下列情形之一的，招标保证金不予退还：</w:t>
            </w:r>
          </w:p>
          <w:p w14:paraId="725F6A74">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（一）投标人在提交投标文件截止时间后撤回投标文件的；</w:t>
            </w:r>
          </w:p>
          <w:p w14:paraId="5259BE86">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（二）投标人在投标文件中提供虚假材料的；</w:t>
            </w:r>
          </w:p>
          <w:p w14:paraId="1CC96888">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（三）除因不可抗力或采购文件认可的情形以外，成交投标人不与采购人签订合同的；</w:t>
            </w:r>
          </w:p>
          <w:p w14:paraId="14CFF437">
            <w:pPr>
              <w:autoSpaceDE/>
              <w:autoSpaceDN/>
              <w:spacing w:after="0"/>
              <w:jc w:val="both"/>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zh-CN" w:eastAsia="zh-CN" w:bidi="ar-SA"/>
              </w:rPr>
              <w:t>（四）投标人与采购人、其他投标人或者采购代理机构恶意串通的；</w:t>
            </w:r>
          </w:p>
          <w:p w14:paraId="68B5AC2D">
            <w:pPr>
              <w:autoSpaceDE/>
              <w:autoSpaceDN/>
              <w:spacing w:after="0"/>
              <w:jc w:val="both"/>
              <w:rPr>
                <w:rFonts w:hint="eastAsia" w:ascii="仿宋" w:hAnsi="仿宋" w:eastAsia="仿宋" w:cs="仿宋"/>
                <w:spacing w:val="-2"/>
                <w:sz w:val="28"/>
                <w:szCs w:val="28"/>
              </w:rPr>
            </w:pPr>
            <w:r>
              <w:rPr>
                <w:rFonts w:hint="eastAsia" w:ascii="仿宋" w:hAnsi="仿宋" w:eastAsia="仿宋" w:cs="仿宋"/>
                <w:color w:val="000000"/>
                <w:kern w:val="2"/>
                <w:sz w:val="28"/>
                <w:szCs w:val="28"/>
                <w:highlight w:val="none"/>
                <w:lang w:val="zh-CN" w:eastAsia="zh-CN" w:bidi="ar-SA"/>
              </w:rPr>
              <w:t>（五）采购文件规定的其他情形。</w:t>
            </w:r>
          </w:p>
        </w:tc>
      </w:tr>
      <w:tr w14:paraId="73D4D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75" w:hRule="atLeast"/>
        </w:trPr>
        <w:tc>
          <w:tcPr>
            <w:tcW w:w="1737" w:type="dxa"/>
            <w:vAlign w:val="center"/>
          </w:tcPr>
          <w:p w14:paraId="0E36FA99">
            <w:pPr>
              <w:keepLines w:val="0"/>
              <w:kinsoku/>
              <w:wordWrap/>
              <w:overflowPunct w:val="0"/>
              <w:bidi w:val="0"/>
              <w:spacing w:beforeAutospacing="0" w:afterAutospacing="0" w:line="560" w:lineRule="exact"/>
              <w:ind w:right="0" w:right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w:t>
            </w:r>
          </w:p>
        </w:tc>
        <w:tc>
          <w:tcPr>
            <w:tcW w:w="8282" w:type="dxa"/>
            <w:vAlign w:val="center"/>
          </w:tcPr>
          <w:p w14:paraId="4639D792">
            <w:pPr>
              <w:autoSpaceDE/>
              <w:autoSpaceDN/>
              <w:spacing w:after="0"/>
              <w:jc w:val="left"/>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1</w:t>
            </w:r>
            <w:r>
              <w:rPr>
                <w:rFonts w:hint="eastAsia" w:ascii="仿宋" w:hAnsi="仿宋" w:eastAsia="仿宋" w:cs="仿宋"/>
                <w:color w:val="000000"/>
                <w:kern w:val="2"/>
                <w:sz w:val="28"/>
                <w:szCs w:val="28"/>
                <w:highlight w:val="none"/>
                <w:lang w:val="zh-CN" w:eastAsia="zh-CN" w:bidi="ar-SA"/>
              </w:rPr>
              <w:t>、本次采购采用电子交易方式，电子交易平台为“政府采购云平台（www.zcygov.cn）”。供应商参与本项目电子交易活动前，应注册成为政府采购云平台正式供应商。编制电子投标文件前还需申领CA证书并绑定帐号。供应商应充分考虑完成平台注册、申领CA证书等所需的时间。因未注册入库、未办理CA数字证书等原因造成无法投标或投标失败等后果由供应商自行承担。</w:t>
            </w:r>
          </w:p>
          <w:p w14:paraId="52F0058A">
            <w:pPr>
              <w:autoSpaceDE/>
              <w:autoSpaceDN/>
              <w:spacing w:after="0"/>
              <w:jc w:val="left"/>
              <w:rPr>
                <w:rFonts w:hint="eastAsia" w:ascii="仿宋" w:hAnsi="仿宋" w:eastAsia="仿宋" w:cs="仿宋"/>
                <w:color w:val="000000"/>
                <w:kern w:val="2"/>
                <w:sz w:val="28"/>
                <w:szCs w:val="28"/>
                <w:highlight w:val="none"/>
                <w:lang w:val="zh-CN" w:eastAsia="zh-CN" w:bidi="ar-SA"/>
              </w:rPr>
            </w:pPr>
            <w:r>
              <w:rPr>
                <w:rFonts w:hint="eastAsia" w:ascii="仿宋" w:hAnsi="仿宋" w:eastAsia="仿宋" w:cs="仿宋"/>
                <w:color w:val="000000"/>
                <w:kern w:val="2"/>
                <w:sz w:val="28"/>
                <w:szCs w:val="28"/>
                <w:highlight w:val="none"/>
                <w:lang w:val="en-US" w:eastAsia="zh-CN" w:bidi="ar-SA"/>
              </w:rPr>
              <w:t>2</w:t>
            </w:r>
            <w:r>
              <w:rPr>
                <w:rFonts w:hint="eastAsia" w:ascii="仿宋" w:hAnsi="仿宋" w:eastAsia="仿宋" w:cs="仿宋"/>
                <w:color w:val="000000"/>
                <w:kern w:val="2"/>
                <w:sz w:val="28"/>
                <w:szCs w:val="28"/>
                <w:highlight w:val="none"/>
                <w:lang w:val="zh-CN" w:eastAsia="zh-CN" w:bidi="ar-SA"/>
              </w:rPr>
              <w:t>、供应商须在在递交投标文件截止时间前通过CA在政采云平台上传加密的电子投标文件。供应商在投标时须使用制作加密电子投标文件所使用的CA锁解密，供应商须提前配置好浏览器（建议</w:t>
            </w:r>
            <w:r>
              <w:rPr>
                <w:rFonts w:hint="eastAsia" w:ascii="仿宋" w:hAnsi="仿宋" w:eastAsia="仿宋" w:cs="仿宋"/>
                <w:color w:val="000000"/>
                <w:kern w:val="2"/>
                <w:sz w:val="28"/>
                <w:szCs w:val="28"/>
                <w:highlight w:val="none"/>
                <w:lang w:val="en-US" w:eastAsia="zh-CN" w:bidi="ar-SA"/>
              </w:rPr>
              <w:t>win7以上操作系统，</w:t>
            </w:r>
            <w:r>
              <w:rPr>
                <w:rFonts w:hint="eastAsia" w:ascii="仿宋" w:hAnsi="仿宋" w:eastAsia="仿宋" w:cs="仿宋"/>
                <w:color w:val="000000"/>
                <w:kern w:val="2"/>
                <w:sz w:val="28"/>
                <w:szCs w:val="28"/>
                <w:highlight w:val="none"/>
                <w:lang w:val="zh-CN" w:eastAsia="zh-CN" w:bidi="ar-SA"/>
              </w:rPr>
              <w:t>使用360浏览器或谷歌浏览器），并确保开标期间电脑网络环境畅通，以便开标时解密。本项目解密时间定为</w:t>
            </w:r>
            <w:r>
              <w:rPr>
                <w:rFonts w:hint="eastAsia" w:ascii="仿宋" w:hAnsi="仿宋" w:eastAsia="仿宋" w:cs="仿宋"/>
                <w:color w:val="000000"/>
                <w:kern w:val="2"/>
                <w:sz w:val="28"/>
                <w:szCs w:val="28"/>
                <w:highlight w:val="none"/>
                <w:lang w:val="en-US" w:eastAsia="zh-CN" w:bidi="ar-SA"/>
              </w:rPr>
              <w:t>3</w:t>
            </w:r>
            <w:r>
              <w:rPr>
                <w:rFonts w:hint="eastAsia" w:ascii="仿宋" w:hAnsi="仿宋" w:eastAsia="仿宋" w:cs="仿宋"/>
                <w:color w:val="000000"/>
                <w:kern w:val="2"/>
                <w:sz w:val="28"/>
                <w:szCs w:val="28"/>
                <w:highlight w:val="none"/>
                <w:lang w:val="zh-CN" w:eastAsia="zh-CN" w:bidi="ar-SA"/>
              </w:rPr>
              <w:t>0分钟，如因供应商自身原因导致无法正常解密，后果由供应商自行承担。</w:t>
            </w:r>
          </w:p>
          <w:p w14:paraId="76A8F280">
            <w:pPr>
              <w:autoSpaceDE/>
              <w:autoSpaceDN/>
              <w:spacing w:after="0"/>
              <w:jc w:val="left"/>
              <w:rPr>
                <w:rFonts w:hint="eastAsia" w:ascii="仿宋" w:hAnsi="仿宋" w:eastAsia="仿宋" w:cs="仿宋"/>
                <w:sz w:val="28"/>
                <w:szCs w:val="28"/>
              </w:rPr>
            </w:pPr>
            <w:r>
              <w:rPr>
                <w:rFonts w:hint="eastAsia" w:ascii="仿宋" w:hAnsi="仿宋" w:eastAsia="仿宋" w:cs="仿宋"/>
                <w:color w:val="000000"/>
                <w:kern w:val="2"/>
                <w:sz w:val="28"/>
                <w:szCs w:val="28"/>
                <w:highlight w:val="none"/>
                <w:lang w:val="en-US" w:eastAsia="zh-CN" w:bidi="ar-SA"/>
              </w:rPr>
              <w:t>3</w:t>
            </w:r>
            <w:r>
              <w:rPr>
                <w:rFonts w:hint="eastAsia" w:ascii="仿宋" w:hAnsi="仿宋" w:eastAsia="仿宋" w:cs="仿宋"/>
                <w:color w:val="000000"/>
                <w:kern w:val="2"/>
                <w:sz w:val="28"/>
                <w:szCs w:val="28"/>
                <w:highlight w:val="none"/>
                <w:lang w:val="zh-CN" w:eastAsia="zh-CN" w:bidi="ar-SA"/>
              </w:rPr>
              <w:t>、各供应商对不见面开评标系统的技术操作咨询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bl>
    <w:p w14:paraId="5731D138">
      <w:pPr>
        <w:pStyle w:val="18"/>
        <w:keepLines w:val="0"/>
        <w:kinsoku/>
        <w:wordWrap/>
        <w:overflowPunct w:val="0"/>
        <w:bidi w:val="0"/>
        <w:spacing w:beforeAutospacing="0" w:after="0" w:afterAutospacing="0" w:line="560" w:lineRule="exact"/>
        <w:ind w:left="0" w:leftChars="0" w:right="0" w:rightChars="0" w:firstLine="640" w:firstLineChars="200"/>
        <w:rPr>
          <w:rFonts w:hint="eastAsia" w:ascii="仿宋_GB2312" w:hAnsi="仿宋_GB2312" w:eastAsia="仿宋_GB2312" w:cs="仿宋_GB2312"/>
          <w:sz w:val="32"/>
          <w:szCs w:val="32"/>
        </w:rPr>
      </w:pPr>
    </w:p>
    <w:bookmarkEnd w:id="1"/>
    <w:bookmarkEnd w:id="2"/>
    <w:p w14:paraId="467A7289">
      <w:pPr>
        <w:keepNext/>
        <w:keepLines w:val="0"/>
        <w:pageBreakBefore/>
        <w:widowControl w:val="0"/>
        <w:kinsoku/>
        <w:wordWrap/>
        <w:overflowPunct w:val="0"/>
        <w:topLinePunct w:val="0"/>
        <w:autoSpaceDE w:val="0"/>
        <w:autoSpaceDN w:val="0"/>
        <w:bidi w:val="0"/>
        <w:adjustRightInd w:val="0"/>
        <w:snapToGrid/>
        <w:spacing w:beforeAutospacing="0" w:afterAutospacing="0" w:line="560" w:lineRule="exact"/>
        <w:ind w:left="0" w:leftChars="0" w:right="0" w:rightChars="0" w:firstLine="560" w:firstLineChars="200"/>
        <w:jc w:val="center"/>
        <w:textAlignment w:val="auto"/>
        <w:outlineLvl w:val="0"/>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rPr>
        <w:t xml:space="preserve">第一章  </w:t>
      </w:r>
      <w:r>
        <w:rPr>
          <w:rFonts w:hint="eastAsia" w:ascii="仿宋" w:hAnsi="仿宋" w:eastAsia="仿宋" w:cs="仿宋"/>
          <w:b w:val="0"/>
          <w:bCs/>
          <w:color w:val="000000"/>
          <w:sz w:val="28"/>
          <w:szCs w:val="28"/>
          <w:lang w:eastAsia="zh-CN"/>
        </w:rPr>
        <w:t>供应商</w:t>
      </w:r>
      <w:r>
        <w:rPr>
          <w:rFonts w:hint="eastAsia" w:ascii="仿宋" w:hAnsi="仿宋" w:eastAsia="仿宋" w:cs="仿宋"/>
          <w:b w:val="0"/>
          <w:bCs/>
          <w:color w:val="000000"/>
          <w:sz w:val="28"/>
          <w:szCs w:val="28"/>
        </w:rPr>
        <w:t>须知</w:t>
      </w:r>
      <w:r>
        <w:rPr>
          <w:rFonts w:hint="eastAsia" w:ascii="仿宋" w:hAnsi="仿宋" w:eastAsia="仿宋" w:cs="仿宋"/>
          <w:b w:val="0"/>
          <w:bCs/>
          <w:color w:val="000000"/>
          <w:sz w:val="28"/>
          <w:szCs w:val="28"/>
          <w:lang w:val="en-US" w:eastAsia="zh-CN"/>
        </w:rPr>
        <w:t>正文</w:t>
      </w:r>
    </w:p>
    <w:p w14:paraId="0185D6CB">
      <w:pPr>
        <w:keepLines w:val="0"/>
        <w:kinsoku/>
        <w:wordWrap/>
        <w:overflowPunct w:val="0"/>
        <w:autoSpaceDE w:val="0"/>
        <w:autoSpaceDN w:val="0"/>
        <w:bidi w:val="0"/>
        <w:adjustRightInd w:val="0"/>
        <w:spacing w:beforeAutospacing="0" w:afterAutospacing="0" w:line="560" w:lineRule="exact"/>
        <w:ind w:left="0" w:leftChars="0" w:right="0" w:rightChars="0" w:firstLine="562" w:firstLineChars="200"/>
        <w:jc w:val="center"/>
        <w:outlineLvl w:val="0"/>
        <w:rPr>
          <w:rFonts w:hint="eastAsia" w:ascii="仿宋" w:hAnsi="仿宋" w:eastAsia="仿宋" w:cs="仿宋"/>
          <w:b/>
          <w:color w:val="000000"/>
          <w:sz w:val="28"/>
          <w:szCs w:val="28"/>
        </w:rPr>
      </w:pPr>
    </w:p>
    <w:p w14:paraId="29AA34FB">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1.项目概况</w:t>
      </w:r>
    </w:p>
    <w:p w14:paraId="573BF821">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1.1项目名称：详见</w:t>
      </w:r>
      <w:r>
        <w:rPr>
          <w:rFonts w:hint="eastAsia" w:ascii="仿宋" w:hAnsi="仿宋" w:eastAsia="仿宋" w:cs="仿宋"/>
          <w:color w:val="000000"/>
          <w:kern w:val="0"/>
          <w:sz w:val="28"/>
          <w:szCs w:val="28"/>
          <w:lang w:eastAsia="zh-CN"/>
        </w:rPr>
        <w:t>供应商</w:t>
      </w:r>
      <w:r>
        <w:rPr>
          <w:rFonts w:hint="eastAsia" w:ascii="仿宋" w:hAnsi="仿宋" w:eastAsia="仿宋" w:cs="仿宋"/>
          <w:color w:val="000000"/>
          <w:kern w:val="0"/>
          <w:sz w:val="28"/>
          <w:szCs w:val="28"/>
        </w:rPr>
        <w:t>须知前附表；</w:t>
      </w:r>
    </w:p>
    <w:p w14:paraId="27628BE6">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1.2 </w:t>
      </w:r>
      <w:r>
        <w:rPr>
          <w:rFonts w:hint="eastAsia" w:ascii="仿宋" w:hAnsi="仿宋" w:eastAsia="仿宋" w:cs="仿宋"/>
          <w:color w:val="000000"/>
          <w:kern w:val="0"/>
          <w:sz w:val="28"/>
          <w:szCs w:val="28"/>
          <w:lang w:eastAsia="zh-CN"/>
        </w:rPr>
        <w:t>采购人</w:t>
      </w:r>
      <w:r>
        <w:rPr>
          <w:rFonts w:hint="eastAsia" w:ascii="仿宋" w:hAnsi="仿宋" w:eastAsia="仿宋" w:cs="仿宋"/>
          <w:color w:val="000000"/>
          <w:kern w:val="0"/>
          <w:sz w:val="28"/>
          <w:szCs w:val="28"/>
        </w:rPr>
        <w:t>式：详见</w:t>
      </w:r>
      <w:r>
        <w:rPr>
          <w:rFonts w:hint="eastAsia" w:ascii="仿宋" w:hAnsi="仿宋" w:eastAsia="仿宋" w:cs="仿宋"/>
          <w:color w:val="000000"/>
          <w:kern w:val="0"/>
          <w:sz w:val="28"/>
          <w:szCs w:val="28"/>
          <w:lang w:eastAsia="zh-CN"/>
        </w:rPr>
        <w:t>供应商</w:t>
      </w:r>
      <w:r>
        <w:rPr>
          <w:rFonts w:hint="eastAsia" w:ascii="仿宋" w:hAnsi="仿宋" w:eastAsia="仿宋" w:cs="仿宋"/>
          <w:color w:val="000000"/>
          <w:kern w:val="0"/>
          <w:sz w:val="28"/>
          <w:szCs w:val="28"/>
        </w:rPr>
        <w:t>须知前附表；</w:t>
      </w:r>
    </w:p>
    <w:p w14:paraId="10AB42C3">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 采购内容：详见</w:t>
      </w:r>
      <w:r>
        <w:rPr>
          <w:rFonts w:hint="eastAsia" w:ascii="仿宋" w:hAnsi="仿宋" w:eastAsia="仿宋" w:cs="仿宋"/>
          <w:color w:val="000000"/>
          <w:kern w:val="0"/>
          <w:sz w:val="28"/>
          <w:szCs w:val="28"/>
          <w:lang w:eastAsia="zh-CN"/>
        </w:rPr>
        <w:t>供应商</w:t>
      </w:r>
      <w:r>
        <w:rPr>
          <w:rFonts w:hint="eastAsia" w:ascii="仿宋" w:hAnsi="仿宋" w:eastAsia="仿宋" w:cs="仿宋"/>
          <w:color w:val="000000"/>
          <w:kern w:val="0"/>
          <w:sz w:val="28"/>
          <w:szCs w:val="28"/>
        </w:rPr>
        <w:t>须知前附表；</w:t>
      </w:r>
    </w:p>
    <w:p w14:paraId="1BB5D730">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1.4资金来源：详见</w:t>
      </w:r>
      <w:r>
        <w:rPr>
          <w:rFonts w:hint="eastAsia" w:ascii="仿宋" w:hAnsi="仿宋" w:eastAsia="仿宋" w:cs="仿宋"/>
          <w:color w:val="000000"/>
          <w:kern w:val="0"/>
          <w:sz w:val="28"/>
          <w:szCs w:val="28"/>
          <w:lang w:eastAsia="zh-CN"/>
        </w:rPr>
        <w:t>供应商</w:t>
      </w:r>
      <w:r>
        <w:rPr>
          <w:rFonts w:hint="eastAsia" w:ascii="仿宋" w:hAnsi="仿宋" w:eastAsia="仿宋" w:cs="仿宋"/>
          <w:color w:val="000000"/>
          <w:kern w:val="0"/>
          <w:sz w:val="28"/>
          <w:szCs w:val="28"/>
        </w:rPr>
        <w:t>须知前附表；</w:t>
      </w:r>
    </w:p>
    <w:p w14:paraId="54A93C96">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36"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spacing w:val="-6"/>
          <w:sz w:val="28"/>
          <w:szCs w:val="28"/>
        </w:rPr>
        <w:t>1.5 项目地点：</w:t>
      </w:r>
      <w:r>
        <w:rPr>
          <w:rFonts w:hint="eastAsia" w:ascii="仿宋" w:hAnsi="仿宋" w:eastAsia="仿宋" w:cs="仿宋"/>
          <w:color w:val="000000"/>
          <w:kern w:val="0"/>
          <w:sz w:val="28"/>
          <w:szCs w:val="28"/>
        </w:rPr>
        <w:t>详见</w:t>
      </w:r>
      <w:r>
        <w:rPr>
          <w:rFonts w:hint="eastAsia" w:ascii="仿宋" w:hAnsi="仿宋" w:eastAsia="仿宋" w:cs="仿宋"/>
          <w:color w:val="000000"/>
          <w:kern w:val="0"/>
          <w:sz w:val="28"/>
          <w:szCs w:val="28"/>
          <w:lang w:eastAsia="zh-CN"/>
        </w:rPr>
        <w:t>供应商</w:t>
      </w:r>
      <w:r>
        <w:rPr>
          <w:rFonts w:hint="eastAsia" w:ascii="仿宋" w:hAnsi="仿宋" w:eastAsia="仿宋" w:cs="仿宋"/>
          <w:color w:val="000000"/>
          <w:kern w:val="0"/>
          <w:sz w:val="28"/>
          <w:szCs w:val="28"/>
        </w:rPr>
        <w:t>须知前附表；</w:t>
      </w:r>
    </w:p>
    <w:p w14:paraId="7E311863">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36"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spacing w:val="-6"/>
          <w:sz w:val="28"/>
          <w:szCs w:val="28"/>
        </w:rPr>
        <w:t>1.6供货期（服务期）：</w:t>
      </w:r>
      <w:r>
        <w:rPr>
          <w:rFonts w:hint="eastAsia" w:ascii="仿宋" w:hAnsi="仿宋" w:eastAsia="仿宋" w:cs="仿宋"/>
          <w:color w:val="000000"/>
          <w:kern w:val="0"/>
          <w:sz w:val="28"/>
          <w:szCs w:val="28"/>
        </w:rPr>
        <w:t>详见</w:t>
      </w:r>
      <w:r>
        <w:rPr>
          <w:rFonts w:hint="eastAsia" w:ascii="仿宋" w:hAnsi="仿宋" w:eastAsia="仿宋" w:cs="仿宋"/>
          <w:color w:val="000000"/>
          <w:kern w:val="0"/>
          <w:sz w:val="28"/>
          <w:szCs w:val="28"/>
          <w:lang w:eastAsia="zh-CN"/>
        </w:rPr>
        <w:t>供应商</w:t>
      </w:r>
      <w:r>
        <w:rPr>
          <w:rFonts w:hint="eastAsia" w:ascii="仿宋" w:hAnsi="仿宋" w:eastAsia="仿宋" w:cs="仿宋"/>
          <w:color w:val="000000"/>
          <w:kern w:val="0"/>
          <w:sz w:val="28"/>
          <w:szCs w:val="28"/>
        </w:rPr>
        <w:t>须知前附表；</w:t>
      </w:r>
    </w:p>
    <w:p w14:paraId="5B5A0A2F">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1.7质保期：详见</w:t>
      </w:r>
      <w:r>
        <w:rPr>
          <w:rFonts w:hint="eastAsia" w:ascii="仿宋" w:hAnsi="仿宋" w:eastAsia="仿宋" w:cs="仿宋"/>
          <w:color w:val="000000"/>
          <w:kern w:val="0"/>
          <w:sz w:val="28"/>
          <w:szCs w:val="28"/>
          <w:lang w:eastAsia="zh-CN"/>
        </w:rPr>
        <w:t>供应商</w:t>
      </w:r>
      <w:r>
        <w:rPr>
          <w:rFonts w:hint="eastAsia" w:ascii="仿宋" w:hAnsi="仿宋" w:eastAsia="仿宋" w:cs="仿宋"/>
          <w:color w:val="000000"/>
          <w:kern w:val="0"/>
          <w:sz w:val="28"/>
          <w:szCs w:val="28"/>
        </w:rPr>
        <w:t>须知前附表。</w:t>
      </w:r>
    </w:p>
    <w:p w14:paraId="1D048625">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kern w:val="0"/>
          <w:sz w:val="28"/>
          <w:szCs w:val="28"/>
        </w:rPr>
        <w:t>2.定义</w:t>
      </w:r>
    </w:p>
    <w:p w14:paraId="197FA353">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下述术语和缩写的定义为：</w:t>
      </w:r>
    </w:p>
    <w:p w14:paraId="181BDF78">
      <w:pPr>
        <w:keepNext w:val="0"/>
        <w:keepLines w:val="0"/>
        <w:pageBreakBefore w:val="0"/>
        <w:widowControl w:val="0"/>
        <w:tabs>
          <w:tab w:val="left" w:pos="1185"/>
        </w:tabs>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2.1“</w:t>
      </w:r>
      <w:r>
        <w:rPr>
          <w:rFonts w:hint="eastAsia" w:ascii="仿宋" w:hAnsi="仿宋" w:eastAsia="仿宋" w:cs="仿宋"/>
          <w:color w:val="000000"/>
          <w:sz w:val="28"/>
          <w:szCs w:val="28"/>
          <w:lang w:eastAsia="zh-CN"/>
        </w:rPr>
        <w:t>采购人</w:t>
      </w:r>
      <w:r>
        <w:rPr>
          <w:rFonts w:hint="eastAsia" w:ascii="仿宋" w:hAnsi="仿宋" w:eastAsia="仿宋" w:cs="仿宋"/>
          <w:color w:val="000000"/>
          <w:sz w:val="28"/>
          <w:szCs w:val="28"/>
        </w:rPr>
        <w:t>”系指</w:t>
      </w:r>
      <w:r>
        <w:rPr>
          <w:rFonts w:hint="eastAsia" w:ascii="仿宋" w:hAnsi="仿宋" w:eastAsia="仿宋" w:cs="仿宋"/>
          <w:color w:val="000000"/>
          <w:kern w:val="0"/>
          <w:sz w:val="28"/>
          <w:szCs w:val="28"/>
          <w:shd w:val="clear" w:color="auto" w:fill="FEFEFE"/>
        </w:rPr>
        <w:t>依法进行政府采购的国家机关、事业单位、团体组织。本次政府采购的采购人名称、地址、联系人、电话详见</w:t>
      </w:r>
      <w:r>
        <w:rPr>
          <w:rFonts w:hint="eastAsia" w:ascii="仿宋" w:hAnsi="仿宋" w:eastAsia="仿宋" w:cs="仿宋"/>
          <w:color w:val="000000"/>
          <w:kern w:val="0"/>
          <w:sz w:val="28"/>
          <w:szCs w:val="28"/>
          <w:shd w:val="clear" w:color="auto" w:fill="FEFEFE"/>
          <w:lang w:eastAsia="zh-CN"/>
        </w:rPr>
        <w:t>供应商</w:t>
      </w:r>
      <w:r>
        <w:rPr>
          <w:rFonts w:hint="eastAsia" w:ascii="仿宋" w:hAnsi="仿宋" w:eastAsia="仿宋" w:cs="仿宋"/>
          <w:color w:val="000000"/>
          <w:kern w:val="0"/>
          <w:sz w:val="28"/>
          <w:szCs w:val="28"/>
          <w:shd w:val="clear" w:color="auto" w:fill="FEFEFE"/>
        </w:rPr>
        <w:t>须知前附表</w:t>
      </w:r>
      <w:r>
        <w:rPr>
          <w:rFonts w:hint="eastAsia" w:ascii="仿宋" w:hAnsi="仿宋" w:eastAsia="仿宋" w:cs="仿宋"/>
          <w:color w:val="000000"/>
          <w:sz w:val="28"/>
          <w:szCs w:val="28"/>
        </w:rPr>
        <w:t>。</w:t>
      </w:r>
    </w:p>
    <w:p w14:paraId="69CFB569">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2.2“采购代理机构”系指接受采购人委托，代理采购项目的采购代理机构。本次政府采购的采购代理机构名称、地址、联系人、电话详见</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须知前附表。</w:t>
      </w:r>
    </w:p>
    <w:p w14:paraId="6FC0B17E">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2.3“</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”系指向采购人提供货物、工程或者服务的法人、其他组织或者自然人。</w:t>
      </w:r>
    </w:p>
    <w:p w14:paraId="626224D9">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2.4“货物”系指各种形态和种类的物品，包括原材料、设备、产品等。</w:t>
      </w:r>
    </w:p>
    <w:p w14:paraId="5E4763A8">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2.5“工程”系指建设工程，包括建筑物和构筑物的新建、改建、扩建，装修、拆除，修缮等。</w:t>
      </w:r>
    </w:p>
    <w:p w14:paraId="3B6BF975">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2.6“服务”系指除货物和工程以外的其他政府采购对象。</w:t>
      </w:r>
    </w:p>
    <w:p w14:paraId="21451D30">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2.7“进口产品”系指通过中国海关报关验收进入中国境内且产自境外的产品。详见《关于政府采购进口产品管理有关问题的通知》（财库［2007］119号）。</w:t>
      </w:r>
    </w:p>
    <w:p w14:paraId="100084E1">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2.8偏离</w:t>
      </w:r>
    </w:p>
    <w:p w14:paraId="24CC7B3C">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2.8.1本条所称偏离为投标文件对</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的偏离，即不满足、或不响应</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的要求。偏离分为对</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的实质性要求条款偏离和对</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的一般商务和技术条款偏离。</w:t>
      </w:r>
    </w:p>
    <w:p w14:paraId="1FBCCF0B">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2.8.2除法律、法规和规章规定</w:t>
      </w:r>
      <w:r>
        <w:rPr>
          <w:rFonts w:hint="eastAsia" w:ascii="仿宋" w:hAnsi="仿宋" w:eastAsia="仿宋" w:cs="仿宋"/>
          <w:color w:val="000000"/>
          <w:sz w:val="28"/>
          <w:szCs w:val="28"/>
          <w:lang w:val="en-US" w:eastAsia="zh-CN"/>
        </w:rPr>
        <w:t>和技术参数</w:t>
      </w:r>
      <w:r>
        <w:rPr>
          <w:rFonts w:hint="eastAsia" w:ascii="仿宋" w:hAnsi="仿宋" w:eastAsia="仿宋" w:cs="仿宋"/>
          <w:color w:val="000000"/>
          <w:sz w:val="28"/>
          <w:szCs w:val="28"/>
        </w:rPr>
        <w:t>外。</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中加下划线、“拒绝”“不接受”“无效”“不得”“投标被否决”等文字规定或标注“★”“▲”符号的条款为实质性要求条款（即重要条款），未用上述文字规定或符号标注的条款为非实质性要求条款（即一般条款）。着重提醒各</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注意，并认真查看</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中的每一个条款及要求，因误读</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而造成的后果，采购人概不负责。</w:t>
      </w:r>
    </w:p>
    <w:p w14:paraId="40ABBF75">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2.9特别说明</w:t>
      </w:r>
    </w:p>
    <w:p w14:paraId="6465F62C">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2.9.1</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所使用的资格、信誉、荣誉、业绩与企业认证等必须为</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所拥有。</w:t>
      </w:r>
    </w:p>
    <w:p w14:paraId="242475C8">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2.9.2</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应仔细阅读</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中的所有内容，按照</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的要求编制、提交投标文件，并对其所提供的全部资料的真实性承担法律责任。</w:t>
      </w:r>
    </w:p>
    <w:p w14:paraId="6E9EA50A">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2.9.3</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所提供的资料，是采购人现有的能被</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利用的资料，采购人对</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做出的任何推论、理解和结论均不负任何责任。</w:t>
      </w:r>
    </w:p>
    <w:p w14:paraId="60733A84">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3.</w:t>
      </w:r>
      <w:r>
        <w:rPr>
          <w:rFonts w:hint="eastAsia" w:ascii="仿宋" w:hAnsi="仿宋" w:eastAsia="仿宋" w:cs="仿宋"/>
          <w:b w:val="0"/>
          <w:bCs/>
          <w:color w:val="000000"/>
          <w:sz w:val="28"/>
          <w:szCs w:val="28"/>
          <w:lang w:eastAsia="zh-CN"/>
        </w:rPr>
        <w:t>供应商</w:t>
      </w:r>
      <w:r>
        <w:rPr>
          <w:rFonts w:hint="eastAsia" w:ascii="仿宋" w:hAnsi="仿宋" w:eastAsia="仿宋" w:cs="仿宋"/>
          <w:b w:val="0"/>
          <w:bCs/>
          <w:color w:val="000000"/>
          <w:sz w:val="28"/>
          <w:szCs w:val="28"/>
        </w:rPr>
        <w:t>资格</w:t>
      </w:r>
    </w:p>
    <w:p w14:paraId="4336280A">
      <w:pPr>
        <w:keepNext w:val="0"/>
        <w:keepLines w:val="0"/>
        <w:pageBreakBefore w:val="0"/>
        <w:widowControl w:val="0"/>
        <w:tabs>
          <w:tab w:val="left" w:pos="252"/>
          <w:tab w:val="left" w:pos="360"/>
        </w:tabs>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sz w:val="28"/>
          <w:szCs w:val="28"/>
        </w:rPr>
        <w:t>3.1</w:t>
      </w:r>
      <w:r>
        <w:rPr>
          <w:rFonts w:hint="eastAsia" w:ascii="仿宋" w:hAnsi="仿宋" w:eastAsia="仿宋" w:cs="仿宋"/>
          <w:color w:val="000000"/>
          <w:spacing w:val="-4"/>
          <w:sz w:val="28"/>
          <w:szCs w:val="28"/>
          <w:lang w:eastAsia="zh-CN"/>
        </w:rPr>
        <w:t>供应商</w:t>
      </w:r>
      <w:r>
        <w:rPr>
          <w:rFonts w:hint="eastAsia" w:ascii="仿宋" w:hAnsi="仿宋" w:eastAsia="仿宋" w:cs="仿宋"/>
          <w:color w:val="000000"/>
          <w:spacing w:val="-4"/>
          <w:sz w:val="28"/>
          <w:szCs w:val="28"/>
        </w:rPr>
        <w:t>资格：</w:t>
      </w:r>
      <w:r>
        <w:rPr>
          <w:rFonts w:hint="eastAsia" w:ascii="仿宋" w:hAnsi="仿宋" w:eastAsia="仿宋" w:cs="仿宋"/>
          <w:color w:val="000000"/>
          <w:kern w:val="0"/>
          <w:sz w:val="28"/>
          <w:szCs w:val="28"/>
        </w:rPr>
        <w:t>详见</w:t>
      </w:r>
      <w:r>
        <w:rPr>
          <w:rFonts w:hint="eastAsia" w:ascii="仿宋" w:hAnsi="仿宋" w:eastAsia="仿宋" w:cs="仿宋"/>
          <w:color w:val="000000"/>
          <w:kern w:val="0"/>
          <w:sz w:val="28"/>
          <w:szCs w:val="28"/>
          <w:lang w:eastAsia="zh-CN"/>
        </w:rPr>
        <w:t>供应商</w:t>
      </w:r>
      <w:r>
        <w:rPr>
          <w:rFonts w:hint="eastAsia" w:ascii="仿宋" w:hAnsi="仿宋" w:eastAsia="仿宋" w:cs="仿宋"/>
          <w:color w:val="000000"/>
          <w:kern w:val="0"/>
          <w:sz w:val="28"/>
          <w:szCs w:val="28"/>
        </w:rPr>
        <w:t>须知前附表。</w:t>
      </w:r>
    </w:p>
    <w:p w14:paraId="62ED3814">
      <w:pPr>
        <w:keepNext w:val="0"/>
        <w:keepLines w:val="0"/>
        <w:pageBreakBefore w:val="0"/>
        <w:widowControl w:val="0"/>
        <w:tabs>
          <w:tab w:val="left" w:pos="1440"/>
          <w:tab w:val="left" w:pos="2100"/>
        </w:tabs>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kern w:val="0"/>
          <w:sz w:val="28"/>
          <w:szCs w:val="28"/>
        </w:rPr>
        <w:t>3.2</w:t>
      </w:r>
      <w:r>
        <w:rPr>
          <w:rFonts w:hint="eastAsia" w:ascii="仿宋" w:hAnsi="仿宋" w:eastAsia="仿宋" w:cs="仿宋"/>
          <w:color w:val="000000"/>
          <w:kern w:val="0"/>
          <w:sz w:val="28"/>
          <w:szCs w:val="28"/>
          <w:lang w:eastAsia="zh-CN"/>
        </w:rPr>
        <w:t>供应商</w:t>
      </w:r>
      <w:r>
        <w:rPr>
          <w:rFonts w:hint="eastAsia" w:ascii="仿宋" w:hAnsi="仿宋" w:eastAsia="仿宋" w:cs="仿宋"/>
          <w:color w:val="000000"/>
          <w:kern w:val="0"/>
          <w:sz w:val="28"/>
          <w:szCs w:val="28"/>
        </w:rPr>
        <w:t>应遵守中华人民共</w:t>
      </w:r>
      <w:r>
        <w:rPr>
          <w:rFonts w:hint="eastAsia" w:ascii="仿宋" w:hAnsi="仿宋" w:eastAsia="仿宋" w:cs="仿宋"/>
          <w:color w:val="000000"/>
          <w:sz w:val="28"/>
          <w:szCs w:val="28"/>
        </w:rPr>
        <w:t>和国法律、法规和行政规章。</w:t>
      </w:r>
    </w:p>
    <w:p w14:paraId="11E1CD89">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3.3</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不得存在下列情形之一：</w:t>
      </w:r>
    </w:p>
    <w:p w14:paraId="4290D0C1">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（1）与采购人、代理机构存在利害关系。</w:t>
      </w:r>
    </w:p>
    <w:p w14:paraId="2DD1FDC6">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（2）单位负责人为同一人或者存在控股、管理关系的不同</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，不得参加同一合同项下的政府采购活动。</w:t>
      </w:r>
    </w:p>
    <w:p w14:paraId="33B8B824">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4.投标费用</w:t>
      </w:r>
    </w:p>
    <w:p w14:paraId="76377B1E">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4.1无论投标过程中的做法和结果如何，</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将自行承担所有与参加投标有关的费用。</w:t>
      </w:r>
    </w:p>
    <w:p w14:paraId="45026433">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5.联合体形式</w:t>
      </w:r>
    </w:p>
    <w:p w14:paraId="73E40F60">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5.1除</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须知前附表中另有规定，本次招标不接受为联合体形式的</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w:t>
      </w:r>
    </w:p>
    <w:p w14:paraId="290AD354">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5.2</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为联合体形式的，除应符合本章第3条规定外，还应遵守以下规定：</w:t>
      </w:r>
    </w:p>
    <w:p w14:paraId="2BF7EE1C">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（1）联合体各方必须签订联合体协议书，明确联合体牵头人和各方的义务、工作、合同工作量比例；</w:t>
      </w:r>
    </w:p>
    <w:p w14:paraId="62C47CB5">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（2）联合体各方均应当符合本章第3.1款规定的</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基本资格条件；</w:t>
      </w:r>
    </w:p>
    <w:p w14:paraId="42E59E37">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（3）除</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须知前附表中另有规定，联合体各方中至少有一方应当符合本章第3.1款规定的</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特定资格条件；</w:t>
      </w:r>
    </w:p>
    <w:p w14:paraId="1474356A">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（4）联合体各方不得再单独或与其他</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组成新的联合体参加同一项目的采购活动。</w:t>
      </w:r>
    </w:p>
    <w:p w14:paraId="2C6F78D4">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6．现场勘察</w:t>
      </w:r>
    </w:p>
    <w:p w14:paraId="61C79349">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6.1 </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应按</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须知前附表中规定对采购项目现场和周围环境进行考察。</w:t>
      </w:r>
    </w:p>
    <w:p w14:paraId="0BB6D8D4">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6.2勘察现场的费用由</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自己承担，勘察期间所发生的人身伤害及财产损失由</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自己负责。</w:t>
      </w:r>
    </w:p>
    <w:p w14:paraId="462A3FD9">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6.3采购人不对</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据此而做出的推论、理解和结论负责。一旦成交，</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不得以任何借口，而提出额外补偿，或延长合同期限的要求。</w:t>
      </w:r>
    </w:p>
    <w:p w14:paraId="25CF0745">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7.采购进口产品</w:t>
      </w:r>
    </w:p>
    <w:p w14:paraId="5F53E608">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7.1除</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须知前附表另有规定外，本项目不接受进口产品参加采购活动。</w:t>
      </w:r>
    </w:p>
    <w:p w14:paraId="1B0DC609">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8.政府采购政策的支持</w:t>
      </w:r>
    </w:p>
    <w:p w14:paraId="6A7C13A8">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8.1落实的政策如下：</w:t>
      </w:r>
    </w:p>
    <w:p w14:paraId="1EC7B371">
      <w:pPr>
        <w:pStyle w:val="29"/>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按照《财政部关于调整优化节能产品、环境标志产品政府采购执行机制的通知》（财库〔2019〕9号）、《财政部生态环境部关于印发环境标志产品政府采购品目清单的通知》（财库〔2019〕18号）和《财政部发展改革委关于印发节能产品政府采购品目清单的通知》（财库〔2019〕19号）的规定，落实国家节能环保政策。若本次采购的产品属于节能产品、环境标志产品政府强制采购品目清单的，</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须在投标文件中提供所投标产品由认证机构出具的、处于有效期之内的节能产品或环境标志产品认证证书或相关截图等证明材料，未提供或提供不全的将视投标文件未作实质性响应。</w:t>
      </w:r>
    </w:p>
    <w:p w14:paraId="5F3C76EF">
      <w:pPr>
        <w:pStyle w:val="29"/>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（2）按照《财政部工业和信息化部关于印发&lt;政府采购促进中小企业发展暂行办法&gt;的通知》（财库〔2011〕181号）的规定，落实促进中小企业发展政策。</w:t>
      </w:r>
    </w:p>
    <w:p w14:paraId="4F003676">
      <w:pPr>
        <w:pStyle w:val="29"/>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（3）按照《财政部、司法部关于政府采购支持监狱企业发展有关问题的通知》（财库〔2014〕68号）的规定，落实支持监狱企业发展政策。</w:t>
      </w:r>
    </w:p>
    <w:p w14:paraId="6C389537">
      <w:pPr>
        <w:pStyle w:val="29"/>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（4）按照《三部门联合发布关于促进残疾人就业政府采购政策的通知》（财库〔2017〕141号）的规定，落实支持残疾人福利性单位发展政策。</w:t>
      </w:r>
    </w:p>
    <w:p w14:paraId="4C5CFFFC">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8.2依据品目清单和认证证书实施政府优先采购和强制采购（财库［2019］9号）。</w:t>
      </w:r>
    </w:p>
    <w:p w14:paraId="2F7B760B">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8.3</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在签署相关承诺、提供相关信息前，应当认真阅读财政部门的相关政策规定。符合本章第8.1-8.2款规定的，应当提供相关的证明材料。</w:t>
      </w:r>
    </w:p>
    <w:p w14:paraId="61C4743C">
      <w:pPr>
        <w:keepLines w:val="0"/>
        <w:kinsoku/>
        <w:wordWrap/>
        <w:overflowPunct w:val="0"/>
        <w:autoSpaceDE w:val="0"/>
        <w:autoSpaceDN w:val="0"/>
        <w:bidi w:val="0"/>
        <w:adjustRightInd w:val="0"/>
        <w:spacing w:beforeAutospacing="0" w:afterAutospacing="0" w:line="560" w:lineRule="exact"/>
        <w:ind w:left="0" w:leftChars="0" w:right="0" w:rightChars="0" w:firstLine="562" w:firstLineChars="200"/>
        <w:jc w:val="center"/>
        <w:outlineLvl w:val="0"/>
        <w:rPr>
          <w:rFonts w:hint="eastAsia" w:ascii="仿宋" w:hAnsi="仿宋" w:eastAsia="仿宋" w:cs="仿宋"/>
          <w:b/>
          <w:color w:val="000000"/>
          <w:sz w:val="28"/>
          <w:szCs w:val="28"/>
        </w:rPr>
      </w:pPr>
    </w:p>
    <w:p w14:paraId="48E6FF5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pPr>
    </w:p>
    <w:p w14:paraId="7D24FB1B">
      <w:pPr>
        <w:keepLines w:val="0"/>
        <w:kinsoku/>
        <w:wordWrap/>
        <w:overflowPunct w:val="0"/>
        <w:autoSpaceDE w:val="0"/>
        <w:autoSpaceDN w:val="0"/>
        <w:bidi w:val="0"/>
        <w:adjustRightInd w:val="0"/>
        <w:spacing w:beforeAutospacing="0" w:afterAutospacing="0" w:line="560" w:lineRule="exact"/>
        <w:ind w:left="0" w:leftChars="0" w:right="0" w:rightChars="0" w:firstLine="560" w:firstLineChars="200"/>
        <w:jc w:val="center"/>
        <w:outlineLvl w:val="0"/>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 xml:space="preserve">第二章  </w:t>
      </w:r>
      <w:r>
        <w:rPr>
          <w:rFonts w:hint="eastAsia" w:ascii="仿宋" w:hAnsi="仿宋" w:eastAsia="仿宋" w:cs="仿宋"/>
          <w:b w:val="0"/>
          <w:bCs/>
          <w:color w:val="000000"/>
          <w:sz w:val="28"/>
          <w:szCs w:val="28"/>
          <w:lang w:eastAsia="zh-CN"/>
        </w:rPr>
        <w:t>采购文件</w:t>
      </w:r>
      <w:r>
        <w:rPr>
          <w:rFonts w:hint="eastAsia" w:ascii="仿宋" w:hAnsi="仿宋" w:eastAsia="仿宋" w:cs="仿宋"/>
          <w:b w:val="0"/>
          <w:bCs/>
          <w:color w:val="000000"/>
          <w:sz w:val="28"/>
          <w:szCs w:val="28"/>
        </w:rPr>
        <w:t>的编写</w:t>
      </w:r>
    </w:p>
    <w:p w14:paraId="384FF9AB">
      <w:pPr>
        <w:keepNext w:val="0"/>
        <w:keepLines w:val="0"/>
        <w:pageBreakBefore w:val="0"/>
        <w:widowControl w:val="0"/>
        <w:tabs>
          <w:tab w:val="left" w:pos="1185"/>
        </w:tabs>
        <w:kinsoku/>
        <w:wordWrap/>
        <w:overflowPunct w:val="0"/>
        <w:topLinePunct w:val="0"/>
        <w:autoSpaceDE/>
        <w:autoSpaceDN/>
        <w:bidi w:val="0"/>
        <w:spacing w:beforeAutospacing="0" w:afterAutospacing="0" w:line="560" w:lineRule="exact"/>
        <w:ind w:left="0" w:leftChars="0" w:right="0" w:rightChars="0" w:firstLine="562" w:firstLineChars="200"/>
        <w:jc w:val="center"/>
        <w:textAlignment w:val="auto"/>
        <w:rPr>
          <w:rFonts w:hint="eastAsia" w:ascii="仿宋" w:hAnsi="仿宋" w:eastAsia="仿宋" w:cs="仿宋"/>
          <w:b/>
          <w:color w:val="000000"/>
          <w:sz w:val="28"/>
          <w:szCs w:val="28"/>
        </w:rPr>
      </w:pPr>
    </w:p>
    <w:p w14:paraId="36FCDC62">
      <w:pPr>
        <w:keepNext w:val="0"/>
        <w:keepLines w:val="0"/>
        <w:pageBreakBefore w:val="0"/>
        <w:widowControl w:val="0"/>
        <w:tabs>
          <w:tab w:val="left" w:pos="1185"/>
        </w:tabs>
        <w:kinsoku/>
        <w:wordWrap/>
        <w:overflowPunct w:val="0"/>
        <w:topLinePunct w:val="0"/>
        <w:autoSpaceDE/>
        <w:autoSpaceDN/>
        <w:bidi w:val="0"/>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9.</w:t>
      </w:r>
      <w:r>
        <w:rPr>
          <w:rFonts w:hint="eastAsia" w:ascii="仿宋" w:hAnsi="仿宋" w:eastAsia="仿宋" w:cs="仿宋"/>
          <w:b/>
          <w:color w:val="000000"/>
          <w:sz w:val="28"/>
          <w:szCs w:val="28"/>
          <w:lang w:val="en-US" w:eastAsia="zh-CN"/>
        </w:rPr>
        <w:t>采购</w:t>
      </w:r>
      <w:r>
        <w:rPr>
          <w:rFonts w:hint="eastAsia" w:ascii="仿宋" w:hAnsi="仿宋" w:eastAsia="仿宋" w:cs="仿宋"/>
          <w:b/>
          <w:color w:val="000000"/>
          <w:sz w:val="28"/>
          <w:szCs w:val="28"/>
          <w:lang w:eastAsia="zh-CN"/>
        </w:rPr>
        <w:t>文件</w:t>
      </w:r>
      <w:r>
        <w:rPr>
          <w:rFonts w:hint="eastAsia" w:ascii="仿宋" w:hAnsi="仿宋" w:eastAsia="仿宋" w:cs="仿宋"/>
          <w:b/>
          <w:color w:val="000000"/>
          <w:sz w:val="28"/>
          <w:szCs w:val="28"/>
        </w:rPr>
        <w:t>的构成</w:t>
      </w:r>
    </w:p>
    <w:p w14:paraId="40543FF4">
      <w:pPr>
        <w:keepNext w:val="0"/>
        <w:keepLines w:val="0"/>
        <w:pageBreakBefore w:val="0"/>
        <w:widowControl w:val="0"/>
        <w:tabs>
          <w:tab w:val="left" w:pos="1185"/>
        </w:tabs>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b/>
          <w:color w:val="000000"/>
          <w:sz w:val="28"/>
          <w:szCs w:val="28"/>
        </w:rPr>
      </w:pPr>
      <w:bookmarkStart w:id="3" w:name="_Toc268426410"/>
      <w:bookmarkStart w:id="4" w:name="第三部分第二章"/>
      <w:r>
        <w:rPr>
          <w:rFonts w:hint="eastAsia" w:ascii="仿宋" w:hAnsi="仿宋" w:eastAsia="仿宋" w:cs="仿宋"/>
          <w:color w:val="000000"/>
          <w:sz w:val="28"/>
          <w:szCs w:val="28"/>
        </w:rPr>
        <w:t>9.1</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由下述部分组成：</w:t>
      </w:r>
    </w:p>
    <w:p w14:paraId="142FEC71">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第一部分 招标公告</w:t>
      </w:r>
    </w:p>
    <w:p w14:paraId="765C2FE5">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第二部分 </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须知</w:t>
      </w:r>
    </w:p>
    <w:p w14:paraId="61413250">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第三部分 采购内容及要求</w:t>
      </w:r>
    </w:p>
    <w:p w14:paraId="00846824">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第四部分 合同主要条款和格式合同</w:t>
      </w:r>
    </w:p>
    <w:p w14:paraId="2ED0B71D">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default" w:ascii="仿宋" w:hAnsi="仿宋" w:eastAsia="仿宋" w:cs="仿宋"/>
          <w:color w:val="000000"/>
          <w:sz w:val="28"/>
          <w:szCs w:val="28"/>
          <w:highlight w:val="yellow"/>
          <w:lang w:val="en-US" w:eastAsia="zh-CN"/>
        </w:rPr>
      </w:pPr>
      <w:r>
        <w:rPr>
          <w:rFonts w:hint="eastAsia" w:ascii="仿宋" w:hAnsi="仿宋" w:eastAsia="仿宋" w:cs="仿宋"/>
          <w:color w:val="000000"/>
          <w:sz w:val="28"/>
          <w:szCs w:val="28"/>
        </w:rPr>
        <w:t>第五部分 附件</w:t>
      </w:r>
    </w:p>
    <w:p w14:paraId="097351B1">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9.2</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以中文书写。</w:t>
      </w:r>
    </w:p>
    <w:p w14:paraId="0121AFA1">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9.3</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被视为熟悉本招标项目的各种情况以及与履行合同有关的一切其他情况。</w:t>
      </w:r>
    </w:p>
    <w:p w14:paraId="0F6F5AC8">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9.4</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获取</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后，应仔细检查</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的所有内容，如有残缺应在领到</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后1日内向采购人提出，否则，由此引起的投标损失自负；</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同时应认真审阅</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中所有的事项、格式、条款和规范要求等，如果</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编制的投标文件，没有按照</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要求提交全部资料或者没有对</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做出实质性响应，其风险应由</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自行承担，并根据有关条款规定，其投标有可能被拒绝。</w:t>
      </w:r>
    </w:p>
    <w:p w14:paraId="00A319F8">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10.</w:t>
      </w:r>
      <w:r>
        <w:rPr>
          <w:rFonts w:hint="eastAsia" w:ascii="仿宋" w:hAnsi="仿宋" w:eastAsia="仿宋" w:cs="仿宋"/>
          <w:b/>
          <w:color w:val="000000"/>
          <w:sz w:val="28"/>
          <w:szCs w:val="28"/>
          <w:lang w:eastAsia="zh-CN"/>
        </w:rPr>
        <w:t>采购文件</w:t>
      </w:r>
      <w:r>
        <w:rPr>
          <w:rFonts w:hint="eastAsia" w:ascii="仿宋" w:hAnsi="仿宋" w:eastAsia="仿宋" w:cs="仿宋"/>
          <w:b/>
          <w:color w:val="000000"/>
          <w:sz w:val="28"/>
          <w:szCs w:val="28"/>
        </w:rPr>
        <w:t>的澄清、标前会议</w:t>
      </w:r>
    </w:p>
    <w:p w14:paraId="284C40E9">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pacing w:val="-4"/>
          <w:sz w:val="28"/>
          <w:szCs w:val="28"/>
        </w:rPr>
      </w:pPr>
      <w:r>
        <w:rPr>
          <w:rFonts w:hint="eastAsia" w:ascii="仿宋" w:hAnsi="仿宋" w:eastAsia="仿宋" w:cs="仿宋"/>
          <w:color w:val="000000"/>
          <w:sz w:val="28"/>
          <w:szCs w:val="28"/>
        </w:rPr>
        <w:t>10.1</w:t>
      </w:r>
      <w:r>
        <w:rPr>
          <w:rFonts w:hint="eastAsia" w:ascii="仿宋" w:hAnsi="仿宋" w:eastAsia="仿宋" w:cs="仿宋"/>
          <w:color w:val="000000"/>
          <w:spacing w:val="-4"/>
          <w:sz w:val="28"/>
          <w:szCs w:val="28"/>
          <w:lang w:eastAsia="zh-CN"/>
        </w:rPr>
        <w:t>供应商</w:t>
      </w:r>
      <w:r>
        <w:rPr>
          <w:rFonts w:hint="eastAsia" w:ascii="仿宋" w:hAnsi="仿宋" w:eastAsia="仿宋" w:cs="仿宋"/>
          <w:color w:val="000000"/>
          <w:spacing w:val="-4"/>
          <w:sz w:val="28"/>
          <w:szCs w:val="28"/>
        </w:rPr>
        <w:t>对</w:t>
      </w:r>
      <w:r>
        <w:rPr>
          <w:rFonts w:hint="eastAsia" w:ascii="仿宋" w:hAnsi="仿宋" w:eastAsia="仿宋" w:cs="仿宋"/>
          <w:color w:val="000000"/>
          <w:spacing w:val="-4"/>
          <w:sz w:val="28"/>
          <w:szCs w:val="28"/>
          <w:lang w:eastAsia="zh-CN"/>
        </w:rPr>
        <w:t>采购文件</w:t>
      </w:r>
      <w:r>
        <w:rPr>
          <w:rFonts w:hint="eastAsia" w:ascii="仿宋" w:hAnsi="仿宋" w:eastAsia="仿宋" w:cs="仿宋"/>
          <w:color w:val="000000"/>
          <w:spacing w:val="-4"/>
          <w:sz w:val="28"/>
          <w:szCs w:val="28"/>
        </w:rPr>
        <w:t>如有疑点，可在投标截止期15日前按</w:t>
      </w:r>
      <w:r>
        <w:rPr>
          <w:rFonts w:hint="eastAsia" w:ascii="仿宋" w:hAnsi="仿宋" w:eastAsia="仿宋" w:cs="仿宋"/>
          <w:color w:val="000000"/>
          <w:spacing w:val="-4"/>
          <w:sz w:val="28"/>
          <w:szCs w:val="28"/>
          <w:lang w:eastAsia="zh-CN"/>
        </w:rPr>
        <w:t>采购文件</w:t>
      </w:r>
      <w:r>
        <w:rPr>
          <w:rFonts w:hint="eastAsia" w:ascii="仿宋" w:hAnsi="仿宋" w:eastAsia="仿宋" w:cs="仿宋"/>
          <w:color w:val="000000"/>
          <w:spacing w:val="-4"/>
          <w:sz w:val="28"/>
          <w:szCs w:val="28"/>
        </w:rPr>
        <w:t>中载明的地址以书面形式（包括信函、电报或传真，下同）通知采购人要求澄清。采购人将视情况确定采用适当方式予以澄清或以书面形式予以答复。采购人认为有必要时，可将答复内容（包括原提出问题，但不包括问题的来源）分发给所有</w:t>
      </w:r>
      <w:r>
        <w:rPr>
          <w:rFonts w:hint="eastAsia" w:ascii="仿宋" w:hAnsi="仿宋" w:eastAsia="仿宋" w:cs="仿宋"/>
          <w:color w:val="000000"/>
          <w:spacing w:val="-4"/>
          <w:sz w:val="28"/>
          <w:szCs w:val="28"/>
          <w:lang w:eastAsia="zh-CN"/>
        </w:rPr>
        <w:t>供应商</w:t>
      </w:r>
      <w:r>
        <w:rPr>
          <w:rFonts w:hint="eastAsia" w:ascii="仿宋" w:hAnsi="仿宋" w:eastAsia="仿宋" w:cs="仿宋"/>
          <w:color w:val="000000"/>
          <w:spacing w:val="-4"/>
          <w:sz w:val="28"/>
          <w:szCs w:val="28"/>
        </w:rPr>
        <w:t>。</w:t>
      </w:r>
    </w:p>
    <w:p w14:paraId="6CBFF599">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2" w:firstLineChars="200"/>
        <w:jc w:val="lef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11.</w:t>
      </w:r>
      <w:r>
        <w:rPr>
          <w:rFonts w:hint="eastAsia" w:ascii="仿宋" w:hAnsi="仿宋" w:eastAsia="仿宋" w:cs="仿宋"/>
          <w:b/>
          <w:color w:val="000000"/>
          <w:sz w:val="28"/>
          <w:szCs w:val="28"/>
          <w:lang w:eastAsia="zh-CN"/>
        </w:rPr>
        <w:t>采购文件</w:t>
      </w:r>
      <w:r>
        <w:rPr>
          <w:rFonts w:hint="eastAsia" w:ascii="仿宋" w:hAnsi="仿宋" w:eastAsia="仿宋" w:cs="仿宋"/>
          <w:b/>
          <w:color w:val="000000"/>
          <w:sz w:val="28"/>
          <w:szCs w:val="28"/>
        </w:rPr>
        <w:t>的修改或补充</w:t>
      </w:r>
    </w:p>
    <w:p w14:paraId="2DD46394">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11.1在投标截止期</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日前的任何时间，采购人可主动或依据</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要求澄清的问题而修改或补充</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，并以书面形式通知所有</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在收到该通知后应立即以电报或传真的形式予以确认。</w:t>
      </w:r>
    </w:p>
    <w:p w14:paraId="416EEF61">
      <w:pPr>
        <w:keepNext w:val="0"/>
        <w:keepLines w:val="0"/>
        <w:pageBreakBefore w:val="0"/>
        <w:widowControl w:val="0"/>
        <w:kinsoku/>
        <w:wordWrap/>
        <w:overflowPunct w:val="0"/>
        <w:topLinePunct w:val="0"/>
        <w:autoSpaceDE/>
        <w:autoSpaceDN/>
        <w:bidi w:val="0"/>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11.2为使</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在准备投标时有适当的时间考虑投标文件的修改，采购人有权决定推迟投标截止日期和开标日期，并将此变更通知所有的</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w:t>
      </w:r>
    </w:p>
    <w:p w14:paraId="242A5021">
      <w:pPr>
        <w:keepNext w:val="0"/>
        <w:keepLines w:val="0"/>
        <w:pageBreakBefore w:val="0"/>
        <w:widowControl w:val="0"/>
        <w:kinsoku/>
        <w:wordWrap/>
        <w:overflowPunct w:val="0"/>
        <w:topLinePunct w:val="0"/>
        <w:autoSpaceDE/>
        <w:autoSpaceDN/>
        <w:bidi w:val="0"/>
        <w:adjustRightInd w:val="0"/>
        <w:snapToGrid w:val="0"/>
        <w:spacing w:beforeAutospacing="0" w:afterAutospacing="0" w:line="560" w:lineRule="exact"/>
        <w:ind w:left="0" w:leftChars="0" w:right="0" w:rightChars="0" w:firstLine="560" w:firstLineChars="200"/>
        <w:textAlignment w:val="auto"/>
        <w:rPr>
          <w:rFonts w:hint="eastAsia" w:ascii="仿宋" w:hAnsi="仿宋" w:eastAsia="仿宋" w:cs="仿宋"/>
          <w:b/>
          <w:color w:val="000000"/>
          <w:sz w:val="28"/>
          <w:szCs w:val="28"/>
        </w:rPr>
      </w:pPr>
      <w:r>
        <w:rPr>
          <w:rFonts w:hint="eastAsia" w:ascii="仿宋" w:hAnsi="仿宋" w:eastAsia="仿宋" w:cs="仿宋"/>
          <w:color w:val="000000"/>
          <w:sz w:val="28"/>
          <w:szCs w:val="28"/>
        </w:rPr>
        <w:t>11.3</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的修改书和补充文件将构成</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的一部分，并且比</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对</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具有优先的约束力。</w:t>
      </w:r>
    </w:p>
    <w:p w14:paraId="5F7A68D0">
      <w:pPr>
        <w:keepLines w:val="0"/>
        <w:kinsoku/>
        <w:wordWrap/>
        <w:overflowPunct w:val="0"/>
        <w:autoSpaceDE w:val="0"/>
        <w:autoSpaceDN w:val="0"/>
        <w:bidi w:val="0"/>
        <w:adjustRightInd w:val="0"/>
        <w:spacing w:beforeAutospacing="0" w:afterAutospacing="0" w:line="560" w:lineRule="exact"/>
        <w:ind w:left="0" w:leftChars="0" w:right="0" w:rightChars="0" w:firstLine="560" w:firstLineChars="200"/>
        <w:jc w:val="center"/>
        <w:outlineLvl w:val="0"/>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第三章  投标文件的编写</w:t>
      </w:r>
      <w:bookmarkEnd w:id="3"/>
    </w:p>
    <w:p w14:paraId="16BA08B0">
      <w:pPr>
        <w:keepLines w:val="0"/>
        <w:kinsoku/>
        <w:wordWrap/>
        <w:overflowPunct w:val="0"/>
        <w:bidi w:val="0"/>
        <w:spacing w:beforeAutospacing="0" w:afterAutospacing="0" w:line="560" w:lineRule="exact"/>
        <w:ind w:left="0" w:leftChars="0" w:right="0" w:rightChars="0" w:firstLine="562" w:firstLineChars="200"/>
        <w:jc w:val="center"/>
        <w:outlineLvl w:val="1"/>
        <w:rPr>
          <w:rFonts w:hint="eastAsia" w:ascii="仿宋" w:hAnsi="仿宋" w:eastAsia="仿宋" w:cs="仿宋"/>
          <w:b/>
          <w:color w:val="000000"/>
          <w:sz w:val="28"/>
          <w:szCs w:val="28"/>
        </w:rPr>
      </w:pPr>
    </w:p>
    <w:bookmarkEnd w:id="4"/>
    <w:p w14:paraId="6458F72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12.要求</w:t>
      </w:r>
    </w:p>
    <w:p w14:paraId="1F4D6306">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b/>
          <w:color w:val="000000"/>
          <w:sz w:val="28"/>
          <w:szCs w:val="28"/>
        </w:rPr>
      </w:pPr>
      <w:r>
        <w:rPr>
          <w:rFonts w:hint="eastAsia" w:ascii="仿宋" w:hAnsi="仿宋" w:eastAsia="仿宋" w:cs="仿宋"/>
          <w:color w:val="000000"/>
          <w:sz w:val="28"/>
          <w:szCs w:val="28"/>
        </w:rPr>
        <w:t>12.1</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应详细阅读</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中的条款、格式、表示、条件和规范等所有内容，按</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的要求份数提供投标文件，并保证所提供的全部材料的真实性，以使其投标对</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做出实质性响应。否则，其投标可能被拒绝。</w:t>
      </w:r>
    </w:p>
    <w:p w14:paraId="6CE681E7">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13.投标文件语言和度量单位</w:t>
      </w:r>
    </w:p>
    <w:p w14:paraId="063F5C46">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13.1投标文件及</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和采购人就招标、投标交换的文件和往来信件，须以中文书写。</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可提交其他语言的资料，但应附中文注释，在有差异时，以中文为主。</w:t>
      </w:r>
    </w:p>
    <w:p w14:paraId="5EEB436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13.2除在</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的技术规格中另有规定外，计量单位应使用中华人民共和国法定计量单位（国际单位制和国家选定的其它计量单位）。</w:t>
      </w:r>
    </w:p>
    <w:p w14:paraId="4A254A8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14.投标文件的组成</w:t>
      </w:r>
    </w:p>
    <w:p w14:paraId="3EE3012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14.1 投标文件包括（但不仅限于）下列内容：</w:t>
      </w:r>
    </w:p>
    <w:p w14:paraId="0A6687C9">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 投标函</w:t>
      </w:r>
    </w:p>
    <w:p w14:paraId="31EEC25D">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 法定代表人身份证明及法定代表人授权委托书</w:t>
      </w:r>
    </w:p>
    <w:p w14:paraId="7E71369D">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 开标一览表</w:t>
      </w:r>
    </w:p>
    <w:p w14:paraId="07DD2129">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(4) </w:t>
      </w:r>
      <w:r>
        <w:rPr>
          <w:rFonts w:hint="eastAsia" w:ascii="仿宋" w:hAnsi="仿宋" w:eastAsia="仿宋" w:cs="仿宋"/>
          <w:color w:val="000000"/>
          <w:sz w:val="28"/>
          <w:szCs w:val="28"/>
          <w:lang w:eastAsia="zh-CN"/>
        </w:rPr>
        <w:t>投标</w:t>
      </w:r>
      <w:r>
        <w:rPr>
          <w:rFonts w:hint="eastAsia" w:ascii="仿宋" w:hAnsi="仿宋" w:eastAsia="仿宋" w:cs="仿宋"/>
          <w:color w:val="000000"/>
          <w:sz w:val="28"/>
          <w:szCs w:val="28"/>
        </w:rPr>
        <w:t>保证金</w:t>
      </w:r>
    </w:p>
    <w:p w14:paraId="21AB4431">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 投标供应商资格证明文件，包括：</w:t>
      </w:r>
    </w:p>
    <w:p w14:paraId="16002F5B">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① 关于资格的声明函</w:t>
      </w:r>
    </w:p>
    <w:p w14:paraId="75E26ECC">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② </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基本情况表（附资格审查资料）</w:t>
      </w:r>
    </w:p>
    <w:p w14:paraId="39EEBD17">
      <w:pPr>
        <w:pStyle w:val="13"/>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③ </w:t>
      </w:r>
      <w:r>
        <w:rPr>
          <w:rFonts w:hint="eastAsia" w:ascii="仿宋" w:hAnsi="仿宋" w:eastAsia="仿宋" w:cs="仿宋"/>
          <w:bCs/>
          <w:color w:val="000000"/>
          <w:sz w:val="28"/>
          <w:szCs w:val="28"/>
        </w:rPr>
        <w:t>中小微企业证明文件等（如有）</w:t>
      </w:r>
    </w:p>
    <w:p w14:paraId="3B94CA26">
      <w:pPr>
        <w:keepLines w:val="0"/>
        <w:kinsoku/>
        <w:wordWrap/>
        <w:overflowPunct w:val="0"/>
        <w:bidi w:val="0"/>
        <w:spacing w:beforeAutospacing="0" w:afterAutospacing="0" w:line="560" w:lineRule="exact"/>
        <w:ind w:left="0" w:leftChars="0" w:right="0" w:rightChars="0" w:firstLine="1120" w:firstLineChars="400"/>
        <w:rPr>
          <w:rFonts w:hint="eastAsia" w:ascii="仿宋" w:hAnsi="仿宋" w:eastAsia="仿宋" w:cs="仿宋"/>
          <w:color w:val="000000"/>
          <w:sz w:val="28"/>
          <w:szCs w:val="28"/>
        </w:rPr>
      </w:pPr>
      <w:r>
        <w:rPr>
          <w:rFonts w:hint="eastAsia" w:ascii="仿宋" w:hAnsi="仿宋" w:eastAsia="仿宋" w:cs="仿宋"/>
          <w:color w:val="000000"/>
          <w:sz w:val="28"/>
          <w:szCs w:val="28"/>
        </w:rPr>
        <w:t>④ 信用查询记录（打印网页查询结果）</w:t>
      </w:r>
    </w:p>
    <w:p w14:paraId="5F5BF83C">
      <w:pPr>
        <w:keepLines w:val="0"/>
        <w:kinsoku/>
        <w:wordWrap/>
        <w:overflowPunct w:val="0"/>
        <w:bidi w:val="0"/>
        <w:spacing w:beforeAutospacing="0" w:afterAutospacing="0" w:line="560" w:lineRule="exact"/>
        <w:ind w:left="0" w:leftChars="0" w:right="0" w:rightChars="0" w:firstLine="1120" w:firstLineChars="400"/>
        <w:rPr>
          <w:rFonts w:hint="eastAsia" w:ascii="仿宋" w:hAnsi="仿宋" w:eastAsia="仿宋" w:cs="仿宋"/>
          <w:color w:val="000000"/>
          <w:sz w:val="28"/>
          <w:szCs w:val="28"/>
        </w:rPr>
      </w:pPr>
      <w:r>
        <w:rPr>
          <w:rFonts w:hint="eastAsia" w:ascii="仿宋" w:hAnsi="仿宋" w:eastAsia="仿宋" w:cs="仿宋"/>
          <w:color w:val="000000"/>
          <w:sz w:val="28"/>
          <w:szCs w:val="28"/>
        </w:rPr>
        <w:t>⑤ 近三年内已完成的类似项目业绩</w:t>
      </w:r>
    </w:p>
    <w:p w14:paraId="06073DF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项目总体方案</w:t>
      </w:r>
    </w:p>
    <w:p w14:paraId="7F77656E">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项目实施方案</w:t>
      </w:r>
    </w:p>
    <w:p w14:paraId="6E56C30D">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项目工作计划</w:t>
      </w:r>
    </w:p>
    <w:p w14:paraId="1737DF12">
      <w:pPr>
        <w:keepLines w:val="0"/>
        <w:kinsoku/>
        <w:wordWrap/>
        <w:overflowPunct w:val="0"/>
        <w:bidi w:val="0"/>
        <w:spacing w:beforeAutospacing="0" w:afterAutospacing="0" w:line="560" w:lineRule="exact"/>
        <w:ind w:left="0" w:leftChars="0" w:right="0" w:rightChars="0"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项目人员配置及进度成果</w:t>
      </w:r>
    </w:p>
    <w:p w14:paraId="551C2C2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 xml:space="preserve"> 项目质量保障及重难点解决方案</w:t>
      </w:r>
    </w:p>
    <w:p w14:paraId="6039E400">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 投标单位（供应商）反商业贿赂承诺书</w:t>
      </w:r>
    </w:p>
    <w:p w14:paraId="36A35659">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lang w:eastAsia="zh-CN"/>
        </w:rPr>
      </w:pPr>
      <w:r>
        <w:rPr>
          <w:rFonts w:hint="eastAsia" w:ascii="仿宋" w:hAnsi="仿宋" w:eastAsia="仿宋" w:cs="仿宋"/>
          <w:color w:val="000000"/>
          <w:sz w:val="28"/>
          <w:szCs w:val="28"/>
          <w:lang w:val="en-US" w:eastAsia="zh-CN"/>
        </w:rPr>
        <w:t xml:space="preserve">(12) </w:t>
      </w:r>
      <w:r>
        <w:rPr>
          <w:rFonts w:hint="eastAsia" w:ascii="仿宋" w:hAnsi="仿宋" w:eastAsia="仿宋" w:cs="仿宋"/>
          <w:color w:val="000000"/>
          <w:sz w:val="28"/>
          <w:szCs w:val="28"/>
          <w:lang w:eastAsia="zh-CN"/>
        </w:rPr>
        <w:t>其他资料</w:t>
      </w:r>
    </w:p>
    <w:p w14:paraId="36AD054A">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bCs/>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bCs/>
          <w:color w:val="000000"/>
          <w:sz w:val="28"/>
          <w:szCs w:val="28"/>
        </w:rPr>
        <w:t>投标文件包括但不仅限于上述内容，如有不足，请自行补充提供。</w:t>
      </w:r>
    </w:p>
    <w:p w14:paraId="089734E1">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14.2所有资格证明文件，正本中的资格证明文件（如业绩、资质证书等）均须为加盖</w:t>
      </w:r>
      <w:r>
        <w:rPr>
          <w:rFonts w:hint="eastAsia" w:ascii="仿宋" w:hAnsi="仿宋" w:eastAsia="仿宋" w:cs="仿宋"/>
          <w:bCs/>
          <w:color w:val="000000"/>
          <w:sz w:val="28"/>
          <w:szCs w:val="28"/>
          <w:lang w:eastAsia="zh-CN"/>
        </w:rPr>
        <w:t>供应商</w:t>
      </w:r>
      <w:r>
        <w:rPr>
          <w:rFonts w:hint="eastAsia" w:ascii="仿宋" w:hAnsi="仿宋" w:eastAsia="仿宋" w:cs="仿宋"/>
          <w:bCs/>
          <w:color w:val="000000"/>
          <w:sz w:val="28"/>
          <w:szCs w:val="28"/>
        </w:rPr>
        <w:t>公章的复印件或扫描件。</w:t>
      </w:r>
    </w:p>
    <w:p w14:paraId="279889BD">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b/>
          <w:color w:val="000000"/>
          <w:sz w:val="28"/>
          <w:szCs w:val="28"/>
        </w:rPr>
      </w:pPr>
      <w:r>
        <w:rPr>
          <w:rFonts w:hint="eastAsia" w:ascii="仿宋" w:hAnsi="仿宋" w:eastAsia="仿宋" w:cs="仿宋"/>
          <w:color w:val="000000"/>
          <w:sz w:val="28"/>
          <w:szCs w:val="28"/>
        </w:rPr>
        <w:t>14.3</w:t>
      </w:r>
      <w:r>
        <w:rPr>
          <w:rFonts w:hint="eastAsia" w:ascii="仿宋" w:hAnsi="仿宋" w:eastAsia="仿宋" w:cs="仿宋"/>
          <w:bCs/>
          <w:color w:val="000000"/>
          <w:sz w:val="28"/>
          <w:szCs w:val="28"/>
        </w:rPr>
        <w:t>所有资格证明文件必须满足</w:t>
      </w:r>
      <w:r>
        <w:rPr>
          <w:rFonts w:hint="eastAsia" w:ascii="仿宋" w:hAnsi="仿宋" w:eastAsia="仿宋" w:cs="仿宋"/>
          <w:bCs/>
          <w:color w:val="000000"/>
          <w:sz w:val="28"/>
          <w:szCs w:val="28"/>
          <w:lang w:eastAsia="zh-CN"/>
        </w:rPr>
        <w:t>采购文件</w:t>
      </w:r>
      <w:r>
        <w:rPr>
          <w:rFonts w:hint="eastAsia" w:ascii="仿宋" w:hAnsi="仿宋" w:eastAsia="仿宋" w:cs="仿宋"/>
          <w:bCs/>
          <w:color w:val="000000"/>
          <w:sz w:val="28"/>
          <w:szCs w:val="28"/>
        </w:rPr>
        <w:t>的要求，否则将导致投标被否决。</w:t>
      </w:r>
    </w:p>
    <w:p w14:paraId="1DFB284D">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bCs/>
          <w:color w:val="000000"/>
          <w:sz w:val="28"/>
          <w:szCs w:val="28"/>
        </w:rPr>
      </w:pPr>
      <w:r>
        <w:rPr>
          <w:rFonts w:hint="eastAsia" w:ascii="仿宋" w:hAnsi="仿宋" w:eastAsia="仿宋" w:cs="仿宋"/>
          <w:color w:val="000000"/>
          <w:sz w:val="28"/>
          <w:szCs w:val="28"/>
        </w:rPr>
        <w:t>14.4</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可按</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的范本格式中提供的投标文件格式填写投标文件；如提供的范本格式有不完善之处，请自行补充完善</w:t>
      </w:r>
      <w:r>
        <w:rPr>
          <w:rFonts w:hint="eastAsia" w:ascii="仿宋" w:hAnsi="仿宋" w:eastAsia="仿宋" w:cs="仿宋"/>
          <w:bCs/>
          <w:color w:val="000000"/>
          <w:sz w:val="28"/>
          <w:szCs w:val="28"/>
        </w:rPr>
        <w:t>。</w:t>
      </w:r>
    </w:p>
    <w:p w14:paraId="7161BEDC">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15. 符合</w:t>
      </w:r>
      <w:r>
        <w:rPr>
          <w:rFonts w:hint="eastAsia" w:ascii="仿宋" w:hAnsi="仿宋" w:eastAsia="仿宋" w:cs="仿宋"/>
          <w:b/>
          <w:color w:val="000000"/>
          <w:sz w:val="28"/>
          <w:szCs w:val="28"/>
          <w:lang w:eastAsia="zh-CN"/>
        </w:rPr>
        <w:t>采购文件</w:t>
      </w:r>
      <w:r>
        <w:rPr>
          <w:rFonts w:hint="eastAsia" w:ascii="仿宋" w:hAnsi="仿宋" w:eastAsia="仿宋" w:cs="仿宋"/>
          <w:b/>
          <w:color w:val="000000"/>
          <w:sz w:val="28"/>
          <w:szCs w:val="28"/>
        </w:rPr>
        <w:t>规定的证明文件</w:t>
      </w:r>
    </w:p>
    <w:p w14:paraId="46AD1FCD">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15.1 </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提供的资格证明材料，须满足</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须知前附表的要求。</w:t>
      </w:r>
    </w:p>
    <w:p w14:paraId="48605804">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15.2 </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为联合体形式的，则应提交联合体各方的资格文件，否则将视为未实质性响应条款而被拒绝。</w:t>
      </w:r>
    </w:p>
    <w:p w14:paraId="57FA1925">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15.3</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确保所提供货物（或服务），其质量满足中华人民共和国国家相关标准，使用的原辅材料要符合质量要求，拟投入的设备完好率足以胜任本项目的工作。</w:t>
      </w:r>
    </w:p>
    <w:p w14:paraId="3991CF96">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15.4 </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须提交证明拟供货物（或服务）符合</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规定的技术投标文件，作为投标文件的一部分。</w:t>
      </w:r>
    </w:p>
    <w:p w14:paraId="5AB7483C">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15.5 提供的货物（或服务）符合规定的相应技术标准、环保及节能标准等。</w:t>
      </w:r>
    </w:p>
    <w:p w14:paraId="0D007C9A">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15.6 对照采购人的采购内容及技术要求，逐条确定，指出所提供的货物（或服务）是否实质性响应</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的要求，如有偏离，须填报偏离表（见附件）。</w:t>
      </w:r>
    </w:p>
    <w:p w14:paraId="3381489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15.7 </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应当提交符合</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规定的业绩证明文件，该证明文件作为投标文件的一部分，业绩证明文件的要求详见</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须知前附表</w:t>
      </w:r>
    </w:p>
    <w:p w14:paraId="71CE2C7C">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没有按要求提供资料或提供资料不完全，其风险由</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自行承担。</w:t>
      </w:r>
    </w:p>
    <w:p w14:paraId="316BA24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16. 投标报价</w:t>
      </w:r>
    </w:p>
    <w:p w14:paraId="4835731D">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16.1</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应在投标报价表中标明其提供的所有货物（或服务）及其完成本项目相关工作范围内所有费用的总价，采购人不接受有任何选择性报价。</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漏报的单价或单价中漏报、少报的费用，均视为此项费用已隐含在其他报价中，中标后不予调整。</w:t>
      </w:r>
    </w:p>
    <w:p w14:paraId="12B16A76">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16.2其报价须保证在投标有效期及服务期内固定不变。采购人不接受有任何选择性报价。</w:t>
      </w:r>
    </w:p>
    <w:p w14:paraId="16A54635">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16.3为了防止本次招标的投标报价过高，超出采购人为本次采购项目的资金支付能力，采购人依据主管部门的批复为本次招标项目的设定了</w:t>
      </w:r>
      <w:bookmarkStart w:id="5" w:name="OLE_LINK11"/>
      <w:r>
        <w:rPr>
          <w:rFonts w:hint="eastAsia" w:ascii="仿宋" w:hAnsi="仿宋" w:eastAsia="仿宋" w:cs="仿宋"/>
          <w:color w:val="000000"/>
          <w:sz w:val="28"/>
          <w:szCs w:val="28"/>
        </w:rPr>
        <w:t>最高投标限价</w:t>
      </w:r>
      <w:bookmarkEnd w:id="5"/>
      <w:r>
        <w:rPr>
          <w:rFonts w:hint="eastAsia" w:ascii="仿宋" w:hAnsi="仿宋" w:eastAsia="仿宋" w:cs="仿宋"/>
          <w:color w:val="000000"/>
          <w:sz w:val="28"/>
          <w:szCs w:val="28"/>
        </w:rPr>
        <w:t>（即采购预算），如果</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的投标报价高于本项目的最高投标限价，其投标文件将被拒绝；如果所有</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的投标报价均超出最高投标限价，采购人有权重新组织招标。</w:t>
      </w:r>
    </w:p>
    <w:p w14:paraId="31CD1EC3">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16.4 投标报价货币单位：人民币。</w:t>
      </w:r>
    </w:p>
    <w:p w14:paraId="54A38369">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17. 投标有效期</w:t>
      </w:r>
    </w:p>
    <w:p w14:paraId="381B0175">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17.1投标有效期详见</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须知前附表，如不满足其投标将被否决。</w:t>
      </w:r>
    </w:p>
    <w:p w14:paraId="39E77F09">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17.2特殊情况下，采购人可于投标有效期期满之前，要求</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同意延长投标有效期。</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可以拒绝或同意上述要求，但要求与答复均须是书面文件。对于同意该要求的</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，采购人既不要求也不允许其修改投标文件。</w:t>
      </w:r>
    </w:p>
    <w:p w14:paraId="673B1A97">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18．投标保证金</w:t>
      </w:r>
    </w:p>
    <w:p w14:paraId="4FB1951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18.1 投标保证金的缴纳详见</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须知前附表。未按规定提交投标保证金的投标，将被视为投标无效。</w:t>
      </w:r>
    </w:p>
    <w:p w14:paraId="7C1164FC">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18.2 投标保证金的退还详见</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须知前附表。</w:t>
      </w:r>
    </w:p>
    <w:p w14:paraId="42EE0139">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特别提示：退还投标保证金的</w:t>
      </w:r>
      <w:r>
        <w:rPr>
          <w:rFonts w:hint="eastAsia" w:ascii="仿宋" w:hAnsi="仿宋" w:eastAsia="仿宋" w:cs="仿宋"/>
          <w:b/>
          <w:color w:val="000000"/>
          <w:sz w:val="28"/>
          <w:szCs w:val="28"/>
          <w:lang w:eastAsia="zh-CN"/>
        </w:rPr>
        <w:t>供应商</w:t>
      </w:r>
      <w:r>
        <w:rPr>
          <w:rFonts w:hint="eastAsia" w:ascii="仿宋" w:hAnsi="仿宋" w:eastAsia="仿宋" w:cs="仿宋"/>
          <w:b/>
          <w:color w:val="000000"/>
          <w:sz w:val="28"/>
          <w:szCs w:val="28"/>
        </w:rPr>
        <w:t>办理退款业务时需提供以下资料:</w:t>
      </w:r>
    </w:p>
    <w:p w14:paraId="460A6D1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①</w:t>
      </w:r>
      <w:r>
        <w:rPr>
          <w:rFonts w:hint="eastAsia" w:ascii="仿宋" w:hAnsi="仿宋" w:eastAsia="仿宋" w:cs="仿宋"/>
          <w:b/>
          <w:color w:val="000000"/>
          <w:sz w:val="28"/>
          <w:szCs w:val="28"/>
          <w:lang w:val="en-US" w:eastAsia="zh-CN"/>
        </w:rPr>
        <w:t>汇款凭证复印件</w:t>
      </w:r>
      <w:r>
        <w:rPr>
          <w:rFonts w:hint="eastAsia" w:ascii="仿宋" w:hAnsi="仿宋" w:eastAsia="仿宋" w:cs="仿宋"/>
          <w:b/>
          <w:color w:val="000000"/>
          <w:sz w:val="28"/>
          <w:szCs w:val="28"/>
        </w:rPr>
        <w:t>。</w:t>
      </w:r>
    </w:p>
    <w:p w14:paraId="1A319880">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②</w:t>
      </w:r>
      <w:r>
        <w:rPr>
          <w:rFonts w:hint="eastAsia" w:ascii="仿宋" w:hAnsi="仿宋" w:eastAsia="仿宋" w:cs="仿宋"/>
          <w:b/>
          <w:bCs/>
          <w:sz w:val="28"/>
          <w:szCs w:val="28"/>
        </w:rPr>
        <w:t>退还投标保证金时，请携带法人授权委托书及委托人的身份证复印件（加盖公章及法人章）、汇款凭证复印件、开户许可证复印件，找</w:t>
      </w:r>
      <w:r>
        <w:rPr>
          <w:rFonts w:hint="eastAsia" w:ascii="仿宋" w:hAnsi="仿宋" w:eastAsia="仿宋" w:cs="仿宋"/>
          <w:b/>
          <w:bCs/>
          <w:sz w:val="28"/>
          <w:szCs w:val="28"/>
          <w:lang w:eastAsia="zh-CN"/>
        </w:rPr>
        <w:t>采购文件</w:t>
      </w:r>
      <w:r>
        <w:rPr>
          <w:rFonts w:hint="eastAsia" w:ascii="仿宋" w:hAnsi="仿宋" w:eastAsia="仿宋" w:cs="仿宋"/>
          <w:b/>
          <w:bCs/>
          <w:sz w:val="28"/>
          <w:szCs w:val="28"/>
        </w:rPr>
        <w:t>中的项目负责人签字办理。</w:t>
      </w:r>
    </w:p>
    <w:p w14:paraId="3C614FC6">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18.3 不予退还保证金的情形，详见</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须知前附表。</w:t>
      </w:r>
    </w:p>
    <w:p w14:paraId="2E373201">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19. 投标文件的签署及规定</w:t>
      </w:r>
    </w:p>
    <w:p w14:paraId="094D5FD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lang w:val="en-US" w:eastAsia="zh-CN"/>
        </w:rPr>
      </w:pPr>
      <w:bookmarkStart w:id="6" w:name="_Toc268426411"/>
      <w:bookmarkStart w:id="7" w:name="第三部分第三章"/>
      <w:r>
        <w:rPr>
          <w:rFonts w:hint="eastAsia" w:ascii="仿宋" w:hAnsi="仿宋" w:eastAsia="仿宋" w:cs="仿宋"/>
          <w:color w:val="000000"/>
          <w:sz w:val="28"/>
          <w:szCs w:val="28"/>
        </w:rPr>
        <w:t>19.</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 xml:space="preserve"> 投标文件应</w:t>
      </w:r>
      <w:r>
        <w:rPr>
          <w:rFonts w:hint="eastAsia" w:ascii="仿宋" w:hAnsi="仿宋" w:eastAsia="仿宋" w:cs="仿宋"/>
          <w:color w:val="000000"/>
          <w:sz w:val="28"/>
          <w:szCs w:val="28"/>
          <w:lang w:val="en-US" w:eastAsia="zh-CN"/>
        </w:rPr>
        <w:t>格式</w:t>
      </w:r>
      <w:r>
        <w:rPr>
          <w:rFonts w:hint="eastAsia" w:ascii="仿宋" w:hAnsi="仿宋" w:eastAsia="仿宋" w:cs="仿宋"/>
          <w:color w:val="000000"/>
          <w:sz w:val="28"/>
          <w:szCs w:val="28"/>
        </w:rPr>
        <w:t>工整，</w:t>
      </w:r>
      <w:r>
        <w:rPr>
          <w:rFonts w:hint="eastAsia" w:ascii="仿宋" w:hAnsi="仿宋" w:eastAsia="仿宋" w:cs="仿宋"/>
          <w:color w:val="000000"/>
          <w:sz w:val="28"/>
          <w:szCs w:val="28"/>
          <w:lang w:val="en-US" w:eastAsia="zh-CN"/>
        </w:rPr>
        <w:t>间距合理。</w:t>
      </w:r>
    </w:p>
    <w:p w14:paraId="319135BF">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19.</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的法定代表人或授权代理人在凡规定签章处逐一签署。</w:t>
      </w:r>
    </w:p>
    <w:p w14:paraId="25763886">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19.</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 xml:space="preserve"> 电报、电话、传真形式的投标概不接受。</w:t>
      </w:r>
    </w:p>
    <w:p w14:paraId="033FF9C1">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19.</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所有已进入评审程序的投标文件，采购人及采购代理机构有权不予退</w:t>
      </w:r>
      <w:r>
        <w:rPr>
          <w:rFonts w:hint="eastAsia" w:ascii="仿宋" w:hAnsi="仿宋" w:eastAsia="仿宋" w:cs="仿宋"/>
          <w:color w:val="000000"/>
          <w:sz w:val="28"/>
          <w:szCs w:val="28"/>
          <w:lang w:val="en-US" w:eastAsia="zh-CN"/>
        </w:rPr>
        <w:t>回</w:t>
      </w:r>
      <w:r>
        <w:rPr>
          <w:rFonts w:hint="eastAsia" w:ascii="仿宋" w:hAnsi="仿宋" w:eastAsia="仿宋" w:cs="仿宋"/>
          <w:color w:val="000000"/>
          <w:sz w:val="28"/>
          <w:szCs w:val="28"/>
        </w:rPr>
        <w:t>投标单位递交的</w:t>
      </w:r>
      <w:r>
        <w:rPr>
          <w:rFonts w:hint="eastAsia" w:ascii="仿宋" w:hAnsi="仿宋" w:eastAsia="仿宋" w:cs="仿宋"/>
          <w:color w:val="000000"/>
          <w:sz w:val="28"/>
          <w:szCs w:val="28"/>
          <w:lang w:val="en-US" w:eastAsia="zh-CN"/>
        </w:rPr>
        <w:t>电子投标文件</w:t>
      </w:r>
      <w:r>
        <w:rPr>
          <w:rFonts w:hint="eastAsia" w:ascii="仿宋" w:hAnsi="仿宋" w:eastAsia="仿宋" w:cs="仿宋"/>
          <w:color w:val="000000"/>
          <w:sz w:val="28"/>
          <w:szCs w:val="28"/>
        </w:rPr>
        <w:t>。</w:t>
      </w:r>
    </w:p>
    <w:p w14:paraId="0A2E779C">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p w14:paraId="2F86BA8C">
      <w:pPr>
        <w:keepLines w:val="0"/>
        <w:kinsoku/>
        <w:wordWrap/>
        <w:overflowPunct w:val="0"/>
        <w:autoSpaceDE w:val="0"/>
        <w:autoSpaceDN w:val="0"/>
        <w:bidi w:val="0"/>
        <w:adjustRightInd w:val="0"/>
        <w:spacing w:beforeAutospacing="0" w:afterAutospacing="0" w:line="560" w:lineRule="exact"/>
        <w:ind w:left="0" w:leftChars="0" w:right="0" w:rightChars="0" w:firstLine="562" w:firstLineChars="200"/>
        <w:jc w:val="center"/>
        <w:outlineLvl w:val="0"/>
        <w:rPr>
          <w:rFonts w:hint="eastAsia" w:ascii="仿宋" w:hAnsi="仿宋" w:eastAsia="仿宋" w:cs="仿宋"/>
          <w:b/>
          <w:color w:val="000000"/>
          <w:sz w:val="28"/>
          <w:szCs w:val="28"/>
        </w:rPr>
      </w:pPr>
      <w:r>
        <w:rPr>
          <w:rFonts w:hint="eastAsia" w:ascii="仿宋" w:hAnsi="仿宋" w:eastAsia="仿宋" w:cs="仿宋"/>
          <w:b/>
          <w:color w:val="000000"/>
          <w:sz w:val="28"/>
          <w:szCs w:val="28"/>
        </w:rPr>
        <w:t>第四章  投标文件的递交</w:t>
      </w:r>
      <w:bookmarkEnd w:id="6"/>
    </w:p>
    <w:bookmarkEnd w:id="7"/>
    <w:p w14:paraId="4A511E04">
      <w:pPr>
        <w:keepLines w:val="0"/>
        <w:kinsoku/>
        <w:wordWrap/>
        <w:overflowPunct w:val="0"/>
        <w:bidi w:val="0"/>
        <w:spacing w:beforeAutospacing="0" w:afterAutospacing="0" w:line="560" w:lineRule="exact"/>
        <w:ind w:left="0" w:leftChars="0" w:right="0" w:rightChars="0" w:firstLine="562" w:firstLineChars="200"/>
        <w:rPr>
          <w:rFonts w:hint="eastAsia" w:ascii="仿宋" w:hAnsi="仿宋" w:eastAsia="仿宋" w:cs="仿宋"/>
          <w:b/>
          <w:color w:val="000000"/>
          <w:sz w:val="28"/>
          <w:szCs w:val="28"/>
        </w:rPr>
      </w:pPr>
    </w:p>
    <w:p w14:paraId="30365F37">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20. 响应性文件的密封与标记</w:t>
      </w:r>
    </w:p>
    <w:p w14:paraId="3CC9322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20.1 投标文件的密封：详见投标人须知前附表。</w:t>
      </w:r>
    </w:p>
    <w:p w14:paraId="0600A2B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b w:val="0"/>
          <w:bCs/>
          <w:color w:val="000000"/>
          <w:sz w:val="28"/>
          <w:szCs w:val="28"/>
        </w:rPr>
        <w:t>20.2投标人应当按照要求制作电子投标文件，并在投标时上传加密的电子投标文件，未加密的电子投标文件，</w:t>
      </w:r>
      <w:r>
        <w:rPr>
          <w:rFonts w:hint="eastAsia" w:ascii="仿宋" w:hAnsi="仿宋" w:eastAsia="仿宋" w:cs="仿宋"/>
          <w:b w:val="0"/>
          <w:bCs/>
          <w:color w:val="000000"/>
          <w:sz w:val="28"/>
          <w:szCs w:val="28"/>
          <w:lang w:eastAsia="zh-CN"/>
        </w:rPr>
        <w:t>采购人</w:t>
      </w:r>
      <w:r>
        <w:rPr>
          <w:rFonts w:hint="eastAsia" w:ascii="仿宋" w:hAnsi="仿宋" w:eastAsia="仿宋" w:cs="仿宋"/>
          <w:b w:val="0"/>
          <w:bCs/>
          <w:color w:val="000000"/>
          <w:sz w:val="28"/>
          <w:szCs w:val="28"/>
        </w:rPr>
        <w:t>（“政采云平台”）将拒收并提示。</w:t>
      </w:r>
    </w:p>
    <w:p w14:paraId="4EC418C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21. 投标文件递交截止时间</w:t>
      </w:r>
    </w:p>
    <w:p w14:paraId="73B42AAF">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21.1 </w:t>
      </w:r>
      <w:r>
        <w:rPr>
          <w:rFonts w:hint="eastAsia" w:ascii="仿宋" w:hAnsi="仿宋" w:eastAsia="仿宋" w:cs="仿宋"/>
          <w:color w:val="000000"/>
          <w:sz w:val="28"/>
          <w:szCs w:val="28"/>
          <w:lang w:eastAsia="zh-CN"/>
        </w:rPr>
        <w:t>投标文件</w:t>
      </w:r>
      <w:r>
        <w:rPr>
          <w:rFonts w:hint="eastAsia" w:ascii="仿宋" w:hAnsi="仿宋" w:eastAsia="仿宋" w:cs="仿宋"/>
          <w:color w:val="000000"/>
          <w:sz w:val="28"/>
          <w:szCs w:val="28"/>
        </w:rPr>
        <w:t>的递交截止时间为</w:t>
      </w:r>
      <w:r>
        <w:rPr>
          <w:rFonts w:hint="eastAsia" w:ascii="仿宋" w:hAnsi="仿宋" w:eastAsia="仿宋" w:cs="仿宋"/>
          <w:color w:val="000000"/>
          <w:sz w:val="28"/>
          <w:szCs w:val="28"/>
          <w:lang w:eastAsia="zh-CN"/>
        </w:rPr>
        <w:t>招标</w:t>
      </w:r>
      <w:r>
        <w:rPr>
          <w:rFonts w:hint="eastAsia" w:ascii="仿宋" w:hAnsi="仿宋" w:eastAsia="仿宋" w:cs="仿宋"/>
          <w:color w:val="000000"/>
          <w:sz w:val="28"/>
          <w:szCs w:val="28"/>
        </w:rPr>
        <w:t>公告所规定的时间。</w:t>
      </w:r>
    </w:p>
    <w:p w14:paraId="55DFC7BF">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21.2.加密的电子</w:t>
      </w:r>
      <w:r>
        <w:rPr>
          <w:rFonts w:hint="eastAsia" w:ascii="仿宋" w:hAnsi="仿宋" w:eastAsia="仿宋" w:cs="仿宋"/>
          <w:color w:val="000000"/>
          <w:sz w:val="28"/>
          <w:szCs w:val="28"/>
          <w:lang w:eastAsia="zh-CN"/>
        </w:rPr>
        <w:t>投标文件</w:t>
      </w:r>
      <w:r>
        <w:rPr>
          <w:rFonts w:hint="eastAsia" w:ascii="仿宋" w:hAnsi="仿宋" w:eastAsia="仿宋" w:cs="仿宋"/>
          <w:color w:val="000000"/>
          <w:sz w:val="28"/>
          <w:szCs w:val="28"/>
        </w:rPr>
        <w:t>应在递交截止时间前通过政采云平台上传完成。</w:t>
      </w:r>
    </w:p>
    <w:p w14:paraId="54A1537D">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21.3.投标供应商，“不见面开标”大厅操作提示：①开标前一小时在系统进行在线签到，②30分钟内完成在线解密。</w:t>
      </w:r>
    </w:p>
    <w:p w14:paraId="70065E79">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注意：投标人应当在投标截止时间前，通过互联网使用CA数字证书登录“新疆政府采购网政采云平台”，选择所投标段将加密的电子投标文件上传。投标人应充分考虑上传文件时的不可预见因素，</w:t>
      </w:r>
      <w:r>
        <w:rPr>
          <w:rFonts w:hint="eastAsia" w:ascii="仿宋" w:hAnsi="仿宋" w:eastAsia="仿宋" w:cs="仿宋"/>
          <w:color w:val="000000"/>
          <w:sz w:val="28"/>
          <w:szCs w:val="28"/>
          <w:lang w:eastAsia="zh-CN"/>
        </w:rPr>
        <w:t>投标文件</w:t>
      </w:r>
      <w:r>
        <w:rPr>
          <w:rFonts w:hint="eastAsia" w:ascii="仿宋" w:hAnsi="仿宋" w:eastAsia="仿宋" w:cs="仿宋"/>
          <w:color w:val="000000"/>
          <w:sz w:val="28"/>
          <w:szCs w:val="28"/>
        </w:rPr>
        <w:t>未在投标截止时间前完成上传的，视为逾期送达，</w:t>
      </w:r>
      <w:r>
        <w:rPr>
          <w:rFonts w:hint="eastAsia" w:ascii="仿宋" w:hAnsi="仿宋" w:eastAsia="仿宋" w:cs="仿宋"/>
          <w:color w:val="000000"/>
          <w:sz w:val="28"/>
          <w:szCs w:val="28"/>
          <w:lang w:eastAsia="zh-CN"/>
        </w:rPr>
        <w:t>采购人</w:t>
      </w:r>
      <w:r>
        <w:rPr>
          <w:rFonts w:hint="eastAsia" w:ascii="仿宋" w:hAnsi="仿宋" w:eastAsia="仿宋" w:cs="仿宋"/>
          <w:color w:val="000000"/>
          <w:sz w:val="28"/>
          <w:szCs w:val="28"/>
        </w:rPr>
        <w:t>（“政采云平台”）将拒收。</w:t>
      </w:r>
    </w:p>
    <w:p w14:paraId="3E5C3E79">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22. 投标文件的修改和撤回</w:t>
      </w:r>
    </w:p>
    <w:p w14:paraId="744AE16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bookmarkStart w:id="8" w:name="_Toc287996705"/>
      <w:r>
        <w:rPr>
          <w:rFonts w:hint="eastAsia" w:ascii="仿宋" w:hAnsi="仿宋" w:eastAsia="仿宋" w:cs="仿宋"/>
          <w:color w:val="000000"/>
          <w:sz w:val="28"/>
          <w:szCs w:val="28"/>
        </w:rPr>
        <w:t>22.1供应商在</w:t>
      </w:r>
      <w:r>
        <w:rPr>
          <w:rFonts w:hint="eastAsia" w:ascii="仿宋" w:hAnsi="仿宋" w:eastAsia="仿宋" w:cs="仿宋"/>
          <w:color w:val="000000"/>
          <w:sz w:val="28"/>
          <w:szCs w:val="28"/>
          <w:lang w:eastAsia="zh-CN"/>
        </w:rPr>
        <w:t>招标</w:t>
      </w:r>
      <w:r>
        <w:rPr>
          <w:rFonts w:hint="eastAsia" w:ascii="仿宋" w:hAnsi="仿宋" w:eastAsia="仿宋" w:cs="仿宋"/>
          <w:color w:val="000000"/>
          <w:sz w:val="28"/>
          <w:szCs w:val="28"/>
        </w:rPr>
        <w:t>文件规定的</w:t>
      </w:r>
      <w:r>
        <w:rPr>
          <w:rFonts w:hint="eastAsia" w:ascii="仿宋" w:hAnsi="仿宋" w:eastAsia="仿宋" w:cs="仿宋"/>
          <w:color w:val="000000"/>
          <w:sz w:val="28"/>
          <w:szCs w:val="28"/>
          <w:lang w:eastAsia="zh-CN"/>
        </w:rPr>
        <w:t>投标文件</w:t>
      </w:r>
      <w:r>
        <w:rPr>
          <w:rFonts w:hint="eastAsia" w:ascii="仿宋" w:hAnsi="仿宋" w:eastAsia="仿宋" w:cs="仿宋"/>
          <w:color w:val="000000"/>
          <w:sz w:val="28"/>
          <w:szCs w:val="28"/>
        </w:rPr>
        <w:t>递交截止时间前，可以撤回已上传的</w:t>
      </w:r>
      <w:r>
        <w:rPr>
          <w:rFonts w:hint="eastAsia" w:ascii="仿宋" w:hAnsi="仿宋" w:eastAsia="仿宋" w:cs="仿宋"/>
          <w:color w:val="000000"/>
          <w:sz w:val="28"/>
          <w:szCs w:val="28"/>
          <w:lang w:eastAsia="zh-CN"/>
        </w:rPr>
        <w:t>投标文件</w:t>
      </w:r>
      <w:r>
        <w:rPr>
          <w:rFonts w:hint="eastAsia" w:ascii="仿宋" w:hAnsi="仿宋" w:eastAsia="仿宋" w:cs="仿宋"/>
          <w:color w:val="000000"/>
          <w:sz w:val="28"/>
          <w:szCs w:val="28"/>
        </w:rPr>
        <w:t>。如要修改，必须在撤回并修改后在规定的</w:t>
      </w:r>
      <w:r>
        <w:rPr>
          <w:rFonts w:hint="eastAsia" w:ascii="仿宋" w:hAnsi="仿宋" w:eastAsia="仿宋" w:cs="仿宋"/>
          <w:color w:val="000000"/>
          <w:sz w:val="28"/>
          <w:szCs w:val="28"/>
          <w:lang w:eastAsia="zh-CN"/>
        </w:rPr>
        <w:t>投标文件</w:t>
      </w:r>
      <w:r>
        <w:rPr>
          <w:rFonts w:hint="eastAsia" w:ascii="仿宋" w:hAnsi="仿宋" w:eastAsia="仿宋" w:cs="仿宋"/>
          <w:color w:val="000000"/>
          <w:sz w:val="28"/>
          <w:szCs w:val="28"/>
        </w:rPr>
        <w:t>递交截止时间之前将修改后的</w:t>
      </w:r>
      <w:r>
        <w:rPr>
          <w:rFonts w:hint="eastAsia" w:ascii="仿宋" w:hAnsi="仿宋" w:eastAsia="仿宋" w:cs="仿宋"/>
          <w:color w:val="000000"/>
          <w:sz w:val="28"/>
          <w:szCs w:val="28"/>
          <w:lang w:eastAsia="zh-CN"/>
        </w:rPr>
        <w:t>投标文件</w:t>
      </w:r>
      <w:r>
        <w:rPr>
          <w:rFonts w:hint="eastAsia" w:ascii="仿宋" w:hAnsi="仿宋" w:eastAsia="仿宋" w:cs="仿宋"/>
          <w:color w:val="000000"/>
          <w:sz w:val="28"/>
          <w:szCs w:val="28"/>
        </w:rPr>
        <w:t>再重新上传。在</w:t>
      </w:r>
      <w:r>
        <w:rPr>
          <w:rFonts w:hint="eastAsia" w:ascii="仿宋" w:hAnsi="仿宋" w:eastAsia="仿宋" w:cs="仿宋"/>
          <w:color w:val="000000"/>
          <w:sz w:val="28"/>
          <w:szCs w:val="28"/>
          <w:lang w:eastAsia="zh-CN"/>
        </w:rPr>
        <w:t>投标文件</w:t>
      </w:r>
      <w:r>
        <w:rPr>
          <w:rFonts w:hint="eastAsia" w:ascii="仿宋" w:hAnsi="仿宋" w:eastAsia="仿宋" w:cs="仿宋"/>
          <w:color w:val="000000"/>
          <w:sz w:val="28"/>
          <w:szCs w:val="28"/>
        </w:rPr>
        <w:t>递交截止时间之后，供应商不得对上传的</w:t>
      </w:r>
      <w:r>
        <w:rPr>
          <w:rFonts w:hint="eastAsia" w:ascii="仿宋" w:hAnsi="仿宋" w:eastAsia="仿宋" w:cs="仿宋"/>
          <w:color w:val="000000"/>
          <w:sz w:val="28"/>
          <w:szCs w:val="28"/>
          <w:lang w:eastAsia="zh-CN"/>
        </w:rPr>
        <w:t>投标文件</w:t>
      </w:r>
      <w:r>
        <w:rPr>
          <w:rFonts w:hint="eastAsia" w:ascii="仿宋" w:hAnsi="仿宋" w:eastAsia="仿宋" w:cs="仿宋"/>
          <w:color w:val="000000"/>
          <w:sz w:val="28"/>
          <w:szCs w:val="28"/>
        </w:rPr>
        <w:t>撤销或修改。</w:t>
      </w:r>
    </w:p>
    <w:p w14:paraId="187F163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rPr>
        <w:t>.2供应商所提交的</w:t>
      </w:r>
      <w:r>
        <w:rPr>
          <w:rFonts w:hint="eastAsia" w:ascii="仿宋" w:hAnsi="仿宋" w:eastAsia="仿宋" w:cs="仿宋"/>
          <w:color w:val="000000"/>
          <w:sz w:val="28"/>
          <w:szCs w:val="28"/>
          <w:lang w:eastAsia="zh-CN"/>
        </w:rPr>
        <w:t>投标文件</w:t>
      </w:r>
      <w:r>
        <w:rPr>
          <w:rFonts w:hint="eastAsia" w:ascii="仿宋" w:hAnsi="仿宋" w:eastAsia="仿宋" w:cs="仿宋"/>
          <w:color w:val="000000"/>
          <w:sz w:val="28"/>
          <w:szCs w:val="28"/>
        </w:rPr>
        <w:t>在评审结束后，无论中标与否都不退还。</w:t>
      </w:r>
    </w:p>
    <w:p w14:paraId="459F4A75">
      <w:pPr>
        <w:keepLines w:val="0"/>
        <w:kinsoku/>
        <w:wordWrap/>
        <w:overflowPunct w:val="0"/>
        <w:autoSpaceDE w:val="0"/>
        <w:autoSpaceDN w:val="0"/>
        <w:bidi w:val="0"/>
        <w:adjustRightInd w:val="0"/>
        <w:spacing w:beforeAutospacing="0" w:afterAutospacing="0" w:line="560" w:lineRule="exact"/>
        <w:ind w:left="0" w:leftChars="0" w:right="0" w:rightChars="0" w:firstLine="560" w:firstLineChars="200"/>
        <w:jc w:val="both"/>
        <w:outlineLvl w:val="0"/>
        <w:rPr>
          <w:rFonts w:hint="eastAsia" w:ascii="仿宋" w:hAnsi="仿宋" w:eastAsia="仿宋" w:cs="仿宋"/>
          <w:b/>
          <w:color w:val="000000"/>
          <w:sz w:val="28"/>
          <w:szCs w:val="28"/>
        </w:rPr>
      </w:pPr>
      <w:r>
        <w:rPr>
          <w:rFonts w:hint="eastAsia" w:ascii="仿宋" w:hAnsi="仿宋" w:eastAsia="仿宋" w:cs="仿宋"/>
          <w:color w:val="000000"/>
          <w:sz w:val="28"/>
          <w:szCs w:val="28"/>
        </w:rPr>
        <w:t>22.3 投标人不得在开标时间起至投标有效期期满前撤回投标文件。</w:t>
      </w:r>
    </w:p>
    <w:p w14:paraId="486C09E6">
      <w:pPr>
        <w:keepLines w:val="0"/>
        <w:kinsoku/>
        <w:wordWrap/>
        <w:overflowPunct w:val="0"/>
        <w:autoSpaceDE w:val="0"/>
        <w:autoSpaceDN w:val="0"/>
        <w:bidi w:val="0"/>
        <w:adjustRightInd w:val="0"/>
        <w:spacing w:beforeAutospacing="0" w:afterAutospacing="0" w:line="560" w:lineRule="exact"/>
        <w:ind w:left="0" w:leftChars="0" w:right="0" w:rightChars="0" w:firstLine="562" w:firstLineChars="200"/>
        <w:jc w:val="center"/>
        <w:outlineLvl w:val="0"/>
        <w:rPr>
          <w:rFonts w:hint="eastAsia" w:ascii="仿宋" w:hAnsi="仿宋" w:eastAsia="仿宋" w:cs="仿宋"/>
          <w:b/>
          <w:color w:val="000000"/>
          <w:sz w:val="28"/>
          <w:szCs w:val="28"/>
        </w:rPr>
      </w:pPr>
      <w:r>
        <w:rPr>
          <w:rFonts w:hint="eastAsia" w:ascii="仿宋" w:hAnsi="仿宋" w:eastAsia="仿宋" w:cs="仿宋"/>
          <w:b/>
          <w:color w:val="000000"/>
          <w:sz w:val="28"/>
          <w:szCs w:val="28"/>
        </w:rPr>
        <w:t>第五章  开 标</w:t>
      </w:r>
      <w:bookmarkEnd w:id="8"/>
    </w:p>
    <w:p w14:paraId="532445A7">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23．开标</w:t>
      </w:r>
    </w:p>
    <w:p w14:paraId="2DCC302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23.1 本次招标将按招标公告中规定的时间地点进行公开开标，将邀请所有</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的法定代表人或其授权代理人参加开标会。</w:t>
      </w:r>
    </w:p>
    <w:p w14:paraId="3A806235">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23.2开标由采购人或采购代理机构主持，邀请</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参加，并做好录音、录像工作；录音录像应当清晰可辨，音像资料作为</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一并存档。</w:t>
      </w:r>
    </w:p>
    <w:p w14:paraId="17E18E5D">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23.3开标和唱标的顺序，按照递交投标文件的先后顺序进行。</w:t>
      </w:r>
    </w:p>
    <w:p w14:paraId="30339724">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23.4 开标现场须查验的证件详见投标人须知前附表。</w:t>
      </w:r>
    </w:p>
    <w:p w14:paraId="48A1FF30">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23.5投标文件解密成功后，宣读投标人的名称、投标报价和招标文件规定的需要宣布的其他内容并记录。</w:t>
      </w:r>
    </w:p>
    <w:p w14:paraId="4D56ECE7">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23.6开标过程应当由采购人或者采购代理机构负责记录，由参加开标的各投标人代表和相关工作人员签字确认后随采购文件一并存档。</w:t>
      </w:r>
    </w:p>
    <w:p w14:paraId="17252736">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1020345">
      <w:pPr>
        <w:keepLines w:val="0"/>
        <w:kinsoku/>
        <w:wordWrap/>
        <w:overflowPunct w:val="0"/>
        <w:autoSpaceDE w:val="0"/>
        <w:autoSpaceDN w:val="0"/>
        <w:bidi w:val="0"/>
        <w:adjustRightInd w:val="0"/>
        <w:spacing w:beforeAutospacing="0" w:afterAutospacing="0" w:line="560" w:lineRule="exact"/>
        <w:ind w:left="0" w:leftChars="0" w:right="0" w:rightChars="0" w:firstLine="562" w:firstLineChars="200"/>
        <w:jc w:val="center"/>
        <w:outlineLvl w:val="0"/>
        <w:rPr>
          <w:rFonts w:hint="eastAsia" w:ascii="仿宋" w:hAnsi="仿宋" w:eastAsia="仿宋" w:cs="仿宋"/>
          <w:b/>
          <w:color w:val="000000"/>
          <w:sz w:val="28"/>
          <w:szCs w:val="28"/>
        </w:rPr>
      </w:pPr>
    </w:p>
    <w:p w14:paraId="3929FDE7">
      <w:pPr>
        <w:keepLines w:val="0"/>
        <w:kinsoku/>
        <w:wordWrap/>
        <w:overflowPunct w:val="0"/>
        <w:autoSpaceDE w:val="0"/>
        <w:autoSpaceDN w:val="0"/>
        <w:bidi w:val="0"/>
        <w:adjustRightInd w:val="0"/>
        <w:spacing w:beforeAutospacing="0" w:afterAutospacing="0" w:line="560" w:lineRule="exact"/>
        <w:ind w:left="0" w:leftChars="0" w:right="0" w:rightChars="0" w:firstLine="562" w:firstLineChars="200"/>
        <w:jc w:val="center"/>
        <w:outlineLvl w:val="0"/>
        <w:rPr>
          <w:rFonts w:hint="eastAsia" w:ascii="仿宋" w:hAnsi="仿宋" w:eastAsia="仿宋" w:cs="仿宋"/>
          <w:b/>
          <w:color w:val="000000"/>
          <w:sz w:val="28"/>
          <w:szCs w:val="28"/>
        </w:rPr>
      </w:pPr>
      <w:r>
        <w:rPr>
          <w:rFonts w:hint="eastAsia" w:ascii="仿宋" w:hAnsi="仿宋" w:eastAsia="仿宋" w:cs="仿宋"/>
          <w:b/>
          <w:color w:val="000000"/>
          <w:sz w:val="28"/>
          <w:szCs w:val="28"/>
        </w:rPr>
        <w:t>第六章  评 标</w:t>
      </w:r>
    </w:p>
    <w:p w14:paraId="588D9694">
      <w:pPr>
        <w:keepLines w:val="0"/>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b/>
          <w:color w:val="000000"/>
          <w:sz w:val="28"/>
          <w:szCs w:val="28"/>
        </w:rPr>
      </w:pPr>
    </w:p>
    <w:p w14:paraId="2D524D17">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24.评标委员会</w:t>
      </w:r>
    </w:p>
    <w:p w14:paraId="487F7A4C">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24.1 采购人将根据《中华人民共和国政府采购法》及相关的法律、法规等，依法组建本次招标的评标委员会，负责本次招标的评审、评标等活动。评标委员会负责向采购人推荐中标候选人或者根据采购人的授权直接确定中标人。</w:t>
      </w:r>
    </w:p>
    <w:p w14:paraId="70E02899">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24.2 评标委员会成员名单在评标结果公告前应当保密。</w:t>
      </w:r>
    </w:p>
    <w:p w14:paraId="2D86A723">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24.3 评标委员会由采购人代表和评审专家组成，成员人数应当为</w:t>
      </w:r>
      <w:r>
        <w:rPr>
          <w:rFonts w:hint="eastAsia" w:ascii="仿宋" w:hAnsi="仿宋" w:eastAsia="仿宋" w:cs="仿宋"/>
          <w:color w:val="000000"/>
          <w:spacing w:val="-2"/>
          <w:sz w:val="28"/>
          <w:szCs w:val="28"/>
          <w:lang w:val="en-US" w:eastAsia="zh-CN"/>
        </w:rPr>
        <w:t>5</w:t>
      </w:r>
      <w:r>
        <w:rPr>
          <w:rFonts w:hint="eastAsia" w:ascii="仿宋" w:hAnsi="仿宋" w:eastAsia="仿宋" w:cs="仿宋"/>
          <w:color w:val="000000"/>
          <w:spacing w:val="-2"/>
          <w:sz w:val="28"/>
          <w:szCs w:val="28"/>
        </w:rPr>
        <w:t>人或以上单数，其中评审专家不得少于成员总数的三分之二。</w:t>
      </w:r>
    </w:p>
    <w:p w14:paraId="12FE406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24.4采购人或者采购代理机构应当从省级以上财政部门设立的政府采购评审专家库中，通过随机方式抽取评审专家。</w:t>
      </w:r>
    </w:p>
    <w:p w14:paraId="411B79F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对技术复杂、专业性强的采购项目，通过随机方式难以确定合适评审专家的，经主管预算单位同意，采购人可以自行选定相应专业领域的评审专家。</w:t>
      </w:r>
    </w:p>
    <w:p w14:paraId="57D88664">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24.5评标中因评审成员缺席、回避或者健康等特殊原因导致评标委员会组成不符合相关规定的，采购人或者采购代理机构应当依法补足后继续评标。被更换的评标委员会成员所作出的评标意见无效。</w:t>
      </w:r>
    </w:p>
    <w:p w14:paraId="11E5F9D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无法及时补足评标委员会成员的，采购人或者采购代理机构应当停止评标活动，封存所有投标文件和开标、评标资料，依法重新组建评标委员会进行评标。原评标委员会所作出的评标意见无效。</w:t>
      </w:r>
    </w:p>
    <w:p w14:paraId="7487807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采购人或者采购代理机构应当将变更、重新组建评标委员会的情况予以记录，并随</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一并存档。</w:t>
      </w:r>
    </w:p>
    <w:p w14:paraId="0E7A7151">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24.6评标专家应符合下列条件：</w:t>
      </w:r>
    </w:p>
    <w:p w14:paraId="199DD86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24.6.1具有良好的职业道德，廉洁自律，遵纪守法，无行贿、受贿、欺诈等不良信用记录；</w:t>
      </w:r>
    </w:p>
    <w:p w14:paraId="12439F4A">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24.6.2具有中级专业技术职称或同等专业水平且从事相关领域工作满8年，或者具有高级专业技术职称或同等专业水平；</w:t>
      </w:r>
    </w:p>
    <w:p w14:paraId="07A82F00">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24.6.3 熟悉政府采购相关政策法规；</w:t>
      </w:r>
    </w:p>
    <w:p w14:paraId="17948265">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24.6.4承诺以独立身份参加评审工作，依法履行评审专家工作职责并承担相应法律责任的中国公民；</w:t>
      </w:r>
    </w:p>
    <w:p w14:paraId="2429BA65">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24.6.5 身体健康，能够承担评审工作；</w:t>
      </w:r>
    </w:p>
    <w:p w14:paraId="3FC8340C">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24.6.6 申请成为评审专家前三年内，无《政府采购评审专家管理办法》中规定的不良行为记录。</w:t>
      </w:r>
    </w:p>
    <w:p w14:paraId="1D774D6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有下列情形之一的，不得担任评标委员会成员：</w:t>
      </w:r>
    </w:p>
    <w:p w14:paraId="1B222ADE">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(1)参加采购活动前三年内，与</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存在劳动关系，或者担任过</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的董事、监事，或者是</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的控股股东或实际控制人；</w:t>
      </w:r>
    </w:p>
    <w:p w14:paraId="05E9B8D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(2)与</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的法定代表人或者负责人有夫妻、直系血亲、三代以内旁系血亲或者近姻亲关系；</w:t>
      </w:r>
    </w:p>
    <w:p w14:paraId="3A07B1D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(3)与</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有其他可能影响政府采购活动公平、公正进行的关系。</w:t>
      </w:r>
    </w:p>
    <w:p w14:paraId="4A9AA3F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24.7 评标委员会负责具体评标事务，并独立履行下列职责：</w:t>
      </w:r>
    </w:p>
    <w:p w14:paraId="1301C564">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(1)审查、评价投标文件是否符合</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的商务、技术等实质性要求；</w:t>
      </w:r>
    </w:p>
    <w:p w14:paraId="2B35019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(2)要求</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对投标文件的有关事项作出澄清或者说明；</w:t>
      </w:r>
    </w:p>
    <w:p w14:paraId="7DD87AD1">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(3)对投标文件进行比较和评价；</w:t>
      </w:r>
    </w:p>
    <w:p w14:paraId="0A92FCC7">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(4)确定中标候选人名单，以及根据采购人委托直接确定中标人；</w:t>
      </w:r>
    </w:p>
    <w:p w14:paraId="7435A9D7">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(5)向采购人、采购代理机构或者有关部门报告评标中发现的违法行为。</w:t>
      </w:r>
    </w:p>
    <w:p w14:paraId="4FE98A2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24.8评标委员会及其成员不得有下列行为：</w:t>
      </w:r>
    </w:p>
    <w:p w14:paraId="309CD413">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(1)确定参与评标至评标结束前私自接触</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w:t>
      </w:r>
    </w:p>
    <w:p w14:paraId="591BB12C">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(2)接受</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提出的与投标文件不一致的澄清或者说明，本</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第27.1款规定的情形除外；</w:t>
      </w:r>
    </w:p>
    <w:p w14:paraId="75FCC405">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(3)违反评标纪律发表倾向性意见或者征询采购人的倾向性意见；</w:t>
      </w:r>
    </w:p>
    <w:p w14:paraId="61E4AD3E">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(4)对需要专业判断的主观评审因素协商评分；</w:t>
      </w:r>
    </w:p>
    <w:p w14:paraId="288E8A0A">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(5)在评标过程中擅离职守，影响评标程序正常进行的；</w:t>
      </w:r>
    </w:p>
    <w:p w14:paraId="3ED4D4DD">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(6)记录、复制或者带走任何评标资料；</w:t>
      </w:r>
    </w:p>
    <w:p w14:paraId="3D9DEF93">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(7)其他不遵守评标纪律的行为。</w:t>
      </w:r>
    </w:p>
    <w:p w14:paraId="71ED7D6A">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评标委员会成员有前款第</w:t>
      </w:r>
      <w:r>
        <w:rPr>
          <w:rFonts w:hint="eastAsia" w:ascii="仿宋" w:hAnsi="仿宋" w:eastAsia="仿宋" w:cs="仿宋"/>
          <w:b/>
          <w:color w:val="000000"/>
          <w:spacing w:val="-2"/>
          <w:sz w:val="28"/>
          <w:szCs w:val="28"/>
        </w:rPr>
        <w:t>(1)至(5)</w:t>
      </w:r>
      <w:r>
        <w:rPr>
          <w:rFonts w:hint="eastAsia" w:ascii="仿宋" w:hAnsi="仿宋" w:eastAsia="仿宋" w:cs="仿宋"/>
          <w:color w:val="000000"/>
          <w:spacing w:val="-2"/>
          <w:sz w:val="28"/>
          <w:szCs w:val="28"/>
        </w:rPr>
        <w:t>项行为之一的，其评审意见无效，并不得获取评审劳务报酬和报销异地评审差旅费。</w:t>
      </w:r>
    </w:p>
    <w:p w14:paraId="26AC4DFE">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25.评审过程的保密性</w:t>
      </w:r>
    </w:p>
    <w:p w14:paraId="21057274">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25.1采购人、采购代理机构应当采取必要措施，保证评审在严格保密的情况下进行。除采购人代表、评审现场组织人员外，采购人的其他工作人员以及与评审工作无关的人员不得进入评审现场。</w:t>
      </w:r>
    </w:p>
    <w:p w14:paraId="0AEAD0DA">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25.2开标后，直到授予中标人合同为止，凡属于对投标文件的审查、澄清、评价和比较的有关资料以及中标候选人的推荐情况和授标建议等内容、与评标有关的其他任何情况均应严格保密；评标委员会成员及参与评标的有关工作人员均不得向</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或其他无关的人员透露，违者给予警告、取消担任评标委员会成员的资格。</w:t>
      </w:r>
    </w:p>
    <w:p w14:paraId="06B68384">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b/>
          <w:color w:val="000000"/>
          <w:sz w:val="28"/>
          <w:szCs w:val="28"/>
        </w:rPr>
      </w:pPr>
      <w:r>
        <w:rPr>
          <w:rFonts w:hint="eastAsia" w:ascii="仿宋" w:hAnsi="仿宋" w:eastAsia="仿宋" w:cs="仿宋"/>
          <w:color w:val="000000"/>
          <w:spacing w:val="-2"/>
          <w:sz w:val="28"/>
          <w:szCs w:val="28"/>
        </w:rPr>
        <w:t>25.3投标</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在评审过程中，所进行的力图影响评审结果的、以及不符合</w:t>
      </w:r>
      <w:r>
        <w:rPr>
          <w:rFonts w:hint="eastAsia" w:ascii="仿宋" w:hAnsi="仿宋" w:eastAsia="仿宋" w:cs="仿宋"/>
          <w:color w:val="000000"/>
          <w:kern w:val="0"/>
          <w:sz w:val="28"/>
          <w:szCs w:val="28"/>
        </w:rPr>
        <w:t>《中华人民共和国政府采购法》及其相关法律、法规的、</w:t>
      </w:r>
      <w:r>
        <w:rPr>
          <w:rFonts w:hint="eastAsia" w:ascii="仿宋" w:hAnsi="仿宋" w:eastAsia="仿宋" w:cs="仿宋"/>
          <w:color w:val="000000"/>
          <w:spacing w:val="-2"/>
          <w:sz w:val="28"/>
          <w:szCs w:val="28"/>
        </w:rPr>
        <w:t>以及不符合本次招标的有关规定的活动，将被取消其中标资格。</w:t>
      </w:r>
    </w:p>
    <w:p w14:paraId="4AAF748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26. 评审依据及评标办法</w:t>
      </w:r>
    </w:p>
    <w:p w14:paraId="46E8FBFA">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outlineLvl w:val="0"/>
        <w:rPr>
          <w:rFonts w:hint="eastAsia" w:ascii="仿宋" w:hAnsi="仿宋" w:eastAsia="仿宋" w:cs="仿宋"/>
          <w:color w:val="000000"/>
          <w:sz w:val="28"/>
          <w:szCs w:val="28"/>
        </w:rPr>
      </w:pPr>
      <w:r>
        <w:rPr>
          <w:rFonts w:hint="eastAsia" w:ascii="仿宋" w:hAnsi="仿宋" w:eastAsia="仿宋" w:cs="仿宋"/>
          <w:color w:val="000000"/>
          <w:sz w:val="28"/>
          <w:szCs w:val="28"/>
        </w:rPr>
        <w:t>26.1 评审的依据为</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及各</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的投标文件。</w:t>
      </w:r>
    </w:p>
    <w:p w14:paraId="64E05D8E">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b/>
          <w:color w:val="000000"/>
          <w:spacing w:val="-2"/>
          <w:sz w:val="28"/>
          <w:szCs w:val="28"/>
        </w:rPr>
      </w:pPr>
      <w:r>
        <w:rPr>
          <w:rFonts w:hint="eastAsia" w:ascii="仿宋" w:hAnsi="仿宋" w:eastAsia="仿宋" w:cs="仿宋"/>
          <w:color w:val="000000"/>
          <w:sz w:val="28"/>
          <w:szCs w:val="28"/>
        </w:rPr>
        <w:t>26.2 评标办法：</w:t>
      </w:r>
      <w:r>
        <w:rPr>
          <w:rFonts w:hint="eastAsia" w:ascii="仿宋" w:hAnsi="仿宋" w:eastAsia="仿宋" w:cs="仿宋"/>
          <w:b/>
          <w:color w:val="000000"/>
          <w:spacing w:val="-2"/>
          <w:sz w:val="28"/>
          <w:szCs w:val="28"/>
        </w:rPr>
        <w:t>综合评分法</w:t>
      </w:r>
    </w:p>
    <w:p w14:paraId="76503CF0">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综合评分法，是指投标文件满足</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全部实质性要求，且按照评审因素的量化指标评审得分最高的</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为中标候选人的评标方法。</w:t>
      </w:r>
    </w:p>
    <w:p w14:paraId="4919CB32">
      <w:pPr>
        <w:keepNext w:val="0"/>
        <w:keepLines w:val="0"/>
        <w:pageBreakBefore w:val="0"/>
        <w:widowControl w:val="0"/>
        <w:tabs>
          <w:tab w:val="center" w:pos="4605"/>
        </w:tabs>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outlineLvl w:val="0"/>
        <w:rPr>
          <w:rFonts w:hint="eastAsia" w:ascii="仿宋" w:hAnsi="仿宋" w:eastAsia="仿宋" w:cs="仿宋"/>
          <w:color w:val="000000"/>
          <w:sz w:val="28"/>
          <w:szCs w:val="28"/>
        </w:rPr>
      </w:pPr>
      <w:r>
        <w:rPr>
          <w:rFonts w:hint="eastAsia" w:ascii="仿宋" w:hAnsi="仿宋" w:eastAsia="仿宋" w:cs="仿宋"/>
          <w:color w:val="000000"/>
          <w:sz w:val="28"/>
          <w:szCs w:val="28"/>
        </w:rPr>
        <w:t>26.3 评审程序：</w:t>
      </w:r>
      <w:r>
        <w:rPr>
          <w:rFonts w:hint="eastAsia" w:ascii="仿宋" w:hAnsi="仿宋" w:eastAsia="仿宋" w:cs="仿宋"/>
          <w:color w:val="000000"/>
          <w:sz w:val="28"/>
          <w:szCs w:val="28"/>
        </w:rPr>
        <w:tab/>
      </w:r>
    </w:p>
    <w:p w14:paraId="7735DB0F">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jc w:val="lef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成立评标委员会→初步评审（符合性审查）→错误性修正→详细评审（商务、技术部分评审，报价得分计算）→推荐中标候选人→完成评标报告</w:t>
      </w:r>
    </w:p>
    <w:p w14:paraId="34BE5EDD">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通过初步评审的投标文件，方可进入下一环节的评审。</w:t>
      </w:r>
    </w:p>
    <w:p w14:paraId="4ED2C87F">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27. 初步评审</w:t>
      </w:r>
    </w:p>
    <w:p w14:paraId="539DF62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27.1评标委员会对投标文件的有效性、完整性和响应程度进行审查时，应当以书面方式要求</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对投标文件中含义不明确、对同类问题表述不一致或者有明显文字和计算错误的内容作必要的澄清、说明或补正。</w:t>
      </w:r>
    </w:p>
    <w:p w14:paraId="09F35C1D">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的澄清、说明或补正应以书面方式进行，并加盖公章，或者由法定代表人或其授权的代表签字。</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的澄清、说明或者补正不得超出投标文件的范围或者改变</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的实质性内容。</w:t>
      </w:r>
    </w:p>
    <w:p w14:paraId="1A45298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按上述规定，经</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确认后，对</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起约束作用。如果</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不确认的，则其投标无效。</w:t>
      </w:r>
    </w:p>
    <w:p w14:paraId="5182C76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27.2采购方不接受不符合国家有关部门相关规定的投标报价或优惠方案。</w:t>
      </w:r>
    </w:p>
    <w:p w14:paraId="4E118C7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27.3在评审过程中，评标委员会发现</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以他人名义投标、串通投标、以行贿手段谋取中标或者以其他弄虚作假方式投标的，该</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的投标将被否决。</w:t>
      </w:r>
    </w:p>
    <w:p w14:paraId="354991BF">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27.4有下列情形之一的，视为</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串通投标，其投标无效：</w:t>
      </w:r>
    </w:p>
    <w:p w14:paraId="7E7C547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(1)不同</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的投标文件由同一单位或者个人编制；</w:t>
      </w:r>
    </w:p>
    <w:p w14:paraId="6FB2FB5A">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(2)不同</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委托同一单位或者个人办理投标事宜；</w:t>
      </w:r>
    </w:p>
    <w:p w14:paraId="12C5874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(3)不同</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的投标文件载明的项目管理成员或者联系人员为同一人；</w:t>
      </w:r>
    </w:p>
    <w:p w14:paraId="28478F84">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(4)不同</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的投标文件异常一致或者投标报价呈规律性差异；</w:t>
      </w:r>
    </w:p>
    <w:p w14:paraId="76912499">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(5)不同</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的投标文件相互</w:t>
      </w:r>
      <w:r>
        <w:rPr>
          <w:rFonts w:hint="eastAsia" w:ascii="仿宋" w:hAnsi="仿宋" w:eastAsia="仿宋" w:cs="仿宋"/>
          <w:color w:val="000000"/>
          <w:sz w:val="28"/>
          <w:szCs w:val="28"/>
          <w:lang w:val="en-US" w:eastAsia="zh-CN"/>
        </w:rPr>
        <w:t>混淆</w:t>
      </w:r>
      <w:r>
        <w:rPr>
          <w:rFonts w:hint="eastAsia" w:ascii="仿宋" w:hAnsi="仿宋" w:eastAsia="仿宋" w:cs="仿宋"/>
          <w:color w:val="000000"/>
          <w:sz w:val="28"/>
          <w:szCs w:val="28"/>
        </w:rPr>
        <w:t>；</w:t>
      </w:r>
    </w:p>
    <w:p w14:paraId="304110A9">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(6)不同</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的投标保证金从同一单位或者个人的账户转出。</w:t>
      </w:r>
    </w:p>
    <w:p w14:paraId="2830BD59">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z w:val="28"/>
          <w:szCs w:val="28"/>
        </w:rPr>
      </w:pPr>
      <w:r>
        <w:rPr>
          <w:rFonts w:hint="eastAsia" w:ascii="仿宋" w:hAnsi="仿宋" w:eastAsia="仿宋" w:cs="仿宋"/>
          <w:color w:val="000000"/>
          <w:spacing w:val="-2"/>
          <w:sz w:val="28"/>
          <w:szCs w:val="28"/>
        </w:rPr>
        <w:t>27.5</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存在下列情况之一的，投标无效：</w:t>
      </w:r>
    </w:p>
    <w:p w14:paraId="4870E637">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(1)未按照</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的规定提交投标保证金的；</w:t>
      </w:r>
    </w:p>
    <w:p w14:paraId="39C6B075">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(2)投标文件未按</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要求签署、盖章的；</w:t>
      </w:r>
    </w:p>
    <w:p w14:paraId="0C533855">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(3)不具备</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中规定的资格要求的；</w:t>
      </w:r>
    </w:p>
    <w:p w14:paraId="1D0D1630">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(4)报价超过</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中规定的预算金额或者最高限价的；</w:t>
      </w:r>
    </w:p>
    <w:p w14:paraId="4356F5D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(5)投标文件含有采购人不能接受的附加条件的；</w:t>
      </w:r>
    </w:p>
    <w:p w14:paraId="3530720A">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(6)法律、法规和</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规定的其他无效情形。</w:t>
      </w:r>
    </w:p>
    <w:p w14:paraId="75B7C691">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27.6评标委员会应当审查每一投标文件是否对</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提出的所有实质性要求和条件做出响应。未能在实质上响应的投标，其投标将被否决。</w:t>
      </w:r>
    </w:p>
    <w:p w14:paraId="1C017F27">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27.7　</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不得误导、干扰采购方的评审活动，否则将废除其投标。</w:t>
      </w:r>
    </w:p>
    <w:p w14:paraId="41CED47E">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27.8 评标委员会根据上述规定否决不合格投标，因有效投标不足本次评审办法规定数量而使得投标明显缺乏竞争性时，根据《中华人民共和国政府采购法》的相关规定，将作流标处理。</w:t>
      </w:r>
    </w:p>
    <w:p w14:paraId="12EF2085">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4" w:firstLineChars="200"/>
        <w:textAlignment w:val="auto"/>
        <w:rPr>
          <w:rFonts w:hint="eastAsia" w:ascii="仿宋" w:hAnsi="仿宋" w:eastAsia="仿宋" w:cs="仿宋"/>
          <w:b/>
          <w:color w:val="000000"/>
          <w:spacing w:val="-2"/>
          <w:sz w:val="28"/>
          <w:szCs w:val="28"/>
        </w:rPr>
      </w:pPr>
      <w:r>
        <w:rPr>
          <w:rFonts w:hint="eastAsia" w:ascii="仿宋" w:hAnsi="仿宋" w:eastAsia="仿宋" w:cs="仿宋"/>
          <w:b/>
          <w:color w:val="000000"/>
          <w:spacing w:val="-2"/>
          <w:sz w:val="28"/>
          <w:szCs w:val="28"/>
        </w:rPr>
        <w:t>初步评审的标准详见附表1。</w:t>
      </w:r>
    </w:p>
    <w:p w14:paraId="6F6B4060">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4" w:firstLineChars="200"/>
        <w:textAlignment w:val="auto"/>
        <w:rPr>
          <w:rFonts w:hint="eastAsia" w:ascii="仿宋" w:hAnsi="仿宋" w:eastAsia="仿宋" w:cs="仿宋"/>
          <w:b/>
          <w:bCs/>
          <w:color w:val="000000"/>
          <w:sz w:val="28"/>
          <w:szCs w:val="28"/>
        </w:rPr>
      </w:pPr>
      <w:r>
        <w:rPr>
          <w:rFonts w:hint="eastAsia" w:ascii="仿宋" w:hAnsi="仿宋" w:eastAsia="仿宋" w:cs="仿宋"/>
          <w:b/>
          <w:color w:val="000000"/>
          <w:spacing w:val="-2"/>
          <w:sz w:val="28"/>
          <w:szCs w:val="28"/>
        </w:rPr>
        <w:t xml:space="preserve">28. </w:t>
      </w:r>
      <w:r>
        <w:rPr>
          <w:rFonts w:hint="eastAsia" w:ascii="仿宋" w:hAnsi="仿宋" w:eastAsia="仿宋" w:cs="仿宋"/>
          <w:b/>
          <w:bCs/>
          <w:color w:val="000000"/>
          <w:sz w:val="28"/>
          <w:szCs w:val="28"/>
        </w:rPr>
        <w:t>投标文件计算错误的修正</w:t>
      </w:r>
    </w:p>
    <w:p w14:paraId="7DE08A29">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28.1 投标文件中报价出现前后不一致的，评标委员会按以下原则对投标报价进行修正：</w:t>
      </w:r>
    </w:p>
    <w:p w14:paraId="1F071DDC">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a.投标文件中开标一览表（报价表）内容与投标文件中相应内容不一致的，以开标一览表（报价表）为准；</w:t>
      </w:r>
    </w:p>
    <w:p w14:paraId="34A4812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b.大写金额和小写金额不一致的，以大写金额为准；</w:t>
      </w:r>
    </w:p>
    <w:p w14:paraId="0480ADA4">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c.单价金额小数点或者百分比有明显错位的，以开标一览表的总价为准，并修改单价；</w:t>
      </w:r>
    </w:p>
    <w:p w14:paraId="69D70827">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d.总价金额与按单价汇总金额不一致的，以单价金额计算结果为准。</w:t>
      </w:r>
    </w:p>
    <w:p w14:paraId="273D1C2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同时出现两种以上不一致的，按照前款规定的顺序修正。</w:t>
      </w:r>
    </w:p>
    <w:p w14:paraId="1260716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28.2 修正后的投标报价若超过最高投标限价（如有），评标委员会应当否决其投标。</w:t>
      </w:r>
    </w:p>
    <w:p w14:paraId="6092CDF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28.3按上述修正错误的原则及方法调整或修正投标文件的投标报价，经</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确认后，对</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起约束作用。如果</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不确认的，则其投标无效。</w:t>
      </w:r>
    </w:p>
    <w:p w14:paraId="0D7C044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4" w:firstLineChars="200"/>
        <w:textAlignment w:val="auto"/>
        <w:rPr>
          <w:rFonts w:hint="eastAsia" w:ascii="仿宋" w:hAnsi="仿宋" w:eastAsia="仿宋" w:cs="仿宋"/>
          <w:b/>
          <w:bCs/>
          <w:color w:val="000000"/>
          <w:sz w:val="28"/>
          <w:szCs w:val="28"/>
        </w:rPr>
      </w:pPr>
      <w:r>
        <w:rPr>
          <w:rFonts w:hint="eastAsia" w:ascii="仿宋" w:hAnsi="仿宋" w:eastAsia="仿宋" w:cs="仿宋"/>
          <w:b/>
          <w:color w:val="000000"/>
          <w:spacing w:val="-2"/>
          <w:sz w:val="28"/>
          <w:szCs w:val="28"/>
        </w:rPr>
        <w:t xml:space="preserve">29. </w:t>
      </w:r>
      <w:r>
        <w:rPr>
          <w:rFonts w:hint="eastAsia" w:ascii="仿宋" w:hAnsi="仿宋" w:eastAsia="仿宋" w:cs="仿宋"/>
          <w:b/>
          <w:bCs/>
          <w:color w:val="000000"/>
          <w:sz w:val="28"/>
          <w:szCs w:val="28"/>
        </w:rPr>
        <w:t>详细评审</w:t>
      </w:r>
    </w:p>
    <w:p w14:paraId="6CA95914">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29.1经符合性审查合格的投标文件，评标委员会应当根据</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确定的评审标准和方法，对其技术和商务部分进行综合比较与评价。</w:t>
      </w:r>
    </w:p>
    <w:p w14:paraId="5A30DDB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29.2 评标时，评标委员会各成员应当独立对每个</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的投标文件进行评价，并汇总每个</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的得分。</w:t>
      </w:r>
    </w:p>
    <w:p w14:paraId="06E9F775">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29.3评审和定标一般应当在开标后7个工作日内完成，项目金额较大、技术较为复杂等特殊项目的评审工作应当在30个工作日内完成。不能在开标后30个工作日内完成评审和定标的，采购人应当提前3天通知所有</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延长投标有效期。同意延长投标有效期的</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应当相应延长投标保证金的有效期，但不得修改投标文件的实质性内容。</w:t>
      </w:r>
    </w:p>
    <w:p w14:paraId="7781F32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b w:val="0"/>
          <w:bCs w:val="0"/>
          <w:color w:val="auto"/>
          <w:spacing w:val="-2"/>
          <w:sz w:val="28"/>
          <w:szCs w:val="28"/>
        </w:rPr>
      </w:pPr>
      <w:r>
        <w:rPr>
          <w:rFonts w:hint="eastAsia" w:ascii="仿宋" w:hAnsi="仿宋" w:eastAsia="仿宋" w:cs="仿宋"/>
          <w:b w:val="0"/>
          <w:bCs w:val="0"/>
          <w:color w:val="auto"/>
          <w:spacing w:val="-2"/>
          <w:sz w:val="28"/>
          <w:szCs w:val="28"/>
        </w:rPr>
        <w:t>29.4评审因素及标准(详见评分细则)</w:t>
      </w:r>
    </w:p>
    <w:p w14:paraId="716D20C3">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评审因素：与</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所提供服务的内容、质量相关，包括投标报价、技术或者服务水平、履约能力、售后服务等。</w:t>
      </w:r>
    </w:p>
    <w:p w14:paraId="65EABDF6">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（1）商务技术部分</w:t>
      </w:r>
      <w:r>
        <w:rPr>
          <w:rFonts w:hint="eastAsia" w:ascii="仿宋" w:hAnsi="仿宋" w:eastAsia="仿宋" w:cs="仿宋"/>
          <w:b/>
          <w:color w:val="000000"/>
          <w:sz w:val="28"/>
          <w:szCs w:val="28"/>
          <w:lang w:val="en-US" w:eastAsia="zh-CN"/>
        </w:rPr>
        <w:t>90</w:t>
      </w:r>
      <w:r>
        <w:rPr>
          <w:rFonts w:hint="eastAsia" w:ascii="仿宋" w:hAnsi="仿宋" w:eastAsia="仿宋" w:cs="仿宋"/>
          <w:b/>
          <w:color w:val="000000"/>
          <w:sz w:val="28"/>
          <w:szCs w:val="28"/>
        </w:rPr>
        <w:t>分；</w:t>
      </w:r>
    </w:p>
    <w:p w14:paraId="36483B21">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（2）投标报价部分</w:t>
      </w:r>
      <w:r>
        <w:rPr>
          <w:rFonts w:hint="eastAsia" w:ascii="仿宋" w:hAnsi="仿宋" w:eastAsia="仿宋" w:cs="仿宋"/>
          <w:b/>
          <w:color w:val="000000"/>
          <w:sz w:val="28"/>
          <w:szCs w:val="28"/>
          <w:lang w:val="en-US" w:eastAsia="zh-CN"/>
        </w:rPr>
        <w:t>10</w:t>
      </w:r>
      <w:r>
        <w:rPr>
          <w:rFonts w:hint="eastAsia" w:ascii="仿宋" w:hAnsi="仿宋" w:eastAsia="仿宋" w:cs="仿宋"/>
          <w:b/>
          <w:color w:val="000000"/>
          <w:sz w:val="28"/>
          <w:szCs w:val="28"/>
        </w:rPr>
        <w:t>分。</w:t>
      </w:r>
    </w:p>
    <w:p w14:paraId="15455F25">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b/>
          <w:color w:val="000000"/>
          <w:sz w:val="28"/>
          <w:szCs w:val="28"/>
        </w:rPr>
      </w:pPr>
      <w:r>
        <w:rPr>
          <w:rFonts w:hint="eastAsia" w:ascii="仿宋" w:hAnsi="仿宋" w:eastAsia="仿宋" w:cs="仿宋"/>
          <w:color w:val="000000"/>
          <w:sz w:val="28"/>
          <w:szCs w:val="28"/>
        </w:rPr>
        <w:t>计算各项分值时，按四舍五入的原则，保留小数点后二位。</w:t>
      </w:r>
    </w:p>
    <w:p w14:paraId="4EA6A05C">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29.5报价</w:t>
      </w:r>
    </w:p>
    <w:p w14:paraId="3BF8BD2E">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29.5.1本项目为</w:t>
      </w:r>
      <w:r>
        <w:rPr>
          <w:rFonts w:hint="eastAsia" w:ascii="仿宋" w:hAnsi="仿宋" w:eastAsia="仿宋" w:cs="仿宋"/>
          <w:color w:val="000000"/>
          <w:spacing w:val="-2"/>
          <w:sz w:val="28"/>
          <w:szCs w:val="28"/>
          <w:lang w:val="en-US" w:eastAsia="zh-CN"/>
        </w:rPr>
        <w:t>公开招标</w:t>
      </w:r>
      <w:r>
        <w:rPr>
          <w:rFonts w:hint="eastAsia" w:ascii="仿宋" w:hAnsi="仿宋" w:eastAsia="仿宋" w:cs="仿宋"/>
          <w:color w:val="000000"/>
          <w:spacing w:val="-2"/>
          <w:sz w:val="28"/>
          <w:szCs w:val="28"/>
        </w:rPr>
        <w:t>，</w:t>
      </w:r>
      <w:r>
        <w:rPr>
          <w:rFonts w:hint="eastAsia" w:ascii="仿宋" w:hAnsi="仿宋" w:eastAsia="仿宋" w:cs="仿宋"/>
          <w:color w:val="000000"/>
          <w:spacing w:val="-2"/>
          <w:sz w:val="28"/>
          <w:szCs w:val="28"/>
          <w:lang w:val="en-US" w:eastAsia="zh-CN"/>
        </w:rPr>
        <w:t>计算</w:t>
      </w:r>
      <w:r>
        <w:rPr>
          <w:rFonts w:hint="eastAsia" w:ascii="仿宋" w:hAnsi="仿宋" w:eastAsia="仿宋" w:cs="仿宋"/>
          <w:color w:val="000000"/>
          <w:spacing w:val="-2"/>
          <w:sz w:val="28"/>
          <w:szCs w:val="28"/>
        </w:rPr>
        <w:t>报价，通过符合性审查的竞标人的有效报价将进入商务报价评审。</w:t>
      </w:r>
    </w:p>
    <w:p w14:paraId="040F797C">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报价得分计算说明：</w:t>
      </w:r>
    </w:p>
    <w:p w14:paraId="7FB44977">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本次评标采用综合评分法；价格分采用低价优先法计算，即满足</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要求且投标价格最低的投标报价为评标基准价，其价格分为满分。其他</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的价格分统一按照下列公式计算：</w:t>
      </w:r>
    </w:p>
    <w:p w14:paraId="1772CC1A">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投标报价得分=（评标基准价/投标报价）×价格权重×</w:t>
      </w:r>
      <w:r>
        <w:rPr>
          <w:rFonts w:hint="eastAsia" w:ascii="仿宋" w:hAnsi="仿宋" w:eastAsia="仿宋" w:cs="仿宋"/>
          <w:color w:val="000000"/>
          <w:sz w:val="28"/>
          <w:szCs w:val="28"/>
          <w:lang w:val="en-US" w:eastAsia="zh-CN"/>
        </w:rPr>
        <w:t>100</w:t>
      </w:r>
    </w:p>
    <w:p w14:paraId="5E6F33F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本项目的价格权重为</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w:t>
      </w:r>
    </w:p>
    <w:p w14:paraId="3D0D5386">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评标过程中，不得去掉报价中的最高报价和最低报价。</w:t>
      </w:r>
    </w:p>
    <w:p w14:paraId="13C91AE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注:小型、微型企业提供中型（或大型）企业制造的货物的，视同为中型（或大型）企业，不享受本项优惠。</w:t>
      </w:r>
    </w:p>
    <w:p w14:paraId="4F11E08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29.5.2 评标委员会认</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的报价明显低于其他通过符合性审查</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的报价，有可能影响产品质量或者不能诚信履约的，应当要求其在评标现场合理的时间内提供书面说明，必要时提交相关证明材料；</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不能证明其报价合理性的，评标委员会应当将其作为无效投标处理。</w:t>
      </w:r>
    </w:p>
    <w:p w14:paraId="124C0759">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29.6 综合得分</w:t>
      </w:r>
    </w:p>
    <w:p w14:paraId="1817B690">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综合得分=商务技术部分得分+ 投标报价部分得分。</w:t>
      </w:r>
    </w:p>
    <w:p w14:paraId="1442E25F">
      <w:pPr>
        <w:keepLines w:val="0"/>
        <w:kinsoku/>
        <w:wordWrap/>
        <w:overflowPunct w:val="0"/>
        <w:bidi w:val="0"/>
        <w:spacing w:beforeAutospacing="0" w:afterAutospacing="0" w:line="560" w:lineRule="exact"/>
        <w:ind w:left="0" w:leftChars="0" w:right="0" w:rightChars="0" w:firstLine="554" w:firstLineChars="200"/>
        <w:rPr>
          <w:rFonts w:hint="eastAsia" w:ascii="仿宋" w:hAnsi="仿宋" w:eastAsia="仿宋" w:cs="仿宋"/>
          <w:b/>
          <w:color w:val="000000"/>
          <w:spacing w:val="-2"/>
          <w:sz w:val="28"/>
          <w:szCs w:val="28"/>
        </w:rPr>
      </w:pPr>
      <w:r>
        <w:rPr>
          <w:rFonts w:hint="eastAsia" w:ascii="仿宋" w:hAnsi="仿宋" w:eastAsia="仿宋" w:cs="仿宋"/>
          <w:b/>
          <w:color w:val="000000"/>
          <w:spacing w:val="-2"/>
          <w:sz w:val="28"/>
          <w:szCs w:val="28"/>
        </w:rPr>
        <w:t>详细评审的标准详见附表2。</w:t>
      </w:r>
    </w:p>
    <w:p w14:paraId="55DAD007">
      <w:pPr>
        <w:keepLines w:val="0"/>
        <w:kinsoku/>
        <w:wordWrap/>
        <w:overflowPunct w:val="0"/>
        <w:bidi w:val="0"/>
        <w:spacing w:beforeAutospacing="0" w:afterAutospacing="0" w:line="560" w:lineRule="exact"/>
        <w:ind w:left="0" w:leftChars="0" w:right="0" w:rightChars="0" w:firstLine="554" w:firstLineChars="200"/>
        <w:rPr>
          <w:rFonts w:hint="eastAsia" w:ascii="仿宋" w:hAnsi="仿宋" w:eastAsia="仿宋" w:cs="仿宋"/>
          <w:b/>
          <w:color w:val="000000"/>
          <w:spacing w:val="-2"/>
          <w:sz w:val="28"/>
          <w:szCs w:val="28"/>
        </w:rPr>
      </w:pPr>
      <w:r>
        <w:rPr>
          <w:rFonts w:hint="eastAsia" w:ascii="仿宋" w:hAnsi="仿宋" w:eastAsia="仿宋" w:cs="仿宋"/>
          <w:b/>
          <w:color w:val="000000"/>
          <w:spacing w:val="-2"/>
          <w:sz w:val="28"/>
          <w:szCs w:val="28"/>
        </w:rPr>
        <w:t>附表1：初步评审-符合性审查表</w:t>
      </w:r>
    </w:p>
    <w:tbl>
      <w:tblPr>
        <w:tblStyle w:val="20"/>
        <w:tblW w:w="9218" w:type="dxa"/>
        <w:jc w:val="center"/>
        <w:tblLayout w:type="fixed"/>
        <w:tblCellMar>
          <w:top w:w="0" w:type="dxa"/>
          <w:left w:w="57" w:type="dxa"/>
          <w:bottom w:w="0" w:type="dxa"/>
          <w:right w:w="0" w:type="dxa"/>
        </w:tblCellMar>
      </w:tblPr>
      <w:tblGrid>
        <w:gridCol w:w="623"/>
        <w:gridCol w:w="7540"/>
        <w:gridCol w:w="570"/>
        <w:gridCol w:w="485"/>
      </w:tblGrid>
      <w:tr w14:paraId="15F80C90">
        <w:tblPrEx>
          <w:tblCellMar>
            <w:top w:w="0" w:type="dxa"/>
            <w:left w:w="57" w:type="dxa"/>
            <w:bottom w:w="0" w:type="dxa"/>
            <w:right w:w="0" w:type="dxa"/>
          </w:tblCellMar>
        </w:tblPrEx>
        <w:trPr>
          <w:trHeight w:val="515" w:hRule="atLeast"/>
          <w:jc w:val="center"/>
        </w:trPr>
        <w:tc>
          <w:tcPr>
            <w:tcW w:w="623" w:type="dxa"/>
            <w:vMerge w:val="restart"/>
            <w:tcBorders>
              <w:top w:val="single" w:color="auto" w:sz="4" w:space="0"/>
              <w:left w:val="single" w:color="auto" w:sz="4" w:space="0"/>
              <w:right w:val="single" w:color="auto" w:sz="4" w:space="0"/>
            </w:tcBorders>
            <w:vAlign w:val="center"/>
          </w:tcPr>
          <w:p w14:paraId="0C1CE990">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7540" w:type="dxa"/>
            <w:vMerge w:val="restart"/>
            <w:tcBorders>
              <w:top w:val="single" w:color="auto" w:sz="4" w:space="0"/>
              <w:left w:val="single" w:color="auto" w:sz="4" w:space="0"/>
              <w:right w:val="single" w:color="auto" w:sz="4" w:space="0"/>
            </w:tcBorders>
            <w:vAlign w:val="center"/>
          </w:tcPr>
          <w:p w14:paraId="63747321">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投标文件符合性审查内容</w:t>
            </w:r>
          </w:p>
        </w:tc>
        <w:tc>
          <w:tcPr>
            <w:tcW w:w="1055" w:type="dxa"/>
            <w:gridSpan w:val="2"/>
            <w:tcBorders>
              <w:top w:val="single" w:color="auto" w:sz="4" w:space="0"/>
              <w:left w:val="nil"/>
              <w:bottom w:val="single" w:color="auto" w:sz="4" w:space="0"/>
              <w:right w:val="single" w:color="auto" w:sz="4" w:space="0"/>
            </w:tcBorders>
            <w:vAlign w:val="center"/>
          </w:tcPr>
          <w:p w14:paraId="42EA8E67">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评审</w:t>
            </w:r>
          </w:p>
          <w:p w14:paraId="46003F35">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意见</w:t>
            </w:r>
          </w:p>
        </w:tc>
      </w:tr>
      <w:tr w14:paraId="5911B477">
        <w:tblPrEx>
          <w:tblCellMar>
            <w:top w:w="0" w:type="dxa"/>
            <w:left w:w="57" w:type="dxa"/>
            <w:bottom w:w="0" w:type="dxa"/>
            <w:right w:w="0" w:type="dxa"/>
          </w:tblCellMar>
        </w:tblPrEx>
        <w:trPr>
          <w:trHeight w:val="381" w:hRule="atLeast"/>
          <w:jc w:val="center"/>
        </w:trPr>
        <w:tc>
          <w:tcPr>
            <w:tcW w:w="623" w:type="dxa"/>
            <w:vMerge w:val="continue"/>
            <w:tcBorders>
              <w:left w:val="single" w:color="auto" w:sz="4" w:space="0"/>
              <w:bottom w:val="single" w:color="000000" w:sz="4" w:space="0"/>
              <w:right w:val="single" w:color="auto" w:sz="4" w:space="0"/>
            </w:tcBorders>
            <w:vAlign w:val="center"/>
          </w:tcPr>
          <w:p w14:paraId="77C7685F">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jc w:val="center"/>
              <w:textAlignment w:val="auto"/>
              <w:rPr>
                <w:rFonts w:hint="eastAsia" w:ascii="仿宋" w:hAnsi="仿宋" w:eastAsia="仿宋" w:cs="仿宋"/>
                <w:color w:val="000000"/>
                <w:kern w:val="0"/>
                <w:sz w:val="24"/>
                <w:szCs w:val="24"/>
              </w:rPr>
            </w:pPr>
          </w:p>
        </w:tc>
        <w:tc>
          <w:tcPr>
            <w:tcW w:w="7540" w:type="dxa"/>
            <w:vMerge w:val="continue"/>
            <w:tcBorders>
              <w:left w:val="single" w:color="auto" w:sz="4" w:space="0"/>
              <w:bottom w:val="single" w:color="000000" w:sz="4" w:space="0"/>
              <w:right w:val="single" w:color="auto" w:sz="4" w:space="0"/>
            </w:tcBorders>
            <w:vAlign w:val="center"/>
          </w:tcPr>
          <w:p w14:paraId="4E148A1B">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jc w:val="center"/>
              <w:textAlignment w:val="auto"/>
              <w:rPr>
                <w:rFonts w:hint="eastAsia" w:ascii="仿宋" w:hAnsi="仿宋" w:eastAsia="仿宋" w:cs="仿宋"/>
                <w:color w:val="000000"/>
                <w:kern w:val="0"/>
                <w:sz w:val="24"/>
                <w:szCs w:val="24"/>
              </w:rPr>
            </w:pPr>
          </w:p>
        </w:tc>
        <w:tc>
          <w:tcPr>
            <w:tcW w:w="570" w:type="dxa"/>
            <w:tcBorders>
              <w:top w:val="single" w:color="auto" w:sz="4" w:space="0"/>
              <w:left w:val="nil"/>
              <w:bottom w:val="single" w:color="auto" w:sz="4" w:space="0"/>
              <w:right w:val="single" w:color="auto" w:sz="4" w:space="0"/>
            </w:tcBorders>
            <w:vAlign w:val="center"/>
          </w:tcPr>
          <w:p w14:paraId="4293EADD">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是</w:t>
            </w:r>
          </w:p>
        </w:tc>
        <w:tc>
          <w:tcPr>
            <w:tcW w:w="485" w:type="dxa"/>
            <w:tcBorders>
              <w:top w:val="single" w:color="auto" w:sz="4" w:space="0"/>
              <w:left w:val="nil"/>
              <w:bottom w:val="single" w:color="auto" w:sz="4" w:space="0"/>
              <w:right w:val="single" w:color="auto" w:sz="4" w:space="0"/>
            </w:tcBorders>
            <w:vAlign w:val="center"/>
          </w:tcPr>
          <w:p w14:paraId="01F5F763">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否</w:t>
            </w:r>
          </w:p>
        </w:tc>
      </w:tr>
      <w:tr w14:paraId="08EFE633">
        <w:tblPrEx>
          <w:tblCellMar>
            <w:top w:w="0" w:type="dxa"/>
            <w:left w:w="57" w:type="dxa"/>
            <w:bottom w:w="0" w:type="dxa"/>
            <w:right w:w="0" w:type="dxa"/>
          </w:tblCellMar>
        </w:tblPrEx>
        <w:trPr>
          <w:trHeight w:val="1022" w:hRule="atLeast"/>
          <w:jc w:val="center"/>
        </w:trPr>
        <w:tc>
          <w:tcPr>
            <w:tcW w:w="623" w:type="dxa"/>
            <w:tcBorders>
              <w:left w:val="single" w:color="auto" w:sz="4" w:space="0"/>
              <w:bottom w:val="single" w:color="auto" w:sz="4" w:space="0"/>
              <w:right w:val="single" w:color="auto" w:sz="4" w:space="0"/>
            </w:tcBorders>
            <w:vAlign w:val="center"/>
          </w:tcPr>
          <w:p w14:paraId="08D88CBB">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540" w:type="dxa"/>
            <w:tcBorders>
              <w:left w:val="single" w:color="auto" w:sz="4" w:space="0"/>
              <w:bottom w:val="single" w:color="auto" w:sz="4" w:space="0"/>
              <w:right w:val="single" w:color="auto" w:sz="4" w:space="0"/>
            </w:tcBorders>
            <w:vAlign w:val="center"/>
          </w:tcPr>
          <w:p w14:paraId="3475F87D">
            <w:pPr>
              <w:keepNext w:val="0"/>
              <w:keepLines w:val="0"/>
              <w:pageBreakBefore w:val="0"/>
              <w:widowControl/>
              <w:suppressLineNumbers w:val="0"/>
              <w:kinsoku/>
              <w:wordWrap/>
              <w:overflowPunct w:val="0"/>
              <w:topLinePunct w:val="0"/>
              <w:autoSpaceDE/>
              <w:autoSpaceDN/>
              <w:bidi w:val="0"/>
              <w:adjustRightInd w:val="0"/>
              <w:snapToGrid w:val="0"/>
              <w:spacing w:beforeAutospacing="0" w:afterAutospacing="0" w:line="0" w:lineRule="atLeast"/>
              <w:ind w:right="0" w:rightChars="0"/>
              <w:jc w:val="left"/>
              <w:textAlignment w:val="auto"/>
              <w:rPr>
                <w:rFonts w:hint="eastAsia" w:ascii="仿宋" w:hAnsi="仿宋" w:eastAsia="仿宋" w:cs="仿宋"/>
                <w:color w:val="000000"/>
                <w:kern w:val="0"/>
                <w:sz w:val="24"/>
                <w:szCs w:val="24"/>
              </w:rPr>
            </w:pPr>
            <w:r>
              <w:rPr>
                <w:rFonts w:hint="eastAsia" w:ascii="仿宋" w:hAnsi="仿宋" w:eastAsia="仿宋" w:cs="仿宋"/>
                <w:color w:val="auto"/>
                <w:kern w:val="0"/>
                <w:sz w:val="24"/>
                <w:szCs w:val="24"/>
                <w:highlight w:val="none"/>
                <w:lang w:val="en-US" w:eastAsia="zh-CN"/>
              </w:rPr>
              <w:t>是否</w:t>
            </w:r>
            <w:r>
              <w:rPr>
                <w:rFonts w:hint="eastAsia" w:ascii="仿宋" w:hAnsi="仿宋" w:eastAsia="仿宋" w:cs="仿宋"/>
                <w:color w:val="auto"/>
                <w:kern w:val="0"/>
                <w:sz w:val="24"/>
                <w:szCs w:val="24"/>
                <w:highlight w:val="none"/>
              </w:rPr>
              <w:t>提供了有效的营业执照副本原件或民办非企业单位登记证书复印件（加盖公章）或事业单位法人证书复印件（加盖公章）或事业单位组织机构代码证复印件（加盖公章）复印件（并加盖公章）；</w:t>
            </w:r>
          </w:p>
        </w:tc>
        <w:tc>
          <w:tcPr>
            <w:tcW w:w="570" w:type="dxa"/>
            <w:tcBorders>
              <w:top w:val="single" w:color="auto" w:sz="4" w:space="0"/>
              <w:left w:val="nil"/>
              <w:bottom w:val="single" w:color="auto" w:sz="4" w:space="0"/>
              <w:right w:val="single" w:color="auto" w:sz="4" w:space="0"/>
            </w:tcBorders>
            <w:vAlign w:val="center"/>
          </w:tcPr>
          <w:p w14:paraId="0839D373">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jc w:val="center"/>
              <w:textAlignment w:val="auto"/>
              <w:rPr>
                <w:rFonts w:hint="eastAsia" w:ascii="仿宋" w:hAnsi="仿宋" w:eastAsia="仿宋" w:cs="仿宋"/>
                <w:color w:val="000000"/>
                <w:kern w:val="0"/>
                <w:sz w:val="24"/>
                <w:szCs w:val="24"/>
              </w:rPr>
            </w:pPr>
          </w:p>
        </w:tc>
        <w:tc>
          <w:tcPr>
            <w:tcW w:w="485" w:type="dxa"/>
            <w:tcBorders>
              <w:top w:val="single" w:color="auto" w:sz="4" w:space="0"/>
              <w:left w:val="nil"/>
              <w:bottom w:val="single" w:color="auto" w:sz="4" w:space="0"/>
              <w:right w:val="single" w:color="auto" w:sz="4" w:space="0"/>
            </w:tcBorders>
            <w:vAlign w:val="center"/>
          </w:tcPr>
          <w:p w14:paraId="3636D6F5">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jc w:val="center"/>
              <w:textAlignment w:val="auto"/>
              <w:rPr>
                <w:rFonts w:hint="eastAsia" w:ascii="仿宋" w:hAnsi="仿宋" w:eastAsia="仿宋" w:cs="仿宋"/>
                <w:color w:val="000000"/>
                <w:kern w:val="0"/>
                <w:sz w:val="24"/>
                <w:szCs w:val="24"/>
              </w:rPr>
            </w:pPr>
          </w:p>
        </w:tc>
      </w:tr>
      <w:tr w14:paraId="75F4EFBF">
        <w:tblPrEx>
          <w:tblCellMar>
            <w:top w:w="0" w:type="dxa"/>
            <w:left w:w="57" w:type="dxa"/>
            <w:bottom w:w="0" w:type="dxa"/>
            <w:right w:w="0" w:type="dxa"/>
          </w:tblCellMar>
        </w:tblPrEx>
        <w:trPr>
          <w:trHeight w:val="515"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14:paraId="035EFBAE">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7540" w:type="dxa"/>
            <w:tcBorders>
              <w:top w:val="single" w:color="auto" w:sz="4" w:space="0"/>
              <w:left w:val="single" w:color="auto" w:sz="4" w:space="0"/>
              <w:bottom w:val="single" w:color="auto" w:sz="4" w:space="0"/>
              <w:right w:val="single" w:color="auto" w:sz="4" w:space="0"/>
            </w:tcBorders>
            <w:vAlign w:val="center"/>
          </w:tcPr>
          <w:p w14:paraId="2FA049C0">
            <w:pPr>
              <w:keepNext w:val="0"/>
              <w:keepLines w:val="0"/>
              <w:pageBreakBefore w:val="0"/>
              <w:widowControl/>
              <w:suppressLineNumbers w:val="0"/>
              <w:kinsoku/>
              <w:wordWrap/>
              <w:overflowPunct w:val="0"/>
              <w:topLinePunct w:val="0"/>
              <w:autoSpaceDE/>
              <w:autoSpaceDN/>
              <w:bidi w:val="0"/>
              <w:adjustRightInd w:val="0"/>
              <w:snapToGrid w:val="0"/>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auto"/>
                <w:kern w:val="0"/>
                <w:sz w:val="24"/>
                <w:szCs w:val="24"/>
                <w:highlight w:val="none"/>
                <w:lang w:val="en-US" w:eastAsia="zh-CN"/>
              </w:rPr>
              <w:t>提供信用中国及中国政府采购网的截图（最终以网上查询结果为准）；</w:t>
            </w:r>
          </w:p>
        </w:tc>
        <w:tc>
          <w:tcPr>
            <w:tcW w:w="570" w:type="dxa"/>
            <w:tcBorders>
              <w:top w:val="single" w:color="auto" w:sz="4" w:space="0"/>
              <w:left w:val="single" w:color="auto" w:sz="4" w:space="0"/>
              <w:bottom w:val="single" w:color="auto" w:sz="4" w:space="0"/>
              <w:right w:val="single" w:color="auto" w:sz="4" w:space="0"/>
            </w:tcBorders>
            <w:vAlign w:val="center"/>
          </w:tcPr>
          <w:p w14:paraId="75C7A9B9">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c>
          <w:tcPr>
            <w:tcW w:w="485" w:type="dxa"/>
            <w:tcBorders>
              <w:top w:val="single" w:color="auto" w:sz="4" w:space="0"/>
              <w:left w:val="single" w:color="auto" w:sz="4" w:space="0"/>
              <w:bottom w:val="single" w:color="auto" w:sz="4" w:space="0"/>
              <w:right w:val="single" w:color="auto" w:sz="4" w:space="0"/>
            </w:tcBorders>
            <w:vAlign w:val="center"/>
          </w:tcPr>
          <w:p w14:paraId="2B633A90">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r>
      <w:tr w14:paraId="5F05C780">
        <w:tblPrEx>
          <w:tblCellMar>
            <w:top w:w="0" w:type="dxa"/>
            <w:left w:w="57" w:type="dxa"/>
            <w:bottom w:w="0" w:type="dxa"/>
            <w:right w:w="0" w:type="dxa"/>
          </w:tblCellMar>
        </w:tblPrEx>
        <w:trPr>
          <w:trHeight w:val="515" w:hRule="atLeast"/>
          <w:jc w:val="center"/>
        </w:trPr>
        <w:tc>
          <w:tcPr>
            <w:tcW w:w="623" w:type="dxa"/>
            <w:tcBorders>
              <w:top w:val="single" w:color="auto" w:sz="4" w:space="0"/>
              <w:left w:val="single" w:color="auto" w:sz="4" w:space="0"/>
              <w:bottom w:val="single" w:color="000000" w:sz="4" w:space="0"/>
              <w:right w:val="single" w:color="auto" w:sz="4" w:space="0"/>
            </w:tcBorders>
            <w:vAlign w:val="center"/>
          </w:tcPr>
          <w:p w14:paraId="02EC0A57">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3</w:t>
            </w:r>
          </w:p>
        </w:tc>
        <w:tc>
          <w:tcPr>
            <w:tcW w:w="7540" w:type="dxa"/>
            <w:tcBorders>
              <w:top w:val="single" w:color="auto" w:sz="4" w:space="0"/>
              <w:left w:val="single" w:color="auto" w:sz="4" w:space="0"/>
              <w:bottom w:val="single" w:color="000000" w:sz="4" w:space="0"/>
              <w:right w:val="single" w:color="auto" w:sz="4" w:space="0"/>
            </w:tcBorders>
            <w:vAlign w:val="center"/>
          </w:tcPr>
          <w:p w14:paraId="3F8D6F77">
            <w:pPr>
              <w:keepNext w:val="0"/>
              <w:keepLines w:val="0"/>
              <w:pageBreakBefore w:val="0"/>
              <w:widowControl/>
              <w:suppressLineNumbers w:val="0"/>
              <w:kinsoku/>
              <w:wordWrap/>
              <w:overflowPunct w:val="0"/>
              <w:topLinePunct w:val="0"/>
              <w:autoSpaceDE/>
              <w:autoSpaceDN/>
              <w:bidi w:val="0"/>
              <w:adjustRightInd w:val="0"/>
              <w:snapToGrid w:val="0"/>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auto"/>
                <w:kern w:val="0"/>
                <w:sz w:val="24"/>
                <w:szCs w:val="24"/>
                <w:highlight w:val="none"/>
              </w:rPr>
              <w:t>凡</w:t>
            </w:r>
            <w:r>
              <w:rPr>
                <w:rFonts w:hint="eastAsia" w:ascii="仿宋" w:hAnsi="仿宋" w:eastAsia="仿宋" w:cs="仿宋"/>
                <w:color w:val="auto"/>
                <w:kern w:val="0"/>
                <w:sz w:val="24"/>
                <w:szCs w:val="24"/>
                <w:highlight w:val="none"/>
                <w:lang w:val="en-US" w:eastAsia="zh-CN"/>
              </w:rPr>
              <w:t>采购文件</w:t>
            </w:r>
            <w:r>
              <w:rPr>
                <w:rFonts w:hint="eastAsia" w:ascii="仿宋" w:hAnsi="仿宋" w:eastAsia="仿宋" w:cs="仿宋"/>
                <w:color w:val="auto"/>
                <w:kern w:val="0"/>
                <w:sz w:val="24"/>
                <w:szCs w:val="24"/>
                <w:highlight w:val="none"/>
              </w:rPr>
              <w:t>中要求盖章或</w:t>
            </w:r>
            <w:r>
              <w:rPr>
                <w:rFonts w:hint="eastAsia" w:ascii="仿宋" w:hAnsi="仿宋" w:eastAsia="仿宋" w:cs="仿宋"/>
                <w:color w:val="auto"/>
                <w:sz w:val="24"/>
                <w:szCs w:val="24"/>
                <w:highlight w:val="none"/>
                <w:lang w:val="zh-CN"/>
              </w:rPr>
              <w:t>签字</w:t>
            </w:r>
            <w:r>
              <w:rPr>
                <w:rFonts w:hint="eastAsia" w:ascii="仿宋" w:hAnsi="仿宋" w:eastAsia="仿宋" w:cs="仿宋"/>
                <w:color w:val="auto"/>
                <w:kern w:val="0"/>
                <w:sz w:val="24"/>
                <w:szCs w:val="24"/>
                <w:highlight w:val="none"/>
              </w:rPr>
              <w:t>处，是否按要求加盖单位公章、法定代表人或被授权委托人签字或盖章的；</w:t>
            </w:r>
          </w:p>
        </w:tc>
        <w:tc>
          <w:tcPr>
            <w:tcW w:w="570" w:type="dxa"/>
            <w:tcBorders>
              <w:top w:val="single" w:color="auto" w:sz="4" w:space="0"/>
              <w:left w:val="nil"/>
              <w:bottom w:val="single" w:color="auto" w:sz="4" w:space="0"/>
              <w:right w:val="single" w:color="auto" w:sz="4" w:space="0"/>
            </w:tcBorders>
            <w:vAlign w:val="center"/>
          </w:tcPr>
          <w:p w14:paraId="72F19F66">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c>
          <w:tcPr>
            <w:tcW w:w="485" w:type="dxa"/>
            <w:tcBorders>
              <w:top w:val="single" w:color="auto" w:sz="4" w:space="0"/>
              <w:left w:val="nil"/>
              <w:bottom w:val="single" w:color="auto" w:sz="4" w:space="0"/>
              <w:right w:val="single" w:color="auto" w:sz="4" w:space="0"/>
            </w:tcBorders>
            <w:vAlign w:val="center"/>
          </w:tcPr>
          <w:p w14:paraId="38B580F6">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r>
      <w:tr w14:paraId="6BEA38B4">
        <w:tblPrEx>
          <w:tblCellMar>
            <w:top w:w="0" w:type="dxa"/>
            <w:left w:w="57" w:type="dxa"/>
            <w:bottom w:w="0" w:type="dxa"/>
            <w:right w:w="0" w:type="dxa"/>
          </w:tblCellMar>
        </w:tblPrEx>
        <w:trPr>
          <w:trHeight w:val="515" w:hRule="atLeast"/>
          <w:jc w:val="center"/>
        </w:trPr>
        <w:tc>
          <w:tcPr>
            <w:tcW w:w="623" w:type="dxa"/>
            <w:tcBorders>
              <w:top w:val="nil"/>
              <w:left w:val="single" w:color="auto" w:sz="4" w:space="0"/>
              <w:bottom w:val="single" w:color="auto" w:sz="4" w:space="0"/>
              <w:right w:val="single" w:color="auto" w:sz="4" w:space="0"/>
            </w:tcBorders>
            <w:vAlign w:val="center"/>
          </w:tcPr>
          <w:p w14:paraId="61B3FF14">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4</w:t>
            </w:r>
          </w:p>
        </w:tc>
        <w:tc>
          <w:tcPr>
            <w:tcW w:w="7540" w:type="dxa"/>
            <w:tcBorders>
              <w:top w:val="single" w:color="auto" w:sz="4" w:space="0"/>
              <w:left w:val="nil"/>
              <w:bottom w:val="single" w:color="auto" w:sz="4" w:space="0"/>
              <w:right w:val="single" w:color="auto" w:sz="4" w:space="0"/>
            </w:tcBorders>
            <w:vAlign w:val="center"/>
          </w:tcPr>
          <w:p w14:paraId="7EEB72FA">
            <w:pPr>
              <w:keepNext w:val="0"/>
              <w:keepLines w:val="0"/>
              <w:pageBreakBefore w:val="0"/>
              <w:widowControl/>
              <w:suppressLineNumbers w:val="0"/>
              <w:kinsoku/>
              <w:wordWrap/>
              <w:overflowPunct w:val="0"/>
              <w:topLinePunct w:val="0"/>
              <w:autoSpaceDE/>
              <w:autoSpaceDN/>
              <w:bidi w:val="0"/>
              <w:adjustRightInd w:val="0"/>
              <w:snapToGrid w:val="0"/>
              <w:spacing w:beforeAutospacing="0" w:afterAutospacing="0" w:line="0" w:lineRule="atLeast"/>
              <w:ind w:right="0" w:rightChars="0"/>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文件组成齐全完整，内容均按规定填写；</w:t>
            </w: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文件的关键内容无字迹模糊或无法辨认的情形；</w:t>
            </w:r>
          </w:p>
        </w:tc>
        <w:tc>
          <w:tcPr>
            <w:tcW w:w="570" w:type="dxa"/>
            <w:tcBorders>
              <w:top w:val="nil"/>
              <w:left w:val="nil"/>
              <w:bottom w:val="single" w:color="auto" w:sz="4" w:space="0"/>
              <w:right w:val="single" w:color="auto" w:sz="4" w:space="0"/>
            </w:tcBorders>
            <w:vAlign w:val="center"/>
          </w:tcPr>
          <w:p w14:paraId="4BACC07F">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c>
          <w:tcPr>
            <w:tcW w:w="485" w:type="dxa"/>
            <w:tcBorders>
              <w:top w:val="nil"/>
              <w:left w:val="nil"/>
              <w:bottom w:val="single" w:color="auto" w:sz="4" w:space="0"/>
              <w:right w:val="single" w:color="auto" w:sz="4" w:space="0"/>
            </w:tcBorders>
            <w:vAlign w:val="center"/>
          </w:tcPr>
          <w:p w14:paraId="632DFFE5">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r>
      <w:tr w14:paraId="7FA37A25">
        <w:tblPrEx>
          <w:tblCellMar>
            <w:top w:w="0" w:type="dxa"/>
            <w:left w:w="57" w:type="dxa"/>
            <w:bottom w:w="0" w:type="dxa"/>
            <w:right w:w="0" w:type="dxa"/>
          </w:tblCellMar>
        </w:tblPrEx>
        <w:trPr>
          <w:trHeight w:val="515" w:hRule="atLeast"/>
          <w:jc w:val="center"/>
        </w:trPr>
        <w:tc>
          <w:tcPr>
            <w:tcW w:w="623" w:type="dxa"/>
            <w:tcBorders>
              <w:top w:val="nil"/>
              <w:left w:val="single" w:color="auto" w:sz="4" w:space="0"/>
              <w:bottom w:val="single" w:color="auto" w:sz="4" w:space="0"/>
              <w:right w:val="single" w:color="auto" w:sz="4" w:space="0"/>
            </w:tcBorders>
            <w:vAlign w:val="center"/>
          </w:tcPr>
          <w:p w14:paraId="3805FD6D">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5</w:t>
            </w:r>
          </w:p>
        </w:tc>
        <w:tc>
          <w:tcPr>
            <w:tcW w:w="7540" w:type="dxa"/>
            <w:tcBorders>
              <w:top w:val="single" w:color="auto" w:sz="4" w:space="0"/>
              <w:left w:val="nil"/>
              <w:bottom w:val="single" w:color="auto" w:sz="4" w:space="0"/>
              <w:right w:val="single" w:color="auto" w:sz="4" w:space="0"/>
            </w:tcBorders>
            <w:vAlign w:val="center"/>
          </w:tcPr>
          <w:p w14:paraId="60749923">
            <w:pPr>
              <w:keepNext w:val="0"/>
              <w:keepLines w:val="0"/>
              <w:pageBreakBefore w:val="0"/>
              <w:widowControl/>
              <w:suppressLineNumbers w:val="0"/>
              <w:kinsoku/>
              <w:wordWrap/>
              <w:overflowPunct w:val="0"/>
              <w:topLinePunct w:val="0"/>
              <w:autoSpaceDE/>
              <w:autoSpaceDN/>
              <w:bidi w:val="0"/>
              <w:adjustRightInd w:val="0"/>
              <w:snapToGrid w:val="0"/>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按照</w:t>
            </w:r>
            <w:r>
              <w:rPr>
                <w:rFonts w:hint="eastAsia" w:ascii="仿宋" w:hAnsi="仿宋" w:eastAsia="仿宋" w:cs="仿宋"/>
                <w:color w:val="auto"/>
                <w:kern w:val="0"/>
                <w:sz w:val="24"/>
                <w:szCs w:val="24"/>
                <w:highlight w:val="none"/>
                <w:lang w:val="en-US" w:eastAsia="zh-CN"/>
              </w:rPr>
              <w:t>采购文件</w:t>
            </w:r>
            <w:r>
              <w:rPr>
                <w:rFonts w:hint="eastAsia" w:ascii="仿宋" w:hAnsi="仿宋" w:eastAsia="仿宋" w:cs="仿宋"/>
                <w:color w:val="auto"/>
                <w:kern w:val="0"/>
                <w:sz w:val="24"/>
                <w:szCs w:val="24"/>
                <w:highlight w:val="none"/>
              </w:rPr>
              <w:t>规定的金额、形式、时效和内容提供了投标</w:t>
            </w:r>
            <w:r>
              <w:rPr>
                <w:rFonts w:hint="eastAsia" w:ascii="仿宋" w:hAnsi="仿宋" w:eastAsia="仿宋" w:cs="仿宋"/>
                <w:color w:val="auto"/>
                <w:kern w:val="0"/>
                <w:sz w:val="24"/>
                <w:szCs w:val="24"/>
                <w:highlight w:val="none"/>
                <w:lang w:val="en-US" w:eastAsia="zh-CN"/>
              </w:rPr>
              <w:t>保证金</w:t>
            </w:r>
            <w:r>
              <w:rPr>
                <w:rFonts w:hint="eastAsia" w:ascii="仿宋" w:hAnsi="仿宋" w:eastAsia="仿宋" w:cs="仿宋"/>
                <w:color w:val="auto"/>
                <w:kern w:val="0"/>
                <w:sz w:val="24"/>
                <w:szCs w:val="24"/>
                <w:highlight w:val="none"/>
              </w:rPr>
              <w:t>；　</w:t>
            </w:r>
          </w:p>
        </w:tc>
        <w:tc>
          <w:tcPr>
            <w:tcW w:w="570" w:type="dxa"/>
            <w:tcBorders>
              <w:top w:val="single" w:color="auto" w:sz="4" w:space="0"/>
              <w:left w:val="nil"/>
              <w:bottom w:val="single" w:color="auto" w:sz="4" w:space="0"/>
              <w:right w:val="single" w:color="auto" w:sz="4" w:space="0"/>
            </w:tcBorders>
            <w:vAlign w:val="center"/>
          </w:tcPr>
          <w:p w14:paraId="7BD2BF5F">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c>
          <w:tcPr>
            <w:tcW w:w="485" w:type="dxa"/>
            <w:tcBorders>
              <w:top w:val="single" w:color="auto" w:sz="4" w:space="0"/>
              <w:left w:val="nil"/>
              <w:bottom w:val="single" w:color="auto" w:sz="4" w:space="0"/>
              <w:right w:val="single" w:color="auto" w:sz="4" w:space="0"/>
            </w:tcBorders>
            <w:vAlign w:val="center"/>
          </w:tcPr>
          <w:p w14:paraId="56C8D60A">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r>
      <w:tr w14:paraId="37543AAB">
        <w:tblPrEx>
          <w:tblCellMar>
            <w:top w:w="0" w:type="dxa"/>
            <w:left w:w="57" w:type="dxa"/>
            <w:bottom w:w="0" w:type="dxa"/>
            <w:right w:w="0" w:type="dxa"/>
          </w:tblCellMar>
        </w:tblPrEx>
        <w:trPr>
          <w:trHeight w:val="769"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14:paraId="4849CAA5">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6</w:t>
            </w:r>
          </w:p>
        </w:tc>
        <w:tc>
          <w:tcPr>
            <w:tcW w:w="7540" w:type="dxa"/>
            <w:tcBorders>
              <w:top w:val="single" w:color="auto" w:sz="4" w:space="0"/>
              <w:left w:val="nil"/>
              <w:bottom w:val="single" w:color="auto" w:sz="4" w:space="0"/>
              <w:right w:val="single" w:color="auto" w:sz="4" w:space="0"/>
            </w:tcBorders>
            <w:vAlign w:val="center"/>
          </w:tcPr>
          <w:p w14:paraId="3BE10C62">
            <w:pPr>
              <w:keepNext w:val="0"/>
              <w:keepLines w:val="0"/>
              <w:pageBreakBefore w:val="0"/>
              <w:widowControl/>
              <w:suppressLineNumbers w:val="0"/>
              <w:kinsoku/>
              <w:wordWrap/>
              <w:overflowPunct w:val="0"/>
              <w:topLinePunct w:val="0"/>
              <w:autoSpaceDE/>
              <w:autoSpaceDN/>
              <w:bidi w:val="0"/>
              <w:adjustRightInd w:val="0"/>
              <w:snapToGrid w:val="0"/>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文件是否实质上响应了</w:t>
            </w:r>
            <w:r>
              <w:rPr>
                <w:rFonts w:hint="eastAsia" w:ascii="仿宋" w:hAnsi="仿宋" w:eastAsia="仿宋" w:cs="仿宋"/>
                <w:color w:val="auto"/>
                <w:kern w:val="0"/>
                <w:sz w:val="24"/>
                <w:szCs w:val="24"/>
                <w:highlight w:val="none"/>
                <w:lang w:val="en-US" w:eastAsia="zh-CN"/>
              </w:rPr>
              <w:t>采购文件</w:t>
            </w:r>
            <w:r>
              <w:rPr>
                <w:rFonts w:hint="eastAsia" w:ascii="仿宋" w:hAnsi="仿宋" w:eastAsia="仿宋" w:cs="仿宋"/>
                <w:color w:val="auto"/>
                <w:kern w:val="0"/>
                <w:sz w:val="24"/>
                <w:szCs w:val="24"/>
                <w:highlight w:val="none"/>
              </w:rPr>
              <w:t>的要求。实质上响应的投标应该是与</w:t>
            </w:r>
            <w:r>
              <w:rPr>
                <w:rFonts w:hint="eastAsia" w:ascii="仿宋" w:hAnsi="仿宋" w:eastAsia="仿宋" w:cs="仿宋"/>
                <w:color w:val="auto"/>
                <w:kern w:val="0"/>
                <w:sz w:val="24"/>
                <w:szCs w:val="24"/>
                <w:highlight w:val="none"/>
                <w:lang w:val="en-US" w:eastAsia="zh-CN"/>
              </w:rPr>
              <w:t>采购文件</w:t>
            </w:r>
            <w:r>
              <w:rPr>
                <w:rFonts w:hint="eastAsia" w:ascii="仿宋" w:hAnsi="仿宋" w:eastAsia="仿宋" w:cs="仿宋"/>
                <w:color w:val="auto"/>
                <w:kern w:val="0"/>
                <w:sz w:val="24"/>
                <w:szCs w:val="24"/>
                <w:highlight w:val="none"/>
              </w:rPr>
              <w:t>要求的全部条款、条件等相符，没有实质性负偏离或有保留的投标；　</w:t>
            </w:r>
          </w:p>
        </w:tc>
        <w:tc>
          <w:tcPr>
            <w:tcW w:w="570" w:type="dxa"/>
            <w:tcBorders>
              <w:top w:val="single" w:color="auto" w:sz="4" w:space="0"/>
              <w:left w:val="nil"/>
              <w:bottom w:val="single" w:color="auto" w:sz="4" w:space="0"/>
              <w:right w:val="single" w:color="auto" w:sz="4" w:space="0"/>
            </w:tcBorders>
            <w:vAlign w:val="center"/>
          </w:tcPr>
          <w:p w14:paraId="30F04512">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c>
          <w:tcPr>
            <w:tcW w:w="485" w:type="dxa"/>
            <w:tcBorders>
              <w:top w:val="single" w:color="auto" w:sz="4" w:space="0"/>
              <w:left w:val="nil"/>
              <w:bottom w:val="single" w:color="auto" w:sz="4" w:space="0"/>
              <w:right w:val="single" w:color="auto" w:sz="4" w:space="0"/>
            </w:tcBorders>
            <w:vAlign w:val="center"/>
          </w:tcPr>
          <w:p w14:paraId="6EC34E2A">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r>
      <w:tr w14:paraId="3AB38CC2">
        <w:tblPrEx>
          <w:tblCellMar>
            <w:top w:w="0" w:type="dxa"/>
            <w:left w:w="57" w:type="dxa"/>
            <w:bottom w:w="0" w:type="dxa"/>
            <w:right w:w="0" w:type="dxa"/>
          </w:tblCellMar>
        </w:tblPrEx>
        <w:trPr>
          <w:trHeight w:val="515"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14:paraId="0BCB0545">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7</w:t>
            </w:r>
          </w:p>
        </w:tc>
        <w:tc>
          <w:tcPr>
            <w:tcW w:w="7540" w:type="dxa"/>
            <w:tcBorders>
              <w:top w:val="single" w:color="auto" w:sz="4" w:space="0"/>
              <w:left w:val="nil"/>
              <w:bottom w:val="single" w:color="auto" w:sz="4" w:space="0"/>
              <w:right w:val="single" w:color="auto" w:sz="4" w:space="0"/>
            </w:tcBorders>
            <w:vAlign w:val="center"/>
          </w:tcPr>
          <w:p w14:paraId="74781C3A">
            <w:pPr>
              <w:keepNext w:val="0"/>
              <w:keepLines w:val="0"/>
              <w:pageBreakBefore w:val="0"/>
              <w:widowControl/>
              <w:suppressLineNumbers w:val="0"/>
              <w:kinsoku/>
              <w:wordWrap/>
              <w:overflowPunct w:val="0"/>
              <w:topLinePunct w:val="0"/>
              <w:autoSpaceDE/>
              <w:autoSpaceDN/>
              <w:bidi w:val="0"/>
              <w:adjustRightInd w:val="0"/>
              <w:snapToGrid w:val="0"/>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auto"/>
                <w:kern w:val="0"/>
                <w:sz w:val="24"/>
                <w:szCs w:val="24"/>
                <w:highlight w:val="none"/>
              </w:rPr>
              <w:t>一份</w:t>
            </w: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文件应只有一个投标报价，在</w:t>
            </w:r>
            <w:r>
              <w:rPr>
                <w:rFonts w:hint="eastAsia" w:ascii="仿宋" w:hAnsi="仿宋" w:eastAsia="仿宋" w:cs="仿宋"/>
                <w:color w:val="auto"/>
                <w:kern w:val="0"/>
                <w:sz w:val="24"/>
                <w:szCs w:val="24"/>
                <w:highlight w:val="none"/>
                <w:lang w:val="en-US" w:eastAsia="zh-CN"/>
              </w:rPr>
              <w:t>采购文件</w:t>
            </w:r>
            <w:r>
              <w:rPr>
                <w:rFonts w:hint="eastAsia" w:ascii="仿宋" w:hAnsi="仿宋" w:eastAsia="仿宋" w:cs="仿宋"/>
                <w:color w:val="auto"/>
                <w:kern w:val="0"/>
                <w:sz w:val="24"/>
                <w:szCs w:val="24"/>
                <w:highlight w:val="none"/>
              </w:rPr>
              <w:t>没有规定的情况下，未提交选择性的报价；</w:t>
            </w:r>
          </w:p>
        </w:tc>
        <w:tc>
          <w:tcPr>
            <w:tcW w:w="570" w:type="dxa"/>
            <w:tcBorders>
              <w:top w:val="single" w:color="auto" w:sz="4" w:space="0"/>
              <w:left w:val="nil"/>
              <w:bottom w:val="single" w:color="auto" w:sz="4" w:space="0"/>
              <w:right w:val="single" w:color="auto" w:sz="4" w:space="0"/>
            </w:tcBorders>
            <w:vAlign w:val="center"/>
          </w:tcPr>
          <w:p w14:paraId="511672A9">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c>
          <w:tcPr>
            <w:tcW w:w="485" w:type="dxa"/>
            <w:tcBorders>
              <w:top w:val="single" w:color="auto" w:sz="4" w:space="0"/>
              <w:left w:val="nil"/>
              <w:bottom w:val="single" w:color="auto" w:sz="4" w:space="0"/>
              <w:right w:val="single" w:color="auto" w:sz="4" w:space="0"/>
            </w:tcBorders>
            <w:vAlign w:val="center"/>
          </w:tcPr>
          <w:p w14:paraId="2E06F5BB">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r>
      <w:tr w14:paraId="7C403965">
        <w:tblPrEx>
          <w:tblCellMar>
            <w:top w:w="0" w:type="dxa"/>
            <w:left w:w="57" w:type="dxa"/>
            <w:bottom w:w="0" w:type="dxa"/>
            <w:right w:w="0" w:type="dxa"/>
          </w:tblCellMar>
        </w:tblPrEx>
        <w:trPr>
          <w:trHeight w:val="261"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14:paraId="77AB86DC">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8</w:t>
            </w:r>
          </w:p>
        </w:tc>
        <w:tc>
          <w:tcPr>
            <w:tcW w:w="7540" w:type="dxa"/>
            <w:tcBorders>
              <w:top w:val="single" w:color="auto" w:sz="4" w:space="0"/>
              <w:left w:val="nil"/>
              <w:bottom w:val="single" w:color="auto" w:sz="4" w:space="0"/>
              <w:right w:val="single" w:color="auto" w:sz="4" w:space="0"/>
            </w:tcBorders>
            <w:vAlign w:val="center"/>
          </w:tcPr>
          <w:p w14:paraId="23E7F4E6">
            <w:pPr>
              <w:keepNext w:val="0"/>
              <w:keepLines w:val="0"/>
              <w:pageBreakBefore w:val="0"/>
              <w:widowControl/>
              <w:suppressLineNumbers w:val="0"/>
              <w:kinsoku/>
              <w:wordWrap/>
              <w:overflowPunct w:val="0"/>
              <w:topLinePunct w:val="0"/>
              <w:autoSpaceDE/>
              <w:autoSpaceDN/>
              <w:bidi w:val="0"/>
              <w:adjustRightInd w:val="0"/>
              <w:snapToGrid w:val="0"/>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auto"/>
                <w:kern w:val="0"/>
                <w:sz w:val="24"/>
                <w:szCs w:val="24"/>
                <w:highlight w:val="none"/>
              </w:rPr>
              <w:t>投标供应商的投标报价未超出最高投标限价；</w:t>
            </w:r>
          </w:p>
        </w:tc>
        <w:tc>
          <w:tcPr>
            <w:tcW w:w="570" w:type="dxa"/>
            <w:tcBorders>
              <w:top w:val="single" w:color="auto" w:sz="4" w:space="0"/>
              <w:left w:val="nil"/>
              <w:bottom w:val="single" w:color="auto" w:sz="4" w:space="0"/>
              <w:right w:val="single" w:color="auto" w:sz="4" w:space="0"/>
            </w:tcBorders>
            <w:vAlign w:val="center"/>
          </w:tcPr>
          <w:p w14:paraId="770D3B73">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c>
          <w:tcPr>
            <w:tcW w:w="485" w:type="dxa"/>
            <w:tcBorders>
              <w:top w:val="single" w:color="auto" w:sz="4" w:space="0"/>
              <w:left w:val="nil"/>
              <w:bottom w:val="single" w:color="auto" w:sz="4" w:space="0"/>
              <w:right w:val="single" w:color="auto" w:sz="4" w:space="0"/>
            </w:tcBorders>
            <w:vAlign w:val="center"/>
          </w:tcPr>
          <w:p w14:paraId="7D422FEC">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r>
      <w:tr w14:paraId="217FAB40">
        <w:tblPrEx>
          <w:tblCellMar>
            <w:top w:w="0" w:type="dxa"/>
            <w:left w:w="57" w:type="dxa"/>
            <w:bottom w:w="0" w:type="dxa"/>
            <w:right w:w="0" w:type="dxa"/>
          </w:tblCellMar>
        </w:tblPrEx>
        <w:trPr>
          <w:trHeight w:val="261"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14:paraId="08BAD751">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9</w:t>
            </w:r>
          </w:p>
        </w:tc>
        <w:tc>
          <w:tcPr>
            <w:tcW w:w="7540" w:type="dxa"/>
            <w:tcBorders>
              <w:top w:val="single" w:color="auto" w:sz="4" w:space="0"/>
              <w:left w:val="nil"/>
              <w:bottom w:val="single" w:color="auto" w:sz="4" w:space="0"/>
              <w:right w:val="single" w:color="auto" w:sz="4" w:space="0"/>
            </w:tcBorders>
            <w:vAlign w:val="center"/>
          </w:tcPr>
          <w:p w14:paraId="4B44F865">
            <w:pPr>
              <w:keepNext w:val="0"/>
              <w:keepLines w:val="0"/>
              <w:pageBreakBefore w:val="0"/>
              <w:widowControl/>
              <w:suppressLineNumbers w:val="0"/>
              <w:kinsoku/>
              <w:wordWrap/>
              <w:overflowPunct w:val="0"/>
              <w:topLinePunct w:val="0"/>
              <w:autoSpaceDE/>
              <w:autoSpaceDN/>
              <w:bidi w:val="0"/>
              <w:adjustRightInd w:val="0"/>
              <w:snapToGrid w:val="0"/>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未提出不同的验收、计量、支付办法；　</w:t>
            </w:r>
          </w:p>
        </w:tc>
        <w:tc>
          <w:tcPr>
            <w:tcW w:w="570" w:type="dxa"/>
            <w:tcBorders>
              <w:top w:val="nil"/>
              <w:left w:val="nil"/>
              <w:bottom w:val="single" w:color="auto" w:sz="4" w:space="0"/>
              <w:right w:val="single" w:color="auto" w:sz="4" w:space="0"/>
            </w:tcBorders>
            <w:vAlign w:val="center"/>
          </w:tcPr>
          <w:p w14:paraId="296A4929">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c>
          <w:tcPr>
            <w:tcW w:w="485" w:type="dxa"/>
            <w:tcBorders>
              <w:top w:val="nil"/>
              <w:left w:val="nil"/>
              <w:bottom w:val="single" w:color="auto" w:sz="4" w:space="0"/>
              <w:right w:val="single" w:color="auto" w:sz="4" w:space="0"/>
            </w:tcBorders>
            <w:vAlign w:val="center"/>
          </w:tcPr>
          <w:p w14:paraId="62BC4A3E">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r>
      <w:tr w14:paraId="6DBFDBA9">
        <w:tblPrEx>
          <w:tblCellMar>
            <w:top w:w="0" w:type="dxa"/>
            <w:left w:w="57" w:type="dxa"/>
            <w:bottom w:w="0" w:type="dxa"/>
            <w:right w:w="0" w:type="dxa"/>
          </w:tblCellMar>
        </w:tblPrEx>
        <w:trPr>
          <w:trHeight w:val="261" w:hRule="atLeast"/>
          <w:jc w:val="center"/>
        </w:trPr>
        <w:tc>
          <w:tcPr>
            <w:tcW w:w="623" w:type="dxa"/>
            <w:tcBorders>
              <w:top w:val="nil"/>
              <w:left w:val="single" w:color="auto" w:sz="4" w:space="0"/>
              <w:bottom w:val="single" w:color="auto" w:sz="4" w:space="0"/>
              <w:right w:val="single" w:color="auto" w:sz="4" w:space="0"/>
            </w:tcBorders>
            <w:vAlign w:val="center"/>
          </w:tcPr>
          <w:p w14:paraId="4BC00A64">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10</w:t>
            </w:r>
          </w:p>
        </w:tc>
        <w:tc>
          <w:tcPr>
            <w:tcW w:w="7540" w:type="dxa"/>
            <w:tcBorders>
              <w:top w:val="single" w:color="auto" w:sz="4" w:space="0"/>
              <w:left w:val="nil"/>
              <w:bottom w:val="single" w:color="auto" w:sz="4" w:space="0"/>
              <w:right w:val="single" w:color="auto" w:sz="4" w:space="0"/>
            </w:tcBorders>
            <w:vAlign w:val="center"/>
          </w:tcPr>
          <w:p w14:paraId="0EC5A6BD">
            <w:pPr>
              <w:keepNext w:val="0"/>
              <w:keepLines w:val="0"/>
              <w:pageBreakBefore w:val="0"/>
              <w:widowControl/>
              <w:suppressLineNumbers w:val="0"/>
              <w:kinsoku/>
              <w:wordWrap/>
              <w:overflowPunct w:val="0"/>
              <w:topLinePunct w:val="0"/>
              <w:autoSpaceDE/>
              <w:autoSpaceDN/>
              <w:bidi w:val="0"/>
              <w:adjustRightInd w:val="0"/>
              <w:snapToGrid w:val="0"/>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文件未附有采购人不能接受的条件；　</w:t>
            </w:r>
          </w:p>
        </w:tc>
        <w:tc>
          <w:tcPr>
            <w:tcW w:w="570" w:type="dxa"/>
            <w:tcBorders>
              <w:top w:val="nil"/>
              <w:left w:val="nil"/>
              <w:bottom w:val="single" w:color="auto" w:sz="4" w:space="0"/>
              <w:right w:val="single" w:color="auto" w:sz="4" w:space="0"/>
            </w:tcBorders>
            <w:vAlign w:val="center"/>
          </w:tcPr>
          <w:p w14:paraId="7B682BC9">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c>
          <w:tcPr>
            <w:tcW w:w="485" w:type="dxa"/>
            <w:tcBorders>
              <w:top w:val="nil"/>
              <w:left w:val="nil"/>
              <w:bottom w:val="single" w:color="auto" w:sz="4" w:space="0"/>
              <w:right w:val="single" w:color="auto" w:sz="4" w:space="0"/>
            </w:tcBorders>
            <w:vAlign w:val="center"/>
          </w:tcPr>
          <w:p w14:paraId="6917BBBF">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r>
      <w:tr w14:paraId="33C576ED">
        <w:tblPrEx>
          <w:tblCellMar>
            <w:top w:w="0" w:type="dxa"/>
            <w:left w:w="57" w:type="dxa"/>
            <w:bottom w:w="0" w:type="dxa"/>
            <w:right w:w="0" w:type="dxa"/>
          </w:tblCellMar>
        </w:tblPrEx>
        <w:trPr>
          <w:trHeight w:val="261" w:hRule="atLeast"/>
          <w:jc w:val="center"/>
        </w:trPr>
        <w:tc>
          <w:tcPr>
            <w:tcW w:w="623" w:type="dxa"/>
            <w:tcBorders>
              <w:top w:val="nil"/>
              <w:left w:val="single" w:color="auto" w:sz="4" w:space="0"/>
              <w:bottom w:val="single" w:color="auto" w:sz="4" w:space="0"/>
              <w:right w:val="single" w:color="auto" w:sz="4" w:space="0"/>
            </w:tcBorders>
            <w:vAlign w:val="center"/>
          </w:tcPr>
          <w:p w14:paraId="218EB70D">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11</w:t>
            </w:r>
          </w:p>
        </w:tc>
        <w:tc>
          <w:tcPr>
            <w:tcW w:w="7540" w:type="dxa"/>
            <w:tcBorders>
              <w:top w:val="single" w:color="auto" w:sz="4" w:space="0"/>
              <w:left w:val="nil"/>
              <w:bottom w:val="single" w:color="auto" w:sz="4" w:space="0"/>
              <w:right w:val="single" w:color="auto" w:sz="4" w:space="0"/>
            </w:tcBorders>
            <w:vAlign w:val="center"/>
          </w:tcPr>
          <w:p w14:paraId="5934A4C2">
            <w:pPr>
              <w:keepNext w:val="0"/>
              <w:keepLines w:val="0"/>
              <w:pageBreakBefore w:val="0"/>
              <w:widowControl/>
              <w:suppressLineNumbers w:val="0"/>
              <w:kinsoku/>
              <w:wordWrap/>
              <w:overflowPunct w:val="0"/>
              <w:topLinePunct w:val="0"/>
              <w:autoSpaceDE/>
              <w:autoSpaceDN/>
              <w:bidi w:val="0"/>
              <w:adjustRightInd w:val="0"/>
              <w:snapToGrid w:val="0"/>
              <w:spacing w:beforeAutospacing="0" w:afterAutospacing="0" w:line="0" w:lineRule="atLeast"/>
              <w:ind w:right="0" w:rightChars="0"/>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auto"/>
                <w:kern w:val="0"/>
                <w:sz w:val="24"/>
                <w:szCs w:val="24"/>
                <w:highlight w:val="none"/>
              </w:rPr>
              <w:t>未与其他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相互串通报价，或者与采购人串通投标的；　</w:t>
            </w:r>
          </w:p>
        </w:tc>
        <w:tc>
          <w:tcPr>
            <w:tcW w:w="570" w:type="dxa"/>
            <w:tcBorders>
              <w:top w:val="nil"/>
              <w:left w:val="nil"/>
              <w:bottom w:val="single" w:color="auto" w:sz="4" w:space="0"/>
              <w:right w:val="single" w:color="auto" w:sz="4" w:space="0"/>
            </w:tcBorders>
            <w:vAlign w:val="center"/>
          </w:tcPr>
          <w:p w14:paraId="498F14AD">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c>
          <w:tcPr>
            <w:tcW w:w="485" w:type="dxa"/>
            <w:tcBorders>
              <w:top w:val="nil"/>
              <w:left w:val="nil"/>
              <w:bottom w:val="single" w:color="auto" w:sz="4" w:space="0"/>
              <w:right w:val="single" w:color="auto" w:sz="4" w:space="0"/>
            </w:tcBorders>
            <w:vAlign w:val="center"/>
          </w:tcPr>
          <w:p w14:paraId="4AA9AF2F">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r>
      <w:tr w14:paraId="4110FE29">
        <w:tblPrEx>
          <w:tblCellMar>
            <w:top w:w="0" w:type="dxa"/>
            <w:left w:w="57" w:type="dxa"/>
            <w:bottom w:w="0" w:type="dxa"/>
            <w:right w:w="0" w:type="dxa"/>
          </w:tblCellMar>
        </w:tblPrEx>
        <w:trPr>
          <w:trHeight w:val="261" w:hRule="atLeast"/>
          <w:jc w:val="center"/>
        </w:trPr>
        <w:tc>
          <w:tcPr>
            <w:tcW w:w="623" w:type="dxa"/>
            <w:tcBorders>
              <w:top w:val="nil"/>
              <w:left w:val="single" w:color="auto" w:sz="4" w:space="0"/>
              <w:bottom w:val="single" w:color="auto" w:sz="4" w:space="0"/>
              <w:right w:val="single" w:color="auto" w:sz="4" w:space="0"/>
            </w:tcBorders>
            <w:vAlign w:val="center"/>
          </w:tcPr>
          <w:p w14:paraId="1B7AC96B">
            <w:pPr>
              <w:keepNext w:val="0"/>
              <w:keepLines w:val="0"/>
              <w:pageBreakBefore w:val="0"/>
              <w:widowControl/>
              <w:kinsoku/>
              <w:wordWrap/>
              <w:overflowPunct w:val="0"/>
              <w:topLinePunct w:val="0"/>
              <w:autoSpaceDE/>
              <w:autoSpaceDN/>
              <w:bidi w:val="0"/>
              <w:spacing w:beforeAutospacing="0" w:afterAutospacing="0" w:line="0" w:lineRule="atLeast"/>
              <w:ind w:right="0" w:rightChars="0"/>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12</w:t>
            </w:r>
          </w:p>
        </w:tc>
        <w:tc>
          <w:tcPr>
            <w:tcW w:w="7540" w:type="dxa"/>
            <w:tcBorders>
              <w:top w:val="single" w:color="auto" w:sz="4" w:space="0"/>
              <w:left w:val="nil"/>
              <w:bottom w:val="single" w:color="auto" w:sz="4" w:space="0"/>
              <w:right w:val="single" w:color="auto" w:sz="4" w:space="0"/>
            </w:tcBorders>
            <w:vAlign w:val="center"/>
          </w:tcPr>
          <w:p w14:paraId="0207A267">
            <w:pPr>
              <w:keepNext w:val="0"/>
              <w:keepLines w:val="0"/>
              <w:pageBreakBefore w:val="0"/>
              <w:widowControl/>
              <w:suppressLineNumbers w:val="0"/>
              <w:kinsoku/>
              <w:wordWrap/>
              <w:overflowPunct w:val="0"/>
              <w:topLinePunct w:val="0"/>
              <w:autoSpaceDE/>
              <w:autoSpaceDN/>
              <w:bidi w:val="0"/>
              <w:adjustRightInd w:val="0"/>
              <w:snapToGrid w:val="0"/>
              <w:spacing w:beforeAutospacing="0" w:afterAutospacing="0" w:line="0" w:lineRule="atLeast"/>
              <w:ind w:right="0" w:rightChars="0"/>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auto"/>
                <w:kern w:val="0"/>
                <w:sz w:val="24"/>
                <w:szCs w:val="24"/>
                <w:highlight w:val="none"/>
              </w:rPr>
              <w:t>无法律、法规和</w:t>
            </w:r>
            <w:r>
              <w:rPr>
                <w:rFonts w:hint="eastAsia" w:ascii="仿宋" w:hAnsi="仿宋" w:eastAsia="仿宋" w:cs="仿宋"/>
                <w:color w:val="auto"/>
                <w:kern w:val="0"/>
                <w:sz w:val="24"/>
                <w:szCs w:val="24"/>
                <w:highlight w:val="none"/>
                <w:lang w:val="en-US" w:eastAsia="zh-CN"/>
              </w:rPr>
              <w:t>采购文件</w:t>
            </w:r>
            <w:r>
              <w:rPr>
                <w:rFonts w:hint="eastAsia" w:ascii="仿宋" w:hAnsi="仿宋" w:eastAsia="仿宋" w:cs="仿宋"/>
                <w:color w:val="auto"/>
                <w:kern w:val="0"/>
                <w:sz w:val="24"/>
                <w:szCs w:val="24"/>
                <w:highlight w:val="none"/>
              </w:rPr>
              <w:t>规定的其他无效情形</w:t>
            </w:r>
            <w:r>
              <w:rPr>
                <w:rFonts w:hint="eastAsia" w:ascii="仿宋" w:hAnsi="仿宋" w:eastAsia="仿宋" w:cs="仿宋"/>
                <w:color w:val="auto"/>
                <w:kern w:val="0"/>
                <w:sz w:val="24"/>
                <w:szCs w:val="24"/>
                <w:highlight w:val="none"/>
                <w:lang w:eastAsia="zh-CN"/>
              </w:rPr>
              <w:t>。</w:t>
            </w:r>
          </w:p>
        </w:tc>
        <w:tc>
          <w:tcPr>
            <w:tcW w:w="570" w:type="dxa"/>
            <w:tcBorders>
              <w:top w:val="nil"/>
              <w:left w:val="nil"/>
              <w:bottom w:val="single" w:color="auto" w:sz="4" w:space="0"/>
              <w:right w:val="single" w:color="auto" w:sz="4" w:space="0"/>
            </w:tcBorders>
            <w:vAlign w:val="center"/>
          </w:tcPr>
          <w:p w14:paraId="22ABE1A4">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c>
          <w:tcPr>
            <w:tcW w:w="485" w:type="dxa"/>
            <w:tcBorders>
              <w:top w:val="nil"/>
              <w:left w:val="nil"/>
              <w:bottom w:val="single" w:color="auto" w:sz="4" w:space="0"/>
              <w:right w:val="single" w:color="auto" w:sz="4" w:space="0"/>
            </w:tcBorders>
            <w:vAlign w:val="center"/>
          </w:tcPr>
          <w:p w14:paraId="2BBBE716">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r>
      <w:tr w14:paraId="6B4D8451">
        <w:tblPrEx>
          <w:tblCellMar>
            <w:top w:w="0" w:type="dxa"/>
            <w:left w:w="57" w:type="dxa"/>
            <w:bottom w:w="0" w:type="dxa"/>
            <w:right w:w="0" w:type="dxa"/>
          </w:tblCellMar>
        </w:tblPrEx>
        <w:trPr>
          <w:trHeight w:val="261"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14:paraId="05EC3B4F">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jc w:val="center"/>
              <w:textAlignment w:val="auto"/>
              <w:rPr>
                <w:rFonts w:hint="eastAsia" w:ascii="仿宋" w:hAnsi="仿宋" w:eastAsia="仿宋" w:cs="仿宋"/>
                <w:color w:val="000000"/>
                <w:kern w:val="0"/>
                <w:sz w:val="24"/>
                <w:szCs w:val="24"/>
                <w:lang w:val="en-US" w:eastAsia="zh-CN"/>
              </w:rPr>
            </w:pPr>
          </w:p>
        </w:tc>
        <w:tc>
          <w:tcPr>
            <w:tcW w:w="7540" w:type="dxa"/>
            <w:tcBorders>
              <w:top w:val="single" w:color="auto" w:sz="4" w:space="0"/>
              <w:left w:val="single" w:color="auto" w:sz="4" w:space="0"/>
              <w:bottom w:val="single" w:color="auto" w:sz="4" w:space="0"/>
              <w:right w:val="single" w:color="auto" w:sz="4" w:space="0"/>
            </w:tcBorders>
            <w:vAlign w:val="center"/>
          </w:tcPr>
          <w:p w14:paraId="19833730">
            <w:pPr>
              <w:keepNext w:val="0"/>
              <w:keepLines w:val="0"/>
              <w:pageBreakBefore w:val="0"/>
              <w:widowControl/>
              <w:suppressLineNumbers w:val="0"/>
              <w:kinsoku/>
              <w:wordWrap/>
              <w:overflowPunct w:val="0"/>
              <w:topLinePunct w:val="0"/>
              <w:autoSpaceDE/>
              <w:autoSpaceDN/>
              <w:bidi w:val="0"/>
              <w:adjustRightInd w:val="0"/>
              <w:snapToGrid w:val="0"/>
              <w:spacing w:beforeAutospacing="0" w:afterAutospacing="0" w:line="0" w:lineRule="atLeast"/>
              <w:ind w:left="0" w:leftChars="0" w:right="0" w:rightChars="0"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结论</w:t>
            </w:r>
          </w:p>
        </w:tc>
        <w:tc>
          <w:tcPr>
            <w:tcW w:w="570" w:type="dxa"/>
            <w:tcBorders>
              <w:top w:val="single" w:color="auto" w:sz="4" w:space="0"/>
              <w:left w:val="single" w:color="auto" w:sz="4" w:space="0"/>
              <w:bottom w:val="single" w:color="auto" w:sz="4" w:space="0"/>
              <w:right w:val="single" w:color="auto" w:sz="4" w:space="0"/>
            </w:tcBorders>
            <w:vAlign w:val="center"/>
          </w:tcPr>
          <w:p w14:paraId="2CB968A6">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c>
          <w:tcPr>
            <w:tcW w:w="485" w:type="dxa"/>
            <w:tcBorders>
              <w:top w:val="single" w:color="auto" w:sz="4" w:space="0"/>
              <w:left w:val="single" w:color="auto" w:sz="4" w:space="0"/>
              <w:bottom w:val="single" w:color="auto" w:sz="4" w:space="0"/>
              <w:right w:val="single" w:color="auto" w:sz="4" w:space="0"/>
            </w:tcBorders>
            <w:vAlign w:val="center"/>
          </w:tcPr>
          <w:p w14:paraId="2DB20750">
            <w:pPr>
              <w:keepNext w:val="0"/>
              <w:keepLines w:val="0"/>
              <w:pageBreakBefore w:val="0"/>
              <w:widowControl/>
              <w:kinsoku/>
              <w:wordWrap/>
              <w:overflowPunct w:val="0"/>
              <w:topLinePunct w:val="0"/>
              <w:autoSpaceDE/>
              <w:autoSpaceDN/>
              <w:bidi w:val="0"/>
              <w:spacing w:beforeAutospacing="0" w:afterAutospacing="0" w:line="0" w:lineRule="atLeast"/>
              <w:ind w:left="0" w:leftChars="0" w:right="0" w:rightChars="0" w:firstLine="480" w:firstLineChars="200"/>
              <w:textAlignment w:val="auto"/>
              <w:rPr>
                <w:rFonts w:hint="eastAsia" w:ascii="仿宋" w:hAnsi="仿宋" w:eastAsia="仿宋" w:cs="仿宋"/>
                <w:color w:val="000000"/>
                <w:kern w:val="0"/>
                <w:sz w:val="24"/>
                <w:szCs w:val="24"/>
              </w:rPr>
            </w:pPr>
          </w:p>
        </w:tc>
      </w:tr>
      <w:tr w14:paraId="2D1A5A93">
        <w:tblPrEx>
          <w:tblCellMar>
            <w:top w:w="0" w:type="dxa"/>
            <w:left w:w="57" w:type="dxa"/>
            <w:bottom w:w="0" w:type="dxa"/>
            <w:right w:w="0" w:type="dxa"/>
          </w:tblCellMar>
        </w:tblPrEx>
        <w:trPr>
          <w:trHeight w:val="2004" w:hRule="atLeast"/>
          <w:jc w:val="center"/>
        </w:trPr>
        <w:tc>
          <w:tcPr>
            <w:tcW w:w="9218" w:type="dxa"/>
            <w:gridSpan w:val="4"/>
            <w:tcBorders>
              <w:top w:val="single" w:color="auto" w:sz="4" w:space="0"/>
              <w:left w:val="nil"/>
              <w:bottom w:val="nil"/>
            </w:tcBorders>
            <w:vAlign w:val="center"/>
          </w:tcPr>
          <w:p w14:paraId="6F07F738">
            <w:pPr>
              <w:keepNext w:val="0"/>
              <w:keepLines w:val="0"/>
              <w:pageBreakBefore w:val="0"/>
              <w:tabs>
                <w:tab w:val="left" w:pos="1642"/>
                <w:tab w:val="left" w:pos="3363"/>
                <w:tab w:val="left" w:pos="3887"/>
                <w:tab w:val="left" w:pos="9649"/>
              </w:tabs>
              <w:kinsoku/>
              <w:wordWrap/>
              <w:overflowPunct w:val="0"/>
              <w:topLinePunct w:val="0"/>
              <w:autoSpaceDE/>
              <w:autoSpaceDN/>
              <w:bidi w:val="0"/>
              <w:spacing w:beforeAutospacing="0" w:afterAutospacing="0" w:line="0" w:lineRule="atLeast"/>
              <w:ind w:left="0" w:leftChars="0" w:right="0" w:rightChars="0" w:firstLine="440" w:firstLineChars="200"/>
              <w:jc w:val="left"/>
              <w:textAlignment w:val="auto"/>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rPr>
              <w:t>说明：</w:t>
            </w:r>
          </w:p>
          <w:p w14:paraId="789C2300">
            <w:pPr>
              <w:keepNext w:val="0"/>
              <w:keepLines w:val="0"/>
              <w:pageBreakBefore w:val="0"/>
              <w:tabs>
                <w:tab w:val="left" w:pos="1642"/>
                <w:tab w:val="left" w:pos="3363"/>
                <w:tab w:val="left" w:pos="3887"/>
                <w:tab w:val="left" w:pos="9649"/>
              </w:tabs>
              <w:kinsoku/>
              <w:wordWrap/>
              <w:overflowPunct w:val="0"/>
              <w:topLinePunct w:val="0"/>
              <w:autoSpaceDE/>
              <w:autoSpaceDN/>
              <w:bidi w:val="0"/>
              <w:spacing w:beforeAutospacing="0" w:afterAutospacing="0" w:line="0" w:lineRule="atLeast"/>
              <w:ind w:left="0" w:leftChars="0" w:right="0" w:rightChars="0" w:firstLine="440" w:firstLineChars="200"/>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（1）上述各项中用“√”表示通过，“×”表示不通过；</w:t>
            </w:r>
          </w:p>
          <w:p w14:paraId="7378CB96">
            <w:pPr>
              <w:keepNext w:val="0"/>
              <w:keepLines w:val="0"/>
              <w:pageBreakBefore w:val="0"/>
              <w:tabs>
                <w:tab w:val="left" w:pos="1642"/>
                <w:tab w:val="left" w:pos="3363"/>
                <w:tab w:val="left" w:pos="3887"/>
                <w:tab w:val="left" w:pos="9649"/>
              </w:tabs>
              <w:kinsoku/>
              <w:wordWrap/>
              <w:overflowPunct w:val="0"/>
              <w:topLinePunct w:val="0"/>
              <w:autoSpaceDE/>
              <w:autoSpaceDN/>
              <w:bidi w:val="0"/>
              <w:spacing w:beforeAutospacing="0" w:afterAutospacing="0" w:line="0" w:lineRule="atLeast"/>
              <w:ind w:left="0" w:leftChars="0" w:right="0" w:rightChars="0" w:firstLine="440" w:firstLineChars="200"/>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（2）上述各项中如有一项为“×”，则结论为“×”，表示该投标文件中存在重大偏差，不能通过初步评审；评委对某一分项评审认为不合格时，必须要写明原因。</w:t>
            </w:r>
          </w:p>
          <w:p w14:paraId="544F4600">
            <w:pPr>
              <w:keepNext w:val="0"/>
              <w:keepLines w:val="0"/>
              <w:pageBreakBefore w:val="0"/>
              <w:tabs>
                <w:tab w:val="left" w:pos="1642"/>
                <w:tab w:val="left" w:pos="3363"/>
                <w:tab w:val="left" w:pos="3887"/>
                <w:tab w:val="left" w:pos="9649"/>
              </w:tabs>
              <w:kinsoku/>
              <w:wordWrap/>
              <w:overflowPunct w:val="0"/>
              <w:topLinePunct w:val="0"/>
              <w:autoSpaceDE/>
              <w:autoSpaceDN/>
              <w:bidi w:val="0"/>
              <w:spacing w:beforeAutospacing="0" w:afterAutospacing="0" w:line="0" w:lineRule="atLeast"/>
              <w:ind w:left="0" w:leftChars="0" w:right="0" w:rightChars="0" w:firstLine="440" w:firstLineChars="200"/>
              <w:jc w:val="left"/>
              <w:textAlignment w:val="auto"/>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（3）投标文件最终合格与否，以所有评委的评审意见中少数服从多数为原则定论。</w:t>
            </w:r>
          </w:p>
          <w:p w14:paraId="0C66A609">
            <w:pPr>
              <w:keepNext w:val="0"/>
              <w:keepLines w:val="0"/>
              <w:pageBreakBefore w:val="0"/>
              <w:tabs>
                <w:tab w:val="left" w:pos="1642"/>
                <w:tab w:val="left" w:pos="3363"/>
                <w:tab w:val="left" w:pos="3887"/>
                <w:tab w:val="left" w:pos="9649"/>
              </w:tabs>
              <w:kinsoku/>
              <w:wordWrap/>
              <w:overflowPunct w:val="0"/>
              <w:topLinePunct w:val="0"/>
              <w:autoSpaceDE/>
              <w:autoSpaceDN/>
              <w:bidi w:val="0"/>
              <w:spacing w:beforeAutospacing="0" w:afterAutospacing="0" w:line="0" w:lineRule="atLeast"/>
              <w:ind w:left="0" w:leftChars="0" w:right="0" w:rightChars="0" w:firstLine="44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2"/>
                <w:szCs w:val="22"/>
              </w:rPr>
              <w:t>（4）</w:t>
            </w:r>
            <w:r>
              <w:rPr>
                <w:rFonts w:hint="eastAsia" w:ascii="仿宋" w:hAnsi="仿宋" w:eastAsia="仿宋" w:cs="仿宋"/>
                <w:color w:val="000000"/>
                <w:kern w:val="0"/>
                <w:sz w:val="22"/>
                <w:szCs w:val="22"/>
                <w:lang w:eastAsia="zh-CN"/>
              </w:rPr>
              <w:t>供应商</w:t>
            </w:r>
            <w:r>
              <w:rPr>
                <w:rFonts w:hint="eastAsia" w:ascii="仿宋" w:hAnsi="仿宋" w:eastAsia="仿宋" w:cs="仿宋"/>
                <w:color w:val="000000"/>
                <w:kern w:val="0"/>
                <w:sz w:val="22"/>
                <w:szCs w:val="22"/>
              </w:rPr>
              <w:t>请认真阅读和理解上述内容，避免投标文件中有违背上述审查标准之一的情况发生而造成投标被否决。</w:t>
            </w:r>
          </w:p>
        </w:tc>
      </w:tr>
    </w:tbl>
    <w:p w14:paraId="612E3F38">
      <w:pPr>
        <w:keepLines w:val="0"/>
        <w:kinsoku/>
        <w:wordWrap/>
        <w:overflowPunct w:val="0"/>
        <w:autoSpaceDE w:val="0"/>
        <w:autoSpaceDN w:val="0"/>
        <w:bidi w:val="0"/>
        <w:adjustRightInd w:val="0"/>
        <w:spacing w:beforeAutospacing="0" w:afterAutospacing="0" w:line="560" w:lineRule="exact"/>
        <w:ind w:left="0" w:leftChars="0" w:right="0" w:rightChars="0" w:firstLine="562" w:firstLineChars="200"/>
        <w:jc w:val="left"/>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rPr>
        <w:t>附表2：</w:t>
      </w:r>
      <w:r>
        <w:rPr>
          <w:rFonts w:hint="eastAsia" w:ascii="仿宋" w:hAnsi="仿宋" w:eastAsia="仿宋" w:cs="仿宋"/>
          <w:b/>
          <w:bCs/>
          <w:color w:val="000000"/>
          <w:kern w:val="0"/>
          <w:sz w:val="28"/>
          <w:szCs w:val="28"/>
          <w:lang w:val="en-US" w:eastAsia="zh-CN"/>
        </w:rPr>
        <w:t>详细评审</w:t>
      </w:r>
    </w:p>
    <w:tbl>
      <w:tblPr>
        <w:tblStyle w:val="20"/>
        <w:tblpPr w:leftFromText="180" w:rightFromText="180" w:vertAnchor="text" w:horzAnchor="page" w:tblpXSpec="center" w:tblpY="28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228"/>
        <w:gridCol w:w="1282"/>
        <w:gridCol w:w="966"/>
        <w:gridCol w:w="4388"/>
      </w:tblGrid>
      <w:tr w14:paraId="6433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8" w:type="dxa"/>
            <w:noWrap/>
            <w:vAlign w:val="center"/>
          </w:tcPr>
          <w:p w14:paraId="6BD705AA">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序号</w:t>
            </w:r>
          </w:p>
        </w:tc>
        <w:tc>
          <w:tcPr>
            <w:tcW w:w="1228" w:type="dxa"/>
            <w:noWrap/>
            <w:vAlign w:val="center"/>
          </w:tcPr>
          <w:p w14:paraId="071DE491">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评分项目</w:t>
            </w:r>
          </w:p>
        </w:tc>
        <w:tc>
          <w:tcPr>
            <w:tcW w:w="1282" w:type="dxa"/>
            <w:noWrap/>
            <w:vAlign w:val="center"/>
          </w:tcPr>
          <w:p w14:paraId="211E078A">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评分因素</w:t>
            </w:r>
          </w:p>
        </w:tc>
        <w:tc>
          <w:tcPr>
            <w:tcW w:w="966" w:type="dxa"/>
            <w:noWrap w:val="0"/>
            <w:vAlign w:val="center"/>
          </w:tcPr>
          <w:p w14:paraId="0941E747">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分值（100分）</w:t>
            </w:r>
          </w:p>
        </w:tc>
        <w:tc>
          <w:tcPr>
            <w:tcW w:w="4388" w:type="dxa"/>
            <w:noWrap w:val="0"/>
            <w:vAlign w:val="center"/>
          </w:tcPr>
          <w:p w14:paraId="179077FF">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评审标准</w:t>
            </w:r>
          </w:p>
        </w:tc>
      </w:tr>
      <w:tr w14:paraId="2257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658" w:type="dxa"/>
            <w:noWrap w:val="0"/>
            <w:vAlign w:val="center"/>
          </w:tcPr>
          <w:p w14:paraId="6D5EDE60">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sz w:val="24"/>
                <w:szCs w:val="24"/>
              </w:rPr>
              <w:t>1</w:t>
            </w:r>
          </w:p>
        </w:tc>
        <w:tc>
          <w:tcPr>
            <w:tcW w:w="1228" w:type="dxa"/>
            <w:noWrap w:val="0"/>
            <w:vAlign w:val="center"/>
          </w:tcPr>
          <w:p w14:paraId="06D473CB">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sz w:val="24"/>
                <w:szCs w:val="24"/>
              </w:rPr>
              <w:t>价格部分（</w:t>
            </w:r>
            <w:r>
              <w:rPr>
                <w:rFonts w:hint="eastAsia" w:ascii="仿宋" w:hAnsi="仿宋" w:eastAsia="仿宋" w:cs="仿宋"/>
                <w:color w:val="000000"/>
                <w:sz w:val="24"/>
                <w:szCs w:val="24"/>
                <w:lang w:val="en-US" w:eastAsia="zh-CN"/>
              </w:rPr>
              <w:t>10</w:t>
            </w:r>
            <w:r>
              <w:rPr>
                <w:rFonts w:hint="eastAsia" w:ascii="仿宋" w:hAnsi="仿宋" w:eastAsia="仿宋" w:cs="仿宋"/>
                <w:sz w:val="24"/>
                <w:szCs w:val="24"/>
              </w:rPr>
              <w:t>分）</w:t>
            </w:r>
          </w:p>
        </w:tc>
        <w:tc>
          <w:tcPr>
            <w:tcW w:w="1282" w:type="dxa"/>
            <w:noWrap w:val="0"/>
            <w:vAlign w:val="center"/>
          </w:tcPr>
          <w:p w14:paraId="6981D00B">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kern w:val="0"/>
                <w:sz w:val="24"/>
                <w:szCs w:val="24"/>
              </w:rPr>
            </w:pPr>
            <w:r>
              <w:rPr>
                <w:rFonts w:hint="eastAsia" w:ascii="仿宋" w:hAnsi="仿宋" w:eastAsia="仿宋" w:cs="仿宋"/>
                <w:sz w:val="24"/>
                <w:szCs w:val="24"/>
              </w:rPr>
              <w:t>投标报价</w:t>
            </w:r>
          </w:p>
        </w:tc>
        <w:tc>
          <w:tcPr>
            <w:tcW w:w="966" w:type="dxa"/>
            <w:noWrap/>
            <w:vAlign w:val="center"/>
          </w:tcPr>
          <w:p w14:paraId="5A1C4512">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10</w:t>
            </w:r>
          </w:p>
        </w:tc>
        <w:tc>
          <w:tcPr>
            <w:tcW w:w="4388" w:type="dxa"/>
            <w:noWrap w:val="0"/>
            <w:vAlign w:val="center"/>
          </w:tcPr>
          <w:p w14:paraId="64E423EA">
            <w:pPr>
              <w:widowControl w:val="0"/>
              <w:spacing w:before="0" w:after="0" w:line="240" w:lineRule="auto"/>
              <w:ind w:left="0" w:leftChars="0"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投标报价：</w:t>
            </w:r>
          </w:p>
          <w:p w14:paraId="7F2AE20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投标报价得分=(评标基准价/投标报价)×</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0%×100</w:t>
            </w:r>
          </w:p>
          <w:p w14:paraId="6E63209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p w14:paraId="358A10A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1.投标价格评分采用最低价优先法计算；</w:t>
            </w:r>
          </w:p>
          <w:p w14:paraId="066A74A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2.评标基准价：各供应商对本项目进行投标报价的最低价；</w:t>
            </w:r>
          </w:p>
          <w:p w14:paraId="2CA1A2BF">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rPr>
            </w:pPr>
            <w:r>
              <w:rPr>
                <w:rFonts w:hint="eastAsia" w:ascii="仿宋" w:hAnsi="仿宋" w:eastAsia="仿宋" w:cs="仿宋"/>
                <w:color w:val="auto"/>
                <w:kern w:val="0"/>
                <w:sz w:val="24"/>
                <w:szCs w:val="24"/>
                <w:highlight w:val="none"/>
              </w:rPr>
              <w:t>3.供应商的报价明显低于其他通过符合性审查供应商的报价，有可能影响产品质量或者不能诚信履约的，评标委员会将要求其在评标现场合理的时间内提供书面说明，必要时提交相关证明材料；不能证明其报价合理性的，其投标将被视为无效。</w:t>
            </w:r>
          </w:p>
        </w:tc>
      </w:tr>
      <w:tr w14:paraId="4E9D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658" w:type="dxa"/>
            <w:noWrap w:val="0"/>
            <w:vAlign w:val="center"/>
          </w:tcPr>
          <w:p w14:paraId="662CC065">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2</w:t>
            </w:r>
          </w:p>
        </w:tc>
        <w:tc>
          <w:tcPr>
            <w:tcW w:w="1228" w:type="dxa"/>
            <w:noWrap w:val="0"/>
            <w:vAlign w:val="center"/>
          </w:tcPr>
          <w:p w14:paraId="14E99554">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商务部分</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分)</w:t>
            </w:r>
          </w:p>
        </w:tc>
        <w:tc>
          <w:tcPr>
            <w:tcW w:w="1282" w:type="dxa"/>
            <w:noWrap w:val="0"/>
            <w:vAlign w:val="center"/>
          </w:tcPr>
          <w:p w14:paraId="12A87F40">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企业业绩</w:t>
            </w:r>
          </w:p>
        </w:tc>
        <w:tc>
          <w:tcPr>
            <w:tcW w:w="966" w:type="dxa"/>
            <w:noWrap/>
            <w:vAlign w:val="center"/>
          </w:tcPr>
          <w:p w14:paraId="6BF5D0BE">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4388" w:type="dxa"/>
            <w:noWrap w:val="0"/>
            <w:vAlign w:val="center"/>
          </w:tcPr>
          <w:p w14:paraId="7324C4BC">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供应商提供</w:t>
            </w:r>
            <w:r>
              <w:rPr>
                <w:rFonts w:hint="eastAsia" w:ascii="仿宋" w:hAnsi="仿宋" w:eastAsia="仿宋" w:cs="仿宋"/>
                <w:color w:val="000000"/>
                <w:kern w:val="0"/>
                <w:sz w:val="24"/>
                <w:szCs w:val="24"/>
                <w:lang w:val="en-US" w:eastAsia="zh-CN"/>
              </w:rPr>
              <w:t>2022</w:t>
            </w:r>
            <w:r>
              <w:rPr>
                <w:rFonts w:hint="eastAsia" w:ascii="仿宋" w:hAnsi="仿宋" w:eastAsia="仿宋" w:cs="仿宋"/>
                <w:color w:val="000000"/>
                <w:kern w:val="0"/>
                <w:sz w:val="24"/>
                <w:szCs w:val="24"/>
              </w:rPr>
              <w:t>年至今类似项目业绩证明</w:t>
            </w:r>
            <w:r>
              <w:rPr>
                <w:rFonts w:hint="eastAsia" w:ascii="仿宋" w:hAnsi="仿宋" w:eastAsia="仿宋" w:cs="仿宋"/>
                <w:color w:val="000000"/>
                <w:kern w:val="0"/>
                <w:sz w:val="24"/>
                <w:szCs w:val="24"/>
                <w:lang w:val="en-US" w:eastAsia="zh-CN"/>
              </w:rPr>
              <w:t>材料</w:t>
            </w:r>
            <w:r>
              <w:rPr>
                <w:rFonts w:hint="eastAsia" w:ascii="仿宋" w:hAnsi="仿宋" w:eastAsia="仿宋" w:cs="仿宋"/>
                <w:color w:val="000000"/>
                <w:kern w:val="0"/>
                <w:sz w:val="24"/>
                <w:szCs w:val="24"/>
              </w:rPr>
              <w:t>：提供</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合同或中标通知书）</w:t>
            </w:r>
            <w:r>
              <w:rPr>
                <w:rFonts w:hint="eastAsia" w:ascii="仿宋" w:hAnsi="仿宋" w:eastAsia="仿宋" w:cs="仿宋"/>
                <w:color w:val="000000"/>
                <w:kern w:val="0"/>
                <w:sz w:val="24"/>
                <w:szCs w:val="24"/>
              </w:rPr>
              <w:t>1份得</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分。业绩累计加分不超过</w:t>
            </w: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分</w:t>
            </w:r>
            <w:r>
              <w:rPr>
                <w:rFonts w:hint="eastAsia" w:ascii="仿宋" w:hAnsi="仿宋" w:eastAsia="仿宋" w:cs="仿宋"/>
                <w:color w:val="000000"/>
                <w:kern w:val="0"/>
                <w:sz w:val="24"/>
                <w:szCs w:val="24"/>
                <w:lang w:eastAsia="zh-CN"/>
              </w:rPr>
              <w:t>。</w:t>
            </w:r>
          </w:p>
        </w:tc>
      </w:tr>
      <w:tr w14:paraId="3ADD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58" w:type="dxa"/>
            <w:noWrap w:val="0"/>
            <w:vAlign w:val="center"/>
          </w:tcPr>
          <w:p w14:paraId="7195E88D">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3</w:t>
            </w:r>
          </w:p>
        </w:tc>
        <w:tc>
          <w:tcPr>
            <w:tcW w:w="1228" w:type="dxa"/>
            <w:vMerge w:val="restart"/>
            <w:noWrap w:val="0"/>
            <w:vAlign w:val="center"/>
          </w:tcPr>
          <w:p w14:paraId="5EA960DF">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技术部分(</w:t>
            </w:r>
            <w:r>
              <w:rPr>
                <w:rFonts w:hint="eastAsia" w:ascii="仿宋" w:hAnsi="仿宋" w:eastAsia="仿宋" w:cs="仿宋"/>
                <w:color w:val="000000"/>
                <w:kern w:val="0"/>
                <w:sz w:val="24"/>
                <w:szCs w:val="24"/>
                <w:lang w:val="en-US" w:eastAsia="zh-CN"/>
              </w:rPr>
              <w:t>84</w:t>
            </w:r>
            <w:r>
              <w:rPr>
                <w:rFonts w:hint="eastAsia" w:ascii="仿宋" w:hAnsi="仿宋" w:eastAsia="仿宋" w:cs="仿宋"/>
                <w:color w:val="000000"/>
                <w:kern w:val="0"/>
                <w:sz w:val="24"/>
                <w:szCs w:val="24"/>
              </w:rPr>
              <w:t>分)</w:t>
            </w:r>
          </w:p>
        </w:tc>
        <w:tc>
          <w:tcPr>
            <w:tcW w:w="1282" w:type="dxa"/>
            <w:noWrap w:val="0"/>
            <w:vAlign w:val="center"/>
          </w:tcPr>
          <w:p w14:paraId="16928EBB">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总体方案</w:t>
            </w:r>
          </w:p>
        </w:tc>
        <w:tc>
          <w:tcPr>
            <w:tcW w:w="966" w:type="dxa"/>
            <w:noWrap w:val="0"/>
            <w:vAlign w:val="center"/>
          </w:tcPr>
          <w:p w14:paraId="75C9A0AF">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24</w:t>
            </w:r>
          </w:p>
        </w:tc>
        <w:tc>
          <w:tcPr>
            <w:tcW w:w="4388" w:type="dxa"/>
            <w:noWrap w:val="0"/>
            <w:vAlign w:val="center"/>
          </w:tcPr>
          <w:p w14:paraId="402F378B">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根据供应商提供的总体方案进行评分：</w:t>
            </w:r>
          </w:p>
          <w:p w14:paraId="0DE83733">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项目总体方案包括但不限于：①项目背景（对项目重点、难点问题的理解和分析）、②项目目的与意义、③项目实施的必要性、④项目实施的可行性，</w:t>
            </w:r>
            <w:r>
              <w:rPr>
                <w:rFonts w:hint="eastAsia" w:ascii="仿宋" w:hAnsi="仿宋" w:eastAsia="仿宋" w:cs="仿宋"/>
                <w:color w:val="auto"/>
                <w:sz w:val="24"/>
                <w:szCs w:val="24"/>
                <w:lang w:eastAsia="zh-CN"/>
              </w:rPr>
              <w:t>每有一项内容得</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分，每小项内容存在一处缺陷的扣</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分，扣完为止，未提供不得分。（缺陷是指：与本项目采购标的无关、内容前后不一致、前后逻辑错误、涉及的相关规范及标准错误、地点区域错误、内容缺失、只有简单描述无实质性内容）</w:t>
            </w:r>
            <w:r>
              <w:rPr>
                <w:rFonts w:hint="eastAsia" w:ascii="仿宋" w:hAnsi="仿宋" w:eastAsia="仿宋" w:cs="仿宋"/>
                <w:color w:val="auto"/>
                <w:sz w:val="24"/>
                <w:szCs w:val="24"/>
                <w:lang w:val="en-US" w:eastAsia="zh-CN"/>
              </w:rPr>
              <w:t>.</w:t>
            </w:r>
          </w:p>
        </w:tc>
      </w:tr>
      <w:tr w14:paraId="2C69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58" w:type="dxa"/>
            <w:noWrap w:val="0"/>
            <w:vAlign w:val="center"/>
          </w:tcPr>
          <w:p w14:paraId="77030A2C">
            <w:pPr>
              <w:keepNext w:val="0"/>
              <w:keepLines w:val="0"/>
              <w:pageBreakBefore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1228" w:type="dxa"/>
            <w:vMerge w:val="continue"/>
            <w:noWrap w:val="0"/>
            <w:vAlign w:val="center"/>
          </w:tcPr>
          <w:p w14:paraId="7F032E2B">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left="0" w:leftChars="0" w:right="0" w:rightChars="0" w:firstLine="480" w:firstLineChars="200"/>
              <w:jc w:val="center"/>
              <w:textAlignment w:val="auto"/>
              <w:rPr>
                <w:rFonts w:hint="eastAsia" w:ascii="仿宋" w:hAnsi="仿宋" w:eastAsia="仿宋" w:cs="仿宋"/>
                <w:color w:val="000000"/>
                <w:kern w:val="0"/>
                <w:sz w:val="24"/>
                <w:szCs w:val="24"/>
              </w:rPr>
            </w:pPr>
          </w:p>
        </w:tc>
        <w:tc>
          <w:tcPr>
            <w:tcW w:w="1282" w:type="dxa"/>
            <w:noWrap w:val="0"/>
            <w:vAlign w:val="center"/>
          </w:tcPr>
          <w:p w14:paraId="78C8C1C0">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实施方案</w:t>
            </w:r>
          </w:p>
        </w:tc>
        <w:tc>
          <w:tcPr>
            <w:tcW w:w="966" w:type="dxa"/>
            <w:noWrap w:val="0"/>
            <w:vAlign w:val="center"/>
          </w:tcPr>
          <w:p w14:paraId="21EF62D1">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rPr>
              <w:t>20</w:t>
            </w:r>
          </w:p>
        </w:tc>
        <w:tc>
          <w:tcPr>
            <w:tcW w:w="4388" w:type="dxa"/>
            <w:noWrap w:val="0"/>
            <w:vAlign w:val="center"/>
          </w:tcPr>
          <w:p w14:paraId="200DE956">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根据供应商提供的方案进行评分：</w:t>
            </w:r>
          </w:p>
          <w:p w14:paraId="13778F75">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项目实施方案包括但不限于：①项目概况、②项目编制原则、③项目编制依据、④项目编制程序及步骤、⑤编制大纲内容阐述，</w:t>
            </w:r>
            <w:r>
              <w:rPr>
                <w:rFonts w:hint="eastAsia" w:ascii="仿宋" w:hAnsi="仿宋" w:eastAsia="仿宋" w:cs="仿宋"/>
                <w:color w:val="auto"/>
                <w:sz w:val="24"/>
                <w:szCs w:val="24"/>
                <w:lang w:eastAsia="zh-CN"/>
              </w:rPr>
              <w:t>每有一项内容得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分，每小项内容存在一处缺陷的扣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分，扣完为止，未提供不得分。（缺陷是指：与本项目采购标的无关、内容前后不一致、前后逻辑错误、涉及的相关规范及标准错误、地点区域错误、内容缺失、只有简单描述无实质性内容）</w:t>
            </w:r>
            <w:r>
              <w:rPr>
                <w:rFonts w:hint="eastAsia" w:ascii="仿宋" w:hAnsi="仿宋" w:eastAsia="仿宋" w:cs="仿宋"/>
                <w:color w:val="auto"/>
                <w:sz w:val="24"/>
                <w:szCs w:val="24"/>
                <w:lang w:val="en-US" w:eastAsia="zh-CN"/>
              </w:rPr>
              <w:t>.</w:t>
            </w:r>
          </w:p>
        </w:tc>
      </w:tr>
      <w:tr w14:paraId="5489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58" w:type="dxa"/>
            <w:noWrap w:val="0"/>
            <w:vAlign w:val="center"/>
          </w:tcPr>
          <w:p w14:paraId="558F439F">
            <w:pPr>
              <w:keepNext w:val="0"/>
              <w:keepLines w:val="0"/>
              <w:pageBreakBefore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1228" w:type="dxa"/>
            <w:vMerge w:val="continue"/>
            <w:noWrap w:val="0"/>
            <w:vAlign w:val="center"/>
          </w:tcPr>
          <w:p w14:paraId="09794F47">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left="0" w:leftChars="0" w:right="0" w:rightChars="0" w:firstLine="480" w:firstLineChars="200"/>
              <w:jc w:val="center"/>
              <w:textAlignment w:val="auto"/>
              <w:rPr>
                <w:rFonts w:hint="eastAsia" w:ascii="仿宋" w:hAnsi="仿宋" w:eastAsia="仿宋" w:cs="仿宋"/>
                <w:color w:val="000000"/>
                <w:kern w:val="0"/>
                <w:sz w:val="24"/>
                <w:szCs w:val="24"/>
              </w:rPr>
            </w:pPr>
          </w:p>
        </w:tc>
        <w:tc>
          <w:tcPr>
            <w:tcW w:w="1282" w:type="dxa"/>
            <w:noWrap w:val="0"/>
            <w:vAlign w:val="center"/>
          </w:tcPr>
          <w:p w14:paraId="491B6AD9">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工作计划</w:t>
            </w:r>
          </w:p>
        </w:tc>
        <w:tc>
          <w:tcPr>
            <w:tcW w:w="966" w:type="dxa"/>
            <w:noWrap w:val="0"/>
            <w:vAlign w:val="center"/>
          </w:tcPr>
          <w:p w14:paraId="06598AC8">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4388" w:type="dxa"/>
            <w:noWrap w:val="0"/>
            <w:vAlign w:val="center"/>
          </w:tcPr>
          <w:p w14:paraId="61AE6B09">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根据供应商提供的工作计划进行评分：</w:t>
            </w:r>
          </w:p>
          <w:p w14:paraId="30E5AA23">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项目工作计划包括但不限于：①项目工作量、②项目详细计划安排，内容完整、</w:t>
            </w:r>
            <w:r>
              <w:rPr>
                <w:rFonts w:hint="eastAsia" w:ascii="仿宋" w:hAnsi="仿宋" w:eastAsia="仿宋" w:cs="仿宋"/>
                <w:color w:val="auto"/>
                <w:sz w:val="24"/>
                <w:szCs w:val="24"/>
                <w:lang w:eastAsia="zh-CN"/>
              </w:rPr>
              <w:t>每有一项内容得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分，每小项内容存在一处缺陷的扣</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lang w:eastAsia="zh-CN"/>
              </w:rPr>
              <w:t>分，扣完为止，未提供不得分。（缺陷是指：与本项目采购标的无关、内容前后不一致、前后逻辑错误、涉及的相关规范及标准错误、地点区域错误、内容缺失、只有简单描述无实质性内容）</w:t>
            </w:r>
            <w:r>
              <w:rPr>
                <w:rFonts w:hint="eastAsia" w:ascii="仿宋" w:hAnsi="仿宋" w:eastAsia="仿宋" w:cs="仿宋"/>
                <w:color w:val="auto"/>
                <w:sz w:val="24"/>
                <w:szCs w:val="24"/>
                <w:lang w:val="en-US" w:eastAsia="zh-CN"/>
              </w:rPr>
              <w:t>.</w:t>
            </w:r>
          </w:p>
        </w:tc>
      </w:tr>
      <w:tr w14:paraId="3CFA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58" w:type="dxa"/>
            <w:noWrap w:val="0"/>
            <w:vAlign w:val="center"/>
          </w:tcPr>
          <w:p w14:paraId="299F6A75">
            <w:pPr>
              <w:keepNext w:val="0"/>
              <w:keepLines w:val="0"/>
              <w:pageBreakBefore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c>
          <w:tcPr>
            <w:tcW w:w="1228" w:type="dxa"/>
            <w:vMerge w:val="continue"/>
            <w:noWrap w:val="0"/>
            <w:vAlign w:val="center"/>
          </w:tcPr>
          <w:p w14:paraId="0EEFA491">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left="0" w:leftChars="0" w:right="0" w:rightChars="0" w:firstLine="480" w:firstLineChars="200"/>
              <w:jc w:val="center"/>
              <w:textAlignment w:val="auto"/>
              <w:rPr>
                <w:rFonts w:hint="eastAsia" w:ascii="仿宋" w:hAnsi="仿宋" w:eastAsia="仿宋" w:cs="仿宋"/>
                <w:color w:val="000000"/>
                <w:kern w:val="0"/>
                <w:sz w:val="24"/>
                <w:szCs w:val="24"/>
              </w:rPr>
            </w:pPr>
          </w:p>
        </w:tc>
        <w:tc>
          <w:tcPr>
            <w:tcW w:w="1282" w:type="dxa"/>
            <w:noWrap w:val="0"/>
            <w:vAlign w:val="center"/>
          </w:tcPr>
          <w:p w14:paraId="200AFDF1">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人员、进度成果要求</w:t>
            </w:r>
          </w:p>
        </w:tc>
        <w:tc>
          <w:tcPr>
            <w:tcW w:w="966" w:type="dxa"/>
            <w:noWrap w:val="0"/>
            <w:vAlign w:val="center"/>
          </w:tcPr>
          <w:p w14:paraId="608614D8">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4388" w:type="dxa"/>
            <w:noWrap w:val="0"/>
            <w:vAlign w:val="center"/>
          </w:tcPr>
          <w:p w14:paraId="36102643">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供应商须提供的人员须具备高级工程师、博士及以上学历并参与过类似业绩；以及进度成果要求进行评分：</w:t>
            </w:r>
          </w:p>
          <w:p w14:paraId="2DA29AF0">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项目人员、进度成果要求包括但不限于：①阶段性工作成果、②项目小组参与人员组成及分工；内容完整齐全、</w:t>
            </w:r>
            <w:r>
              <w:rPr>
                <w:rFonts w:hint="eastAsia" w:ascii="仿宋" w:hAnsi="仿宋" w:eastAsia="仿宋" w:cs="仿宋"/>
                <w:color w:val="auto"/>
                <w:sz w:val="24"/>
                <w:szCs w:val="24"/>
                <w:lang w:eastAsia="zh-CN"/>
              </w:rPr>
              <w:t>每有一项内容得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分，每小项内容存在一处缺陷的扣</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lang w:eastAsia="zh-CN"/>
              </w:rPr>
              <w:t>分，扣完为止，未提供不得分。（缺陷是指：与本项目采购标的无关、内容前后不一致、前后逻辑错误、涉及的相关规范及标准错误、地点区域错误、内容缺失、只有简单描述无实质性内容）</w:t>
            </w:r>
            <w:r>
              <w:rPr>
                <w:rFonts w:hint="eastAsia" w:ascii="仿宋" w:hAnsi="仿宋" w:eastAsia="仿宋" w:cs="仿宋"/>
                <w:color w:val="auto"/>
                <w:sz w:val="24"/>
                <w:szCs w:val="24"/>
                <w:lang w:val="en-US" w:eastAsia="zh-CN"/>
              </w:rPr>
              <w:t>.</w:t>
            </w:r>
          </w:p>
        </w:tc>
      </w:tr>
      <w:tr w14:paraId="27C44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58" w:type="dxa"/>
            <w:noWrap w:val="0"/>
            <w:vAlign w:val="center"/>
          </w:tcPr>
          <w:p w14:paraId="7F49678C">
            <w:pPr>
              <w:keepNext w:val="0"/>
              <w:keepLines w:val="0"/>
              <w:pageBreakBefore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7</w:t>
            </w:r>
          </w:p>
        </w:tc>
        <w:tc>
          <w:tcPr>
            <w:tcW w:w="1228" w:type="dxa"/>
            <w:vMerge w:val="continue"/>
            <w:noWrap w:val="0"/>
            <w:vAlign w:val="center"/>
          </w:tcPr>
          <w:p w14:paraId="2E04D031">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left="0" w:leftChars="0" w:right="0" w:rightChars="0" w:firstLine="480" w:firstLineChars="200"/>
              <w:jc w:val="center"/>
              <w:textAlignment w:val="auto"/>
              <w:rPr>
                <w:rFonts w:hint="eastAsia" w:ascii="仿宋" w:hAnsi="仿宋" w:eastAsia="仿宋" w:cs="仿宋"/>
                <w:color w:val="000000"/>
                <w:kern w:val="0"/>
                <w:sz w:val="24"/>
                <w:szCs w:val="24"/>
              </w:rPr>
            </w:pPr>
          </w:p>
        </w:tc>
        <w:tc>
          <w:tcPr>
            <w:tcW w:w="1282" w:type="dxa"/>
            <w:noWrap w:val="0"/>
            <w:vAlign w:val="center"/>
          </w:tcPr>
          <w:p w14:paraId="297C37AF">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质量保障</w:t>
            </w:r>
          </w:p>
          <w:p w14:paraId="3FD0386D">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left="0" w:leftChars="0" w:right="0" w:rightChars="0" w:firstLine="480" w:firstLineChars="200"/>
              <w:jc w:val="center"/>
              <w:textAlignment w:val="auto"/>
              <w:rPr>
                <w:rFonts w:hint="eastAsia" w:ascii="仿宋" w:hAnsi="仿宋" w:eastAsia="仿宋" w:cs="仿宋"/>
                <w:color w:val="000000"/>
                <w:kern w:val="0"/>
                <w:sz w:val="24"/>
                <w:szCs w:val="24"/>
              </w:rPr>
            </w:pPr>
          </w:p>
        </w:tc>
        <w:tc>
          <w:tcPr>
            <w:tcW w:w="966" w:type="dxa"/>
            <w:noWrap w:val="0"/>
            <w:vAlign w:val="center"/>
          </w:tcPr>
          <w:p w14:paraId="5E57B445">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sz w:val="24"/>
                <w:szCs w:val="24"/>
                <w:lang w:val="en-US" w:eastAsia="zh-CN"/>
              </w:rPr>
              <w:t>12</w:t>
            </w:r>
          </w:p>
        </w:tc>
        <w:tc>
          <w:tcPr>
            <w:tcW w:w="4388" w:type="dxa"/>
            <w:noWrap w:val="0"/>
            <w:vAlign w:val="center"/>
          </w:tcPr>
          <w:p w14:paraId="0D45ADEE">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0" w:leftChars="0" w:right="0" w:rightChars="0" w:firstLine="0" w:firstLineChars="0"/>
              <w:jc w:val="both"/>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质量保证措施方案包含①质量检测措施、②质量管理目标、③质量保障体系、④质量管理制度；</w:t>
            </w:r>
          </w:p>
          <w:p w14:paraId="01E1F303">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rPr>
            </w:pPr>
            <w:r>
              <w:rPr>
                <w:rFonts w:hint="eastAsia" w:ascii="仿宋" w:hAnsi="仿宋" w:eastAsia="仿宋" w:cs="仿宋"/>
                <w:color w:val="auto"/>
                <w:sz w:val="24"/>
                <w:szCs w:val="24"/>
                <w:lang w:eastAsia="zh-CN"/>
              </w:rPr>
              <w:t>每有一项内容得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分，每小项内容存在一处缺陷的扣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分，扣完为止，未提供不得分。（缺陷是指：与本项目采购标的无关、内容前后不一致、前后逻辑错误、涉及的相关规范及标准错误、地点区域错误、内容缺失、只有简单描述无实质性内容）</w:t>
            </w:r>
            <w:r>
              <w:rPr>
                <w:rFonts w:hint="eastAsia" w:ascii="仿宋" w:hAnsi="仿宋" w:eastAsia="仿宋" w:cs="仿宋"/>
                <w:color w:val="auto"/>
                <w:sz w:val="24"/>
                <w:szCs w:val="24"/>
                <w:lang w:val="en-US" w:eastAsia="zh-CN"/>
              </w:rPr>
              <w:t>.</w:t>
            </w:r>
          </w:p>
        </w:tc>
      </w:tr>
      <w:tr w14:paraId="22E6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58" w:type="dxa"/>
            <w:noWrap w:val="0"/>
            <w:vAlign w:val="center"/>
          </w:tcPr>
          <w:p w14:paraId="6807D523">
            <w:pPr>
              <w:keepNext w:val="0"/>
              <w:keepLines w:val="0"/>
              <w:pageBreakBefore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1228" w:type="dxa"/>
            <w:vMerge w:val="continue"/>
            <w:noWrap w:val="0"/>
            <w:vAlign w:val="center"/>
          </w:tcPr>
          <w:p w14:paraId="37B060CC">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left="0" w:leftChars="0" w:right="0" w:rightChars="0" w:firstLine="480" w:firstLineChars="200"/>
              <w:jc w:val="center"/>
              <w:textAlignment w:val="auto"/>
              <w:rPr>
                <w:rFonts w:hint="eastAsia" w:ascii="仿宋" w:hAnsi="仿宋" w:eastAsia="仿宋" w:cs="仿宋"/>
                <w:color w:val="000000"/>
                <w:kern w:val="0"/>
                <w:sz w:val="24"/>
                <w:szCs w:val="24"/>
              </w:rPr>
            </w:pPr>
          </w:p>
        </w:tc>
        <w:tc>
          <w:tcPr>
            <w:tcW w:w="1282" w:type="dxa"/>
            <w:noWrap w:val="0"/>
            <w:vAlign w:val="center"/>
          </w:tcPr>
          <w:p w14:paraId="5B344AEC">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重难点解决方案</w:t>
            </w:r>
          </w:p>
        </w:tc>
        <w:tc>
          <w:tcPr>
            <w:tcW w:w="966" w:type="dxa"/>
            <w:noWrap w:val="0"/>
            <w:vAlign w:val="center"/>
          </w:tcPr>
          <w:p w14:paraId="4FB59DEA">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4388" w:type="dxa"/>
            <w:noWrap w:val="0"/>
            <w:vAlign w:val="center"/>
          </w:tcPr>
          <w:p w14:paraId="772E041D">
            <w:pPr>
              <w:keepNext w:val="0"/>
              <w:keepLines w:val="0"/>
              <w:pageBreakBefore w:val="0"/>
              <w:widowControl/>
              <w:kinsoku/>
              <w:wordWrap/>
              <w:overflowPunct w:val="0"/>
              <w:topLinePunct w:val="0"/>
              <w:autoSpaceDE/>
              <w:autoSpaceDN/>
              <w:bidi w:val="0"/>
              <w:adjustRightInd/>
              <w:snapToGrid/>
              <w:spacing w:beforeAutospacing="0" w:afterAutospacing="0" w:line="0" w:lineRule="atLeast"/>
              <w:ind w:right="0" w:rightChars="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sz w:val="24"/>
                <w:szCs w:val="24"/>
                <w:highlight w:val="none"/>
              </w:rPr>
              <w:t>对提供项目服务重点、难点分析全面、透彻的并能提出应对措施，把握清晰准确、分析精准的，</w:t>
            </w:r>
            <w:r>
              <w:rPr>
                <w:rFonts w:hint="eastAsia" w:ascii="仿宋" w:hAnsi="仿宋" w:eastAsia="仿宋" w:cs="仿宋"/>
                <w:color w:val="000000"/>
                <w:kern w:val="0"/>
                <w:sz w:val="24"/>
                <w:szCs w:val="24"/>
                <w:highlight w:val="none"/>
                <w:lang w:val="en-US" w:eastAsia="zh-CN"/>
              </w:rPr>
              <w:t>涵盖包含①文印材料不足应急、②印刷机械故障应急、③信息意外泄漏应急应急处理方案、④并承诺紧急情况下仍能满足项目正常需要，方案切实可行，可操作性强，应急措施满足招标文件中的应急要求并且符合本项目实际情况完全满足需求的得8分，每有一项内容有缺陷扣2分，不符合项目需求的扣2分，扣完为止。</w:t>
            </w:r>
          </w:p>
        </w:tc>
      </w:tr>
    </w:tbl>
    <w:p w14:paraId="0BD63CFF">
      <w:pPr>
        <w:keepLines w:val="0"/>
        <w:kinsoku/>
        <w:wordWrap/>
        <w:overflowPunct w:val="0"/>
        <w:bidi w:val="0"/>
        <w:spacing w:beforeAutospacing="0" w:afterAutospacing="0" w:line="560" w:lineRule="exact"/>
        <w:ind w:left="0" w:leftChars="0" w:right="0" w:rightChars="0" w:firstLine="562"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30．定标原则</w:t>
      </w:r>
    </w:p>
    <w:p w14:paraId="5E00731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spacing w:val="-2"/>
          <w:sz w:val="28"/>
          <w:szCs w:val="28"/>
        </w:rPr>
        <w:t>30.1</w:t>
      </w:r>
      <w:r>
        <w:rPr>
          <w:rFonts w:hint="eastAsia" w:ascii="仿宋" w:hAnsi="仿宋" w:eastAsia="仿宋" w:cs="仿宋"/>
          <w:color w:val="000000"/>
          <w:kern w:val="0"/>
          <w:sz w:val="28"/>
          <w:szCs w:val="28"/>
        </w:rPr>
        <w:t>评标委员会应当根据综合评分情况，按照</w:t>
      </w:r>
      <w:r>
        <w:rPr>
          <w:rFonts w:hint="eastAsia" w:ascii="仿宋" w:hAnsi="仿宋" w:eastAsia="仿宋" w:cs="仿宋"/>
          <w:color w:val="000000"/>
          <w:kern w:val="0"/>
          <w:sz w:val="28"/>
          <w:szCs w:val="28"/>
          <w:lang w:eastAsia="zh-CN"/>
        </w:rPr>
        <w:t>供应商</w:t>
      </w:r>
      <w:r>
        <w:rPr>
          <w:rFonts w:hint="eastAsia" w:ascii="仿宋" w:hAnsi="仿宋" w:eastAsia="仿宋" w:cs="仿宋"/>
          <w:color w:val="000000"/>
          <w:kern w:val="0"/>
          <w:sz w:val="28"/>
          <w:szCs w:val="28"/>
        </w:rPr>
        <w:t>综合得分由高到低的顺序排列，依次推荐3名中标候选人，并编写评标报告。</w:t>
      </w:r>
      <w:r>
        <w:rPr>
          <w:rFonts w:hint="eastAsia" w:ascii="仿宋" w:hAnsi="仿宋" w:eastAsia="仿宋" w:cs="仿宋"/>
          <w:color w:val="000000"/>
          <w:kern w:val="0"/>
          <w:sz w:val="28"/>
          <w:szCs w:val="28"/>
          <w:lang w:eastAsia="zh-CN"/>
        </w:rPr>
        <w:t>供应商</w:t>
      </w:r>
      <w:r>
        <w:rPr>
          <w:rFonts w:hint="eastAsia" w:ascii="仿宋" w:hAnsi="仿宋" w:eastAsia="仿宋" w:cs="仿宋"/>
          <w:color w:val="000000"/>
          <w:kern w:val="0"/>
          <w:sz w:val="28"/>
          <w:szCs w:val="28"/>
        </w:rPr>
        <w:t>综合得分相同的，按照投标报价由低到高的顺序排列。</w:t>
      </w:r>
      <w:r>
        <w:rPr>
          <w:rFonts w:hint="eastAsia" w:ascii="仿宋" w:hAnsi="仿宋" w:eastAsia="仿宋" w:cs="仿宋"/>
          <w:color w:val="000000"/>
          <w:kern w:val="0"/>
          <w:sz w:val="28"/>
          <w:szCs w:val="28"/>
          <w:lang w:eastAsia="zh-CN"/>
        </w:rPr>
        <w:t>供应商</w:t>
      </w:r>
      <w:r>
        <w:rPr>
          <w:rFonts w:hint="eastAsia" w:ascii="仿宋" w:hAnsi="仿宋" w:eastAsia="仿宋" w:cs="仿宋"/>
          <w:color w:val="000000"/>
          <w:kern w:val="0"/>
          <w:sz w:val="28"/>
          <w:szCs w:val="28"/>
        </w:rPr>
        <w:t>综合得分相同且投标报价也相同的并列，评标委员会将按照技术指标优劣顺序推荐。</w:t>
      </w:r>
    </w:p>
    <w:p w14:paraId="2D27198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30.2采购代理机构应当在评标结束后2个工作日内将评标报告送采购人。</w:t>
      </w:r>
    </w:p>
    <w:p w14:paraId="277C8C34">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default" w:ascii="仿宋" w:hAnsi="仿宋" w:eastAsia="仿宋" w:cs="仿宋"/>
          <w:color w:val="000000"/>
          <w:kern w:val="0"/>
          <w:sz w:val="28"/>
          <w:szCs w:val="28"/>
          <w:lang w:val="en-US" w:eastAsia="zh-CN"/>
        </w:rPr>
      </w:pPr>
      <w:r>
        <w:rPr>
          <w:rFonts w:hint="eastAsia" w:ascii="仿宋" w:hAnsi="仿宋" w:eastAsia="仿宋" w:cs="仿宋"/>
          <w:bCs/>
          <w:color w:val="000000"/>
          <w:kern w:val="0"/>
          <w:sz w:val="28"/>
          <w:szCs w:val="28"/>
        </w:rPr>
        <w:t>采购人应当自收到评标报告之日起5个工作日内，在评标报告确定的中标候选人名单中按顺序确定中标人。</w:t>
      </w:r>
      <w:r>
        <w:rPr>
          <w:rFonts w:hint="eastAsia" w:ascii="仿宋" w:hAnsi="仿宋" w:eastAsia="仿宋" w:cs="仿宋"/>
          <w:bCs/>
          <w:color w:val="000000"/>
          <w:kern w:val="0"/>
          <w:sz w:val="28"/>
          <w:szCs w:val="28"/>
          <w:lang w:val="en-US" w:eastAsia="zh-CN"/>
        </w:rPr>
        <w:t xml:space="preserve"> </w:t>
      </w:r>
    </w:p>
    <w:p w14:paraId="3FC3800D">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b/>
          <w:color w:val="000000"/>
          <w:sz w:val="28"/>
          <w:szCs w:val="28"/>
        </w:rPr>
      </w:pPr>
      <w:r>
        <w:rPr>
          <w:rFonts w:hint="eastAsia" w:ascii="仿宋" w:hAnsi="仿宋" w:eastAsia="仿宋" w:cs="仿宋"/>
          <w:color w:val="000000"/>
          <w:sz w:val="28"/>
          <w:szCs w:val="28"/>
        </w:rPr>
        <w:t>30.3采购人根据评标报告，应当确定排名第一的中标候选人为中标人。排名第一的中标候选人放弃中标、因不可抗力不能履行合同、不按照</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要求提交履约保证金（如有）的，其他不符合中标条件的、或者被查实存在影响中标结果的违法行为等情形，采购人可以按照评标委员会提出的中标候选人名单排序依次确定其他中标候选人为中标人，也可以重新采购。</w:t>
      </w:r>
    </w:p>
    <w:p w14:paraId="147BD94D">
      <w:pPr>
        <w:pStyle w:val="27"/>
        <w:keepLines w:val="0"/>
        <w:kinsoku/>
        <w:wordWrap/>
        <w:overflowPunct w:val="0"/>
        <w:bidi w:val="0"/>
        <w:spacing w:beforeAutospacing="0" w:afterAutospacing="0" w:line="560" w:lineRule="exact"/>
        <w:ind w:left="0" w:leftChars="0" w:right="0" w:rightChars="0" w:firstLine="562" w:firstLineChars="200"/>
        <w:jc w:val="center"/>
        <w:outlineLvl w:val="0"/>
        <w:rPr>
          <w:rFonts w:hint="eastAsia" w:ascii="仿宋" w:hAnsi="仿宋" w:eastAsia="仿宋" w:cs="仿宋"/>
          <w:b/>
          <w:color w:val="000000"/>
          <w:kern w:val="2"/>
          <w:sz w:val="28"/>
          <w:szCs w:val="28"/>
        </w:rPr>
      </w:pPr>
    </w:p>
    <w:p w14:paraId="2B78E3F3">
      <w:pPr>
        <w:pStyle w:val="27"/>
        <w:keepLines w:val="0"/>
        <w:kinsoku/>
        <w:wordWrap/>
        <w:overflowPunct w:val="0"/>
        <w:bidi w:val="0"/>
        <w:spacing w:beforeAutospacing="0" w:afterAutospacing="0" w:line="560" w:lineRule="exact"/>
        <w:ind w:left="0" w:leftChars="0" w:right="0" w:rightChars="0" w:firstLine="562" w:firstLineChars="200"/>
        <w:jc w:val="center"/>
        <w:outlineLvl w:val="0"/>
        <w:rPr>
          <w:rFonts w:hint="eastAsia" w:ascii="仿宋" w:hAnsi="仿宋" w:eastAsia="仿宋" w:cs="仿宋"/>
          <w:b/>
          <w:color w:val="000000"/>
          <w:kern w:val="2"/>
          <w:sz w:val="28"/>
          <w:szCs w:val="28"/>
        </w:rPr>
      </w:pPr>
    </w:p>
    <w:p w14:paraId="3C5FC9EC">
      <w:pPr>
        <w:pStyle w:val="27"/>
        <w:keepLines w:val="0"/>
        <w:kinsoku/>
        <w:wordWrap/>
        <w:overflowPunct w:val="0"/>
        <w:bidi w:val="0"/>
        <w:spacing w:beforeAutospacing="0" w:afterAutospacing="0" w:line="560" w:lineRule="exact"/>
        <w:ind w:left="0" w:leftChars="0" w:right="0" w:rightChars="0" w:firstLine="562" w:firstLineChars="200"/>
        <w:jc w:val="center"/>
        <w:outlineLvl w:val="0"/>
        <w:rPr>
          <w:rFonts w:hint="eastAsia" w:ascii="仿宋" w:hAnsi="仿宋" w:eastAsia="仿宋" w:cs="仿宋"/>
          <w:b/>
          <w:color w:val="000000"/>
          <w:sz w:val="28"/>
          <w:szCs w:val="28"/>
        </w:rPr>
      </w:pPr>
      <w:r>
        <w:rPr>
          <w:rFonts w:hint="eastAsia" w:ascii="仿宋" w:hAnsi="仿宋" w:eastAsia="仿宋" w:cs="仿宋"/>
          <w:b/>
          <w:color w:val="000000"/>
          <w:kern w:val="2"/>
          <w:sz w:val="28"/>
          <w:szCs w:val="28"/>
        </w:rPr>
        <w:t>第七章  授予合同</w:t>
      </w:r>
    </w:p>
    <w:p w14:paraId="11CDFBA5">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default" w:ascii="仿宋" w:hAnsi="仿宋" w:eastAsia="仿宋" w:cs="仿宋"/>
          <w:b/>
          <w:color w:val="000000"/>
          <w:sz w:val="28"/>
          <w:szCs w:val="28"/>
          <w:highlight w:val="yellow"/>
          <w:lang w:val="en-US" w:eastAsia="zh-CN"/>
        </w:rPr>
      </w:pPr>
      <w:r>
        <w:rPr>
          <w:rFonts w:hint="eastAsia" w:ascii="仿宋" w:hAnsi="仿宋" w:eastAsia="仿宋" w:cs="仿宋"/>
          <w:b/>
          <w:color w:val="000000"/>
          <w:sz w:val="28"/>
          <w:szCs w:val="28"/>
        </w:rPr>
        <w:t>31.合同授予标准</w:t>
      </w:r>
      <w:r>
        <w:rPr>
          <w:rFonts w:hint="eastAsia" w:ascii="仿宋" w:hAnsi="仿宋" w:eastAsia="仿宋" w:cs="仿宋"/>
          <w:b/>
          <w:color w:val="000000"/>
          <w:sz w:val="28"/>
          <w:szCs w:val="28"/>
          <w:lang w:val="en-US" w:eastAsia="zh-CN"/>
        </w:rPr>
        <w:t xml:space="preserve"> </w:t>
      </w:r>
    </w:p>
    <w:p w14:paraId="7A65D20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31.1合同将授予被确定为实质上响应</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要求，评标认为具备履行合同义务条件、报价合理、技术和商务条件都符合条件基础上对买方最为有利的</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w:t>
      </w:r>
    </w:p>
    <w:p w14:paraId="3D8C8B10">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31.2最低投标价不一定是被授予合同的保证。</w:t>
      </w:r>
    </w:p>
    <w:p w14:paraId="7E80ACFC">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b/>
          <w:color w:val="000000"/>
          <w:sz w:val="28"/>
          <w:szCs w:val="28"/>
        </w:rPr>
      </w:pPr>
      <w:r>
        <w:rPr>
          <w:rFonts w:hint="eastAsia" w:ascii="仿宋" w:hAnsi="仿宋" w:eastAsia="仿宋" w:cs="仿宋"/>
          <w:color w:val="000000"/>
          <w:spacing w:val="-2"/>
          <w:sz w:val="28"/>
          <w:szCs w:val="28"/>
        </w:rPr>
        <w:t>31.3如果确定该</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不能无条件圆满履行合同，采购人将对下一个可能中标的</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资格做出类似的审查。</w:t>
      </w:r>
    </w:p>
    <w:p w14:paraId="0A42DCA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32.接受和拒绝任何投标的权力</w:t>
      </w:r>
    </w:p>
    <w:p w14:paraId="66D24877">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32.1为维护国家利益，采购人在授予合同之前仍有选择或拒绝任何投标的权力。</w:t>
      </w:r>
    </w:p>
    <w:p w14:paraId="18F35D63">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33.中标通知书</w:t>
      </w:r>
    </w:p>
    <w:p w14:paraId="014716A7">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33.1中标结果经公示后，采购人将以书面形式发出《中标通知书》，《中标通知书》一经发出即发生法律效力。</w:t>
      </w:r>
    </w:p>
    <w:p w14:paraId="7D7191AE">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33.2 《中标通知书》将作为签订合同的依据。</w:t>
      </w:r>
    </w:p>
    <w:p w14:paraId="4E51459A">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4" w:firstLineChars="200"/>
        <w:textAlignment w:val="auto"/>
        <w:rPr>
          <w:rFonts w:hint="eastAsia" w:ascii="仿宋" w:hAnsi="仿宋" w:eastAsia="仿宋" w:cs="仿宋"/>
          <w:b/>
          <w:color w:val="000000"/>
          <w:spacing w:val="-2"/>
          <w:sz w:val="28"/>
          <w:szCs w:val="28"/>
        </w:rPr>
      </w:pPr>
      <w:r>
        <w:rPr>
          <w:rFonts w:hint="eastAsia" w:ascii="仿宋" w:hAnsi="仿宋" w:eastAsia="仿宋" w:cs="仿宋"/>
          <w:b/>
          <w:color w:val="000000"/>
          <w:spacing w:val="-2"/>
          <w:sz w:val="28"/>
          <w:szCs w:val="28"/>
        </w:rPr>
        <w:t>34.履约担保</w:t>
      </w:r>
    </w:p>
    <w:p w14:paraId="48B8B59F">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34.1履约保证金：详见</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须知前附表。</w:t>
      </w:r>
    </w:p>
    <w:p w14:paraId="1B500D96">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34.2履约保证金在合同执行完毕后无息退还。</w:t>
      </w:r>
    </w:p>
    <w:p w14:paraId="2CA63E7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spacing w:val="-2"/>
          <w:kern w:val="0"/>
          <w:sz w:val="28"/>
          <w:szCs w:val="28"/>
        </w:rPr>
        <w:t>★</w:t>
      </w:r>
      <w:r>
        <w:rPr>
          <w:rFonts w:hint="eastAsia" w:ascii="仿宋" w:hAnsi="仿宋" w:eastAsia="仿宋" w:cs="仿宋"/>
          <w:color w:val="000000"/>
          <w:spacing w:val="-2"/>
          <w:sz w:val="28"/>
          <w:szCs w:val="28"/>
        </w:rPr>
        <w:t>34.3如中标候选人不能提供则取消其中标资格。</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须承诺如成为中标候选人能够及时提供该笔资金。</w:t>
      </w:r>
    </w:p>
    <w:p w14:paraId="0F24818B">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b/>
          <w:color w:val="000000"/>
          <w:sz w:val="28"/>
          <w:szCs w:val="28"/>
        </w:rPr>
      </w:pPr>
      <w:r>
        <w:rPr>
          <w:rFonts w:hint="eastAsia" w:ascii="仿宋" w:hAnsi="仿宋" w:eastAsia="仿宋" w:cs="仿宋"/>
          <w:spacing w:val="-2"/>
          <w:kern w:val="0"/>
          <w:sz w:val="28"/>
          <w:szCs w:val="28"/>
        </w:rPr>
        <w:t>★</w:t>
      </w:r>
      <w:r>
        <w:rPr>
          <w:rFonts w:hint="eastAsia" w:ascii="仿宋" w:hAnsi="仿宋" w:eastAsia="仿宋" w:cs="仿宋"/>
          <w:b/>
          <w:color w:val="000000"/>
          <w:sz w:val="28"/>
          <w:szCs w:val="28"/>
        </w:rPr>
        <w:t>35．签订合同</w:t>
      </w:r>
    </w:p>
    <w:p w14:paraId="242FA277">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jc w:val="left"/>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35.1中标候选人在收到</w:t>
      </w:r>
      <w:r>
        <w:rPr>
          <w:rFonts w:hint="eastAsia" w:ascii="仿宋" w:hAnsi="仿宋" w:eastAsia="仿宋" w:cs="仿宋"/>
          <w:color w:val="000000"/>
          <w:spacing w:val="-2"/>
          <w:sz w:val="28"/>
          <w:szCs w:val="28"/>
          <w:lang w:eastAsia="zh-CN"/>
        </w:rPr>
        <w:t>采购人</w:t>
      </w:r>
      <w:r>
        <w:rPr>
          <w:rFonts w:hint="eastAsia" w:ascii="仿宋" w:hAnsi="仿宋" w:eastAsia="仿宋" w:cs="仿宋"/>
          <w:color w:val="000000"/>
          <w:spacing w:val="-2"/>
          <w:sz w:val="28"/>
          <w:szCs w:val="28"/>
        </w:rPr>
        <w:t>的《中标通知书》后，须及时按照</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和其所提供的投标文件中的约定与采购单位签订书面合同，所签订的合同不得对</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和中标方的投标文件作实质性修改。</w:t>
      </w:r>
    </w:p>
    <w:p w14:paraId="6ACD8ABF">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jc w:val="left"/>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35.2</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、中标方的投标文件及其澄清文件等，均为签订合同的依据。</w:t>
      </w:r>
    </w:p>
    <w:p w14:paraId="426895A9">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jc w:val="left"/>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35.3如果中标人不能按本须知第35.1款的规定执行，采购人将有充分的理由废除其中标资格，并没收其投标保证金，给采购人造成的损失超过投标保证金数额的，还应当对超过部分予以赔偿，</w:t>
      </w:r>
      <w:r>
        <w:rPr>
          <w:rFonts w:hint="eastAsia" w:ascii="仿宋" w:hAnsi="仿宋" w:eastAsia="仿宋" w:cs="仿宋"/>
          <w:color w:val="000000"/>
          <w:sz w:val="28"/>
          <w:szCs w:val="28"/>
        </w:rPr>
        <w:t>同时依法承担相应法律责任</w:t>
      </w:r>
      <w:r>
        <w:rPr>
          <w:rFonts w:hint="eastAsia" w:ascii="仿宋" w:hAnsi="仿宋" w:eastAsia="仿宋" w:cs="仿宋"/>
          <w:color w:val="000000"/>
          <w:spacing w:val="-2"/>
          <w:sz w:val="28"/>
          <w:szCs w:val="28"/>
        </w:rPr>
        <w:t>；同时，采购人有权将标授予下一个候选中标人或重新招标。</w:t>
      </w:r>
    </w:p>
    <w:p w14:paraId="56C6EF4D">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jc w:val="left"/>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35.4不允许中标人将中标项目分包或转交他人承担。特殊情况下，中标人必须与</w:t>
      </w:r>
      <w:r>
        <w:rPr>
          <w:rFonts w:hint="eastAsia" w:ascii="仿宋" w:hAnsi="仿宋" w:eastAsia="仿宋" w:cs="仿宋"/>
          <w:color w:val="000000"/>
          <w:spacing w:val="-2"/>
          <w:sz w:val="28"/>
          <w:szCs w:val="28"/>
          <w:lang w:eastAsia="zh-CN"/>
        </w:rPr>
        <w:t>采购人</w:t>
      </w:r>
      <w:r>
        <w:rPr>
          <w:rFonts w:hint="eastAsia" w:ascii="仿宋" w:hAnsi="仿宋" w:eastAsia="仿宋" w:cs="仿宋"/>
          <w:color w:val="000000"/>
          <w:spacing w:val="-2"/>
          <w:sz w:val="28"/>
          <w:szCs w:val="28"/>
        </w:rPr>
        <w:t>协商后共同决定将合同标的中的部分由第三方承担供货和服务责任，但中标方必须对合同标的的全部内容向</w:t>
      </w:r>
      <w:r>
        <w:rPr>
          <w:rFonts w:hint="eastAsia" w:ascii="仿宋" w:hAnsi="仿宋" w:eastAsia="仿宋" w:cs="仿宋"/>
          <w:color w:val="000000"/>
          <w:spacing w:val="-2"/>
          <w:sz w:val="28"/>
          <w:szCs w:val="28"/>
          <w:lang w:eastAsia="zh-CN"/>
        </w:rPr>
        <w:t>采购人</w:t>
      </w:r>
      <w:r>
        <w:rPr>
          <w:rFonts w:hint="eastAsia" w:ascii="仿宋" w:hAnsi="仿宋" w:eastAsia="仿宋" w:cs="仿宋"/>
          <w:color w:val="000000"/>
          <w:spacing w:val="-2"/>
          <w:sz w:val="28"/>
          <w:szCs w:val="28"/>
        </w:rPr>
        <w:t>负责，并保证第三方提供的供货和服务符合</w:t>
      </w:r>
      <w:r>
        <w:rPr>
          <w:rFonts w:hint="eastAsia" w:ascii="仿宋" w:hAnsi="仿宋" w:eastAsia="仿宋" w:cs="仿宋"/>
          <w:color w:val="000000"/>
          <w:spacing w:val="-2"/>
          <w:sz w:val="28"/>
          <w:szCs w:val="28"/>
          <w:lang w:eastAsia="zh-CN"/>
        </w:rPr>
        <w:t>采购文件</w:t>
      </w:r>
      <w:r>
        <w:rPr>
          <w:rFonts w:hint="eastAsia" w:ascii="仿宋" w:hAnsi="仿宋" w:eastAsia="仿宋" w:cs="仿宋"/>
          <w:color w:val="000000"/>
          <w:spacing w:val="-2"/>
          <w:sz w:val="28"/>
          <w:szCs w:val="28"/>
        </w:rPr>
        <w:t>的约定和投标文件的承诺及相关约定。</w:t>
      </w:r>
    </w:p>
    <w:p w14:paraId="51B50636">
      <w:pPr>
        <w:pStyle w:val="27"/>
        <w:keepLines w:val="0"/>
        <w:kinsoku/>
        <w:wordWrap/>
        <w:overflowPunct w:val="0"/>
        <w:bidi w:val="0"/>
        <w:spacing w:beforeAutospacing="0" w:afterAutospacing="0" w:line="560" w:lineRule="exact"/>
        <w:ind w:left="0" w:leftChars="0" w:right="0" w:rightChars="0" w:firstLine="562" w:firstLineChars="200"/>
        <w:jc w:val="center"/>
        <w:outlineLvl w:val="0"/>
        <w:rPr>
          <w:rFonts w:hint="eastAsia" w:ascii="仿宋" w:hAnsi="仿宋" w:eastAsia="仿宋" w:cs="仿宋"/>
          <w:b/>
          <w:color w:val="000000"/>
          <w:kern w:val="2"/>
          <w:sz w:val="28"/>
          <w:szCs w:val="28"/>
        </w:rPr>
        <w:sectPr>
          <w:pgSz w:w="11906" w:h="16838"/>
          <w:pgMar w:top="1440" w:right="1800" w:bottom="1440" w:left="1800" w:header="851" w:footer="992" w:gutter="0"/>
          <w:cols w:space="425" w:num="1"/>
          <w:docGrid w:type="lines" w:linePitch="312" w:charSpace="0"/>
        </w:sectPr>
      </w:pPr>
    </w:p>
    <w:p w14:paraId="0C306DB4">
      <w:pPr>
        <w:pStyle w:val="27"/>
        <w:keepLines w:val="0"/>
        <w:kinsoku/>
        <w:wordWrap/>
        <w:overflowPunct w:val="0"/>
        <w:bidi w:val="0"/>
        <w:spacing w:beforeAutospacing="0" w:afterAutospacing="0" w:line="560" w:lineRule="exact"/>
        <w:ind w:left="0" w:leftChars="0" w:right="0" w:rightChars="0" w:firstLine="562" w:firstLineChars="200"/>
        <w:jc w:val="center"/>
        <w:outlineLvl w:val="0"/>
        <w:rPr>
          <w:rFonts w:hint="eastAsia" w:ascii="仿宋" w:hAnsi="仿宋" w:eastAsia="仿宋" w:cs="仿宋"/>
          <w:b/>
          <w:color w:val="000000"/>
          <w:kern w:val="2"/>
          <w:sz w:val="28"/>
          <w:szCs w:val="28"/>
        </w:rPr>
      </w:pPr>
      <w:r>
        <w:rPr>
          <w:rFonts w:hint="eastAsia" w:ascii="仿宋" w:hAnsi="仿宋" w:eastAsia="仿宋" w:cs="仿宋"/>
          <w:b/>
          <w:color w:val="000000"/>
          <w:kern w:val="2"/>
          <w:sz w:val="28"/>
          <w:szCs w:val="28"/>
        </w:rPr>
        <w:t>第八章  其 他</w:t>
      </w:r>
    </w:p>
    <w:p w14:paraId="51C81D47">
      <w:pPr>
        <w:keepLines w:val="0"/>
        <w:kinsoku/>
        <w:wordWrap/>
        <w:overflowPunct w:val="0"/>
        <w:bidi w:val="0"/>
        <w:spacing w:beforeAutospacing="0" w:afterAutospacing="0" w:line="560" w:lineRule="exact"/>
        <w:ind w:left="0" w:leftChars="0" w:right="0" w:rightChars="0" w:firstLine="562" w:firstLineChars="200"/>
        <w:rPr>
          <w:rFonts w:hint="eastAsia" w:ascii="仿宋" w:hAnsi="仿宋" w:eastAsia="仿宋" w:cs="仿宋"/>
          <w:b/>
          <w:color w:val="000000"/>
          <w:sz w:val="28"/>
          <w:szCs w:val="28"/>
        </w:rPr>
      </w:pPr>
    </w:p>
    <w:p w14:paraId="2105B04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36.重新招标和不再招标</w:t>
      </w:r>
    </w:p>
    <w:p w14:paraId="22FF429A">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36.1重新招标</w:t>
      </w:r>
    </w:p>
    <w:p w14:paraId="55F1C424">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有下列情形之一的，采购人将重新招标：</w:t>
      </w:r>
    </w:p>
    <w:p w14:paraId="632566BF">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（1）投标截止时间止，</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少于3个的；</w:t>
      </w:r>
    </w:p>
    <w:p w14:paraId="25B8DEDD">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（2）经评标委员会评审后否决所有投标的；</w:t>
      </w:r>
    </w:p>
    <w:p w14:paraId="27DA23FA">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（3）经评审后，如合格的</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少于三个的，且明显缺乏竞争的，评标委员会可以否决全部投标，采购人将重新组织招标；</w:t>
      </w:r>
    </w:p>
    <w:p w14:paraId="163C848C">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（4）法律法规规定的其他情形。</w:t>
      </w:r>
    </w:p>
    <w:p w14:paraId="17CF4449">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36.2二次招标和不再招标</w:t>
      </w:r>
    </w:p>
    <w:p w14:paraId="2B462502">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重新招标后</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仍少于3个或经评审无合格</w:t>
      </w:r>
      <w:r>
        <w:rPr>
          <w:rFonts w:hint="eastAsia" w:ascii="仿宋" w:hAnsi="仿宋" w:eastAsia="仿宋" w:cs="仿宋"/>
          <w:color w:val="000000"/>
          <w:spacing w:val="-2"/>
          <w:sz w:val="28"/>
          <w:szCs w:val="28"/>
          <w:lang w:eastAsia="zh-CN"/>
        </w:rPr>
        <w:t>供应商</w:t>
      </w:r>
      <w:r>
        <w:rPr>
          <w:rFonts w:hint="eastAsia" w:ascii="仿宋" w:hAnsi="仿宋" w:eastAsia="仿宋" w:cs="仿宋"/>
          <w:color w:val="000000"/>
          <w:spacing w:val="-2"/>
          <w:sz w:val="28"/>
          <w:szCs w:val="28"/>
        </w:rPr>
        <w:t>，经原审批或核准部门批准后不再进行招标。</w:t>
      </w:r>
    </w:p>
    <w:p w14:paraId="6FF93948">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37.需要补充的其他内容</w:t>
      </w:r>
    </w:p>
    <w:p w14:paraId="070BFB14">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37.1需要补充的其他内容详见</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须知前附表。</w:t>
      </w:r>
    </w:p>
    <w:p w14:paraId="59F30E60">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p>
    <w:p w14:paraId="20968A79">
      <w:pPr>
        <w:pStyle w:val="27"/>
        <w:keepLines w:val="0"/>
        <w:kinsoku/>
        <w:wordWrap/>
        <w:overflowPunct w:val="0"/>
        <w:bidi w:val="0"/>
        <w:spacing w:beforeAutospacing="0" w:afterAutospacing="0" w:line="560" w:lineRule="exact"/>
        <w:ind w:left="0" w:leftChars="0" w:right="0" w:rightChars="0" w:firstLine="562" w:firstLineChars="200"/>
        <w:jc w:val="center"/>
        <w:outlineLvl w:val="0"/>
        <w:rPr>
          <w:rFonts w:hint="eastAsia" w:ascii="仿宋" w:hAnsi="仿宋" w:eastAsia="仿宋" w:cs="仿宋"/>
          <w:b/>
          <w:color w:val="000000"/>
          <w:kern w:val="2"/>
          <w:sz w:val="28"/>
          <w:szCs w:val="28"/>
        </w:rPr>
      </w:pPr>
      <w:r>
        <w:rPr>
          <w:rFonts w:hint="eastAsia" w:ascii="仿宋" w:hAnsi="仿宋" w:eastAsia="仿宋" w:cs="仿宋"/>
          <w:b/>
          <w:color w:val="000000"/>
          <w:kern w:val="2"/>
          <w:sz w:val="28"/>
          <w:szCs w:val="28"/>
        </w:rPr>
        <w:t>第九章  质疑的提出及处理</w:t>
      </w:r>
    </w:p>
    <w:p w14:paraId="0A89879A">
      <w:pPr>
        <w:keepLines w:val="0"/>
        <w:kinsoku/>
        <w:wordWrap/>
        <w:overflowPunct w:val="0"/>
        <w:bidi w:val="0"/>
        <w:spacing w:beforeAutospacing="0" w:afterAutospacing="0" w:line="560" w:lineRule="exact"/>
        <w:ind w:left="0" w:leftChars="0" w:right="0" w:rightChars="0" w:firstLine="562" w:firstLineChars="200"/>
        <w:jc w:val="left"/>
        <w:rPr>
          <w:rFonts w:hint="eastAsia" w:ascii="仿宋" w:hAnsi="仿宋" w:eastAsia="仿宋" w:cs="仿宋"/>
          <w:b/>
          <w:bCs/>
          <w:color w:val="000000"/>
          <w:kern w:val="0"/>
          <w:sz w:val="28"/>
          <w:szCs w:val="28"/>
        </w:rPr>
      </w:pPr>
    </w:p>
    <w:p w14:paraId="262A37E4">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政府采购</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（以下简称</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）提出质疑和投诉应当坚持依法依规、诚实信用原则。</w:t>
      </w:r>
    </w:p>
    <w:p w14:paraId="6696FF08">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2" w:firstLineChars="200"/>
        <w:jc w:val="lef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38. 质疑的提出</w:t>
      </w:r>
    </w:p>
    <w:p w14:paraId="072C16C2">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38.1</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认为</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、采购过程、中标或者成交结果使自己的权益受到损害的，可以在知道或者应知其权益受到损害之日起七个工作日内，以书面形式向采购人、采购代理机构提出质疑。</w:t>
      </w:r>
    </w:p>
    <w:p w14:paraId="7959A812">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可以要求</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在法定质疑期内一次性提出针对同一采购程序环节的质疑。</w:t>
      </w:r>
    </w:p>
    <w:p w14:paraId="11EFE172">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应知其权益受到损害之日，是指：（1）对可以质疑的</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提出质疑的，为收到</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之日或者</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公告期限届满之日。（2）对采购过程提出质疑的，为各采购程序环节结束之日。（3）对中标或者成交结果提出质疑的，为中标或者成交结果公告期限届满之日。</w:t>
      </w:r>
    </w:p>
    <w:p w14:paraId="06C7CCFC">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38.2提出质疑的</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（以下简称质疑</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）应当是参与所质疑项目采购活动的</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w:t>
      </w:r>
    </w:p>
    <w:p w14:paraId="437EF57D">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潜在</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已依法获取其可质疑的</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的，可以对该文件提出质疑。对</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提出质疑的，应当在获取</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或者</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公告期限届满之日起7个工作日内提出。</w:t>
      </w:r>
    </w:p>
    <w:p w14:paraId="100E8A46">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38.3 </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提出质疑应当提交质疑函和必要的证明材料。质疑函应当包括下列内容：</w:t>
      </w:r>
    </w:p>
    <w:p w14:paraId="59E6D511">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的姓名或者名称、地址、邮编、联系人及联系电话；</w:t>
      </w:r>
    </w:p>
    <w:p w14:paraId="77B37D39">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（2）质疑项目的名称、编号；</w:t>
      </w:r>
    </w:p>
    <w:p w14:paraId="3DA05E44">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（3）具体、明确的质疑事项和与质疑事项相关的请求；</w:t>
      </w:r>
    </w:p>
    <w:p w14:paraId="121FAE43">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（4）事实依据；</w:t>
      </w:r>
    </w:p>
    <w:p w14:paraId="563623FE">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（5）必要的法律依据；</w:t>
      </w:r>
    </w:p>
    <w:p w14:paraId="31A5E7D2">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（6）提出质疑的日期。</w:t>
      </w:r>
    </w:p>
    <w:p w14:paraId="48BEE3E1">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为自然人的，应当由本人签字；</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为法人或者其他组织的，应当由法定代表人、主要负责人，或者其授权代表签字或者盖章，并加盖公章。</w:t>
      </w:r>
    </w:p>
    <w:p w14:paraId="284CAB60">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提出质疑时，必须按照“实事求是”、“谁主张，谁举证”的原则，提供相关证明材料，不能主观臆测。</w:t>
      </w:r>
    </w:p>
    <w:p w14:paraId="4273EEBF">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38.4</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可以委托代理人进行质疑和投诉。其授权委托书应当载明代理人的姓名或者名称、代理事项、具体权限、期限和相关事项。</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为自然人的，应当由本人签字；</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为法人或者其他组织的，应当由法定代表人、主要负责人签字或者盖章，并加盖公章。</w:t>
      </w:r>
    </w:p>
    <w:p w14:paraId="5AE9FC8C">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代理人提出质疑和投诉，应当提交</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签署的授权委托书。</w:t>
      </w:r>
    </w:p>
    <w:p w14:paraId="374D58F1">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38.5 以联合体形式参加政府采购活动的，其投诉应当由组成联合体的所有</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共同提出。</w:t>
      </w:r>
    </w:p>
    <w:p w14:paraId="1230E956">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38.6 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w:t>
      </w:r>
      <w:r>
        <w:rPr>
          <w:rFonts w:hint="eastAsia" w:ascii="仿宋" w:hAnsi="仿宋" w:eastAsia="仿宋" w:cs="仿宋"/>
          <w:color w:val="000000"/>
          <w:sz w:val="28"/>
          <w:szCs w:val="28"/>
          <w:lang w:eastAsia="zh-CN"/>
        </w:rPr>
        <w:t>采购人</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采购人</w:t>
      </w:r>
      <w:r>
        <w:rPr>
          <w:rFonts w:hint="eastAsia" w:ascii="仿宋" w:hAnsi="仿宋" w:eastAsia="仿宋" w:cs="仿宋"/>
          <w:color w:val="000000"/>
          <w:sz w:val="28"/>
          <w:szCs w:val="28"/>
        </w:rPr>
        <w:t>不具有法定调查、认定权限和义务。</w:t>
      </w:r>
    </w:p>
    <w:p w14:paraId="26E71B16">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38.7 证明材料要具备客观性、关联性、合法性，无法查实的（如宣传册、媒体报道、猜测、推理等）不能作为证明材料。</w:t>
      </w:r>
    </w:p>
    <w:p w14:paraId="64F240D5">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38.8 对不能提供相关证明材料的、涉及商业秘密的、非书面形式送达的、匿名的质疑将不予受理。</w:t>
      </w:r>
    </w:p>
    <w:p w14:paraId="5E7A0AF7">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2" w:firstLineChars="200"/>
        <w:jc w:val="lef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39. 受理和处理</w:t>
      </w:r>
    </w:p>
    <w:p w14:paraId="44F6A2AF">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39.1 《质疑函》必须由质疑方的法定代表人或参与本次投标的被授权人以书面的形式送达</w:t>
      </w:r>
      <w:r>
        <w:rPr>
          <w:rFonts w:hint="eastAsia" w:ascii="仿宋" w:hAnsi="仿宋" w:eastAsia="仿宋" w:cs="仿宋"/>
          <w:color w:val="000000"/>
          <w:sz w:val="28"/>
          <w:szCs w:val="28"/>
          <w:lang w:eastAsia="zh-CN"/>
        </w:rPr>
        <w:t>采购人</w:t>
      </w:r>
      <w:r>
        <w:rPr>
          <w:rFonts w:hint="eastAsia" w:ascii="仿宋" w:hAnsi="仿宋" w:eastAsia="仿宋" w:cs="仿宋"/>
          <w:color w:val="000000"/>
          <w:sz w:val="28"/>
          <w:szCs w:val="28"/>
        </w:rPr>
        <w:t>或采购单位。</w:t>
      </w:r>
    </w:p>
    <w:p w14:paraId="0D907297">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39.2采购人、采购代理机构不得拒收质疑</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在法定质疑期内发出的质疑函，应当在收到质疑函后7个工作日内作出答复，并以书面形式通知质疑</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和其他有关</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w:t>
      </w:r>
    </w:p>
    <w:p w14:paraId="5B4F7096">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39.3质疑答复的内容不得涉及商业秘密。</w:t>
      </w:r>
    </w:p>
    <w:p w14:paraId="194D7AA2">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39.4 对于不符合上述38项所述的相关条款要求的质疑，</w:t>
      </w:r>
      <w:r>
        <w:rPr>
          <w:rFonts w:hint="eastAsia" w:ascii="仿宋" w:hAnsi="仿宋" w:eastAsia="仿宋" w:cs="仿宋"/>
          <w:color w:val="000000"/>
          <w:sz w:val="28"/>
          <w:szCs w:val="28"/>
          <w:lang w:eastAsia="zh-CN"/>
        </w:rPr>
        <w:t>采购人</w:t>
      </w:r>
      <w:r>
        <w:rPr>
          <w:rFonts w:hint="eastAsia" w:ascii="仿宋" w:hAnsi="仿宋" w:eastAsia="仿宋" w:cs="仿宋"/>
          <w:color w:val="000000"/>
          <w:sz w:val="28"/>
          <w:szCs w:val="28"/>
        </w:rPr>
        <w:t>将不予受理。</w:t>
      </w:r>
    </w:p>
    <w:p w14:paraId="0D1195F8">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39.5 在处理过程中，发现需要质疑人进一步补充相关佐证材料的，要求质疑人在规定时间内提供。质疑人不能按照要求提供相关佐证材料的，视同放弃质疑。</w:t>
      </w:r>
    </w:p>
    <w:p w14:paraId="766ED683">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39.6 </w:t>
      </w:r>
      <w:r>
        <w:rPr>
          <w:rFonts w:hint="eastAsia" w:ascii="仿宋" w:hAnsi="仿宋" w:eastAsia="仿宋" w:cs="仿宋"/>
          <w:color w:val="000000"/>
          <w:sz w:val="28"/>
          <w:szCs w:val="28"/>
          <w:lang w:eastAsia="zh-CN"/>
        </w:rPr>
        <w:t>采购人</w:t>
      </w:r>
      <w:r>
        <w:rPr>
          <w:rFonts w:hint="eastAsia" w:ascii="仿宋" w:hAnsi="仿宋" w:eastAsia="仿宋" w:cs="仿宋"/>
          <w:color w:val="000000"/>
          <w:sz w:val="28"/>
          <w:szCs w:val="28"/>
        </w:rPr>
        <w:t>或采购单位负责对质疑的回复工作，将质疑人的质疑材料提供给相关专家或评标委员会，并将处理意见回复质疑人。</w:t>
      </w:r>
    </w:p>
    <w:p w14:paraId="334862B8">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39.7采购人、采购代理机构认为</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质疑不成立，或者成立但未对中标、成交结果构成影响的，继续开展采购活动；认为</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质疑成立且影响或者可能影响中标、成交结果的，按照下列情况处理：</w:t>
      </w:r>
    </w:p>
    <w:p w14:paraId="35FE7546">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（1）对</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提出的质疑，依法通过澄清或者修改可以继续开展采购活动的，澄清或者修改</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后继续开展采购活动；否则应当修改</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后重新开展采购活动。</w:t>
      </w:r>
    </w:p>
    <w:p w14:paraId="4A82327B">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（2）对采购过程、中标或者成交结果提出的质疑，合格</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符合法定数量时，可以从合格的中标或者成交候选人中另行确定中标、成交</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的，应当依法另行确定中标、成交</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；否则应当重新开展采购活动。</w:t>
      </w:r>
    </w:p>
    <w:p w14:paraId="539EA501">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质疑答复导致中标、成交结果改变的，采购人或者采购代理机构应当将有关情况书面报告本级财政部门。</w:t>
      </w:r>
    </w:p>
    <w:p w14:paraId="319C4114">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2" w:firstLineChars="200"/>
        <w:jc w:val="lef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40.质疑无效的处理</w:t>
      </w:r>
    </w:p>
    <w:p w14:paraId="3902ABDF">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40.1质疑人提供的相关佐证材料不能证明质疑成立的，</w:t>
      </w:r>
      <w:r>
        <w:rPr>
          <w:rFonts w:hint="eastAsia" w:ascii="仿宋" w:hAnsi="仿宋" w:eastAsia="仿宋" w:cs="仿宋"/>
          <w:color w:val="000000"/>
          <w:sz w:val="28"/>
          <w:szCs w:val="28"/>
          <w:lang w:eastAsia="zh-CN"/>
        </w:rPr>
        <w:t>采购人</w:t>
      </w:r>
      <w:r>
        <w:rPr>
          <w:rFonts w:hint="eastAsia" w:ascii="仿宋" w:hAnsi="仿宋" w:eastAsia="仿宋" w:cs="仿宋"/>
          <w:color w:val="000000"/>
          <w:sz w:val="28"/>
          <w:szCs w:val="28"/>
        </w:rPr>
        <w:t>可要求质疑人补充相关佐证材料，如补充材料仍不能证明质疑成立的，将不予受理。</w:t>
      </w:r>
    </w:p>
    <w:p w14:paraId="4EFF9463">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40.2对于质疑人在质疑期间不配合进行质疑调查处理的，视为自动放弃质疑。</w:t>
      </w:r>
    </w:p>
    <w:p w14:paraId="3DE52BBD">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40.3质疑人提出的质疑，经评标专家审定后驳回的，列为无效质疑。</w:t>
      </w:r>
    </w:p>
    <w:p w14:paraId="2EEC0A0F">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40.4对于质疑中使用虚假材料或恶意方式质疑的，按无效质疑处理，并列入不良记录</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名单。</w:t>
      </w:r>
    </w:p>
    <w:p w14:paraId="77CA1F55">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b/>
          <w:color w:val="000000"/>
          <w:sz w:val="28"/>
          <w:szCs w:val="28"/>
        </w:rPr>
      </w:pPr>
      <w:r>
        <w:rPr>
          <w:rFonts w:hint="eastAsia" w:ascii="仿宋" w:hAnsi="仿宋" w:eastAsia="仿宋" w:cs="仿宋"/>
          <w:color w:val="000000"/>
          <w:sz w:val="28"/>
          <w:szCs w:val="28"/>
        </w:rPr>
        <w:t>40.5质疑人进行质疑后，</w:t>
      </w:r>
      <w:r>
        <w:rPr>
          <w:rFonts w:hint="eastAsia" w:ascii="仿宋" w:hAnsi="仿宋" w:eastAsia="仿宋" w:cs="仿宋"/>
          <w:color w:val="000000"/>
          <w:sz w:val="28"/>
          <w:szCs w:val="28"/>
          <w:lang w:eastAsia="zh-CN"/>
        </w:rPr>
        <w:t>采购人</w:t>
      </w:r>
      <w:r>
        <w:rPr>
          <w:rFonts w:hint="eastAsia" w:ascii="仿宋" w:hAnsi="仿宋" w:eastAsia="仿宋" w:cs="仿宋"/>
          <w:color w:val="000000"/>
          <w:sz w:val="28"/>
          <w:szCs w:val="28"/>
        </w:rPr>
        <w:t>在法定时间内对质疑进行回复，质疑人认为回复不满意的，可向相关的采购管理部门进行投诉。</w:t>
      </w:r>
    </w:p>
    <w:p w14:paraId="356989CA">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2" w:firstLineChars="200"/>
        <w:jc w:val="lef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41.其他</w:t>
      </w:r>
    </w:p>
    <w:p w14:paraId="4F76DB97">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41.1质疑函和投诉书应当使用中文。质疑函和投诉书的范本，由财政部制定。</w:t>
      </w:r>
    </w:p>
    <w:p w14:paraId="47D2A545">
      <w:pPr>
        <w:keepNext w:val="0"/>
        <w:keepLines w:val="0"/>
        <w:pageBreakBefore w:val="0"/>
        <w:widowControl w:val="0"/>
        <w:kinsoku/>
        <w:wordWrap/>
        <w:overflowPunct w:val="0"/>
        <w:topLinePunct w:val="0"/>
        <w:autoSpaceDE/>
        <w:autoSpaceDN/>
        <w:bidi w:val="0"/>
        <w:adjustRightInd/>
        <w:spacing w:beforeAutospacing="0" w:afterAutospacing="0" w:line="560" w:lineRule="exact"/>
        <w:ind w:left="0" w:leftChars="0" w:right="0" w:rightChars="0" w:firstLine="560" w:firstLineChars="200"/>
        <w:jc w:val="left"/>
        <w:textAlignment w:val="auto"/>
        <w:rPr>
          <w:rFonts w:hint="eastAsia" w:ascii="仿宋" w:hAnsi="仿宋" w:eastAsia="仿宋" w:cs="仿宋"/>
          <w:b/>
          <w:bCs/>
          <w:color w:val="000000"/>
          <w:sz w:val="28"/>
          <w:szCs w:val="28"/>
        </w:rPr>
      </w:pPr>
      <w:r>
        <w:rPr>
          <w:rFonts w:hint="eastAsia" w:ascii="仿宋" w:hAnsi="仿宋" w:eastAsia="仿宋" w:cs="仿宋"/>
          <w:color w:val="000000"/>
          <w:sz w:val="28"/>
          <w:szCs w:val="28"/>
        </w:rPr>
        <w:t>41.2对在质疑答复和投诉处理过程中知悉的国家秘密、商业秘密、个人隐私和依法不予公开的信息，财政部门、采购人、采购代理机构等相关知情人应当保密。</w:t>
      </w:r>
    </w:p>
    <w:p w14:paraId="1FD3BD3B">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pPr>
    </w:p>
    <w:p w14:paraId="0A69E910">
      <w:pPr>
        <w:keepLines w:val="0"/>
        <w:kinsoku/>
        <w:wordWrap/>
        <w:overflowPunct w:val="0"/>
        <w:bidi w:val="0"/>
        <w:spacing w:beforeAutospacing="0" w:afterAutospacing="0" w:line="560" w:lineRule="exact"/>
        <w:ind w:left="0" w:leftChars="0" w:right="0" w:rightChars="0" w:firstLine="562"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质疑函制作说明:</w:t>
      </w:r>
    </w:p>
    <w:p w14:paraId="1AEA84E0">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提出质疑时，应提交质疑函和必要的证明材料。</w:t>
      </w:r>
    </w:p>
    <w:p w14:paraId="4E3A4554">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2.质疑</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若委托代理人进行质疑的，质疑函应按要求列明“授权代表”的有关内容，并在附件中提交由质疑</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签署的授权委托书。授权委托书应载明代理人的姓名或者名称、代理事项、具体权限、期限和相关事项。</w:t>
      </w:r>
    </w:p>
    <w:p w14:paraId="120C915D">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3.质疑</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若对项目的某一分包进行质疑，质疑函中应列明具体分包号。</w:t>
      </w:r>
    </w:p>
    <w:p w14:paraId="067CE82A">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4.质疑函的质疑事项应具体、明确，并有必要的事实依据和法律依据。</w:t>
      </w:r>
    </w:p>
    <w:p w14:paraId="3B62CD9D">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5.质疑函的质疑请求应与质疑事项相关。</w:t>
      </w:r>
    </w:p>
    <w:p w14:paraId="35204CA6">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6.质疑</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为自然人的，质疑函应由本人签字；质疑</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为法人或者其他组织的，质疑函应由法定代表人、主要负责人，或者其授权代表签字或者盖章，并加盖公章。</w:t>
      </w:r>
    </w:p>
    <w:p w14:paraId="3B39DB12">
      <w:pPr>
        <w:keepNext/>
        <w:keepLines w:val="0"/>
        <w:pageBreakBefore/>
        <w:widowControl w:val="0"/>
        <w:kinsoku/>
        <w:wordWrap/>
        <w:overflowPunct w:val="0"/>
        <w:topLinePunct w:val="0"/>
        <w:autoSpaceDE/>
        <w:autoSpaceDN/>
        <w:bidi w:val="0"/>
        <w:adjustRightInd/>
        <w:snapToGrid/>
        <w:spacing w:beforeAutospacing="0" w:afterAutospacing="0" w:line="560" w:lineRule="exact"/>
        <w:ind w:left="0" w:leftChars="0" w:right="0" w:rightChars="0" w:firstLine="560" w:firstLineChars="200"/>
        <w:jc w:val="center"/>
        <w:textAlignment w:val="auto"/>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质疑函范本</w:t>
      </w:r>
    </w:p>
    <w:p w14:paraId="1C03D0DB">
      <w:pPr>
        <w:keepLines w:val="0"/>
        <w:kinsoku/>
        <w:wordWrap/>
        <w:overflowPunct w:val="0"/>
        <w:bidi w:val="0"/>
        <w:spacing w:beforeAutospacing="0" w:afterAutospacing="0" w:line="560" w:lineRule="exact"/>
        <w:ind w:left="0" w:leftChars="0" w:right="0" w:rightChars="0" w:firstLine="562" w:firstLineChars="200"/>
        <w:rPr>
          <w:rFonts w:hint="eastAsia" w:ascii="仿宋" w:hAnsi="仿宋" w:eastAsia="仿宋" w:cs="仿宋"/>
          <w:b/>
          <w:bCs/>
          <w:color w:val="000000"/>
          <w:sz w:val="28"/>
          <w:szCs w:val="28"/>
        </w:rPr>
      </w:pPr>
    </w:p>
    <w:p w14:paraId="348F831B">
      <w:pPr>
        <w:keepLines w:val="0"/>
        <w:kinsoku/>
        <w:wordWrap/>
        <w:overflowPunct w:val="0"/>
        <w:bidi w:val="0"/>
        <w:spacing w:beforeAutospacing="0" w:afterAutospacing="0" w:line="560" w:lineRule="exact"/>
        <w:ind w:left="0" w:leftChars="0" w:right="0" w:rightChars="0"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一、质疑</w:t>
      </w:r>
      <w:r>
        <w:rPr>
          <w:rFonts w:hint="eastAsia" w:ascii="仿宋" w:hAnsi="仿宋" w:eastAsia="仿宋" w:cs="仿宋"/>
          <w:b/>
          <w:bCs/>
          <w:color w:val="000000"/>
          <w:sz w:val="28"/>
          <w:szCs w:val="28"/>
          <w:lang w:eastAsia="zh-CN"/>
        </w:rPr>
        <w:t>供应商</w:t>
      </w:r>
      <w:r>
        <w:rPr>
          <w:rFonts w:hint="eastAsia" w:ascii="仿宋" w:hAnsi="仿宋" w:eastAsia="仿宋" w:cs="仿宋"/>
          <w:b/>
          <w:bCs/>
          <w:color w:val="000000"/>
          <w:sz w:val="28"/>
          <w:szCs w:val="28"/>
        </w:rPr>
        <w:t>基本信息</w:t>
      </w:r>
    </w:p>
    <w:p w14:paraId="6474DF11">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质疑</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w:t>
      </w:r>
    </w:p>
    <w:p w14:paraId="253BDC7D">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地址：邮编：</w:t>
      </w:r>
    </w:p>
    <w:p w14:paraId="5A9B4EA3">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联系人：联系电话：</w:t>
      </w:r>
    </w:p>
    <w:p w14:paraId="53F7F829">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授权代表：</w:t>
      </w:r>
    </w:p>
    <w:p w14:paraId="05F63E59">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p>
    <w:p w14:paraId="4134614F">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地址：邮编：</w:t>
      </w:r>
    </w:p>
    <w:p w14:paraId="49F9E19F">
      <w:pPr>
        <w:keepLines w:val="0"/>
        <w:kinsoku/>
        <w:wordWrap/>
        <w:overflowPunct w:val="0"/>
        <w:bidi w:val="0"/>
        <w:spacing w:beforeAutospacing="0" w:afterAutospacing="0" w:line="560" w:lineRule="exact"/>
        <w:ind w:left="0" w:leftChars="0" w:right="0" w:rightChars="0" w:firstLine="562"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二、质疑项目基本情况</w:t>
      </w:r>
    </w:p>
    <w:p w14:paraId="38B279F2">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质疑项目的名称：</w:t>
      </w:r>
    </w:p>
    <w:p w14:paraId="2FC22744">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质疑项目的编号：包号：</w:t>
      </w:r>
    </w:p>
    <w:p w14:paraId="7410CF6B">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采购人名称：</w:t>
      </w:r>
    </w:p>
    <w:p w14:paraId="5DBCEC7E">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获取日期：</w:t>
      </w:r>
    </w:p>
    <w:p w14:paraId="7773ABB5">
      <w:pPr>
        <w:keepLines w:val="0"/>
        <w:kinsoku/>
        <w:wordWrap/>
        <w:overflowPunct w:val="0"/>
        <w:bidi w:val="0"/>
        <w:spacing w:beforeAutospacing="0" w:afterAutospacing="0" w:line="560" w:lineRule="exact"/>
        <w:ind w:left="0" w:leftChars="0" w:right="0" w:rightChars="0" w:firstLine="562" w:firstLineChars="200"/>
        <w:jc w:val="left"/>
        <w:rPr>
          <w:rFonts w:hint="eastAsia" w:ascii="仿宋" w:hAnsi="仿宋" w:eastAsia="仿宋" w:cs="仿宋"/>
          <w:color w:val="000000"/>
          <w:sz w:val="28"/>
          <w:szCs w:val="28"/>
        </w:rPr>
      </w:pPr>
      <w:r>
        <w:rPr>
          <w:rFonts w:hint="eastAsia" w:ascii="仿宋" w:hAnsi="仿宋" w:eastAsia="仿宋" w:cs="仿宋"/>
          <w:b/>
          <w:bCs/>
          <w:color w:val="000000"/>
          <w:sz w:val="28"/>
          <w:szCs w:val="28"/>
        </w:rPr>
        <w:t>三、质疑事项具体内容</w:t>
      </w:r>
    </w:p>
    <w:p w14:paraId="2A030B3A">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质疑事项1：</w:t>
      </w:r>
    </w:p>
    <w:p w14:paraId="78F5EFD1">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事实依据：</w:t>
      </w:r>
    </w:p>
    <w:p w14:paraId="18C35CAF">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法律依据：</w:t>
      </w:r>
    </w:p>
    <w:p w14:paraId="7B696760">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质疑事项2</w:t>
      </w:r>
    </w:p>
    <w:p w14:paraId="1D307ABF">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w:t>
      </w:r>
    </w:p>
    <w:p w14:paraId="1FA89D43">
      <w:pPr>
        <w:keepLines w:val="0"/>
        <w:kinsoku/>
        <w:wordWrap/>
        <w:overflowPunct w:val="0"/>
        <w:bidi w:val="0"/>
        <w:spacing w:beforeAutospacing="0" w:afterAutospacing="0" w:line="560" w:lineRule="exact"/>
        <w:ind w:left="0" w:leftChars="0" w:right="0" w:rightChars="0" w:firstLine="562"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四、与质疑事项相关的质疑请求</w:t>
      </w:r>
    </w:p>
    <w:p w14:paraId="62A8DC6E">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请求：</w:t>
      </w:r>
    </w:p>
    <w:p w14:paraId="4C3DC7DD">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签字（盖章）：公章：</w:t>
      </w:r>
    </w:p>
    <w:p w14:paraId="2ACA7A49">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b/>
          <w:color w:val="000000"/>
          <w:sz w:val="28"/>
          <w:szCs w:val="28"/>
        </w:rPr>
      </w:pPr>
      <w:r>
        <w:rPr>
          <w:rFonts w:hint="eastAsia" w:ascii="仿宋" w:hAnsi="仿宋" w:eastAsia="仿宋" w:cs="仿宋"/>
          <w:color w:val="000000"/>
          <w:sz w:val="28"/>
          <w:szCs w:val="28"/>
        </w:rPr>
        <w:t>日期：</w:t>
      </w:r>
    </w:p>
    <w:p w14:paraId="30AD0DB5">
      <w:pPr>
        <w:keepLines w:val="0"/>
        <w:kinsoku/>
        <w:wordWrap/>
        <w:overflowPunct w:val="0"/>
        <w:bidi w:val="0"/>
        <w:spacing w:beforeAutospacing="0" w:afterAutospacing="0" w:line="560" w:lineRule="exact"/>
        <w:ind w:left="0" w:leftChars="0" w:right="0" w:rightChars="0" w:firstLine="562" w:firstLineChars="200"/>
        <w:rPr>
          <w:rFonts w:hint="eastAsia" w:ascii="仿宋" w:hAnsi="仿宋" w:eastAsia="仿宋" w:cs="仿宋"/>
          <w:b/>
          <w:color w:val="000000"/>
          <w:sz w:val="28"/>
          <w:szCs w:val="28"/>
        </w:rPr>
        <w:sectPr>
          <w:headerReference r:id="rId6" w:type="default"/>
          <w:footerReference r:id="rId7" w:type="default"/>
          <w:footerReference r:id="rId8" w:type="even"/>
          <w:pgSz w:w="11906" w:h="16838"/>
          <w:pgMar w:top="1440" w:right="1213" w:bottom="1440" w:left="1486" w:header="851" w:footer="992" w:gutter="0"/>
          <w:pgNumType w:fmt="decimal" w:start="1"/>
          <w:cols w:space="720" w:num="1"/>
          <w:rtlGutter w:val="0"/>
          <w:docGrid w:linePitch="312" w:charSpace="-2478"/>
        </w:sectPr>
      </w:pPr>
    </w:p>
    <w:p w14:paraId="2587D9EC">
      <w:pPr>
        <w:pStyle w:val="14"/>
        <w:keepLines w:val="0"/>
        <w:numPr>
          <w:ilvl w:val="0"/>
          <w:numId w:val="4"/>
        </w:numPr>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rPr>
        <w:t xml:space="preserve">  </w:t>
      </w:r>
      <w:r>
        <w:rPr>
          <w:rFonts w:hint="eastAsia" w:ascii="仿宋" w:hAnsi="仿宋" w:eastAsia="仿宋" w:cs="仿宋"/>
          <w:b/>
          <w:bCs w:val="0"/>
          <w:color w:val="auto"/>
          <w:sz w:val="32"/>
          <w:szCs w:val="32"/>
          <w:lang w:val="en-US" w:eastAsia="zh-CN"/>
        </w:rPr>
        <w:t>服务需求</w:t>
      </w:r>
    </w:p>
    <w:p w14:paraId="292C62AE">
      <w:pPr>
        <w:pStyle w:val="7"/>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color w:val="auto"/>
          <w:sz w:val="32"/>
          <w:szCs w:val="32"/>
        </w:rPr>
      </w:pPr>
    </w:p>
    <w:p w14:paraId="0BE3FC6A">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《关于营商环境评级体系中劳动力市场建设的实践与思考课题研究》《新时代新疆工运事业和工会工作实践创新研究》课题项目招标需求</w:t>
      </w:r>
    </w:p>
    <w:p w14:paraId="776BA909">
      <w:pPr>
        <w:ind w:firstLine="560"/>
        <w:rPr>
          <w:rFonts w:hint="eastAsia" w:ascii="宋体" w:hAnsi="宋体" w:eastAsia="宋体" w:cs="宋体"/>
          <w:sz w:val="28"/>
          <w:szCs w:val="28"/>
          <w:lang w:val="en-US" w:eastAsia="zh-CN"/>
        </w:rPr>
      </w:pPr>
    </w:p>
    <w:p w14:paraId="4276F1A6">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目经验要求：投标单位近1年需独立承担过至少3项与本次项目类似的横向项目，且单个项目合同金额不低于5万元。其中至少1项需为中华优秀传统文化相关项目，且该项目成果研究出版并印刷专著2部。提供项目合同、验收报告、图书封面目录等材料。</w:t>
      </w:r>
    </w:p>
    <w:p w14:paraId="6BC7BAB6">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人员配置要求：投标单位拟投入本项目的团队成员中，需有5名及以上具有高级专业技术职称，其中至少2名为文化研究、工会研究、历史学相关专业，且近5年内在核心期刊发表过至少5篇学术论文。提供职称证书、论文封面目录等材料，证明人员为本单位正式员工。</w:t>
      </w:r>
    </w:p>
    <w:p w14:paraId="6CD74AF1">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技术能力要求：要求具备丰富撰写图书经验。投标文件中需详细阐述撰写《新时代新疆工运事业和工会工作发展与实践》图书所使用的撰写思路、三级目录、保障措施、责任落实、图书初稿等情况，并提供相关证明材料。</w:t>
      </w:r>
    </w:p>
    <w:p w14:paraId="6B7C8C51">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4、本地化服务要求：</w:t>
      </w:r>
      <w:r>
        <w:rPr>
          <w:rFonts w:hint="eastAsia" w:ascii="仿宋" w:hAnsi="仿宋" w:eastAsia="仿宋" w:cs="仿宋"/>
          <w:sz w:val="28"/>
          <w:szCs w:val="28"/>
          <w:highlight w:val="yellow"/>
          <w:lang w:val="en-US" w:eastAsia="zh-CN"/>
        </w:rPr>
        <w:t>投标单位承诺中标后在新疆乌鲁木齐市设有常驻服务机构</w:t>
      </w:r>
      <w:r>
        <w:rPr>
          <w:rFonts w:hint="eastAsia" w:ascii="仿宋" w:hAnsi="仿宋" w:eastAsia="仿宋" w:cs="仿宋"/>
          <w:sz w:val="28"/>
          <w:szCs w:val="28"/>
          <w:lang w:val="en-US" w:eastAsia="zh-CN"/>
        </w:rPr>
        <w:t>。提供人员名单及联系方式等证明材料。项目实施期间，需保证至少5名专业人员常驻新疆乌鲁木齐市，随时响应项目需求。</w:t>
      </w:r>
    </w:p>
    <w:p w14:paraId="06A7EBDA">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时间限制要求：项目需在合同签订后1月内完成全部工作内容，并提交完整成果。投标文件中需提供详细的项目进度计划和保障措施，明确各阶段时间节点和任务目标。未能在规定时间内完成项目，每逾期1天，按照合同金额的0.5%扣除违约金。</w:t>
      </w:r>
    </w:p>
    <w:p w14:paraId="731D9149">
      <w:pPr>
        <w:ind w:firstLine="560"/>
        <w:rPr>
          <w:rFonts w:hint="eastAsia"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6、成果要求：最终成果需出版并印刷专著《新时代新疆工运事业和工会工作发展与实践》和提交两部研究报告《关于营商环境评级体系中劳动力市场建设的实践与思考课题研究》。提交成果时需通过专家评审，评审不合格的，给予1个月整改期，整改后仍不合格，视为违约，</w:t>
      </w:r>
      <w:r>
        <w:rPr>
          <w:rFonts w:hint="eastAsia" w:ascii="仿宋" w:hAnsi="仿宋" w:eastAsia="仿宋" w:cs="仿宋"/>
          <w:sz w:val="28"/>
          <w:szCs w:val="28"/>
          <w:highlight w:val="yellow"/>
          <w:lang w:val="en-US" w:eastAsia="zh-CN"/>
        </w:rPr>
        <w:t>承担法律责任。</w:t>
      </w:r>
    </w:p>
    <w:p w14:paraId="198D1CC8">
      <w:pPr>
        <w:keepLines w:val="0"/>
        <w:kinsoku/>
        <w:wordWrap/>
        <w:overflowPunct w:val="0"/>
        <w:bidi w:val="0"/>
        <w:spacing w:beforeAutospacing="0" w:afterAutospacing="0" w:line="560" w:lineRule="exact"/>
        <w:ind w:left="0" w:leftChars="0" w:right="0" w:rightChars="0" w:firstLine="643" w:firstLineChars="200"/>
        <w:jc w:val="center"/>
        <w:outlineLvl w:val="0"/>
        <w:rPr>
          <w:rFonts w:hint="eastAsia" w:ascii="仿宋" w:hAnsi="仿宋" w:eastAsia="仿宋" w:cs="仿宋"/>
          <w:b/>
          <w:color w:val="000000"/>
          <w:sz w:val="32"/>
          <w:szCs w:val="32"/>
        </w:rPr>
        <w:sectPr>
          <w:pgSz w:w="11906" w:h="16838"/>
          <w:pgMar w:top="1440" w:right="1800" w:bottom="1440" w:left="1800" w:header="851" w:footer="992" w:gutter="0"/>
          <w:cols w:space="720" w:num="1"/>
          <w:docGrid w:type="lines" w:linePitch="312" w:charSpace="0"/>
        </w:sectPr>
      </w:pPr>
    </w:p>
    <w:p w14:paraId="214E7F92">
      <w:pPr>
        <w:keepLines w:val="0"/>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22A4E794">
      <w:pPr>
        <w:keepLines w:val="0"/>
        <w:kinsoku/>
        <w:wordWrap/>
        <w:overflowPunct w:val="0"/>
        <w:bidi w:val="0"/>
        <w:spacing w:beforeAutospacing="0" w:afterAutospacing="0" w:line="560" w:lineRule="exact"/>
        <w:ind w:left="0" w:leftChars="0" w:right="0" w:rightChars="0" w:firstLine="643" w:firstLineChars="200"/>
        <w:jc w:val="center"/>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第四部分</w:t>
      </w:r>
      <w:bookmarkStart w:id="9" w:name="_Toc268426419"/>
      <w:bookmarkStart w:id="10" w:name="第五部分第一章"/>
      <w:r>
        <w:rPr>
          <w:rFonts w:hint="eastAsia" w:ascii="仿宋" w:hAnsi="仿宋" w:eastAsia="仿宋" w:cs="仿宋"/>
          <w:b/>
          <w:color w:val="000000"/>
          <w:sz w:val="32"/>
          <w:szCs w:val="32"/>
        </w:rPr>
        <w:t xml:space="preserve">  </w:t>
      </w:r>
      <w:bookmarkEnd w:id="9"/>
      <w:r>
        <w:rPr>
          <w:rFonts w:hint="eastAsia" w:ascii="仿宋" w:hAnsi="仿宋" w:eastAsia="仿宋" w:cs="仿宋"/>
          <w:b/>
          <w:color w:val="000000"/>
          <w:sz w:val="32"/>
          <w:szCs w:val="32"/>
        </w:rPr>
        <w:t>合同主要条款和格式合同（样本）</w:t>
      </w:r>
    </w:p>
    <w:p w14:paraId="598E1352">
      <w:pPr>
        <w:keepLines w:val="0"/>
        <w:kinsoku/>
        <w:wordWrap/>
        <w:overflowPunct w:val="0"/>
        <w:bidi w:val="0"/>
        <w:spacing w:beforeAutospacing="0" w:afterAutospacing="0" w:line="560" w:lineRule="exact"/>
        <w:ind w:left="0" w:leftChars="0" w:right="0" w:rightChars="0" w:firstLine="643" w:firstLineChars="200"/>
        <w:jc w:val="center"/>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（仅供参考，具体以实际签订的内容为准）</w:t>
      </w:r>
      <w:bookmarkEnd w:id="10"/>
    </w:p>
    <w:p w14:paraId="2A522240">
      <w:pPr>
        <w:pStyle w:val="31"/>
        <w:ind w:firstLine="562"/>
        <w:rPr>
          <w:rFonts w:hint="eastAsia" w:ascii="仿宋" w:hAnsi="仿宋" w:eastAsia="仿宋" w:cs="仿宋"/>
          <w:b w:val="0"/>
          <w:color w:val="000000"/>
          <w:sz w:val="22"/>
        </w:rPr>
      </w:pPr>
      <w:bookmarkStart w:id="11" w:name="_Toc13651729"/>
      <w:r>
        <w:rPr>
          <w:rFonts w:hint="eastAsia" w:ascii="仿宋" w:hAnsi="仿宋" w:eastAsia="仿宋" w:cs="仿宋"/>
          <w:color w:val="000000"/>
        </w:rPr>
        <w:t>一、合同主要条款</w:t>
      </w:r>
      <w:bookmarkEnd w:id="11"/>
    </w:p>
    <w:p w14:paraId="0A938A4C">
      <w:pPr>
        <w:spacing w:line="420" w:lineRule="exact"/>
        <w:ind w:firstLine="480" w:firstLineChars="200"/>
        <w:rPr>
          <w:rFonts w:hint="eastAsia" w:ascii="仿宋" w:hAnsi="仿宋" w:eastAsia="仿宋" w:cs="仿宋"/>
          <w:b/>
          <w:color w:val="000000"/>
          <w:sz w:val="24"/>
          <w:lang w:eastAsia="zh-CN"/>
        </w:rPr>
      </w:pPr>
      <w:r>
        <w:rPr>
          <w:rFonts w:hint="eastAsia" w:ascii="仿宋" w:hAnsi="仿宋" w:eastAsia="仿宋" w:cs="仿宋"/>
          <w:color w:val="000000"/>
          <w:sz w:val="24"/>
        </w:rPr>
        <w:t>1.定义</w:t>
      </w:r>
    </w:p>
    <w:p w14:paraId="523D0AFB">
      <w:pPr>
        <w:pStyle w:val="27"/>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1.1本合同下列词语应解释为：</w:t>
      </w:r>
    </w:p>
    <w:p w14:paraId="35005A5A">
      <w:pPr>
        <w:pStyle w:val="27"/>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1.1.1“合同”系指买方和卖方（以下简称合同双方）已达成的协议，即由双方签订的合同格式中的文件，包括所有附件、附表和组成合同部分的所有文件。</w:t>
      </w:r>
    </w:p>
    <w:p w14:paraId="0C2DFB6B">
      <w:pPr>
        <w:pStyle w:val="27"/>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1.1.2“合同价格”系指根据合同规定，在卖方全面正确的履行合同义务时买方应支付给卖方的价格。</w:t>
      </w:r>
    </w:p>
    <w:p w14:paraId="42614001">
      <w:pPr>
        <w:pStyle w:val="27"/>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1.1.3“货物”系指卖方按合同要求，须向买方提供的技术资料和其它材料。</w:t>
      </w:r>
    </w:p>
    <w:p w14:paraId="35DAFA1E">
      <w:pPr>
        <w:pStyle w:val="27"/>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1.1.4“服务”系指合同规定卖方须承担的安装、调试、技术协助、校准、培训以及其他类似的义务。</w:t>
      </w:r>
    </w:p>
    <w:p w14:paraId="38587933">
      <w:pPr>
        <w:pStyle w:val="27"/>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1.1.5“买方”系指买货物的单位。</w:t>
      </w:r>
    </w:p>
    <w:p w14:paraId="2F32D066">
      <w:pPr>
        <w:pStyle w:val="27"/>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1.1.6“卖方”系指提供合同货物和服务的经济实体。</w:t>
      </w:r>
    </w:p>
    <w:p w14:paraId="07E732D1">
      <w:pPr>
        <w:pStyle w:val="27"/>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1.1.7“现场”系指将要进行货物安装和运转的地点。</w:t>
      </w:r>
    </w:p>
    <w:p w14:paraId="13624B45">
      <w:pPr>
        <w:pStyle w:val="27"/>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1.1.8“验收”系指买方依据技术规定接受所供货物应依据的程序和条件。</w:t>
      </w:r>
    </w:p>
    <w:p w14:paraId="1CFF9B52">
      <w:pPr>
        <w:pStyle w:val="27"/>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1.1.9 “日” 指日历天数。</w:t>
      </w:r>
    </w:p>
    <w:p w14:paraId="462CCFE6">
      <w:pPr>
        <w:pStyle w:val="27"/>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2.技术规格和标准</w:t>
      </w:r>
    </w:p>
    <w:p w14:paraId="3A4EAF7B">
      <w:pPr>
        <w:pStyle w:val="27"/>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2.1本合同项下所有供货物的技术规格应与本</w:t>
      </w:r>
      <w:r>
        <w:rPr>
          <w:rFonts w:hint="eastAsia" w:ascii="仿宋" w:hAnsi="仿宋" w:eastAsia="仿宋" w:cs="仿宋"/>
          <w:color w:val="000000"/>
          <w:kern w:val="2"/>
          <w:lang w:eastAsia="zh-CN"/>
        </w:rPr>
        <w:t>采购文件</w:t>
      </w:r>
      <w:r>
        <w:rPr>
          <w:rFonts w:hint="eastAsia" w:ascii="仿宋" w:hAnsi="仿宋" w:eastAsia="仿宋" w:cs="仿宋"/>
          <w:color w:val="000000"/>
          <w:kern w:val="2"/>
        </w:rPr>
        <w:t>中技术规格规定的标准相一致。若技术规格中无相应规定，货物则应符合国家有关部门最新颁布相应的标准。</w:t>
      </w:r>
    </w:p>
    <w:p w14:paraId="41F51B3B">
      <w:pPr>
        <w:pStyle w:val="27"/>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3.专利权</w:t>
      </w:r>
    </w:p>
    <w:p w14:paraId="0B7E80F2">
      <w:pPr>
        <w:pStyle w:val="27"/>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3.1卖方须保障买方在使用其货物、服务及其任何部分不受到第三方关于侵权的指控，如果出现此类情况由卖方与第三方交涉并承担可能发生的一切经济和法律责任。</w:t>
      </w:r>
    </w:p>
    <w:p w14:paraId="5457F5D1">
      <w:pPr>
        <w:pStyle w:val="27"/>
        <w:tabs>
          <w:tab w:val="left" w:pos="144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4.包装</w:t>
      </w:r>
    </w:p>
    <w:p w14:paraId="64F29A5F">
      <w:pPr>
        <w:pStyle w:val="27"/>
        <w:tabs>
          <w:tab w:val="left" w:pos="144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4.1除非本合同另有规定，提供的全部货物采用相应标准的保护措施进行包装，这种包装应适用于铁路、航运、空运和公路等长途运输，并有良好的防潮、防震、防腐和防野蛮装卸等保护措施，以确保货物安全运抵现场。卖方应承担由于其包装不妥引起货物损坏和丢失的修复或补缺责任。</w:t>
      </w:r>
    </w:p>
    <w:p w14:paraId="72E7ED40">
      <w:pPr>
        <w:pStyle w:val="27"/>
        <w:tabs>
          <w:tab w:val="left" w:pos="144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4.2每件包装附有详细装箱单。</w:t>
      </w:r>
    </w:p>
    <w:p w14:paraId="0E904C30">
      <w:pPr>
        <w:pStyle w:val="27"/>
        <w:tabs>
          <w:tab w:val="left" w:pos="144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4.3 包装标准，包装物的供应及回收</w:t>
      </w:r>
    </w:p>
    <w:p w14:paraId="2005B4F4">
      <w:pPr>
        <w:pStyle w:val="27"/>
        <w:tabs>
          <w:tab w:val="left" w:pos="144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乙方为甲方提供的货物必须是完整的全新的未开封的货物，事先约定的除外。</w:t>
      </w:r>
    </w:p>
    <w:p w14:paraId="73C53FEC">
      <w:pPr>
        <w:pStyle w:val="27"/>
        <w:tabs>
          <w:tab w:val="left" w:pos="144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5.</w:t>
      </w:r>
      <w:r>
        <w:rPr>
          <w:rFonts w:hint="eastAsia" w:ascii="仿宋" w:hAnsi="仿宋" w:eastAsia="仿宋" w:cs="仿宋"/>
          <w:color w:val="000000"/>
          <w:kern w:val="2"/>
          <w:lang w:val="en-US" w:eastAsia="zh-CN"/>
        </w:rPr>
        <w:t>服务</w:t>
      </w:r>
      <w:r>
        <w:rPr>
          <w:rFonts w:hint="eastAsia" w:ascii="仿宋" w:hAnsi="仿宋" w:eastAsia="仿宋" w:cs="仿宋"/>
          <w:color w:val="000000"/>
          <w:kern w:val="2"/>
        </w:rPr>
        <w:t>期及项目地点</w:t>
      </w:r>
    </w:p>
    <w:p w14:paraId="5DD1ED32">
      <w:pPr>
        <w:pStyle w:val="27"/>
        <w:tabs>
          <w:tab w:val="left" w:pos="144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highlight w:val="none"/>
          <w:lang w:val="en-US" w:eastAsia="zh-CN"/>
        </w:rPr>
        <w:t>服务</w:t>
      </w:r>
      <w:r>
        <w:rPr>
          <w:rFonts w:hint="eastAsia" w:ascii="仿宋" w:hAnsi="仿宋" w:eastAsia="仿宋" w:cs="仿宋"/>
          <w:color w:val="000000"/>
          <w:kern w:val="2"/>
          <w:highlight w:val="none"/>
        </w:rPr>
        <w:t>期：</w:t>
      </w:r>
      <w:r>
        <w:rPr>
          <w:rFonts w:hint="eastAsia" w:ascii="仿宋" w:hAnsi="仿宋" w:eastAsia="仿宋" w:cs="仿宋"/>
          <w:color w:val="000000"/>
          <w:kern w:val="2"/>
          <w:highlight w:val="none"/>
          <w:lang w:val="en-US" w:eastAsia="zh-CN"/>
        </w:rPr>
        <w:t xml:space="preserve">      </w:t>
      </w:r>
      <w:r>
        <w:rPr>
          <w:rFonts w:hint="eastAsia" w:ascii="仿宋" w:hAnsi="仿宋" w:eastAsia="仿宋" w:cs="仿宋"/>
          <w:color w:val="000000"/>
          <w:kern w:val="2"/>
        </w:rPr>
        <w:t>。</w:t>
      </w:r>
    </w:p>
    <w:p w14:paraId="46D1AA73">
      <w:pPr>
        <w:pStyle w:val="27"/>
        <w:tabs>
          <w:tab w:val="left" w:pos="144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项目地点：</w:t>
      </w:r>
      <w:r>
        <w:rPr>
          <w:rFonts w:hint="eastAsia" w:ascii="仿宋" w:hAnsi="仿宋" w:eastAsia="仿宋" w:cs="仿宋"/>
          <w:color w:val="000000"/>
          <w:kern w:val="2"/>
          <w:lang w:eastAsia="zh-CN"/>
        </w:rPr>
        <w:t>采购人</w:t>
      </w:r>
      <w:r>
        <w:rPr>
          <w:rFonts w:hint="eastAsia" w:ascii="仿宋" w:hAnsi="仿宋" w:eastAsia="仿宋" w:cs="仿宋"/>
          <w:color w:val="000000"/>
          <w:kern w:val="2"/>
        </w:rPr>
        <w:t>指定地点。</w:t>
      </w:r>
    </w:p>
    <w:p w14:paraId="0F5B2346">
      <w:pPr>
        <w:pStyle w:val="27"/>
        <w:tabs>
          <w:tab w:val="left" w:pos="1800"/>
        </w:tabs>
        <w:spacing w:line="420" w:lineRule="exact"/>
        <w:ind w:firstLine="470" w:firstLineChars="196"/>
        <w:rPr>
          <w:rFonts w:hint="eastAsia" w:ascii="仿宋" w:hAnsi="仿宋" w:eastAsia="仿宋" w:cs="仿宋"/>
          <w:color w:val="000000"/>
          <w:kern w:val="2"/>
        </w:rPr>
      </w:pPr>
      <w:r>
        <w:rPr>
          <w:rFonts w:hint="eastAsia" w:ascii="仿宋" w:hAnsi="仿宋" w:eastAsia="仿宋" w:cs="仿宋"/>
          <w:color w:val="000000"/>
          <w:kern w:val="2"/>
        </w:rPr>
        <w:t>6.付款方式</w:t>
      </w:r>
    </w:p>
    <w:p w14:paraId="418D36C4">
      <w:pPr>
        <w:pStyle w:val="27"/>
        <w:tabs>
          <w:tab w:val="left" w:pos="1800"/>
        </w:tabs>
        <w:spacing w:line="420" w:lineRule="exact"/>
        <w:ind w:firstLine="117" w:firstLineChars="49"/>
        <w:rPr>
          <w:rFonts w:hint="eastAsia" w:ascii="仿宋" w:hAnsi="仿宋" w:eastAsia="仿宋" w:cs="仿宋"/>
          <w:color w:val="000000"/>
          <w:kern w:val="2"/>
        </w:rPr>
      </w:pPr>
      <w:r>
        <w:rPr>
          <w:rFonts w:hint="eastAsia" w:ascii="仿宋" w:hAnsi="仿宋" w:eastAsia="仿宋" w:cs="仿宋"/>
          <w:color w:val="000000"/>
          <w:kern w:val="2"/>
        </w:rPr>
        <w:t xml:space="preserve">  具体付款方式以最终签订的合同为准   </w:t>
      </w:r>
    </w:p>
    <w:p w14:paraId="6DCEA89D">
      <w:pPr>
        <w:pStyle w:val="27"/>
        <w:tabs>
          <w:tab w:val="left" w:pos="1800"/>
        </w:tabs>
        <w:spacing w:line="420" w:lineRule="exact"/>
        <w:ind w:firstLine="470" w:firstLineChars="196"/>
        <w:rPr>
          <w:rFonts w:hint="eastAsia" w:ascii="仿宋" w:hAnsi="仿宋" w:eastAsia="仿宋" w:cs="仿宋"/>
          <w:color w:val="000000"/>
          <w:kern w:val="2"/>
        </w:rPr>
      </w:pPr>
      <w:r>
        <w:rPr>
          <w:rFonts w:hint="eastAsia" w:ascii="仿宋" w:hAnsi="仿宋" w:eastAsia="仿宋" w:cs="仿宋"/>
          <w:color w:val="000000"/>
          <w:kern w:val="2"/>
        </w:rPr>
        <w:t>7.技术资料</w:t>
      </w:r>
    </w:p>
    <w:p w14:paraId="05DC0FFF">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中标方应向买方提供完整的技术资料。</w:t>
      </w:r>
    </w:p>
    <w:p w14:paraId="0D711588">
      <w:pPr>
        <w:spacing w:line="42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8．备品备件</w:t>
      </w:r>
    </w:p>
    <w:p w14:paraId="2503A769">
      <w:pPr>
        <w:pStyle w:val="27"/>
        <w:tabs>
          <w:tab w:val="left" w:pos="1800"/>
        </w:tabs>
        <w:spacing w:line="420" w:lineRule="exact"/>
        <w:ind w:firstLine="480" w:firstLineChars="2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无</w:t>
      </w:r>
    </w:p>
    <w:p w14:paraId="5DDA7B9F">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9.价格</w:t>
      </w:r>
    </w:p>
    <w:p w14:paraId="02D47927">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 xml:space="preserve">9.1卖方为其所供货物和服务而要求买方支付的金额应与投标报价一致。 </w:t>
      </w:r>
    </w:p>
    <w:p w14:paraId="1F0417C4">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10.质量保证</w:t>
      </w:r>
    </w:p>
    <w:p w14:paraId="24F672C1">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10.1卖方应保证其提供的货物是全新的、未使用过的，并符合合同规定的质量、规格和性能。卖方应保证其货物在规定的质量保证期内，卖方应对由于设计、工艺材料等方面出现的任何质量问题负责。出现上述情况，卖方应在3天内，免费负责修理或更换，并相应延长质量保证期。</w:t>
      </w:r>
    </w:p>
    <w:p w14:paraId="39CD77AF">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10.2 质保期1年。</w:t>
      </w:r>
    </w:p>
    <w:p w14:paraId="53AD1BCE">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11.质量标准</w:t>
      </w:r>
    </w:p>
    <w:p w14:paraId="25386F9F">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乙方提供的货物必须符合国家标准和采购标的物规格技术参数要求。</w:t>
      </w:r>
    </w:p>
    <w:p w14:paraId="3E8BFF84">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12.验收</w:t>
      </w:r>
    </w:p>
    <w:p w14:paraId="3F0C59F8">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12.1乙方为甲方提供货物的验收标准以本合同所列的技术标准为准，货物应随到随验收，验收时，甲方与乙方进行现场验收，验收合格后，由甲方填写采购验收报告交付乙方，作为付款的依据。</w:t>
      </w:r>
    </w:p>
    <w:p w14:paraId="55FA2C9F">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13. 标的物的所有权自交易时起转移，但买受人未履行支付款价义务的，标的物属于出卖人所有。</w:t>
      </w:r>
    </w:p>
    <w:p w14:paraId="5C7C37E7">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14.索赔</w:t>
      </w:r>
    </w:p>
    <w:p w14:paraId="39990DF2">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14.1卖方对货物与合同要求不符负有责任，买方在规定质量保证期限内提出索赔，卖方应按买方提出的下述一种或多种方法解决索赔事宜。</w:t>
      </w:r>
    </w:p>
    <w:p w14:paraId="0E39FE85">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14.1.1卖方由于产品质量问题同意买方拒收货物并把被拒收货物的金额以合同规定的同类货币付给买方，卖方负担一切损失和费用，包括本息、运费和保险费、检验费、仓储费和装卸费以及为保管和保护被拒绝货物所需要的其它必要费用。</w:t>
      </w:r>
    </w:p>
    <w:p w14:paraId="3901C443">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 xml:space="preserve">14.1.2根据货物的低劣和受损程度以及买方遭受损失的金额，经双方同意降低货物价格。 </w:t>
      </w:r>
    </w:p>
    <w:p w14:paraId="3042D302">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 xml:space="preserve">14.2 如果买方提出索赔通知后10天内卖方未能予以答复,该索赔应视为被卖方接受。若卖方在买方提出索赔通知的10天内或买方同意更长一些时间内,未能按买方同意的上述任何一种方式处理索赔事宜,卖方向买方赔偿合同金额的10%的违约金。 </w:t>
      </w:r>
    </w:p>
    <w:p w14:paraId="64AC5D56">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15.延期交货与核定损失额</w:t>
      </w:r>
    </w:p>
    <w:p w14:paraId="0FD8CC19">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15.1如果卖方未能按合同规定的时间按期交货（本合同16条款规定的不可抗力因素除外）在卖方同意支付核定损失额的条件下，买方将同意延长交货期。核定损失额的支付将从质量保证金中扣除。但是核定损失额不得超过迟交货物部分合同金额的5%。核定损失额比率为每迟交7天，按迟交货物金额的0.5%计，不满7天按7天计。如果卖方在买方同意延长的时间内仍不能交货,买方有权因卖方违约撤销合同，而卖方仍接受上述迟交核定损失额。</w:t>
      </w:r>
    </w:p>
    <w:p w14:paraId="75FB2AA2">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16.不可抗力</w:t>
      </w:r>
    </w:p>
    <w:p w14:paraId="4EAB07E4">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16.1签约双方任何一方由于受到战争、严重火灾、洪水、台风、地震等不可抗力的影响不能执行合同时，履行合同的期限应予以延长，延长期限应相当于事故所影响的时间。不可抗力事故系指买卖双方在缔结合同时所不能预见的，并且它的发生及其后果是无法克服的。</w:t>
      </w:r>
    </w:p>
    <w:p w14:paraId="7325D121">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16.2受阻一方应在不可抗力事故发生后尽快用电报、传真或电传通知对方，并于事故 发生后14天内将有关部门出具的证明文件用航空挂号信寄给对方审阅确认。一旦不可抗力事故的影响持续120天以上，双方通过友好协商在合理的时间达成进一步履行合同的协议。</w:t>
      </w:r>
    </w:p>
    <w:p w14:paraId="0A7F6AE8">
      <w:pPr>
        <w:pStyle w:val="27"/>
        <w:tabs>
          <w:tab w:val="left" w:pos="1800"/>
        </w:tabs>
        <w:spacing w:line="420" w:lineRule="exact"/>
        <w:ind w:firstLine="200"/>
        <w:rPr>
          <w:rFonts w:hint="eastAsia" w:ascii="仿宋" w:hAnsi="仿宋" w:eastAsia="仿宋" w:cs="仿宋"/>
          <w:color w:val="000000"/>
          <w:kern w:val="2"/>
        </w:rPr>
      </w:pPr>
      <w:r>
        <w:rPr>
          <w:rFonts w:hint="eastAsia" w:ascii="仿宋" w:hAnsi="仿宋" w:eastAsia="仿宋" w:cs="仿宋"/>
          <w:color w:val="000000"/>
          <w:kern w:val="2"/>
        </w:rPr>
        <w:t xml:space="preserve">    17.合同争议的解决</w:t>
      </w:r>
    </w:p>
    <w:p w14:paraId="4B7557EA">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17.1在执行本合同中发生的或与本合同有关的争议双方应通过协商解决，经协商不能达成协议时，在合同签约地的法院提起诉讼。</w:t>
      </w:r>
    </w:p>
    <w:p w14:paraId="42740CB2">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18.违约终止合同</w:t>
      </w:r>
    </w:p>
    <w:p w14:paraId="77F819D2">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18.1如卖方违约，买方可向卖方发出书面违约通知，终止全部或部分合同。</w:t>
      </w:r>
    </w:p>
    <w:p w14:paraId="01095F97">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18.1.1如果卖方未能在合同规定的期限内或买方准许延期的期限内交付部分或全部货物。</w:t>
      </w:r>
    </w:p>
    <w:p w14:paraId="1A4D83F1">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18.1.2卖方未能履行合同项下的规定义务，在上述任何一种情况下，卖方收到买方发出违约通知后5天内仍未纠正其过失。</w:t>
      </w:r>
    </w:p>
    <w:p w14:paraId="22FDCDAA">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18.2一旦买方根据17.1款终止部分或全部合同，买方可以按其认为适当的条件和方式采购类似未交付部分的货物。卖方应承担买方采购类似货物的额外费用。对于合同中未终止 的部分,卖方应继续履行。</w:t>
      </w:r>
    </w:p>
    <w:p w14:paraId="319719D8">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19.变更指示</w:t>
      </w:r>
    </w:p>
    <w:p w14:paraId="4E2CC0E1">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19.1买方在合同生效后半个月内可以向卖方发出书面指示，在合同总体范围内对如下一点或几点提出变更：</w:t>
      </w:r>
    </w:p>
    <w:p w14:paraId="6C196F94">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19.1.1合同项下需为买方特殊制造的货物的图纸、设计或规格；</w:t>
      </w:r>
    </w:p>
    <w:p w14:paraId="4F0252CE">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19.1.2装运方式和包装方式；</w:t>
      </w:r>
    </w:p>
    <w:p w14:paraId="73777878">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19.1.3交货地点；</w:t>
      </w:r>
    </w:p>
    <w:p w14:paraId="6C7D65E9">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19.1.4卖方须提供的服务。</w:t>
      </w:r>
    </w:p>
    <w:p w14:paraId="4B30F174">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19.1.5若上述变更导致了卖方履行合同项下任何部分义务的费用或所需时间的增减，应对合同价格或交货进度进行合理的调整,同时应相应的修改合同。卖方必须接变更指示后3天内根据本款提出调整的要求。</w:t>
      </w:r>
    </w:p>
    <w:p w14:paraId="08C97379">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20.合同修改</w:t>
      </w:r>
    </w:p>
    <w:p w14:paraId="38D59D7A">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 xml:space="preserve">20.1 如对合同条款作出任何改动，均须由买、卖双方签署书面合同修改书。    </w:t>
      </w:r>
    </w:p>
    <w:p w14:paraId="1AEDC6EB">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21.转让与分包</w:t>
      </w:r>
    </w:p>
    <w:p w14:paraId="02D19881">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21.1除买方事先书面同意外，卖方不得部分转让或全部转让其应履行的合同项下的义务。</w:t>
      </w:r>
    </w:p>
    <w:p w14:paraId="4B7537FE">
      <w:pPr>
        <w:pStyle w:val="27"/>
        <w:tabs>
          <w:tab w:val="left" w:pos="1800"/>
        </w:tabs>
        <w:spacing w:line="420" w:lineRule="exact"/>
        <w:ind w:firstLine="200"/>
        <w:rPr>
          <w:rFonts w:hint="eastAsia" w:ascii="仿宋" w:hAnsi="仿宋" w:eastAsia="仿宋" w:cs="仿宋"/>
          <w:color w:val="000000"/>
          <w:kern w:val="2"/>
        </w:rPr>
      </w:pPr>
      <w:r>
        <w:rPr>
          <w:rFonts w:hint="eastAsia" w:ascii="仿宋" w:hAnsi="仿宋" w:eastAsia="仿宋" w:cs="仿宋"/>
          <w:color w:val="000000"/>
          <w:kern w:val="2"/>
        </w:rPr>
        <w:t xml:space="preserve">   22.适用法律</w:t>
      </w:r>
    </w:p>
    <w:p w14:paraId="44BEFFC5">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22.1本合同应按中华人民共和国合同法解释。</w:t>
      </w:r>
    </w:p>
    <w:p w14:paraId="66AE718A">
      <w:pPr>
        <w:pStyle w:val="27"/>
        <w:tabs>
          <w:tab w:val="left" w:pos="1800"/>
        </w:tabs>
        <w:spacing w:line="420" w:lineRule="exact"/>
        <w:ind w:firstLine="200"/>
        <w:rPr>
          <w:rFonts w:hint="eastAsia" w:ascii="仿宋" w:hAnsi="仿宋" w:eastAsia="仿宋" w:cs="仿宋"/>
          <w:color w:val="000000"/>
          <w:kern w:val="2"/>
        </w:rPr>
      </w:pPr>
      <w:r>
        <w:rPr>
          <w:rFonts w:hint="eastAsia" w:ascii="仿宋" w:hAnsi="仿宋" w:eastAsia="仿宋" w:cs="仿宋"/>
          <w:color w:val="000000"/>
          <w:kern w:val="2"/>
        </w:rPr>
        <w:t xml:space="preserve">    23.计量单位</w:t>
      </w:r>
    </w:p>
    <w:p w14:paraId="1FD4FB36">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23.1除技术规格中另有规定外，计量单位均使用公制。</w:t>
      </w:r>
    </w:p>
    <w:p w14:paraId="36A93F59">
      <w:pPr>
        <w:pStyle w:val="27"/>
        <w:tabs>
          <w:tab w:val="left" w:pos="1800"/>
        </w:tabs>
        <w:spacing w:line="420" w:lineRule="exact"/>
        <w:ind w:firstLine="200"/>
        <w:rPr>
          <w:rFonts w:hint="eastAsia" w:ascii="仿宋" w:hAnsi="仿宋" w:eastAsia="仿宋" w:cs="仿宋"/>
          <w:color w:val="000000"/>
          <w:kern w:val="2"/>
        </w:rPr>
      </w:pPr>
      <w:r>
        <w:rPr>
          <w:rFonts w:hint="eastAsia" w:ascii="仿宋" w:hAnsi="仿宋" w:eastAsia="仿宋" w:cs="仿宋"/>
          <w:color w:val="000000"/>
          <w:kern w:val="2"/>
        </w:rPr>
        <w:t xml:space="preserve">   24.通知</w:t>
      </w:r>
    </w:p>
    <w:p w14:paraId="1E2929FB">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24.1本合同任何一方给另一方的通知都应以信函或电传、电报、传真的形式发送，而另一方应以相应形式确认并发送到对方明确地址。</w:t>
      </w:r>
    </w:p>
    <w:p w14:paraId="5D7CDCE5">
      <w:pPr>
        <w:pStyle w:val="27"/>
        <w:tabs>
          <w:tab w:val="left" w:pos="1800"/>
        </w:tabs>
        <w:spacing w:line="420" w:lineRule="exact"/>
        <w:ind w:firstLine="200"/>
        <w:rPr>
          <w:rFonts w:hint="eastAsia" w:ascii="仿宋" w:hAnsi="仿宋" w:eastAsia="仿宋" w:cs="仿宋"/>
          <w:color w:val="000000"/>
          <w:kern w:val="2"/>
        </w:rPr>
      </w:pPr>
      <w:r>
        <w:rPr>
          <w:rFonts w:hint="eastAsia" w:ascii="仿宋" w:hAnsi="仿宋" w:eastAsia="仿宋" w:cs="仿宋"/>
          <w:color w:val="000000"/>
          <w:kern w:val="2"/>
        </w:rPr>
        <w:t xml:space="preserve">   25.合同生效及其他</w:t>
      </w:r>
    </w:p>
    <w:p w14:paraId="763EC309">
      <w:pPr>
        <w:pStyle w:val="27"/>
        <w:tabs>
          <w:tab w:val="left" w:pos="1800"/>
        </w:tabs>
        <w:spacing w:line="420" w:lineRule="exact"/>
        <w:ind w:firstLine="480" w:firstLineChars="200"/>
        <w:rPr>
          <w:rFonts w:hint="eastAsia" w:ascii="仿宋" w:hAnsi="仿宋" w:eastAsia="仿宋" w:cs="仿宋"/>
          <w:color w:val="000000"/>
          <w:kern w:val="2"/>
        </w:rPr>
      </w:pPr>
      <w:r>
        <w:rPr>
          <w:rFonts w:hint="eastAsia" w:ascii="仿宋" w:hAnsi="仿宋" w:eastAsia="仿宋" w:cs="仿宋"/>
          <w:color w:val="000000"/>
          <w:kern w:val="2"/>
        </w:rPr>
        <w:t>25.1本合同经买方、卖方双方签字盖章后即开始生效。</w:t>
      </w:r>
    </w:p>
    <w:p w14:paraId="2CCEDE45">
      <w:pPr>
        <w:spacing w:line="42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25.2卖方须按技术规格中的规定，向买方提供与合同项下货物有关的技术服务、培训及其他相关服务。</w:t>
      </w:r>
    </w:p>
    <w:p w14:paraId="5C248618">
      <w:pPr>
        <w:pStyle w:val="13"/>
        <w:spacing w:line="440" w:lineRule="exact"/>
        <w:ind w:firstLine="480" w:firstLineChars="200"/>
        <w:rPr>
          <w:rFonts w:hint="eastAsia" w:ascii="仿宋" w:hAnsi="仿宋" w:eastAsia="仿宋" w:cs="仿宋"/>
          <w:b/>
          <w:color w:val="000000"/>
          <w:sz w:val="24"/>
          <w:szCs w:val="24"/>
        </w:rPr>
      </w:pPr>
      <w:r>
        <w:rPr>
          <w:rFonts w:hint="eastAsia" w:ascii="仿宋" w:hAnsi="仿宋" w:eastAsia="仿宋" w:cs="仿宋"/>
          <w:color w:val="000000"/>
          <w:sz w:val="24"/>
        </w:rPr>
        <w:t>25.3 本合同未尽事宜，由甲乙双方协商解决，协商的书面文件作为本合同的附件。</w:t>
      </w:r>
    </w:p>
    <w:p w14:paraId="296A056D">
      <w:pPr>
        <w:pStyle w:val="31"/>
        <w:ind w:firstLine="562"/>
        <w:jc w:val="center"/>
        <w:rPr>
          <w:rFonts w:hint="eastAsia" w:ascii="仿宋" w:hAnsi="仿宋" w:eastAsia="仿宋" w:cs="仿宋"/>
          <w:color w:val="000000"/>
        </w:rPr>
      </w:pPr>
      <w:bookmarkStart w:id="12" w:name="_Toc13651730"/>
      <w:r>
        <w:rPr>
          <w:rFonts w:hint="eastAsia" w:ascii="仿宋" w:hAnsi="仿宋" w:eastAsia="仿宋" w:cs="仿宋"/>
          <w:color w:val="000000"/>
        </w:rPr>
        <w:t>二、</w:t>
      </w:r>
      <w:r>
        <w:rPr>
          <w:rFonts w:hint="eastAsia" w:ascii="仿宋" w:hAnsi="仿宋" w:eastAsia="仿宋" w:cs="仿宋"/>
          <w:color w:val="000000"/>
          <w:lang w:eastAsia="zh-CN"/>
        </w:rPr>
        <w:t>服务协议</w:t>
      </w:r>
      <w:r>
        <w:rPr>
          <w:rFonts w:hint="eastAsia" w:ascii="仿宋" w:hAnsi="仿宋" w:eastAsia="仿宋" w:cs="仿宋"/>
          <w:color w:val="000000"/>
        </w:rPr>
        <w:t>（</w:t>
      </w:r>
      <w:r>
        <w:rPr>
          <w:rFonts w:hint="eastAsia" w:ascii="仿宋" w:hAnsi="仿宋" w:eastAsia="仿宋" w:cs="仿宋"/>
          <w:color w:val="000000"/>
          <w:lang w:eastAsia="zh-CN"/>
        </w:rPr>
        <w:t>具体以合同签订为准</w:t>
      </w:r>
      <w:r>
        <w:rPr>
          <w:rFonts w:hint="eastAsia" w:ascii="仿宋" w:hAnsi="仿宋" w:eastAsia="仿宋" w:cs="仿宋"/>
          <w:color w:val="000000"/>
        </w:rPr>
        <w:t>）</w:t>
      </w:r>
      <w:bookmarkEnd w:id="12"/>
    </w:p>
    <w:p w14:paraId="17C2041C">
      <w:pPr>
        <w:keepNext w:val="0"/>
        <w:keepLines w:val="0"/>
        <w:pageBreakBefore w:val="0"/>
        <w:widowControl/>
        <w:kinsoku/>
        <w:wordWrap/>
        <w:overflowPunct/>
        <w:topLinePunct w:val="0"/>
        <w:bidi w:val="0"/>
        <w:adjustRightInd w:val="0"/>
        <w:snapToGrid w:val="0"/>
        <w:spacing w:line="440" w:lineRule="exact"/>
        <w:jc w:val="center"/>
        <w:textAlignment w:val="auto"/>
        <w:rPr>
          <w:rFonts w:hint="eastAsia" w:ascii="仿宋" w:hAnsi="仿宋" w:eastAsia="仿宋" w:cs="仿宋"/>
          <w:b/>
          <w:bCs/>
          <w:color w:val="auto"/>
          <w:kern w:val="0"/>
          <w:sz w:val="28"/>
          <w:szCs w:val="28"/>
          <w:u w:val="single"/>
        </w:rPr>
      </w:pPr>
      <w:r>
        <w:rPr>
          <w:rFonts w:hint="eastAsia" w:ascii="仿宋" w:hAnsi="仿宋" w:eastAsia="仿宋" w:cs="仿宋"/>
          <w:b/>
          <w:bCs/>
          <w:color w:val="auto"/>
          <w:kern w:val="0"/>
          <w:sz w:val="28"/>
          <w:szCs w:val="28"/>
          <w:lang w:val="en-US" w:eastAsia="zh-CN"/>
        </w:rPr>
        <w:t>服务</w:t>
      </w:r>
      <w:r>
        <w:rPr>
          <w:rFonts w:hint="eastAsia" w:ascii="仿宋" w:hAnsi="仿宋" w:eastAsia="仿宋" w:cs="仿宋"/>
          <w:b/>
          <w:bCs/>
          <w:color w:val="auto"/>
          <w:kern w:val="0"/>
          <w:sz w:val="28"/>
          <w:szCs w:val="28"/>
        </w:rPr>
        <w:t>协议</w:t>
      </w:r>
    </w:p>
    <w:p w14:paraId="4DC624AE">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购货单位：</w:t>
      </w:r>
      <w:r>
        <w:rPr>
          <w:rFonts w:hint="eastAsia" w:ascii="仿宋" w:hAnsi="仿宋" w:eastAsia="仿宋" w:cs="仿宋"/>
          <w:kern w:val="0"/>
          <w:sz w:val="24"/>
          <w:u w:val="single"/>
        </w:rPr>
        <w:t xml:space="preserve">                             </w:t>
      </w:r>
      <w:r>
        <w:rPr>
          <w:rFonts w:hint="eastAsia" w:ascii="仿宋" w:hAnsi="仿宋" w:eastAsia="仿宋" w:cs="仿宋"/>
          <w:kern w:val="0"/>
          <w:sz w:val="24"/>
        </w:rPr>
        <w:t>（以下简称甲方）</w:t>
      </w:r>
    </w:p>
    <w:p w14:paraId="2A555038">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供货单位：</w:t>
      </w:r>
      <w:r>
        <w:rPr>
          <w:rFonts w:hint="eastAsia" w:ascii="仿宋" w:hAnsi="仿宋" w:eastAsia="仿宋" w:cs="仿宋"/>
          <w:kern w:val="0"/>
          <w:sz w:val="24"/>
          <w:u w:val="single"/>
        </w:rPr>
        <w:t xml:space="preserve">                             </w:t>
      </w:r>
      <w:r>
        <w:rPr>
          <w:rFonts w:hint="eastAsia" w:ascii="仿宋" w:hAnsi="仿宋" w:eastAsia="仿宋" w:cs="仿宋"/>
          <w:kern w:val="0"/>
          <w:sz w:val="24"/>
        </w:rPr>
        <w:t>（以下简称乙方）</w:t>
      </w:r>
    </w:p>
    <w:p w14:paraId="786EBAEC">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根据《中华人民共和国合同法》及相关法律的规定，甲乙双方在平等、自愿的基础上，甲方在</w:t>
      </w:r>
      <w:r>
        <w:rPr>
          <w:rFonts w:hint="eastAsia" w:ascii="仿宋" w:hAnsi="仿宋" w:eastAsia="仿宋" w:cs="仿宋"/>
          <w:b/>
          <w:bCs/>
          <w:color w:val="auto"/>
          <w:kern w:val="0"/>
          <w:sz w:val="24"/>
        </w:rPr>
        <w:t>20</w:t>
      </w:r>
      <w:r>
        <w:rPr>
          <w:rFonts w:hint="eastAsia" w:ascii="仿宋" w:hAnsi="仿宋" w:eastAsia="仿宋" w:cs="仿宋"/>
          <w:b/>
          <w:bCs/>
          <w:color w:val="auto"/>
          <w:kern w:val="0"/>
          <w:sz w:val="24"/>
          <w:lang w:val="en-US" w:eastAsia="zh-CN"/>
        </w:rPr>
        <w:t>25</w:t>
      </w:r>
      <w:r>
        <w:rPr>
          <w:rFonts w:hint="eastAsia" w:ascii="仿宋" w:hAnsi="仿宋" w:eastAsia="仿宋" w:cs="仿宋"/>
          <w:b/>
          <w:bCs/>
          <w:color w:val="auto"/>
          <w:kern w:val="0"/>
          <w:sz w:val="24"/>
        </w:rPr>
        <w:t>年</w:t>
      </w:r>
      <w:r>
        <w:rPr>
          <w:rFonts w:hint="eastAsia" w:ascii="仿宋" w:hAnsi="仿宋" w:eastAsia="仿宋" w:cs="仿宋"/>
          <w:kern w:val="0"/>
          <w:sz w:val="24"/>
        </w:rPr>
        <w:t>度向乙方采购</w:t>
      </w:r>
      <w:r>
        <w:rPr>
          <w:rFonts w:hint="eastAsia" w:ascii="仿宋" w:hAnsi="仿宋" w:eastAsia="仿宋" w:cs="仿宋"/>
          <w:kern w:val="0"/>
          <w:sz w:val="24"/>
          <w:u w:val="single"/>
        </w:rPr>
        <w:t xml:space="preserve">        </w:t>
      </w:r>
      <w:r>
        <w:rPr>
          <w:rFonts w:hint="eastAsia" w:ascii="仿宋" w:hAnsi="仿宋" w:eastAsia="仿宋" w:cs="仿宋"/>
          <w:kern w:val="0"/>
          <w:sz w:val="24"/>
        </w:rPr>
        <w:t>一事，为明确双方的权利义务，保障双方利益，特订立本协议。</w:t>
      </w:r>
    </w:p>
    <w:p w14:paraId="7437DFE2">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一、资质保证：</w:t>
      </w:r>
    </w:p>
    <w:p w14:paraId="5502BDA9">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1、乙方保证具有从事本协议约定商业行为的合法经营权，已合法取得涵盖本协议所涉及货物的经营资质，包括但不限于取得营业执照、经营许可证、食品卫生许可证在内的相关资格及许可。</w:t>
      </w:r>
    </w:p>
    <w:p w14:paraId="30E63A02">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2、因乙方违法经营或超范围经营所引起的一切后果由乙方自行承担，同时乙方应加倍赔偿因此给甲方造成的全部直接和预期可得利益损失。</w:t>
      </w:r>
    </w:p>
    <w:p w14:paraId="5E27A9AC">
      <w:pPr>
        <w:keepNext w:val="0"/>
        <w:keepLines w:val="0"/>
        <w:pageBreakBefore w:val="0"/>
        <w:widowControl/>
        <w:kinsoku/>
        <w:wordWrap/>
        <w:overflowPunct/>
        <w:topLinePunct w:val="0"/>
        <w:bidi w:val="0"/>
        <w:adjustRightInd w:val="0"/>
        <w:snapToGrid w:val="0"/>
        <w:spacing w:line="440" w:lineRule="exact"/>
        <w:ind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3、乙方提供加盖单位公章的上述资质文件副本的复印件作为本协议的附件。</w:t>
      </w:r>
    </w:p>
    <w:p w14:paraId="7AC335D4">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4、乙方每批货物交付时应当向甲方提供该批货物的产品检验检疫合格证。</w:t>
      </w:r>
    </w:p>
    <w:p w14:paraId="697035D6">
      <w:pPr>
        <w:keepNext w:val="0"/>
        <w:keepLines w:val="0"/>
        <w:pageBreakBefore w:val="0"/>
        <w:widowControl/>
        <w:shd w:val="clear" w:color="auto" w:fill="auto"/>
        <w:kinsoku/>
        <w:wordWrap/>
        <w:overflowPunct/>
        <w:topLinePunct w:val="0"/>
        <w:bidi w:val="0"/>
        <w:adjustRightInd w:val="0"/>
        <w:snapToGrid w:val="0"/>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二、</w:t>
      </w:r>
      <w:r>
        <w:rPr>
          <w:rFonts w:hint="eastAsia" w:ascii="仿宋" w:hAnsi="仿宋" w:eastAsia="仿宋" w:cs="仿宋"/>
          <w:kern w:val="0"/>
          <w:sz w:val="24"/>
          <w:lang w:eastAsia="zh-CN"/>
        </w:rPr>
        <w:t>履约</w:t>
      </w:r>
      <w:r>
        <w:rPr>
          <w:rFonts w:hint="eastAsia" w:ascii="仿宋" w:hAnsi="仿宋" w:eastAsia="仿宋" w:cs="仿宋"/>
          <w:kern w:val="0"/>
          <w:sz w:val="24"/>
        </w:rPr>
        <w:t>保证金</w:t>
      </w:r>
    </w:p>
    <w:p w14:paraId="30DC35FB">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szCs w:val="22"/>
        </w:rPr>
      </w:pPr>
      <w:r>
        <w:rPr>
          <w:rFonts w:hint="eastAsia" w:ascii="仿宋" w:hAnsi="仿宋" w:eastAsia="仿宋" w:cs="仿宋"/>
          <w:kern w:val="0"/>
          <w:sz w:val="24"/>
          <w:szCs w:val="22"/>
        </w:rPr>
        <w:t>中标供应商在签合同前预交</w:t>
      </w:r>
      <w:r>
        <w:rPr>
          <w:rFonts w:hint="eastAsia" w:ascii="仿宋" w:hAnsi="仿宋" w:eastAsia="仿宋" w:cs="仿宋"/>
          <w:kern w:val="0"/>
          <w:sz w:val="24"/>
          <w:szCs w:val="22"/>
          <w:lang w:eastAsia="zh-CN"/>
        </w:rPr>
        <w:t>履约</w:t>
      </w:r>
      <w:r>
        <w:rPr>
          <w:rFonts w:hint="eastAsia" w:ascii="仿宋" w:hAnsi="仿宋" w:eastAsia="仿宋" w:cs="仿宋"/>
          <w:kern w:val="0"/>
          <w:sz w:val="24"/>
          <w:szCs w:val="22"/>
        </w:rPr>
        <w:t>保证金</w:t>
      </w:r>
      <w:r>
        <w:rPr>
          <w:rFonts w:hint="eastAsia" w:ascii="仿宋" w:hAnsi="仿宋" w:eastAsia="仿宋" w:cs="仿宋"/>
          <w:kern w:val="0"/>
          <w:sz w:val="24"/>
          <w:szCs w:val="22"/>
          <w:lang w:val="en-US" w:eastAsia="zh-CN"/>
        </w:rPr>
        <w:t>/</w:t>
      </w:r>
      <w:r>
        <w:rPr>
          <w:rFonts w:hint="eastAsia" w:ascii="仿宋" w:hAnsi="仿宋" w:eastAsia="仿宋" w:cs="仿宋"/>
          <w:kern w:val="0"/>
          <w:sz w:val="24"/>
          <w:szCs w:val="22"/>
        </w:rPr>
        <w:t>万元整。</w:t>
      </w:r>
    </w:p>
    <w:p w14:paraId="3CAF4A50">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三、采购品种、数量、价款及质量要求</w:t>
      </w:r>
    </w:p>
    <w:p w14:paraId="42689A89">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1、采购品种：</w:t>
      </w:r>
      <w:r>
        <w:rPr>
          <w:rFonts w:hint="eastAsia" w:ascii="仿宋" w:hAnsi="仿宋" w:eastAsia="仿宋" w:cs="仿宋"/>
          <w:kern w:val="0"/>
          <w:sz w:val="24"/>
          <w:u w:val="single"/>
        </w:rPr>
        <w:t xml:space="preserve">              </w:t>
      </w:r>
    </w:p>
    <w:p w14:paraId="702A125B">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2、订货数量以每次的订单为准，结算数量以甲方实际收到的数量为准。</w:t>
      </w:r>
    </w:p>
    <w:p w14:paraId="5511B5B2">
      <w:pPr>
        <w:pStyle w:val="32"/>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b/>
        </w:rPr>
      </w:pPr>
      <w:r>
        <w:rPr>
          <w:rFonts w:hint="eastAsia" w:ascii="仿宋" w:hAnsi="仿宋" w:eastAsia="仿宋" w:cs="仿宋"/>
          <w:kern w:val="0"/>
          <w:sz w:val="24"/>
          <w:szCs w:val="22"/>
          <w:lang w:val="en-US" w:eastAsia="zh-CN" w:bidi="ar-SA"/>
        </w:rPr>
        <w:t xml:space="preserve">3、采购价格：以甲方签订合同为准。  </w:t>
      </w:r>
    </w:p>
    <w:p w14:paraId="1840B850">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4、产品的质量标准和包装：</w:t>
      </w:r>
    </w:p>
    <w:p w14:paraId="7E973DFD">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1）通过国家食品生产许可，经国家和地方质检和卫生、食品等行政部门检测合格的货物；</w:t>
      </w:r>
    </w:p>
    <w:p w14:paraId="4973A88C">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2）乙方所提供的货物为甲方要求之品牌规格的货物，非假冒伪劣、以次充好或侵犯其他第三人合法权益的货物；</w:t>
      </w:r>
    </w:p>
    <w:p w14:paraId="038B6B11">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3）乙方所提供的单批货物应当符合标明的数量或体积，不得存在缺斤短两的情形，缺货少货由乙方在24小时内补齐，运输费、装卸费用乙方自理，并由乙方按缺失部分货物货款的2倍向甲方赔偿损失。</w:t>
      </w:r>
    </w:p>
    <w:p w14:paraId="09A69DFF">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4）双方在甲方现场以清点方式进行数量验收，同时进行外观质量验收。甲方对不符合验收要求或不符合约定质量的货物有权拒绝接收予以退回处理，乙方确认后于24小时内必须及时换货，费用乙方自理</w:t>
      </w:r>
      <w:r>
        <w:rPr>
          <w:rFonts w:hint="eastAsia" w:ascii="仿宋" w:hAnsi="仿宋" w:eastAsia="仿宋" w:cs="仿宋"/>
          <w:kern w:val="0"/>
          <w:sz w:val="24"/>
          <w:lang w:eastAsia="zh-CN"/>
        </w:rPr>
        <w:t>，</w:t>
      </w:r>
      <w:r>
        <w:rPr>
          <w:rFonts w:hint="eastAsia" w:ascii="仿宋" w:hAnsi="仿宋" w:eastAsia="仿宋" w:cs="仿宋"/>
          <w:kern w:val="0"/>
          <w:sz w:val="24"/>
        </w:rPr>
        <w:t>。</w:t>
      </w:r>
    </w:p>
    <w:p w14:paraId="4C5612D7">
      <w:pPr>
        <w:pStyle w:val="8"/>
        <w:rPr>
          <w:rFonts w:hint="eastAsia" w:ascii="仿宋" w:hAnsi="仿宋" w:eastAsia="仿宋" w:cs="仿宋"/>
          <w:lang w:val="en-US" w:eastAsia="zh-CN"/>
        </w:rPr>
      </w:pPr>
      <w:r>
        <w:rPr>
          <w:rFonts w:hint="eastAsia" w:ascii="仿宋" w:hAnsi="仿宋" w:eastAsia="仿宋" w:cs="仿宋"/>
          <w:kern w:val="0"/>
          <w:sz w:val="24"/>
          <w:lang w:val="en-US" w:eastAsia="zh-CN"/>
        </w:rPr>
        <w:t xml:space="preserve">    5）应急响应时间为2个小时。</w:t>
      </w:r>
    </w:p>
    <w:p w14:paraId="3AE60D54">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四、采购方式：</w:t>
      </w:r>
    </w:p>
    <w:p w14:paraId="71FE9326">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1、甲方每次采购时，应详细说明订购货物的品名、数量、交货地点和特殊要求等；</w:t>
      </w:r>
    </w:p>
    <w:p w14:paraId="48F11FEA">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2、如甲方临时进行变更品种或增减用量，应于订货的前一天通知乙方，乙方必须按照甲方的要求送货。</w:t>
      </w:r>
    </w:p>
    <w:p w14:paraId="44E380BC">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3、乙方每次随货自备一式三份的送货清单，两份供甲方验货签字确认使用，甲、乙双方各持一份，作为送、收货的凭证。</w:t>
      </w:r>
    </w:p>
    <w:p w14:paraId="1D267653">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rPr>
      </w:pPr>
      <w:r>
        <w:rPr>
          <w:rFonts w:hint="eastAsia" w:ascii="仿宋" w:hAnsi="仿宋" w:eastAsia="仿宋" w:cs="仿宋"/>
          <w:kern w:val="0"/>
          <w:sz w:val="24"/>
          <w:shd w:val="clear" w:color="auto" w:fill="auto"/>
        </w:rPr>
        <w:t>五、合同有效期:自</w:t>
      </w:r>
      <w:r>
        <w:rPr>
          <w:rFonts w:hint="eastAsia" w:ascii="仿宋" w:hAnsi="仿宋" w:eastAsia="仿宋" w:cs="仿宋"/>
          <w:kern w:val="0"/>
          <w:sz w:val="24"/>
          <w:shd w:val="clear" w:color="auto" w:fill="auto"/>
          <w:lang w:val="en-US" w:eastAsia="zh-CN"/>
        </w:rPr>
        <w:t>2025</w:t>
      </w:r>
      <w:r>
        <w:rPr>
          <w:rFonts w:hint="eastAsia" w:ascii="仿宋" w:hAnsi="仿宋" w:eastAsia="仿宋" w:cs="仿宋"/>
          <w:kern w:val="0"/>
          <w:sz w:val="24"/>
          <w:shd w:val="clear" w:color="auto" w:fill="auto"/>
        </w:rPr>
        <w:t>年    月   日至20</w:t>
      </w:r>
      <w:r>
        <w:rPr>
          <w:rFonts w:hint="eastAsia" w:ascii="仿宋" w:hAnsi="仿宋" w:eastAsia="仿宋" w:cs="仿宋"/>
          <w:kern w:val="0"/>
          <w:sz w:val="24"/>
          <w:shd w:val="clear" w:color="auto" w:fill="auto"/>
          <w:lang w:val="en-US" w:eastAsia="zh-CN"/>
        </w:rPr>
        <w:t>25</w:t>
      </w:r>
      <w:r>
        <w:rPr>
          <w:rFonts w:hint="eastAsia" w:ascii="仿宋" w:hAnsi="仿宋" w:eastAsia="仿宋" w:cs="仿宋"/>
          <w:kern w:val="0"/>
          <w:sz w:val="24"/>
          <w:shd w:val="clear" w:color="auto" w:fill="auto"/>
        </w:rPr>
        <w:t>年    月    日止。</w:t>
      </w:r>
    </w:p>
    <w:p w14:paraId="5A034DDB">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六、送货时间、地点方式和费用承担：</w:t>
      </w:r>
    </w:p>
    <w:p w14:paraId="588A327C">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1.送货地点：甲方指定地点</w:t>
      </w:r>
    </w:p>
    <w:p w14:paraId="6DE07551">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2.供货时间：</w:t>
      </w:r>
    </w:p>
    <w:p w14:paraId="76881DBF">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3.乙方需将货物配送至甲方指定地点的库房，并装卸码放整齐；在验收货物品种、数量、质量之后，由甲方指定人员和乙方人员在送货单上确认签字后则完成交货。</w:t>
      </w:r>
    </w:p>
    <w:p w14:paraId="706E946F">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4.乙方每次送货时，需随货同行给甲方交该批产品的检验报告和合格证，配送人员的身份证及健康证复印件，不提供或提供不全者，甲方有权拒绝接收货物，按乙方未按时送到货物处理。</w:t>
      </w:r>
    </w:p>
    <w:p w14:paraId="18FEDC6C">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5、运输、装卸过程中产生的一切安全、风险及损失均由乙方承担。</w:t>
      </w:r>
    </w:p>
    <w:p w14:paraId="1643F20F">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七、结算方式</w:t>
      </w:r>
    </w:p>
    <w:p w14:paraId="750105E8">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1、结算要求：具体以签订合同为准。</w:t>
      </w:r>
    </w:p>
    <w:p w14:paraId="4580B61B">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2、结算方式：具体以签订合同为准。</w:t>
      </w:r>
    </w:p>
    <w:p w14:paraId="45D8DD2E">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八、售后服务及违约责任</w:t>
      </w:r>
    </w:p>
    <w:p w14:paraId="05758685">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1、乙方必须讲诚信、讲信誉，恪守职业道德和行业规则。提供产品质量、价格商标等有虚假和侵权行为并给甲方造成任何损失的，由乙方承担全部责任，扣除质量保证金并终止合同。</w:t>
      </w:r>
    </w:p>
    <w:p w14:paraId="2167C1D5">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乙方在供应过程中，若供应产品因质量原因引起的不良后果，乙方应承担由此产生的全部经济责任，直至追究相关法律责任；同时甲方可视情况严重程度扣减货款，情况特别严重的取消供货资格，扣除质量保证金并中止合同。</w:t>
      </w:r>
    </w:p>
    <w:p w14:paraId="439ABEDA">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3、如在使用中出现质量方面问题，乙方无偿更换，扣除质量保证并赔偿损失。</w:t>
      </w:r>
    </w:p>
    <w:p w14:paraId="1FD53DB7">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4、乙方保证在供货时遵从甲方关于本项目的采购程序，不得将合同及（或）其中的权利、义务转让，不得转包、分包，一经发现甲方有权扣除质量保证金并终止合同。</w:t>
      </w:r>
    </w:p>
    <w:p w14:paraId="0DCFC1A0">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5、在履行合同过程中，如果乙方遇到不能按时交货和提供服务的情况，应及时以书面形式将不能按时交货的理由、可能延误的时间同时通知甲方。甲方酌情延长交货时间，如果此类情况出现两次则终止合同。</w:t>
      </w:r>
    </w:p>
    <w:p w14:paraId="45FB5FEA">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6、乙方不能按照本协议或订单约定的期限提供货物时，每迟延一天按照当批应交付货物货款总额的5%向甲方支付违约金；</w:t>
      </w:r>
    </w:p>
    <w:p w14:paraId="3FFB3858">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shd w:val="clear" w:color="auto" w:fill="FFFF00"/>
        </w:rPr>
      </w:pPr>
      <w:r>
        <w:rPr>
          <w:rFonts w:hint="eastAsia" w:ascii="仿宋" w:hAnsi="仿宋" w:eastAsia="仿宋" w:cs="仿宋"/>
          <w:kern w:val="0"/>
          <w:sz w:val="24"/>
        </w:rPr>
        <w:t>7、因乙方不具备本协议第一条约定的相关资质或乙方交付的货物存在质量问题或造成安全事故时，乙方无权要求甲方支付剩余货款，且甲方有权扣除质量保证并终止合同，乙方应当赔偿因此给甲方造成的一切损失，该项损失无法确定时，</w:t>
      </w:r>
      <w:r>
        <w:rPr>
          <w:rFonts w:hint="eastAsia" w:ascii="仿宋" w:hAnsi="仿宋" w:eastAsia="仿宋" w:cs="仿宋"/>
          <w:kern w:val="0"/>
          <w:sz w:val="24"/>
          <w:shd w:val="clear" w:color="auto" w:fill="auto"/>
        </w:rPr>
        <w:t>以最低不得少于人民币2万元计算；</w:t>
      </w:r>
    </w:p>
    <w:p w14:paraId="3C69EF33">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8、本协议履行过程中，乙方如解除协议需提前一个月书面通知甲方，否则乙方承担因此给甲方造成的一切损失。</w:t>
      </w:r>
    </w:p>
    <w:p w14:paraId="4A1F97E3">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九、合同争议的解决方式</w:t>
      </w:r>
    </w:p>
    <w:p w14:paraId="1BBD70DD">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本合同在履行过程中发生的争议，由双方当事人协商解决;也可由当地工商行政管理部门调解；协商或调解不成时，任何一方均有权依法向甲方所在地人民法院提起诉讼。</w:t>
      </w:r>
    </w:p>
    <w:p w14:paraId="278B1D51">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十、其他说明</w:t>
      </w:r>
    </w:p>
    <w:p w14:paraId="36409288">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1、本协议一式三份，甲方两份、乙方一份。</w:t>
      </w:r>
    </w:p>
    <w:p w14:paraId="074F15C0">
      <w:pPr>
        <w:keepNext w:val="0"/>
        <w:keepLines w:val="0"/>
        <w:pageBreakBefore w:val="0"/>
        <w:widowControl/>
        <w:kinsoku/>
        <w:wordWrap/>
        <w:overflowPunct/>
        <w:topLinePunct w:val="0"/>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2、如有本协议未尽事宜，另行协商。</w:t>
      </w:r>
    </w:p>
    <w:p w14:paraId="692C37B1">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rPr>
      </w:pPr>
    </w:p>
    <w:p w14:paraId="15722E0E">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rPr>
      </w:pPr>
    </w:p>
    <w:p w14:paraId="09D73ED5">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rPr>
      </w:pPr>
    </w:p>
    <w:p w14:paraId="63F34EBA">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u w:val="single"/>
        </w:rPr>
      </w:pPr>
      <w:r>
        <w:rPr>
          <w:rFonts w:hint="eastAsia" w:ascii="仿宋" w:hAnsi="仿宋" w:eastAsia="仿宋" w:cs="仿宋"/>
          <w:kern w:val="0"/>
          <w:sz w:val="24"/>
        </w:rPr>
        <w:t>甲方：</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乙方：</w:t>
      </w:r>
      <w:r>
        <w:rPr>
          <w:rFonts w:hint="eastAsia" w:ascii="仿宋" w:hAnsi="仿宋" w:eastAsia="仿宋" w:cs="仿宋"/>
          <w:kern w:val="0"/>
          <w:sz w:val="24"/>
          <w:u w:val="single"/>
        </w:rPr>
        <w:t xml:space="preserve">                     </w:t>
      </w:r>
    </w:p>
    <w:p w14:paraId="0F1A6DDB">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u w:val="single"/>
        </w:rPr>
      </w:pPr>
      <w:r>
        <w:rPr>
          <w:rFonts w:hint="eastAsia" w:ascii="仿宋" w:hAnsi="仿宋" w:eastAsia="仿宋" w:cs="仿宋"/>
          <w:kern w:val="0"/>
          <w:sz w:val="24"/>
        </w:rPr>
        <w:t>代表人：</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代表人：</w:t>
      </w:r>
      <w:r>
        <w:rPr>
          <w:rFonts w:hint="eastAsia" w:ascii="仿宋" w:hAnsi="仿宋" w:eastAsia="仿宋" w:cs="仿宋"/>
          <w:kern w:val="0"/>
          <w:sz w:val="24"/>
          <w:u w:val="single"/>
        </w:rPr>
        <w:t xml:space="preserve">                   </w:t>
      </w:r>
    </w:p>
    <w:p w14:paraId="5DB981A2">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u w:val="single"/>
        </w:rPr>
      </w:pPr>
      <w:r>
        <w:rPr>
          <w:rFonts w:hint="eastAsia" w:ascii="仿宋" w:hAnsi="仿宋" w:eastAsia="仿宋" w:cs="仿宋"/>
          <w:kern w:val="0"/>
          <w:sz w:val="24"/>
        </w:rPr>
        <w:t>电话：</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电话：</w:t>
      </w:r>
      <w:r>
        <w:rPr>
          <w:rFonts w:hint="eastAsia" w:ascii="仿宋" w:hAnsi="仿宋" w:eastAsia="仿宋" w:cs="仿宋"/>
          <w:kern w:val="0"/>
          <w:sz w:val="24"/>
          <w:u w:val="single"/>
        </w:rPr>
        <w:t xml:space="preserve">                     </w:t>
      </w:r>
    </w:p>
    <w:p w14:paraId="14A94D34">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u w:val="single"/>
        </w:rPr>
      </w:pPr>
      <w:r>
        <w:rPr>
          <w:rFonts w:hint="eastAsia" w:ascii="仿宋" w:hAnsi="仿宋" w:eastAsia="仿宋" w:cs="仿宋"/>
          <w:kern w:val="0"/>
          <w:sz w:val="24"/>
        </w:rPr>
        <w:t>传真：</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传真：</w:t>
      </w:r>
      <w:r>
        <w:rPr>
          <w:rFonts w:hint="eastAsia" w:ascii="仿宋" w:hAnsi="仿宋" w:eastAsia="仿宋" w:cs="仿宋"/>
          <w:kern w:val="0"/>
          <w:sz w:val="24"/>
          <w:u w:val="single"/>
        </w:rPr>
        <w:t xml:space="preserve">                     </w:t>
      </w:r>
    </w:p>
    <w:p w14:paraId="2D0D7E2A">
      <w:pPr>
        <w:keepNext w:val="0"/>
        <w:keepLines w:val="0"/>
        <w:pageBreakBefore w:val="0"/>
        <w:widowControl/>
        <w:kinsoku/>
        <w:wordWrap/>
        <w:overflowPunct/>
        <w:topLinePunct w:val="0"/>
        <w:bidi w:val="0"/>
        <w:adjustRightInd w:val="0"/>
        <w:snapToGrid w:val="0"/>
        <w:spacing w:line="440" w:lineRule="exact"/>
        <w:textAlignment w:val="auto"/>
        <w:rPr>
          <w:rFonts w:hint="eastAsia" w:ascii="仿宋" w:hAnsi="仿宋" w:eastAsia="仿宋" w:cs="仿宋"/>
          <w:kern w:val="0"/>
          <w:sz w:val="24"/>
          <w:u w:val="single"/>
        </w:rPr>
      </w:pPr>
      <w:r>
        <w:rPr>
          <w:rFonts w:hint="eastAsia" w:ascii="仿宋" w:hAnsi="仿宋" w:eastAsia="仿宋" w:cs="仿宋"/>
          <w:kern w:val="0"/>
          <w:sz w:val="24"/>
        </w:rPr>
        <w:t>电子邮件：</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电子邮件：</w:t>
      </w:r>
      <w:r>
        <w:rPr>
          <w:rFonts w:hint="eastAsia" w:ascii="仿宋" w:hAnsi="仿宋" w:eastAsia="仿宋" w:cs="仿宋"/>
          <w:kern w:val="0"/>
          <w:sz w:val="24"/>
          <w:u w:val="single"/>
        </w:rPr>
        <w:t xml:space="preserve">                 </w:t>
      </w:r>
    </w:p>
    <w:p w14:paraId="287EB989">
      <w:pPr>
        <w:keepNext w:val="0"/>
        <w:keepLines w:val="0"/>
        <w:pageBreakBefore w:val="0"/>
        <w:widowControl/>
        <w:kinsoku/>
        <w:wordWrap/>
        <w:overflowPunct/>
        <w:topLinePunct w:val="0"/>
        <w:bidi w:val="0"/>
        <w:adjustRightInd w:val="0"/>
        <w:snapToGrid w:val="0"/>
        <w:spacing w:line="440" w:lineRule="exact"/>
        <w:ind w:firstLine="960" w:firstLineChars="400"/>
        <w:textAlignment w:val="auto"/>
        <w:rPr>
          <w:rFonts w:hint="eastAsia" w:ascii="仿宋" w:hAnsi="仿宋" w:eastAsia="仿宋" w:cs="仿宋"/>
          <w:kern w:val="0"/>
          <w:sz w:val="24"/>
          <w:u w:val="single"/>
        </w:rPr>
      </w:pPr>
    </w:p>
    <w:p w14:paraId="3326F52C">
      <w:pPr>
        <w:keepNext w:val="0"/>
        <w:keepLines w:val="0"/>
        <w:pageBreakBefore w:val="0"/>
        <w:widowControl/>
        <w:kinsoku/>
        <w:wordWrap/>
        <w:overflowPunct/>
        <w:topLinePunct w:val="0"/>
        <w:bidi w:val="0"/>
        <w:adjustRightInd w:val="0"/>
        <w:snapToGrid w:val="0"/>
        <w:spacing w:line="440" w:lineRule="exact"/>
        <w:ind w:firstLine="960" w:firstLineChars="400"/>
        <w:textAlignment w:val="auto"/>
        <w:rPr>
          <w:rFonts w:hint="eastAsia" w:ascii="仿宋" w:hAnsi="仿宋" w:eastAsia="仿宋" w:cs="仿宋"/>
          <w:kern w:val="0"/>
          <w:sz w:val="24"/>
        </w:rPr>
      </w:pP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日                </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0B0EC533">
      <w:pPr>
        <w:rPr>
          <w:rFonts w:hint="eastAsia" w:ascii="仿宋" w:hAnsi="仿宋" w:eastAsia="仿宋" w:cs="仿宋"/>
        </w:rPr>
        <w:sectPr>
          <w:pgSz w:w="11906" w:h="16838"/>
          <w:pgMar w:top="1440" w:right="1800" w:bottom="1440" w:left="1800" w:header="851" w:footer="992" w:gutter="0"/>
          <w:cols w:space="720" w:num="1"/>
          <w:docGrid w:type="lines" w:linePitch="312" w:charSpace="0"/>
        </w:sectPr>
      </w:pPr>
    </w:p>
    <w:p w14:paraId="2EC4A8D3">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第五部分  附件</w:t>
      </w:r>
    </w:p>
    <w:p w14:paraId="64F2C90C">
      <w:pPr>
        <w:keepLines w:val="0"/>
        <w:kinsoku/>
        <w:wordWrap/>
        <w:overflowPunct w:val="0"/>
        <w:bidi w:val="0"/>
        <w:spacing w:beforeAutospacing="0" w:afterAutospacing="0" w:line="560" w:lineRule="exact"/>
        <w:ind w:left="0" w:leftChars="0" w:right="0" w:rightChars="0" w:firstLine="640" w:firstLineChars="200"/>
        <w:jc w:val="center"/>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b/>
          <w:color w:val="000000"/>
          <w:kern w:val="0"/>
          <w:sz w:val="32"/>
          <w:szCs w:val="32"/>
        </w:rPr>
        <w:t>投标文件制作格式</w:t>
      </w:r>
      <w:r>
        <w:rPr>
          <w:rFonts w:hint="eastAsia" w:ascii="仿宋" w:hAnsi="仿宋" w:eastAsia="仿宋" w:cs="仿宋"/>
          <w:color w:val="000000"/>
          <w:sz w:val="32"/>
          <w:szCs w:val="32"/>
        </w:rPr>
        <w:t>）</w:t>
      </w:r>
    </w:p>
    <w:p w14:paraId="38F8A633">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2ECB7780">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sz w:val="32"/>
          <w:szCs w:val="32"/>
        </w:rPr>
        <w:sectPr>
          <w:footerReference r:id="rId9" w:type="default"/>
          <w:pgSz w:w="11906" w:h="16838"/>
          <w:pgMar w:top="1440" w:right="1800" w:bottom="1440" w:left="1800" w:header="851" w:footer="992" w:gutter="0"/>
          <w:cols w:space="425" w:num="1"/>
          <w:docGrid w:type="lines" w:linePitch="312" w:charSpace="0"/>
        </w:sectPr>
      </w:pPr>
    </w:p>
    <w:p w14:paraId="1B51C3EE">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auto"/>
          <w:sz w:val="32"/>
          <w:szCs w:val="32"/>
          <w:highlight w:val="none"/>
        </w:rPr>
      </w:pPr>
    </w:p>
    <w:p w14:paraId="761C2699">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投 标 文 件</w:t>
      </w:r>
    </w:p>
    <w:p w14:paraId="7FD3B9CB">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auto"/>
          <w:sz w:val="32"/>
          <w:szCs w:val="32"/>
          <w:highlight w:val="none"/>
        </w:rPr>
      </w:pPr>
    </w:p>
    <w:p w14:paraId="2BADB191">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auto"/>
          <w:sz w:val="32"/>
          <w:szCs w:val="32"/>
          <w:highlight w:val="none"/>
        </w:rPr>
      </w:pPr>
    </w:p>
    <w:p w14:paraId="3B00D629">
      <w:pPr>
        <w:pStyle w:val="18"/>
        <w:keepLines w:val="0"/>
        <w:kinsoku/>
        <w:wordWrap/>
        <w:overflowPunct w:val="0"/>
        <w:bidi w:val="0"/>
        <w:spacing w:beforeAutospacing="0" w:after="0" w:afterAutospacing="0" w:line="560" w:lineRule="exact"/>
        <w:ind w:left="0" w:leftChars="0" w:right="0" w:rightChars="0" w:firstLine="640" w:firstLineChars="200"/>
        <w:rPr>
          <w:rFonts w:hint="eastAsia" w:ascii="仿宋" w:hAnsi="仿宋" w:eastAsia="仿宋" w:cs="仿宋"/>
          <w:color w:val="auto"/>
          <w:sz w:val="32"/>
          <w:szCs w:val="32"/>
          <w:highlight w:val="none"/>
        </w:rPr>
      </w:pPr>
    </w:p>
    <w:p w14:paraId="4225BE48">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color w:val="auto"/>
          <w:sz w:val="32"/>
          <w:szCs w:val="32"/>
          <w:highlight w:val="none"/>
        </w:rPr>
      </w:pPr>
    </w:p>
    <w:p w14:paraId="020888EA">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项目编号：</w:t>
      </w:r>
    </w:p>
    <w:p w14:paraId="47641E54">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rPr>
        <w:t>：</w:t>
      </w:r>
    </w:p>
    <w:p w14:paraId="02926BC4">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投标单位：（名称及公章）</w:t>
      </w:r>
    </w:p>
    <w:p w14:paraId="6B4FE7E2">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投标单位法人代表或授权代表签字：</w:t>
      </w:r>
    </w:p>
    <w:p w14:paraId="43D19C19">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单位地址：</w:t>
      </w:r>
    </w:p>
    <w:p w14:paraId="0A8DFFEF">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联系人及联系电话：</w:t>
      </w:r>
    </w:p>
    <w:p w14:paraId="7A8E84E4">
      <w:pPr>
        <w:keepLines w:val="0"/>
        <w:kinsoku/>
        <w:wordWrap/>
        <w:overflowPunct w:val="0"/>
        <w:bidi w:val="0"/>
        <w:spacing w:beforeAutospacing="0" w:afterAutospacing="0" w:line="560" w:lineRule="exact"/>
        <w:ind w:left="0" w:leftChars="0" w:right="0" w:rightChars="0" w:firstLine="640" w:firstLineChars="200"/>
        <w:jc w:val="center"/>
        <w:rPr>
          <w:rFonts w:hint="eastAsia" w:ascii="仿宋" w:hAnsi="仿宋" w:eastAsia="仿宋" w:cs="仿宋"/>
          <w:b/>
          <w:bCs/>
          <w:color w:val="auto"/>
          <w:sz w:val="32"/>
          <w:szCs w:val="32"/>
          <w:highlight w:val="none"/>
        </w:rPr>
      </w:pPr>
      <w:r>
        <w:rPr>
          <w:rFonts w:hint="eastAsia" w:ascii="仿宋" w:hAnsi="仿宋" w:eastAsia="仿宋" w:cs="仿宋"/>
          <w:bCs/>
          <w:color w:val="auto"/>
          <w:sz w:val="32"/>
          <w:szCs w:val="32"/>
          <w:highlight w:val="none"/>
        </w:rPr>
        <w:t>20</w:t>
      </w:r>
      <w:r>
        <w:rPr>
          <w:rFonts w:hint="eastAsia" w:ascii="仿宋" w:hAnsi="仿宋" w:eastAsia="仿宋" w:cs="仿宋"/>
          <w:bCs/>
          <w:color w:val="auto"/>
          <w:sz w:val="32"/>
          <w:szCs w:val="32"/>
          <w:highlight w:val="none"/>
          <w:u w:val="single"/>
        </w:rPr>
        <w:t>　　</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u w:val="single"/>
        </w:rPr>
        <w:t xml:space="preserve">   </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u w:val="single"/>
        </w:rPr>
        <w:t xml:space="preserve">   </w:t>
      </w:r>
      <w:r>
        <w:rPr>
          <w:rFonts w:hint="eastAsia" w:ascii="仿宋" w:hAnsi="仿宋" w:eastAsia="仿宋" w:cs="仿宋"/>
          <w:bCs/>
          <w:color w:val="auto"/>
          <w:sz w:val="32"/>
          <w:szCs w:val="32"/>
          <w:highlight w:val="none"/>
        </w:rPr>
        <w:t>日</w:t>
      </w:r>
    </w:p>
    <w:p w14:paraId="32144D78">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bCs/>
          <w:color w:val="000000"/>
          <w:sz w:val="32"/>
          <w:szCs w:val="32"/>
        </w:rPr>
      </w:pPr>
    </w:p>
    <w:p w14:paraId="70A414E5">
      <w:pPr>
        <w:keepLines w:val="0"/>
        <w:kinsoku/>
        <w:wordWrap/>
        <w:overflowPunct w:val="0"/>
        <w:bidi w:val="0"/>
        <w:spacing w:beforeAutospacing="0" w:afterAutospacing="0" w:line="560" w:lineRule="exact"/>
        <w:ind w:left="0" w:leftChars="0" w:right="0" w:rightChars="0" w:firstLine="643" w:firstLineChars="200"/>
        <w:jc w:val="both"/>
        <w:rPr>
          <w:rFonts w:hint="eastAsia" w:ascii="仿宋" w:hAnsi="仿宋" w:eastAsia="仿宋" w:cs="仿宋"/>
          <w:b/>
          <w:bCs/>
          <w:color w:val="000000"/>
          <w:sz w:val="32"/>
          <w:szCs w:val="32"/>
        </w:rPr>
      </w:pPr>
    </w:p>
    <w:p w14:paraId="4EA4C77F">
      <w:pPr>
        <w:pStyle w:val="26"/>
        <w:keepLines w:val="0"/>
        <w:kinsoku/>
        <w:wordWrap/>
        <w:overflowPunct w:val="0"/>
        <w:bidi w:val="0"/>
        <w:spacing w:beforeLines="0" w:beforeAutospacing="0" w:afterLines="0" w:afterAutospacing="0" w:line="560" w:lineRule="exact"/>
        <w:ind w:left="0" w:leftChars="0" w:right="0" w:rightChars="0" w:firstLine="643" w:firstLineChars="200"/>
        <w:rPr>
          <w:rFonts w:hint="eastAsia" w:ascii="仿宋" w:hAnsi="仿宋" w:eastAsia="仿宋" w:cs="仿宋"/>
          <w:b/>
          <w:bCs/>
          <w:color w:val="000000"/>
          <w:sz w:val="32"/>
          <w:szCs w:val="32"/>
        </w:rPr>
      </w:pPr>
    </w:p>
    <w:p w14:paraId="34B376D3">
      <w:pPr>
        <w:pStyle w:val="26"/>
        <w:keepLines w:val="0"/>
        <w:kinsoku/>
        <w:wordWrap/>
        <w:overflowPunct w:val="0"/>
        <w:bidi w:val="0"/>
        <w:spacing w:beforeLines="0" w:beforeAutospacing="0" w:afterLines="0" w:afterAutospacing="0" w:line="560" w:lineRule="exact"/>
        <w:ind w:left="0" w:leftChars="0" w:right="0" w:rightChars="0" w:firstLine="643" w:firstLineChars="200"/>
        <w:rPr>
          <w:rFonts w:hint="eastAsia" w:ascii="仿宋" w:hAnsi="仿宋" w:eastAsia="仿宋" w:cs="仿宋"/>
          <w:b/>
          <w:bCs/>
          <w:color w:val="000000"/>
          <w:sz w:val="32"/>
          <w:szCs w:val="32"/>
        </w:rPr>
      </w:pPr>
    </w:p>
    <w:p w14:paraId="7966D6A0">
      <w:pPr>
        <w:pStyle w:val="26"/>
        <w:keepLines w:val="0"/>
        <w:kinsoku/>
        <w:wordWrap/>
        <w:overflowPunct w:val="0"/>
        <w:bidi w:val="0"/>
        <w:spacing w:beforeLines="0" w:beforeAutospacing="0" w:afterLines="0" w:afterAutospacing="0" w:line="560" w:lineRule="exact"/>
        <w:ind w:left="0" w:leftChars="0" w:right="0" w:rightChars="0" w:firstLine="643" w:firstLineChars="200"/>
        <w:rPr>
          <w:rFonts w:hint="eastAsia" w:ascii="仿宋" w:hAnsi="仿宋" w:eastAsia="仿宋" w:cs="仿宋"/>
          <w:b/>
          <w:bCs/>
          <w:color w:val="000000"/>
          <w:sz w:val="32"/>
          <w:szCs w:val="32"/>
        </w:rPr>
      </w:pPr>
    </w:p>
    <w:p w14:paraId="267084F9">
      <w:pPr>
        <w:pStyle w:val="26"/>
        <w:keepLines w:val="0"/>
        <w:kinsoku/>
        <w:wordWrap/>
        <w:overflowPunct w:val="0"/>
        <w:bidi w:val="0"/>
        <w:spacing w:beforeLines="0" w:beforeAutospacing="0" w:afterLines="0" w:afterAutospacing="0" w:line="560" w:lineRule="exact"/>
        <w:ind w:left="0" w:leftChars="0" w:right="0" w:rightChars="0" w:firstLine="643" w:firstLineChars="200"/>
        <w:rPr>
          <w:rFonts w:hint="eastAsia" w:ascii="仿宋" w:hAnsi="仿宋" w:eastAsia="仿宋" w:cs="仿宋"/>
          <w:b/>
          <w:bCs/>
          <w:color w:val="000000"/>
          <w:sz w:val="32"/>
          <w:szCs w:val="32"/>
        </w:rPr>
      </w:pPr>
    </w:p>
    <w:p w14:paraId="5CC813C6">
      <w:pPr>
        <w:pStyle w:val="26"/>
        <w:keepLines w:val="0"/>
        <w:kinsoku/>
        <w:wordWrap/>
        <w:overflowPunct w:val="0"/>
        <w:bidi w:val="0"/>
        <w:spacing w:beforeLines="0" w:beforeAutospacing="0" w:afterLines="0" w:afterAutospacing="0" w:line="560" w:lineRule="exact"/>
        <w:ind w:left="0" w:leftChars="0" w:right="0" w:rightChars="0" w:firstLine="643" w:firstLineChars="200"/>
        <w:rPr>
          <w:rFonts w:hint="eastAsia" w:ascii="仿宋" w:hAnsi="仿宋" w:eastAsia="仿宋" w:cs="仿宋"/>
          <w:b/>
          <w:bCs/>
          <w:color w:val="000000"/>
          <w:sz w:val="32"/>
          <w:szCs w:val="32"/>
        </w:rPr>
      </w:pPr>
    </w:p>
    <w:p w14:paraId="5A5CC3A3">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bCs/>
          <w:color w:val="000000"/>
          <w:sz w:val="32"/>
          <w:szCs w:val="32"/>
        </w:rPr>
      </w:pPr>
    </w:p>
    <w:p w14:paraId="0AD5EBAA">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bCs/>
          <w:color w:val="000000"/>
          <w:sz w:val="32"/>
          <w:szCs w:val="32"/>
        </w:rPr>
      </w:pPr>
    </w:p>
    <w:p w14:paraId="31B668ED">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bCs/>
          <w:color w:val="000000"/>
          <w:sz w:val="32"/>
          <w:szCs w:val="32"/>
        </w:rPr>
      </w:pPr>
    </w:p>
    <w:p w14:paraId="7A31408A">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bCs/>
          <w:color w:val="000000"/>
          <w:sz w:val="32"/>
          <w:szCs w:val="32"/>
        </w:rPr>
      </w:pPr>
    </w:p>
    <w:p w14:paraId="0722E4B1">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r>
        <w:rPr>
          <w:rFonts w:hint="eastAsia" w:ascii="仿宋" w:hAnsi="仿宋" w:eastAsia="仿宋" w:cs="仿宋"/>
          <w:b/>
          <w:bCs/>
          <w:color w:val="000000"/>
          <w:sz w:val="32"/>
          <w:szCs w:val="32"/>
        </w:rPr>
        <w:t>目  录</w:t>
      </w:r>
    </w:p>
    <w:p w14:paraId="36587F11">
      <w:pPr>
        <w:keepLines w:val="0"/>
        <w:kinsoku/>
        <w:wordWrap/>
        <w:overflowPunct w:val="0"/>
        <w:bidi w:val="0"/>
        <w:adjustRightInd w:val="0"/>
        <w:snapToGrid w:val="0"/>
        <w:spacing w:beforeAutospacing="0" w:afterAutospacing="0" w:line="560" w:lineRule="exact"/>
        <w:ind w:left="0" w:leftChars="0" w:right="0" w:rightChars="0" w:firstLine="640" w:firstLineChars="200"/>
        <w:rPr>
          <w:rFonts w:hint="eastAsia" w:ascii="仿宋" w:hAnsi="仿宋" w:eastAsia="仿宋" w:cs="仿宋"/>
          <w:color w:val="000000"/>
          <w:sz w:val="32"/>
          <w:szCs w:val="32"/>
        </w:rPr>
      </w:pPr>
    </w:p>
    <w:p w14:paraId="1B38F78A">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可按下列顺序排列和装订响应文件并标注页码：</w:t>
      </w:r>
    </w:p>
    <w:p w14:paraId="315DCD51">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(1)投标函</w:t>
      </w:r>
    </w:p>
    <w:p w14:paraId="0A716617">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(2)法定代表人身份证明及法定代表人授权委托书</w:t>
      </w:r>
    </w:p>
    <w:p w14:paraId="19561EF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(3)开标一览表</w:t>
      </w:r>
    </w:p>
    <w:p w14:paraId="00933750">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w:t>
      </w:r>
      <w:r>
        <w:rPr>
          <w:rFonts w:hint="eastAsia" w:ascii="仿宋" w:hAnsi="仿宋" w:eastAsia="仿宋" w:cs="仿宋"/>
          <w:color w:val="000000"/>
          <w:sz w:val="28"/>
          <w:szCs w:val="28"/>
          <w:lang w:eastAsia="zh-CN"/>
        </w:rPr>
        <w:t>投标</w:t>
      </w:r>
      <w:r>
        <w:rPr>
          <w:rFonts w:hint="eastAsia" w:ascii="仿宋" w:hAnsi="仿宋" w:eastAsia="仿宋" w:cs="仿宋"/>
          <w:color w:val="000000"/>
          <w:sz w:val="28"/>
          <w:szCs w:val="28"/>
        </w:rPr>
        <w:t>保证金</w:t>
      </w:r>
    </w:p>
    <w:p w14:paraId="484A562A">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 投标供应商资格证明文件，包括：</w:t>
      </w:r>
    </w:p>
    <w:p w14:paraId="5B0C2175">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① 关于资格的声明函</w:t>
      </w:r>
    </w:p>
    <w:p w14:paraId="6F76CDF5">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② 供应商基本情况表（附资格审查资料）</w:t>
      </w:r>
    </w:p>
    <w:p w14:paraId="63B3D111">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③ 中小微企业证明文件等（如有）</w:t>
      </w:r>
    </w:p>
    <w:p w14:paraId="0CB02124">
      <w:pPr>
        <w:keepLines w:val="0"/>
        <w:kinsoku/>
        <w:wordWrap/>
        <w:overflowPunct w:val="0"/>
        <w:bidi w:val="0"/>
        <w:spacing w:beforeAutospacing="0" w:afterAutospacing="0" w:line="560" w:lineRule="exact"/>
        <w:ind w:right="0" w:rightChars="0" w:firstLine="1120" w:firstLineChars="400"/>
        <w:rPr>
          <w:rFonts w:hint="eastAsia" w:ascii="仿宋" w:hAnsi="仿宋" w:eastAsia="仿宋" w:cs="仿宋"/>
          <w:color w:val="000000"/>
          <w:sz w:val="28"/>
          <w:szCs w:val="28"/>
        </w:rPr>
      </w:pPr>
      <w:r>
        <w:rPr>
          <w:rFonts w:hint="eastAsia" w:ascii="仿宋" w:hAnsi="仿宋" w:eastAsia="仿宋" w:cs="仿宋"/>
          <w:color w:val="000000"/>
          <w:sz w:val="28"/>
          <w:szCs w:val="28"/>
        </w:rPr>
        <w:t>④ 信用查询记录（打印网页查询结果）</w:t>
      </w:r>
    </w:p>
    <w:p w14:paraId="002D0DD8">
      <w:pPr>
        <w:keepLines w:val="0"/>
        <w:kinsoku/>
        <w:wordWrap/>
        <w:overflowPunct w:val="0"/>
        <w:bidi w:val="0"/>
        <w:spacing w:beforeAutospacing="0" w:afterAutospacing="0" w:line="560" w:lineRule="exact"/>
        <w:ind w:left="0" w:leftChars="0" w:right="0" w:rightChars="0" w:firstLine="1120" w:firstLineChars="400"/>
        <w:rPr>
          <w:rFonts w:hint="eastAsia" w:ascii="仿宋" w:hAnsi="仿宋" w:eastAsia="仿宋" w:cs="仿宋"/>
          <w:color w:val="000000"/>
          <w:sz w:val="28"/>
          <w:szCs w:val="28"/>
        </w:rPr>
      </w:pPr>
      <w:r>
        <w:rPr>
          <w:rFonts w:hint="eastAsia" w:ascii="仿宋" w:hAnsi="仿宋" w:eastAsia="仿宋" w:cs="仿宋"/>
          <w:color w:val="000000"/>
          <w:sz w:val="28"/>
          <w:szCs w:val="28"/>
        </w:rPr>
        <w:t>⑤ 近三年内已完成的类似项目业绩</w:t>
      </w:r>
    </w:p>
    <w:p w14:paraId="27523B16">
      <w:pPr>
        <w:keepLines w:val="0"/>
        <w:kinsoku/>
        <w:wordWrap/>
        <w:overflowPunct w:val="0"/>
        <w:bidi w:val="0"/>
        <w:spacing w:beforeAutospacing="0" w:afterAutospacing="0" w:line="560" w:lineRule="exact"/>
        <w:ind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 项目总体方案</w:t>
      </w:r>
    </w:p>
    <w:p w14:paraId="29C96B24">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 项目实施方案</w:t>
      </w:r>
    </w:p>
    <w:p w14:paraId="3C3B4E50">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 项目工作计划</w:t>
      </w:r>
    </w:p>
    <w:p w14:paraId="263412CF">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(9) 项目人员配置及进度成果</w:t>
      </w:r>
    </w:p>
    <w:p w14:paraId="58DE36BF">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 项目质量保障及重难点解决方案</w:t>
      </w:r>
    </w:p>
    <w:p w14:paraId="668FD05A">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(11) 投标单位（供应商）反商业贿赂承诺书</w:t>
      </w:r>
    </w:p>
    <w:p w14:paraId="09465538">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 其他资料</w:t>
      </w:r>
    </w:p>
    <w:p w14:paraId="6F2741A4">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注：1.响应文件包括但不仅限于上述内容，如有不足，请自行补充提供。</w:t>
      </w:r>
    </w:p>
    <w:p w14:paraId="2D4D54A1">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b/>
          <w:color w:val="000000"/>
          <w:sz w:val="32"/>
          <w:szCs w:val="32"/>
        </w:rPr>
      </w:pPr>
      <w:r>
        <w:rPr>
          <w:rFonts w:hint="eastAsia" w:ascii="仿宋" w:hAnsi="仿宋" w:eastAsia="仿宋" w:cs="仿宋"/>
          <w:bCs/>
          <w:color w:val="000000"/>
          <w:sz w:val="28"/>
          <w:szCs w:val="28"/>
        </w:rPr>
        <w:t>2.为了便于查找，请按上述顺序编排响应文件内容，并在目录中标明每项内容的起始页码。</w:t>
      </w:r>
    </w:p>
    <w:p w14:paraId="12ED41AC">
      <w:pPr>
        <w:keepLines w:val="0"/>
        <w:kinsoku/>
        <w:wordWrap/>
        <w:overflowPunct w:val="0"/>
        <w:bidi w:val="0"/>
        <w:spacing w:beforeAutospacing="0" w:afterAutospacing="0" w:line="560" w:lineRule="exact"/>
        <w:ind w:left="0" w:leftChars="0" w:right="0" w:rightChars="0" w:firstLine="643" w:firstLineChars="200"/>
        <w:jc w:val="center"/>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二、其他有关附件格式范本</w:t>
      </w:r>
    </w:p>
    <w:p w14:paraId="76F5FDDB">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p w14:paraId="5DD76A97">
      <w:pPr>
        <w:keepLines w:val="0"/>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（一）投标函</w:t>
      </w:r>
    </w:p>
    <w:p w14:paraId="10717C22">
      <w:pPr>
        <w:keepLines w:val="0"/>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b/>
          <w:color w:val="000000"/>
          <w:sz w:val="28"/>
          <w:szCs w:val="28"/>
        </w:rPr>
      </w:pPr>
    </w:p>
    <w:p w14:paraId="66999800">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致：</w:t>
      </w:r>
      <w:r>
        <w:rPr>
          <w:rFonts w:hint="eastAsia" w:ascii="仿宋" w:hAnsi="仿宋" w:eastAsia="仿宋" w:cs="仿宋"/>
          <w:color w:val="000000"/>
          <w:sz w:val="28"/>
          <w:szCs w:val="28"/>
          <w:u w:val="single"/>
        </w:rPr>
        <w:t>（采购人）</w:t>
      </w:r>
    </w:p>
    <w:p w14:paraId="513DCDD0">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根据贵方为</w:t>
      </w:r>
      <w:r>
        <w:rPr>
          <w:rFonts w:hint="eastAsia" w:ascii="仿宋" w:hAnsi="仿宋" w:eastAsia="仿宋" w:cs="仿宋"/>
          <w:color w:val="000000"/>
          <w:sz w:val="28"/>
          <w:szCs w:val="28"/>
          <w:u w:val="single"/>
        </w:rPr>
        <w:t>　　（项目名称）</w:t>
      </w:r>
      <w:r>
        <w:rPr>
          <w:rFonts w:hint="eastAsia" w:ascii="仿宋" w:hAnsi="仿宋" w:eastAsia="仿宋" w:cs="仿宋"/>
          <w:color w:val="000000"/>
          <w:sz w:val="28"/>
          <w:szCs w:val="28"/>
        </w:rPr>
        <w:t>项目的</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u w:val="single"/>
        </w:rPr>
        <w:t>（项目编号及合同包号）</w:t>
      </w:r>
      <w:r>
        <w:rPr>
          <w:rFonts w:hint="eastAsia" w:ascii="仿宋" w:hAnsi="仿宋" w:eastAsia="仿宋" w:cs="仿宋"/>
          <w:color w:val="000000"/>
          <w:sz w:val="28"/>
          <w:szCs w:val="28"/>
        </w:rPr>
        <w:t>，签字代表</w:t>
      </w:r>
      <w:r>
        <w:rPr>
          <w:rFonts w:hint="eastAsia" w:ascii="仿宋" w:hAnsi="仿宋" w:eastAsia="仿宋" w:cs="仿宋"/>
          <w:color w:val="000000"/>
          <w:sz w:val="28"/>
          <w:szCs w:val="28"/>
          <w:u w:val="single"/>
        </w:rPr>
        <w:t>（姓名、职务）</w:t>
      </w:r>
      <w:r>
        <w:rPr>
          <w:rFonts w:hint="eastAsia" w:ascii="仿宋" w:hAnsi="仿宋" w:eastAsia="仿宋" w:cs="仿宋"/>
          <w:color w:val="000000"/>
          <w:sz w:val="28"/>
          <w:szCs w:val="28"/>
        </w:rPr>
        <w:t>经正式授权并代表</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eastAsia="zh-CN"/>
        </w:rPr>
        <w:t>供应商</w:t>
      </w:r>
      <w:r>
        <w:rPr>
          <w:rFonts w:hint="eastAsia" w:ascii="仿宋" w:hAnsi="仿宋" w:eastAsia="仿宋" w:cs="仿宋"/>
          <w:color w:val="000000"/>
          <w:sz w:val="28"/>
          <w:szCs w:val="28"/>
          <w:u w:val="single"/>
        </w:rPr>
        <w:t>名称、地址）</w:t>
      </w:r>
      <w:r>
        <w:rPr>
          <w:rFonts w:hint="eastAsia" w:ascii="仿宋" w:hAnsi="仿宋" w:eastAsia="仿宋" w:cs="仿宋"/>
          <w:color w:val="000000"/>
          <w:sz w:val="28"/>
          <w:szCs w:val="28"/>
        </w:rPr>
        <w:t>提交下述文件正本一份和副本</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份。</w:t>
      </w:r>
    </w:p>
    <w:p w14:paraId="532D8517">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1、开标一览表</w:t>
      </w:r>
    </w:p>
    <w:p w14:paraId="4593D249">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2、商务、技术文件</w:t>
      </w:r>
    </w:p>
    <w:p w14:paraId="2792C01A">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3、投标保证金，形式</w:t>
      </w:r>
      <w:r>
        <w:rPr>
          <w:rFonts w:hint="eastAsia" w:ascii="仿宋" w:hAnsi="仿宋" w:eastAsia="仿宋" w:cs="仿宋"/>
          <w:color w:val="000000"/>
          <w:sz w:val="28"/>
          <w:szCs w:val="28"/>
          <w:u w:val="single"/>
        </w:rPr>
        <w:t>（电汇、网银）</w:t>
      </w:r>
      <w:r>
        <w:rPr>
          <w:rFonts w:hint="eastAsia" w:ascii="仿宋" w:hAnsi="仿宋" w:eastAsia="仿宋" w:cs="仿宋"/>
          <w:color w:val="000000"/>
          <w:sz w:val="28"/>
          <w:szCs w:val="28"/>
        </w:rPr>
        <w:t>，金额为</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w:t>
      </w:r>
    </w:p>
    <w:p w14:paraId="3A21BDBC">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据此函，签字代表宣布并同意如下：</w:t>
      </w:r>
    </w:p>
    <w:p w14:paraId="148AD59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1、我方已详细阅读并理解了</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的全部，包括修改文件和所有相关资料（如有），我方完全明白并认为此</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没有任何倾向性，也没有存在排斥潜在</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的内容，我方同意</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的相关条款，我方放弃在此方面提出含糊意见、质疑或误解的一切权力。</w:t>
      </w:r>
    </w:p>
    <w:p w14:paraId="1B14D00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2、所附投标报价表中规定的应提交和交付的货物（或服务）投标总价为：</w:t>
      </w:r>
      <w:r>
        <w:rPr>
          <w:rFonts w:hint="eastAsia" w:ascii="仿宋" w:hAnsi="仿宋" w:eastAsia="仿宋" w:cs="仿宋"/>
          <w:color w:val="000000"/>
          <w:sz w:val="28"/>
          <w:szCs w:val="28"/>
          <w:u w:val="single"/>
        </w:rPr>
        <w:t>（注明币种，并用文字和数字表示的投标总价）</w:t>
      </w:r>
      <w:r>
        <w:rPr>
          <w:rFonts w:hint="eastAsia" w:ascii="仿宋" w:hAnsi="仿宋" w:eastAsia="仿宋" w:cs="仿宋"/>
          <w:color w:val="000000"/>
          <w:sz w:val="28"/>
          <w:szCs w:val="28"/>
        </w:rPr>
        <w:t>。</w:t>
      </w:r>
    </w:p>
    <w:p w14:paraId="03B86E9B">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3、本投标有效期自开标之日起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个日历日，如中标，有效期将延至本项目《采购合同》执行期满日为止。</w:t>
      </w:r>
    </w:p>
    <w:p w14:paraId="169DEE2E">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4、我方作为在法律、财务和运作上独立于采购方、采购代理机构的投标</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，在此保证所提交的所有文件和全部说明是真实的、合法的和准确的。由于我方提供资料不实而造成的责任和后果由我方承担。</w:t>
      </w:r>
    </w:p>
    <w:p w14:paraId="14CCBAD3">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5、在规定的开标时间后，如果在投标有效期内撤回投标，同意投标保证金将被贵方没收。</w:t>
      </w:r>
    </w:p>
    <w:p w14:paraId="5C4DD32D">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6、我方同意提供贵方可能要求的与投标有关的一切数据或资料。我方理解贵方不一定接受最低报价或任何贵方可能收到的报价。</w:t>
      </w:r>
    </w:p>
    <w:p w14:paraId="2F980FA0">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7、我方如果中标，保证履行投标文件中承诺的全部责任和义务，切实履行《采购合同》中的全部条款并按照《</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》的要求向贵司足额交纳招标代理服务费。</w:t>
      </w:r>
    </w:p>
    <w:p w14:paraId="43F8F3F8">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我方保证，采购人在中华人民共和国境内使用我方投标货物、资料、技术、服务或其任何一部分时，享有不受限制的无偿使用权，如有第三方向采购人提出侵犯其专利权、商标权、版权或其它知识产权的主张，该责任由我方承担。我方的投标报价已包含所有应向所有权人支付的专利权、商标权、版权或其它知识产权的一切相关费用。</w:t>
      </w:r>
    </w:p>
    <w:p w14:paraId="0D38799A">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9、与本投标有关的一切正式往来信函请寄：</w:t>
      </w:r>
    </w:p>
    <w:p w14:paraId="7CE08FA5">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邮编：</w:t>
      </w:r>
      <w:r>
        <w:rPr>
          <w:rFonts w:hint="eastAsia" w:ascii="仿宋" w:hAnsi="仿宋" w:eastAsia="仿宋" w:cs="仿宋"/>
          <w:color w:val="000000"/>
          <w:sz w:val="28"/>
          <w:szCs w:val="28"/>
          <w:u w:val="single"/>
        </w:rPr>
        <w:t>　　　　　　　　　</w:t>
      </w:r>
    </w:p>
    <w:p w14:paraId="37DBE58F">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电　　　　话：</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传真：</w:t>
      </w:r>
      <w:r>
        <w:rPr>
          <w:rFonts w:hint="eastAsia" w:ascii="仿宋" w:hAnsi="仿宋" w:eastAsia="仿宋" w:cs="仿宋"/>
          <w:color w:val="000000"/>
          <w:sz w:val="28"/>
          <w:szCs w:val="28"/>
          <w:u w:val="single"/>
        </w:rPr>
        <w:t>　　　　　　　　　</w:t>
      </w:r>
    </w:p>
    <w:p w14:paraId="75909E85">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代表签字：</w:t>
      </w:r>
      <w:r>
        <w:rPr>
          <w:rFonts w:hint="eastAsia" w:ascii="仿宋" w:hAnsi="仿宋" w:eastAsia="仿宋" w:cs="仿宋"/>
          <w:color w:val="000000"/>
          <w:sz w:val="28"/>
          <w:szCs w:val="28"/>
          <w:u w:val="single"/>
        </w:rPr>
        <w:t>　　　　　　　　　　　　</w:t>
      </w:r>
    </w:p>
    <w:p w14:paraId="178C36C8">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名称（并加盖单位公章）：</w:t>
      </w:r>
      <w:r>
        <w:rPr>
          <w:rFonts w:hint="eastAsia" w:ascii="仿宋" w:hAnsi="仿宋" w:eastAsia="仿宋" w:cs="仿宋"/>
          <w:color w:val="000000"/>
          <w:sz w:val="28"/>
          <w:szCs w:val="28"/>
          <w:u w:val="single"/>
        </w:rPr>
        <w:t>　　　　　　　　　</w:t>
      </w:r>
    </w:p>
    <w:p w14:paraId="6FC45D9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20</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w:t>
      </w:r>
    </w:p>
    <w:p w14:paraId="4A32D097">
      <w:pPr>
        <w:keepLines w:val="0"/>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b/>
          <w:color w:val="000000"/>
          <w:sz w:val="28"/>
          <w:szCs w:val="28"/>
        </w:rPr>
        <w:sectPr>
          <w:footnotePr>
            <w:numFmt w:val="decimalEnclosedCircleChinese"/>
            <w:numRestart w:val="eachPage"/>
          </w:footnotePr>
          <w:pgSz w:w="11907" w:h="16840"/>
          <w:pgMar w:top="1531" w:right="1474" w:bottom="1418" w:left="1701" w:header="851" w:footer="794" w:gutter="0"/>
          <w:pgNumType w:fmt="decimal"/>
          <w:cols w:space="720" w:num="1"/>
          <w:rtlGutter w:val="0"/>
          <w:docGrid w:linePitch="312" w:charSpace="0"/>
        </w:sectPr>
      </w:pPr>
    </w:p>
    <w:p w14:paraId="112BD610">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（二）法定人代表身份证明及法定代表人授权委托书</w:t>
      </w:r>
    </w:p>
    <w:p w14:paraId="4BDE1AE6">
      <w:pPr>
        <w:keepLines w:val="0"/>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1、法定代表人身份证明</w:t>
      </w:r>
    </w:p>
    <w:p w14:paraId="19AF5F99">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（采购人）：</w:t>
      </w:r>
    </w:p>
    <w:p w14:paraId="0212F1BD">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兹证明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同志在我单位任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（职务），是我单位的法定代表人。</w:t>
      </w:r>
    </w:p>
    <w:p w14:paraId="5EC7F244">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附法定代表人基本情况：</w:t>
      </w:r>
    </w:p>
    <w:p w14:paraId="2D8C6267">
      <w:pPr>
        <w:keepLines w:val="0"/>
        <w:kinsoku/>
        <w:wordWrap/>
        <w:overflowPunct w:val="0"/>
        <w:autoSpaceDE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（签字或盖章）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14:paraId="13D02E5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p>
    <w:p w14:paraId="79AE48E4">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通讯地址：</w:t>
      </w:r>
      <w:r>
        <w:rPr>
          <w:rFonts w:hint="eastAsia" w:ascii="仿宋" w:hAnsi="仿宋" w:eastAsia="仿宋" w:cs="仿宋"/>
          <w:color w:val="000000"/>
          <w:sz w:val="28"/>
          <w:szCs w:val="28"/>
          <w:u w:val="single"/>
        </w:rPr>
        <w:t xml:space="preserve">                                             </w:t>
      </w:r>
    </w:p>
    <w:p w14:paraId="6D8C87BA">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电话号码：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邮编：</w:t>
      </w:r>
      <w:r>
        <w:rPr>
          <w:rFonts w:hint="eastAsia" w:ascii="仿宋" w:hAnsi="仿宋" w:eastAsia="仿宋" w:cs="仿宋"/>
          <w:color w:val="000000"/>
          <w:sz w:val="28"/>
          <w:szCs w:val="28"/>
          <w:u w:val="single"/>
        </w:rPr>
        <w:t xml:space="preserve">                     </w:t>
      </w:r>
    </w:p>
    <w:p w14:paraId="15A192C0">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p w14:paraId="2B62A62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单位名称：（公章）</w:t>
      </w:r>
    </w:p>
    <w:p w14:paraId="196529FB">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68038404">
      <w:pPr>
        <w:keepLines w:val="0"/>
        <w:kinsoku/>
        <w:wordWrap/>
        <w:overflowPunct w:val="0"/>
        <w:bidi w:val="0"/>
        <w:spacing w:beforeAutospacing="0" w:afterAutospacing="0" w:line="560" w:lineRule="exact"/>
        <w:ind w:left="0" w:leftChars="0" w:right="0" w:rightChars="0"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附：法定代表人《居民身份证》复印件正反面</w:t>
      </w:r>
    </w:p>
    <w:tbl>
      <w:tblPr>
        <w:tblStyle w:val="20"/>
        <w:tblW w:w="0" w:type="auto"/>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4115"/>
      </w:tblGrid>
      <w:tr w14:paraId="556C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4114" w:type="dxa"/>
            <w:vAlign w:val="center"/>
          </w:tcPr>
          <w:p w14:paraId="39601CA8">
            <w:pPr>
              <w:keepLines w:val="0"/>
              <w:kinsoku/>
              <w:wordWrap/>
              <w:overflowPunct w:val="0"/>
              <w:bidi w:val="0"/>
              <w:spacing w:beforeAutospacing="0" w:afterAutospacing="0" w:line="560" w:lineRule="exact"/>
              <w:ind w:left="0" w:leftChars="0" w:right="0" w:rightChars="0" w:firstLine="560" w:firstLineChars="200"/>
              <w:jc w:val="center"/>
              <w:rPr>
                <w:rFonts w:hint="eastAsia" w:ascii="仿宋" w:hAnsi="仿宋" w:eastAsia="仿宋" w:cs="仿宋"/>
                <w:color w:val="000000"/>
                <w:sz w:val="28"/>
                <w:szCs w:val="28"/>
              </w:rPr>
            </w:pPr>
            <w:r>
              <w:rPr>
                <w:rFonts w:hint="eastAsia" w:ascii="仿宋" w:hAnsi="仿宋" w:eastAsia="仿宋" w:cs="仿宋"/>
                <w:color w:val="000000"/>
                <w:sz w:val="28"/>
                <w:szCs w:val="28"/>
              </w:rPr>
              <w:t>（身份证正面）</w:t>
            </w:r>
          </w:p>
        </w:tc>
        <w:tc>
          <w:tcPr>
            <w:tcW w:w="4115" w:type="dxa"/>
            <w:vAlign w:val="center"/>
          </w:tcPr>
          <w:p w14:paraId="45273C1D">
            <w:pPr>
              <w:keepLines w:val="0"/>
              <w:kinsoku/>
              <w:wordWrap/>
              <w:overflowPunct w:val="0"/>
              <w:bidi w:val="0"/>
              <w:spacing w:beforeAutospacing="0" w:afterAutospacing="0" w:line="560" w:lineRule="exact"/>
              <w:ind w:left="0" w:leftChars="0" w:right="0" w:rightChars="0" w:firstLine="560" w:firstLineChars="200"/>
              <w:jc w:val="center"/>
              <w:rPr>
                <w:rFonts w:hint="eastAsia" w:ascii="仿宋" w:hAnsi="仿宋" w:eastAsia="仿宋" w:cs="仿宋"/>
                <w:color w:val="000000"/>
                <w:sz w:val="28"/>
                <w:szCs w:val="28"/>
              </w:rPr>
            </w:pPr>
            <w:r>
              <w:rPr>
                <w:rFonts w:hint="eastAsia" w:ascii="仿宋" w:hAnsi="仿宋" w:eastAsia="仿宋" w:cs="仿宋"/>
                <w:color w:val="000000"/>
                <w:sz w:val="28"/>
                <w:szCs w:val="28"/>
              </w:rPr>
              <w:t>（身份证背面）</w:t>
            </w:r>
          </w:p>
        </w:tc>
      </w:tr>
    </w:tbl>
    <w:p w14:paraId="7FAA4D55">
      <w:pPr>
        <w:keepLines w:val="0"/>
        <w:kinsoku/>
        <w:wordWrap/>
        <w:overflowPunct w:val="0"/>
        <w:bidi w:val="0"/>
        <w:adjustRightInd w:val="0"/>
        <w:snapToGrid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p w14:paraId="04A2BADB">
      <w:pPr>
        <w:keepLines w:val="0"/>
        <w:kinsoku/>
        <w:wordWrap/>
        <w:overflowPunct w:val="0"/>
        <w:bidi w:val="0"/>
        <w:adjustRightInd w:val="0"/>
        <w:snapToGrid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p w14:paraId="28D1A9DF">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注：1.法定代表人签字或盖章必须是签名或相关主管行政部门备案的法定代表人印章。</w:t>
      </w:r>
    </w:p>
    <w:p w14:paraId="09FBC4CC">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14:paraId="4E60CC08">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37DAACBB">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550C46A9">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2、法定代表人授权委托书</w:t>
      </w:r>
    </w:p>
    <w:p w14:paraId="16D02BEC">
      <w:pPr>
        <w:pStyle w:val="11"/>
        <w:keepLines w:val="0"/>
        <w:kinsoku/>
        <w:wordWrap/>
        <w:overflowPunct w:val="0"/>
        <w:autoSpaceDE w:val="0"/>
        <w:bidi w:val="0"/>
        <w:spacing w:beforeAutospacing="0" w:after="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本授权书声明：注册于</w:t>
      </w:r>
      <w:r>
        <w:rPr>
          <w:rFonts w:hint="eastAsia" w:ascii="仿宋" w:hAnsi="仿宋" w:eastAsia="仿宋" w:cs="仿宋"/>
          <w:color w:val="000000"/>
          <w:sz w:val="28"/>
          <w:szCs w:val="28"/>
          <w:u w:val="single"/>
        </w:rPr>
        <w:t>（地区的名称）</w:t>
      </w:r>
      <w:r>
        <w:rPr>
          <w:rFonts w:hint="eastAsia" w:ascii="仿宋" w:hAnsi="仿宋" w:eastAsia="仿宋" w:cs="仿宋"/>
          <w:color w:val="000000"/>
          <w:sz w:val="28"/>
          <w:szCs w:val="28"/>
        </w:rPr>
        <w:t>的</w:t>
      </w:r>
      <w:r>
        <w:rPr>
          <w:rFonts w:hint="eastAsia" w:ascii="仿宋" w:hAnsi="仿宋" w:eastAsia="仿宋" w:cs="仿宋"/>
          <w:color w:val="000000"/>
          <w:sz w:val="28"/>
          <w:szCs w:val="28"/>
          <w:u w:val="single"/>
        </w:rPr>
        <w:t>（公司名称）</w:t>
      </w:r>
      <w:r>
        <w:rPr>
          <w:rFonts w:hint="eastAsia" w:ascii="仿宋" w:hAnsi="仿宋" w:eastAsia="仿宋" w:cs="仿宋"/>
          <w:color w:val="000000"/>
          <w:sz w:val="28"/>
          <w:szCs w:val="28"/>
        </w:rPr>
        <w:t>，在下面签字的法定代表人</w:t>
      </w:r>
      <w:r>
        <w:rPr>
          <w:rFonts w:hint="eastAsia" w:ascii="仿宋" w:hAnsi="仿宋" w:eastAsia="仿宋" w:cs="仿宋"/>
          <w:color w:val="000000"/>
          <w:sz w:val="28"/>
          <w:szCs w:val="28"/>
          <w:u w:val="single"/>
        </w:rPr>
        <w:t>（姓名、职务）</w:t>
      </w:r>
      <w:r>
        <w:rPr>
          <w:rFonts w:hint="eastAsia" w:ascii="仿宋" w:hAnsi="仿宋" w:eastAsia="仿宋" w:cs="仿宋"/>
          <w:color w:val="000000"/>
          <w:sz w:val="28"/>
          <w:szCs w:val="28"/>
        </w:rPr>
        <w:t>，代表本公司委托在下面签字的</w:t>
      </w:r>
      <w:r>
        <w:rPr>
          <w:rFonts w:hint="eastAsia" w:ascii="仿宋" w:hAnsi="仿宋" w:eastAsia="仿宋" w:cs="仿宋"/>
          <w:color w:val="000000"/>
          <w:sz w:val="28"/>
          <w:szCs w:val="28"/>
          <w:u w:val="single"/>
        </w:rPr>
        <w:t>（被授权人的姓名、职务）</w:t>
      </w:r>
      <w:r>
        <w:rPr>
          <w:rFonts w:hint="eastAsia" w:ascii="仿宋" w:hAnsi="仿宋" w:eastAsia="仿宋" w:cs="仿宋"/>
          <w:color w:val="000000"/>
          <w:sz w:val="28"/>
          <w:szCs w:val="28"/>
        </w:rPr>
        <w:t>为本公司的合法代理人，就</w:t>
      </w:r>
      <w:r>
        <w:rPr>
          <w:rFonts w:hint="eastAsia" w:ascii="仿宋" w:hAnsi="仿宋" w:eastAsia="仿宋" w:cs="仿宋"/>
          <w:color w:val="000000"/>
          <w:sz w:val="28"/>
          <w:szCs w:val="28"/>
          <w:u w:val="single"/>
        </w:rPr>
        <w:t>　（项目名称）　</w:t>
      </w:r>
      <w:r>
        <w:rPr>
          <w:rFonts w:hint="eastAsia" w:ascii="仿宋" w:hAnsi="仿宋" w:eastAsia="仿宋" w:cs="仿宋"/>
          <w:color w:val="000000"/>
          <w:sz w:val="28"/>
          <w:szCs w:val="28"/>
        </w:rPr>
        <w:t>的投标，以本公司的名义处理一切与之有关的事务。</w:t>
      </w:r>
    </w:p>
    <w:p w14:paraId="11CCF4FE">
      <w:pPr>
        <w:keepLines w:val="0"/>
        <w:kinsoku/>
        <w:wordWrap/>
        <w:overflowPunct w:val="0"/>
        <w:autoSpaceDE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本授权书于20</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日签字生效，代理人无转委托权，特此声明。</w:t>
      </w:r>
    </w:p>
    <w:p w14:paraId="2143A41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附：委托代理人的身份证复印件（加盖单位公章）</w:t>
      </w:r>
    </w:p>
    <w:tbl>
      <w:tblPr>
        <w:tblStyle w:val="20"/>
        <w:tblW w:w="0" w:type="auto"/>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9"/>
        <w:gridCol w:w="4120"/>
      </w:tblGrid>
      <w:tr w14:paraId="4D2C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4119" w:type="dxa"/>
            <w:vAlign w:val="center"/>
          </w:tcPr>
          <w:p w14:paraId="74A82604">
            <w:pPr>
              <w:keepLines w:val="0"/>
              <w:kinsoku/>
              <w:wordWrap/>
              <w:overflowPunct w:val="0"/>
              <w:bidi w:val="0"/>
              <w:spacing w:beforeAutospacing="0" w:afterAutospacing="0" w:line="560" w:lineRule="exact"/>
              <w:ind w:left="0" w:leftChars="0" w:right="0" w:rightChars="0" w:firstLine="560" w:firstLineChars="200"/>
              <w:jc w:val="center"/>
              <w:rPr>
                <w:rFonts w:hint="eastAsia" w:ascii="仿宋" w:hAnsi="仿宋" w:eastAsia="仿宋" w:cs="仿宋"/>
                <w:color w:val="000000"/>
                <w:sz w:val="28"/>
                <w:szCs w:val="28"/>
              </w:rPr>
            </w:pPr>
            <w:r>
              <w:rPr>
                <w:rFonts w:hint="eastAsia" w:ascii="仿宋" w:hAnsi="仿宋" w:eastAsia="仿宋" w:cs="仿宋"/>
                <w:color w:val="000000"/>
                <w:sz w:val="28"/>
                <w:szCs w:val="28"/>
              </w:rPr>
              <w:t>（身份证正面）</w:t>
            </w:r>
          </w:p>
        </w:tc>
        <w:tc>
          <w:tcPr>
            <w:tcW w:w="4120" w:type="dxa"/>
            <w:vAlign w:val="center"/>
          </w:tcPr>
          <w:p w14:paraId="1551AFE9">
            <w:pPr>
              <w:keepLines w:val="0"/>
              <w:kinsoku/>
              <w:wordWrap/>
              <w:overflowPunct w:val="0"/>
              <w:bidi w:val="0"/>
              <w:spacing w:beforeAutospacing="0" w:afterAutospacing="0" w:line="560" w:lineRule="exact"/>
              <w:ind w:left="0" w:leftChars="0" w:right="0" w:rightChars="0" w:firstLine="560" w:firstLineChars="200"/>
              <w:jc w:val="center"/>
              <w:rPr>
                <w:rFonts w:hint="eastAsia" w:ascii="仿宋" w:hAnsi="仿宋" w:eastAsia="仿宋" w:cs="仿宋"/>
                <w:color w:val="000000"/>
                <w:sz w:val="28"/>
                <w:szCs w:val="28"/>
              </w:rPr>
            </w:pPr>
            <w:r>
              <w:rPr>
                <w:rFonts w:hint="eastAsia" w:ascii="仿宋" w:hAnsi="仿宋" w:eastAsia="仿宋" w:cs="仿宋"/>
                <w:color w:val="000000"/>
                <w:sz w:val="28"/>
                <w:szCs w:val="28"/>
              </w:rPr>
              <w:t>（身份证背面）</w:t>
            </w:r>
          </w:p>
        </w:tc>
      </w:tr>
    </w:tbl>
    <w:p w14:paraId="4F22B413">
      <w:pPr>
        <w:keepLines w:val="0"/>
        <w:kinsoku/>
        <w:wordWrap/>
        <w:overflowPunct w:val="0"/>
        <w:topLinePunct/>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w:t>
      </w:r>
      <w:r>
        <w:rPr>
          <w:rFonts w:hint="eastAsia" w:ascii="仿宋" w:hAnsi="仿宋" w:eastAsia="仿宋" w:cs="仿宋"/>
          <w:bCs/>
          <w:color w:val="000000"/>
          <w:sz w:val="28"/>
          <w:szCs w:val="28"/>
          <w:u w:val="single"/>
        </w:rPr>
        <w:t xml:space="preserve">   （全称）（盖章）</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u w:val="single"/>
        </w:rPr>
        <w:t xml:space="preserve">   </w:t>
      </w:r>
    </w:p>
    <w:p w14:paraId="35ED116D">
      <w:pPr>
        <w:keepLines w:val="0"/>
        <w:kinsoku/>
        <w:wordWrap/>
        <w:overflowPunct w:val="0"/>
        <w:autoSpaceDE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法定代表人签字或盖章：</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w:t>
      </w:r>
    </w:p>
    <w:p w14:paraId="71023D09">
      <w:pPr>
        <w:keepLines w:val="0"/>
        <w:kinsoku/>
        <w:wordWrap/>
        <w:overflowPunct w:val="0"/>
        <w:topLinePunct/>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lang w:val="en-US" w:eastAsia="zh-CN"/>
        </w:rPr>
        <w:t xml:space="preserve">                          </w:t>
      </w:r>
    </w:p>
    <w:p w14:paraId="1D2FF307">
      <w:pPr>
        <w:keepLines w:val="0"/>
        <w:kinsoku/>
        <w:wordWrap/>
        <w:overflowPunct w:val="0"/>
        <w:autoSpaceDE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委托代理人签字：</w:t>
      </w:r>
      <w:r>
        <w:rPr>
          <w:rFonts w:hint="eastAsia" w:ascii="仿宋" w:hAnsi="仿宋" w:eastAsia="仿宋" w:cs="仿宋"/>
          <w:color w:val="000000"/>
          <w:sz w:val="28"/>
          <w:szCs w:val="28"/>
          <w:u w:val="single"/>
        </w:rPr>
        <w:t>　　　　　　　　　　　</w:t>
      </w:r>
    </w:p>
    <w:p w14:paraId="0D2CDAC5">
      <w:pPr>
        <w:keepLines w:val="0"/>
        <w:kinsoku/>
        <w:wordWrap/>
        <w:overflowPunct w:val="0"/>
        <w:topLinePunct/>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lang w:val="en-US" w:eastAsia="zh-CN"/>
        </w:rPr>
        <w:t xml:space="preserve">                          </w:t>
      </w:r>
    </w:p>
    <w:p w14:paraId="19EB3207">
      <w:pPr>
        <w:keepLines w:val="0"/>
        <w:kinsoku/>
        <w:wordWrap/>
        <w:overflowPunct w:val="0"/>
        <w:autoSpaceDE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w:t>
      </w:r>
    </w:p>
    <w:p w14:paraId="568756C9">
      <w:pPr>
        <w:keepLines w:val="0"/>
        <w:kinsoku/>
        <w:wordWrap/>
        <w:overflowPunct w:val="0"/>
        <w:autoSpaceDE w:val="0"/>
        <w:bidi w:val="0"/>
        <w:spacing w:beforeAutospacing="0" w:afterAutospacing="0" w:line="560" w:lineRule="exact"/>
        <w:ind w:left="0" w:leftChars="0" w:right="0" w:rightChars="0" w:firstLine="560" w:firstLineChars="200"/>
        <w:jc w:val="right"/>
        <w:rPr>
          <w:rFonts w:hint="eastAsia" w:ascii="仿宋" w:hAnsi="仿宋" w:eastAsia="仿宋" w:cs="仿宋"/>
          <w:color w:val="000000"/>
          <w:sz w:val="28"/>
          <w:szCs w:val="28"/>
          <w:u w:val="single"/>
        </w:rPr>
      </w:pPr>
      <w:r>
        <w:rPr>
          <w:rFonts w:hint="eastAsia" w:ascii="仿宋" w:hAnsi="仿宋" w:eastAsia="仿宋" w:cs="仿宋"/>
          <w:color w:val="000000"/>
          <w:sz w:val="28"/>
          <w:szCs w:val="28"/>
        </w:rPr>
        <w:t>授权日期：20</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w:t>
      </w:r>
    </w:p>
    <w:p w14:paraId="136AF3D6">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注：1.法定代表人签字或盖章必须是亲笔签名或相关主管行政部门备案的法定代表人印章。</w:t>
      </w:r>
    </w:p>
    <w:p w14:paraId="5B9C8E5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的委托代理人作为公司的代表前来参加投标的</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，须提供此项证明文件。</w:t>
      </w:r>
    </w:p>
    <w:p w14:paraId="3FF9884B">
      <w:pPr>
        <w:pStyle w:val="27"/>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kern w:val="2"/>
          <w:sz w:val="32"/>
          <w:szCs w:val="32"/>
        </w:rPr>
      </w:pPr>
    </w:p>
    <w:p w14:paraId="098FEBEC">
      <w:pPr>
        <w:pStyle w:val="27"/>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kern w:val="2"/>
          <w:sz w:val="32"/>
          <w:szCs w:val="32"/>
        </w:rPr>
      </w:pPr>
      <w:r>
        <w:rPr>
          <w:rFonts w:hint="eastAsia" w:ascii="仿宋" w:hAnsi="仿宋" w:eastAsia="仿宋" w:cs="仿宋"/>
          <w:b/>
          <w:color w:val="000000"/>
          <w:kern w:val="2"/>
          <w:sz w:val="32"/>
          <w:szCs w:val="32"/>
        </w:rPr>
        <w:t>（三）开标一览表</w:t>
      </w:r>
    </w:p>
    <w:p w14:paraId="5FFA27A1">
      <w:pPr>
        <w:pStyle w:val="27"/>
        <w:keepLines w:val="0"/>
        <w:kinsoku/>
        <w:wordWrap/>
        <w:overflowPunct w:val="0"/>
        <w:bidi w:val="0"/>
        <w:spacing w:beforeAutospacing="0" w:afterAutospacing="0" w:line="560" w:lineRule="exact"/>
        <w:ind w:left="0" w:leftChars="0" w:right="0" w:rightChars="0" w:firstLine="562" w:firstLineChars="200"/>
        <w:jc w:val="both"/>
        <w:rPr>
          <w:rFonts w:hint="eastAsia" w:ascii="仿宋" w:hAnsi="仿宋" w:eastAsia="仿宋" w:cs="仿宋"/>
          <w:b/>
          <w:color w:val="000000"/>
          <w:kern w:val="2"/>
          <w:sz w:val="28"/>
          <w:szCs w:val="28"/>
        </w:rPr>
      </w:pPr>
      <w:r>
        <w:rPr>
          <w:rFonts w:hint="eastAsia" w:ascii="仿宋" w:hAnsi="仿宋" w:eastAsia="仿宋" w:cs="仿宋"/>
          <w:b/>
          <w:color w:val="000000"/>
          <w:kern w:val="2"/>
          <w:sz w:val="28"/>
          <w:szCs w:val="28"/>
        </w:rPr>
        <w:t>项目名称：                             项目编号：</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912"/>
        <w:gridCol w:w="11"/>
      </w:tblGrid>
      <w:tr w14:paraId="1B60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96" w:hRule="atLeast"/>
        </w:trPr>
        <w:tc>
          <w:tcPr>
            <w:tcW w:w="4962" w:type="dxa"/>
            <w:vAlign w:val="center"/>
          </w:tcPr>
          <w:p w14:paraId="7D77EF25">
            <w:pPr>
              <w:keepLines w:val="0"/>
              <w:widowControl/>
              <w:kinsoku/>
              <w:wordWrap/>
              <w:overflowPunct w:val="0"/>
              <w:bidi w:val="0"/>
              <w:spacing w:beforeAutospacing="0" w:afterAutospacing="0" w:line="560" w:lineRule="exact"/>
              <w:ind w:left="0" w:leftChars="0" w:right="0" w:rightChars="0" w:firstLine="560" w:firstLineChars="200"/>
              <w:jc w:val="center"/>
              <w:rPr>
                <w:rFonts w:hint="eastAsia" w:ascii="仿宋" w:hAnsi="仿宋" w:eastAsia="仿宋" w:cs="仿宋"/>
                <w:color w:val="000000"/>
                <w:kern w:val="0"/>
                <w:sz w:val="28"/>
                <w:szCs w:val="28"/>
              </w:rPr>
            </w:pPr>
            <w:bookmarkStart w:id="13" w:name="_Hlk50927888"/>
          </w:p>
        </w:tc>
        <w:tc>
          <w:tcPr>
            <w:tcW w:w="3912" w:type="dxa"/>
            <w:vAlign w:val="center"/>
          </w:tcPr>
          <w:p w14:paraId="1154C80A">
            <w:pPr>
              <w:pStyle w:val="33"/>
              <w:keepLines w:val="0"/>
              <w:kinsoku/>
              <w:wordWrap/>
              <w:overflowPunct w:val="0"/>
              <w:bidi w:val="0"/>
              <w:snapToGrid w:val="0"/>
              <w:spacing w:beforeAutospacing="0" w:afterAutospacing="0" w:line="560" w:lineRule="exact"/>
              <w:ind w:left="0" w:leftChars="0" w:right="0" w:rightChars="0" w:firstLine="560" w:firstLineChars="200"/>
              <w:jc w:val="center"/>
              <w:rPr>
                <w:rFonts w:hint="eastAsia" w:ascii="仿宋" w:hAnsi="仿宋" w:eastAsia="仿宋" w:cs="仿宋"/>
                <w:color w:val="000000"/>
                <w:sz w:val="28"/>
                <w:szCs w:val="28"/>
              </w:rPr>
            </w:pPr>
            <w:r>
              <w:rPr>
                <w:rFonts w:hint="eastAsia" w:ascii="仿宋" w:hAnsi="仿宋" w:eastAsia="仿宋" w:cs="仿宋"/>
                <w:color w:val="000000"/>
                <w:sz w:val="28"/>
                <w:szCs w:val="28"/>
              </w:rPr>
              <w:t>金额（元）</w:t>
            </w:r>
          </w:p>
        </w:tc>
      </w:tr>
      <w:tr w14:paraId="2091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907" w:hRule="atLeast"/>
        </w:trPr>
        <w:tc>
          <w:tcPr>
            <w:tcW w:w="4962" w:type="dxa"/>
            <w:vAlign w:val="center"/>
          </w:tcPr>
          <w:p w14:paraId="701468BE">
            <w:pPr>
              <w:pStyle w:val="33"/>
              <w:keepLines w:val="0"/>
              <w:kinsoku/>
              <w:wordWrap/>
              <w:overflowPunct w:val="0"/>
              <w:bidi w:val="0"/>
              <w:snapToGrid w:val="0"/>
              <w:spacing w:beforeAutospacing="0" w:afterAutospacing="0" w:line="560" w:lineRule="exact"/>
              <w:ind w:right="0" w:right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投标总价（元）</w:t>
            </w:r>
          </w:p>
        </w:tc>
        <w:tc>
          <w:tcPr>
            <w:tcW w:w="3912" w:type="dxa"/>
            <w:vAlign w:val="center"/>
          </w:tcPr>
          <w:p w14:paraId="634B63AD">
            <w:pPr>
              <w:pStyle w:val="33"/>
              <w:keepLines w:val="0"/>
              <w:kinsoku/>
              <w:wordWrap/>
              <w:overflowPunct w:val="0"/>
              <w:bidi w:val="0"/>
              <w:snapToGrid w:val="0"/>
              <w:spacing w:beforeAutospacing="0" w:afterAutospacing="0" w:line="560" w:lineRule="exact"/>
              <w:ind w:right="0" w:right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小</w:t>
            </w:r>
            <w:r>
              <w:rPr>
                <w:rFonts w:hint="eastAsia" w:ascii="仿宋" w:hAnsi="仿宋" w:eastAsia="仿宋" w:cs="仿宋"/>
                <w:color w:val="000000"/>
                <w:sz w:val="28"/>
                <w:szCs w:val="28"/>
                <w:lang w:val="en-US" w:eastAsia="zh-CN"/>
              </w:rPr>
              <w:t>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14:paraId="75717691">
            <w:pPr>
              <w:pStyle w:val="33"/>
              <w:keepLines w:val="0"/>
              <w:kinsoku/>
              <w:wordWrap/>
              <w:overflowPunct w:val="0"/>
              <w:bidi w:val="0"/>
              <w:snapToGrid w:val="0"/>
              <w:spacing w:beforeAutospacing="0" w:afterAutospacing="0" w:line="560" w:lineRule="exact"/>
              <w:ind w:right="0" w:right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大</w:t>
            </w:r>
            <w:r>
              <w:rPr>
                <w:rFonts w:hint="eastAsia" w:ascii="仿宋" w:hAnsi="仿宋" w:eastAsia="仿宋" w:cs="仿宋"/>
                <w:color w:val="000000"/>
                <w:sz w:val="28"/>
                <w:szCs w:val="28"/>
                <w:lang w:val="en-US" w:eastAsia="zh-CN"/>
              </w:rPr>
              <w:t>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tc>
      </w:tr>
      <w:tr w14:paraId="5AE8B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8885" w:type="dxa"/>
            <w:gridSpan w:val="3"/>
            <w:vAlign w:val="center"/>
          </w:tcPr>
          <w:p w14:paraId="7C8FF33D">
            <w:pPr>
              <w:pStyle w:val="33"/>
              <w:keepLines w:val="0"/>
              <w:kinsoku/>
              <w:wordWrap/>
              <w:overflowPunct w:val="0"/>
              <w:bidi w:val="0"/>
              <w:snapToGrid w:val="0"/>
              <w:spacing w:beforeAutospacing="0" w:afterAutospacing="0" w:line="560" w:lineRule="exact"/>
              <w:ind w:right="0" w:rightChars="0"/>
              <w:jc w:val="both"/>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服</w:t>
            </w:r>
            <w:r>
              <w:rPr>
                <w:rFonts w:hint="eastAsia" w:ascii="仿宋" w:hAnsi="仿宋" w:eastAsia="仿宋" w:cs="仿宋"/>
                <w:color w:val="000000"/>
                <w:sz w:val="28"/>
                <w:szCs w:val="28"/>
                <w:highlight w:val="none"/>
                <w:lang w:eastAsia="zh-CN"/>
              </w:rPr>
              <w:t>务期限</w:t>
            </w:r>
            <w:r>
              <w:rPr>
                <w:rFonts w:hint="eastAsia" w:ascii="仿宋" w:hAnsi="仿宋" w:eastAsia="仿宋" w:cs="仿宋"/>
                <w:color w:val="000000"/>
                <w:sz w:val="28"/>
                <w:szCs w:val="28"/>
                <w:highlight w:val="none"/>
              </w:rPr>
              <w:t>：</w:t>
            </w:r>
          </w:p>
        </w:tc>
      </w:tr>
      <w:tr w14:paraId="5E85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885" w:type="dxa"/>
            <w:gridSpan w:val="3"/>
            <w:vAlign w:val="center"/>
          </w:tcPr>
          <w:p w14:paraId="6B279BE1">
            <w:pPr>
              <w:pStyle w:val="33"/>
              <w:keepLines w:val="0"/>
              <w:kinsoku/>
              <w:wordWrap/>
              <w:overflowPunct w:val="0"/>
              <w:bidi w:val="0"/>
              <w:snapToGrid w:val="0"/>
              <w:spacing w:beforeAutospacing="0" w:afterAutospacing="0" w:line="560" w:lineRule="exact"/>
              <w:ind w:left="0" w:leftChars="0" w:right="0" w:rightChars="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备注：</w:t>
            </w:r>
          </w:p>
        </w:tc>
      </w:tr>
      <w:bookmarkEnd w:id="13"/>
    </w:tbl>
    <w:p w14:paraId="5D6252E0">
      <w:pPr>
        <w:keepLines w:val="0"/>
        <w:kinsoku/>
        <w:wordWrap/>
        <w:overflowPunct w:val="0"/>
        <w:autoSpaceDE w:val="0"/>
        <w:autoSpaceDN w:val="0"/>
        <w:bidi w:val="0"/>
        <w:adjustRightInd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注：1.表中大小写不一致时，以大写为准。</w:t>
      </w:r>
    </w:p>
    <w:p w14:paraId="269F1D0A">
      <w:pPr>
        <w:keepLines w:val="0"/>
        <w:kinsoku/>
        <w:wordWrap/>
        <w:overflowPunct w:val="0"/>
        <w:autoSpaceDE w:val="0"/>
        <w:autoSpaceDN w:val="0"/>
        <w:bidi w:val="0"/>
        <w:adjustRightInd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.投标报价为完成本次采购项目的一切相关费用。</w:t>
      </w:r>
    </w:p>
    <w:p w14:paraId="0885F7DD">
      <w:pPr>
        <w:keepLines w:val="0"/>
        <w:kinsoku/>
        <w:wordWrap/>
        <w:overflowPunct w:val="0"/>
        <w:autoSpaceDE w:val="0"/>
        <w:autoSpaceDN w:val="0"/>
        <w:bidi w:val="0"/>
        <w:adjustRightInd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.本表中“投标总报价”必须与《投标函》中的“投标总价”及《报价明细表》中的“</w:t>
      </w:r>
      <w:r>
        <w:rPr>
          <w:rFonts w:hint="eastAsia" w:ascii="仿宋" w:hAnsi="仿宋" w:eastAsia="仿宋" w:cs="仿宋"/>
          <w:bCs/>
          <w:color w:val="000000"/>
          <w:sz w:val="28"/>
          <w:szCs w:val="28"/>
        </w:rPr>
        <w:t>投标总报价</w:t>
      </w:r>
      <w:r>
        <w:rPr>
          <w:rFonts w:hint="eastAsia" w:ascii="仿宋" w:hAnsi="仿宋" w:eastAsia="仿宋" w:cs="仿宋"/>
          <w:color w:val="000000"/>
          <w:sz w:val="28"/>
          <w:szCs w:val="28"/>
        </w:rPr>
        <w:t>”均保持一致，如不一致，以《开标一览表》为准。</w:t>
      </w:r>
    </w:p>
    <w:p w14:paraId="621765DD">
      <w:pPr>
        <w:pStyle w:val="27"/>
        <w:keepLines w:val="0"/>
        <w:kinsoku/>
        <w:wordWrap/>
        <w:overflowPunct w:val="0"/>
        <w:bidi w:val="0"/>
        <w:spacing w:beforeAutospacing="0" w:afterAutospacing="0" w:line="560" w:lineRule="exact"/>
        <w:ind w:left="0" w:leftChars="0" w:right="0" w:rightChars="0" w:firstLine="560" w:firstLineChars="200"/>
        <w:jc w:val="righ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投标单位（盖章）：</w:t>
      </w:r>
    </w:p>
    <w:p w14:paraId="357FC028">
      <w:pPr>
        <w:pStyle w:val="27"/>
        <w:keepLines w:val="0"/>
        <w:kinsoku/>
        <w:wordWrap/>
        <w:overflowPunct w:val="0"/>
        <w:bidi w:val="0"/>
        <w:spacing w:beforeAutospacing="0" w:afterAutospacing="0" w:line="560" w:lineRule="exact"/>
        <w:ind w:right="0" w:rightChars="0"/>
        <w:jc w:val="right"/>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法定代表人或授权代表签字（签字）：</w:t>
      </w:r>
    </w:p>
    <w:p w14:paraId="1D4B9DF2">
      <w:pPr>
        <w:pStyle w:val="27"/>
        <w:keepLines w:val="0"/>
        <w:kinsoku/>
        <w:wordWrap/>
        <w:overflowPunct w:val="0"/>
        <w:bidi w:val="0"/>
        <w:spacing w:beforeAutospacing="0" w:afterAutospacing="0" w:line="560" w:lineRule="exact"/>
        <w:ind w:left="0" w:leftChars="0" w:right="0" w:rightChars="0" w:firstLine="560" w:firstLineChars="200"/>
        <w:jc w:val="righ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14:paraId="15F8ECA8">
      <w:pPr>
        <w:pStyle w:val="27"/>
        <w:keepLines w:val="0"/>
        <w:kinsoku/>
        <w:wordWrap/>
        <w:overflowPunct w:val="0"/>
        <w:bidi w:val="0"/>
        <w:spacing w:beforeAutospacing="0" w:afterAutospacing="0" w:line="560" w:lineRule="exact"/>
        <w:ind w:right="0" w:rightChars="0"/>
        <w:jc w:val="right"/>
        <w:rPr>
          <w:rFonts w:hint="eastAsia" w:ascii="仿宋" w:hAnsi="仿宋" w:eastAsia="仿宋" w:cs="仿宋"/>
          <w:color w:val="000000"/>
          <w:sz w:val="32"/>
          <w:szCs w:val="32"/>
        </w:rPr>
      </w:pPr>
      <w:r>
        <w:rPr>
          <w:rFonts w:hint="eastAsia" w:ascii="仿宋" w:hAnsi="仿宋" w:eastAsia="仿宋" w:cs="仿宋"/>
          <w:color w:val="000000"/>
          <w:sz w:val="28"/>
          <w:szCs w:val="28"/>
        </w:rPr>
        <w:t xml:space="preserve">  年   月    日  </w:t>
      </w:r>
      <w:r>
        <w:rPr>
          <w:rFonts w:hint="eastAsia" w:ascii="仿宋" w:hAnsi="仿宋" w:eastAsia="仿宋" w:cs="仿宋"/>
          <w:color w:val="000000"/>
          <w:sz w:val="32"/>
          <w:szCs w:val="32"/>
        </w:rPr>
        <w:t xml:space="preserve">               </w:t>
      </w:r>
    </w:p>
    <w:p w14:paraId="21092AE4">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sectPr>
          <w:footnotePr>
            <w:numFmt w:val="decimalEnclosedCircleChinese"/>
            <w:numRestart w:val="eachPage"/>
          </w:footnotePr>
          <w:pgSz w:w="11907" w:h="16840"/>
          <w:pgMar w:top="1531" w:right="1474" w:bottom="1418" w:left="1701" w:header="851" w:footer="794" w:gutter="0"/>
          <w:pgNumType w:fmt="decimal"/>
          <w:cols w:space="720" w:num="1"/>
          <w:rtlGutter w:val="0"/>
          <w:docGrid w:linePitch="312" w:charSpace="0"/>
        </w:sectPr>
      </w:pPr>
    </w:p>
    <w:p w14:paraId="0A0096DB">
      <w:pPr>
        <w:keepLines w:val="0"/>
        <w:kinsoku/>
        <w:wordWrap/>
        <w:overflowPunct w:val="0"/>
        <w:bidi w:val="0"/>
        <w:spacing w:beforeAutospacing="0" w:afterAutospacing="0" w:line="560" w:lineRule="exact"/>
        <w:ind w:right="0" w:rightChars="0"/>
        <w:jc w:val="both"/>
        <w:rPr>
          <w:rFonts w:hint="eastAsia" w:ascii="仿宋" w:hAnsi="仿宋" w:eastAsia="仿宋" w:cs="仿宋"/>
          <w:b/>
          <w:color w:val="000000"/>
          <w:sz w:val="32"/>
          <w:szCs w:val="32"/>
        </w:rPr>
      </w:pPr>
    </w:p>
    <w:p w14:paraId="7561BCB2">
      <w:pPr>
        <w:pStyle w:val="4"/>
        <w:widowControl/>
        <w:numPr>
          <w:ilvl w:val="0"/>
          <w:numId w:val="0"/>
        </w:numPr>
        <w:spacing w:before="120" w:after="120" w:line="360" w:lineRule="auto"/>
        <w:jc w:val="center"/>
        <w:rPr>
          <w:rFonts w:hint="eastAsia" w:ascii="仿宋" w:hAnsi="仿宋" w:eastAsia="仿宋" w:cs="仿宋"/>
        </w:rPr>
      </w:pPr>
      <w:r>
        <w:rPr>
          <w:rFonts w:hint="eastAsia" w:ascii="仿宋" w:hAnsi="仿宋" w:eastAsia="仿宋" w:cs="仿宋"/>
          <w:lang w:bidi="en-US"/>
        </w:rPr>
        <w:t>投标报价明细表</w:t>
      </w:r>
    </w:p>
    <w:p w14:paraId="4F505FF3">
      <w:pPr>
        <w:pStyle w:val="27"/>
        <w:spacing w:line="440" w:lineRule="exact"/>
        <w:ind w:left="275" w:leftChars="-86" w:hanging="456" w:hangingChars="163"/>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项目名称：                          供应商名称：                            </w:t>
      </w:r>
    </w:p>
    <w:p w14:paraId="179FF8E8">
      <w:pPr>
        <w:pStyle w:val="27"/>
        <w:spacing w:line="440" w:lineRule="exact"/>
        <w:ind w:left="275" w:leftChars="-86" w:hanging="456" w:hangingChars="163"/>
        <w:jc w:val="both"/>
        <w:rPr>
          <w:rFonts w:hint="eastAsia" w:ascii="仿宋" w:hAnsi="仿宋" w:eastAsia="仿宋" w:cs="仿宋"/>
          <w:bCs/>
          <w:color w:val="auto"/>
          <w:kern w:val="2"/>
          <w:sz w:val="28"/>
          <w:szCs w:val="28"/>
        </w:rPr>
      </w:pPr>
      <w:r>
        <w:rPr>
          <w:rFonts w:hint="eastAsia" w:ascii="仿宋" w:hAnsi="仿宋" w:eastAsia="仿宋" w:cs="仿宋"/>
          <w:color w:val="auto"/>
          <w:sz w:val="28"/>
          <w:szCs w:val="28"/>
        </w:rPr>
        <w:t xml:space="preserve">项目编号：                             </w:t>
      </w:r>
      <w:r>
        <w:rPr>
          <w:rFonts w:hint="eastAsia" w:ascii="仿宋" w:hAnsi="仿宋" w:eastAsia="仿宋" w:cs="仿宋"/>
          <w:bCs/>
          <w:color w:val="auto"/>
          <w:kern w:val="2"/>
          <w:sz w:val="28"/>
          <w:szCs w:val="28"/>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3375"/>
        <w:gridCol w:w="1256"/>
        <w:gridCol w:w="1369"/>
        <w:gridCol w:w="1237"/>
        <w:gridCol w:w="980"/>
      </w:tblGrid>
      <w:tr w14:paraId="20BE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noWrap w:val="0"/>
            <w:vAlign w:val="center"/>
          </w:tcPr>
          <w:p w14:paraId="0A116BA2">
            <w:pPr>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3375" w:type="dxa"/>
            <w:noWrap w:val="0"/>
            <w:vAlign w:val="center"/>
          </w:tcPr>
          <w:p w14:paraId="425417AF">
            <w:pPr>
              <w:spacing w:line="440" w:lineRule="exact"/>
              <w:jc w:val="center"/>
              <w:rPr>
                <w:rFonts w:hint="eastAsia" w:ascii="仿宋" w:hAnsi="仿宋" w:eastAsia="仿宋" w:cs="仿宋"/>
                <w:kern w:val="0"/>
                <w:sz w:val="28"/>
                <w:szCs w:val="28"/>
              </w:rPr>
            </w:pPr>
            <w:r>
              <w:rPr>
                <w:rFonts w:hint="eastAsia" w:ascii="仿宋" w:hAnsi="仿宋" w:eastAsia="仿宋" w:cs="仿宋"/>
                <w:kern w:val="0"/>
                <w:sz w:val="28"/>
                <w:szCs w:val="28"/>
              </w:rPr>
              <w:t>项目</w:t>
            </w:r>
          </w:p>
        </w:tc>
        <w:tc>
          <w:tcPr>
            <w:tcW w:w="1256" w:type="dxa"/>
            <w:noWrap w:val="0"/>
            <w:vAlign w:val="center"/>
          </w:tcPr>
          <w:p w14:paraId="601C8BCB">
            <w:pPr>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单价（元）</w:t>
            </w:r>
          </w:p>
        </w:tc>
        <w:tc>
          <w:tcPr>
            <w:tcW w:w="1369" w:type="dxa"/>
            <w:noWrap w:val="0"/>
            <w:vAlign w:val="center"/>
          </w:tcPr>
          <w:p w14:paraId="7CAF8240">
            <w:pPr>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数量（）</w:t>
            </w:r>
          </w:p>
        </w:tc>
        <w:tc>
          <w:tcPr>
            <w:tcW w:w="1237" w:type="dxa"/>
            <w:noWrap w:val="0"/>
            <w:vAlign w:val="center"/>
          </w:tcPr>
          <w:p w14:paraId="65654D70">
            <w:pPr>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合价（元）</w:t>
            </w:r>
          </w:p>
        </w:tc>
        <w:tc>
          <w:tcPr>
            <w:tcW w:w="980" w:type="dxa"/>
            <w:noWrap w:val="0"/>
            <w:vAlign w:val="center"/>
          </w:tcPr>
          <w:p w14:paraId="1B313CCB">
            <w:pPr>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备注</w:t>
            </w:r>
          </w:p>
        </w:tc>
      </w:tr>
      <w:tr w14:paraId="66ED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noWrap w:val="0"/>
            <w:vAlign w:val="center"/>
          </w:tcPr>
          <w:p w14:paraId="51B668B4">
            <w:pPr>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3375" w:type="dxa"/>
            <w:noWrap w:val="0"/>
            <w:vAlign w:val="center"/>
          </w:tcPr>
          <w:p w14:paraId="3821F1D4">
            <w:pPr>
              <w:spacing w:line="440" w:lineRule="exact"/>
              <w:rPr>
                <w:rFonts w:hint="eastAsia" w:ascii="仿宋" w:hAnsi="仿宋" w:eastAsia="仿宋" w:cs="仿宋"/>
                <w:sz w:val="28"/>
                <w:szCs w:val="28"/>
              </w:rPr>
            </w:pPr>
            <w:r>
              <w:rPr>
                <w:rFonts w:hint="eastAsia" w:ascii="仿宋" w:hAnsi="仿宋" w:eastAsia="仿宋" w:cs="仿宋"/>
                <w:sz w:val="24"/>
                <w:szCs w:val="24"/>
                <w:lang w:val="zh-CN" w:eastAsia="zh-CN"/>
              </w:rPr>
              <w:t>调查研究成果</w:t>
            </w:r>
          </w:p>
        </w:tc>
        <w:tc>
          <w:tcPr>
            <w:tcW w:w="1256" w:type="dxa"/>
            <w:noWrap w:val="0"/>
            <w:vAlign w:val="center"/>
          </w:tcPr>
          <w:p w14:paraId="0014FC9E">
            <w:pPr>
              <w:spacing w:line="440" w:lineRule="exact"/>
              <w:rPr>
                <w:rFonts w:hint="eastAsia" w:ascii="仿宋" w:hAnsi="仿宋" w:eastAsia="仿宋" w:cs="仿宋"/>
                <w:sz w:val="28"/>
                <w:szCs w:val="28"/>
              </w:rPr>
            </w:pPr>
          </w:p>
        </w:tc>
        <w:tc>
          <w:tcPr>
            <w:tcW w:w="1369" w:type="dxa"/>
            <w:noWrap w:val="0"/>
            <w:vAlign w:val="center"/>
          </w:tcPr>
          <w:p w14:paraId="0DAFF0B6">
            <w:pPr>
              <w:spacing w:line="440" w:lineRule="exact"/>
              <w:rPr>
                <w:rFonts w:hint="eastAsia" w:ascii="仿宋" w:hAnsi="仿宋" w:eastAsia="仿宋" w:cs="仿宋"/>
                <w:sz w:val="28"/>
                <w:szCs w:val="28"/>
              </w:rPr>
            </w:pPr>
          </w:p>
        </w:tc>
        <w:tc>
          <w:tcPr>
            <w:tcW w:w="1237" w:type="dxa"/>
            <w:noWrap w:val="0"/>
            <w:vAlign w:val="center"/>
          </w:tcPr>
          <w:p w14:paraId="2DABF7EA">
            <w:pPr>
              <w:spacing w:line="440" w:lineRule="exact"/>
              <w:rPr>
                <w:rFonts w:hint="eastAsia" w:ascii="仿宋" w:hAnsi="仿宋" w:eastAsia="仿宋" w:cs="仿宋"/>
                <w:sz w:val="28"/>
                <w:szCs w:val="28"/>
              </w:rPr>
            </w:pPr>
          </w:p>
        </w:tc>
        <w:tc>
          <w:tcPr>
            <w:tcW w:w="980" w:type="dxa"/>
            <w:noWrap w:val="0"/>
            <w:vAlign w:val="center"/>
          </w:tcPr>
          <w:p w14:paraId="02F289CC">
            <w:pPr>
              <w:spacing w:line="440" w:lineRule="exact"/>
              <w:rPr>
                <w:rFonts w:hint="eastAsia" w:ascii="仿宋" w:hAnsi="仿宋" w:eastAsia="仿宋" w:cs="仿宋"/>
                <w:sz w:val="28"/>
                <w:szCs w:val="28"/>
              </w:rPr>
            </w:pPr>
          </w:p>
        </w:tc>
      </w:tr>
      <w:tr w14:paraId="0BA6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noWrap w:val="0"/>
            <w:vAlign w:val="center"/>
          </w:tcPr>
          <w:p w14:paraId="0CE0DB21">
            <w:pPr>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3375" w:type="dxa"/>
            <w:noWrap w:val="0"/>
            <w:vAlign w:val="center"/>
          </w:tcPr>
          <w:p w14:paraId="688A37C2">
            <w:pPr>
              <w:spacing w:line="440" w:lineRule="exact"/>
              <w:rPr>
                <w:rFonts w:hint="eastAsia" w:ascii="仿宋" w:hAnsi="仿宋" w:eastAsia="仿宋" w:cs="仿宋"/>
                <w:sz w:val="28"/>
                <w:szCs w:val="28"/>
              </w:rPr>
            </w:pPr>
            <w:r>
              <w:rPr>
                <w:rFonts w:hint="eastAsia" w:ascii="仿宋" w:hAnsi="仿宋" w:eastAsia="仿宋" w:cs="仿宋"/>
                <w:sz w:val="24"/>
                <w:szCs w:val="24"/>
                <w:lang w:val="zh-CN" w:eastAsia="zh-CN"/>
              </w:rPr>
              <w:t>《关于营商环境评级体系中劳动力市场建设的实践与思考课题研究》</w:t>
            </w:r>
            <w:r>
              <w:rPr>
                <w:rFonts w:hint="eastAsia" w:ascii="仿宋" w:hAnsi="仿宋" w:eastAsia="仿宋" w:cs="仿宋"/>
                <w:sz w:val="24"/>
                <w:szCs w:val="24"/>
                <w:lang w:val="en-US" w:eastAsia="zh-CN"/>
              </w:rPr>
              <w:t>调查研究成果</w:t>
            </w:r>
          </w:p>
        </w:tc>
        <w:tc>
          <w:tcPr>
            <w:tcW w:w="1256" w:type="dxa"/>
            <w:noWrap w:val="0"/>
            <w:vAlign w:val="center"/>
          </w:tcPr>
          <w:p w14:paraId="769DDF5B">
            <w:pPr>
              <w:spacing w:line="440" w:lineRule="exact"/>
              <w:rPr>
                <w:rFonts w:hint="eastAsia" w:ascii="仿宋" w:hAnsi="仿宋" w:eastAsia="仿宋" w:cs="仿宋"/>
                <w:sz w:val="28"/>
                <w:szCs w:val="28"/>
              </w:rPr>
            </w:pPr>
          </w:p>
        </w:tc>
        <w:tc>
          <w:tcPr>
            <w:tcW w:w="1369" w:type="dxa"/>
            <w:noWrap w:val="0"/>
            <w:vAlign w:val="center"/>
          </w:tcPr>
          <w:p w14:paraId="1EAFDDAF">
            <w:pPr>
              <w:spacing w:line="440" w:lineRule="exact"/>
              <w:rPr>
                <w:rFonts w:hint="eastAsia" w:ascii="仿宋" w:hAnsi="仿宋" w:eastAsia="仿宋" w:cs="仿宋"/>
                <w:sz w:val="28"/>
                <w:szCs w:val="28"/>
              </w:rPr>
            </w:pPr>
          </w:p>
        </w:tc>
        <w:tc>
          <w:tcPr>
            <w:tcW w:w="1237" w:type="dxa"/>
            <w:noWrap w:val="0"/>
            <w:vAlign w:val="center"/>
          </w:tcPr>
          <w:p w14:paraId="1FC87F03">
            <w:pPr>
              <w:spacing w:line="440" w:lineRule="exact"/>
              <w:rPr>
                <w:rFonts w:hint="eastAsia" w:ascii="仿宋" w:hAnsi="仿宋" w:eastAsia="仿宋" w:cs="仿宋"/>
                <w:sz w:val="28"/>
                <w:szCs w:val="28"/>
              </w:rPr>
            </w:pPr>
          </w:p>
        </w:tc>
        <w:tc>
          <w:tcPr>
            <w:tcW w:w="980" w:type="dxa"/>
            <w:noWrap w:val="0"/>
            <w:vAlign w:val="center"/>
          </w:tcPr>
          <w:p w14:paraId="302099D8">
            <w:pPr>
              <w:spacing w:line="440" w:lineRule="exact"/>
              <w:rPr>
                <w:rFonts w:hint="eastAsia" w:ascii="仿宋" w:hAnsi="仿宋" w:eastAsia="仿宋" w:cs="仿宋"/>
                <w:sz w:val="28"/>
                <w:szCs w:val="28"/>
              </w:rPr>
            </w:pPr>
          </w:p>
        </w:tc>
      </w:tr>
      <w:tr w14:paraId="6622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noWrap w:val="0"/>
            <w:vAlign w:val="center"/>
          </w:tcPr>
          <w:p w14:paraId="0A98E656">
            <w:pPr>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3375" w:type="dxa"/>
            <w:noWrap w:val="0"/>
            <w:vAlign w:val="center"/>
          </w:tcPr>
          <w:p w14:paraId="045E2583">
            <w:pPr>
              <w:spacing w:line="440" w:lineRule="exact"/>
              <w:rPr>
                <w:rFonts w:hint="eastAsia" w:ascii="仿宋" w:hAnsi="仿宋" w:eastAsia="仿宋" w:cs="仿宋"/>
                <w:sz w:val="28"/>
                <w:szCs w:val="28"/>
              </w:rPr>
            </w:pPr>
            <w:r>
              <w:rPr>
                <w:rFonts w:hint="eastAsia" w:ascii="仿宋" w:hAnsi="仿宋" w:eastAsia="仿宋" w:cs="仿宋"/>
                <w:sz w:val="24"/>
                <w:szCs w:val="24"/>
                <w:lang w:val="zh-CN" w:eastAsia="zh-CN"/>
              </w:rPr>
              <w:t>《新时代新疆工运事业和工会工作实践创新研究》</w:t>
            </w:r>
            <w:r>
              <w:rPr>
                <w:rFonts w:hint="eastAsia" w:ascii="仿宋" w:hAnsi="仿宋" w:eastAsia="仿宋" w:cs="仿宋"/>
                <w:sz w:val="24"/>
                <w:szCs w:val="24"/>
                <w:lang w:val="en-US" w:eastAsia="zh-CN"/>
              </w:rPr>
              <w:t>调查研究成果</w:t>
            </w:r>
          </w:p>
        </w:tc>
        <w:tc>
          <w:tcPr>
            <w:tcW w:w="1256" w:type="dxa"/>
            <w:noWrap w:val="0"/>
            <w:vAlign w:val="center"/>
          </w:tcPr>
          <w:p w14:paraId="537D3518">
            <w:pPr>
              <w:spacing w:line="440" w:lineRule="exact"/>
              <w:rPr>
                <w:rFonts w:hint="eastAsia" w:ascii="仿宋" w:hAnsi="仿宋" w:eastAsia="仿宋" w:cs="仿宋"/>
                <w:sz w:val="28"/>
                <w:szCs w:val="28"/>
              </w:rPr>
            </w:pPr>
          </w:p>
        </w:tc>
        <w:tc>
          <w:tcPr>
            <w:tcW w:w="1369" w:type="dxa"/>
            <w:noWrap w:val="0"/>
            <w:vAlign w:val="center"/>
          </w:tcPr>
          <w:p w14:paraId="0B3FD480">
            <w:pPr>
              <w:spacing w:line="440" w:lineRule="exact"/>
              <w:rPr>
                <w:rFonts w:hint="eastAsia" w:ascii="仿宋" w:hAnsi="仿宋" w:eastAsia="仿宋" w:cs="仿宋"/>
                <w:sz w:val="28"/>
                <w:szCs w:val="28"/>
              </w:rPr>
            </w:pPr>
          </w:p>
        </w:tc>
        <w:tc>
          <w:tcPr>
            <w:tcW w:w="1237" w:type="dxa"/>
            <w:noWrap w:val="0"/>
            <w:vAlign w:val="center"/>
          </w:tcPr>
          <w:p w14:paraId="0E5698C7">
            <w:pPr>
              <w:spacing w:line="440" w:lineRule="exact"/>
              <w:rPr>
                <w:rFonts w:hint="eastAsia" w:ascii="仿宋" w:hAnsi="仿宋" w:eastAsia="仿宋" w:cs="仿宋"/>
                <w:sz w:val="28"/>
                <w:szCs w:val="28"/>
              </w:rPr>
            </w:pPr>
          </w:p>
        </w:tc>
        <w:tc>
          <w:tcPr>
            <w:tcW w:w="980" w:type="dxa"/>
            <w:noWrap w:val="0"/>
            <w:vAlign w:val="center"/>
          </w:tcPr>
          <w:p w14:paraId="3C849C04">
            <w:pPr>
              <w:spacing w:line="440" w:lineRule="exact"/>
              <w:rPr>
                <w:rFonts w:hint="eastAsia" w:ascii="仿宋" w:hAnsi="仿宋" w:eastAsia="仿宋" w:cs="仿宋"/>
                <w:sz w:val="28"/>
                <w:szCs w:val="28"/>
              </w:rPr>
            </w:pPr>
          </w:p>
        </w:tc>
      </w:tr>
      <w:tr w14:paraId="3A30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noWrap w:val="0"/>
            <w:vAlign w:val="center"/>
          </w:tcPr>
          <w:p w14:paraId="6FEA7888">
            <w:pPr>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3375" w:type="dxa"/>
            <w:noWrap w:val="0"/>
            <w:vAlign w:val="center"/>
          </w:tcPr>
          <w:p w14:paraId="17F7151F">
            <w:pPr>
              <w:spacing w:line="440" w:lineRule="exact"/>
              <w:rPr>
                <w:rFonts w:hint="eastAsia" w:ascii="仿宋" w:hAnsi="仿宋" w:eastAsia="仿宋" w:cs="仿宋"/>
                <w:sz w:val="28"/>
                <w:szCs w:val="28"/>
              </w:rPr>
            </w:pPr>
            <w:r>
              <w:rPr>
                <w:rFonts w:hint="eastAsia" w:ascii="仿宋" w:hAnsi="仿宋" w:eastAsia="仿宋" w:cs="仿宋"/>
                <w:sz w:val="24"/>
                <w:szCs w:val="24"/>
                <w:lang w:val="zh-CN" w:eastAsia="zh-CN"/>
              </w:rPr>
              <w:t>《新时代新疆工运事业和工会工作实践创新研究》研究成果出版印刷</w:t>
            </w:r>
          </w:p>
        </w:tc>
        <w:tc>
          <w:tcPr>
            <w:tcW w:w="1256" w:type="dxa"/>
            <w:noWrap w:val="0"/>
            <w:vAlign w:val="center"/>
          </w:tcPr>
          <w:p w14:paraId="201B4B24">
            <w:pPr>
              <w:spacing w:line="440" w:lineRule="exact"/>
              <w:rPr>
                <w:rFonts w:hint="eastAsia" w:ascii="仿宋" w:hAnsi="仿宋" w:eastAsia="仿宋" w:cs="仿宋"/>
                <w:sz w:val="28"/>
                <w:szCs w:val="28"/>
              </w:rPr>
            </w:pPr>
          </w:p>
        </w:tc>
        <w:tc>
          <w:tcPr>
            <w:tcW w:w="1369" w:type="dxa"/>
            <w:noWrap w:val="0"/>
            <w:vAlign w:val="center"/>
          </w:tcPr>
          <w:p w14:paraId="7F56D1C1">
            <w:pPr>
              <w:spacing w:line="440" w:lineRule="exact"/>
              <w:rPr>
                <w:rFonts w:hint="eastAsia" w:ascii="仿宋" w:hAnsi="仿宋" w:eastAsia="仿宋" w:cs="仿宋"/>
                <w:sz w:val="28"/>
                <w:szCs w:val="28"/>
              </w:rPr>
            </w:pPr>
          </w:p>
        </w:tc>
        <w:tc>
          <w:tcPr>
            <w:tcW w:w="1237" w:type="dxa"/>
            <w:noWrap w:val="0"/>
            <w:vAlign w:val="center"/>
          </w:tcPr>
          <w:p w14:paraId="094379CA">
            <w:pPr>
              <w:spacing w:line="440" w:lineRule="exact"/>
              <w:rPr>
                <w:rFonts w:hint="eastAsia" w:ascii="仿宋" w:hAnsi="仿宋" w:eastAsia="仿宋" w:cs="仿宋"/>
                <w:sz w:val="28"/>
                <w:szCs w:val="28"/>
              </w:rPr>
            </w:pPr>
          </w:p>
        </w:tc>
        <w:tc>
          <w:tcPr>
            <w:tcW w:w="980" w:type="dxa"/>
            <w:noWrap w:val="0"/>
            <w:vAlign w:val="center"/>
          </w:tcPr>
          <w:p w14:paraId="54FDD0DE">
            <w:pPr>
              <w:spacing w:line="440" w:lineRule="exact"/>
              <w:rPr>
                <w:rFonts w:hint="eastAsia" w:ascii="仿宋" w:hAnsi="仿宋" w:eastAsia="仿宋" w:cs="仿宋"/>
                <w:sz w:val="28"/>
                <w:szCs w:val="28"/>
              </w:rPr>
            </w:pPr>
          </w:p>
        </w:tc>
      </w:tr>
      <w:tr w14:paraId="2352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12" w:type="dxa"/>
            <w:noWrap w:val="0"/>
            <w:vAlign w:val="center"/>
          </w:tcPr>
          <w:p w14:paraId="5ACAE8EE">
            <w:pPr>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3375" w:type="dxa"/>
            <w:noWrap w:val="0"/>
            <w:vAlign w:val="center"/>
          </w:tcPr>
          <w:p w14:paraId="0ADE1137">
            <w:pPr>
              <w:spacing w:line="44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其他费用</w:t>
            </w:r>
          </w:p>
        </w:tc>
        <w:tc>
          <w:tcPr>
            <w:tcW w:w="1256" w:type="dxa"/>
            <w:noWrap w:val="0"/>
            <w:vAlign w:val="center"/>
          </w:tcPr>
          <w:p w14:paraId="6C9CD0B4">
            <w:pPr>
              <w:spacing w:line="440" w:lineRule="exact"/>
              <w:rPr>
                <w:rFonts w:hint="eastAsia" w:ascii="仿宋" w:hAnsi="仿宋" w:eastAsia="仿宋" w:cs="仿宋"/>
                <w:sz w:val="28"/>
                <w:szCs w:val="28"/>
              </w:rPr>
            </w:pPr>
          </w:p>
        </w:tc>
        <w:tc>
          <w:tcPr>
            <w:tcW w:w="1369" w:type="dxa"/>
            <w:noWrap w:val="0"/>
            <w:vAlign w:val="center"/>
          </w:tcPr>
          <w:p w14:paraId="5CC2428D">
            <w:pPr>
              <w:spacing w:line="440" w:lineRule="exact"/>
              <w:rPr>
                <w:rFonts w:hint="eastAsia" w:ascii="仿宋" w:hAnsi="仿宋" w:eastAsia="仿宋" w:cs="仿宋"/>
                <w:sz w:val="28"/>
                <w:szCs w:val="28"/>
              </w:rPr>
            </w:pPr>
          </w:p>
        </w:tc>
        <w:tc>
          <w:tcPr>
            <w:tcW w:w="1237" w:type="dxa"/>
            <w:noWrap w:val="0"/>
            <w:vAlign w:val="center"/>
          </w:tcPr>
          <w:p w14:paraId="772D61FE">
            <w:pPr>
              <w:spacing w:line="440" w:lineRule="exact"/>
              <w:rPr>
                <w:rFonts w:hint="eastAsia" w:ascii="仿宋" w:hAnsi="仿宋" w:eastAsia="仿宋" w:cs="仿宋"/>
                <w:sz w:val="28"/>
                <w:szCs w:val="28"/>
              </w:rPr>
            </w:pPr>
          </w:p>
        </w:tc>
        <w:tc>
          <w:tcPr>
            <w:tcW w:w="980" w:type="dxa"/>
            <w:noWrap w:val="0"/>
            <w:vAlign w:val="center"/>
          </w:tcPr>
          <w:p w14:paraId="2CB936A3">
            <w:pPr>
              <w:spacing w:line="440" w:lineRule="exact"/>
              <w:rPr>
                <w:rFonts w:hint="eastAsia" w:ascii="仿宋" w:hAnsi="仿宋" w:eastAsia="仿宋" w:cs="仿宋"/>
                <w:sz w:val="28"/>
                <w:szCs w:val="28"/>
              </w:rPr>
            </w:pPr>
          </w:p>
        </w:tc>
      </w:tr>
      <w:tr w14:paraId="4042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7" w:type="dxa"/>
            <w:gridSpan w:val="2"/>
            <w:noWrap w:val="0"/>
            <w:vAlign w:val="center"/>
          </w:tcPr>
          <w:p w14:paraId="32753CB4">
            <w:pPr>
              <w:spacing w:line="440" w:lineRule="exact"/>
              <w:rPr>
                <w:rFonts w:hint="eastAsia" w:ascii="仿宋" w:hAnsi="仿宋" w:eastAsia="仿宋" w:cs="仿宋"/>
                <w:sz w:val="28"/>
                <w:szCs w:val="28"/>
              </w:rPr>
            </w:pPr>
            <w:r>
              <w:rPr>
                <w:rFonts w:hint="eastAsia" w:ascii="仿宋" w:hAnsi="仿宋" w:eastAsia="仿宋" w:cs="仿宋"/>
                <w:sz w:val="28"/>
                <w:szCs w:val="28"/>
              </w:rPr>
              <w:t>合计金额（小写）</w:t>
            </w:r>
          </w:p>
        </w:tc>
        <w:tc>
          <w:tcPr>
            <w:tcW w:w="4842" w:type="dxa"/>
            <w:gridSpan w:val="4"/>
            <w:noWrap w:val="0"/>
            <w:vAlign w:val="center"/>
          </w:tcPr>
          <w:p w14:paraId="0D07D5AB">
            <w:pPr>
              <w:spacing w:line="440" w:lineRule="exact"/>
              <w:rPr>
                <w:rFonts w:hint="eastAsia" w:ascii="仿宋" w:hAnsi="仿宋" w:eastAsia="仿宋" w:cs="仿宋"/>
                <w:sz w:val="28"/>
                <w:szCs w:val="28"/>
              </w:rPr>
            </w:pPr>
          </w:p>
        </w:tc>
      </w:tr>
      <w:tr w14:paraId="116F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7" w:type="dxa"/>
            <w:gridSpan w:val="2"/>
            <w:noWrap w:val="0"/>
            <w:vAlign w:val="center"/>
          </w:tcPr>
          <w:p w14:paraId="2B8F3733">
            <w:pPr>
              <w:spacing w:line="440" w:lineRule="exact"/>
              <w:rPr>
                <w:rFonts w:hint="eastAsia" w:ascii="仿宋" w:hAnsi="仿宋" w:eastAsia="仿宋" w:cs="仿宋"/>
                <w:sz w:val="28"/>
                <w:szCs w:val="28"/>
              </w:rPr>
            </w:pPr>
            <w:r>
              <w:rPr>
                <w:rFonts w:hint="eastAsia" w:ascii="仿宋" w:hAnsi="仿宋" w:eastAsia="仿宋" w:cs="仿宋"/>
                <w:sz w:val="28"/>
                <w:szCs w:val="28"/>
              </w:rPr>
              <w:t>合计金额（大写）：</w:t>
            </w:r>
          </w:p>
        </w:tc>
        <w:tc>
          <w:tcPr>
            <w:tcW w:w="4842" w:type="dxa"/>
            <w:gridSpan w:val="4"/>
            <w:noWrap w:val="0"/>
            <w:vAlign w:val="center"/>
          </w:tcPr>
          <w:p w14:paraId="3BDB919F">
            <w:pPr>
              <w:spacing w:line="440" w:lineRule="exact"/>
              <w:rPr>
                <w:rFonts w:hint="eastAsia" w:ascii="仿宋" w:hAnsi="仿宋" w:eastAsia="仿宋" w:cs="仿宋"/>
                <w:sz w:val="28"/>
                <w:szCs w:val="28"/>
              </w:rPr>
            </w:pPr>
          </w:p>
        </w:tc>
      </w:tr>
    </w:tbl>
    <w:p w14:paraId="168D9B6D">
      <w:pPr>
        <w:spacing w:line="460" w:lineRule="atLeast"/>
        <w:rPr>
          <w:rFonts w:hint="eastAsia" w:ascii="仿宋" w:hAnsi="仿宋" w:eastAsia="仿宋" w:cs="仿宋"/>
          <w:sz w:val="28"/>
          <w:szCs w:val="21"/>
        </w:rPr>
      </w:pPr>
      <w:r>
        <w:rPr>
          <w:rFonts w:hint="eastAsia" w:ascii="仿宋" w:hAnsi="仿宋" w:eastAsia="仿宋" w:cs="仿宋"/>
          <w:sz w:val="28"/>
          <w:szCs w:val="21"/>
        </w:rPr>
        <w:t>法定代表人或授权人签字（或盖章）：                 日期：</w:t>
      </w:r>
    </w:p>
    <w:p w14:paraId="3D882A94">
      <w:pPr>
        <w:spacing w:line="440" w:lineRule="exact"/>
        <w:rPr>
          <w:rFonts w:hint="eastAsia" w:ascii="仿宋" w:hAnsi="仿宋" w:eastAsia="仿宋" w:cs="仿宋"/>
          <w:b/>
          <w:sz w:val="28"/>
          <w:szCs w:val="28"/>
        </w:rPr>
      </w:pPr>
      <w:r>
        <w:rPr>
          <w:rFonts w:hint="eastAsia" w:ascii="仿宋" w:hAnsi="仿宋" w:eastAsia="仿宋" w:cs="仿宋"/>
          <w:b/>
          <w:sz w:val="28"/>
          <w:szCs w:val="28"/>
        </w:rPr>
        <w:t>注：1、合计金额应为各分项价格之和。</w:t>
      </w:r>
    </w:p>
    <w:p w14:paraId="40BF91B6">
      <w:pPr>
        <w:keepLines w:val="0"/>
        <w:numPr>
          <w:ilvl w:val="0"/>
          <w:numId w:val="5"/>
        </w:numPr>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供应商应根据服务内容分项进行填报，表中表格行数可自行添加。供应商按照服务内容作完整唯一的报价，投标报价必须包含项目所有的费用（包括项目检验费、买样费、差旅费等所有费用）采购文件中未列出的相关辅助材料和在实施过程中涉及到的劳务、税金等</w:t>
      </w:r>
    </w:p>
    <w:p w14:paraId="69838453">
      <w:pPr>
        <w:keepLines w:val="0"/>
        <w:numPr>
          <w:ilvl w:val="0"/>
          <w:numId w:val="0"/>
        </w:numPr>
        <w:kinsoku/>
        <w:wordWrap/>
        <w:overflowPunct w:val="0"/>
        <w:bidi w:val="0"/>
        <w:spacing w:beforeAutospacing="0" w:afterAutospacing="0" w:line="560" w:lineRule="exact"/>
        <w:ind w:leftChars="200" w:right="0" w:right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（四）投标保证金</w:t>
      </w:r>
    </w:p>
    <w:p w14:paraId="392E24A1">
      <w:pPr>
        <w:keepLines w:val="0"/>
        <w:kinsoku/>
        <w:wordWrap/>
        <w:overflowPunct w:val="0"/>
        <w:bidi w:val="0"/>
        <w:snapToGrid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可在此页提供投标保证金</w:t>
      </w:r>
      <w:r>
        <w:rPr>
          <w:rFonts w:hint="eastAsia" w:ascii="仿宋" w:hAnsi="仿宋" w:eastAsia="仿宋" w:cs="仿宋"/>
          <w:color w:val="000000"/>
          <w:sz w:val="28"/>
          <w:szCs w:val="28"/>
          <w:lang w:val="en-US" w:eastAsia="zh-CN"/>
        </w:rPr>
        <w:t>汇款凭证</w:t>
      </w:r>
      <w:r>
        <w:rPr>
          <w:rFonts w:hint="eastAsia" w:ascii="仿宋" w:hAnsi="仿宋" w:eastAsia="仿宋" w:cs="仿宋"/>
          <w:color w:val="000000"/>
          <w:sz w:val="28"/>
          <w:szCs w:val="28"/>
        </w:rPr>
        <w:t>。</w:t>
      </w:r>
    </w:p>
    <w:p w14:paraId="5CB617E3">
      <w:pPr>
        <w:keepLines w:val="0"/>
        <w:kinsoku/>
        <w:wordWrap/>
        <w:overflowPunct w:val="0"/>
        <w:bidi w:val="0"/>
        <w:snapToGrid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p>
    <w:p w14:paraId="0A7163AB">
      <w:pPr>
        <w:keepLines w:val="0"/>
        <w:kinsoku/>
        <w:wordWrap/>
        <w:overflowPunct w:val="0"/>
        <w:bidi w:val="0"/>
        <w:snapToGrid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p>
    <w:p w14:paraId="180CA8B8">
      <w:pPr>
        <w:keepLines w:val="0"/>
        <w:kinsoku/>
        <w:wordWrap/>
        <w:overflowPunct w:val="0"/>
        <w:bidi w:val="0"/>
        <w:snapToGrid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sectPr>
          <w:footnotePr>
            <w:numFmt w:val="decimalEnclosedCircleChinese"/>
            <w:numRestart w:val="eachPage"/>
          </w:footnotePr>
          <w:pgSz w:w="11907" w:h="16840"/>
          <w:pgMar w:top="1531" w:right="1474" w:bottom="1418" w:left="1701" w:header="851" w:footer="794" w:gutter="0"/>
          <w:pgNumType w:fmt="decimal"/>
          <w:cols w:space="720" w:num="1"/>
          <w:rtlGutter w:val="0"/>
          <w:docGrid w:linePitch="312" w:charSpace="0"/>
        </w:sectPr>
      </w:pPr>
      <w:r>
        <w:rPr>
          <w:rFonts w:hint="eastAsia" w:ascii="仿宋" w:hAnsi="仿宋" w:eastAsia="仿宋" w:cs="仿宋"/>
          <w:color w:val="000000"/>
          <w:sz w:val="28"/>
          <w:szCs w:val="28"/>
        </w:rPr>
        <w:t>未提供者</w:t>
      </w:r>
      <w:r>
        <w:rPr>
          <w:rFonts w:hint="eastAsia" w:ascii="仿宋" w:hAnsi="仿宋" w:eastAsia="仿宋" w:cs="仿宋"/>
          <w:color w:val="000000"/>
          <w:sz w:val="28"/>
          <w:szCs w:val="28"/>
          <w:lang w:val="en-US" w:eastAsia="zh-CN"/>
        </w:rPr>
        <w:t>以无效标处理</w:t>
      </w:r>
      <w:r>
        <w:rPr>
          <w:rFonts w:hint="eastAsia" w:ascii="仿宋" w:hAnsi="仿宋" w:eastAsia="仿宋" w:cs="仿宋"/>
          <w:color w:val="000000"/>
          <w:sz w:val="28"/>
          <w:szCs w:val="28"/>
        </w:rPr>
        <w:t>。</w:t>
      </w:r>
    </w:p>
    <w:p w14:paraId="7027584C">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（五）</w:t>
      </w:r>
      <w:r>
        <w:rPr>
          <w:rFonts w:hint="eastAsia" w:ascii="仿宋" w:hAnsi="仿宋" w:eastAsia="仿宋" w:cs="仿宋"/>
          <w:b/>
          <w:color w:val="000000"/>
          <w:sz w:val="32"/>
          <w:szCs w:val="32"/>
          <w:lang w:eastAsia="zh-CN"/>
        </w:rPr>
        <w:t>供应商</w:t>
      </w:r>
      <w:r>
        <w:rPr>
          <w:rFonts w:hint="eastAsia" w:ascii="仿宋" w:hAnsi="仿宋" w:eastAsia="仿宋" w:cs="仿宋"/>
          <w:b/>
          <w:color w:val="000000"/>
          <w:sz w:val="32"/>
          <w:szCs w:val="32"/>
        </w:rPr>
        <w:t>资格证明文件</w:t>
      </w:r>
    </w:p>
    <w:p w14:paraId="223F5368">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1、关于资格的声明函</w:t>
      </w:r>
    </w:p>
    <w:p w14:paraId="0F55E9E2">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color w:val="000000"/>
          <w:sz w:val="32"/>
          <w:szCs w:val="32"/>
        </w:rPr>
      </w:pPr>
    </w:p>
    <w:p w14:paraId="0A904118">
      <w:pPr>
        <w:pStyle w:val="11"/>
        <w:keepLines w:val="0"/>
        <w:kinsoku/>
        <w:wordWrap/>
        <w:overflowPunct w:val="0"/>
        <w:autoSpaceDE w:val="0"/>
        <w:bidi w:val="0"/>
        <w:spacing w:beforeAutospacing="0" w:after="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致：</w:t>
      </w:r>
      <w:r>
        <w:rPr>
          <w:rFonts w:hint="eastAsia" w:ascii="仿宋" w:hAnsi="仿宋" w:eastAsia="仿宋" w:cs="仿宋"/>
          <w:color w:val="000000"/>
          <w:sz w:val="28"/>
          <w:szCs w:val="28"/>
          <w:u w:val="single"/>
        </w:rPr>
        <w:t>（采购人）</w:t>
      </w:r>
    </w:p>
    <w:p w14:paraId="01A827D3">
      <w:pPr>
        <w:pStyle w:val="11"/>
        <w:keepLines w:val="0"/>
        <w:kinsoku/>
        <w:wordWrap/>
        <w:overflowPunct w:val="0"/>
        <w:bidi w:val="0"/>
        <w:spacing w:beforeAutospacing="0" w:after="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关于贵方20</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日第（项目编号）招标公告关于</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的招标项目，本签字人愿意参加投标，并有能力提供</w:t>
      </w:r>
      <w:r>
        <w:rPr>
          <w:rFonts w:hint="eastAsia" w:ascii="仿宋" w:hAnsi="仿宋" w:eastAsia="仿宋" w:cs="仿宋"/>
          <w:color w:val="000000"/>
          <w:sz w:val="28"/>
          <w:szCs w:val="28"/>
          <w:u w:val="single"/>
        </w:rPr>
        <w:t>（项目名称）</w:t>
      </w:r>
      <w:r>
        <w:rPr>
          <w:rFonts w:hint="eastAsia" w:ascii="仿宋" w:hAnsi="仿宋" w:eastAsia="仿宋" w:cs="仿宋"/>
          <w:color w:val="000000"/>
          <w:sz w:val="28"/>
          <w:szCs w:val="28"/>
        </w:rPr>
        <w:t>项目中的全部设备采购计划相关服务内容，并保证所提交的所有文件和说明是真实和准确的。</w:t>
      </w:r>
    </w:p>
    <w:p w14:paraId="6D6F1114">
      <w:pPr>
        <w:pStyle w:val="11"/>
        <w:keepLines w:val="0"/>
        <w:kinsoku/>
        <w:wordWrap/>
        <w:overflowPunct w:val="0"/>
        <w:bidi w:val="0"/>
        <w:spacing w:beforeAutospacing="0" w:after="0" w:afterAutospacing="0" w:line="560" w:lineRule="exact"/>
        <w:ind w:left="0" w:leftChars="0" w:right="0" w:rightChars="0" w:firstLine="560" w:firstLineChars="200"/>
        <w:rPr>
          <w:rFonts w:hint="eastAsia" w:ascii="仿宋" w:hAnsi="仿宋" w:eastAsia="仿宋" w:cs="仿宋"/>
          <w:color w:val="000000"/>
          <w:sz w:val="28"/>
          <w:szCs w:val="28"/>
        </w:rPr>
      </w:pPr>
    </w:p>
    <w:p w14:paraId="1739B51A">
      <w:pPr>
        <w:pStyle w:val="11"/>
        <w:keepLines w:val="0"/>
        <w:kinsoku/>
        <w:wordWrap/>
        <w:overflowPunct w:val="0"/>
        <w:bidi w:val="0"/>
        <w:spacing w:beforeAutospacing="0" w:after="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u w:val="single"/>
        </w:rPr>
        <w:t>　投标单位名称（盖章）</w:t>
      </w:r>
      <w:r>
        <w:rPr>
          <w:rFonts w:hint="eastAsia" w:ascii="仿宋" w:hAnsi="仿宋" w:eastAsia="仿宋" w:cs="仿宋"/>
          <w:color w:val="000000"/>
          <w:sz w:val="28"/>
          <w:szCs w:val="28"/>
        </w:rPr>
        <w:t>　　</w:t>
      </w:r>
    </w:p>
    <w:p w14:paraId="6E14E685">
      <w:pPr>
        <w:pStyle w:val="11"/>
        <w:keepLines w:val="0"/>
        <w:kinsoku/>
        <w:wordWrap/>
        <w:overflowPunct w:val="0"/>
        <w:bidi w:val="0"/>
        <w:spacing w:beforeAutospacing="0" w:after="0" w:afterAutospacing="0" w:line="560" w:lineRule="exact"/>
        <w:ind w:left="0" w:leftChars="0" w:right="0" w:rightChars="0"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被授权签署本资格文件人：</w:t>
      </w:r>
      <w:r>
        <w:rPr>
          <w:rFonts w:hint="eastAsia" w:ascii="仿宋" w:hAnsi="仿宋" w:eastAsia="仿宋" w:cs="仿宋"/>
          <w:color w:val="000000"/>
          <w:sz w:val="28"/>
          <w:szCs w:val="28"/>
          <w:u w:val="single"/>
        </w:rPr>
        <w:t>被授权人姓名（签字）</w:t>
      </w:r>
    </w:p>
    <w:p w14:paraId="762F99A4">
      <w:pPr>
        <w:pStyle w:val="11"/>
        <w:keepLines w:val="0"/>
        <w:kinsoku/>
        <w:wordWrap/>
        <w:overflowPunct w:val="0"/>
        <w:bidi w:val="0"/>
        <w:spacing w:beforeAutospacing="0" w:after="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　　　　　　　　　　　　</w:t>
      </w:r>
    </w:p>
    <w:p w14:paraId="378B2D67">
      <w:pPr>
        <w:pStyle w:val="11"/>
        <w:keepLines w:val="0"/>
        <w:kinsoku/>
        <w:wordWrap/>
        <w:overflowPunct w:val="0"/>
        <w:bidi w:val="0"/>
        <w:spacing w:beforeAutospacing="0" w:after="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传真：　　　　　　　　　　　　　　　　　　　</w:t>
      </w:r>
    </w:p>
    <w:p w14:paraId="33DC019D">
      <w:pPr>
        <w:pStyle w:val="11"/>
        <w:keepLines w:val="0"/>
        <w:kinsoku/>
        <w:wordWrap/>
        <w:overflowPunct w:val="0"/>
        <w:bidi w:val="0"/>
        <w:spacing w:beforeAutospacing="0" w:after="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邮编：　　　　　　　　　　　　　</w:t>
      </w:r>
    </w:p>
    <w:p w14:paraId="106526EB">
      <w:pPr>
        <w:pStyle w:val="11"/>
        <w:keepLines w:val="0"/>
        <w:kinsoku/>
        <w:wordWrap/>
        <w:overflowPunct w:val="0"/>
        <w:bidi w:val="0"/>
        <w:spacing w:beforeAutospacing="0" w:after="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电话：　　　　　　　　</w:t>
      </w:r>
    </w:p>
    <w:p w14:paraId="3E2CE422">
      <w:pPr>
        <w:pStyle w:val="13"/>
        <w:keepLines w:val="0"/>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bCs/>
          <w:color w:val="000000"/>
          <w:sz w:val="28"/>
          <w:szCs w:val="28"/>
          <w:lang w:eastAsia="zh-CN"/>
        </w:rPr>
      </w:pPr>
      <w:r>
        <w:rPr>
          <w:rFonts w:hint="eastAsia" w:ascii="仿宋" w:hAnsi="仿宋" w:eastAsia="仿宋" w:cs="仿宋"/>
          <w:b/>
          <w:color w:val="000000"/>
          <w:sz w:val="28"/>
          <w:szCs w:val="28"/>
        </w:rPr>
        <w:t>　　　　　　　　　　　　　　</w:t>
      </w:r>
      <w:r>
        <w:rPr>
          <w:rFonts w:hint="eastAsia" w:ascii="仿宋" w:hAnsi="仿宋" w:eastAsia="仿宋" w:cs="仿宋"/>
          <w:bCs/>
          <w:color w:val="000000"/>
          <w:sz w:val="28"/>
          <w:szCs w:val="28"/>
          <w:lang w:eastAsia="zh-CN"/>
        </w:rPr>
        <w:t>20　　年　月    日</w:t>
      </w:r>
    </w:p>
    <w:p w14:paraId="130DB32E">
      <w:pPr>
        <w:keepLines w:val="0"/>
        <w:kinsoku/>
        <w:wordWrap/>
        <w:overflowPunct w:val="0"/>
        <w:bidi w:val="0"/>
        <w:spacing w:beforeAutospacing="0" w:afterAutospacing="0" w:line="560" w:lineRule="exact"/>
        <w:ind w:left="0" w:leftChars="0" w:right="0" w:rightChars="0" w:firstLine="640" w:firstLineChars="200"/>
        <w:jc w:val="center"/>
        <w:rPr>
          <w:rFonts w:hint="eastAsia" w:ascii="仿宋" w:hAnsi="仿宋" w:eastAsia="仿宋" w:cs="仿宋"/>
          <w:color w:val="000000"/>
          <w:sz w:val="32"/>
          <w:szCs w:val="32"/>
        </w:rPr>
      </w:pPr>
    </w:p>
    <w:p w14:paraId="2E2BAB1C">
      <w:pPr>
        <w:keepLines w:val="0"/>
        <w:kinsoku/>
        <w:wordWrap/>
        <w:overflowPunct w:val="0"/>
        <w:bidi w:val="0"/>
        <w:spacing w:beforeAutospacing="0" w:afterAutospacing="0" w:line="560" w:lineRule="exact"/>
        <w:ind w:left="0" w:leftChars="0" w:right="0" w:rightChars="0" w:firstLine="640" w:firstLineChars="200"/>
        <w:jc w:val="center"/>
        <w:rPr>
          <w:rFonts w:hint="eastAsia" w:ascii="仿宋" w:hAnsi="仿宋" w:eastAsia="仿宋" w:cs="仿宋"/>
          <w:color w:val="000000"/>
          <w:sz w:val="32"/>
          <w:szCs w:val="32"/>
        </w:rPr>
      </w:pPr>
    </w:p>
    <w:p w14:paraId="25BC8E15">
      <w:pPr>
        <w:keepLines w:val="0"/>
        <w:kinsoku/>
        <w:wordWrap/>
        <w:overflowPunct w:val="0"/>
        <w:bidi w:val="0"/>
        <w:spacing w:beforeAutospacing="0" w:afterAutospacing="0" w:line="560" w:lineRule="exact"/>
        <w:ind w:left="0" w:leftChars="0" w:right="0" w:rightChars="0" w:firstLine="640" w:firstLineChars="200"/>
        <w:jc w:val="center"/>
        <w:rPr>
          <w:rFonts w:hint="eastAsia" w:ascii="仿宋" w:hAnsi="仿宋" w:eastAsia="仿宋" w:cs="仿宋"/>
          <w:color w:val="000000"/>
          <w:sz w:val="32"/>
          <w:szCs w:val="32"/>
        </w:rPr>
      </w:pPr>
    </w:p>
    <w:p w14:paraId="04761709">
      <w:pPr>
        <w:keepLines w:val="0"/>
        <w:kinsoku/>
        <w:wordWrap/>
        <w:overflowPunct w:val="0"/>
        <w:bidi w:val="0"/>
        <w:spacing w:beforeAutospacing="0" w:afterAutospacing="0" w:line="560" w:lineRule="exact"/>
        <w:ind w:left="0" w:leftChars="0" w:right="0" w:rightChars="0" w:firstLine="640" w:firstLineChars="200"/>
        <w:jc w:val="center"/>
        <w:rPr>
          <w:rFonts w:hint="eastAsia" w:ascii="仿宋" w:hAnsi="仿宋" w:eastAsia="仿宋" w:cs="仿宋"/>
          <w:color w:val="000000"/>
          <w:sz w:val="32"/>
          <w:szCs w:val="32"/>
        </w:rPr>
      </w:pPr>
    </w:p>
    <w:p w14:paraId="42F41180">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5EFD1111">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26F816CB">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1949DD68">
      <w:pPr>
        <w:pStyle w:val="19"/>
        <w:keepLines w:val="0"/>
        <w:kinsoku/>
        <w:wordWrap/>
        <w:overflowPunct w:val="0"/>
        <w:bidi w:val="0"/>
        <w:spacing w:beforeAutospacing="0" w:after="0" w:afterAutospacing="0" w:line="560" w:lineRule="exact"/>
        <w:ind w:left="0" w:leftChars="0" w:right="0" w:rightChars="0" w:firstLine="640" w:firstLineChars="200"/>
        <w:rPr>
          <w:rFonts w:hint="eastAsia" w:ascii="仿宋" w:hAnsi="仿宋" w:eastAsia="仿宋" w:cs="仿宋"/>
          <w:color w:val="000000"/>
          <w:sz w:val="32"/>
          <w:szCs w:val="32"/>
        </w:rPr>
      </w:pPr>
    </w:p>
    <w:p w14:paraId="74E54595">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color w:val="000000"/>
          <w:sz w:val="32"/>
          <w:szCs w:val="32"/>
        </w:rPr>
      </w:pPr>
      <w:r>
        <w:rPr>
          <w:rFonts w:hint="eastAsia" w:ascii="仿宋" w:hAnsi="仿宋" w:eastAsia="仿宋" w:cs="仿宋"/>
          <w:b/>
          <w:color w:val="000000"/>
          <w:sz w:val="32"/>
          <w:szCs w:val="32"/>
        </w:rPr>
        <w:t>2、</w:t>
      </w:r>
      <w:r>
        <w:rPr>
          <w:rFonts w:hint="eastAsia" w:ascii="仿宋" w:hAnsi="仿宋" w:eastAsia="仿宋" w:cs="仿宋"/>
          <w:b/>
          <w:color w:val="000000"/>
          <w:sz w:val="32"/>
          <w:szCs w:val="32"/>
          <w:lang w:eastAsia="zh-CN"/>
        </w:rPr>
        <w:t>供应商</w:t>
      </w:r>
      <w:r>
        <w:rPr>
          <w:rFonts w:hint="eastAsia" w:ascii="仿宋" w:hAnsi="仿宋" w:eastAsia="仿宋" w:cs="仿宋"/>
          <w:b/>
          <w:color w:val="000000"/>
          <w:sz w:val="32"/>
          <w:szCs w:val="32"/>
        </w:rPr>
        <w:t>基本情况表</w:t>
      </w:r>
    </w:p>
    <w:p w14:paraId="059EFDDC">
      <w:pPr>
        <w:keepLines w:val="0"/>
        <w:kinsoku/>
        <w:wordWrap/>
        <w:overflowPunct w:val="0"/>
        <w:bidi w:val="0"/>
        <w:spacing w:beforeAutospacing="0" w:afterAutospacing="0" w:line="560" w:lineRule="exact"/>
        <w:ind w:left="0" w:leftChars="0" w:right="0" w:rightChars="0" w:firstLine="560" w:firstLineChars="20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（本表格式仅供参考，各</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可根据企业自身情况编制本表）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3131"/>
        <w:gridCol w:w="1739"/>
        <w:gridCol w:w="1730"/>
      </w:tblGrid>
      <w:tr w14:paraId="7093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0" w:type="dxa"/>
            <w:vAlign w:val="center"/>
          </w:tcPr>
          <w:p w14:paraId="52ECC637">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企业注册</w:t>
            </w:r>
          </w:p>
          <w:p w14:paraId="245ED071">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名称</w:t>
            </w:r>
          </w:p>
        </w:tc>
        <w:tc>
          <w:tcPr>
            <w:tcW w:w="3131" w:type="dxa"/>
            <w:vAlign w:val="center"/>
          </w:tcPr>
          <w:p w14:paraId="5D287DEE">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leftChars="0" w:right="0" w:rightChars="0" w:firstLine="560" w:firstLineChars="200"/>
              <w:jc w:val="center"/>
              <w:textAlignment w:val="auto"/>
              <w:rPr>
                <w:rFonts w:hint="eastAsia" w:ascii="仿宋" w:hAnsi="仿宋" w:eastAsia="仿宋" w:cs="仿宋"/>
                <w:color w:val="000000"/>
                <w:sz w:val="28"/>
                <w:szCs w:val="28"/>
              </w:rPr>
            </w:pPr>
          </w:p>
        </w:tc>
        <w:tc>
          <w:tcPr>
            <w:tcW w:w="1739" w:type="dxa"/>
            <w:vAlign w:val="center"/>
          </w:tcPr>
          <w:p w14:paraId="6DCBD5ED">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建立日期</w:t>
            </w:r>
          </w:p>
        </w:tc>
        <w:tc>
          <w:tcPr>
            <w:tcW w:w="1730" w:type="dxa"/>
            <w:vAlign w:val="center"/>
          </w:tcPr>
          <w:p w14:paraId="368490B3">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leftChars="0" w:right="0" w:rightChars="0" w:firstLine="560" w:firstLineChars="200"/>
              <w:jc w:val="center"/>
              <w:textAlignment w:val="auto"/>
              <w:rPr>
                <w:rFonts w:hint="eastAsia" w:ascii="仿宋" w:hAnsi="仿宋" w:eastAsia="仿宋" w:cs="仿宋"/>
                <w:color w:val="000000"/>
                <w:sz w:val="28"/>
                <w:szCs w:val="28"/>
              </w:rPr>
            </w:pPr>
          </w:p>
        </w:tc>
      </w:tr>
      <w:tr w14:paraId="0781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0" w:type="dxa"/>
            <w:vAlign w:val="center"/>
          </w:tcPr>
          <w:p w14:paraId="02EF48B7">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企业详细</w:t>
            </w:r>
          </w:p>
          <w:p w14:paraId="4790A9AC">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地址</w:t>
            </w:r>
          </w:p>
        </w:tc>
        <w:tc>
          <w:tcPr>
            <w:tcW w:w="3131" w:type="dxa"/>
            <w:vAlign w:val="center"/>
          </w:tcPr>
          <w:p w14:paraId="107A4721">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leftChars="0" w:right="0" w:rightChars="0" w:firstLine="560" w:firstLineChars="200"/>
              <w:jc w:val="center"/>
              <w:textAlignment w:val="auto"/>
              <w:rPr>
                <w:rFonts w:hint="eastAsia" w:ascii="仿宋" w:hAnsi="仿宋" w:eastAsia="仿宋" w:cs="仿宋"/>
                <w:color w:val="000000"/>
                <w:sz w:val="28"/>
                <w:szCs w:val="28"/>
              </w:rPr>
            </w:pPr>
          </w:p>
        </w:tc>
        <w:tc>
          <w:tcPr>
            <w:tcW w:w="1739" w:type="dxa"/>
            <w:vAlign w:val="center"/>
          </w:tcPr>
          <w:p w14:paraId="47971049">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企业性质</w:t>
            </w:r>
          </w:p>
        </w:tc>
        <w:tc>
          <w:tcPr>
            <w:tcW w:w="1730" w:type="dxa"/>
            <w:vAlign w:val="center"/>
          </w:tcPr>
          <w:p w14:paraId="20AE3042">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leftChars="0" w:right="0" w:rightChars="0" w:firstLine="560" w:firstLineChars="200"/>
              <w:jc w:val="center"/>
              <w:textAlignment w:val="auto"/>
              <w:rPr>
                <w:rFonts w:hint="eastAsia" w:ascii="仿宋" w:hAnsi="仿宋" w:eastAsia="仿宋" w:cs="仿宋"/>
                <w:color w:val="000000"/>
                <w:sz w:val="28"/>
                <w:szCs w:val="28"/>
              </w:rPr>
            </w:pPr>
          </w:p>
        </w:tc>
      </w:tr>
      <w:tr w14:paraId="2C64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0" w:type="dxa"/>
            <w:vAlign w:val="center"/>
          </w:tcPr>
          <w:p w14:paraId="26A1A147">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企业法人</w:t>
            </w:r>
          </w:p>
          <w:p w14:paraId="6E1C8914">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代表</w:t>
            </w:r>
          </w:p>
        </w:tc>
        <w:tc>
          <w:tcPr>
            <w:tcW w:w="3131" w:type="dxa"/>
            <w:vAlign w:val="center"/>
          </w:tcPr>
          <w:p w14:paraId="664243B5">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leftChars="0" w:right="0" w:rightChars="0" w:firstLine="560" w:firstLineChars="200"/>
              <w:jc w:val="center"/>
              <w:textAlignment w:val="auto"/>
              <w:rPr>
                <w:rFonts w:hint="eastAsia" w:ascii="仿宋" w:hAnsi="仿宋" w:eastAsia="仿宋" w:cs="仿宋"/>
                <w:color w:val="000000"/>
                <w:sz w:val="28"/>
                <w:szCs w:val="28"/>
              </w:rPr>
            </w:pPr>
          </w:p>
        </w:tc>
        <w:tc>
          <w:tcPr>
            <w:tcW w:w="1739" w:type="dxa"/>
            <w:vAlign w:val="center"/>
          </w:tcPr>
          <w:p w14:paraId="1DD17393">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技术负责人</w:t>
            </w:r>
          </w:p>
        </w:tc>
        <w:tc>
          <w:tcPr>
            <w:tcW w:w="1730" w:type="dxa"/>
            <w:vAlign w:val="center"/>
          </w:tcPr>
          <w:p w14:paraId="167A3B40">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leftChars="0" w:right="0" w:rightChars="0" w:firstLine="560" w:firstLineChars="200"/>
              <w:jc w:val="center"/>
              <w:textAlignment w:val="auto"/>
              <w:rPr>
                <w:rFonts w:hint="eastAsia" w:ascii="仿宋" w:hAnsi="仿宋" w:eastAsia="仿宋" w:cs="仿宋"/>
                <w:color w:val="000000"/>
                <w:sz w:val="28"/>
                <w:szCs w:val="28"/>
              </w:rPr>
            </w:pPr>
          </w:p>
        </w:tc>
      </w:tr>
      <w:tr w14:paraId="262B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0" w:type="dxa"/>
            <w:vAlign w:val="center"/>
          </w:tcPr>
          <w:p w14:paraId="28C80DC4">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联系人</w:t>
            </w:r>
          </w:p>
        </w:tc>
        <w:tc>
          <w:tcPr>
            <w:tcW w:w="3131" w:type="dxa"/>
            <w:vAlign w:val="center"/>
          </w:tcPr>
          <w:p w14:paraId="2F752317">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leftChars="0" w:right="0" w:rightChars="0" w:firstLine="560" w:firstLineChars="200"/>
              <w:jc w:val="center"/>
              <w:textAlignment w:val="auto"/>
              <w:rPr>
                <w:rFonts w:hint="eastAsia" w:ascii="仿宋" w:hAnsi="仿宋" w:eastAsia="仿宋" w:cs="仿宋"/>
                <w:color w:val="000000"/>
                <w:sz w:val="28"/>
                <w:szCs w:val="28"/>
              </w:rPr>
            </w:pPr>
          </w:p>
        </w:tc>
        <w:tc>
          <w:tcPr>
            <w:tcW w:w="1739" w:type="dxa"/>
            <w:vAlign w:val="center"/>
          </w:tcPr>
          <w:p w14:paraId="477CB7FB">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p>
        </w:tc>
        <w:tc>
          <w:tcPr>
            <w:tcW w:w="1730" w:type="dxa"/>
            <w:vAlign w:val="center"/>
          </w:tcPr>
          <w:p w14:paraId="1CC9F74B">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leftChars="0" w:right="0" w:rightChars="0" w:firstLine="560" w:firstLineChars="200"/>
              <w:jc w:val="center"/>
              <w:textAlignment w:val="auto"/>
              <w:rPr>
                <w:rFonts w:hint="eastAsia" w:ascii="仿宋" w:hAnsi="仿宋" w:eastAsia="仿宋" w:cs="仿宋"/>
                <w:color w:val="000000"/>
                <w:sz w:val="28"/>
                <w:szCs w:val="28"/>
              </w:rPr>
            </w:pPr>
          </w:p>
        </w:tc>
      </w:tr>
      <w:tr w14:paraId="5D4B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0" w:type="dxa"/>
            <w:vAlign w:val="center"/>
          </w:tcPr>
          <w:p w14:paraId="011817B5">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企业资质</w:t>
            </w:r>
          </w:p>
          <w:p w14:paraId="4B9DC768">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等级</w:t>
            </w:r>
          </w:p>
        </w:tc>
        <w:tc>
          <w:tcPr>
            <w:tcW w:w="6600" w:type="dxa"/>
            <w:gridSpan w:val="3"/>
            <w:vAlign w:val="center"/>
          </w:tcPr>
          <w:p w14:paraId="02D91485">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leftChars="0" w:right="0" w:rightChars="0" w:firstLine="560" w:firstLineChars="200"/>
              <w:jc w:val="center"/>
              <w:textAlignment w:val="auto"/>
              <w:rPr>
                <w:rFonts w:hint="eastAsia" w:ascii="仿宋" w:hAnsi="仿宋" w:eastAsia="仿宋" w:cs="仿宋"/>
                <w:color w:val="000000"/>
                <w:sz w:val="28"/>
                <w:szCs w:val="28"/>
              </w:rPr>
            </w:pPr>
          </w:p>
        </w:tc>
      </w:tr>
      <w:tr w14:paraId="6EC7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0" w:type="dxa"/>
            <w:vAlign w:val="center"/>
          </w:tcPr>
          <w:p w14:paraId="029D6CE1">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统一社会信用代码</w:t>
            </w:r>
          </w:p>
        </w:tc>
        <w:tc>
          <w:tcPr>
            <w:tcW w:w="6600" w:type="dxa"/>
            <w:gridSpan w:val="3"/>
            <w:vAlign w:val="center"/>
          </w:tcPr>
          <w:p w14:paraId="6091204A">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leftChars="0" w:right="0" w:rightChars="0" w:firstLine="560" w:firstLineChars="200"/>
              <w:jc w:val="center"/>
              <w:textAlignment w:val="auto"/>
              <w:rPr>
                <w:rFonts w:hint="eastAsia" w:ascii="仿宋" w:hAnsi="仿宋" w:eastAsia="仿宋" w:cs="仿宋"/>
                <w:color w:val="000000"/>
                <w:sz w:val="28"/>
                <w:szCs w:val="28"/>
              </w:rPr>
            </w:pPr>
          </w:p>
        </w:tc>
      </w:tr>
      <w:tr w14:paraId="472E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2120" w:type="dxa"/>
            <w:vAlign w:val="center"/>
          </w:tcPr>
          <w:p w14:paraId="14CA81EF">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业务范围</w:t>
            </w:r>
          </w:p>
        </w:tc>
        <w:tc>
          <w:tcPr>
            <w:tcW w:w="6600" w:type="dxa"/>
            <w:gridSpan w:val="3"/>
            <w:vAlign w:val="center"/>
          </w:tcPr>
          <w:p w14:paraId="1C7CA32C">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leftChars="0" w:right="0" w:rightChars="0" w:firstLine="560" w:firstLineChars="200"/>
              <w:jc w:val="center"/>
              <w:textAlignment w:val="auto"/>
              <w:rPr>
                <w:rFonts w:hint="eastAsia" w:ascii="仿宋" w:hAnsi="仿宋" w:eastAsia="仿宋" w:cs="仿宋"/>
                <w:color w:val="000000"/>
                <w:sz w:val="28"/>
                <w:szCs w:val="28"/>
              </w:rPr>
            </w:pPr>
          </w:p>
        </w:tc>
      </w:tr>
      <w:tr w14:paraId="1D07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0" w:type="dxa"/>
            <w:vAlign w:val="center"/>
          </w:tcPr>
          <w:p w14:paraId="1364E96F">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right="0" w:rightChars="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企业职工及组织机构</w:t>
            </w:r>
          </w:p>
        </w:tc>
        <w:tc>
          <w:tcPr>
            <w:tcW w:w="6600" w:type="dxa"/>
            <w:gridSpan w:val="3"/>
            <w:vAlign w:val="center"/>
          </w:tcPr>
          <w:p w14:paraId="45C51796">
            <w:pPr>
              <w:keepNext w:val="0"/>
              <w:keepLines w:val="0"/>
              <w:pageBreakBefore w:val="0"/>
              <w:widowControl w:val="0"/>
              <w:kinsoku/>
              <w:wordWrap/>
              <w:overflowPunct w:val="0"/>
              <w:topLinePunct w:val="0"/>
              <w:autoSpaceDE/>
              <w:autoSpaceDN/>
              <w:bidi w:val="0"/>
              <w:adjustRightInd/>
              <w:snapToGrid/>
              <w:spacing w:beforeAutospacing="0" w:afterAutospacing="0" w:line="0" w:lineRule="atLeast"/>
              <w:ind w:left="0" w:leftChars="0" w:right="0" w:rightChars="0" w:firstLine="560" w:firstLineChars="200"/>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企业总人数、具有技术职称的工作人员等情况。</w:t>
            </w:r>
          </w:p>
        </w:tc>
      </w:tr>
      <w:tr w14:paraId="4FD2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2120" w:type="dxa"/>
            <w:vAlign w:val="center"/>
          </w:tcPr>
          <w:p w14:paraId="05268B6E">
            <w:pPr>
              <w:keepLines w:val="0"/>
              <w:kinsoku/>
              <w:wordWrap/>
              <w:overflowPunct w:val="0"/>
              <w:bidi w:val="0"/>
              <w:spacing w:beforeAutospacing="0" w:afterAutospacing="0" w:line="560" w:lineRule="exact"/>
              <w:ind w:left="0" w:leftChars="0" w:right="0" w:rightChars="0" w:firstLine="560" w:firstLineChars="200"/>
              <w:jc w:val="center"/>
              <w:rPr>
                <w:rFonts w:hint="eastAsia" w:ascii="仿宋" w:hAnsi="仿宋" w:eastAsia="仿宋" w:cs="仿宋"/>
                <w:color w:val="000000"/>
                <w:sz w:val="28"/>
                <w:szCs w:val="28"/>
              </w:rPr>
            </w:pPr>
            <w:r>
              <w:rPr>
                <w:rFonts w:hint="eastAsia" w:ascii="仿宋" w:hAnsi="仿宋" w:eastAsia="仿宋" w:cs="仿宋"/>
                <w:color w:val="000000"/>
                <w:sz w:val="28"/>
                <w:szCs w:val="28"/>
              </w:rPr>
              <w:t>企</w:t>
            </w:r>
          </w:p>
          <w:p w14:paraId="7FDF1B55">
            <w:pPr>
              <w:keepLines w:val="0"/>
              <w:kinsoku/>
              <w:wordWrap/>
              <w:overflowPunct w:val="0"/>
              <w:bidi w:val="0"/>
              <w:spacing w:beforeAutospacing="0" w:afterAutospacing="0" w:line="560" w:lineRule="exact"/>
              <w:ind w:left="0" w:leftChars="0" w:right="0" w:rightChars="0" w:firstLine="560" w:firstLineChars="200"/>
              <w:jc w:val="center"/>
              <w:rPr>
                <w:rFonts w:hint="eastAsia" w:ascii="仿宋" w:hAnsi="仿宋" w:eastAsia="仿宋" w:cs="仿宋"/>
                <w:color w:val="000000"/>
                <w:sz w:val="28"/>
                <w:szCs w:val="28"/>
              </w:rPr>
            </w:pPr>
            <w:r>
              <w:rPr>
                <w:rFonts w:hint="eastAsia" w:ascii="仿宋" w:hAnsi="仿宋" w:eastAsia="仿宋" w:cs="仿宋"/>
                <w:color w:val="000000"/>
                <w:sz w:val="28"/>
                <w:szCs w:val="28"/>
              </w:rPr>
              <w:t>业</w:t>
            </w:r>
          </w:p>
          <w:p w14:paraId="4109D49E">
            <w:pPr>
              <w:keepLines w:val="0"/>
              <w:kinsoku/>
              <w:wordWrap/>
              <w:overflowPunct w:val="0"/>
              <w:bidi w:val="0"/>
              <w:spacing w:beforeAutospacing="0" w:afterAutospacing="0" w:line="560" w:lineRule="exact"/>
              <w:ind w:left="0" w:leftChars="0" w:right="0" w:rightChars="0" w:firstLine="560" w:firstLineChars="20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简</w:t>
            </w:r>
          </w:p>
          <w:p w14:paraId="3D5FDB5A">
            <w:pPr>
              <w:keepLines w:val="0"/>
              <w:kinsoku/>
              <w:wordWrap/>
              <w:overflowPunct w:val="0"/>
              <w:bidi w:val="0"/>
              <w:spacing w:beforeAutospacing="0" w:afterAutospacing="0" w:line="560" w:lineRule="exact"/>
              <w:ind w:left="0" w:leftChars="0" w:right="0" w:rightChars="0" w:firstLine="560" w:firstLineChars="200"/>
              <w:jc w:val="center"/>
              <w:rPr>
                <w:rFonts w:hint="eastAsia" w:ascii="仿宋" w:hAnsi="仿宋" w:eastAsia="仿宋" w:cs="仿宋"/>
                <w:color w:val="000000"/>
                <w:sz w:val="28"/>
                <w:szCs w:val="28"/>
              </w:rPr>
            </w:pPr>
            <w:r>
              <w:rPr>
                <w:rFonts w:hint="eastAsia" w:ascii="仿宋" w:hAnsi="仿宋" w:eastAsia="仿宋" w:cs="仿宋"/>
                <w:color w:val="000000"/>
                <w:sz w:val="28"/>
                <w:szCs w:val="28"/>
              </w:rPr>
              <w:t>介</w:t>
            </w:r>
          </w:p>
        </w:tc>
        <w:tc>
          <w:tcPr>
            <w:tcW w:w="6600" w:type="dxa"/>
            <w:gridSpan w:val="3"/>
            <w:vAlign w:val="center"/>
          </w:tcPr>
          <w:p w14:paraId="2FF5A137">
            <w:pPr>
              <w:keepLines w:val="0"/>
              <w:kinsoku/>
              <w:wordWrap/>
              <w:overflowPunct w:val="0"/>
              <w:bidi w:val="0"/>
              <w:spacing w:beforeAutospacing="0" w:afterAutospacing="0" w:line="560" w:lineRule="exact"/>
              <w:ind w:left="0" w:leftChars="0" w:right="0" w:rightChars="0" w:firstLine="560" w:firstLineChars="200"/>
              <w:jc w:val="center"/>
              <w:rPr>
                <w:rFonts w:hint="eastAsia" w:ascii="仿宋" w:hAnsi="仿宋" w:eastAsia="仿宋" w:cs="仿宋"/>
                <w:color w:val="000000"/>
                <w:sz w:val="28"/>
                <w:szCs w:val="28"/>
              </w:rPr>
            </w:pPr>
          </w:p>
        </w:tc>
      </w:tr>
    </w:tbl>
    <w:p w14:paraId="3E64964C">
      <w:pPr>
        <w:keepLines w:val="0"/>
        <w:widowControl/>
        <w:kinsoku/>
        <w:wordWrap/>
        <w:overflowPunct w:val="0"/>
        <w:autoSpaceDE w:val="0"/>
        <w:autoSpaceDN w:val="0"/>
        <w:bidi w:val="0"/>
        <w:spacing w:beforeAutospacing="0" w:afterAutospacing="0" w:line="560" w:lineRule="exact"/>
        <w:ind w:right="0" w:rightChars="0"/>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注：在本表后应附：①投标单位企业法人营业执照或</w:t>
      </w:r>
      <w:r>
        <w:rPr>
          <w:rFonts w:hint="eastAsia" w:ascii="仿宋" w:hAnsi="仿宋" w:eastAsia="仿宋" w:cs="仿宋"/>
          <w:color w:val="000000"/>
          <w:kern w:val="0"/>
          <w:sz w:val="28"/>
          <w:szCs w:val="28"/>
        </w:rPr>
        <w:t>具有同等法律效力的许可经营证明文件</w:t>
      </w:r>
      <w:r>
        <w:rPr>
          <w:rFonts w:hint="eastAsia" w:ascii="仿宋" w:hAnsi="仿宋" w:eastAsia="仿宋" w:cs="仿宋"/>
          <w:color w:val="000000"/>
          <w:sz w:val="28"/>
          <w:szCs w:val="28"/>
        </w:rPr>
        <w:t>的复印件(并加盖单位章)、</w:t>
      </w:r>
      <w:r>
        <w:rPr>
          <w:rFonts w:hint="eastAsia" w:ascii="仿宋" w:hAnsi="仿宋" w:eastAsia="仿宋" w:cs="仿宋"/>
          <w:color w:val="000000"/>
          <w:kern w:val="0"/>
          <w:sz w:val="28"/>
          <w:szCs w:val="28"/>
        </w:rPr>
        <w:t>相关资质证书（如有）、许可证书（如有）</w:t>
      </w:r>
      <w:r>
        <w:rPr>
          <w:rFonts w:hint="eastAsia" w:ascii="仿宋" w:hAnsi="仿宋" w:eastAsia="仿宋" w:cs="仿宋"/>
          <w:color w:val="000000"/>
          <w:sz w:val="28"/>
          <w:szCs w:val="28"/>
        </w:rPr>
        <w:t>及本</w:t>
      </w:r>
      <w:r>
        <w:rPr>
          <w:rFonts w:hint="eastAsia" w:ascii="仿宋" w:hAnsi="仿宋" w:eastAsia="仿宋" w:cs="仿宋"/>
          <w:color w:val="000000"/>
          <w:sz w:val="28"/>
          <w:szCs w:val="28"/>
          <w:lang w:eastAsia="zh-CN"/>
        </w:rPr>
        <w:t>采购文件</w:t>
      </w:r>
      <w:r>
        <w:rPr>
          <w:rFonts w:hint="eastAsia" w:ascii="仿宋" w:hAnsi="仿宋" w:eastAsia="仿宋" w:cs="仿宋"/>
          <w:color w:val="000000"/>
          <w:sz w:val="28"/>
          <w:szCs w:val="28"/>
        </w:rPr>
        <w:t>中相关资格要求的内容等资料的复印件。</w:t>
      </w:r>
    </w:p>
    <w:p w14:paraId="394EC954">
      <w:pPr>
        <w:keepLines w:val="0"/>
        <w:widowControl/>
        <w:kinsoku/>
        <w:wordWrap/>
        <w:overflowPunct w:val="0"/>
        <w:autoSpaceDE w:val="0"/>
        <w:autoSpaceDN w:val="0"/>
        <w:bidi w:val="0"/>
        <w:spacing w:beforeAutospacing="0" w:afterAutospacing="0" w:line="560" w:lineRule="exact"/>
        <w:ind w:left="0" w:leftChars="0" w:right="0" w:rightChars="0" w:firstLine="560" w:firstLineChars="200"/>
        <w:textAlignment w:val="bottom"/>
        <w:rPr>
          <w:rFonts w:hint="eastAsia" w:ascii="仿宋" w:hAnsi="仿宋" w:eastAsia="仿宋" w:cs="仿宋"/>
          <w:color w:val="000000"/>
          <w:sz w:val="28"/>
          <w:szCs w:val="28"/>
        </w:rPr>
      </w:pPr>
      <w:r>
        <w:rPr>
          <w:rFonts w:hint="eastAsia" w:ascii="仿宋" w:hAnsi="仿宋" w:eastAsia="仿宋" w:cs="仿宋"/>
          <w:color w:val="000000"/>
          <w:sz w:val="28"/>
          <w:szCs w:val="28"/>
        </w:rPr>
        <w:t>②附其他相关证明材料复印件（如：办公用房产权或者使用权证明等）（如有需要）。</w:t>
      </w:r>
    </w:p>
    <w:p w14:paraId="6ACEA864">
      <w:pPr>
        <w:keepLines w:val="0"/>
        <w:widowControl/>
        <w:kinsoku/>
        <w:wordWrap/>
        <w:overflowPunct w:val="0"/>
        <w:autoSpaceDE w:val="0"/>
        <w:autoSpaceDN w:val="0"/>
        <w:bidi w:val="0"/>
        <w:spacing w:beforeAutospacing="0" w:afterAutospacing="0" w:line="560" w:lineRule="exact"/>
        <w:ind w:left="0" w:leftChars="0" w:right="0" w:rightChars="0" w:firstLine="560" w:firstLineChars="200"/>
        <w:textAlignment w:val="bottom"/>
        <w:rPr>
          <w:rFonts w:hint="eastAsia" w:ascii="仿宋" w:hAnsi="仿宋" w:eastAsia="仿宋" w:cs="仿宋"/>
          <w:b/>
          <w:color w:val="000000"/>
          <w:sz w:val="32"/>
          <w:szCs w:val="32"/>
        </w:rPr>
      </w:pPr>
      <w:r>
        <w:rPr>
          <w:rFonts w:hint="eastAsia" w:ascii="仿宋" w:hAnsi="仿宋" w:eastAsia="仿宋" w:cs="仿宋"/>
          <w:color w:val="000000"/>
          <w:sz w:val="28"/>
          <w:szCs w:val="28"/>
        </w:rPr>
        <w:t>以上复印件在投标文件正本中均为加盖公章的复印件，必须完整、清晰可辨、有效。</w:t>
      </w:r>
    </w:p>
    <w:p w14:paraId="572F6143">
      <w:pPr>
        <w:keepLines w:val="0"/>
        <w:kinsoku/>
        <w:wordWrap/>
        <w:overflowPunct w:val="0"/>
        <w:bidi w:val="0"/>
        <w:spacing w:beforeAutospacing="0" w:afterAutospacing="0" w:line="560" w:lineRule="exact"/>
        <w:ind w:left="0" w:leftChars="0" w:right="0" w:rightChars="0"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备注：</w:t>
      </w:r>
    </w:p>
    <w:p w14:paraId="1180EF87">
      <w:pPr>
        <w:keepLines w:val="0"/>
        <w:kinsoku/>
        <w:wordWrap/>
        <w:overflowPunct w:val="0"/>
        <w:bidi w:val="0"/>
        <w:spacing w:beforeAutospacing="0" w:afterAutospacing="0" w:line="560" w:lineRule="exact"/>
        <w:ind w:left="0" w:leftChars="0" w:right="0" w:rightChars="0"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1、以下《中小微企业声明函》、《监狱企业的证明文件》及《残疾人福利性单位声明函》</w:t>
      </w:r>
      <w:r>
        <w:rPr>
          <w:rFonts w:hint="eastAsia" w:ascii="仿宋" w:hAnsi="仿宋" w:eastAsia="仿宋" w:cs="仿宋"/>
          <w:b/>
          <w:color w:val="000000"/>
          <w:sz w:val="28"/>
          <w:szCs w:val="28"/>
          <w:lang w:eastAsia="zh-CN"/>
        </w:rPr>
        <w:t>供应商</w:t>
      </w:r>
      <w:r>
        <w:rPr>
          <w:rFonts w:hint="eastAsia" w:ascii="仿宋" w:hAnsi="仿宋" w:eastAsia="仿宋" w:cs="仿宋"/>
          <w:b/>
          <w:color w:val="000000"/>
          <w:sz w:val="28"/>
          <w:szCs w:val="28"/>
        </w:rPr>
        <w:t>根据自身的实际情况选用。</w:t>
      </w:r>
    </w:p>
    <w:p w14:paraId="5AB0C22A">
      <w:pPr>
        <w:keepLines w:val="0"/>
        <w:kinsoku/>
        <w:wordWrap/>
        <w:overflowPunct w:val="0"/>
        <w:bidi w:val="0"/>
        <w:spacing w:beforeAutospacing="0" w:afterAutospacing="0" w:line="560" w:lineRule="exact"/>
        <w:ind w:left="0" w:leftChars="0" w:right="0" w:rightChars="0" w:firstLine="562" w:firstLineChars="200"/>
        <w:rPr>
          <w:rFonts w:hint="eastAsia" w:ascii="仿宋" w:hAnsi="仿宋" w:eastAsia="仿宋" w:cs="仿宋"/>
          <w:b/>
          <w:color w:val="000000"/>
          <w:sz w:val="32"/>
          <w:szCs w:val="32"/>
        </w:rPr>
      </w:pPr>
      <w:r>
        <w:rPr>
          <w:rFonts w:hint="eastAsia" w:ascii="仿宋" w:hAnsi="仿宋" w:eastAsia="仿宋" w:cs="仿宋"/>
          <w:b/>
          <w:color w:val="000000"/>
          <w:sz w:val="28"/>
          <w:szCs w:val="28"/>
        </w:rPr>
        <w:t>2、</w:t>
      </w:r>
      <w:r>
        <w:rPr>
          <w:rFonts w:hint="eastAsia" w:ascii="仿宋" w:hAnsi="仿宋" w:eastAsia="仿宋" w:cs="仿宋"/>
          <w:b/>
          <w:color w:val="000000"/>
          <w:sz w:val="28"/>
          <w:szCs w:val="28"/>
          <w:lang w:eastAsia="zh-CN"/>
        </w:rPr>
        <w:t>供应商</w:t>
      </w:r>
      <w:r>
        <w:rPr>
          <w:rFonts w:hint="eastAsia" w:ascii="仿宋" w:hAnsi="仿宋" w:eastAsia="仿宋" w:cs="仿宋"/>
          <w:b/>
          <w:color w:val="000000"/>
          <w:sz w:val="28"/>
          <w:szCs w:val="28"/>
        </w:rPr>
        <w:t>同时为小型（或微型）企业、监狱企业、残疾人福利性单位任两种或以上情况的，评审中只享受一次价格扣除，不重复进行价格扣除。</w:t>
      </w:r>
    </w:p>
    <w:p w14:paraId="5EFA8F55">
      <w:pPr>
        <w:keepLines w:val="0"/>
        <w:kinsoku/>
        <w:wordWrap/>
        <w:overflowPunct w:val="0"/>
        <w:bidi w:val="0"/>
        <w:spacing w:beforeAutospacing="0" w:afterAutospacing="0" w:line="560" w:lineRule="exact"/>
        <w:ind w:right="0" w:rightChars="0"/>
        <w:jc w:val="center"/>
        <w:rPr>
          <w:rFonts w:hint="eastAsia" w:ascii="仿宋" w:hAnsi="仿宋" w:eastAsia="仿宋" w:cs="仿宋"/>
          <w:b/>
          <w:color w:val="000000"/>
          <w:sz w:val="28"/>
          <w:szCs w:val="28"/>
        </w:rPr>
        <w:sectPr>
          <w:pgSz w:w="11906" w:h="16838"/>
          <w:pgMar w:top="1440" w:right="1800" w:bottom="1440" w:left="1800" w:header="851" w:footer="992" w:gutter="0"/>
          <w:cols w:space="425" w:num="1"/>
          <w:docGrid w:type="lines" w:linePitch="312" w:charSpace="0"/>
        </w:sectPr>
      </w:pPr>
    </w:p>
    <w:p w14:paraId="45ACC8BF">
      <w:pPr>
        <w:keepLines w:val="0"/>
        <w:kinsoku/>
        <w:wordWrap/>
        <w:overflowPunct w:val="0"/>
        <w:bidi w:val="0"/>
        <w:spacing w:beforeAutospacing="0" w:afterAutospacing="0" w:line="560" w:lineRule="exact"/>
        <w:ind w:right="0" w:rightChars="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3、中小微企业证明文件等（如有）</w:t>
      </w:r>
    </w:p>
    <w:p w14:paraId="20040529">
      <w:pPr>
        <w:keepLines w:val="0"/>
        <w:kinsoku/>
        <w:wordWrap/>
        <w:overflowPunct w:val="0"/>
        <w:bidi w:val="0"/>
        <w:spacing w:beforeAutospacing="0" w:afterAutospacing="0" w:line="560" w:lineRule="exact"/>
        <w:ind w:right="0" w:rightChars="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中小企业声明函(工程、服务)</w:t>
      </w:r>
    </w:p>
    <w:p w14:paraId="1016F63C">
      <w:pPr>
        <w:keepLines w:val="0"/>
        <w:kinsoku/>
        <w:wordWrap/>
        <w:overflowPunct w:val="0"/>
        <w:bidi w:val="0"/>
        <w:spacing w:beforeAutospacing="0" w:afterAutospacing="0" w:line="560" w:lineRule="exact"/>
        <w:ind w:left="0" w:leftChars="0" w:right="0" w:rightChars="0" w:firstLine="562" w:firstLineChars="200"/>
        <w:rPr>
          <w:rFonts w:hint="eastAsia" w:ascii="仿宋" w:hAnsi="仿宋" w:eastAsia="仿宋" w:cs="仿宋"/>
          <w:b/>
          <w:color w:val="000000"/>
          <w:sz w:val="28"/>
          <w:szCs w:val="28"/>
        </w:rPr>
      </w:pPr>
    </w:p>
    <w:p w14:paraId="0F80EE88">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6FCA028">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1.（标的名称），属于（采购文件中明确的所属行业）；承建（承接）企业为（企业名称），从业人员  人，营业收入为  万元，资产总额为  万元[]，属于（中型企业、小型企业、微型企业）；</w:t>
      </w:r>
    </w:p>
    <w:p w14:paraId="09258D5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2.（标的名称），属于（采购文件中明确的所属行业）；承建（承接）企业为（企业名称），从业人员  人，营业收入为  万元，资产总额为  万元，属于（中型企业、小型企业、微型企业）；</w:t>
      </w:r>
    </w:p>
    <w:p w14:paraId="7740913B">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以上企业，不属于大企业的分支机构，不存在控股股东为大企业的情形，也不存在与大企业的负责人为同一人的情形。</w:t>
      </w:r>
    </w:p>
    <w:p w14:paraId="0CD6382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本企业对上述声明内容的真实性负责。如有虚假，将依法承担相应责任。</w:t>
      </w:r>
    </w:p>
    <w:p w14:paraId="61E753A9">
      <w:pPr>
        <w:keepLines w:val="0"/>
        <w:kinsoku/>
        <w:wordWrap/>
        <w:overflowPunct w:val="0"/>
        <w:bidi w:val="0"/>
        <w:spacing w:beforeAutospacing="0" w:afterAutospacing="0" w:line="560" w:lineRule="exact"/>
        <w:ind w:left="0" w:leftChars="0" w:right="0" w:rightChars="0" w:firstLine="560" w:firstLineChars="200"/>
        <w:jc w:val="both"/>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企业名称（盖章）：              日期：</w:t>
      </w:r>
    </w:p>
    <w:p w14:paraId="02B87921">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p>
    <w:p w14:paraId="7D063DD6">
      <w:pPr>
        <w:keepLines w:val="0"/>
        <w:tabs>
          <w:tab w:val="left" w:pos="6300"/>
        </w:tabs>
        <w:kinsoku/>
        <w:wordWrap/>
        <w:overflowPunct w:val="0"/>
        <w:bidi w:val="0"/>
        <w:snapToGrid w:val="0"/>
        <w:spacing w:beforeAutospacing="0" w:afterAutospacing="0" w:line="560" w:lineRule="exact"/>
        <w:ind w:left="0" w:leftChars="0" w:right="0" w:rightChars="0" w:firstLine="562" w:firstLineChars="200"/>
        <w:jc w:val="center"/>
        <w:outlineLvl w:val="0"/>
        <w:rPr>
          <w:rFonts w:hint="eastAsia" w:ascii="仿宋" w:hAnsi="仿宋" w:eastAsia="仿宋" w:cs="仿宋"/>
          <w:color w:val="000000"/>
          <w:sz w:val="28"/>
          <w:szCs w:val="28"/>
        </w:rPr>
      </w:pPr>
      <w:r>
        <w:rPr>
          <w:rFonts w:hint="eastAsia" w:ascii="仿宋" w:hAnsi="仿宋" w:eastAsia="仿宋" w:cs="仿宋"/>
          <w:b/>
          <w:color w:val="000000"/>
          <w:sz w:val="28"/>
          <w:szCs w:val="28"/>
          <w:lang w:val="en-US" w:eastAsia="zh-CN"/>
        </w:rPr>
        <w:t>3</w:t>
      </w:r>
      <w:r>
        <w:rPr>
          <w:rFonts w:hint="eastAsia" w:ascii="仿宋" w:hAnsi="仿宋" w:eastAsia="仿宋" w:cs="仿宋"/>
          <w:b/>
          <w:color w:val="000000"/>
          <w:sz w:val="28"/>
          <w:szCs w:val="28"/>
        </w:rPr>
        <w:t>-2残疾人福利性单位声明函（如有）</w:t>
      </w:r>
    </w:p>
    <w:p w14:paraId="11056608">
      <w:pPr>
        <w:keepLines w:val="0"/>
        <w:tabs>
          <w:tab w:val="left" w:pos="6300"/>
        </w:tabs>
        <w:kinsoku/>
        <w:wordWrap/>
        <w:overflowPunct w:val="0"/>
        <w:bidi w:val="0"/>
        <w:snapToGrid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p w14:paraId="420C532D">
      <w:pPr>
        <w:keepLines w:val="0"/>
        <w:tabs>
          <w:tab w:val="left" w:pos="6300"/>
        </w:tabs>
        <w:kinsoku/>
        <w:wordWrap/>
        <w:overflowPunct w:val="0"/>
        <w:bidi w:val="0"/>
        <w:snapToGrid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color w:val="000000"/>
          <w:sz w:val="28"/>
          <w:szCs w:val="28"/>
          <w:u w:val="single"/>
        </w:rPr>
        <w:t>_（采购人）单位</w:t>
      </w:r>
      <w:r>
        <w:rPr>
          <w:rFonts w:hint="eastAsia" w:ascii="仿宋" w:hAnsi="仿宋" w:eastAsia="仿宋" w:cs="仿宋"/>
          <w:color w:val="000000"/>
          <w:sz w:val="28"/>
          <w:szCs w:val="28"/>
        </w:rPr>
        <w:t>的______项目采购活动提供本单位制造的货物</w:t>
      </w:r>
      <w:r>
        <w:rPr>
          <w:rFonts w:hint="eastAsia" w:ascii="仿宋" w:hAnsi="仿宋" w:eastAsia="仿宋" w:cs="仿宋"/>
          <w:color w:val="000000"/>
          <w:sz w:val="28"/>
          <w:szCs w:val="28"/>
          <w:u w:val="single"/>
        </w:rPr>
        <w:t>（由本单位承担工程/提供服务）</w:t>
      </w:r>
      <w:r>
        <w:rPr>
          <w:rFonts w:hint="eastAsia" w:ascii="仿宋" w:hAnsi="仿宋" w:eastAsia="仿宋" w:cs="仿宋"/>
          <w:color w:val="000000"/>
          <w:sz w:val="28"/>
          <w:szCs w:val="28"/>
        </w:rPr>
        <w:t>，或者提供其他残疾人福利性单位制造的货物（不包括使用非残疾人福利性单位注册商标的货物）。</w:t>
      </w:r>
    </w:p>
    <w:p w14:paraId="1491561B">
      <w:pPr>
        <w:keepLines w:val="0"/>
        <w:tabs>
          <w:tab w:val="left" w:pos="6300"/>
        </w:tabs>
        <w:kinsoku/>
        <w:wordWrap/>
        <w:overflowPunct w:val="0"/>
        <w:bidi w:val="0"/>
        <w:snapToGrid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本单位对上述声明的真实性负责。如有虚假，将依法承担相应责任。</w:t>
      </w:r>
    </w:p>
    <w:p w14:paraId="7B4BD42D">
      <w:pPr>
        <w:keepLines w:val="0"/>
        <w:tabs>
          <w:tab w:val="left" w:pos="6300"/>
        </w:tabs>
        <w:kinsoku/>
        <w:wordWrap/>
        <w:overflowPunct w:val="0"/>
        <w:bidi w:val="0"/>
        <w:snapToGrid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p w14:paraId="79D15FB6">
      <w:pPr>
        <w:keepLines w:val="0"/>
        <w:widowControl/>
        <w:kinsoku/>
        <w:wordWrap/>
        <w:overflowPunct w:val="0"/>
        <w:bidi w:val="0"/>
        <w:adjustRightInd w:val="0"/>
        <w:snapToGrid w:val="0"/>
        <w:spacing w:beforeAutospacing="0" w:afterAutospacing="0" w:line="560" w:lineRule="exact"/>
        <w:ind w:left="0" w:leftChars="0" w:right="0" w:rightChars="0" w:firstLine="560" w:firstLineChars="200"/>
        <w:jc w:val="center"/>
        <w:rPr>
          <w:rFonts w:hint="eastAsia" w:ascii="仿宋" w:hAnsi="仿宋" w:eastAsia="仿宋" w:cs="仿宋"/>
          <w:color w:val="000000"/>
          <w:sz w:val="28"/>
          <w:szCs w:val="28"/>
        </w:rPr>
      </w:pPr>
    </w:p>
    <w:p w14:paraId="3AEBDE1D">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bCs/>
          <w:color w:val="000000"/>
          <w:sz w:val="28"/>
          <w:szCs w:val="28"/>
        </w:rPr>
        <w:t>投标单位：</w:t>
      </w:r>
      <w:r>
        <w:rPr>
          <w:rFonts w:hint="eastAsia" w:ascii="仿宋" w:hAnsi="仿宋" w:eastAsia="仿宋" w:cs="仿宋"/>
          <w:bCs/>
          <w:color w:val="000000"/>
          <w:sz w:val="28"/>
          <w:szCs w:val="28"/>
          <w:u w:val="single"/>
        </w:rPr>
        <w:t>（全称）（盖章）</w:t>
      </w:r>
    </w:p>
    <w:p w14:paraId="5A3C83DD">
      <w:pPr>
        <w:pStyle w:val="9"/>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法定代表人或委托代理人：</w:t>
      </w:r>
      <w:r>
        <w:rPr>
          <w:rFonts w:hint="eastAsia" w:ascii="仿宋" w:hAnsi="仿宋" w:eastAsia="仿宋" w:cs="仿宋"/>
          <w:bCs/>
          <w:color w:val="000000"/>
          <w:sz w:val="28"/>
          <w:szCs w:val="28"/>
          <w:u w:val="single"/>
        </w:rPr>
        <w:t>（签字或盖章）</w:t>
      </w:r>
    </w:p>
    <w:p w14:paraId="7227428C">
      <w:pPr>
        <w:keepLines w:val="0"/>
        <w:widowControl/>
        <w:kinsoku/>
        <w:wordWrap/>
        <w:overflowPunct w:val="0"/>
        <w:bidi w:val="0"/>
        <w:adjustRightInd w:val="0"/>
        <w:snapToGrid w:val="0"/>
        <w:spacing w:beforeAutospacing="0" w:afterAutospacing="0" w:line="560" w:lineRule="exact"/>
        <w:ind w:left="0" w:leftChars="0" w:right="0" w:rightChars="0" w:firstLine="584" w:firstLineChars="200"/>
        <w:rPr>
          <w:rFonts w:hint="eastAsia" w:ascii="仿宋" w:hAnsi="仿宋" w:eastAsia="仿宋" w:cs="仿宋"/>
          <w:color w:val="000000"/>
          <w:sz w:val="28"/>
          <w:szCs w:val="28"/>
        </w:rPr>
      </w:pPr>
      <w:r>
        <w:rPr>
          <w:rFonts w:hint="eastAsia" w:ascii="仿宋" w:hAnsi="仿宋" w:eastAsia="仿宋" w:cs="仿宋"/>
          <w:color w:val="000000"/>
          <w:spacing w:val="6"/>
          <w:kern w:val="0"/>
          <w:sz w:val="28"/>
          <w:szCs w:val="28"/>
        </w:rPr>
        <w:t>日期：</w:t>
      </w:r>
      <w:r>
        <w:rPr>
          <w:rFonts w:hint="eastAsia" w:ascii="仿宋" w:hAnsi="仿宋" w:eastAsia="仿宋" w:cs="仿宋"/>
          <w:color w:val="000000"/>
          <w:sz w:val="28"/>
          <w:szCs w:val="28"/>
        </w:rPr>
        <w:t>年月日</w:t>
      </w:r>
    </w:p>
    <w:p w14:paraId="5CD9946A">
      <w:pPr>
        <w:keepLines w:val="0"/>
        <w:widowControl/>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p w14:paraId="67C1FA7B">
      <w:pPr>
        <w:keepLines w:val="0"/>
        <w:widowControl/>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注：须提供证明材料（能反映出企业残疾人的占比等情况的材料及残疾人证等）。</w:t>
      </w:r>
    </w:p>
    <w:p w14:paraId="5CBBE13C">
      <w:pPr>
        <w:keepLines w:val="0"/>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b/>
          <w:bCs/>
          <w:color w:val="000000"/>
          <w:sz w:val="28"/>
          <w:szCs w:val="28"/>
        </w:rPr>
      </w:pPr>
    </w:p>
    <w:p w14:paraId="42D13B56">
      <w:pPr>
        <w:keepLines w:val="0"/>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b/>
          <w:bCs/>
          <w:color w:val="000000"/>
          <w:sz w:val="28"/>
          <w:szCs w:val="28"/>
        </w:rPr>
      </w:pPr>
    </w:p>
    <w:p w14:paraId="74C7517A">
      <w:pPr>
        <w:keepLines w:val="0"/>
        <w:widowControl/>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b/>
          <w:color w:val="000000"/>
          <w:sz w:val="28"/>
          <w:szCs w:val="28"/>
          <w:lang w:val="en-US" w:eastAsia="zh-CN"/>
        </w:rPr>
      </w:pPr>
    </w:p>
    <w:p w14:paraId="0E861327">
      <w:pPr>
        <w:keepLines w:val="0"/>
        <w:widowControl/>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b/>
          <w:color w:val="000000"/>
          <w:sz w:val="28"/>
          <w:szCs w:val="28"/>
          <w:lang w:val="en-US" w:eastAsia="zh-CN"/>
        </w:rPr>
      </w:pPr>
    </w:p>
    <w:p w14:paraId="12011116">
      <w:pPr>
        <w:keepLines w:val="0"/>
        <w:widowControl/>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b/>
          <w:color w:val="000000"/>
          <w:sz w:val="28"/>
          <w:szCs w:val="28"/>
          <w:lang w:val="en-US" w:eastAsia="zh-CN"/>
        </w:rPr>
      </w:pPr>
    </w:p>
    <w:p w14:paraId="1093622D">
      <w:pPr>
        <w:keepLines w:val="0"/>
        <w:widowControl/>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b/>
          <w:color w:val="000000"/>
          <w:sz w:val="28"/>
          <w:szCs w:val="28"/>
          <w:lang w:val="en-US" w:eastAsia="zh-CN"/>
        </w:rPr>
      </w:pPr>
    </w:p>
    <w:p w14:paraId="0A1F441C">
      <w:pPr>
        <w:keepLines w:val="0"/>
        <w:widowControl/>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b/>
          <w:color w:val="000000"/>
          <w:sz w:val="28"/>
          <w:szCs w:val="28"/>
          <w:lang w:val="en-US" w:eastAsia="zh-CN"/>
        </w:rPr>
      </w:pPr>
    </w:p>
    <w:p w14:paraId="3C2A55DD">
      <w:pPr>
        <w:keepLines w:val="0"/>
        <w:widowControl/>
        <w:kinsoku/>
        <w:wordWrap/>
        <w:overflowPunct w:val="0"/>
        <w:bidi w:val="0"/>
        <w:spacing w:beforeAutospacing="0" w:afterAutospacing="0" w:line="560" w:lineRule="exact"/>
        <w:ind w:left="0" w:leftChars="0" w:right="0" w:rightChars="0" w:firstLine="562" w:firstLineChars="200"/>
        <w:jc w:val="center"/>
        <w:rPr>
          <w:rFonts w:hint="eastAsia" w:ascii="仿宋" w:hAnsi="仿宋" w:eastAsia="仿宋" w:cs="仿宋"/>
          <w:color w:val="000000"/>
          <w:sz w:val="28"/>
          <w:szCs w:val="28"/>
        </w:rPr>
      </w:pPr>
      <w:r>
        <w:rPr>
          <w:rFonts w:hint="eastAsia" w:ascii="仿宋" w:hAnsi="仿宋" w:eastAsia="仿宋" w:cs="仿宋"/>
          <w:b/>
          <w:color w:val="000000"/>
          <w:sz w:val="28"/>
          <w:szCs w:val="28"/>
          <w:lang w:val="en-US" w:eastAsia="zh-CN"/>
        </w:rPr>
        <w:t>3</w:t>
      </w:r>
      <w:r>
        <w:rPr>
          <w:rFonts w:hint="eastAsia" w:ascii="仿宋" w:hAnsi="仿宋" w:eastAsia="仿宋" w:cs="仿宋"/>
          <w:b/>
          <w:color w:val="000000"/>
          <w:sz w:val="28"/>
          <w:szCs w:val="28"/>
        </w:rPr>
        <w:t>-3监狱企业证明文件（如有）</w:t>
      </w:r>
    </w:p>
    <w:p w14:paraId="43C59181">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p>
    <w:p w14:paraId="3E2B480E">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 监狱企业证明（如属于监狱企业，需提供由省级以上监狱管理局、戒毒管理局（含新疆生产建设兵团）出具的属于监狱企业的证明文件）；</w:t>
      </w:r>
    </w:p>
    <w:p w14:paraId="28DBF4A3">
      <w:pPr>
        <w:keepLines w:val="0"/>
        <w:kinsoku/>
        <w:wordWrap/>
        <w:overflowPunct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2.证明材料加盖</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公章。</w:t>
      </w:r>
    </w:p>
    <w:p w14:paraId="5D870317">
      <w:pPr>
        <w:keepLines w:val="0"/>
        <w:kinsoku/>
        <w:wordWrap/>
        <w:overflowPunct w:val="0"/>
        <w:bidi w:val="0"/>
        <w:adjustRightInd w:val="0"/>
        <w:snapToGrid w:val="0"/>
        <w:spacing w:beforeAutospacing="0" w:afterAutospacing="0" w:line="560" w:lineRule="exact"/>
        <w:ind w:left="0" w:leftChars="0" w:right="0" w:rightChars="0" w:firstLine="640" w:firstLineChars="200"/>
        <w:rPr>
          <w:rFonts w:hint="eastAsia" w:ascii="仿宋" w:hAnsi="仿宋" w:eastAsia="仿宋" w:cs="仿宋"/>
          <w:color w:val="000000"/>
          <w:sz w:val="32"/>
          <w:szCs w:val="32"/>
        </w:rPr>
      </w:pPr>
    </w:p>
    <w:p w14:paraId="485A01A7">
      <w:pPr>
        <w:keepLines w:val="0"/>
        <w:kinsoku/>
        <w:wordWrap/>
        <w:overflowPunct w:val="0"/>
        <w:bidi w:val="0"/>
        <w:adjustRightInd w:val="0"/>
        <w:snapToGrid w:val="0"/>
        <w:spacing w:beforeAutospacing="0" w:afterAutospacing="0" w:line="560" w:lineRule="exact"/>
        <w:ind w:left="0" w:leftChars="0" w:right="0" w:rightChars="0" w:firstLine="640" w:firstLineChars="200"/>
        <w:rPr>
          <w:rFonts w:hint="eastAsia" w:ascii="仿宋" w:hAnsi="仿宋" w:eastAsia="仿宋" w:cs="仿宋"/>
          <w:color w:val="000000"/>
          <w:sz w:val="32"/>
          <w:szCs w:val="32"/>
        </w:rPr>
      </w:pPr>
    </w:p>
    <w:p w14:paraId="75B62710">
      <w:pPr>
        <w:keepLines w:val="0"/>
        <w:kinsoku/>
        <w:wordWrap/>
        <w:overflowPunct w:val="0"/>
        <w:bidi w:val="0"/>
        <w:adjustRightInd w:val="0"/>
        <w:snapToGrid w:val="0"/>
        <w:spacing w:beforeAutospacing="0" w:afterAutospacing="0" w:line="560" w:lineRule="exact"/>
        <w:ind w:left="0" w:leftChars="0" w:right="0" w:rightChars="0" w:firstLine="640" w:firstLineChars="200"/>
        <w:rPr>
          <w:rFonts w:hint="eastAsia" w:ascii="仿宋" w:hAnsi="仿宋" w:eastAsia="仿宋" w:cs="仿宋"/>
          <w:color w:val="000000"/>
          <w:sz w:val="32"/>
          <w:szCs w:val="32"/>
        </w:rPr>
      </w:pPr>
    </w:p>
    <w:p w14:paraId="532F895A">
      <w:pPr>
        <w:keepLines w:val="0"/>
        <w:kinsoku/>
        <w:wordWrap/>
        <w:overflowPunct w:val="0"/>
        <w:bidi w:val="0"/>
        <w:adjustRightInd w:val="0"/>
        <w:snapToGrid w:val="0"/>
        <w:spacing w:beforeAutospacing="0" w:afterAutospacing="0" w:line="560" w:lineRule="exact"/>
        <w:ind w:left="0" w:leftChars="0" w:right="0" w:rightChars="0" w:firstLine="640" w:firstLineChars="200"/>
        <w:rPr>
          <w:rFonts w:hint="eastAsia" w:ascii="仿宋" w:hAnsi="仿宋" w:eastAsia="仿宋" w:cs="仿宋"/>
          <w:color w:val="000000"/>
          <w:sz w:val="32"/>
          <w:szCs w:val="32"/>
        </w:rPr>
      </w:pPr>
    </w:p>
    <w:p w14:paraId="0F8D5D5B">
      <w:pPr>
        <w:keepLines w:val="0"/>
        <w:kinsoku/>
        <w:wordWrap/>
        <w:overflowPunct w:val="0"/>
        <w:bidi w:val="0"/>
        <w:adjustRightInd w:val="0"/>
        <w:snapToGrid w:val="0"/>
        <w:spacing w:beforeAutospacing="0" w:afterAutospacing="0" w:line="560" w:lineRule="exact"/>
        <w:ind w:left="0" w:leftChars="0" w:right="0" w:rightChars="0" w:firstLine="640" w:firstLineChars="200"/>
        <w:rPr>
          <w:rFonts w:hint="eastAsia" w:ascii="仿宋" w:hAnsi="仿宋" w:eastAsia="仿宋" w:cs="仿宋"/>
          <w:color w:val="000000"/>
          <w:sz w:val="32"/>
          <w:szCs w:val="32"/>
        </w:rPr>
      </w:pPr>
    </w:p>
    <w:p w14:paraId="51CE34D3">
      <w:pPr>
        <w:keepLines w:val="0"/>
        <w:widowControl/>
        <w:shd w:val="clear" w:color="auto" w:fill="FFFFFF"/>
        <w:kinsoku/>
        <w:wordWrap/>
        <w:overflowPunct w:val="0"/>
        <w:bidi w:val="0"/>
        <w:spacing w:beforeAutospacing="0" w:afterAutospacing="0" w:line="560" w:lineRule="exact"/>
        <w:ind w:left="0" w:leftChars="0" w:right="0" w:rightChars="0" w:firstLine="640" w:firstLineChars="200"/>
        <w:jc w:val="left"/>
        <w:rPr>
          <w:rFonts w:hint="eastAsia" w:ascii="仿宋" w:hAnsi="仿宋" w:eastAsia="仿宋" w:cs="仿宋"/>
          <w:color w:val="000000"/>
          <w:kern w:val="0"/>
          <w:sz w:val="32"/>
          <w:szCs w:val="32"/>
        </w:rPr>
      </w:pPr>
    </w:p>
    <w:p w14:paraId="7D614E00">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color w:val="000000"/>
          <w:sz w:val="32"/>
          <w:szCs w:val="32"/>
        </w:rPr>
      </w:pPr>
    </w:p>
    <w:p w14:paraId="66095127">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11E2CEDB">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lang w:val="en-US" w:eastAsia="zh-CN"/>
        </w:rPr>
      </w:pPr>
    </w:p>
    <w:p w14:paraId="2B728B01">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lang w:val="en-US" w:eastAsia="zh-CN"/>
        </w:rPr>
      </w:pPr>
    </w:p>
    <w:p w14:paraId="05D24DDD">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lang w:val="en-US" w:eastAsia="zh-CN"/>
        </w:rPr>
      </w:pPr>
    </w:p>
    <w:p w14:paraId="55D6F880">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lang w:val="en-US" w:eastAsia="zh-CN"/>
        </w:rPr>
      </w:pPr>
    </w:p>
    <w:p w14:paraId="07E61D29">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lang w:val="en-US" w:eastAsia="zh-CN"/>
        </w:rPr>
      </w:pPr>
    </w:p>
    <w:p w14:paraId="20B815C8">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lang w:val="en-US" w:eastAsia="zh-CN"/>
        </w:rPr>
      </w:pPr>
    </w:p>
    <w:p w14:paraId="4E990E6E">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lang w:val="en-US" w:eastAsia="zh-CN"/>
        </w:rPr>
      </w:pPr>
    </w:p>
    <w:p w14:paraId="298776BA">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lang w:val="en-US" w:eastAsia="zh-CN"/>
        </w:rPr>
      </w:pPr>
    </w:p>
    <w:p w14:paraId="5239C55F">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lang w:val="en-US" w:eastAsia="zh-CN"/>
        </w:rPr>
      </w:pPr>
    </w:p>
    <w:p w14:paraId="0CFC811D">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lang w:val="en-US" w:eastAsia="zh-CN"/>
        </w:rPr>
      </w:pPr>
    </w:p>
    <w:p w14:paraId="37FB3BEF">
      <w:pPr>
        <w:pStyle w:val="13"/>
        <w:keepLines w:val="0"/>
        <w:kinsoku/>
        <w:wordWrap/>
        <w:overflowPunct w:val="0"/>
        <w:bidi w:val="0"/>
        <w:spacing w:beforeAutospacing="0" w:afterAutospacing="0" w:line="560" w:lineRule="exact"/>
        <w:ind w:right="0" w:rightChars="0"/>
        <w:jc w:val="both"/>
        <w:rPr>
          <w:rFonts w:hint="eastAsia" w:ascii="仿宋" w:hAnsi="仿宋" w:eastAsia="仿宋" w:cs="仿宋"/>
          <w:b/>
          <w:color w:val="000000"/>
          <w:sz w:val="32"/>
          <w:szCs w:val="32"/>
          <w:lang w:val="en-US" w:eastAsia="zh-CN"/>
        </w:rPr>
      </w:pPr>
    </w:p>
    <w:p w14:paraId="616FDDBE">
      <w:pPr>
        <w:pStyle w:val="13"/>
        <w:keepLines w:val="0"/>
        <w:kinsoku/>
        <w:wordWrap/>
        <w:overflowPunct w:val="0"/>
        <w:bidi w:val="0"/>
        <w:spacing w:beforeAutospacing="0" w:afterAutospacing="0" w:line="560" w:lineRule="exact"/>
        <w:ind w:right="0" w:right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4</w:t>
      </w:r>
      <w:r>
        <w:rPr>
          <w:rFonts w:hint="eastAsia" w:ascii="仿宋" w:hAnsi="仿宋" w:eastAsia="仿宋" w:cs="仿宋"/>
          <w:b/>
          <w:color w:val="000000"/>
          <w:sz w:val="32"/>
          <w:szCs w:val="32"/>
        </w:rPr>
        <w:t>、信用查询记录</w:t>
      </w:r>
    </w:p>
    <w:p w14:paraId="628D692B">
      <w:pPr>
        <w:keepLines w:val="0"/>
        <w:kinsoku/>
        <w:wordWrap/>
        <w:overflowPunct w:val="0"/>
        <w:bidi w:val="0"/>
        <w:spacing w:beforeAutospacing="0" w:afterAutospacing="0" w:line="560" w:lineRule="exact"/>
        <w:ind w:left="0" w:leftChars="0" w:right="0" w:rightChars="0" w:firstLine="562"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rPr>
        <w:t>查询</w:t>
      </w:r>
      <w:r>
        <w:rPr>
          <w:rFonts w:hint="eastAsia" w:ascii="仿宋" w:hAnsi="仿宋" w:eastAsia="仿宋" w:cs="仿宋"/>
          <w:b/>
          <w:bCs/>
          <w:color w:val="000000"/>
          <w:kern w:val="0"/>
          <w:sz w:val="28"/>
          <w:szCs w:val="28"/>
          <w:lang w:eastAsia="en-US"/>
        </w:rPr>
        <w:t>渠道</w:t>
      </w:r>
      <w:r>
        <w:rPr>
          <w:rFonts w:hint="eastAsia" w:ascii="仿宋" w:hAnsi="仿宋" w:eastAsia="仿宋" w:cs="仿宋"/>
          <w:b/>
          <w:bCs/>
          <w:color w:val="000000"/>
          <w:sz w:val="28"/>
          <w:szCs w:val="28"/>
        </w:rPr>
        <w:t>为：</w:t>
      </w:r>
      <w:r>
        <w:rPr>
          <w:rFonts w:hint="eastAsia" w:ascii="仿宋" w:hAnsi="仿宋" w:eastAsia="仿宋" w:cs="仿宋"/>
          <w:color w:val="000000"/>
          <w:kern w:val="0"/>
          <w:sz w:val="28"/>
          <w:szCs w:val="28"/>
          <w:lang w:eastAsia="en-US"/>
        </w:rPr>
        <w:t>“信用中国”网站（</w:t>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HYPERLINK "http://www.creditchina.gov.cn"</w:instrText>
      </w:r>
      <w:r>
        <w:rPr>
          <w:rFonts w:hint="eastAsia" w:ascii="仿宋" w:hAnsi="仿宋" w:eastAsia="仿宋" w:cs="仿宋"/>
          <w:color w:val="000000"/>
          <w:sz w:val="28"/>
          <w:szCs w:val="28"/>
        </w:rPr>
        <w:fldChar w:fldCharType="separate"/>
      </w:r>
      <w:r>
        <w:rPr>
          <w:rStyle w:val="25"/>
          <w:rFonts w:hint="eastAsia" w:ascii="仿宋" w:hAnsi="仿宋" w:eastAsia="仿宋" w:cs="仿宋"/>
          <w:color w:val="000000"/>
          <w:sz w:val="28"/>
          <w:szCs w:val="28"/>
        </w:rPr>
        <w:t>www.creditchina.gov.cn</w:t>
      </w:r>
      <w:r>
        <w:rPr>
          <w:rFonts w:hint="eastAsia" w:ascii="仿宋" w:hAnsi="仿宋" w:eastAsia="仿宋" w:cs="仿宋"/>
          <w:color w:val="000000"/>
          <w:sz w:val="28"/>
          <w:szCs w:val="28"/>
        </w:rPr>
        <w:fldChar w:fldCharType="end"/>
      </w:r>
      <w:r>
        <w:rPr>
          <w:rFonts w:hint="eastAsia" w:ascii="仿宋" w:hAnsi="仿宋" w:eastAsia="仿宋" w:cs="仿宋"/>
          <w:color w:val="000000"/>
          <w:kern w:val="0"/>
          <w:sz w:val="28"/>
          <w:szCs w:val="28"/>
          <w:lang w:eastAsia="en-US"/>
        </w:rPr>
        <w:t>）</w:t>
      </w:r>
      <w:r>
        <w:rPr>
          <w:rFonts w:hint="eastAsia" w:ascii="仿宋" w:hAnsi="仿宋" w:eastAsia="仿宋" w:cs="仿宋"/>
          <w:color w:val="000000"/>
          <w:kern w:val="0"/>
          <w:sz w:val="28"/>
          <w:szCs w:val="28"/>
        </w:rPr>
        <w:t>及</w:t>
      </w:r>
      <w:r>
        <w:rPr>
          <w:rFonts w:hint="eastAsia" w:ascii="仿宋" w:hAnsi="仿宋" w:eastAsia="仿宋" w:cs="仿宋"/>
          <w:color w:val="000000"/>
          <w:kern w:val="0"/>
          <w:sz w:val="28"/>
          <w:szCs w:val="28"/>
          <w:lang w:eastAsia="en-US"/>
        </w:rPr>
        <w:t>中国政府采购网（www.ccgp.gov.cn）</w:t>
      </w:r>
      <w:r>
        <w:rPr>
          <w:rFonts w:hint="eastAsia" w:ascii="仿宋" w:hAnsi="仿宋" w:eastAsia="仿宋" w:cs="仿宋"/>
          <w:color w:val="000000"/>
          <w:sz w:val="28"/>
          <w:szCs w:val="28"/>
        </w:rPr>
        <w:t>。查询时间为自公告发布之日起至投标文件递交截止时间止（该时间段内任一时间）。</w:t>
      </w:r>
    </w:p>
    <w:p w14:paraId="0781A004">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b/>
          <w:color w:val="000000"/>
          <w:sz w:val="28"/>
          <w:szCs w:val="28"/>
        </w:rPr>
      </w:pPr>
      <w:r>
        <w:rPr>
          <w:rFonts w:hint="eastAsia" w:ascii="仿宋" w:hAnsi="仿宋" w:eastAsia="仿宋" w:cs="仿宋"/>
          <w:color w:val="000000"/>
          <w:sz w:val="28"/>
          <w:szCs w:val="28"/>
        </w:rPr>
        <w:t>附网页查询后的截图证明。</w:t>
      </w:r>
    </w:p>
    <w:p w14:paraId="17E1661B">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查询结果示例：</w:t>
      </w:r>
    </w:p>
    <w:p w14:paraId="5F596661">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72417659">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777F24CA">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1FAB44C8">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1E272F05">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4FBDF9AB">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09E1958E">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0C017057">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178DEF08">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243E39A8">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0A29C4D8">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56F0B5EE">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616358E7">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72AD0214">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4E25E651">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5C82F9C5">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2583F154">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0F622752">
      <w:pPr>
        <w:pStyle w:val="13"/>
        <w:keepLines w:val="0"/>
        <w:kinsoku/>
        <w:wordWrap/>
        <w:overflowPunct w:val="0"/>
        <w:bidi w:val="0"/>
        <w:spacing w:beforeAutospacing="0" w:afterAutospacing="0" w:line="560" w:lineRule="exact"/>
        <w:ind w:right="0" w:rightChars="0"/>
        <w:jc w:val="both"/>
        <w:rPr>
          <w:rFonts w:hint="eastAsia" w:ascii="仿宋" w:hAnsi="仿宋" w:eastAsia="仿宋" w:cs="仿宋"/>
          <w:b/>
          <w:color w:val="000000"/>
          <w:sz w:val="32"/>
          <w:szCs w:val="32"/>
        </w:rPr>
      </w:pPr>
    </w:p>
    <w:p w14:paraId="72BC6981">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信用中国查询结果</w:t>
      </w:r>
    </w:p>
    <w:p w14:paraId="0AF837BF">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085BD92A">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4F834306">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25CD3D77">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6192CAAE">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36377ABD">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6A66071E">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35EC0221">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6546AFD0">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3E6D0194">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19D5B9A7">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5359DB62">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6B839477">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432D13C0">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10BF76CF">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5F7BD050">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1C3F2677">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6C10CF23">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4A26623C">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5B97CC17">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40365E40">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72E7AE24">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6047E6BA">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7D722C71">
      <w:pPr>
        <w:pStyle w:val="13"/>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中国政府采购网查询结果</w:t>
      </w:r>
    </w:p>
    <w:p w14:paraId="7F3271E9">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0F1A5D6B">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2671B57C">
      <w:pPr>
        <w:keepLines w:val="0"/>
        <w:kinsoku/>
        <w:wordWrap/>
        <w:overflowPunct w:val="0"/>
        <w:bidi w:val="0"/>
        <w:spacing w:beforeAutospacing="0" w:afterAutospacing="0" w:line="560" w:lineRule="exact"/>
        <w:ind w:left="0" w:leftChars="0" w:right="0" w:rightChars="0" w:firstLine="643" w:firstLineChars="200"/>
        <w:jc w:val="center"/>
        <w:rPr>
          <w:rFonts w:hint="eastAsia" w:ascii="仿宋" w:hAnsi="仿宋" w:eastAsia="仿宋" w:cs="仿宋"/>
          <w:b/>
          <w:color w:val="000000"/>
          <w:sz w:val="32"/>
          <w:szCs w:val="32"/>
        </w:rPr>
      </w:pPr>
    </w:p>
    <w:p w14:paraId="47592123">
      <w:pPr>
        <w:pStyle w:val="7"/>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54FCFE63">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292D6190">
      <w:pPr>
        <w:pStyle w:val="7"/>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7A884CCF">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680B90AF">
      <w:pPr>
        <w:pStyle w:val="7"/>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0366A1FA">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2675683C">
      <w:pPr>
        <w:pStyle w:val="7"/>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2C81328D">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2A0AA16F">
      <w:pPr>
        <w:pStyle w:val="7"/>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7005326F">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178F93D1">
      <w:pPr>
        <w:pStyle w:val="7"/>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4539F38B">
      <w:pPr>
        <w:rPr>
          <w:rFonts w:hint="eastAsia" w:ascii="仿宋" w:hAnsi="仿宋" w:eastAsia="仿宋" w:cs="仿宋"/>
          <w:b/>
          <w:color w:val="000000"/>
          <w:sz w:val="32"/>
          <w:szCs w:val="32"/>
        </w:rPr>
      </w:pPr>
    </w:p>
    <w:p w14:paraId="38E301BB">
      <w:pPr>
        <w:rPr>
          <w:rFonts w:hint="eastAsia" w:ascii="仿宋" w:hAnsi="仿宋" w:eastAsia="仿宋" w:cs="仿宋"/>
          <w:b/>
          <w:color w:val="000000"/>
          <w:sz w:val="32"/>
          <w:szCs w:val="32"/>
        </w:rPr>
      </w:pPr>
    </w:p>
    <w:p w14:paraId="23482C92">
      <w:pPr>
        <w:rPr>
          <w:rFonts w:hint="eastAsia" w:ascii="仿宋" w:hAnsi="仿宋" w:eastAsia="仿宋" w:cs="仿宋"/>
          <w:b/>
          <w:color w:val="000000"/>
          <w:sz w:val="32"/>
          <w:szCs w:val="32"/>
        </w:rPr>
      </w:pPr>
    </w:p>
    <w:p w14:paraId="39ECCDD0">
      <w:pPr>
        <w:rPr>
          <w:rFonts w:hint="eastAsia" w:ascii="仿宋" w:hAnsi="仿宋" w:eastAsia="仿宋" w:cs="仿宋"/>
          <w:b/>
          <w:color w:val="000000"/>
          <w:sz w:val="32"/>
          <w:szCs w:val="32"/>
        </w:rPr>
      </w:pPr>
    </w:p>
    <w:p w14:paraId="681C7337">
      <w:pPr>
        <w:rPr>
          <w:rFonts w:hint="eastAsia" w:ascii="仿宋" w:hAnsi="仿宋" w:eastAsia="仿宋" w:cs="仿宋"/>
          <w:b/>
          <w:color w:val="000000"/>
          <w:sz w:val="32"/>
          <w:szCs w:val="32"/>
        </w:rPr>
      </w:pPr>
    </w:p>
    <w:p w14:paraId="6D4B3E6F">
      <w:pPr>
        <w:rPr>
          <w:rFonts w:hint="eastAsia" w:ascii="仿宋" w:hAnsi="仿宋" w:eastAsia="仿宋" w:cs="仿宋"/>
          <w:b/>
          <w:color w:val="000000"/>
          <w:sz w:val="32"/>
          <w:szCs w:val="32"/>
        </w:rPr>
      </w:pPr>
    </w:p>
    <w:p w14:paraId="47C79C98">
      <w:pPr>
        <w:rPr>
          <w:rFonts w:hint="eastAsia" w:ascii="仿宋" w:hAnsi="仿宋" w:eastAsia="仿宋" w:cs="仿宋"/>
          <w:b/>
          <w:color w:val="000000"/>
          <w:sz w:val="32"/>
          <w:szCs w:val="32"/>
        </w:rPr>
      </w:pPr>
    </w:p>
    <w:p w14:paraId="7E2E6928">
      <w:pPr>
        <w:rPr>
          <w:rFonts w:hint="eastAsia" w:ascii="仿宋" w:hAnsi="仿宋" w:eastAsia="仿宋" w:cs="仿宋"/>
          <w:b/>
          <w:color w:val="000000"/>
          <w:sz w:val="32"/>
          <w:szCs w:val="32"/>
        </w:rPr>
      </w:pPr>
    </w:p>
    <w:p w14:paraId="481FB821">
      <w:pPr>
        <w:rPr>
          <w:rFonts w:hint="eastAsia" w:ascii="仿宋" w:hAnsi="仿宋" w:eastAsia="仿宋" w:cs="仿宋"/>
          <w:b/>
          <w:color w:val="000000"/>
          <w:sz w:val="32"/>
          <w:szCs w:val="32"/>
        </w:rPr>
      </w:pPr>
    </w:p>
    <w:p w14:paraId="6900C207">
      <w:pPr>
        <w:rPr>
          <w:rFonts w:hint="eastAsia" w:ascii="仿宋" w:hAnsi="仿宋" w:eastAsia="仿宋" w:cs="仿宋"/>
          <w:b/>
          <w:color w:val="000000"/>
          <w:sz w:val="32"/>
          <w:szCs w:val="32"/>
        </w:rPr>
      </w:pPr>
    </w:p>
    <w:p w14:paraId="09E64AE7">
      <w:pPr>
        <w:pStyle w:val="7"/>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5788A28B">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sz w:val="32"/>
          <w:szCs w:val="32"/>
        </w:rPr>
      </w:pPr>
    </w:p>
    <w:p w14:paraId="2C4938FA">
      <w:pPr>
        <w:keepLines w:val="0"/>
        <w:tabs>
          <w:tab w:val="left" w:pos="6663"/>
        </w:tabs>
        <w:kinsoku/>
        <w:wordWrap/>
        <w:overflowPunct w:val="0"/>
        <w:bidi w:val="0"/>
        <w:spacing w:beforeAutospacing="0" w:afterAutospacing="0" w:line="560" w:lineRule="exact"/>
        <w:ind w:left="0" w:leftChars="0" w:right="0" w:rightChars="0" w:firstLine="643" w:firstLineChars="200"/>
        <w:jc w:val="center"/>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5</w:t>
      </w:r>
      <w:r>
        <w:rPr>
          <w:rFonts w:hint="eastAsia" w:ascii="仿宋" w:hAnsi="仿宋" w:eastAsia="仿宋" w:cs="仿宋"/>
          <w:b/>
          <w:color w:val="000000"/>
          <w:sz w:val="32"/>
          <w:szCs w:val="32"/>
        </w:rPr>
        <w:t>、近三年内已完成的类似项目业绩</w:t>
      </w:r>
    </w:p>
    <w:p w14:paraId="07B3D24E">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21836016">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名称（公章）：</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项目编号：</w:t>
      </w:r>
      <w:r>
        <w:rPr>
          <w:rFonts w:hint="eastAsia" w:ascii="仿宋" w:hAnsi="仿宋" w:eastAsia="仿宋" w:cs="仿宋"/>
          <w:color w:val="000000"/>
          <w:sz w:val="28"/>
          <w:szCs w:val="28"/>
          <w:u w:val="single"/>
        </w:rPr>
        <w:t>　　　　　　　　　　　</w:t>
      </w:r>
    </w:p>
    <w:tbl>
      <w:tblPr>
        <w:tblStyle w:val="2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843"/>
        <w:gridCol w:w="1276"/>
        <w:gridCol w:w="1995"/>
        <w:gridCol w:w="1620"/>
        <w:gridCol w:w="1346"/>
      </w:tblGrid>
      <w:tr w14:paraId="6D02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92" w:type="dxa"/>
            <w:shd w:val="clear" w:color="auto" w:fill="E6E6E6"/>
          </w:tcPr>
          <w:p w14:paraId="20326BC3">
            <w:pPr>
              <w:pStyle w:val="33"/>
              <w:keepLines w:val="0"/>
              <w:kinsoku/>
              <w:wordWrap/>
              <w:overflowPunct w:val="0"/>
              <w:bidi w:val="0"/>
              <w:spacing w:beforeAutospacing="0" w:afterAutospacing="0" w:line="560" w:lineRule="exact"/>
              <w:ind w:right="0" w:right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1843" w:type="dxa"/>
            <w:shd w:val="clear" w:color="auto" w:fill="E6E6E6"/>
          </w:tcPr>
          <w:p w14:paraId="2427B226">
            <w:pPr>
              <w:pStyle w:val="33"/>
              <w:keepLines w:val="0"/>
              <w:kinsoku/>
              <w:wordWrap/>
              <w:overflowPunct w:val="0"/>
              <w:bidi w:val="0"/>
              <w:spacing w:beforeAutospacing="0" w:afterAutospacing="0" w:line="560" w:lineRule="exact"/>
              <w:ind w:right="0" w:right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p>
        </w:tc>
        <w:tc>
          <w:tcPr>
            <w:tcW w:w="1276" w:type="dxa"/>
            <w:shd w:val="clear" w:color="auto" w:fill="E6E6E6"/>
          </w:tcPr>
          <w:p w14:paraId="156EB55F">
            <w:pPr>
              <w:pStyle w:val="33"/>
              <w:keepLines w:val="0"/>
              <w:kinsoku/>
              <w:wordWrap/>
              <w:overflowPunct w:val="0"/>
              <w:bidi w:val="0"/>
              <w:spacing w:beforeAutospacing="0" w:afterAutospacing="0" w:line="560" w:lineRule="exact"/>
              <w:ind w:right="0" w:right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发包人</w:t>
            </w:r>
          </w:p>
        </w:tc>
        <w:tc>
          <w:tcPr>
            <w:tcW w:w="1995" w:type="dxa"/>
            <w:shd w:val="clear" w:color="auto" w:fill="E6E6E6"/>
          </w:tcPr>
          <w:p w14:paraId="3B52AEA0">
            <w:pPr>
              <w:pStyle w:val="33"/>
              <w:keepLines w:val="0"/>
              <w:kinsoku/>
              <w:wordWrap/>
              <w:overflowPunct w:val="0"/>
              <w:bidi w:val="0"/>
              <w:spacing w:beforeAutospacing="0" w:afterAutospacing="0" w:line="560" w:lineRule="exact"/>
              <w:ind w:right="0" w:rightChars="0"/>
              <w:rPr>
                <w:rFonts w:hint="eastAsia" w:ascii="仿宋" w:hAnsi="仿宋" w:eastAsia="仿宋" w:cs="仿宋"/>
                <w:color w:val="000000"/>
                <w:sz w:val="28"/>
                <w:szCs w:val="28"/>
              </w:rPr>
            </w:pPr>
            <w:r>
              <w:rPr>
                <w:rFonts w:hint="eastAsia" w:ascii="仿宋" w:hAnsi="仿宋" w:eastAsia="仿宋" w:cs="仿宋"/>
                <w:color w:val="000000"/>
                <w:sz w:val="28"/>
                <w:szCs w:val="28"/>
              </w:rPr>
              <w:t>主要内容</w:t>
            </w:r>
          </w:p>
        </w:tc>
        <w:tc>
          <w:tcPr>
            <w:tcW w:w="1620" w:type="dxa"/>
            <w:shd w:val="clear" w:color="auto" w:fill="E6E6E6"/>
          </w:tcPr>
          <w:p w14:paraId="611FE677">
            <w:pPr>
              <w:pStyle w:val="33"/>
              <w:keepLines w:val="0"/>
              <w:kinsoku/>
              <w:wordWrap/>
              <w:overflowPunct w:val="0"/>
              <w:bidi w:val="0"/>
              <w:spacing w:beforeAutospacing="0" w:afterAutospacing="0" w:line="560" w:lineRule="exact"/>
              <w:ind w:right="0" w:right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完工时间</w:t>
            </w:r>
          </w:p>
        </w:tc>
        <w:tc>
          <w:tcPr>
            <w:tcW w:w="1346" w:type="dxa"/>
            <w:shd w:val="clear" w:color="auto" w:fill="E6E6E6"/>
          </w:tcPr>
          <w:p w14:paraId="6D65C629">
            <w:pPr>
              <w:pStyle w:val="33"/>
              <w:keepLines w:val="0"/>
              <w:kinsoku/>
              <w:wordWrap/>
              <w:overflowPunct w:val="0"/>
              <w:bidi w:val="0"/>
              <w:spacing w:beforeAutospacing="0" w:afterAutospacing="0" w:line="560" w:lineRule="exact"/>
              <w:ind w:right="0" w:right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备注</w:t>
            </w:r>
          </w:p>
        </w:tc>
      </w:tr>
      <w:tr w14:paraId="6FB5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2" w:type="dxa"/>
          </w:tcPr>
          <w:p w14:paraId="196DE775">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843" w:type="dxa"/>
          </w:tcPr>
          <w:p w14:paraId="78FBAF7D">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276" w:type="dxa"/>
          </w:tcPr>
          <w:p w14:paraId="67BDA6B9">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995" w:type="dxa"/>
          </w:tcPr>
          <w:p w14:paraId="03BD8C4C">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620" w:type="dxa"/>
          </w:tcPr>
          <w:p w14:paraId="710F97CE">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346" w:type="dxa"/>
          </w:tcPr>
          <w:p w14:paraId="43CA9730">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r>
      <w:tr w14:paraId="0B86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92" w:type="dxa"/>
          </w:tcPr>
          <w:p w14:paraId="7E8DF174">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843" w:type="dxa"/>
          </w:tcPr>
          <w:p w14:paraId="2DDD700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276" w:type="dxa"/>
          </w:tcPr>
          <w:p w14:paraId="42B51F4B">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995" w:type="dxa"/>
          </w:tcPr>
          <w:p w14:paraId="5AFE55AE">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620" w:type="dxa"/>
          </w:tcPr>
          <w:p w14:paraId="5FB38DBF">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346" w:type="dxa"/>
          </w:tcPr>
          <w:p w14:paraId="6CA99094">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r>
      <w:tr w14:paraId="4523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2" w:type="dxa"/>
          </w:tcPr>
          <w:p w14:paraId="0B39A826">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843" w:type="dxa"/>
          </w:tcPr>
          <w:p w14:paraId="5D09FC8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276" w:type="dxa"/>
          </w:tcPr>
          <w:p w14:paraId="4F7CF191">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995" w:type="dxa"/>
          </w:tcPr>
          <w:p w14:paraId="41F8647A">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620" w:type="dxa"/>
          </w:tcPr>
          <w:p w14:paraId="015108AF">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346" w:type="dxa"/>
          </w:tcPr>
          <w:p w14:paraId="55A348ED">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r>
      <w:tr w14:paraId="7DBA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92" w:type="dxa"/>
          </w:tcPr>
          <w:p w14:paraId="5B8FDAF7">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1843" w:type="dxa"/>
          </w:tcPr>
          <w:p w14:paraId="28935673">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c>
          <w:tcPr>
            <w:tcW w:w="1276" w:type="dxa"/>
          </w:tcPr>
          <w:p w14:paraId="707122B4">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1995" w:type="dxa"/>
          </w:tcPr>
          <w:p w14:paraId="4D6DFC1B">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1620" w:type="dxa"/>
          </w:tcPr>
          <w:p w14:paraId="1B786EA1">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w:t>
            </w:r>
          </w:p>
        </w:tc>
        <w:tc>
          <w:tcPr>
            <w:tcW w:w="1346" w:type="dxa"/>
          </w:tcPr>
          <w:p w14:paraId="3F7FBED6">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tc>
      </w:tr>
    </w:tbl>
    <w:p w14:paraId="58C6D23A">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b/>
          <w:color w:val="000000"/>
          <w:sz w:val="28"/>
          <w:szCs w:val="28"/>
        </w:rPr>
      </w:pPr>
      <w:r>
        <w:rPr>
          <w:rFonts w:hint="eastAsia" w:ascii="仿宋" w:hAnsi="仿宋" w:eastAsia="仿宋" w:cs="仿宋"/>
          <w:color w:val="000000"/>
          <w:sz w:val="28"/>
          <w:szCs w:val="28"/>
        </w:rPr>
        <w:t>我单位承诺以上填报内容真实。如不真实，将按照有关规定接受处理。</w:t>
      </w:r>
    </w:p>
    <w:p w14:paraId="0BE7DF14">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注：1.按采购人要求的内容及范围提供相关类型的业绩。</w:t>
      </w:r>
    </w:p>
    <w:p w14:paraId="70AFBA24">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2.本表后须附清晰可辨的、真实的</w:t>
      </w:r>
      <w:r>
        <w:rPr>
          <w:rFonts w:hint="eastAsia" w:ascii="仿宋" w:hAnsi="仿宋" w:eastAsia="仿宋" w:cs="仿宋"/>
          <w:bCs/>
          <w:color w:val="000000"/>
          <w:sz w:val="28"/>
          <w:szCs w:val="28"/>
        </w:rPr>
        <w:t>合同；合同合同仅需提供包含合同首页、标的内容及金额所在页、供货合同签字关键页即可，需加盖公章。未提供业绩证明材或内容模糊不清的，其业绩不予认定。</w:t>
      </w:r>
    </w:p>
    <w:p w14:paraId="42DE2182">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 业主评价证明（如有）。</w:t>
      </w:r>
    </w:p>
    <w:p w14:paraId="7CA06C28">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4.如近年来，</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法人机构发生合法变更或重组或法人名称变更时，应提供相关部门的合法批件或其他相关证明材料来证明其所附业绩的继承性。</w:t>
      </w:r>
    </w:p>
    <w:p w14:paraId="6E43A681">
      <w:pPr>
        <w:keepLines w:val="0"/>
        <w:kinsoku/>
        <w:wordWrap/>
        <w:overflowPunct w:val="0"/>
        <w:bidi w:val="0"/>
        <w:spacing w:beforeAutospacing="0" w:afterAutospacing="0" w:line="560" w:lineRule="exact"/>
        <w:ind w:left="0" w:leftChars="0" w:right="0" w:rightChars="0" w:firstLine="562" w:firstLineChars="200"/>
        <w:jc w:val="center"/>
        <w:outlineLvl w:val="0"/>
        <w:rPr>
          <w:rFonts w:hint="eastAsia" w:ascii="仿宋" w:hAnsi="仿宋" w:eastAsia="仿宋" w:cs="仿宋"/>
          <w:b/>
          <w:color w:val="000000"/>
          <w:sz w:val="28"/>
          <w:szCs w:val="28"/>
        </w:rPr>
      </w:pPr>
    </w:p>
    <w:p w14:paraId="2254A331">
      <w:pPr>
        <w:keepLines w:val="0"/>
        <w:kinsoku/>
        <w:wordWrap/>
        <w:overflowPunct w:val="0"/>
        <w:bidi w:val="0"/>
        <w:spacing w:beforeAutospacing="0" w:afterAutospacing="0" w:line="560" w:lineRule="exact"/>
        <w:ind w:left="0" w:leftChars="0" w:right="0" w:rightChars="0" w:firstLine="562" w:firstLineChars="200"/>
        <w:jc w:val="center"/>
        <w:outlineLvl w:val="0"/>
        <w:rPr>
          <w:rFonts w:hint="eastAsia" w:ascii="仿宋" w:hAnsi="仿宋" w:eastAsia="仿宋" w:cs="仿宋"/>
          <w:b/>
          <w:color w:val="000000"/>
          <w:sz w:val="28"/>
          <w:szCs w:val="28"/>
        </w:rPr>
      </w:pPr>
    </w:p>
    <w:p w14:paraId="5F3E0286">
      <w:pPr>
        <w:keepLines w:val="0"/>
        <w:kinsoku/>
        <w:wordWrap/>
        <w:overflowPunct w:val="0"/>
        <w:bidi w:val="0"/>
        <w:spacing w:beforeAutospacing="0" w:afterAutospacing="0" w:line="560" w:lineRule="exact"/>
        <w:ind w:left="0" w:leftChars="0" w:right="0" w:rightChars="0" w:firstLine="643" w:firstLineChars="200"/>
        <w:jc w:val="center"/>
        <w:outlineLvl w:val="0"/>
        <w:rPr>
          <w:rFonts w:hint="eastAsia" w:ascii="仿宋" w:hAnsi="仿宋" w:eastAsia="仿宋" w:cs="仿宋"/>
          <w:b/>
          <w:color w:val="000000"/>
          <w:sz w:val="32"/>
          <w:szCs w:val="32"/>
        </w:rPr>
      </w:pPr>
    </w:p>
    <w:p w14:paraId="7630C132">
      <w:pPr>
        <w:keepLines w:val="0"/>
        <w:kinsoku/>
        <w:wordWrap/>
        <w:overflowPunct w:val="0"/>
        <w:bidi w:val="0"/>
        <w:spacing w:beforeAutospacing="0" w:afterAutospacing="0" w:line="560" w:lineRule="exact"/>
        <w:ind w:left="0" w:leftChars="0" w:right="0" w:rightChars="0" w:firstLine="643" w:firstLineChars="200"/>
        <w:jc w:val="center"/>
        <w:outlineLvl w:val="0"/>
        <w:rPr>
          <w:rFonts w:hint="eastAsia" w:ascii="仿宋" w:hAnsi="仿宋" w:eastAsia="仿宋" w:cs="仿宋"/>
          <w:b/>
          <w:color w:val="000000"/>
          <w:sz w:val="32"/>
          <w:szCs w:val="32"/>
        </w:rPr>
      </w:pPr>
    </w:p>
    <w:p w14:paraId="52C3930D">
      <w:pPr>
        <w:keepLines w:val="0"/>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1499AE92">
      <w:pPr>
        <w:keepLines w:val="0"/>
        <w:kinsoku/>
        <w:wordWrap/>
        <w:overflowPunct w:val="0"/>
        <w:bidi w:val="0"/>
        <w:spacing w:beforeAutospacing="0" w:afterAutospacing="0" w:line="560" w:lineRule="exact"/>
        <w:ind w:left="0" w:leftChars="0" w:right="0" w:rightChars="0" w:firstLine="643" w:firstLineChars="200"/>
        <w:jc w:val="center"/>
        <w:outlineLvl w:val="0"/>
        <w:rPr>
          <w:rFonts w:hint="eastAsia" w:ascii="仿宋" w:hAnsi="仿宋" w:eastAsia="仿宋" w:cs="仿宋"/>
          <w:b/>
          <w:color w:val="000000"/>
          <w:sz w:val="32"/>
          <w:szCs w:val="32"/>
        </w:rPr>
      </w:pPr>
    </w:p>
    <w:p w14:paraId="20BB88FC">
      <w:pPr>
        <w:keepLines w:val="0"/>
        <w:kinsoku/>
        <w:wordWrap/>
        <w:overflowPunct w:val="0"/>
        <w:bidi w:val="0"/>
        <w:spacing w:beforeAutospacing="0" w:afterAutospacing="0" w:line="560" w:lineRule="exact"/>
        <w:ind w:right="0" w:rightChars="0"/>
        <w:jc w:val="center"/>
        <w:outlineLvl w:val="0"/>
        <w:rPr>
          <w:rFonts w:hint="eastAsia" w:ascii="仿宋" w:hAnsi="仿宋" w:eastAsia="仿宋" w:cs="仿宋"/>
          <w:b/>
          <w:bCs/>
          <w:color w:val="000000"/>
          <w:sz w:val="32"/>
          <w:szCs w:val="32"/>
          <w:lang w:val="en-US" w:eastAsia="zh-CN"/>
        </w:rPr>
      </w:pPr>
      <w:r>
        <w:rPr>
          <w:rFonts w:hint="eastAsia" w:ascii="仿宋" w:hAnsi="仿宋" w:eastAsia="仿宋" w:cs="仿宋"/>
          <w:b/>
          <w:color w:val="000000"/>
          <w:sz w:val="32"/>
          <w:szCs w:val="32"/>
        </w:rPr>
        <w:t>（六）</w:t>
      </w:r>
      <w:r>
        <w:rPr>
          <w:rFonts w:hint="eastAsia" w:ascii="仿宋" w:hAnsi="仿宋" w:eastAsia="仿宋" w:cs="仿宋"/>
          <w:b/>
          <w:bCs/>
          <w:color w:val="000000"/>
          <w:sz w:val="32"/>
          <w:szCs w:val="32"/>
        </w:rPr>
        <w:t>项目</w:t>
      </w:r>
      <w:r>
        <w:rPr>
          <w:rFonts w:hint="eastAsia" w:ascii="仿宋" w:hAnsi="仿宋" w:eastAsia="仿宋" w:cs="仿宋"/>
          <w:b/>
          <w:bCs/>
          <w:color w:val="000000"/>
          <w:sz w:val="32"/>
          <w:szCs w:val="32"/>
          <w:lang w:val="en-US" w:eastAsia="zh-CN"/>
        </w:rPr>
        <w:t>总体</w:t>
      </w:r>
      <w:r>
        <w:rPr>
          <w:rFonts w:hint="eastAsia" w:ascii="仿宋" w:hAnsi="仿宋" w:eastAsia="仿宋" w:cs="仿宋"/>
          <w:b/>
          <w:bCs/>
          <w:color w:val="000000"/>
          <w:sz w:val="32"/>
          <w:szCs w:val="32"/>
        </w:rPr>
        <w:t>方案</w:t>
      </w:r>
    </w:p>
    <w:p w14:paraId="3B00C000">
      <w:pPr>
        <w:keepLines w:val="0"/>
        <w:kinsoku/>
        <w:wordWrap/>
        <w:overflowPunct w:val="0"/>
        <w:bidi w:val="0"/>
        <w:spacing w:beforeAutospacing="0" w:afterAutospacing="0" w:line="560" w:lineRule="exact"/>
        <w:ind w:right="0" w:right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（根据需要编写，格式自制）</w:t>
      </w:r>
    </w:p>
    <w:p w14:paraId="4EBE9135">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color w:val="000000"/>
          <w:sz w:val="32"/>
          <w:szCs w:val="32"/>
        </w:rPr>
      </w:pPr>
    </w:p>
    <w:p w14:paraId="68338A4A">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bCs/>
          <w:color w:val="000000"/>
          <w:sz w:val="28"/>
          <w:szCs w:val="28"/>
        </w:rPr>
        <w:t>注：1、内容中若需要表格请</w:t>
      </w:r>
      <w:r>
        <w:rPr>
          <w:rFonts w:hint="eastAsia" w:ascii="仿宋" w:hAnsi="仿宋" w:eastAsia="仿宋" w:cs="仿宋"/>
          <w:bCs/>
          <w:color w:val="000000"/>
          <w:sz w:val="28"/>
          <w:szCs w:val="28"/>
          <w:lang w:eastAsia="zh-CN"/>
        </w:rPr>
        <w:t>供应商</w:t>
      </w:r>
      <w:r>
        <w:rPr>
          <w:rFonts w:hint="eastAsia" w:ascii="仿宋" w:hAnsi="仿宋" w:eastAsia="仿宋" w:cs="仿宋"/>
          <w:bCs/>
          <w:color w:val="000000"/>
          <w:sz w:val="28"/>
          <w:szCs w:val="28"/>
        </w:rPr>
        <w:t>自行编制。</w:t>
      </w:r>
    </w:p>
    <w:p w14:paraId="6F35B010">
      <w:pPr>
        <w:keepLines w:val="0"/>
        <w:kinsoku/>
        <w:wordWrap/>
        <w:overflowPunct w:val="0"/>
        <w:autoSpaceDE w:val="0"/>
        <w:autoSpaceDN w:val="0"/>
        <w:bidi w:val="0"/>
        <w:adjustRightInd w:val="0"/>
        <w:spacing w:beforeAutospacing="0" w:afterAutospacing="0" w:line="560" w:lineRule="exact"/>
        <w:ind w:left="0" w:leftChars="0" w:right="0" w:rightChars="0"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2、项目</w:t>
      </w:r>
      <w:r>
        <w:rPr>
          <w:rFonts w:hint="eastAsia" w:ascii="仿宋" w:hAnsi="仿宋" w:eastAsia="仿宋" w:cs="仿宋"/>
          <w:color w:val="000000"/>
          <w:kern w:val="0"/>
          <w:sz w:val="28"/>
          <w:szCs w:val="28"/>
          <w:lang w:val="en-US" w:eastAsia="zh-CN"/>
        </w:rPr>
        <w:t>总体</w:t>
      </w:r>
      <w:r>
        <w:rPr>
          <w:rFonts w:hint="eastAsia" w:ascii="仿宋" w:hAnsi="仿宋" w:eastAsia="仿宋" w:cs="仿宋"/>
          <w:color w:val="000000"/>
          <w:kern w:val="0"/>
          <w:sz w:val="28"/>
          <w:szCs w:val="28"/>
        </w:rPr>
        <w:t>方案应针对本项目情况</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eastAsia="zh-CN"/>
        </w:rPr>
        <w:t>供应商</w:t>
      </w:r>
      <w:r>
        <w:rPr>
          <w:rFonts w:hint="eastAsia" w:ascii="仿宋" w:hAnsi="仿宋" w:eastAsia="仿宋" w:cs="仿宋"/>
          <w:bCs/>
          <w:color w:val="000000"/>
          <w:sz w:val="28"/>
          <w:szCs w:val="28"/>
        </w:rPr>
        <w:t>各自按照合理</w:t>
      </w:r>
      <w:r>
        <w:rPr>
          <w:rFonts w:hint="eastAsia" w:ascii="仿宋" w:hAnsi="仿宋" w:eastAsia="仿宋" w:cs="仿宋"/>
          <w:bCs/>
          <w:color w:val="000000"/>
          <w:sz w:val="28"/>
          <w:szCs w:val="28"/>
          <w:lang w:val="en-US" w:eastAsia="zh-CN"/>
        </w:rPr>
        <w:t>情况编写</w:t>
      </w:r>
      <w:r>
        <w:rPr>
          <w:rFonts w:hint="eastAsia" w:ascii="仿宋" w:hAnsi="仿宋" w:eastAsia="仿宋" w:cs="仿宋"/>
          <w:bCs/>
          <w:color w:val="000000"/>
          <w:sz w:val="28"/>
          <w:szCs w:val="28"/>
        </w:rPr>
        <w:t>本项目</w:t>
      </w:r>
      <w:r>
        <w:rPr>
          <w:rFonts w:hint="eastAsia" w:ascii="仿宋" w:hAnsi="仿宋" w:eastAsia="仿宋" w:cs="仿宋"/>
          <w:bCs/>
          <w:color w:val="000000"/>
          <w:sz w:val="28"/>
          <w:szCs w:val="28"/>
          <w:lang w:val="en-US" w:eastAsia="zh-CN"/>
        </w:rPr>
        <w:t>概况、编制原则、方案大纲等。</w:t>
      </w:r>
    </w:p>
    <w:p w14:paraId="4B7EDAC8">
      <w:pPr>
        <w:pStyle w:val="7"/>
        <w:keepLines w:val="0"/>
        <w:kinsoku/>
        <w:wordWrap/>
        <w:overflowPunct w:val="0"/>
        <w:bidi w:val="0"/>
        <w:spacing w:beforeAutospacing="0" w:afterAutospacing="0" w:line="560" w:lineRule="exact"/>
        <w:ind w:left="0" w:leftChars="0" w:right="0" w:rightChars="0"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供应商认为需要提供的其它资料</w:t>
      </w:r>
    </w:p>
    <w:p w14:paraId="0CA72AF0">
      <w:pPr>
        <w:pStyle w:val="27"/>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6BFB0DC3">
      <w:pPr>
        <w:keepLines w:val="0"/>
        <w:kinsoku/>
        <w:wordWrap/>
        <w:overflowPunct w:val="0"/>
        <w:bidi w:val="0"/>
        <w:spacing w:beforeAutospacing="0" w:afterAutospacing="0" w:line="560" w:lineRule="exact"/>
        <w:ind w:left="0" w:leftChars="0" w:right="0" w:rightChars="0" w:firstLine="643" w:firstLineChars="200"/>
        <w:jc w:val="left"/>
        <w:rPr>
          <w:rFonts w:hint="eastAsia" w:ascii="仿宋" w:hAnsi="仿宋" w:eastAsia="仿宋" w:cs="仿宋"/>
          <w:b/>
          <w:color w:val="000000"/>
          <w:sz w:val="32"/>
          <w:szCs w:val="32"/>
        </w:rPr>
      </w:pPr>
    </w:p>
    <w:p w14:paraId="12B2D0E2">
      <w:pPr>
        <w:keepLines w:val="0"/>
        <w:kinsoku/>
        <w:wordWrap/>
        <w:overflowPunct w:val="0"/>
        <w:bidi w:val="0"/>
        <w:spacing w:beforeAutospacing="0" w:afterAutospacing="0" w:line="560" w:lineRule="exact"/>
        <w:ind w:left="0" w:leftChars="0" w:right="0" w:rightChars="0" w:firstLine="643" w:firstLineChars="200"/>
        <w:jc w:val="left"/>
        <w:rPr>
          <w:rFonts w:hint="eastAsia" w:ascii="仿宋" w:hAnsi="仿宋" w:eastAsia="仿宋" w:cs="仿宋"/>
          <w:b/>
          <w:color w:val="000000"/>
          <w:sz w:val="32"/>
          <w:szCs w:val="32"/>
        </w:rPr>
      </w:pPr>
    </w:p>
    <w:p w14:paraId="0026F378">
      <w:pPr>
        <w:keepLines w:val="0"/>
        <w:kinsoku/>
        <w:wordWrap/>
        <w:overflowPunct w:val="0"/>
        <w:bidi w:val="0"/>
        <w:spacing w:beforeAutospacing="0" w:afterAutospacing="0" w:line="560" w:lineRule="exact"/>
        <w:ind w:left="0" w:leftChars="0" w:right="0" w:rightChars="0" w:firstLine="643" w:firstLineChars="200"/>
        <w:jc w:val="left"/>
        <w:rPr>
          <w:rFonts w:hint="eastAsia" w:ascii="仿宋" w:hAnsi="仿宋" w:eastAsia="仿宋" w:cs="仿宋"/>
          <w:b/>
          <w:color w:val="000000"/>
          <w:sz w:val="32"/>
          <w:szCs w:val="32"/>
        </w:rPr>
      </w:pPr>
    </w:p>
    <w:p w14:paraId="02E0B51A">
      <w:pPr>
        <w:keepLines w:val="0"/>
        <w:kinsoku/>
        <w:wordWrap/>
        <w:overflowPunct w:val="0"/>
        <w:bidi w:val="0"/>
        <w:spacing w:beforeAutospacing="0" w:afterAutospacing="0" w:line="560" w:lineRule="exact"/>
        <w:ind w:left="0" w:leftChars="0" w:right="0" w:rightChars="0" w:firstLine="643" w:firstLineChars="200"/>
        <w:jc w:val="left"/>
        <w:rPr>
          <w:rFonts w:hint="eastAsia" w:ascii="仿宋" w:hAnsi="仿宋" w:eastAsia="仿宋" w:cs="仿宋"/>
          <w:b/>
          <w:color w:val="000000"/>
          <w:sz w:val="32"/>
          <w:szCs w:val="32"/>
        </w:rPr>
      </w:pPr>
    </w:p>
    <w:p w14:paraId="09949CEC">
      <w:pPr>
        <w:keepLines w:val="0"/>
        <w:kinsoku/>
        <w:wordWrap/>
        <w:overflowPunct w:val="0"/>
        <w:bidi w:val="0"/>
        <w:spacing w:beforeAutospacing="0" w:afterAutospacing="0" w:line="560" w:lineRule="exact"/>
        <w:ind w:left="0" w:leftChars="0" w:right="0" w:rightChars="0" w:firstLine="643" w:firstLineChars="200"/>
        <w:jc w:val="left"/>
        <w:rPr>
          <w:rFonts w:hint="eastAsia" w:ascii="仿宋" w:hAnsi="仿宋" w:eastAsia="仿宋" w:cs="仿宋"/>
          <w:b/>
          <w:color w:val="000000"/>
          <w:sz w:val="32"/>
          <w:szCs w:val="32"/>
        </w:rPr>
      </w:pPr>
    </w:p>
    <w:p w14:paraId="084F4D9E">
      <w:pPr>
        <w:keepLines w:val="0"/>
        <w:kinsoku/>
        <w:wordWrap/>
        <w:overflowPunct w:val="0"/>
        <w:bidi w:val="0"/>
        <w:spacing w:beforeAutospacing="0" w:afterAutospacing="0" w:line="560" w:lineRule="exact"/>
        <w:ind w:left="0" w:leftChars="0" w:right="0" w:rightChars="0" w:firstLine="643" w:firstLineChars="200"/>
        <w:jc w:val="left"/>
        <w:rPr>
          <w:rFonts w:hint="eastAsia" w:ascii="仿宋" w:hAnsi="仿宋" w:eastAsia="仿宋" w:cs="仿宋"/>
          <w:b/>
          <w:color w:val="000000"/>
          <w:sz w:val="32"/>
          <w:szCs w:val="32"/>
        </w:rPr>
      </w:pPr>
    </w:p>
    <w:p w14:paraId="034C5440">
      <w:pPr>
        <w:keepLines w:val="0"/>
        <w:kinsoku/>
        <w:wordWrap/>
        <w:overflowPunct w:val="0"/>
        <w:bidi w:val="0"/>
        <w:spacing w:beforeAutospacing="0" w:afterAutospacing="0" w:line="560" w:lineRule="exact"/>
        <w:ind w:left="0" w:leftChars="0" w:right="0" w:rightChars="0" w:firstLine="643" w:firstLineChars="200"/>
        <w:jc w:val="left"/>
        <w:rPr>
          <w:rFonts w:hint="eastAsia" w:ascii="仿宋" w:hAnsi="仿宋" w:eastAsia="仿宋" w:cs="仿宋"/>
          <w:b/>
          <w:color w:val="000000"/>
          <w:sz w:val="32"/>
          <w:szCs w:val="32"/>
        </w:rPr>
      </w:pPr>
    </w:p>
    <w:p w14:paraId="46155711">
      <w:pPr>
        <w:keepLines w:val="0"/>
        <w:kinsoku/>
        <w:wordWrap/>
        <w:overflowPunct w:val="0"/>
        <w:bidi w:val="0"/>
        <w:spacing w:beforeAutospacing="0" w:afterAutospacing="0" w:line="560" w:lineRule="exact"/>
        <w:ind w:left="0" w:leftChars="0" w:right="0" w:rightChars="0" w:firstLine="643" w:firstLineChars="200"/>
        <w:jc w:val="left"/>
        <w:rPr>
          <w:rFonts w:hint="eastAsia" w:ascii="仿宋" w:hAnsi="仿宋" w:eastAsia="仿宋" w:cs="仿宋"/>
          <w:b/>
          <w:color w:val="000000"/>
          <w:sz w:val="32"/>
          <w:szCs w:val="32"/>
        </w:rPr>
      </w:pPr>
    </w:p>
    <w:p w14:paraId="2A6D21AA">
      <w:pPr>
        <w:keepLines w:val="0"/>
        <w:kinsoku/>
        <w:wordWrap/>
        <w:overflowPunct w:val="0"/>
        <w:bidi w:val="0"/>
        <w:spacing w:beforeAutospacing="0" w:afterAutospacing="0" w:line="560" w:lineRule="exact"/>
        <w:ind w:left="0" w:leftChars="0" w:right="0" w:rightChars="0" w:firstLine="643" w:firstLineChars="200"/>
        <w:jc w:val="left"/>
        <w:rPr>
          <w:rFonts w:hint="eastAsia" w:ascii="仿宋" w:hAnsi="仿宋" w:eastAsia="仿宋" w:cs="仿宋"/>
          <w:b/>
          <w:color w:val="000000"/>
          <w:sz w:val="32"/>
          <w:szCs w:val="32"/>
        </w:rPr>
      </w:pPr>
    </w:p>
    <w:p w14:paraId="056CE664">
      <w:pPr>
        <w:keepLines w:val="0"/>
        <w:kinsoku/>
        <w:wordWrap/>
        <w:overflowPunct w:val="0"/>
        <w:bidi w:val="0"/>
        <w:spacing w:beforeAutospacing="0" w:afterAutospacing="0" w:line="560" w:lineRule="exact"/>
        <w:ind w:left="0" w:leftChars="0" w:right="0" w:rightChars="0" w:firstLine="643" w:firstLineChars="200"/>
        <w:jc w:val="left"/>
        <w:rPr>
          <w:rFonts w:hint="eastAsia" w:ascii="仿宋" w:hAnsi="仿宋" w:eastAsia="仿宋" w:cs="仿宋"/>
          <w:b/>
          <w:color w:val="000000"/>
          <w:sz w:val="32"/>
          <w:szCs w:val="32"/>
        </w:rPr>
      </w:pPr>
    </w:p>
    <w:p w14:paraId="5D0344AA">
      <w:pPr>
        <w:keepLines w:val="0"/>
        <w:kinsoku/>
        <w:wordWrap/>
        <w:overflowPunct w:val="0"/>
        <w:bidi w:val="0"/>
        <w:spacing w:beforeAutospacing="0" w:afterAutospacing="0" w:line="560" w:lineRule="exact"/>
        <w:ind w:left="0" w:leftChars="0" w:right="0" w:rightChars="0" w:firstLine="643" w:firstLineChars="200"/>
        <w:jc w:val="left"/>
        <w:rPr>
          <w:rFonts w:hint="eastAsia" w:ascii="仿宋" w:hAnsi="仿宋" w:eastAsia="仿宋" w:cs="仿宋"/>
          <w:b/>
          <w:color w:val="000000"/>
          <w:sz w:val="32"/>
          <w:szCs w:val="32"/>
        </w:rPr>
      </w:pPr>
    </w:p>
    <w:p w14:paraId="30BF984C">
      <w:pPr>
        <w:pStyle w:val="7"/>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29643DD6">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sz w:val="32"/>
          <w:szCs w:val="32"/>
        </w:rPr>
      </w:pPr>
    </w:p>
    <w:p w14:paraId="592AA1FB">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sz w:val="32"/>
          <w:szCs w:val="32"/>
        </w:rPr>
      </w:pPr>
    </w:p>
    <w:p w14:paraId="56FDC03E">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sz w:val="32"/>
          <w:szCs w:val="32"/>
        </w:rPr>
      </w:pPr>
    </w:p>
    <w:p w14:paraId="582E7DF8">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sz w:val="32"/>
          <w:szCs w:val="32"/>
        </w:rPr>
      </w:pPr>
    </w:p>
    <w:p w14:paraId="59174FE3">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w:t>
      </w:r>
      <w:r>
        <w:rPr>
          <w:rFonts w:hint="eastAsia" w:ascii="仿宋" w:hAnsi="仿宋" w:eastAsia="仿宋" w:cs="仿宋"/>
          <w:b/>
          <w:color w:val="000000"/>
          <w:sz w:val="32"/>
          <w:szCs w:val="32"/>
          <w:lang w:val="en-US" w:eastAsia="zh-CN"/>
        </w:rPr>
        <w:t>七</w:t>
      </w:r>
      <w:r>
        <w:rPr>
          <w:rFonts w:hint="eastAsia" w:ascii="仿宋" w:hAnsi="仿宋" w:eastAsia="仿宋" w:cs="仿宋"/>
          <w:b/>
          <w:color w:val="000000"/>
          <w:sz w:val="32"/>
          <w:szCs w:val="32"/>
        </w:rPr>
        <w:t>) 项目实施方案</w:t>
      </w:r>
    </w:p>
    <w:p w14:paraId="07186483">
      <w:pPr>
        <w:keepLines w:val="0"/>
        <w:kinsoku/>
        <w:wordWrap/>
        <w:overflowPunct w:val="0"/>
        <w:bidi w:val="0"/>
        <w:spacing w:beforeAutospacing="0" w:afterAutospacing="0" w:line="560" w:lineRule="exact"/>
        <w:ind w:right="0" w:right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（根据需要编写，格式自制）</w:t>
      </w:r>
    </w:p>
    <w:p w14:paraId="05CA0DFE">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62FF9DB0">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3B8445D6">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39D9E49F">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4ED9111E">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09449B20">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575CDA44">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5F899CFA">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0E7A6B89">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710826B">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1F6BB530">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4DEF84BE">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20F55027">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10428CA3">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4786B362">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4642E21B">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5E589ABF">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3ACE89F">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4598A4FB">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387A5865">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1FED2D3A">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6DAA4725">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55F54FA8">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w:t>
      </w:r>
      <w:r>
        <w:rPr>
          <w:rFonts w:hint="eastAsia" w:ascii="仿宋" w:hAnsi="仿宋" w:eastAsia="仿宋" w:cs="仿宋"/>
          <w:b/>
          <w:color w:val="000000"/>
          <w:sz w:val="32"/>
          <w:szCs w:val="32"/>
          <w:lang w:val="en-US" w:eastAsia="zh-CN"/>
        </w:rPr>
        <w:t>八</w:t>
      </w:r>
      <w:r>
        <w:rPr>
          <w:rFonts w:hint="eastAsia" w:ascii="仿宋" w:hAnsi="仿宋" w:eastAsia="仿宋" w:cs="仿宋"/>
          <w:b/>
          <w:color w:val="000000"/>
          <w:sz w:val="32"/>
          <w:szCs w:val="32"/>
        </w:rPr>
        <w:t>) 项目工作计划</w:t>
      </w:r>
    </w:p>
    <w:p w14:paraId="7FE99548">
      <w:pPr>
        <w:keepLines w:val="0"/>
        <w:kinsoku/>
        <w:wordWrap/>
        <w:overflowPunct w:val="0"/>
        <w:bidi w:val="0"/>
        <w:spacing w:beforeAutospacing="0" w:afterAutospacing="0" w:line="560" w:lineRule="exact"/>
        <w:ind w:right="0" w:right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（根据需要编写，格式自制）</w:t>
      </w:r>
    </w:p>
    <w:p w14:paraId="4A2DA353">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1B39B858">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55EBF8F6">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BB3DAAE">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506344B7">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0CB300CF">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1BDC25A7">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492DDB7E">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19F3574">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6F75D6EA">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357E8AFD">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87787F0">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1B64397">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29BB30AA">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57989E0F">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6EFDAE5C">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236F0B8D">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10BDBDBE">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185BFADC">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4B2795F9">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5ED5EC8C">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F4248AF">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231D01A3">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w:t>
      </w:r>
      <w:r>
        <w:rPr>
          <w:rFonts w:hint="eastAsia" w:ascii="仿宋" w:hAnsi="仿宋" w:eastAsia="仿宋" w:cs="仿宋"/>
          <w:b/>
          <w:color w:val="000000"/>
          <w:sz w:val="32"/>
          <w:szCs w:val="32"/>
          <w:lang w:val="en-US" w:eastAsia="zh-CN"/>
        </w:rPr>
        <w:t>九</w:t>
      </w:r>
      <w:r>
        <w:rPr>
          <w:rFonts w:hint="eastAsia" w:ascii="仿宋" w:hAnsi="仿宋" w:eastAsia="仿宋" w:cs="仿宋"/>
          <w:b/>
          <w:color w:val="000000"/>
          <w:sz w:val="32"/>
          <w:szCs w:val="32"/>
        </w:rPr>
        <w:t>)项目人员配置及进度成果</w:t>
      </w:r>
    </w:p>
    <w:p w14:paraId="02DA524A">
      <w:pPr>
        <w:keepLines w:val="0"/>
        <w:kinsoku/>
        <w:wordWrap/>
        <w:overflowPunct w:val="0"/>
        <w:bidi w:val="0"/>
        <w:spacing w:beforeAutospacing="0" w:afterAutospacing="0" w:line="560" w:lineRule="exact"/>
        <w:ind w:right="0" w:right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（根据需要编写，格式自制）</w:t>
      </w:r>
    </w:p>
    <w:p w14:paraId="09F9E67A">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495F2E6E">
      <w:pPr>
        <w:jc w:val="center"/>
        <w:rPr>
          <w:rFonts w:hint="eastAsia" w:ascii="仿宋" w:hAnsi="仿宋" w:eastAsia="仿宋" w:cs="仿宋"/>
          <w:b/>
          <w:bCs/>
          <w:szCs w:val="21"/>
        </w:rPr>
      </w:pPr>
      <w:r>
        <w:rPr>
          <w:rFonts w:hint="eastAsia" w:ascii="仿宋" w:hAnsi="仿宋" w:eastAsia="仿宋" w:cs="仿宋"/>
          <w:b/>
          <w:bCs/>
          <w:szCs w:val="21"/>
        </w:rPr>
        <w:t>项目负责人简历</w:t>
      </w:r>
    </w:p>
    <w:p w14:paraId="24059F8B">
      <w:pPr>
        <w:rPr>
          <w:rFonts w:hint="eastAsia" w:ascii="仿宋" w:hAnsi="仿宋" w:eastAsia="仿宋" w:cs="仿宋"/>
          <w:b/>
          <w:szCs w:val="21"/>
        </w:rPr>
      </w:pPr>
    </w:p>
    <w:p w14:paraId="2EFB183B">
      <w:pPr>
        <w:rPr>
          <w:rFonts w:hint="eastAsia" w:ascii="仿宋" w:hAnsi="仿宋" w:eastAsia="仿宋" w:cs="仿宋"/>
          <w:szCs w:val="21"/>
        </w:rPr>
      </w:pPr>
    </w:p>
    <w:p w14:paraId="532E037F">
      <w:pPr>
        <w:rPr>
          <w:rFonts w:hint="eastAsia" w:ascii="仿宋" w:hAnsi="仿宋" w:eastAsia="仿宋" w:cs="仿宋"/>
          <w:szCs w:val="21"/>
        </w:rPr>
      </w:pPr>
      <w:r>
        <w:rPr>
          <w:rFonts w:hint="eastAsia" w:ascii="仿宋" w:hAnsi="仿宋" w:eastAsia="仿宋" w:cs="仿宋"/>
          <w:szCs w:val="21"/>
        </w:rPr>
        <w:t>1、项目</w:t>
      </w:r>
      <w:r>
        <w:rPr>
          <w:rFonts w:hint="eastAsia" w:ascii="仿宋" w:hAnsi="仿宋" w:eastAsia="仿宋" w:cs="仿宋"/>
          <w:bCs/>
          <w:szCs w:val="21"/>
        </w:rPr>
        <w:t>负责人</w:t>
      </w:r>
      <w:r>
        <w:rPr>
          <w:rFonts w:hint="eastAsia" w:ascii="仿宋" w:hAnsi="仿宋" w:eastAsia="仿宋" w:cs="仿宋"/>
          <w:szCs w:val="21"/>
        </w:rPr>
        <w:t>介绍应包括：姓名、性别、年龄、职称、学历、参加工作时间、从事本专业工作年限、注册证书及职称证书和能反映该项目</w:t>
      </w:r>
      <w:r>
        <w:rPr>
          <w:rFonts w:hint="eastAsia" w:ascii="仿宋" w:hAnsi="仿宋" w:eastAsia="仿宋" w:cs="仿宋"/>
          <w:bCs/>
          <w:szCs w:val="21"/>
        </w:rPr>
        <w:t>负责人</w:t>
      </w:r>
      <w:r>
        <w:rPr>
          <w:rFonts w:hint="eastAsia" w:ascii="仿宋" w:hAnsi="仿宋" w:eastAsia="仿宋" w:cs="仿宋"/>
          <w:szCs w:val="21"/>
        </w:rPr>
        <w:t>情况的其他内容。</w:t>
      </w:r>
    </w:p>
    <w:p w14:paraId="09995BA5">
      <w:pPr>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、项目</w:t>
      </w:r>
      <w:r>
        <w:rPr>
          <w:rFonts w:hint="eastAsia" w:ascii="仿宋" w:hAnsi="仿宋" w:eastAsia="仿宋" w:cs="仿宋"/>
          <w:bCs/>
          <w:szCs w:val="21"/>
        </w:rPr>
        <w:t>负责人</w:t>
      </w:r>
      <w:r>
        <w:rPr>
          <w:rFonts w:hint="eastAsia" w:ascii="仿宋" w:hAnsi="仿宋" w:eastAsia="仿宋" w:cs="仿宋"/>
          <w:szCs w:val="21"/>
        </w:rPr>
        <w:t>近3年内类似经历应按下表提供。</w:t>
      </w:r>
    </w:p>
    <w:p w14:paraId="0AB571E2">
      <w:pPr>
        <w:jc w:val="center"/>
        <w:rPr>
          <w:rFonts w:hint="eastAsia" w:ascii="仿宋" w:hAnsi="仿宋" w:eastAsia="仿宋" w:cs="仿宋"/>
          <w:szCs w:val="21"/>
        </w:rPr>
      </w:pPr>
      <w:r>
        <w:rPr>
          <w:rFonts w:hint="eastAsia" w:ascii="仿宋" w:hAnsi="仿宋" w:eastAsia="仿宋" w:cs="仿宋"/>
          <w:szCs w:val="21"/>
        </w:rPr>
        <w:t>项目</w:t>
      </w:r>
      <w:r>
        <w:rPr>
          <w:rFonts w:hint="eastAsia" w:ascii="仿宋" w:hAnsi="仿宋" w:eastAsia="仿宋" w:cs="仿宋"/>
          <w:bCs/>
          <w:szCs w:val="21"/>
        </w:rPr>
        <w:t>负责人</w:t>
      </w:r>
      <w:r>
        <w:rPr>
          <w:rFonts w:hint="eastAsia" w:ascii="仿宋" w:hAnsi="仿宋" w:eastAsia="仿宋" w:cs="仿宋"/>
          <w:szCs w:val="21"/>
        </w:rPr>
        <w:t>近3年内类似经历一览表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2"/>
        <w:gridCol w:w="1574"/>
        <w:gridCol w:w="1470"/>
        <w:gridCol w:w="1546"/>
        <w:gridCol w:w="1417"/>
        <w:gridCol w:w="993"/>
      </w:tblGrid>
      <w:tr w14:paraId="43F8A1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1" w:hRule="atLeast"/>
          <w:jc w:val="center"/>
        </w:trPr>
        <w:tc>
          <w:tcPr>
            <w:tcW w:w="1472" w:type="dxa"/>
            <w:tcBorders>
              <w:top w:val="single" w:color="auto" w:sz="12" w:space="0"/>
            </w:tcBorders>
            <w:noWrap w:val="0"/>
            <w:vAlign w:val="center"/>
          </w:tcPr>
          <w:p w14:paraId="33BABC45">
            <w:pPr>
              <w:jc w:val="center"/>
              <w:rPr>
                <w:rFonts w:hint="eastAsia" w:ascii="仿宋" w:hAnsi="仿宋" w:eastAsia="仿宋" w:cs="仿宋"/>
                <w:szCs w:val="22"/>
              </w:rPr>
            </w:pPr>
            <w:r>
              <w:rPr>
                <w:rFonts w:hint="eastAsia" w:ascii="仿宋" w:hAnsi="仿宋" w:eastAsia="仿宋" w:cs="仿宋"/>
                <w:szCs w:val="22"/>
              </w:rPr>
              <w:t>建设单位</w:t>
            </w:r>
          </w:p>
        </w:tc>
        <w:tc>
          <w:tcPr>
            <w:tcW w:w="1574" w:type="dxa"/>
            <w:tcBorders>
              <w:top w:val="single" w:color="auto" w:sz="12" w:space="0"/>
            </w:tcBorders>
            <w:noWrap w:val="0"/>
            <w:vAlign w:val="center"/>
          </w:tcPr>
          <w:p w14:paraId="69338956">
            <w:pPr>
              <w:jc w:val="center"/>
              <w:rPr>
                <w:rFonts w:hint="eastAsia" w:ascii="仿宋" w:hAnsi="仿宋" w:eastAsia="仿宋" w:cs="仿宋"/>
                <w:szCs w:val="22"/>
              </w:rPr>
            </w:pPr>
            <w:r>
              <w:rPr>
                <w:rFonts w:hint="eastAsia" w:ascii="仿宋" w:hAnsi="仿宋" w:eastAsia="仿宋" w:cs="仿宋"/>
                <w:szCs w:val="22"/>
              </w:rPr>
              <w:t>项目名称</w:t>
            </w:r>
          </w:p>
        </w:tc>
        <w:tc>
          <w:tcPr>
            <w:tcW w:w="1470" w:type="dxa"/>
            <w:tcBorders>
              <w:top w:val="single" w:color="auto" w:sz="12" w:space="0"/>
            </w:tcBorders>
            <w:noWrap w:val="0"/>
            <w:vAlign w:val="center"/>
          </w:tcPr>
          <w:p w14:paraId="4A5F2645">
            <w:pPr>
              <w:jc w:val="center"/>
              <w:rPr>
                <w:rFonts w:hint="eastAsia" w:ascii="仿宋" w:hAnsi="仿宋" w:eastAsia="仿宋" w:cs="仿宋"/>
                <w:szCs w:val="22"/>
              </w:rPr>
            </w:pPr>
            <w:r>
              <w:rPr>
                <w:rFonts w:hint="eastAsia" w:ascii="仿宋" w:hAnsi="仿宋" w:eastAsia="仿宋" w:cs="仿宋"/>
                <w:szCs w:val="22"/>
              </w:rPr>
              <w:t>建设规模</w:t>
            </w:r>
          </w:p>
        </w:tc>
        <w:tc>
          <w:tcPr>
            <w:tcW w:w="1546" w:type="dxa"/>
            <w:tcBorders>
              <w:top w:val="single" w:color="auto" w:sz="12" w:space="0"/>
            </w:tcBorders>
            <w:noWrap w:val="0"/>
            <w:vAlign w:val="center"/>
          </w:tcPr>
          <w:p w14:paraId="2118D336">
            <w:pPr>
              <w:jc w:val="center"/>
              <w:rPr>
                <w:rFonts w:hint="eastAsia" w:ascii="仿宋" w:hAnsi="仿宋" w:eastAsia="仿宋" w:cs="仿宋"/>
                <w:szCs w:val="22"/>
              </w:rPr>
            </w:pPr>
            <w:r>
              <w:rPr>
                <w:rFonts w:hint="eastAsia" w:ascii="仿宋" w:hAnsi="仿宋" w:eastAsia="仿宋" w:cs="仿宋"/>
                <w:szCs w:val="22"/>
              </w:rPr>
              <w:t>开竣工日期</w:t>
            </w:r>
          </w:p>
        </w:tc>
        <w:tc>
          <w:tcPr>
            <w:tcW w:w="1417" w:type="dxa"/>
            <w:tcBorders>
              <w:top w:val="single" w:color="auto" w:sz="12" w:space="0"/>
              <w:right w:val="single" w:color="auto" w:sz="4" w:space="0"/>
            </w:tcBorders>
            <w:noWrap w:val="0"/>
            <w:vAlign w:val="center"/>
          </w:tcPr>
          <w:p w14:paraId="1435AEC1">
            <w:pPr>
              <w:jc w:val="center"/>
              <w:rPr>
                <w:rFonts w:hint="eastAsia" w:ascii="仿宋" w:hAnsi="仿宋" w:eastAsia="仿宋" w:cs="仿宋"/>
                <w:szCs w:val="22"/>
              </w:rPr>
            </w:pPr>
            <w:r>
              <w:rPr>
                <w:rFonts w:hint="eastAsia" w:ascii="仿宋" w:hAnsi="仿宋" w:eastAsia="仿宋" w:cs="仿宋"/>
                <w:szCs w:val="22"/>
              </w:rPr>
              <w:t>质量</w:t>
            </w:r>
          </w:p>
        </w:tc>
        <w:tc>
          <w:tcPr>
            <w:tcW w:w="993" w:type="dxa"/>
            <w:tcBorders>
              <w:top w:val="single" w:color="auto" w:sz="12" w:space="0"/>
              <w:left w:val="single" w:color="auto" w:sz="4" w:space="0"/>
            </w:tcBorders>
            <w:noWrap w:val="0"/>
            <w:vAlign w:val="center"/>
          </w:tcPr>
          <w:p w14:paraId="2DC6D75E">
            <w:pPr>
              <w:jc w:val="center"/>
              <w:rPr>
                <w:rFonts w:hint="eastAsia" w:ascii="仿宋" w:hAnsi="仿宋" w:eastAsia="仿宋" w:cs="仿宋"/>
                <w:szCs w:val="22"/>
              </w:rPr>
            </w:pPr>
            <w:r>
              <w:rPr>
                <w:rFonts w:hint="eastAsia" w:ascii="仿宋" w:hAnsi="仿宋" w:eastAsia="仿宋" w:cs="仿宋"/>
                <w:szCs w:val="22"/>
              </w:rPr>
              <w:t>备注</w:t>
            </w:r>
          </w:p>
        </w:tc>
      </w:tr>
      <w:tr w14:paraId="5A8395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6" w:hRule="atLeast"/>
          <w:jc w:val="center"/>
        </w:trPr>
        <w:tc>
          <w:tcPr>
            <w:tcW w:w="1472" w:type="dxa"/>
            <w:tcBorders>
              <w:bottom w:val="single" w:color="auto" w:sz="12" w:space="0"/>
            </w:tcBorders>
            <w:noWrap w:val="0"/>
            <w:vAlign w:val="center"/>
          </w:tcPr>
          <w:p w14:paraId="567A861E">
            <w:pPr>
              <w:rPr>
                <w:rFonts w:hint="eastAsia" w:ascii="仿宋" w:hAnsi="仿宋" w:eastAsia="仿宋" w:cs="仿宋"/>
                <w:szCs w:val="22"/>
              </w:rPr>
            </w:pPr>
          </w:p>
        </w:tc>
        <w:tc>
          <w:tcPr>
            <w:tcW w:w="1574" w:type="dxa"/>
            <w:tcBorders>
              <w:bottom w:val="single" w:color="auto" w:sz="12" w:space="0"/>
            </w:tcBorders>
            <w:noWrap w:val="0"/>
            <w:vAlign w:val="center"/>
          </w:tcPr>
          <w:p w14:paraId="5C11844A">
            <w:pPr>
              <w:rPr>
                <w:rFonts w:hint="eastAsia" w:ascii="仿宋" w:hAnsi="仿宋" w:eastAsia="仿宋" w:cs="仿宋"/>
                <w:szCs w:val="22"/>
              </w:rPr>
            </w:pPr>
          </w:p>
        </w:tc>
        <w:tc>
          <w:tcPr>
            <w:tcW w:w="1470" w:type="dxa"/>
            <w:tcBorders>
              <w:bottom w:val="single" w:color="auto" w:sz="12" w:space="0"/>
            </w:tcBorders>
            <w:noWrap w:val="0"/>
            <w:vAlign w:val="center"/>
          </w:tcPr>
          <w:p w14:paraId="5DD64327">
            <w:pPr>
              <w:rPr>
                <w:rFonts w:hint="eastAsia" w:ascii="仿宋" w:hAnsi="仿宋" w:eastAsia="仿宋" w:cs="仿宋"/>
                <w:szCs w:val="22"/>
              </w:rPr>
            </w:pPr>
          </w:p>
        </w:tc>
        <w:tc>
          <w:tcPr>
            <w:tcW w:w="1546" w:type="dxa"/>
            <w:tcBorders>
              <w:bottom w:val="single" w:color="auto" w:sz="12" w:space="0"/>
            </w:tcBorders>
            <w:noWrap w:val="0"/>
            <w:vAlign w:val="center"/>
          </w:tcPr>
          <w:p w14:paraId="13877F9A">
            <w:pPr>
              <w:rPr>
                <w:rFonts w:hint="eastAsia" w:ascii="仿宋" w:hAnsi="仿宋" w:eastAsia="仿宋" w:cs="仿宋"/>
                <w:szCs w:val="22"/>
              </w:rPr>
            </w:pPr>
          </w:p>
        </w:tc>
        <w:tc>
          <w:tcPr>
            <w:tcW w:w="1417" w:type="dxa"/>
            <w:tcBorders>
              <w:bottom w:val="single" w:color="auto" w:sz="12" w:space="0"/>
              <w:right w:val="single" w:color="auto" w:sz="4" w:space="0"/>
            </w:tcBorders>
            <w:noWrap w:val="0"/>
            <w:vAlign w:val="center"/>
          </w:tcPr>
          <w:p w14:paraId="0D7B942D">
            <w:pPr>
              <w:rPr>
                <w:rFonts w:hint="eastAsia" w:ascii="仿宋" w:hAnsi="仿宋" w:eastAsia="仿宋" w:cs="仿宋"/>
                <w:szCs w:val="22"/>
              </w:rPr>
            </w:pPr>
          </w:p>
        </w:tc>
        <w:tc>
          <w:tcPr>
            <w:tcW w:w="993" w:type="dxa"/>
            <w:tcBorders>
              <w:left w:val="single" w:color="auto" w:sz="4" w:space="0"/>
              <w:bottom w:val="single" w:color="auto" w:sz="12" w:space="0"/>
            </w:tcBorders>
            <w:noWrap w:val="0"/>
            <w:vAlign w:val="center"/>
          </w:tcPr>
          <w:p w14:paraId="25A9852B">
            <w:pPr>
              <w:rPr>
                <w:rFonts w:hint="eastAsia" w:ascii="仿宋" w:hAnsi="仿宋" w:eastAsia="仿宋" w:cs="仿宋"/>
                <w:szCs w:val="22"/>
              </w:rPr>
            </w:pPr>
          </w:p>
        </w:tc>
      </w:tr>
    </w:tbl>
    <w:p w14:paraId="2E159299">
      <w:pPr>
        <w:rPr>
          <w:rFonts w:hint="eastAsia" w:ascii="仿宋" w:hAnsi="仿宋" w:eastAsia="仿宋" w:cs="仿宋"/>
          <w:b/>
          <w:bCs/>
          <w:szCs w:val="21"/>
        </w:rPr>
      </w:pPr>
      <w:r>
        <w:rPr>
          <w:rFonts w:hint="eastAsia" w:ascii="仿宋" w:hAnsi="仿宋" w:eastAsia="仿宋" w:cs="仿宋"/>
          <w:b/>
          <w:bCs/>
          <w:szCs w:val="21"/>
        </w:rPr>
        <w:t>项目负责人简历中应附注册证书、职称证书、复印件</w:t>
      </w:r>
    </w:p>
    <w:p w14:paraId="71EC0360">
      <w:pPr>
        <w:jc w:val="center"/>
        <w:rPr>
          <w:rFonts w:hint="eastAsia" w:ascii="仿宋" w:hAnsi="仿宋" w:eastAsia="仿宋" w:cs="仿宋"/>
          <w:b/>
          <w:szCs w:val="21"/>
        </w:rPr>
      </w:pPr>
    </w:p>
    <w:p w14:paraId="7120A7AA">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ACA2C1F">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6A8A7C16">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AA75D47">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2034CCF9">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152FC87B">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5ABBB9DC">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0EBF46E5">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2F8E9A7">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49246E5A">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43DE061D">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266C22BA">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11443EEA">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643A846D">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20F021A9">
      <w:pPr>
        <w:spacing w:line="400" w:lineRule="atLeast"/>
        <w:jc w:val="center"/>
        <w:rPr>
          <w:rFonts w:hint="eastAsia" w:ascii="仿宋" w:hAnsi="仿宋" w:eastAsia="仿宋" w:cs="仿宋"/>
          <w:b/>
          <w:bCs/>
          <w:szCs w:val="21"/>
        </w:rPr>
      </w:pPr>
      <w:r>
        <w:rPr>
          <w:rFonts w:hint="eastAsia" w:ascii="仿宋" w:hAnsi="仿宋" w:eastAsia="仿宋" w:cs="仿宋"/>
          <w:b/>
          <w:bCs/>
          <w:szCs w:val="21"/>
          <w:lang w:val="en-US" w:eastAsia="zh-CN"/>
        </w:rPr>
        <w:t>项目</w:t>
      </w:r>
      <w:r>
        <w:rPr>
          <w:rFonts w:hint="eastAsia" w:ascii="仿宋" w:hAnsi="仿宋" w:eastAsia="仿宋" w:cs="仿宋"/>
          <w:b/>
          <w:bCs/>
          <w:szCs w:val="21"/>
        </w:rPr>
        <w:t>团队人员简介</w:t>
      </w:r>
    </w:p>
    <w:p w14:paraId="64651781">
      <w:pPr>
        <w:spacing w:line="400" w:lineRule="atLeast"/>
        <w:jc w:val="center"/>
        <w:rPr>
          <w:rFonts w:hint="eastAsia" w:ascii="仿宋" w:hAnsi="仿宋" w:eastAsia="仿宋" w:cs="仿宋"/>
          <w:b/>
          <w:bCs/>
          <w:szCs w:val="21"/>
        </w:rPr>
      </w:pPr>
    </w:p>
    <w:p w14:paraId="7BF111E6">
      <w:pPr>
        <w:spacing w:line="400" w:lineRule="atLeast"/>
        <w:jc w:val="center"/>
        <w:rPr>
          <w:rFonts w:hint="eastAsia" w:ascii="仿宋" w:hAnsi="仿宋" w:eastAsia="仿宋" w:cs="仿宋"/>
          <w:color w:val="000000"/>
          <w:sz w:val="24"/>
        </w:rPr>
      </w:pPr>
    </w:p>
    <w:p w14:paraId="7A2609A6">
      <w:pPr>
        <w:spacing w:line="400" w:lineRule="atLeast"/>
        <w:jc w:val="center"/>
        <w:rPr>
          <w:rFonts w:hint="eastAsia" w:ascii="仿宋" w:hAnsi="仿宋" w:eastAsia="仿宋" w:cs="仿宋"/>
          <w:color w:val="000000"/>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890"/>
        <w:gridCol w:w="987"/>
        <w:gridCol w:w="995"/>
        <w:gridCol w:w="995"/>
        <w:gridCol w:w="995"/>
        <w:gridCol w:w="995"/>
        <w:gridCol w:w="995"/>
        <w:gridCol w:w="996"/>
      </w:tblGrid>
      <w:tr w14:paraId="1C4C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noWrap w:val="0"/>
            <w:vAlign w:val="top"/>
          </w:tcPr>
          <w:p w14:paraId="5DD00F2C">
            <w:pPr>
              <w:spacing w:line="400" w:lineRule="atLeast"/>
              <w:jc w:val="center"/>
              <w:rPr>
                <w:rFonts w:hint="eastAsia" w:ascii="仿宋" w:hAnsi="仿宋" w:eastAsia="仿宋" w:cs="仿宋"/>
                <w:color w:val="000000"/>
                <w:sz w:val="24"/>
                <w:vertAlign w:val="baseline"/>
              </w:rPr>
            </w:pPr>
            <w:r>
              <w:rPr>
                <w:rFonts w:hint="eastAsia" w:ascii="仿宋" w:hAnsi="仿宋" w:eastAsia="仿宋" w:cs="仿宋"/>
                <w:color w:val="000000"/>
                <w:sz w:val="24"/>
                <w:vertAlign w:val="baseline"/>
              </w:rPr>
              <w:t>职责分工</w:t>
            </w:r>
          </w:p>
        </w:tc>
        <w:tc>
          <w:tcPr>
            <w:tcW w:w="1044" w:type="dxa"/>
            <w:noWrap w:val="0"/>
            <w:vAlign w:val="top"/>
          </w:tcPr>
          <w:p w14:paraId="0CF5BE17">
            <w:pPr>
              <w:spacing w:line="400" w:lineRule="atLeast"/>
              <w:jc w:val="center"/>
              <w:rPr>
                <w:rFonts w:hint="eastAsia" w:ascii="仿宋" w:hAnsi="仿宋" w:eastAsia="仿宋" w:cs="仿宋"/>
                <w:color w:val="000000"/>
                <w:sz w:val="24"/>
                <w:vertAlign w:val="baseline"/>
              </w:rPr>
            </w:pPr>
            <w:r>
              <w:rPr>
                <w:rFonts w:hint="eastAsia" w:ascii="仿宋" w:hAnsi="仿宋" w:eastAsia="仿宋" w:cs="仿宋"/>
                <w:color w:val="000000"/>
                <w:sz w:val="24"/>
                <w:vertAlign w:val="baseline"/>
              </w:rPr>
              <w:t>姓名</w:t>
            </w:r>
          </w:p>
        </w:tc>
        <w:tc>
          <w:tcPr>
            <w:tcW w:w="1187" w:type="dxa"/>
            <w:noWrap w:val="0"/>
            <w:vAlign w:val="top"/>
          </w:tcPr>
          <w:p w14:paraId="61913B37">
            <w:pPr>
              <w:spacing w:line="400" w:lineRule="atLeast"/>
              <w:jc w:val="center"/>
              <w:rPr>
                <w:rFonts w:hint="eastAsia" w:ascii="仿宋" w:hAnsi="仿宋" w:eastAsia="仿宋" w:cs="仿宋"/>
                <w:color w:val="000000"/>
                <w:sz w:val="24"/>
                <w:vertAlign w:val="baseline"/>
              </w:rPr>
            </w:pPr>
            <w:r>
              <w:rPr>
                <w:rFonts w:hint="eastAsia"/>
              </w:rPr>
              <w:t>年龄</w:t>
            </w:r>
          </w:p>
        </w:tc>
        <w:tc>
          <w:tcPr>
            <w:tcW w:w="1187" w:type="dxa"/>
            <w:noWrap w:val="0"/>
            <w:vAlign w:val="top"/>
          </w:tcPr>
          <w:p w14:paraId="25664948">
            <w:pPr>
              <w:spacing w:line="400" w:lineRule="atLeast"/>
              <w:jc w:val="center"/>
              <w:rPr>
                <w:rFonts w:hint="eastAsia" w:ascii="仿宋" w:hAnsi="仿宋" w:eastAsia="仿宋" w:cs="仿宋"/>
                <w:color w:val="000000"/>
                <w:sz w:val="24"/>
                <w:vertAlign w:val="baseline"/>
              </w:rPr>
            </w:pPr>
            <w:r>
              <w:rPr>
                <w:rFonts w:hint="eastAsia" w:ascii="仿宋" w:hAnsi="仿宋" w:eastAsia="仿宋" w:cs="仿宋"/>
                <w:color w:val="000000"/>
                <w:sz w:val="24"/>
                <w:vertAlign w:val="baseline"/>
              </w:rPr>
              <w:t>专业</w:t>
            </w:r>
          </w:p>
        </w:tc>
        <w:tc>
          <w:tcPr>
            <w:tcW w:w="1187" w:type="dxa"/>
            <w:noWrap w:val="0"/>
            <w:vAlign w:val="top"/>
          </w:tcPr>
          <w:p w14:paraId="59FE3FFE">
            <w:pPr>
              <w:spacing w:line="400" w:lineRule="atLeast"/>
              <w:jc w:val="center"/>
              <w:rPr>
                <w:rFonts w:hint="eastAsia" w:ascii="仿宋" w:hAnsi="仿宋" w:eastAsia="仿宋" w:cs="仿宋"/>
                <w:color w:val="000000"/>
                <w:sz w:val="24"/>
                <w:vertAlign w:val="baseline"/>
                <w:lang w:eastAsia="zh-CN"/>
              </w:rPr>
            </w:pPr>
            <w:r>
              <w:rPr>
                <w:rFonts w:hint="eastAsia" w:ascii="仿宋" w:hAnsi="仿宋" w:eastAsia="仿宋" w:cs="仿宋"/>
                <w:color w:val="000000"/>
                <w:sz w:val="24"/>
                <w:vertAlign w:val="baseline"/>
                <w:lang w:val="en-US" w:eastAsia="zh-CN"/>
              </w:rPr>
              <w:t>岗位</w:t>
            </w:r>
          </w:p>
        </w:tc>
        <w:tc>
          <w:tcPr>
            <w:tcW w:w="1187" w:type="dxa"/>
            <w:noWrap w:val="0"/>
            <w:vAlign w:val="top"/>
          </w:tcPr>
          <w:p w14:paraId="7819BAD6">
            <w:pPr>
              <w:spacing w:line="400" w:lineRule="atLeast"/>
              <w:jc w:val="center"/>
              <w:rPr>
                <w:rFonts w:hint="eastAsia" w:ascii="仿宋" w:hAnsi="仿宋" w:eastAsia="仿宋" w:cs="仿宋"/>
                <w:color w:val="000000"/>
                <w:sz w:val="24"/>
                <w:vertAlign w:val="baseline"/>
              </w:rPr>
            </w:pPr>
            <w:r>
              <w:rPr>
                <w:rFonts w:hint="eastAsia" w:ascii="仿宋" w:hAnsi="仿宋" w:eastAsia="仿宋" w:cs="仿宋"/>
                <w:color w:val="000000"/>
                <w:sz w:val="24"/>
                <w:vertAlign w:val="baseline"/>
              </w:rPr>
              <w:t>执业资格证</w:t>
            </w:r>
          </w:p>
        </w:tc>
        <w:tc>
          <w:tcPr>
            <w:tcW w:w="1187" w:type="dxa"/>
            <w:noWrap w:val="0"/>
            <w:vAlign w:val="top"/>
          </w:tcPr>
          <w:p w14:paraId="3E60F8D7">
            <w:pPr>
              <w:spacing w:line="400" w:lineRule="atLeast"/>
              <w:jc w:val="center"/>
              <w:rPr>
                <w:rFonts w:hint="eastAsia" w:ascii="仿宋" w:hAnsi="仿宋" w:eastAsia="仿宋" w:cs="仿宋"/>
                <w:color w:val="000000"/>
                <w:sz w:val="24"/>
                <w:vertAlign w:val="baseline"/>
              </w:rPr>
            </w:pPr>
            <w:r>
              <w:rPr>
                <w:rFonts w:hint="eastAsia" w:ascii="仿宋" w:hAnsi="仿宋" w:eastAsia="仿宋" w:cs="仿宋"/>
                <w:color w:val="000000"/>
                <w:sz w:val="24"/>
                <w:vertAlign w:val="baseline"/>
              </w:rPr>
              <w:t>证件种类</w:t>
            </w:r>
          </w:p>
        </w:tc>
        <w:tc>
          <w:tcPr>
            <w:tcW w:w="1187" w:type="dxa"/>
            <w:noWrap w:val="0"/>
            <w:vAlign w:val="top"/>
          </w:tcPr>
          <w:p w14:paraId="0830BB1F">
            <w:pPr>
              <w:spacing w:line="400" w:lineRule="atLeast"/>
              <w:jc w:val="center"/>
              <w:rPr>
                <w:rFonts w:hint="eastAsia" w:ascii="仿宋" w:hAnsi="仿宋" w:eastAsia="仿宋" w:cs="仿宋"/>
                <w:color w:val="000000"/>
                <w:sz w:val="24"/>
                <w:vertAlign w:val="baseline"/>
              </w:rPr>
            </w:pPr>
            <w:r>
              <w:rPr>
                <w:rFonts w:hint="eastAsia" w:ascii="仿宋" w:hAnsi="仿宋" w:eastAsia="仿宋" w:cs="仿宋"/>
                <w:color w:val="000000"/>
                <w:sz w:val="24"/>
                <w:vertAlign w:val="baseline"/>
              </w:rPr>
              <w:t>职称</w:t>
            </w:r>
          </w:p>
        </w:tc>
        <w:tc>
          <w:tcPr>
            <w:tcW w:w="1187" w:type="dxa"/>
            <w:noWrap w:val="0"/>
            <w:vAlign w:val="top"/>
          </w:tcPr>
          <w:p w14:paraId="7EE8C229">
            <w:pPr>
              <w:spacing w:line="400" w:lineRule="atLeast"/>
              <w:jc w:val="center"/>
              <w:rPr>
                <w:rFonts w:hint="eastAsia" w:ascii="仿宋" w:hAnsi="仿宋" w:eastAsia="仿宋" w:cs="仿宋"/>
                <w:color w:val="000000"/>
                <w:sz w:val="24"/>
                <w:vertAlign w:val="baseline"/>
              </w:rPr>
            </w:pPr>
            <w:r>
              <w:rPr>
                <w:rFonts w:hint="eastAsia" w:ascii="仿宋" w:hAnsi="仿宋" w:eastAsia="仿宋" w:cs="仿宋"/>
                <w:color w:val="000000"/>
                <w:sz w:val="24"/>
                <w:vertAlign w:val="baseline"/>
              </w:rPr>
              <w:t>备注</w:t>
            </w:r>
          </w:p>
        </w:tc>
      </w:tr>
      <w:tr w14:paraId="7D1F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noWrap w:val="0"/>
            <w:vAlign w:val="top"/>
          </w:tcPr>
          <w:p w14:paraId="46A4DC8B">
            <w:pPr>
              <w:spacing w:line="400" w:lineRule="atLeast"/>
              <w:jc w:val="center"/>
              <w:rPr>
                <w:rFonts w:hint="eastAsia" w:ascii="仿宋" w:hAnsi="仿宋" w:eastAsia="仿宋" w:cs="仿宋"/>
                <w:color w:val="000000"/>
                <w:sz w:val="24"/>
                <w:vertAlign w:val="baseline"/>
              </w:rPr>
            </w:pPr>
            <w:r>
              <w:rPr>
                <w:rFonts w:hint="eastAsia" w:ascii="仿宋" w:hAnsi="仿宋" w:eastAsia="仿宋" w:cs="仿宋"/>
                <w:color w:val="000000"/>
                <w:sz w:val="24"/>
                <w:vertAlign w:val="baseline"/>
              </w:rPr>
              <w:t>项目负责人</w:t>
            </w:r>
          </w:p>
        </w:tc>
        <w:tc>
          <w:tcPr>
            <w:tcW w:w="1044" w:type="dxa"/>
            <w:noWrap w:val="0"/>
            <w:vAlign w:val="top"/>
          </w:tcPr>
          <w:p w14:paraId="2592F15B">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41051B9E">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00D0A641">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05C48EE4">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470008FE">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3BBB2370">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53C184BD">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4C6A3DBF">
            <w:pPr>
              <w:spacing w:line="400" w:lineRule="atLeast"/>
              <w:jc w:val="center"/>
              <w:rPr>
                <w:rFonts w:hint="eastAsia" w:ascii="仿宋" w:hAnsi="仿宋" w:eastAsia="仿宋" w:cs="仿宋"/>
                <w:color w:val="000000"/>
                <w:sz w:val="24"/>
                <w:vertAlign w:val="baseline"/>
              </w:rPr>
            </w:pPr>
          </w:p>
        </w:tc>
      </w:tr>
      <w:tr w14:paraId="0B2D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restart"/>
            <w:noWrap w:val="0"/>
            <w:vAlign w:val="top"/>
          </w:tcPr>
          <w:p w14:paraId="340E79C8">
            <w:pPr>
              <w:spacing w:line="400" w:lineRule="atLeast"/>
              <w:jc w:val="center"/>
              <w:rPr>
                <w:rFonts w:hint="eastAsia" w:ascii="仿宋" w:hAnsi="仿宋" w:eastAsia="仿宋" w:cs="仿宋"/>
                <w:color w:val="000000"/>
                <w:sz w:val="24"/>
                <w:vertAlign w:val="baseline"/>
              </w:rPr>
            </w:pPr>
          </w:p>
          <w:p w14:paraId="04E37663">
            <w:pPr>
              <w:spacing w:line="400" w:lineRule="atLeast"/>
              <w:jc w:val="center"/>
              <w:rPr>
                <w:rFonts w:hint="eastAsia" w:ascii="仿宋" w:hAnsi="仿宋" w:eastAsia="仿宋" w:cs="仿宋"/>
                <w:color w:val="000000"/>
                <w:sz w:val="24"/>
                <w:vertAlign w:val="baseline"/>
              </w:rPr>
            </w:pPr>
          </w:p>
          <w:p w14:paraId="30925481">
            <w:pPr>
              <w:spacing w:line="400" w:lineRule="atLeast"/>
              <w:jc w:val="center"/>
              <w:rPr>
                <w:rFonts w:hint="eastAsia" w:ascii="仿宋" w:hAnsi="仿宋" w:eastAsia="仿宋" w:cs="仿宋"/>
                <w:color w:val="000000"/>
                <w:sz w:val="24"/>
                <w:vertAlign w:val="baseline"/>
              </w:rPr>
            </w:pPr>
            <w:r>
              <w:rPr>
                <w:rFonts w:hint="eastAsia" w:ascii="仿宋" w:hAnsi="仿宋" w:eastAsia="仿宋" w:cs="仿宋"/>
                <w:color w:val="000000"/>
                <w:sz w:val="24"/>
                <w:vertAlign w:val="baseline"/>
              </w:rPr>
              <w:t>其他人员</w:t>
            </w:r>
          </w:p>
        </w:tc>
        <w:tc>
          <w:tcPr>
            <w:tcW w:w="1044" w:type="dxa"/>
            <w:noWrap w:val="0"/>
            <w:vAlign w:val="top"/>
          </w:tcPr>
          <w:p w14:paraId="3D0766E7">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05AF11B6">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167AC7E2">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2F249443">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202E12EC">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0516CCE1">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048D0913">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09EDA414">
            <w:pPr>
              <w:spacing w:line="400" w:lineRule="atLeast"/>
              <w:jc w:val="center"/>
              <w:rPr>
                <w:rFonts w:hint="eastAsia" w:ascii="仿宋" w:hAnsi="仿宋" w:eastAsia="仿宋" w:cs="仿宋"/>
                <w:color w:val="000000"/>
                <w:sz w:val="24"/>
                <w:vertAlign w:val="baseline"/>
              </w:rPr>
            </w:pPr>
          </w:p>
        </w:tc>
      </w:tr>
      <w:tr w14:paraId="5886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noWrap w:val="0"/>
            <w:vAlign w:val="top"/>
          </w:tcPr>
          <w:p w14:paraId="42249BB9">
            <w:pPr>
              <w:spacing w:line="400" w:lineRule="atLeast"/>
              <w:jc w:val="center"/>
              <w:rPr>
                <w:rFonts w:hint="eastAsia" w:ascii="仿宋" w:hAnsi="仿宋" w:eastAsia="仿宋" w:cs="仿宋"/>
                <w:color w:val="000000"/>
                <w:sz w:val="24"/>
                <w:vertAlign w:val="baseline"/>
              </w:rPr>
            </w:pPr>
          </w:p>
        </w:tc>
        <w:tc>
          <w:tcPr>
            <w:tcW w:w="1044" w:type="dxa"/>
            <w:noWrap w:val="0"/>
            <w:vAlign w:val="top"/>
          </w:tcPr>
          <w:p w14:paraId="57EE34A8">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33B43777">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46A1AA44">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3F89B0A4">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0BC6BBB0">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41EC4D47">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0273015A">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1D0E16A8">
            <w:pPr>
              <w:spacing w:line="400" w:lineRule="atLeast"/>
              <w:jc w:val="center"/>
              <w:rPr>
                <w:rFonts w:hint="eastAsia" w:ascii="仿宋" w:hAnsi="仿宋" w:eastAsia="仿宋" w:cs="仿宋"/>
                <w:color w:val="000000"/>
                <w:sz w:val="24"/>
                <w:vertAlign w:val="baseline"/>
              </w:rPr>
            </w:pPr>
          </w:p>
        </w:tc>
      </w:tr>
      <w:tr w14:paraId="7158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noWrap w:val="0"/>
            <w:vAlign w:val="top"/>
          </w:tcPr>
          <w:p w14:paraId="598321C3">
            <w:pPr>
              <w:spacing w:line="400" w:lineRule="atLeast"/>
              <w:jc w:val="center"/>
              <w:rPr>
                <w:rFonts w:hint="eastAsia" w:ascii="仿宋" w:hAnsi="仿宋" w:eastAsia="仿宋" w:cs="仿宋"/>
                <w:color w:val="000000"/>
                <w:sz w:val="24"/>
                <w:vertAlign w:val="baseline"/>
              </w:rPr>
            </w:pPr>
          </w:p>
        </w:tc>
        <w:tc>
          <w:tcPr>
            <w:tcW w:w="1044" w:type="dxa"/>
            <w:noWrap w:val="0"/>
            <w:vAlign w:val="top"/>
          </w:tcPr>
          <w:p w14:paraId="17D56A4F">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4FC17814">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20FCE95D">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63631C7D">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1C20CCAB">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6A956D1F">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55176CB4">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0ADE055D">
            <w:pPr>
              <w:spacing w:line="400" w:lineRule="atLeast"/>
              <w:jc w:val="center"/>
              <w:rPr>
                <w:rFonts w:hint="eastAsia" w:ascii="仿宋" w:hAnsi="仿宋" w:eastAsia="仿宋" w:cs="仿宋"/>
                <w:color w:val="000000"/>
                <w:sz w:val="24"/>
                <w:vertAlign w:val="baseline"/>
              </w:rPr>
            </w:pPr>
          </w:p>
        </w:tc>
      </w:tr>
      <w:tr w14:paraId="2446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noWrap w:val="0"/>
            <w:vAlign w:val="top"/>
          </w:tcPr>
          <w:p w14:paraId="1712F869">
            <w:pPr>
              <w:spacing w:line="400" w:lineRule="atLeast"/>
              <w:jc w:val="center"/>
              <w:rPr>
                <w:rFonts w:hint="eastAsia" w:ascii="仿宋" w:hAnsi="仿宋" w:eastAsia="仿宋" w:cs="仿宋"/>
                <w:color w:val="000000"/>
                <w:sz w:val="24"/>
                <w:vertAlign w:val="baseline"/>
              </w:rPr>
            </w:pPr>
          </w:p>
        </w:tc>
        <w:tc>
          <w:tcPr>
            <w:tcW w:w="1044" w:type="dxa"/>
            <w:noWrap w:val="0"/>
            <w:vAlign w:val="top"/>
          </w:tcPr>
          <w:p w14:paraId="1E16DC23">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1C38E202">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66A6E027">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56B38234">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72FDCB19">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1FF9D03D">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4B501784">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2E021E21">
            <w:pPr>
              <w:spacing w:line="400" w:lineRule="atLeast"/>
              <w:jc w:val="center"/>
              <w:rPr>
                <w:rFonts w:hint="eastAsia" w:ascii="仿宋" w:hAnsi="仿宋" w:eastAsia="仿宋" w:cs="仿宋"/>
                <w:color w:val="000000"/>
                <w:sz w:val="24"/>
                <w:vertAlign w:val="baseline"/>
              </w:rPr>
            </w:pPr>
          </w:p>
        </w:tc>
      </w:tr>
      <w:tr w14:paraId="3D80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noWrap w:val="0"/>
            <w:vAlign w:val="top"/>
          </w:tcPr>
          <w:p w14:paraId="24F2A91F">
            <w:pPr>
              <w:spacing w:line="400" w:lineRule="atLeast"/>
              <w:jc w:val="center"/>
              <w:rPr>
                <w:rFonts w:hint="eastAsia" w:ascii="仿宋" w:hAnsi="仿宋" w:eastAsia="仿宋" w:cs="仿宋"/>
                <w:color w:val="000000"/>
                <w:sz w:val="24"/>
                <w:vertAlign w:val="baseline"/>
              </w:rPr>
            </w:pPr>
          </w:p>
        </w:tc>
        <w:tc>
          <w:tcPr>
            <w:tcW w:w="1044" w:type="dxa"/>
            <w:noWrap w:val="0"/>
            <w:vAlign w:val="top"/>
          </w:tcPr>
          <w:p w14:paraId="1F44BF57">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6901CB7D">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651A621D">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51923313">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11DDB37A">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22132812">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58BBB1F6">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2E858FE1">
            <w:pPr>
              <w:spacing w:line="400" w:lineRule="atLeast"/>
              <w:jc w:val="center"/>
              <w:rPr>
                <w:rFonts w:hint="eastAsia" w:ascii="仿宋" w:hAnsi="仿宋" w:eastAsia="仿宋" w:cs="仿宋"/>
                <w:color w:val="000000"/>
                <w:sz w:val="24"/>
                <w:vertAlign w:val="baseline"/>
              </w:rPr>
            </w:pPr>
          </w:p>
        </w:tc>
      </w:tr>
      <w:tr w14:paraId="52525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Merge w:val="continue"/>
            <w:noWrap w:val="0"/>
            <w:vAlign w:val="top"/>
          </w:tcPr>
          <w:p w14:paraId="457D3465">
            <w:pPr>
              <w:spacing w:line="400" w:lineRule="atLeast"/>
              <w:jc w:val="center"/>
              <w:rPr>
                <w:rFonts w:hint="eastAsia" w:ascii="仿宋" w:hAnsi="仿宋" w:eastAsia="仿宋" w:cs="仿宋"/>
                <w:color w:val="000000"/>
                <w:sz w:val="24"/>
                <w:vertAlign w:val="baseline"/>
              </w:rPr>
            </w:pPr>
          </w:p>
        </w:tc>
        <w:tc>
          <w:tcPr>
            <w:tcW w:w="1044" w:type="dxa"/>
            <w:noWrap w:val="0"/>
            <w:vAlign w:val="top"/>
          </w:tcPr>
          <w:p w14:paraId="65F83F46">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7AA25CC1">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417C7EC8">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6093B80C">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7849FA69">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5865BFFE">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46425479">
            <w:pPr>
              <w:spacing w:line="400" w:lineRule="atLeast"/>
              <w:jc w:val="center"/>
              <w:rPr>
                <w:rFonts w:hint="eastAsia" w:ascii="仿宋" w:hAnsi="仿宋" w:eastAsia="仿宋" w:cs="仿宋"/>
                <w:color w:val="000000"/>
                <w:sz w:val="24"/>
                <w:vertAlign w:val="baseline"/>
              </w:rPr>
            </w:pPr>
          </w:p>
        </w:tc>
        <w:tc>
          <w:tcPr>
            <w:tcW w:w="1187" w:type="dxa"/>
            <w:noWrap w:val="0"/>
            <w:vAlign w:val="top"/>
          </w:tcPr>
          <w:p w14:paraId="5F2FCD8D">
            <w:pPr>
              <w:spacing w:line="400" w:lineRule="atLeast"/>
              <w:jc w:val="center"/>
              <w:rPr>
                <w:rFonts w:hint="eastAsia" w:ascii="仿宋" w:hAnsi="仿宋" w:eastAsia="仿宋" w:cs="仿宋"/>
                <w:color w:val="000000"/>
                <w:sz w:val="24"/>
                <w:vertAlign w:val="baseline"/>
              </w:rPr>
            </w:pPr>
          </w:p>
        </w:tc>
      </w:tr>
    </w:tbl>
    <w:p w14:paraId="143DCAA0">
      <w:pPr>
        <w:spacing w:line="400" w:lineRule="atLeast"/>
        <w:jc w:val="center"/>
        <w:rPr>
          <w:rFonts w:hint="eastAsia" w:ascii="仿宋" w:hAnsi="仿宋" w:eastAsia="仿宋" w:cs="仿宋"/>
          <w:color w:val="000000"/>
          <w:sz w:val="24"/>
        </w:rPr>
      </w:pPr>
    </w:p>
    <w:p w14:paraId="1554B4EC">
      <w:pPr>
        <w:spacing w:line="400" w:lineRule="atLeast"/>
        <w:jc w:val="center"/>
        <w:rPr>
          <w:rFonts w:hint="eastAsia" w:ascii="仿宋" w:hAnsi="仿宋" w:eastAsia="仿宋" w:cs="仿宋"/>
          <w:color w:val="000000"/>
          <w:sz w:val="24"/>
        </w:rPr>
      </w:pPr>
    </w:p>
    <w:p w14:paraId="401FD720">
      <w:pPr>
        <w:spacing w:line="400" w:lineRule="atLeast"/>
        <w:jc w:val="left"/>
        <w:rPr>
          <w:rFonts w:hint="eastAsia" w:ascii="仿宋" w:hAnsi="仿宋" w:eastAsia="仿宋" w:cs="仿宋"/>
          <w:color w:val="000000"/>
          <w:sz w:val="24"/>
        </w:rPr>
      </w:pPr>
      <w:r>
        <w:rPr>
          <w:rFonts w:hint="eastAsia" w:ascii="仿宋" w:hAnsi="仿宋" w:eastAsia="仿宋" w:cs="仿宋"/>
          <w:color w:val="000000"/>
          <w:sz w:val="24"/>
          <w:lang w:eastAsia="zh-CN"/>
        </w:rPr>
        <w:t>供应商</w:t>
      </w:r>
      <w:r>
        <w:rPr>
          <w:rFonts w:hint="eastAsia" w:ascii="仿宋" w:hAnsi="仿宋" w:eastAsia="仿宋" w:cs="仿宋"/>
          <w:color w:val="000000"/>
          <w:sz w:val="24"/>
        </w:rPr>
        <w:t>名称(单位盖章):</w:t>
      </w:r>
    </w:p>
    <w:p w14:paraId="29EC7658">
      <w:pPr>
        <w:spacing w:line="400" w:lineRule="atLeast"/>
        <w:jc w:val="left"/>
        <w:rPr>
          <w:rFonts w:hint="eastAsia" w:ascii="仿宋" w:hAnsi="仿宋" w:eastAsia="仿宋" w:cs="仿宋"/>
          <w:color w:val="000000"/>
          <w:sz w:val="24"/>
        </w:rPr>
      </w:pPr>
      <w:r>
        <w:rPr>
          <w:rFonts w:hint="eastAsia" w:ascii="仿宋" w:hAnsi="仿宋" w:eastAsia="仿宋" w:cs="仿宋"/>
          <w:color w:val="000000"/>
          <w:sz w:val="24"/>
        </w:rPr>
        <w:t>法定代表人或委托代理人(签字或盖章):</w:t>
      </w:r>
    </w:p>
    <w:p w14:paraId="38BD5068">
      <w:pPr>
        <w:spacing w:line="400" w:lineRule="atLeast"/>
        <w:jc w:val="left"/>
        <w:rPr>
          <w:rFonts w:hint="eastAsia" w:ascii="仿宋" w:hAnsi="仿宋" w:eastAsia="仿宋" w:cs="仿宋"/>
          <w:color w:val="000000"/>
          <w:sz w:val="24"/>
        </w:rPr>
      </w:pPr>
      <w:r>
        <w:rPr>
          <w:rFonts w:hint="eastAsia" w:ascii="仿宋" w:hAnsi="仿宋" w:eastAsia="仿宋" w:cs="仿宋"/>
          <w:color w:val="000000"/>
          <w:sz w:val="24"/>
        </w:rPr>
        <w:t>日期:年月日</w:t>
      </w:r>
    </w:p>
    <w:p w14:paraId="531BB3EC">
      <w:pPr>
        <w:spacing w:line="400" w:lineRule="atLeast"/>
        <w:jc w:val="left"/>
        <w:rPr>
          <w:rFonts w:hint="eastAsia" w:ascii="仿宋" w:hAnsi="仿宋" w:eastAsia="仿宋" w:cs="仿宋"/>
          <w:color w:val="000000"/>
          <w:sz w:val="24"/>
          <w:lang w:val="en-US" w:eastAsia="zh-CN"/>
        </w:rPr>
      </w:pPr>
      <w:r>
        <w:rPr>
          <w:rFonts w:hint="eastAsia" w:ascii="仿宋" w:hAnsi="仿宋" w:eastAsia="仿宋" w:cs="仿宋"/>
          <w:color w:val="000000"/>
          <w:sz w:val="24"/>
        </w:rPr>
        <w:t>注:我单位承诺以上填报内容真实。如不真实，将按照有关规定接受处理.特别要求:拟投入本项目的工作人员须满足本项目的工作要求，在合同履行过程中，中标人须根据本项目的实际需求或采购人的进度要求，对人员进行合理的增加，费用均包含在</w:t>
      </w:r>
      <w:r>
        <w:rPr>
          <w:rFonts w:hint="eastAsia" w:ascii="仿宋" w:hAnsi="仿宋" w:eastAsia="仿宋" w:cs="仿宋"/>
          <w:color w:val="000000"/>
          <w:sz w:val="24"/>
          <w:lang w:val="en-US" w:eastAsia="zh-CN"/>
        </w:rPr>
        <w:t>内。</w:t>
      </w:r>
    </w:p>
    <w:p w14:paraId="1ED3BA2A">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899BD72">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13B8E866">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218465D9">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65098AA0">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214036F1">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178BAA48">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0658C2B9">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092E8D73">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项目</w:t>
      </w:r>
      <w:r>
        <w:rPr>
          <w:rFonts w:hint="eastAsia" w:ascii="仿宋" w:hAnsi="仿宋" w:eastAsia="仿宋" w:cs="仿宋"/>
          <w:b/>
          <w:color w:val="000000"/>
          <w:sz w:val="32"/>
          <w:szCs w:val="32"/>
        </w:rPr>
        <w:t>进度成果</w:t>
      </w:r>
    </w:p>
    <w:p w14:paraId="3CA1F023">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71903860">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54F72758">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3CE67BA8">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559A29C2">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1307813C">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34743729">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744A908A">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1A7FB468">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5C0F1DBB">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56413DD5">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0C14CB7C">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6E6B6707">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6A760D24">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229F719A">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23974088">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3E624E1E">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018B2D91">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0FE0792A">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0BBD0281">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5CA4EF08">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36B45F43">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0EB2BBF2">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371114D1">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w:t>
      </w:r>
      <w:r>
        <w:rPr>
          <w:rFonts w:hint="eastAsia" w:ascii="仿宋" w:hAnsi="仿宋" w:eastAsia="仿宋" w:cs="仿宋"/>
          <w:b/>
          <w:color w:val="000000"/>
          <w:sz w:val="32"/>
          <w:szCs w:val="32"/>
          <w:lang w:val="en-US" w:eastAsia="zh-CN"/>
        </w:rPr>
        <w:t>十</w:t>
      </w:r>
      <w:r>
        <w:rPr>
          <w:rFonts w:hint="eastAsia" w:ascii="仿宋" w:hAnsi="仿宋" w:eastAsia="仿宋" w:cs="仿宋"/>
          <w:b/>
          <w:color w:val="000000"/>
          <w:sz w:val="32"/>
          <w:szCs w:val="32"/>
        </w:rPr>
        <w:t>) 项目质量保障及重难点解决方案</w:t>
      </w:r>
    </w:p>
    <w:p w14:paraId="49ED1815">
      <w:pPr>
        <w:keepLines w:val="0"/>
        <w:kinsoku/>
        <w:wordWrap/>
        <w:overflowPunct w:val="0"/>
        <w:bidi w:val="0"/>
        <w:spacing w:beforeAutospacing="0" w:afterAutospacing="0" w:line="560" w:lineRule="exact"/>
        <w:ind w:right="0" w:right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（根据需要编写，格式自制）</w:t>
      </w:r>
    </w:p>
    <w:p w14:paraId="43B96FC1">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0BCC680C">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4F43656">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0EF1004">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6DDEB4DB">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1F43DCA9">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406FD44C">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31A090B9">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C69465A">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5FE22A47">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2E583928">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222AA09B">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31A3D1E2">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6171DDE3">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2760E89C">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25560166">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0389C4DB">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63D43FBF">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77C6FA6">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1049ECCD">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EB3D495">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p>
    <w:p w14:paraId="7A35EE39">
      <w:pPr>
        <w:keepLines w:val="0"/>
        <w:widowControl/>
        <w:tabs>
          <w:tab w:val="left" w:pos="3568"/>
        </w:tabs>
        <w:kinsoku/>
        <w:wordWrap/>
        <w:overflowPunct w:val="0"/>
        <w:bidi w:val="0"/>
        <w:spacing w:beforeAutospacing="0" w:afterAutospacing="0" w:line="560" w:lineRule="exact"/>
        <w:ind w:right="0" w:rightChars="0"/>
        <w:jc w:val="both"/>
        <w:outlineLvl w:val="0"/>
        <w:rPr>
          <w:rFonts w:hint="eastAsia" w:ascii="仿宋" w:hAnsi="仿宋" w:eastAsia="仿宋" w:cs="仿宋"/>
          <w:b/>
          <w:color w:val="000000"/>
          <w:sz w:val="32"/>
          <w:szCs w:val="32"/>
        </w:rPr>
      </w:pPr>
    </w:p>
    <w:p w14:paraId="52D24935">
      <w:pPr>
        <w:keepLines w:val="0"/>
        <w:widowControl/>
        <w:tabs>
          <w:tab w:val="left" w:pos="3568"/>
        </w:tabs>
        <w:kinsoku/>
        <w:wordWrap/>
        <w:overflowPunct w:val="0"/>
        <w:bidi w:val="0"/>
        <w:spacing w:beforeAutospacing="0" w:afterAutospacing="0" w:line="560" w:lineRule="exact"/>
        <w:ind w:right="0" w:rightChars="0"/>
        <w:jc w:val="center"/>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w:t>
      </w:r>
      <w:r>
        <w:rPr>
          <w:rFonts w:hint="eastAsia" w:ascii="仿宋" w:hAnsi="仿宋" w:eastAsia="仿宋" w:cs="仿宋"/>
          <w:b/>
          <w:color w:val="000000"/>
          <w:sz w:val="32"/>
          <w:szCs w:val="32"/>
          <w:lang w:val="en-US" w:eastAsia="zh-CN"/>
        </w:rPr>
        <w:t>十一</w:t>
      </w:r>
      <w:r>
        <w:rPr>
          <w:rFonts w:hint="eastAsia" w:ascii="仿宋" w:hAnsi="仿宋" w:eastAsia="仿宋" w:cs="仿宋"/>
          <w:b/>
          <w:color w:val="000000"/>
          <w:sz w:val="32"/>
          <w:szCs w:val="32"/>
        </w:rPr>
        <w:t>）投标单位反商业贿赂承诺书</w:t>
      </w:r>
    </w:p>
    <w:p w14:paraId="3AD68D2F">
      <w:pPr>
        <w:keepLines w:val="0"/>
        <w:widowControl/>
        <w:kinsoku/>
        <w:wordWrap/>
        <w:overflowPunct w:val="0"/>
        <w:bidi w:val="0"/>
        <w:spacing w:beforeAutospacing="0" w:afterAutospacing="0" w:line="560" w:lineRule="exact"/>
        <w:ind w:right="0" w:rightChars="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承诺书（1）</w:t>
      </w:r>
    </w:p>
    <w:p w14:paraId="0D71E9D3">
      <w:pPr>
        <w:keepLines w:val="0"/>
        <w:widowControl/>
        <w:kinsoku/>
        <w:wordWrap/>
        <w:overflowPunct w:val="0"/>
        <w:autoSpaceDE w:val="0"/>
        <w:bidi w:val="0"/>
        <w:spacing w:beforeAutospacing="0" w:afterAutospacing="0" w:line="560" w:lineRule="exact"/>
        <w:ind w:left="0" w:leftChars="0" w:right="0" w:rightChars="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我公司承诺在</w:t>
      </w:r>
      <w:r>
        <w:rPr>
          <w:rFonts w:hint="eastAsia" w:ascii="仿宋" w:hAnsi="仿宋" w:eastAsia="仿宋" w:cs="仿宋"/>
          <w:color w:val="000000"/>
          <w:sz w:val="28"/>
          <w:szCs w:val="28"/>
          <w:u w:val="single"/>
        </w:rPr>
        <w:t>（项目名称）</w:t>
      </w:r>
      <w:r>
        <w:rPr>
          <w:rFonts w:hint="eastAsia" w:ascii="仿宋" w:hAnsi="仿宋" w:eastAsia="仿宋" w:cs="仿宋"/>
          <w:color w:val="000000"/>
          <w:sz w:val="28"/>
          <w:szCs w:val="28"/>
        </w:rPr>
        <w:t>U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7742B3C4">
      <w:pPr>
        <w:pStyle w:val="9"/>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bCs/>
          <w:color w:val="000000"/>
          <w:sz w:val="28"/>
          <w:szCs w:val="28"/>
          <w:u w:val="single"/>
        </w:rPr>
      </w:pPr>
      <w:r>
        <w:rPr>
          <w:rFonts w:hint="eastAsia" w:ascii="仿宋" w:hAnsi="仿宋" w:eastAsia="仿宋" w:cs="仿宋"/>
          <w:bCs/>
          <w:color w:val="000000"/>
          <w:sz w:val="28"/>
          <w:szCs w:val="28"/>
        </w:rPr>
        <w:t>投标单位：</w:t>
      </w:r>
      <w:r>
        <w:rPr>
          <w:rFonts w:hint="eastAsia" w:ascii="仿宋" w:hAnsi="仿宋" w:eastAsia="仿宋" w:cs="仿宋"/>
          <w:bCs/>
          <w:color w:val="000000"/>
          <w:sz w:val="28"/>
          <w:szCs w:val="28"/>
          <w:u w:val="single"/>
        </w:rPr>
        <w:t>（全称）（盖章）</w:t>
      </w:r>
    </w:p>
    <w:p w14:paraId="5F88960A">
      <w:pPr>
        <w:pStyle w:val="9"/>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bCs/>
          <w:color w:val="000000"/>
          <w:sz w:val="28"/>
          <w:szCs w:val="28"/>
          <w:u w:val="single"/>
        </w:rPr>
      </w:pPr>
      <w:r>
        <w:rPr>
          <w:rFonts w:hint="eastAsia" w:ascii="仿宋" w:hAnsi="仿宋" w:eastAsia="仿宋" w:cs="仿宋"/>
          <w:bCs/>
          <w:color w:val="000000"/>
          <w:sz w:val="28"/>
          <w:szCs w:val="28"/>
        </w:rPr>
        <w:t>法定代表人或委托代理人：</w:t>
      </w:r>
      <w:r>
        <w:rPr>
          <w:rFonts w:hint="eastAsia" w:ascii="仿宋" w:hAnsi="仿宋" w:eastAsia="仿宋" w:cs="仿宋"/>
          <w:bCs/>
          <w:color w:val="000000"/>
          <w:sz w:val="28"/>
          <w:szCs w:val="28"/>
          <w:u w:val="single"/>
        </w:rPr>
        <w:t>（签字或盖章）</w:t>
      </w:r>
    </w:p>
    <w:p w14:paraId="7402A471">
      <w:pPr>
        <w:pStyle w:val="9"/>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日期：</w:t>
      </w:r>
      <w:r>
        <w:rPr>
          <w:rFonts w:hint="eastAsia" w:ascii="仿宋" w:hAnsi="仿宋" w:eastAsia="仿宋" w:cs="仿宋"/>
          <w:bCs/>
          <w:color w:val="000000"/>
          <w:sz w:val="28"/>
          <w:szCs w:val="28"/>
          <w:lang w:eastAsia="zh-CN"/>
        </w:rPr>
        <w:t>20　　年　月    日</w:t>
      </w:r>
    </w:p>
    <w:p w14:paraId="615541B6">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color w:val="000000"/>
          <w:sz w:val="32"/>
          <w:szCs w:val="32"/>
        </w:rPr>
      </w:pPr>
    </w:p>
    <w:p w14:paraId="24FEDDCA">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4BD7F3DA">
      <w:pPr>
        <w:pStyle w:val="9"/>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0112D230">
      <w:pPr>
        <w:pStyle w:val="9"/>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122E2D93">
      <w:pPr>
        <w:pStyle w:val="9"/>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358D7B7D">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5F29BE28">
      <w:pPr>
        <w:pStyle w:val="7"/>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7674DDAC">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5E5572EE">
      <w:pPr>
        <w:pStyle w:val="7"/>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2ECF6A1F">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0C8F41AE">
      <w:pPr>
        <w:pStyle w:val="7"/>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414B9EA5">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00C32094">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4061EB37">
      <w:pPr>
        <w:pStyle w:val="7"/>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2BC37160">
      <w:pPr>
        <w:keepLines w:val="0"/>
        <w:kinsoku/>
        <w:wordWrap/>
        <w:overflowPunct w:val="0"/>
        <w:bidi w:val="0"/>
        <w:spacing w:beforeAutospacing="0" w:afterAutospacing="0" w:line="560" w:lineRule="exact"/>
        <w:ind w:right="0" w:rightChars="0"/>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承诺书（2）</w:t>
      </w:r>
    </w:p>
    <w:p w14:paraId="65F7B544">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04C92CAC">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投标单位承诺书</w:t>
      </w:r>
    </w:p>
    <w:p w14:paraId="71CB09D8">
      <w:pPr>
        <w:keepLines w:val="0"/>
        <w:kinsoku/>
        <w:wordWrap/>
        <w:overflowPunct w:val="0"/>
        <w:autoSpaceDE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我公司承诺在参加本次</w:t>
      </w:r>
      <w:r>
        <w:rPr>
          <w:rFonts w:hint="eastAsia" w:ascii="仿宋" w:hAnsi="仿宋" w:eastAsia="仿宋" w:cs="仿宋"/>
          <w:color w:val="000000"/>
          <w:sz w:val="28"/>
          <w:szCs w:val="28"/>
          <w:u w:val="single"/>
        </w:rPr>
        <w:t>（项目名称）</w:t>
      </w:r>
      <w:r>
        <w:rPr>
          <w:rFonts w:hint="eastAsia" w:ascii="仿宋" w:hAnsi="仿宋" w:eastAsia="仿宋" w:cs="仿宋"/>
          <w:color w:val="000000"/>
          <w:sz w:val="28"/>
          <w:szCs w:val="28"/>
        </w:rPr>
        <w:t>投标前三年内，无以下行为：</w:t>
      </w:r>
    </w:p>
    <w:p w14:paraId="77797800">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重大违法行为；</w:t>
      </w:r>
    </w:p>
    <w:p w14:paraId="36BDC88F">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商业贿赂行为；</w:t>
      </w:r>
    </w:p>
    <w:p w14:paraId="62318007">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政府采购法《第七十七条》，列入不良行为记录名单的各种行为；</w:t>
      </w:r>
    </w:p>
    <w:p w14:paraId="166F79E1">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如有上述行为，我公司及项目参与人员自愿放弃本次项目的投标、报价资格，若为预中标、成交人，也自愿放弃中标、成交资格。</w:t>
      </w:r>
    </w:p>
    <w:p w14:paraId="5DEF4269">
      <w:pPr>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p>
    <w:p w14:paraId="189E085C">
      <w:pPr>
        <w:pStyle w:val="9"/>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bCs/>
          <w:color w:val="000000"/>
          <w:sz w:val="28"/>
          <w:szCs w:val="28"/>
          <w:u w:val="single"/>
        </w:rPr>
      </w:pPr>
      <w:r>
        <w:rPr>
          <w:rFonts w:hint="eastAsia" w:ascii="仿宋" w:hAnsi="仿宋" w:eastAsia="仿宋" w:cs="仿宋"/>
          <w:bCs/>
          <w:color w:val="000000"/>
          <w:sz w:val="28"/>
          <w:szCs w:val="28"/>
        </w:rPr>
        <w:t>投标单位：</w:t>
      </w:r>
      <w:r>
        <w:rPr>
          <w:rFonts w:hint="eastAsia" w:ascii="仿宋" w:hAnsi="仿宋" w:eastAsia="仿宋" w:cs="仿宋"/>
          <w:bCs/>
          <w:color w:val="000000"/>
          <w:sz w:val="28"/>
          <w:szCs w:val="28"/>
          <w:u w:val="single"/>
        </w:rPr>
        <w:t>（全称）（盖章）</w:t>
      </w:r>
    </w:p>
    <w:p w14:paraId="646DAD2F">
      <w:pPr>
        <w:pStyle w:val="9"/>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bCs/>
          <w:color w:val="000000"/>
          <w:sz w:val="28"/>
          <w:szCs w:val="28"/>
          <w:u w:val="single"/>
        </w:rPr>
      </w:pPr>
      <w:r>
        <w:rPr>
          <w:rFonts w:hint="eastAsia" w:ascii="仿宋" w:hAnsi="仿宋" w:eastAsia="仿宋" w:cs="仿宋"/>
          <w:bCs/>
          <w:color w:val="000000"/>
          <w:sz w:val="28"/>
          <w:szCs w:val="28"/>
        </w:rPr>
        <w:t>法定代表人或委托代理人：</w:t>
      </w:r>
      <w:r>
        <w:rPr>
          <w:rFonts w:hint="eastAsia" w:ascii="仿宋" w:hAnsi="仿宋" w:eastAsia="仿宋" w:cs="仿宋"/>
          <w:bCs/>
          <w:color w:val="000000"/>
          <w:sz w:val="28"/>
          <w:szCs w:val="28"/>
          <w:u w:val="single"/>
        </w:rPr>
        <w:t>（签字或盖章）</w:t>
      </w:r>
    </w:p>
    <w:p w14:paraId="2E5368BB">
      <w:pPr>
        <w:pStyle w:val="9"/>
        <w:keepLines w:val="0"/>
        <w:kinsoku/>
        <w:wordWrap/>
        <w:overflowPunct w:val="0"/>
        <w:bidi w:val="0"/>
        <w:spacing w:beforeAutospacing="0" w:afterAutospacing="0" w:line="560" w:lineRule="exact"/>
        <w:ind w:left="0" w:leftChars="0" w:right="0" w:rightChars="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bCs/>
          <w:color w:val="000000"/>
          <w:sz w:val="28"/>
          <w:szCs w:val="28"/>
        </w:rPr>
        <w:t>20</w:t>
      </w:r>
      <w:r>
        <w:rPr>
          <w:rFonts w:hint="eastAsia" w:ascii="仿宋" w:hAnsi="仿宋" w:eastAsia="仿宋" w:cs="仿宋"/>
          <w:bCs/>
          <w:color w:val="000000"/>
          <w:sz w:val="28"/>
          <w:szCs w:val="28"/>
          <w:u w:val="single"/>
        </w:rPr>
        <w:t>　　</w:t>
      </w:r>
      <w:r>
        <w:rPr>
          <w:rFonts w:hint="eastAsia" w:ascii="仿宋" w:hAnsi="仿宋" w:eastAsia="仿宋" w:cs="仿宋"/>
          <w:bCs/>
          <w:color w:val="000000"/>
          <w:sz w:val="28"/>
          <w:szCs w:val="28"/>
        </w:rPr>
        <w:t>年</w:t>
      </w:r>
      <w:r>
        <w:rPr>
          <w:rFonts w:hint="eastAsia" w:ascii="仿宋" w:hAnsi="仿宋" w:eastAsia="仿宋" w:cs="仿宋"/>
          <w:bCs/>
          <w:color w:val="000000"/>
          <w:sz w:val="28"/>
          <w:szCs w:val="28"/>
          <w:u w:val="single"/>
        </w:rPr>
        <w:t>　</w:t>
      </w:r>
      <w:r>
        <w:rPr>
          <w:rFonts w:hint="eastAsia" w:ascii="仿宋" w:hAnsi="仿宋" w:eastAsia="仿宋" w:cs="仿宋"/>
          <w:bCs/>
          <w:color w:val="000000"/>
          <w:sz w:val="28"/>
          <w:szCs w:val="28"/>
        </w:rPr>
        <w:t>月</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rPr>
        <w:t>日</w:t>
      </w:r>
    </w:p>
    <w:p w14:paraId="5F192201">
      <w:pPr>
        <w:keepLines w:val="0"/>
        <w:kinsoku/>
        <w:wordWrap/>
        <w:overflowPunct w:val="0"/>
        <w:bidi w:val="0"/>
        <w:spacing w:beforeAutospacing="0" w:afterAutospacing="0" w:line="560" w:lineRule="exact"/>
        <w:ind w:left="0" w:leftChars="0" w:right="0" w:rightChars="0" w:firstLine="562" w:firstLineChars="200"/>
        <w:rPr>
          <w:rFonts w:hint="eastAsia" w:ascii="仿宋" w:hAnsi="仿宋" w:eastAsia="仿宋" w:cs="仿宋"/>
          <w:b/>
          <w:color w:val="000000"/>
          <w:sz w:val="28"/>
          <w:szCs w:val="28"/>
        </w:rPr>
      </w:pPr>
    </w:p>
    <w:p w14:paraId="60EF5B59">
      <w:pPr>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4923F022">
      <w:pPr>
        <w:pStyle w:val="9"/>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5CD2FBE4">
      <w:pPr>
        <w:pStyle w:val="9"/>
        <w:keepLines w:val="0"/>
        <w:kinsoku/>
        <w:wordWrap/>
        <w:overflowPunct w:val="0"/>
        <w:bidi w:val="0"/>
        <w:spacing w:beforeAutospacing="0" w:afterAutospacing="0" w:line="560" w:lineRule="exact"/>
        <w:ind w:left="0" w:leftChars="0" w:right="0" w:rightChars="0" w:firstLine="643" w:firstLineChars="200"/>
        <w:rPr>
          <w:rFonts w:hint="eastAsia" w:ascii="仿宋" w:hAnsi="仿宋" w:eastAsia="仿宋" w:cs="仿宋"/>
          <w:b/>
          <w:color w:val="000000"/>
          <w:sz w:val="32"/>
          <w:szCs w:val="32"/>
        </w:rPr>
      </w:pPr>
    </w:p>
    <w:p w14:paraId="2A2B4AC9">
      <w:pPr>
        <w:keepLines w:val="0"/>
        <w:kinsoku/>
        <w:wordWrap/>
        <w:overflowPunct w:val="0"/>
        <w:bidi w:val="0"/>
        <w:spacing w:beforeAutospacing="0" w:afterAutospacing="0" w:line="560" w:lineRule="exact"/>
        <w:ind w:left="0" w:leftChars="0" w:right="0" w:rightChars="0" w:firstLine="640" w:firstLineChars="200"/>
        <w:rPr>
          <w:rFonts w:hint="eastAsia" w:ascii="仿宋" w:hAnsi="仿宋" w:eastAsia="仿宋" w:cs="仿宋"/>
          <w:sz w:val="32"/>
          <w:szCs w:val="32"/>
        </w:rPr>
      </w:pPr>
    </w:p>
    <w:p w14:paraId="2FBAA9A3">
      <w:pPr>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宣布项目开标，介绍采购人代表，监督人，宣布开标会纪律，查验资质，检查投标文件的密封性，唱标，公开招标材唱标。投标人退场。</w:t>
      </w:r>
    </w:p>
    <w:p w14:paraId="4111BA3D">
      <w:pPr>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sz w:val="32"/>
          <w:szCs w:val="32"/>
          <w:lang w:val="en-US" w:eastAsia="zh-CN"/>
        </w:rPr>
      </w:pPr>
    </w:p>
    <w:p w14:paraId="56B56030">
      <w:pPr>
        <w:keepLines w:val="0"/>
        <w:kinsoku/>
        <w:wordWrap/>
        <w:overflowPunct w:val="0"/>
        <w:bidi w:val="0"/>
        <w:spacing w:beforeAutospacing="0" w:afterAutospacing="0" w:line="560" w:lineRule="exact"/>
        <w:ind w:left="0" w:leftChars="0" w:right="0" w:rightChars="0" w:firstLine="640" w:firstLineChars="200"/>
        <w:rPr>
          <w:rFonts w:hint="eastAsia" w:ascii="仿宋_GB2312" w:hAnsi="仿宋_GB2312" w:eastAsia="仿宋_GB2312" w:cs="仿宋_GB2312"/>
          <w:sz w:val="32"/>
          <w:szCs w:val="32"/>
          <w:lang w:val="en-US" w:eastAsia="zh-CN"/>
        </w:rPr>
      </w:pPr>
    </w:p>
    <w:p w14:paraId="5EC53B1E">
      <w:pPr>
        <w:keepLines w:val="0"/>
        <w:kinsoku/>
        <w:wordWrap/>
        <w:overflowPunct w:val="0"/>
        <w:bidi w:val="0"/>
        <w:spacing w:beforeAutospacing="0" w:afterAutospacing="0" w:line="560" w:lineRule="exact"/>
        <w:ind w:right="0" w:rightChars="0"/>
        <w:rPr>
          <w:rFonts w:hint="eastAsia" w:ascii="仿宋_GB2312" w:hAnsi="仿宋_GB2312" w:eastAsia="仿宋_GB2312" w:cs="仿宋_GB2312"/>
          <w:sz w:val="32"/>
          <w:szCs w:val="32"/>
          <w:lang w:val="en-US" w:eastAsia="zh-CN"/>
        </w:rPr>
      </w:pPr>
    </w:p>
    <w:p w14:paraId="3612271E">
      <w:pPr>
        <w:keepLines w:val="0"/>
        <w:kinsoku/>
        <w:wordWrap/>
        <w:overflowPunct w:val="0"/>
        <w:bidi w:val="0"/>
        <w:spacing w:beforeAutospacing="0" w:afterAutospacing="0" w:line="560" w:lineRule="exact"/>
        <w:ind w:right="0" w:rightChars="0"/>
        <w:jc w:val="center"/>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十二</w:t>
      </w:r>
      <w:r>
        <w:rPr>
          <w:rFonts w:hint="default" w:ascii="仿宋_GB2312" w:hAnsi="仿宋_GB2312" w:eastAsia="仿宋_GB2312" w:cs="仿宋_GB2312"/>
          <w:b/>
          <w:bCs/>
          <w:sz w:val="32"/>
          <w:szCs w:val="32"/>
          <w:lang w:val="en-US" w:eastAsia="zh-CN"/>
        </w:rPr>
        <w:t>) 其他资料</w:t>
      </w:r>
      <w:r>
        <w:rPr>
          <w:rFonts w:hint="eastAsia" w:ascii="仿宋_GB2312" w:hAnsi="仿宋_GB2312" w:eastAsia="仿宋_GB2312" w:cs="仿宋_GB2312"/>
          <w:b/>
          <w:bCs/>
          <w:sz w:val="32"/>
          <w:szCs w:val="32"/>
          <w:lang w:val="en-US" w:eastAsia="zh-CN"/>
        </w:rPr>
        <w:t>（格式自拟）</w:t>
      </w:r>
    </w:p>
    <w:sectPr>
      <w:pgSz w:w="11907" w:h="16840"/>
      <w:pgMar w:top="1531" w:right="1474" w:bottom="1418" w:left="1701" w:header="851"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CEDB6A-DEC0-4F44-88FC-146B136599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0AB77ED9-BB52-477E-B848-07BC5D624C6D}"/>
  </w:font>
  <w:font w:name="Calibri Light">
    <w:panose1 w:val="020F03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embedRegular r:id="rId3" w:fontKey="{D662EC5B-96E7-4486-A80F-A5AF64A46E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6AA8F">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C029E">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4B5B0">
    <w:pPr>
      <w:pStyle w:val="15"/>
      <w:rPr>
        <w:rFonts w:hint="eastAsia"/>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17F04CE">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3SMeT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q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3dIx5MMBAACHAwAADgAAAAAAAAABACAAAAAfAQAAZHJzL2Uyb0RvYy54bWxQ&#10;SwUGAAAAAAYABgBZAQAAVAUAAAAA&#10;">
              <v:fill on="f" focussize="0,0"/>
              <v:stroke on="f"/>
              <v:imagedata o:title=""/>
              <o:lock v:ext="edit" aspectratio="f"/>
              <v:textbox inset="0mm,0mm,0mm,0mm" style="mso-fit-shape-to-text:t;">
                <w:txbxContent>
                  <w:p w14:paraId="017F04CE">
                    <w:pPr>
                      <w:pStyle w:val="15"/>
                    </w:pPr>
                    <w:r>
                      <w:t xml:space="preserve">第 </w:t>
                    </w:r>
                    <w:r>
                      <w:fldChar w:fldCharType="begin"/>
                    </w:r>
                    <w:r>
                      <w:instrText xml:space="preserve"> PAGE  \* MERGEFORMAT </w:instrText>
                    </w:r>
                    <w:r>
                      <w:fldChar w:fldCharType="separate"/>
                    </w:r>
                    <w:r>
                      <w:t>1</w:t>
                    </w:r>
                    <w:r>
                      <w:fldChar w:fldCharType="end"/>
                    </w:r>
                    <w: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5B2F1">
    <w:pPr>
      <w:pStyle w:val="15"/>
      <w:framePr w:wrap="around" w:vAnchor="text" w:hAnchor="margin" w:xAlign="center" w:yAlign="inline"/>
      <w:rPr>
        <w:rStyle w:val="24"/>
      </w:rPr>
    </w:pPr>
    <w:r>
      <w:fldChar w:fldCharType="begin"/>
    </w:r>
    <w:r>
      <w:rPr>
        <w:rStyle w:val="24"/>
      </w:rPr>
      <w:instrText xml:space="preserve">PAGE  </w:instrText>
    </w:r>
    <w:r>
      <w:fldChar w:fldCharType="separate"/>
    </w:r>
    <w:r>
      <w:fldChar w:fldCharType="end"/>
    </w:r>
  </w:p>
  <w:p w14:paraId="0BAA9228">
    <w:pPr>
      <w:pStyle w:val="1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EF07E">
    <w:pPr>
      <w:pStyle w:val="15"/>
      <w:rPr>
        <w:rFonts w:hint="eastAsia"/>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16A4D01">
                          <w:pPr>
                            <w:pStyle w:val="15"/>
                          </w:pPr>
                          <w:r>
                            <w:t xml:space="preserve">第 </w:t>
                          </w:r>
                          <w:r>
                            <w:fldChar w:fldCharType="begin"/>
                          </w:r>
                          <w:r>
                            <w:instrText xml:space="preserve"> PAGE  \* MERGEFORMAT </w:instrText>
                          </w:r>
                          <w:r>
                            <w:fldChar w:fldCharType="separate"/>
                          </w:r>
                          <w:r>
                            <w:t>44</w:t>
                          </w:r>
                          <w:r>
                            <w:fldChar w:fldCharType="end"/>
                          </w:r>
                          <w:r>
                            <w:t xml:space="preserve"> 页</w:t>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A0swq/wgEAAIcDAAAOAAAAAAAAAAEAIAAAAB8BAABkcnMvZTJvRG9jLnhtbFBL&#10;BQYAAAAABgAGAFkBAABTBQAAAAA=&#10;">
              <v:fill on="f" focussize="0,0"/>
              <v:stroke on="f"/>
              <v:imagedata o:title=""/>
              <o:lock v:ext="edit" aspectratio="f"/>
              <v:textbox inset="0mm,0mm,0mm,0mm" style="mso-fit-shape-to-text:t;">
                <w:txbxContent>
                  <w:p w14:paraId="416A4D01">
                    <w:pPr>
                      <w:pStyle w:val="15"/>
                    </w:pPr>
                    <w:r>
                      <w:t xml:space="preserve">第 </w:t>
                    </w:r>
                    <w:r>
                      <w:fldChar w:fldCharType="begin"/>
                    </w:r>
                    <w:r>
                      <w:instrText xml:space="preserve"> PAGE  \* MERGEFORMAT </w:instrText>
                    </w:r>
                    <w:r>
                      <w:fldChar w:fldCharType="separate"/>
                    </w:r>
                    <w:r>
                      <w:t>44</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9B755">
    <w:pPr>
      <w:pStyle w:val="10"/>
      <w:pBdr>
        <w:bottom w:val="none" w:color="auto" w:sz="0" w:space="0"/>
      </w:pBdr>
      <w:jc w:val="left"/>
      <w:rPr>
        <w:rFonts w:ascii="宋体" w:cs="宋体"/>
        <w:bCs/>
        <w:spacing w:val="-6"/>
        <w:sz w:val="21"/>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9ECBA">
    <w:pPr>
      <w:pStyle w:val="10"/>
      <w:pBdr>
        <w:bottom w:val="none" w:color="auto" w:sz="0" w:space="0"/>
      </w:pBdr>
      <w:rPr>
        <w:rFonts w:hint="eastAsia"/>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space"/>
      <w:lvlText w:val="第%1部分"/>
      <w:lvlJc w:val="left"/>
      <w:rPr>
        <w:rFonts w:hint="eastAsia"/>
      </w:rPr>
    </w:lvl>
  </w:abstractNum>
  <w:abstractNum w:abstractNumId="1">
    <w:nsid w:val="00000001"/>
    <w:multiLevelType w:val="singleLevel"/>
    <w:tmpl w:val="00000001"/>
    <w:lvl w:ilvl="0" w:tentative="0">
      <w:start w:val="2"/>
      <w:numFmt w:val="chineseCounting"/>
      <w:suff w:val="space"/>
      <w:lvlText w:val="第%1部分"/>
      <w:lvlJc w:val="left"/>
      <w:rPr>
        <w:rFonts w:hint="eastAsia"/>
      </w:rPr>
    </w:lvl>
  </w:abstractNum>
  <w:abstractNum w:abstractNumId="2">
    <w:nsid w:val="13BA0ED2"/>
    <w:multiLevelType w:val="multilevel"/>
    <w:tmpl w:val="13BA0ED2"/>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2"/>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41919AEA"/>
    <w:multiLevelType w:val="singleLevel"/>
    <w:tmpl w:val="41919AEA"/>
    <w:lvl w:ilvl="0" w:tentative="0">
      <w:start w:val="2"/>
      <w:numFmt w:val="decimal"/>
      <w:suff w:val="nothing"/>
      <w:lvlText w:val="%1、"/>
      <w:lvlJc w:val="left"/>
    </w:lvl>
  </w:abstractNum>
  <w:abstractNum w:abstractNumId="4">
    <w:nsid w:val="518722C5"/>
    <w:multiLevelType w:val="singleLevel"/>
    <w:tmpl w:val="518722C5"/>
    <w:lvl w:ilvl="0" w:tentative="0">
      <w:start w:val="1"/>
      <w:numFmt w:val="decimal"/>
      <w:suff w:val="space"/>
      <w:lvlText w:val="%1."/>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OWFlY2ViN2NlODNhODI1OTZkY2I3ZGMxYTZhY2EifQ=="/>
  </w:docVars>
  <w:rsids>
    <w:rsidRoot w:val="00000000"/>
    <w:rsid w:val="018233FE"/>
    <w:rsid w:val="03FB7753"/>
    <w:rsid w:val="05292F9D"/>
    <w:rsid w:val="05A05808"/>
    <w:rsid w:val="06A049A2"/>
    <w:rsid w:val="09811772"/>
    <w:rsid w:val="0BCC4B61"/>
    <w:rsid w:val="10524F22"/>
    <w:rsid w:val="128F0C0B"/>
    <w:rsid w:val="14F45431"/>
    <w:rsid w:val="175045F4"/>
    <w:rsid w:val="17C35302"/>
    <w:rsid w:val="18595A12"/>
    <w:rsid w:val="193D0126"/>
    <w:rsid w:val="1AE16104"/>
    <w:rsid w:val="1D392227"/>
    <w:rsid w:val="1D4E496C"/>
    <w:rsid w:val="1DBA3CD2"/>
    <w:rsid w:val="1EA374D2"/>
    <w:rsid w:val="1F3F4BB1"/>
    <w:rsid w:val="2276324A"/>
    <w:rsid w:val="245A134C"/>
    <w:rsid w:val="2A6C1CFC"/>
    <w:rsid w:val="2A9E3F7B"/>
    <w:rsid w:val="2BAB20D0"/>
    <w:rsid w:val="2C8D6F68"/>
    <w:rsid w:val="2D5B6A57"/>
    <w:rsid w:val="2F5125E0"/>
    <w:rsid w:val="30542CDD"/>
    <w:rsid w:val="30A9656C"/>
    <w:rsid w:val="30CE2B90"/>
    <w:rsid w:val="311F00B3"/>
    <w:rsid w:val="31394458"/>
    <w:rsid w:val="31BA63C0"/>
    <w:rsid w:val="32FA3DAF"/>
    <w:rsid w:val="33CD29C7"/>
    <w:rsid w:val="35BC38BC"/>
    <w:rsid w:val="36595BAC"/>
    <w:rsid w:val="38961E84"/>
    <w:rsid w:val="3F836714"/>
    <w:rsid w:val="3F9B5FD2"/>
    <w:rsid w:val="471E5E67"/>
    <w:rsid w:val="47E3204A"/>
    <w:rsid w:val="4B1B26BD"/>
    <w:rsid w:val="4C787DC7"/>
    <w:rsid w:val="52C3610E"/>
    <w:rsid w:val="53880F5E"/>
    <w:rsid w:val="539C4946"/>
    <w:rsid w:val="5670719E"/>
    <w:rsid w:val="593652E4"/>
    <w:rsid w:val="5ACD25C8"/>
    <w:rsid w:val="5B641F98"/>
    <w:rsid w:val="5C6A5252"/>
    <w:rsid w:val="5C8866C5"/>
    <w:rsid w:val="5ED33C42"/>
    <w:rsid w:val="60B46A9C"/>
    <w:rsid w:val="63311477"/>
    <w:rsid w:val="64071F70"/>
    <w:rsid w:val="642D7291"/>
    <w:rsid w:val="647C1FC7"/>
    <w:rsid w:val="653B59DE"/>
    <w:rsid w:val="661922A3"/>
    <w:rsid w:val="68117613"/>
    <w:rsid w:val="6B6F1752"/>
    <w:rsid w:val="6FBFB86F"/>
    <w:rsid w:val="71BE3C1E"/>
    <w:rsid w:val="754E0DB8"/>
    <w:rsid w:val="774442C4"/>
    <w:rsid w:val="77C655DB"/>
    <w:rsid w:val="7E6C268F"/>
    <w:rsid w:val="7FB90B42"/>
    <w:rsid w:val="BF5F4F1C"/>
    <w:rsid w:val="FFFB7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578" w:lineRule="auto"/>
      <w:ind w:firstLine="480" w:firstLineChars="200"/>
      <w:outlineLvl w:val="0"/>
    </w:pPr>
    <w:rPr>
      <w:rFonts w:ascii="仿宋" w:hAnsi="仿宋"/>
      <w:b/>
      <w:bCs/>
      <w:kern w:val="44"/>
      <w:sz w:val="44"/>
      <w:szCs w:val="44"/>
    </w:rPr>
  </w:style>
  <w:style w:type="paragraph" w:styleId="4">
    <w:name w:val="heading 2"/>
    <w:basedOn w:val="1"/>
    <w:next w:val="5"/>
    <w:qFormat/>
    <w:uiPriority w:val="99"/>
    <w:pPr>
      <w:keepNext/>
      <w:keepLines/>
      <w:autoSpaceDE w:val="0"/>
      <w:autoSpaceDN w:val="0"/>
      <w:adjustRightInd w:val="0"/>
      <w:spacing w:line="413" w:lineRule="auto"/>
      <w:jc w:val="left"/>
      <w:textAlignment w:val="baseline"/>
      <w:outlineLvl w:val="1"/>
    </w:pPr>
    <w:rPr>
      <w:rFonts w:ascii="Calibri Light" w:hAnsi="Calibri Light"/>
      <w:b/>
      <w:bCs/>
      <w:sz w:val="32"/>
      <w:szCs w:val="32"/>
    </w:rPr>
  </w:style>
  <w:style w:type="paragraph" w:styleId="2">
    <w:name w:val="heading 3"/>
    <w:basedOn w:val="1"/>
    <w:next w:val="1"/>
    <w:qFormat/>
    <w:uiPriority w:val="9"/>
    <w:pPr>
      <w:keepNext/>
      <w:keepLines/>
      <w:numPr>
        <w:ilvl w:val="2"/>
        <w:numId w:val="1"/>
      </w:numPr>
      <w:spacing w:before="260" w:after="260" w:line="416" w:lineRule="auto"/>
      <w:ind w:left="720" w:hanging="720"/>
      <w:outlineLvl w:val="2"/>
    </w:pPr>
    <w:rPr>
      <w:b/>
      <w:bCs/>
      <w:szCs w:val="32"/>
    </w:rPr>
  </w:style>
  <w:style w:type="paragraph" w:styleId="6">
    <w:name w:val="heading 4"/>
    <w:basedOn w:val="1"/>
    <w:next w:val="7"/>
    <w:qFormat/>
    <w:uiPriority w:val="0"/>
    <w:pPr>
      <w:keepNext/>
      <w:keepLines/>
      <w:adjustRightInd w:val="0"/>
      <w:spacing w:before="120" w:after="120" w:line="500" w:lineRule="exact"/>
      <w:jc w:val="left"/>
      <w:textAlignment w:val="baseline"/>
      <w:outlineLvl w:val="3"/>
    </w:pPr>
    <w:rPr>
      <w:rFonts w:hint="eastAsia" w:ascii="宋体" w:hAnsi="宋体" w:cs="宋体"/>
      <w:color w:val="000000"/>
      <w:kern w:val="0"/>
      <w:sz w:val="24"/>
      <w:szCs w:val="20"/>
    </w:rPr>
  </w:style>
  <w:style w:type="character" w:default="1" w:styleId="22">
    <w:name w:val="Default Paragraph Font"/>
    <w:qFormat/>
    <w:uiPriority w:val="0"/>
  </w:style>
  <w:style w:type="table" w:default="1" w:styleId="20">
    <w:name w:val="Normal Table"/>
    <w:qFormat/>
    <w:uiPriority w:val="0"/>
    <w:tblPr>
      <w:tblCellMar>
        <w:top w:w="0" w:type="dxa"/>
        <w:left w:w="108" w:type="dxa"/>
        <w:bottom w:w="0" w:type="dxa"/>
        <w:right w:w="108" w:type="dxa"/>
      </w:tblCellMar>
    </w:tblPr>
  </w:style>
  <w:style w:type="paragraph" w:customStyle="1" w:styleId="5">
    <w:name w:val="技术正文"/>
    <w:basedOn w:val="1"/>
    <w:qFormat/>
    <w:uiPriority w:val="0"/>
    <w:pPr>
      <w:wordWrap w:val="0"/>
      <w:spacing w:before="30" w:beforeLines="30" w:after="30" w:afterLines="30" w:line="300" w:lineRule="auto"/>
      <w:ind w:firstLine="200" w:firstLineChars="200"/>
    </w:pPr>
    <w:rPr>
      <w:rFonts w:ascii="Times New Roman" w:hAnsi="Times New Roman"/>
      <w:sz w:val="24"/>
    </w:rPr>
  </w:style>
  <w:style w:type="paragraph" w:styleId="7">
    <w:name w:val="Normal Indent"/>
    <w:basedOn w:val="1"/>
    <w:next w:val="1"/>
    <w:qFormat/>
    <w:uiPriority w:val="0"/>
    <w:pPr>
      <w:ind w:firstLine="420"/>
    </w:pPr>
    <w:rPr>
      <w:rFonts w:ascii="Calibri" w:hAnsi="Calibri"/>
      <w:szCs w:val="20"/>
    </w:rPr>
  </w:style>
  <w:style w:type="paragraph" w:styleId="8">
    <w:name w:val="toa heading"/>
    <w:basedOn w:val="1"/>
    <w:next w:val="1"/>
    <w:qFormat/>
    <w:uiPriority w:val="0"/>
    <w:pPr>
      <w:spacing w:before="120"/>
    </w:pPr>
    <w:rPr>
      <w:rFonts w:ascii="Arial" w:hAnsi="Arial" w:cs="Arial"/>
      <w:sz w:val="24"/>
      <w:szCs w:val="24"/>
    </w:rPr>
  </w:style>
  <w:style w:type="paragraph" w:styleId="9">
    <w:name w:val="Body Text"/>
    <w:basedOn w:val="1"/>
    <w:next w:val="10"/>
    <w:qFormat/>
    <w:uiPriority w:val="99"/>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w:basedOn w:val="1"/>
    <w:next w:val="6"/>
    <w:qFormat/>
    <w:uiPriority w:val="99"/>
    <w:pPr>
      <w:spacing w:after="120"/>
      <w:ind w:left="420" w:leftChars="200"/>
    </w:pPr>
  </w:style>
  <w:style w:type="paragraph" w:styleId="12">
    <w:name w:val="Block Text"/>
    <w:basedOn w:val="1"/>
    <w:qFormat/>
    <w:uiPriority w:val="0"/>
    <w:pPr>
      <w:spacing w:before="120" w:after="120" w:line="360" w:lineRule="auto"/>
      <w:ind w:left="630" w:right="202"/>
    </w:pPr>
    <w:rPr>
      <w:rFonts w:ascii="宋体"/>
      <w:sz w:val="24"/>
      <w:szCs w:val="20"/>
    </w:rPr>
  </w:style>
  <w:style w:type="paragraph" w:styleId="13">
    <w:name w:val="Plain Text"/>
    <w:basedOn w:val="1"/>
    <w:qFormat/>
    <w:uiPriority w:val="99"/>
    <w:rPr>
      <w:rFonts w:ascii="宋体" w:hAnsi="Courier New"/>
      <w:sz w:val="22"/>
      <w:szCs w:val="20"/>
    </w:rPr>
  </w:style>
  <w:style w:type="paragraph" w:styleId="14">
    <w:name w:val="Body Text Indent 2"/>
    <w:basedOn w:val="1"/>
    <w:qFormat/>
    <w:uiPriority w:val="0"/>
    <w:pPr>
      <w:ind w:firstLine="480"/>
    </w:pPr>
  </w:style>
  <w:style w:type="paragraph" w:styleId="15">
    <w:name w:val="footer"/>
    <w:basedOn w:val="1"/>
    <w:next w:val="1"/>
    <w:qFormat/>
    <w:uiPriority w:val="99"/>
    <w:pPr>
      <w:tabs>
        <w:tab w:val="center" w:pos="4153"/>
        <w:tab w:val="right" w:pos="8306"/>
      </w:tabs>
      <w:snapToGrid w:val="0"/>
      <w:jc w:val="left"/>
    </w:pPr>
    <w:rPr>
      <w:sz w:val="18"/>
      <w:szCs w:val="18"/>
    </w:rPr>
  </w:style>
  <w:style w:type="paragraph" w:styleId="16">
    <w:name w:val="envelope return"/>
    <w:basedOn w:val="1"/>
    <w:qFormat/>
    <w:uiPriority w:val="0"/>
    <w:pPr>
      <w:topLinePunct/>
      <w:snapToGrid w:val="0"/>
      <w:spacing w:line="240" w:lineRule="auto"/>
      <w:ind w:firstLine="0" w:firstLineChars="0"/>
    </w:pPr>
    <w:rPr>
      <w:rFonts w:ascii="Arial" w:hAnsi="Arial" w:cs="Arial"/>
      <w:sz w:val="21"/>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9"/>
    <w:next w:val="1"/>
    <w:qFormat/>
    <w:uiPriority w:val="0"/>
    <w:pPr>
      <w:spacing w:after="120"/>
      <w:ind w:firstLine="420" w:firstLineChars="100"/>
    </w:pPr>
    <w:rPr>
      <w:rFonts w:ascii="Times New Roman" w:hAnsi="Times New Roman" w:cs="Times New Roman"/>
      <w:sz w:val="21"/>
    </w:rPr>
  </w:style>
  <w:style w:type="paragraph" w:styleId="19">
    <w:name w:val="Body Text First Indent 2"/>
    <w:basedOn w:val="11"/>
    <w:qFormat/>
    <w:uiPriority w:val="0"/>
    <w:pPr>
      <w:ind w:firstLine="420" w:firstLineChars="200"/>
    </w:pPr>
    <w:rPr>
      <w:rFonts w:ascii="宋体" w:hAnsi="宋体"/>
      <w:szCs w:val="20"/>
      <w:lang w:val="en-US" w:eastAsia="zh-CN"/>
    </w:rPr>
  </w:style>
  <w:style w:type="table" w:styleId="21">
    <w:name w:val="Table Grid"/>
    <w:basedOn w:val="2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qFormat/>
    <w:uiPriority w:val="0"/>
    <w:rPr>
      <w:rFonts w:cs="Times New Roman"/>
    </w:rPr>
  </w:style>
  <w:style w:type="character" w:styleId="25">
    <w:name w:val="Hyperlink"/>
    <w:qFormat/>
    <w:uiPriority w:val="99"/>
    <w:rPr>
      <w:rFonts w:cs="Times New Roman"/>
      <w:color w:val="0000FF"/>
      <w:u w:val="none"/>
    </w:rPr>
  </w:style>
  <w:style w:type="paragraph" w:customStyle="1" w:styleId="26">
    <w:name w:val="标书正文1"/>
    <w:basedOn w:val="1"/>
    <w:next w:val="9"/>
    <w:qFormat/>
    <w:uiPriority w:val="0"/>
    <w:pPr>
      <w:spacing w:beforeLines="20" w:afterLines="20" w:line="520" w:lineRule="exact"/>
      <w:ind w:firstLine="640" w:firstLineChars="200"/>
    </w:pPr>
  </w:style>
  <w:style w:type="paragraph" w:customStyle="1" w:styleId="27">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
    <w:name w:val="Table Paragraph"/>
    <w:basedOn w:val="1"/>
    <w:qFormat/>
    <w:uiPriority w:val="1"/>
    <w:pPr>
      <w:jc w:val="left"/>
    </w:pPr>
    <w:rPr>
      <w:kern w:val="0"/>
      <w:sz w:val="22"/>
      <w:lang w:eastAsia="en-US"/>
    </w:rPr>
  </w:style>
  <w:style w:type="paragraph" w:customStyle="1" w:styleId="29">
    <w:name w:val="采购正文"/>
    <w:qFormat/>
    <w:uiPriority w:val="0"/>
    <w:pPr>
      <w:widowControl w:val="0"/>
      <w:spacing w:line="560" w:lineRule="exact"/>
      <w:ind w:firstLine="200" w:firstLineChars="200"/>
      <w:contextualSpacing/>
      <w:jc w:val="both"/>
    </w:pPr>
    <w:rPr>
      <w:rFonts w:ascii="仿宋" w:hAnsi="仿宋" w:eastAsia="仿宋" w:cs="宋体"/>
      <w:color w:val="000000"/>
      <w:kern w:val="24"/>
      <w:sz w:val="24"/>
      <w:szCs w:val="24"/>
      <w:lang w:val="en-US" w:eastAsia="zh-CN" w:bidi="ar-SA"/>
    </w:rPr>
  </w:style>
  <w:style w:type="paragraph" w:styleId="30">
    <w:name w:val="List Paragraph"/>
    <w:basedOn w:val="1"/>
    <w:qFormat/>
    <w:uiPriority w:val="34"/>
    <w:pPr>
      <w:ind w:firstLine="420" w:firstLineChars="200"/>
    </w:pPr>
    <w:rPr>
      <w:szCs w:val="24"/>
    </w:rPr>
  </w:style>
  <w:style w:type="paragraph" w:customStyle="1" w:styleId="31">
    <w:name w:val="采购二级"/>
    <w:qFormat/>
    <w:uiPriority w:val="0"/>
    <w:pPr>
      <w:autoSpaceDE w:val="0"/>
      <w:autoSpaceDN w:val="0"/>
      <w:spacing w:line="560" w:lineRule="exact"/>
      <w:ind w:firstLine="200" w:firstLineChars="200"/>
      <w:jc w:val="both"/>
      <w:outlineLvl w:val="1"/>
    </w:pPr>
    <w:rPr>
      <w:rFonts w:ascii="仿宋" w:hAnsi="仿宋" w:eastAsia="仿宋" w:cs="宋体"/>
      <w:b/>
      <w:color w:val="000000"/>
      <w:kern w:val="24"/>
      <w:sz w:val="28"/>
      <w:szCs w:val="32"/>
      <w:lang w:val="en-US" w:eastAsia="zh-CN" w:bidi="ar-SA"/>
    </w:rPr>
  </w:style>
  <w:style w:type="paragraph" w:customStyle="1" w:styleId="3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4">
    <w:name w:val="NormalCharacter"/>
    <w:qFormat/>
    <w:uiPriority w:val="0"/>
  </w:style>
  <w:style w:type="character" w:customStyle="1" w:styleId="35">
    <w:name w:val="font61"/>
    <w:basedOn w:val="22"/>
    <w:qFormat/>
    <w:uiPriority w:val="0"/>
    <w:rPr>
      <w:rFonts w:hint="default" w:ascii="Wingdings 2" w:hAnsi="Wingdings 2" w:eastAsia="Wingdings 2" w:cs="Wingdings 2"/>
      <w:color w:val="000000"/>
      <w:sz w:val="18"/>
      <w:szCs w:val="18"/>
      <w:u w:val="none"/>
    </w:rPr>
  </w:style>
  <w:style w:type="paragraph" w:customStyle="1" w:styleId="36">
    <w:name w:val="Table Text"/>
    <w:basedOn w:val="1"/>
    <w:semiHidden/>
    <w:qFormat/>
    <w:uiPriority w:val="0"/>
    <w:rPr>
      <w:rFonts w:ascii="宋体" w:hAnsi="宋体" w:eastAsia="宋体" w:cs="宋体"/>
      <w:sz w:val="27"/>
      <w:szCs w:val="27"/>
      <w:lang w:val="en-US" w:eastAsia="en-US" w:bidi="ar-SA"/>
    </w:rPr>
  </w:style>
  <w:style w:type="table" w:customStyle="1" w:styleId="37">
    <w:name w:val="Table Normal"/>
    <w:unhideWhenUsed/>
    <w:qFormat/>
    <w:uiPriority w:val="0"/>
    <w:tblPr>
      <w:tblCellMar>
        <w:top w:w="0" w:type="dxa"/>
        <w:left w:w="0" w:type="dxa"/>
        <w:bottom w:w="0" w:type="dxa"/>
        <w:right w:w="0" w:type="dxa"/>
      </w:tblCellMar>
    </w:tblPr>
  </w:style>
  <w:style w:type="paragraph" w:customStyle="1" w:styleId="38">
    <w:name w:val="Heading 6"/>
    <w:basedOn w:val="1"/>
    <w:qFormat/>
    <w:uiPriority w:val="1"/>
    <w:pPr>
      <w:autoSpaceDE w:val="0"/>
      <w:autoSpaceDN w:val="0"/>
      <w:adjustRightInd w:val="0"/>
      <w:ind w:left="1448"/>
      <w:jc w:val="left"/>
      <w:outlineLvl w:val="5"/>
    </w:pPr>
    <w:rPr>
      <w:rFonts w:ascii="仿宋" w:eastAsia="仿宋" w:cs="仿宋"/>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16367</Words>
  <Characters>17516</Characters>
  <Paragraphs>1537</Paragraphs>
  <TotalTime>11</TotalTime>
  <ScaleCrop>false</ScaleCrop>
  <LinksUpToDate>false</LinksUpToDate>
  <CharactersWithSpaces>17776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2024-04-24T09:59:00Z</dcterms:created>
  <dc:creator>Z</dc:creator>
  <cp:lastModifiedBy>ZhaoyuQ</cp:lastModifiedBy>
  <cp:lastPrinted>2024-05-09T20:00:00Z</cp:lastPrinted>
  <dcterms:modified xsi:type="dcterms:W3CDTF">2025-06-11T06:59:07Z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0B87A86FBB0B48A4A53B88074E053B78_13</vt:lpwstr>
  </property>
  <property fmtid="{D5CDD505-2E9C-101B-9397-08002B2CF9AE}" pid="4" name="KSOTemplateDocerSaveRecord">
    <vt:lpwstr>eyJoZGlkIjoiYmJkOWNkMzg2YzU4OWQwZTI3NzJmZTE5MTg5ZjcyZGMiLCJ1c2VySWQiOiIyMDE0MDQ3MDcifQ==</vt:lpwstr>
  </property>
</Properties>
</file>