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27627">
      <w:pPr>
        <w:pStyle w:val="13"/>
        <w:jc w:val="left"/>
        <w:rPr>
          <w:rFonts w:hint="eastAsia" w:ascii="仿宋" w:hAnsi="仿宋" w:eastAsia="仿宋"/>
          <w:b/>
          <w:bCs/>
          <w:color w:val="000000" w:themeColor="text1"/>
          <w:sz w:val="48"/>
          <w:szCs w:val="48"/>
          <w14:textFill>
            <w14:solidFill>
              <w14:schemeClr w14:val="tx1"/>
            </w14:solidFill>
          </w14:textFill>
        </w:rPr>
      </w:pPr>
      <w:r>
        <w:rPr>
          <w:rFonts w:ascii="仿宋" w:hAnsi="仿宋" w:eastAsia="仿宋"/>
          <w:b/>
          <w:color w:val="000000" w:themeColor="text1"/>
          <w:sz w:val="48"/>
          <w:szCs w:val="48"/>
          <w14:textFill>
            <w14:solidFill>
              <w14:schemeClr w14:val="tx1"/>
            </w14:solidFill>
          </w14:textFill>
        </w:rPr>
        <w:drawing>
          <wp:inline distT="0" distB="0" distL="0" distR="0">
            <wp:extent cx="1285875" cy="1195705"/>
            <wp:effectExtent l="0" t="0" r="9525" b="2540"/>
            <wp:docPr id="4" name="图片 4" descr="说明: 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公司标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5875" cy="1195705"/>
                    </a:xfrm>
                    <a:prstGeom prst="rect">
                      <a:avLst/>
                    </a:prstGeom>
                    <a:noFill/>
                    <a:ln>
                      <a:noFill/>
                    </a:ln>
                  </pic:spPr>
                </pic:pic>
              </a:graphicData>
            </a:graphic>
          </wp:inline>
        </w:drawing>
      </w:r>
      <w:r>
        <w:rPr>
          <w:rFonts w:hint="eastAsia" w:ascii="仿宋" w:hAnsi="仿宋" w:eastAsia="仿宋"/>
          <w:b/>
          <w:color w:val="000000" w:themeColor="text1"/>
          <w:sz w:val="48"/>
          <w:szCs w:val="48"/>
          <w14:textFill>
            <w14:solidFill>
              <w14:schemeClr w14:val="tx1"/>
            </w14:solidFill>
          </w14:textFill>
        </w:rPr>
        <w:t xml:space="preserve">  </w:t>
      </w:r>
    </w:p>
    <w:p w14:paraId="3A5AE26E">
      <w:pPr>
        <w:pStyle w:val="13"/>
        <w:jc w:val="center"/>
        <w:rPr>
          <w:rFonts w:hint="eastAsia" w:ascii="仿宋" w:hAnsi="仿宋" w:eastAsia="仿宋"/>
          <w:b/>
          <w:bCs/>
          <w:color w:val="000000" w:themeColor="text1"/>
          <w:sz w:val="48"/>
          <w:szCs w:val="48"/>
          <w14:textFill>
            <w14:solidFill>
              <w14:schemeClr w14:val="tx1"/>
            </w14:solidFill>
          </w14:textFill>
        </w:rPr>
      </w:pPr>
    </w:p>
    <w:p w14:paraId="0E6DE2D2">
      <w:pPr>
        <w:jc w:val="center"/>
        <w:rPr>
          <w:rFonts w:hint="eastAsia" w:ascii="仿宋" w:hAnsi="仿宋" w:eastAsia="仿宋"/>
          <w:b/>
          <w:bCs/>
          <w:color w:val="000000" w:themeColor="text1"/>
          <w:sz w:val="72"/>
          <w:szCs w:val="72"/>
          <w:lang w:eastAsia="zh-CN"/>
          <w14:textFill>
            <w14:solidFill>
              <w14:schemeClr w14:val="tx1"/>
            </w14:solidFill>
          </w14:textFill>
        </w:rPr>
      </w:pPr>
      <w:r>
        <w:rPr>
          <w:rFonts w:hint="eastAsia" w:ascii="仿宋" w:hAnsi="仿宋" w:eastAsia="仿宋"/>
          <w:b/>
          <w:bCs/>
          <w:color w:val="000000" w:themeColor="text1"/>
          <w:sz w:val="72"/>
          <w:szCs w:val="72"/>
          <w:lang w:eastAsia="zh-CN"/>
          <w14:textFill>
            <w14:solidFill>
              <w14:schemeClr w14:val="tx1"/>
            </w14:solidFill>
          </w14:textFill>
        </w:rPr>
        <w:t>新疆大学中长期发展战略规划咨询项目</w:t>
      </w:r>
    </w:p>
    <w:p w14:paraId="14F39B84">
      <w:pPr>
        <w:jc w:val="center"/>
        <w:rPr>
          <w:rFonts w:hint="eastAsia"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招 标 文 件</w:t>
      </w:r>
    </w:p>
    <w:p w14:paraId="1A55F433">
      <w:pPr>
        <w:adjustRightInd w:val="0"/>
        <w:snapToGrid w:val="0"/>
        <w:spacing w:line="360" w:lineRule="auto"/>
        <w:jc w:val="center"/>
        <w:rPr>
          <w:rFonts w:hint="eastAsia" w:ascii="仿宋" w:hAnsi="仿宋" w:eastAsia="仿宋"/>
          <w:b/>
          <w:color w:val="000000" w:themeColor="text1"/>
          <w:sz w:val="28"/>
          <w:szCs w:val="18"/>
          <w14:textFill>
            <w14:solidFill>
              <w14:schemeClr w14:val="tx1"/>
            </w14:solidFill>
          </w14:textFill>
        </w:rPr>
      </w:pPr>
      <w:r>
        <w:rPr>
          <w:rFonts w:hint="eastAsia" w:ascii="仿宋" w:hAnsi="仿宋" w:eastAsia="仿宋"/>
          <w:b/>
          <w:color w:val="000000" w:themeColor="text1"/>
          <w:sz w:val="28"/>
          <w:szCs w:val="18"/>
          <w14:textFill>
            <w14:solidFill>
              <w14:schemeClr w14:val="tx1"/>
            </w14:solidFill>
          </w14:textFill>
        </w:rPr>
        <w:t>（项目编号：</w:t>
      </w:r>
      <w:r>
        <w:rPr>
          <w:rFonts w:hint="eastAsia" w:ascii="仿宋" w:hAnsi="仿宋" w:eastAsia="仿宋"/>
          <w:b/>
          <w:color w:val="000000" w:themeColor="text1"/>
          <w:sz w:val="28"/>
          <w:szCs w:val="18"/>
          <w:lang w:eastAsia="zh-CN"/>
          <w14:textFill>
            <w14:solidFill>
              <w14:schemeClr w14:val="tx1"/>
            </w14:solidFill>
          </w14:textFill>
        </w:rPr>
        <w:t>xsj20250413-1</w:t>
      </w:r>
      <w:r>
        <w:rPr>
          <w:rFonts w:hint="eastAsia" w:ascii="仿宋" w:hAnsi="仿宋" w:eastAsia="仿宋"/>
          <w:b/>
          <w:color w:val="000000" w:themeColor="text1"/>
          <w:sz w:val="28"/>
          <w:szCs w:val="18"/>
          <w14:textFill>
            <w14:solidFill>
              <w14:schemeClr w14:val="tx1"/>
            </w14:solidFill>
          </w14:textFill>
        </w:rPr>
        <w:t>）</w:t>
      </w:r>
    </w:p>
    <w:p w14:paraId="6CE6FD55">
      <w:pPr>
        <w:adjustRightInd w:val="0"/>
        <w:snapToGrid w:val="0"/>
        <w:spacing w:line="360" w:lineRule="auto"/>
        <w:rPr>
          <w:rFonts w:hint="eastAsia"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 xml:space="preserve">     </w:t>
      </w:r>
    </w:p>
    <w:p w14:paraId="3D7A55F9">
      <w:pPr>
        <w:pStyle w:val="13"/>
        <w:rPr>
          <w:rFonts w:hint="eastAsia" w:ascii="仿宋" w:hAnsi="仿宋" w:eastAsia="仿宋"/>
          <w:color w:val="000000" w:themeColor="text1"/>
          <w14:textFill>
            <w14:solidFill>
              <w14:schemeClr w14:val="tx1"/>
            </w14:solidFill>
          </w14:textFill>
        </w:rPr>
      </w:pPr>
    </w:p>
    <w:p w14:paraId="6DCD3183">
      <w:pPr>
        <w:ind w:firstLine="420"/>
        <w:rPr>
          <w:rFonts w:hint="eastAsia" w:ascii="仿宋" w:hAnsi="仿宋" w:eastAsia="仿宋"/>
          <w:color w:val="000000" w:themeColor="text1"/>
          <w:sz w:val="28"/>
          <w:szCs w:val="28"/>
          <w14:textFill>
            <w14:solidFill>
              <w14:schemeClr w14:val="tx1"/>
            </w14:solidFill>
          </w14:textFill>
        </w:rPr>
      </w:pPr>
    </w:p>
    <w:tbl>
      <w:tblPr>
        <w:tblStyle w:val="40"/>
        <w:tblpPr w:leftFromText="180" w:rightFromText="180" w:vertAnchor="text" w:horzAnchor="margin" w:tblpY="400"/>
        <w:tblW w:w="9399" w:type="dxa"/>
        <w:tblInd w:w="0" w:type="dxa"/>
        <w:tblLayout w:type="fixed"/>
        <w:tblCellMar>
          <w:top w:w="0" w:type="dxa"/>
          <w:left w:w="108" w:type="dxa"/>
          <w:bottom w:w="0" w:type="dxa"/>
          <w:right w:w="108" w:type="dxa"/>
        </w:tblCellMar>
      </w:tblPr>
      <w:tblGrid>
        <w:gridCol w:w="1756"/>
        <w:gridCol w:w="7643"/>
      </w:tblGrid>
      <w:tr w14:paraId="341CAE43">
        <w:tblPrEx>
          <w:tblCellMar>
            <w:top w:w="0" w:type="dxa"/>
            <w:left w:w="108" w:type="dxa"/>
            <w:bottom w:w="0" w:type="dxa"/>
            <w:right w:w="108" w:type="dxa"/>
          </w:tblCellMar>
        </w:tblPrEx>
        <w:trPr>
          <w:trHeight w:val="1459" w:hRule="atLeast"/>
        </w:trPr>
        <w:tc>
          <w:tcPr>
            <w:tcW w:w="1756" w:type="dxa"/>
            <w:vAlign w:val="center"/>
          </w:tcPr>
          <w:p w14:paraId="303A0962">
            <w:pPr>
              <w:tabs>
                <w:tab w:val="left" w:pos="8504"/>
              </w:tabs>
              <w:spacing w:line="360" w:lineRule="auto"/>
              <w:rPr>
                <w:rFonts w:hint="eastAsia" w:ascii="仿宋" w:hAnsi="仿宋" w:eastAsia="仿宋" w:cs="宋体"/>
                <w:b/>
                <w:color w:val="000000" w:themeColor="text1"/>
                <w:spacing w:val="14"/>
                <w:sz w:val="28"/>
                <w:szCs w:val="28"/>
                <w14:textFill>
                  <w14:solidFill>
                    <w14:schemeClr w14:val="tx1"/>
                  </w14:solidFill>
                </w14:textFill>
              </w:rPr>
            </w:pPr>
            <w:r>
              <w:rPr>
                <w:rFonts w:hint="eastAsia" w:ascii="仿宋" w:hAnsi="仿宋" w:eastAsia="仿宋" w:cs="宋体"/>
                <w:b/>
                <w:color w:val="000000" w:themeColor="text1"/>
                <w:spacing w:val="14"/>
                <w:sz w:val="28"/>
                <w:szCs w:val="28"/>
                <w14:textFill>
                  <w14:solidFill>
                    <w14:schemeClr w14:val="tx1"/>
                  </w14:solidFill>
                </w14:textFill>
              </w:rPr>
              <w:t>采 购 人：</w:t>
            </w:r>
          </w:p>
          <w:p w14:paraId="39AD5AC1">
            <w:pPr>
              <w:tabs>
                <w:tab w:val="left" w:pos="8504"/>
              </w:tabs>
              <w:spacing w:line="360" w:lineRule="auto"/>
              <w:rPr>
                <w:rFonts w:hint="eastAsia" w:ascii="仿宋" w:hAnsi="仿宋" w:eastAsia="仿宋" w:cs="宋体"/>
                <w:b/>
                <w:color w:val="000000" w:themeColor="text1"/>
                <w:spacing w:val="14"/>
                <w:sz w:val="28"/>
                <w:szCs w:val="28"/>
                <w14:textFill>
                  <w14:solidFill>
                    <w14:schemeClr w14:val="tx1"/>
                  </w14:solidFill>
                </w14:textFill>
              </w:rPr>
            </w:pPr>
            <w:r>
              <w:rPr>
                <w:rFonts w:hint="eastAsia" w:ascii="仿宋" w:hAnsi="仿宋" w:eastAsia="仿宋" w:cs="宋体"/>
                <w:b/>
                <w:color w:val="000000" w:themeColor="text1"/>
                <w:spacing w:val="14"/>
                <w:sz w:val="28"/>
                <w:szCs w:val="28"/>
                <w14:textFill>
                  <w14:solidFill>
                    <w14:schemeClr w14:val="tx1"/>
                  </w14:solidFill>
                </w14:textFill>
              </w:rPr>
              <w:t>采购代理：</w:t>
            </w:r>
          </w:p>
        </w:tc>
        <w:tc>
          <w:tcPr>
            <w:tcW w:w="7643" w:type="dxa"/>
            <w:vAlign w:val="center"/>
          </w:tcPr>
          <w:p w14:paraId="44FD03B4">
            <w:pPr>
              <w:tabs>
                <w:tab w:val="left" w:pos="8504"/>
              </w:tabs>
              <w:spacing w:line="360" w:lineRule="auto"/>
              <w:rPr>
                <w:rFonts w:hint="eastAsia" w:ascii="仿宋" w:hAnsi="仿宋" w:eastAsia="仿宋" w:cs="宋体"/>
                <w:b/>
                <w:color w:val="000000" w:themeColor="text1"/>
                <w:spacing w:val="14"/>
                <w:sz w:val="28"/>
                <w:szCs w:val="28"/>
                <w14:textFill>
                  <w14:solidFill>
                    <w14:schemeClr w14:val="tx1"/>
                  </w14:solidFill>
                </w14:textFill>
              </w:rPr>
            </w:pPr>
            <w:r>
              <w:rPr>
                <w:rFonts w:hint="eastAsia" w:ascii="仿宋" w:hAnsi="仿宋" w:eastAsia="仿宋" w:cs="宋体"/>
                <w:b/>
                <w:color w:val="000000" w:themeColor="text1"/>
                <w:spacing w:val="14"/>
                <w:sz w:val="28"/>
                <w:szCs w:val="28"/>
                <w14:textFill>
                  <w14:solidFill>
                    <w14:schemeClr w14:val="tx1"/>
                  </w14:solidFill>
                </w14:textFill>
              </w:rPr>
              <w:t>新疆大学</w:t>
            </w:r>
          </w:p>
          <w:p w14:paraId="60A95C9F">
            <w:pPr>
              <w:tabs>
                <w:tab w:val="left" w:pos="8504"/>
              </w:tabs>
              <w:spacing w:line="360" w:lineRule="auto"/>
              <w:rPr>
                <w:rFonts w:hint="eastAsia"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spacing w:val="14"/>
                <w:sz w:val="28"/>
                <w:szCs w:val="28"/>
                <w14:textFill>
                  <w14:solidFill>
                    <w14:schemeClr w14:val="tx1"/>
                  </w14:solidFill>
                </w14:textFill>
              </w:rPr>
              <w:t>新疆新世纪招标有限公司</w:t>
            </w:r>
          </w:p>
        </w:tc>
      </w:tr>
    </w:tbl>
    <w:p w14:paraId="5D312532">
      <w:pPr>
        <w:spacing w:line="360" w:lineRule="atLeast"/>
        <w:ind w:firstLine="3514" w:firstLineChars="1250"/>
        <w:rPr>
          <w:rFonts w:hint="eastAsia" w:ascii="仿宋" w:hAnsi="仿宋" w:eastAsia="仿宋"/>
          <w:b/>
          <w:color w:val="000000" w:themeColor="text1"/>
          <w:sz w:val="28"/>
          <w:szCs w:val="28"/>
          <w14:textFill>
            <w14:solidFill>
              <w14:schemeClr w14:val="tx1"/>
            </w14:solidFill>
          </w14:textFill>
        </w:rPr>
      </w:pPr>
    </w:p>
    <w:p w14:paraId="3C9678BB">
      <w:pPr>
        <w:spacing w:line="360" w:lineRule="atLeast"/>
        <w:ind w:firstLine="3514" w:firstLineChars="1250"/>
        <w:rPr>
          <w:rFonts w:hint="eastAsia" w:ascii="仿宋" w:hAnsi="仿宋" w:eastAsia="仿宋"/>
          <w:b/>
          <w:color w:val="000000" w:themeColor="text1"/>
          <w:sz w:val="28"/>
          <w:szCs w:val="28"/>
          <w14:textFill>
            <w14:solidFill>
              <w14:schemeClr w14:val="tx1"/>
            </w14:solidFill>
          </w14:textFill>
        </w:rPr>
      </w:pPr>
    </w:p>
    <w:p w14:paraId="35583B93">
      <w:pPr>
        <w:spacing w:line="360" w:lineRule="atLeast"/>
        <w:ind w:firstLine="3514" w:firstLineChars="1250"/>
        <w:rPr>
          <w:rFonts w:hint="eastAsia" w:ascii="仿宋" w:hAnsi="仿宋" w:eastAsia="仿宋"/>
          <w:b/>
          <w:color w:val="000000" w:themeColor="text1"/>
          <w:sz w:val="28"/>
          <w:szCs w:val="28"/>
          <w14:textFill>
            <w14:solidFill>
              <w14:schemeClr w14:val="tx1"/>
            </w14:solidFill>
          </w14:textFill>
        </w:rPr>
      </w:pPr>
    </w:p>
    <w:p w14:paraId="0F95A990">
      <w:pPr>
        <w:spacing w:line="360" w:lineRule="atLeast"/>
        <w:ind w:firstLine="3514" w:firstLineChars="1250"/>
        <w:rPr>
          <w:rFonts w:hint="eastAsia" w:ascii="仿宋" w:hAnsi="仿宋" w:eastAsia="仿宋"/>
          <w:color w:val="000000" w:themeColor="text1"/>
          <w:sz w:val="48"/>
          <w:szCs w:val="4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二〇二</w:t>
      </w:r>
      <w:r>
        <w:rPr>
          <w:rFonts w:hint="eastAsia" w:ascii="仿宋" w:hAnsi="仿宋" w:eastAsia="仿宋"/>
          <w:b/>
          <w:color w:val="000000" w:themeColor="text1"/>
          <w:sz w:val="28"/>
          <w:szCs w:val="28"/>
          <w:lang w:val="en-US" w:eastAsia="zh-CN"/>
          <w14:textFill>
            <w14:solidFill>
              <w14:schemeClr w14:val="tx1"/>
            </w14:solidFill>
          </w14:textFill>
        </w:rPr>
        <w:t>五</w:t>
      </w:r>
      <w:r>
        <w:rPr>
          <w:rFonts w:hint="eastAsia" w:ascii="仿宋" w:hAnsi="仿宋" w:eastAsia="仿宋"/>
          <w:b/>
          <w:color w:val="000000" w:themeColor="text1"/>
          <w:sz w:val="28"/>
          <w:szCs w:val="28"/>
          <w14:textFill>
            <w14:solidFill>
              <w14:schemeClr w14:val="tx1"/>
            </w14:solidFill>
          </w14:textFill>
        </w:rPr>
        <w:t>年</w:t>
      </w:r>
      <w:r>
        <w:rPr>
          <w:rFonts w:hint="eastAsia" w:ascii="仿宋" w:hAnsi="仿宋" w:eastAsia="仿宋"/>
          <w:b/>
          <w:color w:val="000000" w:themeColor="text1"/>
          <w:sz w:val="28"/>
          <w:szCs w:val="28"/>
          <w:lang w:val="en-US" w:eastAsia="zh-CN"/>
          <w14:textFill>
            <w14:solidFill>
              <w14:schemeClr w14:val="tx1"/>
            </w14:solidFill>
          </w14:textFill>
        </w:rPr>
        <w:t>七</w:t>
      </w:r>
      <w:r>
        <w:rPr>
          <w:rFonts w:hint="eastAsia" w:ascii="仿宋" w:hAnsi="仿宋" w:eastAsia="仿宋"/>
          <w:b/>
          <w:color w:val="000000" w:themeColor="text1"/>
          <w:sz w:val="28"/>
          <w:szCs w:val="28"/>
          <w14:textFill>
            <w14:solidFill>
              <w14:schemeClr w14:val="tx1"/>
            </w14:solidFill>
          </w14:textFill>
        </w:rPr>
        <w:t>月</w:t>
      </w:r>
    </w:p>
    <w:p w14:paraId="00308B03">
      <w:pPr>
        <w:adjustRightInd w:val="0"/>
        <w:snapToGrid w:val="0"/>
        <w:spacing w:line="480" w:lineRule="exact"/>
        <w:rPr>
          <w:rFonts w:hint="eastAsia" w:asciiTheme="minorEastAsia" w:hAnsiTheme="minorEastAsia"/>
          <w:bCs/>
          <w:color w:val="000000" w:themeColor="text1"/>
          <w:sz w:val="32"/>
          <w:szCs w:val="32"/>
          <w14:textFill>
            <w14:solidFill>
              <w14:schemeClr w14:val="tx1"/>
            </w14:solidFill>
          </w14:textFill>
        </w:rPr>
      </w:pPr>
    </w:p>
    <w:p w14:paraId="28332990">
      <w:pPr>
        <w:widowControl/>
        <w:jc w:val="left"/>
        <w:rPr>
          <w:rFonts w:hint="eastAsia" w:cs="宋体" w:asciiTheme="minorEastAsia" w:hAnsiTheme="minorEastAsia"/>
          <w:b/>
          <w:bCs/>
          <w:color w:val="000000" w:themeColor="text1"/>
          <w:sz w:val="28"/>
          <w:szCs w:val="24"/>
          <w14:textFill>
            <w14:solidFill>
              <w14:schemeClr w14:val="tx1"/>
            </w14:solidFill>
          </w14:textFill>
        </w:rPr>
      </w:pPr>
      <w:r>
        <w:rPr>
          <w:rFonts w:cs="宋体" w:asciiTheme="minorEastAsia" w:hAnsiTheme="minorEastAsia"/>
          <w:b/>
          <w:bCs/>
          <w:color w:val="000000" w:themeColor="text1"/>
          <w:sz w:val="28"/>
          <w:szCs w:val="24"/>
          <w14:textFill>
            <w14:solidFill>
              <w14:schemeClr w14:val="tx1"/>
            </w14:solidFill>
          </w14:textFill>
        </w:rPr>
        <w:br w:type="page"/>
      </w:r>
    </w:p>
    <w:p w14:paraId="479C9E62">
      <w:pPr>
        <w:jc w:val="center"/>
        <w:rPr>
          <w:rFonts w:hint="eastAsia" w:cs="宋体" w:asciiTheme="minorEastAsia" w:hAnsiTheme="minorEastAsia"/>
          <w:b/>
          <w:bCs/>
          <w:color w:val="000000" w:themeColor="text1"/>
          <w:sz w:val="28"/>
          <w:szCs w:val="24"/>
          <w14:textFill>
            <w14:solidFill>
              <w14:schemeClr w14:val="tx1"/>
            </w14:solidFill>
          </w14:textFill>
        </w:rPr>
      </w:pPr>
      <w:r>
        <w:rPr>
          <w:rFonts w:hint="eastAsia" w:cs="宋体" w:asciiTheme="minorEastAsia" w:hAnsiTheme="minorEastAsia"/>
          <w:b/>
          <w:bCs/>
          <w:color w:val="000000" w:themeColor="text1"/>
          <w:sz w:val="28"/>
          <w:szCs w:val="24"/>
          <w14:textFill>
            <w14:solidFill>
              <w14:schemeClr w14:val="tx1"/>
            </w14:solidFill>
          </w14:textFill>
        </w:rPr>
        <w:t>目录</w:t>
      </w:r>
    </w:p>
    <w:p w14:paraId="1D361484">
      <w:pPr>
        <w:pStyle w:val="26"/>
        <w:tabs>
          <w:tab w:val="right" w:leader="dot" w:pos="9354"/>
        </w:tabs>
      </w:pPr>
      <w:r>
        <w:rPr>
          <w:rStyle w:val="50"/>
          <w:rFonts w:cs="宋体"/>
          <w:b/>
          <w:color w:val="000000" w:themeColor="text1"/>
          <w:sz w:val="24"/>
          <w14:textFill>
            <w14:solidFill>
              <w14:schemeClr w14:val="tx1"/>
            </w14:solidFill>
          </w14:textFill>
        </w:rPr>
        <w:fldChar w:fldCharType="begin"/>
      </w:r>
      <w:r>
        <w:rPr>
          <w:rStyle w:val="50"/>
          <w:rFonts w:cs="宋体" w:asciiTheme="minorEastAsia" w:hAnsiTheme="minorEastAsia" w:eastAsiaTheme="minorEastAsia"/>
          <w:b/>
          <w:color w:val="000000" w:themeColor="text1"/>
          <w:sz w:val="24"/>
          <w14:textFill>
            <w14:solidFill>
              <w14:schemeClr w14:val="tx1"/>
            </w14:solidFill>
          </w14:textFill>
        </w:rPr>
        <w:instrText xml:space="preserve">TOC \o "1-3" \h \u </w:instrText>
      </w:r>
      <w:r>
        <w:rPr>
          <w:rStyle w:val="50"/>
          <w:rFonts w:cs="宋体"/>
          <w:b/>
          <w:color w:val="000000" w:themeColor="text1"/>
          <w:sz w:val="24"/>
          <w14:textFill>
            <w14:solidFill>
              <w14:schemeClr w14:val="tx1"/>
            </w14:solidFill>
          </w14:textFill>
        </w:rPr>
        <w:fldChar w:fldCharType="separate"/>
      </w:r>
      <w:r>
        <w:rPr>
          <w:rFonts w:cs="宋体"/>
          <w:color w:val="000000" w:themeColor="text1"/>
          <w14:textFill>
            <w14:solidFill>
              <w14:schemeClr w14:val="tx1"/>
            </w14:solidFill>
          </w14:textFill>
        </w:rPr>
        <w:fldChar w:fldCharType="begin"/>
      </w:r>
      <w:r>
        <w:rPr>
          <w:rFonts w:cs="宋体"/>
        </w:rPr>
        <w:instrText xml:space="preserve"> HYPERLINK \l _Toc25060 </w:instrText>
      </w:r>
      <w:r>
        <w:rPr>
          <w:rFonts w:cs="宋体"/>
        </w:rPr>
        <w:fldChar w:fldCharType="separate"/>
      </w:r>
      <w:r>
        <w:rPr>
          <w:rFonts w:hint="eastAsia" w:cs="宋体" w:asciiTheme="minorEastAsia" w:hAnsiTheme="minorEastAsia"/>
          <w:bCs/>
          <w:szCs w:val="28"/>
          <w:lang w:eastAsia="zh-CN"/>
        </w:rPr>
        <w:t>新疆大学中长期发展战略规划咨询项目</w:t>
      </w:r>
      <w:r>
        <w:rPr>
          <w:rFonts w:hint="eastAsia" w:cs="宋体" w:asciiTheme="minorEastAsia" w:hAnsiTheme="minorEastAsia"/>
          <w:bCs/>
          <w:szCs w:val="28"/>
        </w:rPr>
        <w:t>公开招标公告</w:t>
      </w:r>
      <w:r>
        <w:tab/>
      </w:r>
      <w:r>
        <w:fldChar w:fldCharType="begin"/>
      </w:r>
      <w:r>
        <w:instrText xml:space="preserve"> PAGEREF _Toc25060 \h </w:instrText>
      </w:r>
      <w:r>
        <w:fldChar w:fldCharType="separate"/>
      </w:r>
      <w:r>
        <w:t>1</w:t>
      </w:r>
      <w:r>
        <w:fldChar w:fldCharType="end"/>
      </w:r>
      <w:r>
        <w:rPr>
          <w:rFonts w:cs="宋体"/>
          <w:color w:val="000000" w:themeColor="text1"/>
          <w14:textFill>
            <w14:solidFill>
              <w14:schemeClr w14:val="tx1"/>
            </w14:solidFill>
          </w14:textFill>
        </w:rPr>
        <w:fldChar w:fldCharType="end"/>
      </w:r>
    </w:p>
    <w:p w14:paraId="02467548">
      <w:pPr>
        <w:pStyle w:val="26"/>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_Toc23698 </w:instrText>
      </w:r>
      <w:r>
        <w:rPr>
          <w:rFonts w:cs="宋体" w:asciiTheme="minorEastAsia" w:hAnsiTheme="minorEastAsia" w:eastAsiaTheme="minorEastAsia"/>
        </w:rPr>
        <w:fldChar w:fldCharType="separate"/>
      </w:r>
      <w:r>
        <w:rPr>
          <w:rFonts w:hint="eastAsia" w:cs="宋体" w:asciiTheme="minorEastAsia" w:hAnsiTheme="minorEastAsia"/>
          <w:szCs w:val="28"/>
        </w:rPr>
        <w:t>投标人须知前附表</w:t>
      </w:r>
      <w:r>
        <w:tab/>
      </w:r>
      <w:r>
        <w:fldChar w:fldCharType="begin"/>
      </w:r>
      <w:r>
        <w:instrText xml:space="preserve"> PAGEREF _Toc23698 \h </w:instrText>
      </w:r>
      <w:r>
        <w:fldChar w:fldCharType="separate"/>
      </w:r>
      <w:r>
        <w:t>4</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6492A523">
      <w:pPr>
        <w:pStyle w:val="26"/>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_Toc10579 </w:instrText>
      </w:r>
      <w:r>
        <w:rPr>
          <w:rFonts w:cs="宋体" w:asciiTheme="minorEastAsia" w:hAnsiTheme="minorEastAsia" w:eastAsiaTheme="minorEastAsia"/>
        </w:rPr>
        <w:fldChar w:fldCharType="separate"/>
      </w:r>
      <w:r>
        <w:rPr>
          <w:rFonts w:hint="eastAsia" w:cs="宋体" w:asciiTheme="minorEastAsia" w:hAnsiTheme="minorEastAsia"/>
          <w:szCs w:val="28"/>
        </w:rPr>
        <w:t>第一章 投标人须知</w:t>
      </w:r>
      <w:r>
        <w:tab/>
      </w:r>
      <w:r>
        <w:fldChar w:fldCharType="begin"/>
      </w:r>
      <w:r>
        <w:instrText xml:space="preserve"> PAGEREF _Toc10579 \h </w:instrText>
      </w:r>
      <w:r>
        <w:fldChar w:fldCharType="separate"/>
      </w:r>
      <w:r>
        <w:t>9</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2A30F647">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_Toc23522 </w:instrText>
      </w:r>
      <w:r>
        <w:rPr>
          <w:rFonts w:cs="宋体" w:asciiTheme="minorEastAsia" w:hAnsiTheme="minorEastAsia" w:eastAsiaTheme="minorEastAsia"/>
        </w:rPr>
        <w:fldChar w:fldCharType="separate"/>
      </w:r>
      <w:r>
        <w:rPr>
          <w:rFonts w:hint="eastAsia" w:ascii="宋体" w:hAnsi="宋体" w:eastAsia="宋体" w:cs="宋体"/>
          <w:szCs w:val="24"/>
        </w:rPr>
        <w:t>1．总则</w:t>
      </w:r>
      <w:r>
        <w:tab/>
      </w:r>
      <w:r>
        <w:fldChar w:fldCharType="begin"/>
      </w:r>
      <w:r>
        <w:instrText xml:space="preserve"> PAGEREF _Toc23522 \h </w:instrText>
      </w:r>
      <w:r>
        <w:fldChar w:fldCharType="separate"/>
      </w:r>
      <w:r>
        <w:t>9</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7E208234">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_Toc19503 </w:instrText>
      </w:r>
      <w:r>
        <w:rPr>
          <w:rFonts w:cs="宋体" w:asciiTheme="minorEastAsia" w:hAnsiTheme="minorEastAsia" w:eastAsiaTheme="minorEastAsia"/>
        </w:rPr>
        <w:fldChar w:fldCharType="separate"/>
      </w:r>
      <w:r>
        <w:rPr>
          <w:rFonts w:hint="eastAsia" w:ascii="宋体" w:hAnsi="宋体" w:eastAsia="宋体" w:cs="宋体"/>
          <w:szCs w:val="24"/>
        </w:rPr>
        <w:t>2．招标文件</w:t>
      </w:r>
      <w:r>
        <w:tab/>
      </w:r>
      <w:r>
        <w:fldChar w:fldCharType="begin"/>
      </w:r>
      <w:r>
        <w:instrText xml:space="preserve"> PAGEREF _Toc19503 \h </w:instrText>
      </w:r>
      <w:r>
        <w:fldChar w:fldCharType="separate"/>
      </w:r>
      <w:r>
        <w:t>11</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08CFED4D">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_Toc11272 </w:instrText>
      </w:r>
      <w:r>
        <w:rPr>
          <w:rFonts w:cs="宋体" w:asciiTheme="minorEastAsia" w:hAnsiTheme="minorEastAsia" w:eastAsiaTheme="minorEastAsia"/>
        </w:rPr>
        <w:fldChar w:fldCharType="separate"/>
      </w:r>
      <w:r>
        <w:rPr>
          <w:rFonts w:hint="eastAsia" w:ascii="宋体" w:hAnsi="宋体" w:eastAsia="宋体" w:cs="宋体"/>
          <w:szCs w:val="24"/>
        </w:rPr>
        <w:t>3．投标文件</w:t>
      </w:r>
      <w:r>
        <w:tab/>
      </w:r>
      <w:r>
        <w:fldChar w:fldCharType="begin"/>
      </w:r>
      <w:r>
        <w:instrText xml:space="preserve"> PAGEREF _Toc11272 \h </w:instrText>
      </w:r>
      <w:r>
        <w:fldChar w:fldCharType="separate"/>
      </w:r>
      <w:r>
        <w:t>12</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14350C7E">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_Toc24620 </w:instrText>
      </w:r>
      <w:r>
        <w:rPr>
          <w:rFonts w:cs="宋体" w:asciiTheme="minorEastAsia" w:hAnsiTheme="minorEastAsia" w:eastAsiaTheme="minorEastAsia"/>
        </w:rPr>
        <w:fldChar w:fldCharType="separate"/>
      </w:r>
      <w:r>
        <w:rPr>
          <w:rFonts w:hint="eastAsia" w:ascii="宋体" w:hAnsi="宋体" w:eastAsia="宋体" w:cs="宋体"/>
          <w:szCs w:val="24"/>
        </w:rPr>
        <w:t>4．投标</w:t>
      </w:r>
      <w:r>
        <w:tab/>
      </w:r>
      <w:r>
        <w:fldChar w:fldCharType="begin"/>
      </w:r>
      <w:r>
        <w:instrText xml:space="preserve"> PAGEREF _Toc24620 \h </w:instrText>
      </w:r>
      <w:r>
        <w:fldChar w:fldCharType="separate"/>
      </w:r>
      <w:r>
        <w:t>14</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C72F97D">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_Toc22247 </w:instrText>
      </w:r>
      <w:r>
        <w:rPr>
          <w:rFonts w:cs="宋体" w:asciiTheme="minorEastAsia" w:hAnsiTheme="minorEastAsia" w:eastAsiaTheme="minorEastAsia"/>
        </w:rPr>
        <w:fldChar w:fldCharType="separate"/>
      </w:r>
      <w:r>
        <w:rPr>
          <w:rFonts w:hint="eastAsia" w:ascii="宋体" w:hAnsi="宋体" w:eastAsia="宋体" w:cs="宋体"/>
          <w:szCs w:val="24"/>
        </w:rPr>
        <w:t>5．开标</w:t>
      </w:r>
      <w:r>
        <w:tab/>
      </w:r>
      <w:r>
        <w:fldChar w:fldCharType="begin"/>
      </w:r>
      <w:r>
        <w:instrText xml:space="preserve"> PAGEREF _Toc22247 \h </w:instrText>
      </w:r>
      <w:r>
        <w:fldChar w:fldCharType="separate"/>
      </w:r>
      <w:r>
        <w:t>15</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788D6D6B">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_Toc20147 </w:instrText>
      </w:r>
      <w:r>
        <w:rPr>
          <w:rFonts w:cs="宋体" w:asciiTheme="minorEastAsia" w:hAnsiTheme="minorEastAsia" w:eastAsiaTheme="minorEastAsia"/>
        </w:rPr>
        <w:fldChar w:fldCharType="separate"/>
      </w:r>
      <w:r>
        <w:rPr>
          <w:rFonts w:hint="eastAsia" w:ascii="宋体" w:hAnsi="宋体" w:eastAsia="宋体" w:cs="宋体"/>
          <w:szCs w:val="24"/>
        </w:rPr>
        <w:t>6．评标</w:t>
      </w:r>
      <w:r>
        <w:tab/>
      </w:r>
      <w:r>
        <w:fldChar w:fldCharType="begin"/>
      </w:r>
      <w:r>
        <w:instrText xml:space="preserve"> PAGEREF _Toc20147 \h </w:instrText>
      </w:r>
      <w:r>
        <w:fldChar w:fldCharType="separate"/>
      </w:r>
      <w:r>
        <w:t>16</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304228F7">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_Toc21257 </w:instrText>
      </w:r>
      <w:r>
        <w:rPr>
          <w:rFonts w:cs="宋体" w:asciiTheme="minorEastAsia" w:hAnsiTheme="minorEastAsia" w:eastAsiaTheme="minorEastAsia"/>
        </w:rPr>
        <w:fldChar w:fldCharType="separate"/>
      </w:r>
      <w:r>
        <w:rPr>
          <w:rFonts w:hint="eastAsia" w:ascii="宋体" w:hAnsi="宋体" w:eastAsia="宋体" w:cs="宋体"/>
          <w:szCs w:val="24"/>
        </w:rPr>
        <w:t>7．定标及合同授予</w:t>
      </w:r>
      <w:r>
        <w:tab/>
      </w:r>
      <w:r>
        <w:fldChar w:fldCharType="begin"/>
      </w:r>
      <w:r>
        <w:instrText xml:space="preserve"> PAGEREF _Toc21257 \h </w:instrText>
      </w:r>
      <w:r>
        <w:fldChar w:fldCharType="separate"/>
      </w:r>
      <w:r>
        <w:t>16</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18528427">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_Toc17348 </w:instrText>
      </w:r>
      <w:r>
        <w:rPr>
          <w:rFonts w:cs="宋体" w:asciiTheme="minorEastAsia" w:hAnsiTheme="minorEastAsia" w:eastAsiaTheme="minorEastAsia"/>
        </w:rPr>
        <w:fldChar w:fldCharType="separate"/>
      </w:r>
      <w:r>
        <w:rPr>
          <w:rFonts w:hint="eastAsia" w:ascii="宋体" w:hAnsi="宋体" w:eastAsia="宋体" w:cs="宋体"/>
          <w:szCs w:val="24"/>
        </w:rPr>
        <w:t>8．纪律和监督</w:t>
      </w:r>
      <w:r>
        <w:tab/>
      </w:r>
      <w:r>
        <w:fldChar w:fldCharType="begin"/>
      </w:r>
      <w:r>
        <w:instrText xml:space="preserve"> PAGEREF _Toc17348 \h </w:instrText>
      </w:r>
      <w:r>
        <w:fldChar w:fldCharType="separate"/>
      </w:r>
      <w:r>
        <w:t>17</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028A2E5D">
      <w:pPr>
        <w:pStyle w:val="26"/>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_Toc30092 </w:instrText>
      </w:r>
      <w:r>
        <w:rPr>
          <w:rFonts w:cs="宋体" w:asciiTheme="minorEastAsia" w:hAnsiTheme="minorEastAsia" w:eastAsiaTheme="minorEastAsia"/>
        </w:rPr>
        <w:fldChar w:fldCharType="separate"/>
      </w:r>
      <w:r>
        <w:rPr>
          <w:rFonts w:hint="eastAsia" w:cs="宋体" w:asciiTheme="minorEastAsia" w:hAnsiTheme="minorEastAsia"/>
          <w:szCs w:val="28"/>
        </w:rPr>
        <w:t>第二章 评标办法</w:t>
      </w:r>
      <w:r>
        <w:tab/>
      </w:r>
      <w:r>
        <w:fldChar w:fldCharType="begin"/>
      </w:r>
      <w:r>
        <w:instrText xml:space="preserve"> PAGEREF _Toc30092 \h </w:instrText>
      </w:r>
      <w:r>
        <w:fldChar w:fldCharType="separate"/>
      </w:r>
      <w:r>
        <w:t>19</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32B91148">
      <w:pPr>
        <w:pStyle w:val="18"/>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_Toc7358 </w:instrText>
      </w:r>
      <w:r>
        <w:rPr>
          <w:rFonts w:cs="宋体" w:asciiTheme="minorEastAsia" w:hAnsiTheme="minorEastAsia" w:eastAsiaTheme="minorEastAsia"/>
        </w:rPr>
        <w:fldChar w:fldCharType="separate"/>
      </w:r>
      <w:r>
        <w:rPr>
          <w:rFonts w:hint="eastAsia" w:cs="宋体" w:asciiTheme="minorEastAsia" w:hAnsiTheme="minorEastAsia"/>
          <w:szCs w:val="28"/>
        </w:rPr>
        <w:t>评审办法前附表</w:t>
      </w:r>
      <w:r>
        <w:tab/>
      </w:r>
      <w:r>
        <w:fldChar w:fldCharType="begin"/>
      </w:r>
      <w:r>
        <w:instrText xml:space="preserve"> PAGEREF _Toc7358 \h </w:instrText>
      </w:r>
      <w:r>
        <w:fldChar w:fldCharType="separate"/>
      </w:r>
      <w:r>
        <w:t>19</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21C4805F">
      <w:pPr>
        <w:pStyle w:val="18"/>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_Toc22585 </w:instrText>
      </w:r>
      <w:r>
        <w:rPr>
          <w:rFonts w:cs="宋体" w:asciiTheme="minorEastAsia" w:hAnsiTheme="minorEastAsia" w:eastAsiaTheme="minorEastAsia"/>
        </w:rPr>
        <w:fldChar w:fldCharType="separate"/>
      </w:r>
      <w:r>
        <w:rPr>
          <w:rFonts w:cs="宋体" w:asciiTheme="minorEastAsia" w:hAnsiTheme="minorEastAsia"/>
          <w:szCs w:val="24"/>
        </w:rPr>
        <w:t xml:space="preserve">1. </w:t>
      </w:r>
      <w:r>
        <w:rPr>
          <w:rFonts w:hint="eastAsia" w:cs="宋体" w:asciiTheme="minorEastAsia" w:hAnsiTheme="minorEastAsia"/>
          <w:szCs w:val="24"/>
        </w:rPr>
        <w:t>评标方法</w:t>
      </w:r>
      <w:r>
        <w:tab/>
      </w:r>
      <w:r>
        <w:fldChar w:fldCharType="begin"/>
      </w:r>
      <w:r>
        <w:instrText xml:space="preserve"> PAGEREF _Toc22585 \h </w:instrText>
      </w:r>
      <w:r>
        <w:fldChar w:fldCharType="separate"/>
      </w:r>
      <w:r>
        <w:t>21</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331E30DE">
      <w:pPr>
        <w:pStyle w:val="18"/>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_Toc7809 </w:instrText>
      </w:r>
      <w:r>
        <w:rPr>
          <w:rFonts w:cs="宋体" w:asciiTheme="minorEastAsia" w:hAnsiTheme="minorEastAsia" w:eastAsiaTheme="minorEastAsia"/>
        </w:rPr>
        <w:fldChar w:fldCharType="separate"/>
      </w:r>
      <w:r>
        <w:rPr>
          <w:rFonts w:cs="宋体" w:asciiTheme="minorEastAsia" w:hAnsiTheme="minorEastAsia"/>
          <w:szCs w:val="24"/>
        </w:rPr>
        <w:t xml:space="preserve">2. </w:t>
      </w:r>
      <w:r>
        <w:rPr>
          <w:rFonts w:hint="eastAsia" w:cs="宋体" w:asciiTheme="minorEastAsia" w:hAnsiTheme="minorEastAsia"/>
          <w:szCs w:val="24"/>
        </w:rPr>
        <w:t>评标标准</w:t>
      </w:r>
      <w:r>
        <w:tab/>
      </w:r>
      <w:r>
        <w:fldChar w:fldCharType="begin"/>
      </w:r>
      <w:r>
        <w:instrText xml:space="preserve"> PAGEREF _Toc7809 \h </w:instrText>
      </w:r>
      <w:r>
        <w:fldChar w:fldCharType="separate"/>
      </w:r>
      <w:r>
        <w:t>22</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6887E604">
      <w:pPr>
        <w:pStyle w:val="18"/>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_Toc32175 </w:instrText>
      </w:r>
      <w:r>
        <w:rPr>
          <w:rFonts w:cs="宋体" w:asciiTheme="minorEastAsia" w:hAnsiTheme="minorEastAsia" w:eastAsiaTheme="minorEastAsia"/>
        </w:rPr>
        <w:fldChar w:fldCharType="separate"/>
      </w:r>
      <w:r>
        <w:rPr>
          <w:rFonts w:cs="宋体" w:asciiTheme="minorEastAsia" w:hAnsiTheme="minorEastAsia"/>
          <w:szCs w:val="24"/>
        </w:rPr>
        <w:t xml:space="preserve">3. </w:t>
      </w:r>
      <w:r>
        <w:rPr>
          <w:rFonts w:hint="eastAsia" w:cs="宋体" w:asciiTheme="minorEastAsia" w:hAnsiTheme="minorEastAsia"/>
          <w:szCs w:val="24"/>
        </w:rPr>
        <w:t>评标程序</w:t>
      </w:r>
      <w:r>
        <w:tab/>
      </w:r>
      <w:r>
        <w:fldChar w:fldCharType="begin"/>
      </w:r>
      <w:r>
        <w:instrText xml:space="preserve"> PAGEREF _Toc32175 \h </w:instrText>
      </w:r>
      <w:r>
        <w:fldChar w:fldCharType="separate"/>
      </w:r>
      <w:r>
        <w:t>22</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27ACD9CF">
      <w:pPr>
        <w:pStyle w:val="26"/>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_Toc13703 </w:instrText>
      </w:r>
      <w:r>
        <w:rPr>
          <w:rFonts w:cs="宋体" w:asciiTheme="minorEastAsia" w:hAnsiTheme="minorEastAsia" w:eastAsiaTheme="minorEastAsia"/>
        </w:rPr>
        <w:fldChar w:fldCharType="separate"/>
      </w:r>
      <w:r>
        <w:rPr>
          <w:rFonts w:hint="eastAsia" w:cs="宋体" w:asciiTheme="minorEastAsia" w:hAnsiTheme="minorEastAsia"/>
          <w:szCs w:val="24"/>
        </w:rPr>
        <w:t>第三章 合同条款</w:t>
      </w:r>
      <w:r>
        <w:tab/>
      </w:r>
      <w:r>
        <w:fldChar w:fldCharType="begin"/>
      </w:r>
      <w:r>
        <w:instrText xml:space="preserve"> PAGEREF _Toc13703 \h </w:instrText>
      </w:r>
      <w:r>
        <w:fldChar w:fldCharType="separate"/>
      </w:r>
      <w:r>
        <w:t>29</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5B90CF88">
      <w:pPr>
        <w:pStyle w:val="26"/>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_Toc2950 </w:instrText>
      </w:r>
      <w:r>
        <w:rPr>
          <w:rFonts w:cs="宋体" w:asciiTheme="minorEastAsia" w:hAnsiTheme="minorEastAsia" w:eastAsiaTheme="minorEastAsia"/>
        </w:rPr>
        <w:fldChar w:fldCharType="separate"/>
      </w:r>
      <w:r>
        <w:rPr>
          <w:rFonts w:hint="eastAsia" w:cs="宋体" w:asciiTheme="minorEastAsia" w:hAnsiTheme="minorEastAsia" w:eastAsiaTheme="minorEastAsia"/>
          <w:szCs w:val="24"/>
        </w:rPr>
        <w:t>第四章 服务标准和要求</w:t>
      </w:r>
      <w:r>
        <w:tab/>
      </w:r>
      <w:r>
        <w:fldChar w:fldCharType="begin"/>
      </w:r>
      <w:r>
        <w:instrText xml:space="preserve"> PAGEREF _Toc2950 \h </w:instrText>
      </w:r>
      <w:r>
        <w:fldChar w:fldCharType="separate"/>
      </w:r>
      <w:r>
        <w:t>32</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B1C1814">
      <w:pPr>
        <w:pStyle w:val="26"/>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_Toc16005 </w:instrText>
      </w:r>
      <w:r>
        <w:rPr>
          <w:rFonts w:cs="宋体" w:asciiTheme="minorEastAsia" w:hAnsiTheme="minorEastAsia" w:eastAsiaTheme="minorEastAsia"/>
        </w:rPr>
        <w:fldChar w:fldCharType="separate"/>
      </w:r>
      <w:r>
        <w:rPr>
          <w:rFonts w:hint="eastAsia" w:cs="宋体" w:asciiTheme="minorEastAsia" w:hAnsiTheme="minorEastAsia"/>
          <w:szCs w:val="24"/>
        </w:rPr>
        <w:t>第五章 投标文件格式</w:t>
      </w:r>
      <w:r>
        <w:tab/>
      </w:r>
      <w:r>
        <w:fldChar w:fldCharType="begin"/>
      </w:r>
      <w:r>
        <w:instrText xml:space="preserve"> PAGEREF _Toc16005 \h </w:instrText>
      </w:r>
      <w:r>
        <w:fldChar w:fldCharType="separate"/>
      </w:r>
      <w:r>
        <w:t>36</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12074DD8">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_Toc19482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一、投标函</w:t>
      </w:r>
      <w:r>
        <w:tab/>
      </w:r>
      <w:r>
        <w:fldChar w:fldCharType="begin"/>
      </w:r>
      <w:r>
        <w:instrText xml:space="preserve"> PAGEREF _Toc19482 \h </w:instrText>
      </w:r>
      <w:r>
        <w:fldChar w:fldCharType="separate"/>
      </w:r>
      <w:r>
        <w:t>38</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7F4F147">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_Toc9500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二、开标一览表</w:t>
      </w:r>
      <w:r>
        <w:tab/>
      </w:r>
      <w:r>
        <w:fldChar w:fldCharType="begin"/>
      </w:r>
      <w:r>
        <w:instrText xml:space="preserve"> PAGEREF _Toc9500 \h </w:instrText>
      </w:r>
      <w:r>
        <w:fldChar w:fldCharType="separate"/>
      </w:r>
      <w:r>
        <w:t>39</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bookmarkStart w:id="140" w:name="_GoBack"/>
      <w:bookmarkEnd w:id="140"/>
    </w:p>
    <w:p w14:paraId="11CCE75C">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_Toc21840 </w:instrText>
      </w:r>
      <w:r>
        <w:rPr>
          <w:rFonts w:cs="宋体" w:asciiTheme="minorEastAsia" w:hAnsiTheme="minorEastAsia" w:eastAsiaTheme="minorEastAsia"/>
        </w:rPr>
        <w:fldChar w:fldCharType="separate"/>
      </w:r>
      <w:r>
        <w:rPr>
          <w:rFonts w:hint="eastAsia" w:cs="Times New Roman" w:asciiTheme="minorEastAsia" w:hAnsiTheme="minorEastAsia"/>
          <w:szCs w:val="24"/>
          <w:shd w:val="clear" w:color="auto" w:fill="FFFFFF" w:themeFill="background1"/>
        </w:rPr>
        <w:t>二、</w:t>
      </w:r>
      <w:r>
        <w:rPr>
          <w:rFonts w:hint="eastAsia" w:asciiTheme="minorEastAsia" w:hAnsiTheme="minorEastAsia"/>
          <w:szCs w:val="24"/>
          <w:shd w:val="clear" w:color="auto" w:fill="FFFFFF" w:themeFill="background1"/>
        </w:rPr>
        <w:t>投标价格明细表</w:t>
      </w:r>
      <w:r>
        <w:tab/>
      </w:r>
      <w:r>
        <w:fldChar w:fldCharType="begin"/>
      </w:r>
      <w:r>
        <w:instrText xml:space="preserve"> PAGEREF _Toc21840 \h </w:instrText>
      </w:r>
      <w:r>
        <w:fldChar w:fldCharType="separate"/>
      </w:r>
      <w:r>
        <w:t>40</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1F0CA256">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_Toc30138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四、商务条款偏离表</w:t>
      </w:r>
      <w:r>
        <w:tab/>
      </w:r>
      <w:r>
        <w:fldChar w:fldCharType="begin"/>
      </w:r>
      <w:r>
        <w:instrText xml:space="preserve"> PAGEREF _Toc30138 \h </w:instrText>
      </w:r>
      <w:r>
        <w:fldChar w:fldCharType="separate"/>
      </w:r>
      <w:r>
        <w:t>41</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53F9D811">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_Toc6492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五、技术条款偏离表</w:t>
      </w:r>
      <w:r>
        <w:tab/>
      </w:r>
      <w:r>
        <w:fldChar w:fldCharType="begin"/>
      </w:r>
      <w:r>
        <w:instrText xml:space="preserve"> PAGEREF _Toc6492 \h </w:instrText>
      </w:r>
      <w:r>
        <w:fldChar w:fldCharType="separate"/>
      </w:r>
      <w:r>
        <w:t>42</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51E6F5A">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_Toc6150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六、法定代表人身份证明书</w:t>
      </w:r>
      <w:r>
        <w:tab/>
      </w:r>
      <w:r>
        <w:fldChar w:fldCharType="begin"/>
      </w:r>
      <w:r>
        <w:instrText xml:space="preserve"> PAGEREF _Toc6150 \h </w:instrText>
      </w:r>
      <w:r>
        <w:fldChar w:fldCharType="separate"/>
      </w:r>
      <w:r>
        <w:t>43</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70167C30">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_Toc14025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七、法定代表人授权委托书</w:t>
      </w:r>
      <w:r>
        <w:tab/>
      </w:r>
      <w:r>
        <w:fldChar w:fldCharType="begin"/>
      </w:r>
      <w:r>
        <w:instrText xml:space="preserve"> PAGEREF _Toc14025 \h </w:instrText>
      </w:r>
      <w:r>
        <w:fldChar w:fldCharType="separate"/>
      </w:r>
      <w:r>
        <w:t>44</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012256E2">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_Toc17384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八、投标人基本情况</w:t>
      </w:r>
      <w:r>
        <w:tab/>
      </w:r>
      <w:r>
        <w:fldChar w:fldCharType="begin"/>
      </w:r>
      <w:r>
        <w:instrText xml:space="preserve"> PAGEREF _Toc17384 \h </w:instrText>
      </w:r>
      <w:r>
        <w:fldChar w:fldCharType="separate"/>
      </w:r>
      <w:r>
        <w:t>45</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32A38D92">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_Toc29506 </w:instrText>
      </w:r>
      <w:r>
        <w:rPr>
          <w:rFonts w:cs="宋体" w:asciiTheme="minorEastAsia" w:hAnsiTheme="minorEastAsia" w:eastAsiaTheme="minorEastAsia"/>
        </w:rPr>
        <w:fldChar w:fldCharType="separate"/>
      </w:r>
      <w:r>
        <w:rPr>
          <w:rFonts w:hint="eastAsia" w:cs="宋体" w:asciiTheme="minorEastAsia" w:hAnsiTheme="minorEastAsia"/>
          <w:szCs w:val="24"/>
          <w:shd w:val="clear" w:color="auto" w:fill="FFFFFF" w:themeFill="background1"/>
        </w:rPr>
        <w:t>8.1、法人或者其他组织的营业执照等证明文件，自然人的身份证明</w:t>
      </w:r>
      <w:r>
        <w:tab/>
      </w:r>
      <w:r>
        <w:fldChar w:fldCharType="begin"/>
      </w:r>
      <w:r>
        <w:instrText xml:space="preserve"> PAGEREF _Toc29506 \h </w:instrText>
      </w:r>
      <w:r>
        <w:fldChar w:fldCharType="separate"/>
      </w:r>
      <w:r>
        <w:t>46</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2C390F7A">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_Toc26684 </w:instrText>
      </w:r>
      <w:r>
        <w:rPr>
          <w:rFonts w:cs="宋体" w:asciiTheme="minorEastAsia" w:hAnsiTheme="minorEastAsia" w:eastAsiaTheme="minorEastAsia"/>
        </w:rPr>
        <w:fldChar w:fldCharType="separate"/>
      </w:r>
      <w:r>
        <w:rPr>
          <w:rFonts w:hint="eastAsia" w:cs="宋体" w:asciiTheme="minorEastAsia" w:hAnsiTheme="minorEastAsia"/>
          <w:szCs w:val="24"/>
          <w:shd w:val="clear" w:color="auto" w:fill="FFFFFF" w:themeFill="background1"/>
        </w:rPr>
        <w:t>8.2、财务状况报告，依法缴纳税收和社会保障资金的相关材料</w:t>
      </w:r>
      <w:r>
        <w:tab/>
      </w:r>
      <w:r>
        <w:fldChar w:fldCharType="begin"/>
      </w:r>
      <w:r>
        <w:instrText xml:space="preserve"> PAGEREF _Toc26684 \h </w:instrText>
      </w:r>
      <w:r>
        <w:fldChar w:fldCharType="separate"/>
      </w:r>
      <w:r>
        <w:t>47</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DC011E0">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_Toc10919 </w:instrText>
      </w:r>
      <w:r>
        <w:rPr>
          <w:rFonts w:cs="宋体" w:asciiTheme="minorEastAsia" w:hAnsiTheme="minorEastAsia" w:eastAsiaTheme="minorEastAsia"/>
        </w:rPr>
        <w:fldChar w:fldCharType="separate"/>
      </w:r>
      <w:r>
        <w:rPr>
          <w:rFonts w:hint="eastAsia" w:cs="宋体" w:asciiTheme="minorEastAsia" w:hAnsiTheme="minorEastAsia"/>
          <w:szCs w:val="24"/>
          <w:shd w:val="clear" w:color="auto" w:fill="FFFFFF" w:themeFill="background1"/>
        </w:rPr>
        <w:t>8.3、具备履行合同所必需的设备和专业技术能力的证明材料</w:t>
      </w:r>
      <w:r>
        <w:tab/>
      </w:r>
      <w:r>
        <w:fldChar w:fldCharType="begin"/>
      </w:r>
      <w:r>
        <w:instrText xml:space="preserve"> PAGEREF _Toc10919 \h </w:instrText>
      </w:r>
      <w:r>
        <w:fldChar w:fldCharType="separate"/>
      </w:r>
      <w:r>
        <w:t>48</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31EB207A">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_Toc16397 </w:instrText>
      </w:r>
      <w:r>
        <w:rPr>
          <w:rFonts w:cs="宋体" w:asciiTheme="minorEastAsia" w:hAnsiTheme="minorEastAsia" w:eastAsiaTheme="minorEastAsia"/>
        </w:rPr>
        <w:fldChar w:fldCharType="separate"/>
      </w:r>
      <w:r>
        <w:rPr>
          <w:rFonts w:hint="eastAsia" w:cs="宋体" w:asciiTheme="minorEastAsia" w:hAnsiTheme="minorEastAsia"/>
          <w:szCs w:val="24"/>
          <w:shd w:val="clear" w:color="auto" w:fill="FFFFFF" w:themeFill="background1"/>
        </w:rPr>
        <w:t>8.4、参加政府采购活动前3年内在经营活动中没有重大违法记录的书面声明</w:t>
      </w:r>
      <w:r>
        <w:tab/>
      </w:r>
      <w:r>
        <w:fldChar w:fldCharType="begin"/>
      </w:r>
      <w:r>
        <w:instrText xml:space="preserve"> PAGEREF _Toc16397 \h </w:instrText>
      </w:r>
      <w:r>
        <w:fldChar w:fldCharType="separate"/>
      </w:r>
      <w:r>
        <w:t>49</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224C2148">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_Toc26585 </w:instrText>
      </w:r>
      <w:r>
        <w:rPr>
          <w:rFonts w:cs="宋体" w:asciiTheme="minorEastAsia" w:hAnsiTheme="minorEastAsia" w:eastAsiaTheme="minorEastAsia"/>
        </w:rPr>
        <w:fldChar w:fldCharType="separate"/>
      </w:r>
      <w:r>
        <w:rPr>
          <w:rFonts w:hint="eastAsia" w:cs="宋体" w:asciiTheme="minorEastAsia" w:hAnsiTheme="minorEastAsia"/>
          <w:szCs w:val="24"/>
          <w:shd w:val="clear" w:color="auto" w:fill="FFFFFF" w:themeFill="background1"/>
        </w:rPr>
        <w:t>8.5、具备法律、行政法规规定的其他条件的证明材料</w:t>
      </w:r>
      <w:r>
        <w:tab/>
      </w:r>
      <w:r>
        <w:fldChar w:fldCharType="begin"/>
      </w:r>
      <w:r>
        <w:instrText xml:space="preserve"> PAGEREF _Toc26585 \h </w:instrText>
      </w:r>
      <w:r>
        <w:fldChar w:fldCharType="separate"/>
      </w:r>
      <w:r>
        <w:t>50</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C9DE2BA">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_Toc32434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九、</w:t>
      </w:r>
      <w:r>
        <w:rPr>
          <w:rFonts w:hint="eastAsia" w:asciiTheme="minorEastAsia" w:hAnsiTheme="minorEastAsia"/>
          <w:bCs/>
          <w:szCs w:val="24"/>
          <w:shd w:val="clear" w:color="auto" w:fill="FFFFFF" w:themeFill="background1"/>
        </w:rPr>
        <w:t>投标人近三年类似项目业绩表</w:t>
      </w:r>
      <w:r>
        <w:tab/>
      </w:r>
      <w:r>
        <w:fldChar w:fldCharType="begin"/>
      </w:r>
      <w:r>
        <w:instrText xml:space="preserve"> PAGEREF _Toc32434 \h </w:instrText>
      </w:r>
      <w:r>
        <w:fldChar w:fldCharType="separate"/>
      </w:r>
      <w:r>
        <w:t>53</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52028313">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_Toc31968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十、</w:t>
      </w:r>
      <w:r>
        <w:rPr>
          <w:rFonts w:hint="eastAsia" w:asciiTheme="minorEastAsia" w:hAnsiTheme="minorEastAsia"/>
          <w:bCs/>
          <w:szCs w:val="24"/>
          <w:shd w:val="clear" w:color="auto" w:fill="FFFFFF" w:themeFill="background1"/>
        </w:rPr>
        <w:t>项目负责人简历表</w:t>
      </w:r>
      <w:r>
        <w:tab/>
      </w:r>
      <w:r>
        <w:fldChar w:fldCharType="begin"/>
      </w:r>
      <w:r>
        <w:instrText xml:space="preserve"> PAGEREF _Toc31968 \h </w:instrText>
      </w:r>
      <w:r>
        <w:fldChar w:fldCharType="separate"/>
      </w:r>
      <w:r>
        <w:t>54</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CDD7701">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_Toc12758 </w:instrText>
      </w:r>
      <w:r>
        <w:rPr>
          <w:rFonts w:cs="宋体" w:asciiTheme="minorEastAsia" w:hAnsiTheme="minorEastAsia" w:eastAsiaTheme="minorEastAsia"/>
        </w:rPr>
        <w:fldChar w:fldCharType="separate"/>
      </w:r>
      <w:r>
        <w:rPr>
          <w:rFonts w:hint="eastAsia" w:ascii="仿宋" w:hAnsi="仿宋" w:eastAsia="仿宋" w:cs="宋体"/>
          <w:szCs w:val="24"/>
        </w:rPr>
        <w:t>十二、</w:t>
      </w:r>
      <w:r>
        <w:rPr>
          <w:rFonts w:hint="eastAsia" w:asciiTheme="minorEastAsia" w:hAnsiTheme="minorEastAsia"/>
          <w:bCs/>
          <w:szCs w:val="24"/>
          <w:shd w:val="clear" w:color="auto" w:fill="FFFFFF" w:themeFill="background1"/>
        </w:rPr>
        <w:t>服务方案</w:t>
      </w:r>
      <w:r>
        <w:tab/>
      </w:r>
      <w:r>
        <w:fldChar w:fldCharType="begin"/>
      </w:r>
      <w:r>
        <w:instrText xml:space="preserve"> PAGEREF _Toc12758 \h </w:instrText>
      </w:r>
      <w:r>
        <w:fldChar w:fldCharType="separate"/>
      </w:r>
      <w:r>
        <w:t>56</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49136F58">
      <w:pPr>
        <w:pStyle w:val="31"/>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_Toc23905 </w:instrText>
      </w:r>
      <w:r>
        <w:rPr>
          <w:rFonts w:cs="宋体" w:asciiTheme="minorEastAsia" w:hAnsiTheme="minorEastAsia" w:eastAsiaTheme="minorEastAsia"/>
        </w:rPr>
        <w:fldChar w:fldCharType="separate"/>
      </w:r>
      <w:r>
        <w:rPr>
          <w:rFonts w:hint="eastAsia" w:asciiTheme="minorEastAsia" w:hAnsiTheme="minorEastAsia"/>
          <w:szCs w:val="24"/>
          <w:shd w:val="clear" w:color="auto" w:fill="FFFFFF" w:themeFill="background1"/>
        </w:rPr>
        <w:t>十三、其他需要提交的资料</w:t>
      </w:r>
      <w:r>
        <w:tab/>
      </w:r>
      <w:r>
        <w:fldChar w:fldCharType="begin"/>
      </w:r>
      <w:r>
        <w:instrText xml:space="preserve"> PAGEREF _Toc23905 \h </w:instrText>
      </w:r>
      <w:r>
        <w:fldChar w:fldCharType="separate"/>
      </w:r>
      <w:r>
        <w:t>57</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1AF8BB48">
      <w:pPr>
        <w:pStyle w:val="26"/>
        <w:tabs>
          <w:tab w:val="right" w:leader="dot" w:pos="9354"/>
        </w:tabs>
      </w:pPr>
      <w:r>
        <w:rPr>
          <w:rFonts w:cs="宋体" w:asciiTheme="minorEastAsia" w:hAnsiTheme="minorEastAsia" w:eastAsiaTheme="minorEastAsia"/>
          <w:color w:val="000000" w:themeColor="text1"/>
          <w14:textFill>
            <w14:solidFill>
              <w14:schemeClr w14:val="tx1"/>
            </w14:solidFill>
          </w14:textFill>
        </w:rPr>
        <w:fldChar w:fldCharType="begin"/>
      </w:r>
      <w:r>
        <w:rPr>
          <w:rFonts w:cs="宋体" w:asciiTheme="minorEastAsia" w:hAnsiTheme="minorEastAsia" w:eastAsiaTheme="minorEastAsia"/>
        </w:rPr>
        <w:instrText xml:space="preserve"> HYPERLINK \l _Toc12462 </w:instrText>
      </w:r>
      <w:r>
        <w:rPr>
          <w:rFonts w:cs="宋体" w:asciiTheme="minorEastAsia" w:hAnsiTheme="minorEastAsia" w:eastAsiaTheme="minorEastAsia"/>
        </w:rPr>
        <w:fldChar w:fldCharType="separate"/>
      </w:r>
      <w:r>
        <w:rPr>
          <w:rFonts w:hint="eastAsia" w:cs="宋体" w:asciiTheme="minorEastAsia" w:hAnsiTheme="minorEastAsia"/>
          <w:szCs w:val="24"/>
        </w:rPr>
        <w:t>第六章 补充条款</w:t>
      </w:r>
      <w:r>
        <w:tab/>
      </w:r>
      <w:r>
        <w:fldChar w:fldCharType="begin"/>
      </w:r>
      <w:r>
        <w:instrText xml:space="preserve"> PAGEREF _Toc12462 \h </w:instrText>
      </w:r>
      <w:r>
        <w:fldChar w:fldCharType="separate"/>
      </w:r>
      <w:r>
        <w:t>58</w:t>
      </w:r>
      <w:r>
        <w:fldChar w:fldCharType="end"/>
      </w:r>
      <w:r>
        <w:rPr>
          <w:rFonts w:cs="宋体" w:asciiTheme="minorEastAsia" w:hAnsiTheme="minorEastAsia" w:eastAsiaTheme="minorEastAsia"/>
          <w:color w:val="000000" w:themeColor="text1"/>
          <w14:textFill>
            <w14:solidFill>
              <w14:schemeClr w14:val="tx1"/>
            </w14:solidFill>
          </w14:textFill>
        </w:rPr>
        <w:fldChar w:fldCharType="end"/>
      </w:r>
    </w:p>
    <w:p w14:paraId="275A99C5">
      <w:pPr>
        <w:pStyle w:val="26"/>
        <w:tabs>
          <w:tab w:val="right" w:leader="dot" w:pos="9344"/>
        </w:tabs>
        <w:spacing w:line="276" w:lineRule="auto"/>
        <w:rPr>
          <w:rFonts w:hint="eastAsia" w:cs="宋体" w:asciiTheme="minorEastAsia" w:hAnsiTheme="minorEastAsia" w:eastAsiaTheme="minorEastAsia"/>
          <w:b/>
          <w:bCs/>
          <w:color w:val="000000" w:themeColor="text1"/>
          <w14:textFill>
            <w14:solidFill>
              <w14:schemeClr w14:val="tx1"/>
            </w14:solidFill>
          </w14:textFill>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cs="宋体" w:asciiTheme="minorEastAsia" w:hAnsiTheme="minorEastAsia" w:eastAsiaTheme="minorEastAsia"/>
          <w:color w:val="000000" w:themeColor="text1"/>
          <w14:textFill>
            <w14:solidFill>
              <w14:schemeClr w14:val="tx1"/>
            </w14:solidFill>
          </w14:textFill>
        </w:rPr>
        <w:fldChar w:fldCharType="end"/>
      </w:r>
    </w:p>
    <w:p w14:paraId="0830F3E2">
      <w:pPr>
        <w:keepNext/>
        <w:widowControl/>
        <w:spacing w:after="120" w:afterLines="50" w:line="276" w:lineRule="auto"/>
        <w:jc w:val="center"/>
        <w:outlineLvl w:val="0"/>
        <w:rPr>
          <w:rFonts w:hint="eastAsia" w:cs="宋体" w:asciiTheme="minorEastAsia" w:hAnsiTheme="minorEastAsia"/>
          <w:b/>
          <w:bCs/>
          <w:color w:val="000000" w:themeColor="text1"/>
          <w:sz w:val="28"/>
          <w:szCs w:val="28"/>
          <w14:textFill>
            <w14:solidFill>
              <w14:schemeClr w14:val="tx1"/>
            </w14:solidFill>
          </w14:textFill>
        </w:rPr>
      </w:pPr>
      <w:bookmarkStart w:id="0" w:name="_Toc25060"/>
      <w:r>
        <w:rPr>
          <w:rFonts w:hint="eastAsia" w:cs="宋体" w:asciiTheme="minorEastAsia" w:hAnsiTheme="minorEastAsia"/>
          <w:b/>
          <w:bCs/>
          <w:color w:val="000000" w:themeColor="text1"/>
          <w:sz w:val="28"/>
          <w:szCs w:val="28"/>
          <w:lang w:eastAsia="zh-CN"/>
          <w14:textFill>
            <w14:solidFill>
              <w14:schemeClr w14:val="tx1"/>
            </w14:solidFill>
          </w14:textFill>
        </w:rPr>
        <w:t>新疆大学中长期发展战略规划咨询项目</w:t>
      </w:r>
      <w:r>
        <w:rPr>
          <w:rFonts w:hint="eastAsia" w:cs="宋体" w:asciiTheme="minorEastAsia" w:hAnsiTheme="minorEastAsia"/>
          <w:b/>
          <w:bCs/>
          <w:color w:val="000000" w:themeColor="text1"/>
          <w:sz w:val="28"/>
          <w:szCs w:val="28"/>
          <w14:textFill>
            <w14:solidFill>
              <w14:schemeClr w14:val="tx1"/>
            </w14:solidFill>
          </w14:textFill>
        </w:rPr>
        <w:t>公开招标公告</w:t>
      </w:r>
      <w:bookmarkEnd w:id="0"/>
    </w:p>
    <w:p w14:paraId="3051AD63">
      <w:pPr>
        <w:widowControl/>
        <w:spacing w:before="60" w:after="60" w:line="276" w:lineRule="auto"/>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项目概况</w:t>
      </w:r>
    </w:p>
    <w:p w14:paraId="2576D83F">
      <w:pPr>
        <w:widowControl/>
        <w:spacing w:before="60" w:after="60" w:line="276" w:lineRule="auto"/>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新疆大学中长期发展战略规划咨询项目</w:t>
      </w:r>
      <w:r>
        <w:rPr>
          <w:rFonts w:hint="eastAsia" w:cs="宋体" w:asciiTheme="minorEastAsia" w:hAnsiTheme="minorEastAsia"/>
          <w:color w:val="000000" w:themeColor="text1"/>
          <w:kern w:val="0"/>
          <w:sz w:val="24"/>
          <w:szCs w:val="24"/>
          <w14:textFill>
            <w14:solidFill>
              <w14:schemeClr w14:val="tx1"/>
            </w14:solidFill>
          </w14:textFill>
        </w:rPr>
        <w:t>招标项目的潜在投标人应在政采云平台http://www.zcygov.cn获取招标文件，并</w:t>
      </w:r>
      <w:r>
        <w:rPr>
          <w:rFonts w:hint="eastAsia" w:cs="宋体" w:asciiTheme="minorEastAsia" w:hAnsiTheme="minorEastAsia"/>
          <w:color w:val="auto"/>
          <w:kern w:val="0"/>
          <w:sz w:val="24"/>
          <w:szCs w:val="24"/>
        </w:rPr>
        <w:t>于202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29</w:t>
      </w:r>
      <w:r>
        <w:rPr>
          <w:rFonts w:hint="eastAsia" w:cs="宋体" w:asciiTheme="minorEastAsia" w:hAnsiTheme="minorEastAsia"/>
          <w:color w:val="auto"/>
          <w:kern w:val="0"/>
          <w:sz w:val="24"/>
          <w:szCs w:val="24"/>
        </w:rPr>
        <w:t>日11:00（北京时间）</w:t>
      </w:r>
      <w:r>
        <w:rPr>
          <w:rFonts w:hint="eastAsia" w:cs="宋体" w:asciiTheme="minorEastAsia" w:hAnsiTheme="minorEastAsia"/>
          <w:color w:val="000000" w:themeColor="text1"/>
          <w:kern w:val="0"/>
          <w:sz w:val="24"/>
          <w:szCs w:val="24"/>
          <w14:textFill>
            <w14:solidFill>
              <w14:schemeClr w14:val="tx1"/>
            </w14:solidFill>
          </w14:textFill>
        </w:rPr>
        <w:t>前递交投标文件。</w:t>
      </w:r>
    </w:p>
    <w:p w14:paraId="20DB589D">
      <w:pPr>
        <w:widowControl/>
        <w:spacing w:before="60" w:after="60" w:line="360" w:lineRule="auto"/>
        <w:jc w:val="left"/>
        <w:rPr>
          <w:rFonts w:hint="eastAsia"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一、项目基本情况</w:t>
      </w:r>
    </w:p>
    <w:p w14:paraId="467D40F5">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招标方式: 公开招标</w:t>
      </w:r>
    </w:p>
    <w:p w14:paraId="18FF1C70">
      <w:pPr>
        <w:widowControl/>
        <w:spacing w:before="60" w:after="60" w:line="276" w:lineRule="auto"/>
        <w:ind w:firstLine="48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项目编号：</w:t>
      </w:r>
      <w:r>
        <w:rPr>
          <w:rFonts w:hint="eastAsia" w:cs="宋体" w:asciiTheme="minorEastAsia" w:hAnsiTheme="minorEastAsia"/>
          <w:color w:val="000000" w:themeColor="text1"/>
          <w:kern w:val="0"/>
          <w:sz w:val="24"/>
          <w:szCs w:val="24"/>
          <w:lang w:eastAsia="zh-CN"/>
          <w14:textFill>
            <w14:solidFill>
              <w14:schemeClr w14:val="tx1"/>
            </w14:solidFill>
          </w14:textFill>
        </w:rPr>
        <w:t>xsj20250413-1</w:t>
      </w:r>
    </w:p>
    <w:p w14:paraId="01A39E30">
      <w:pPr>
        <w:widowControl/>
        <w:spacing w:before="60" w:after="60" w:line="276" w:lineRule="auto"/>
        <w:ind w:firstLine="48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项目名称：</w:t>
      </w:r>
      <w:r>
        <w:rPr>
          <w:rFonts w:hint="eastAsia" w:cs="宋体" w:asciiTheme="minorEastAsia" w:hAnsiTheme="minorEastAsia"/>
          <w:color w:val="000000" w:themeColor="text1"/>
          <w:kern w:val="0"/>
          <w:sz w:val="24"/>
          <w:szCs w:val="24"/>
          <w:lang w:eastAsia="zh-CN"/>
          <w14:textFill>
            <w14:solidFill>
              <w14:schemeClr w14:val="tx1"/>
            </w14:solidFill>
          </w14:textFill>
        </w:rPr>
        <w:t>新疆大学中长期发展战略规划咨询项目</w:t>
      </w:r>
    </w:p>
    <w:p w14:paraId="62E69E29">
      <w:pPr>
        <w:widowControl/>
        <w:spacing w:before="60" w:after="60" w:line="276" w:lineRule="auto"/>
        <w:ind w:firstLine="48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预算金额（元）：</w:t>
      </w:r>
      <w:r>
        <w:rPr>
          <w:rFonts w:hint="eastAsia" w:cs="宋体" w:asciiTheme="minorEastAsia" w:hAnsiTheme="minorEastAsia"/>
          <w:color w:val="000000" w:themeColor="text1"/>
          <w:kern w:val="0"/>
          <w:sz w:val="24"/>
          <w:szCs w:val="24"/>
          <w:lang w:val="en-US" w:eastAsia="zh-CN"/>
          <w14:textFill>
            <w14:solidFill>
              <w14:schemeClr w14:val="tx1"/>
            </w14:solidFill>
          </w14:textFill>
        </w:rPr>
        <w:t>1000000</w:t>
      </w:r>
    </w:p>
    <w:p w14:paraId="6654F1B1">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最高限价（元）：</w:t>
      </w:r>
      <w:r>
        <w:rPr>
          <w:rFonts w:hint="eastAsia" w:cs="宋体" w:asciiTheme="minorEastAsia" w:hAnsiTheme="minorEastAsia"/>
          <w:color w:val="000000" w:themeColor="text1"/>
          <w:kern w:val="0"/>
          <w:sz w:val="24"/>
          <w:szCs w:val="24"/>
          <w:lang w:val="en-US" w:eastAsia="zh-CN"/>
          <w14:textFill>
            <w14:solidFill>
              <w14:schemeClr w14:val="tx1"/>
            </w14:solidFill>
          </w14:textFill>
        </w:rPr>
        <w:t>1000000</w:t>
      </w:r>
    </w:p>
    <w:p w14:paraId="3546D21E">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采购需求：</w:t>
      </w:r>
      <w:r>
        <w:rPr>
          <w:rFonts w:hint="eastAsia" w:cs="宋体" w:asciiTheme="minorEastAsia" w:hAnsiTheme="minorEastAsia"/>
          <w:color w:val="000000" w:themeColor="text1"/>
          <w:kern w:val="0"/>
          <w:sz w:val="24"/>
          <w:szCs w:val="24"/>
          <w14:textFill>
            <w14:solidFill>
              <w14:schemeClr w14:val="tx1"/>
            </w14:solidFill>
          </w14:textFill>
        </w:rPr>
        <w:tab/>
      </w:r>
    </w:p>
    <w:p w14:paraId="6A0D89E3">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标项名称:</w:t>
      </w:r>
      <w:r>
        <w:rPr>
          <w:rFonts w:hint="eastAsia" w:cs="宋体" w:asciiTheme="minorEastAsia" w:hAnsiTheme="minorEastAsia"/>
          <w:color w:val="000000" w:themeColor="text1"/>
          <w:kern w:val="0"/>
          <w:sz w:val="24"/>
          <w:szCs w:val="24"/>
          <w:lang w:eastAsia="zh-CN"/>
          <w14:textFill>
            <w14:solidFill>
              <w14:schemeClr w14:val="tx1"/>
            </w14:solidFill>
          </w14:textFill>
        </w:rPr>
        <w:t>新疆大学中长期发展战略规划咨询项目</w:t>
      </w:r>
    </w:p>
    <w:p w14:paraId="4486137E">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数量:不限</w:t>
      </w:r>
    </w:p>
    <w:p w14:paraId="674B6812">
      <w:pPr>
        <w:widowControl/>
        <w:tabs>
          <w:tab w:val="left" w:pos="7125"/>
        </w:tabs>
        <w:spacing w:before="60" w:after="60" w:line="276" w:lineRule="auto"/>
        <w:ind w:firstLine="48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预算金额（元）: </w:t>
      </w:r>
      <w:r>
        <w:rPr>
          <w:rFonts w:hint="eastAsia" w:cs="宋体" w:asciiTheme="minorEastAsia" w:hAnsiTheme="minorEastAsia"/>
          <w:color w:val="000000" w:themeColor="text1"/>
          <w:kern w:val="0"/>
          <w:sz w:val="24"/>
          <w:szCs w:val="24"/>
          <w:lang w:eastAsia="zh-CN"/>
          <w14:textFill>
            <w14:solidFill>
              <w14:schemeClr w14:val="tx1"/>
            </w14:solidFill>
          </w14:textFill>
        </w:rPr>
        <w:t>1000000</w:t>
      </w:r>
    </w:p>
    <w:p w14:paraId="7CD2B678">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简要规格描述或项目基本概况介绍、用途：具体采购要求详见招标文件。</w:t>
      </w:r>
    </w:p>
    <w:p w14:paraId="7841765F">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备注：</w:t>
      </w:r>
    </w:p>
    <w:p w14:paraId="3C877E14">
      <w:pPr>
        <w:widowControl/>
        <w:tabs>
          <w:tab w:val="left" w:pos="7125"/>
        </w:tabs>
        <w:spacing w:before="60" w:after="60" w:line="276" w:lineRule="auto"/>
        <w:ind w:firstLine="480"/>
        <w:jc w:val="left"/>
        <w:rPr>
          <w:rFonts w:hint="eastAsia" w:cs="宋体" w:asciiTheme="minorEastAsia" w:hAnsiTheme="minorEastAsia" w:eastAsiaTheme="minorEastAsia"/>
          <w:color w:val="000000" w:themeColor="text1"/>
          <w:kern w:val="0"/>
          <w:sz w:val="24"/>
          <w:szCs w:val="24"/>
          <w:highlight w:val="yellow"/>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合同履约期限：</w:t>
      </w:r>
      <w:r>
        <w:rPr>
          <w:rFonts w:hint="eastAsia" w:cs="宋体" w:asciiTheme="minorEastAsia" w:hAnsiTheme="minorEastAsia"/>
          <w:color w:val="000000" w:themeColor="text1"/>
          <w:kern w:val="0"/>
          <w:sz w:val="24"/>
          <w:szCs w:val="24"/>
          <w:highlight w:val="none"/>
          <w:lang w:eastAsia="zh-CN"/>
          <w14:textFill>
            <w14:solidFill>
              <w14:schemeClr w14:val="tx1"/>
            </w14:solidFill>
          </w14:textFill>
        </w:rPr>
        <w:t>自合同签订之日起150个日历日内完成四个报告初稿；其他成果完成时间按招标要求。</w:t>
      </w:r>
    </w:p>
    <w:p w14:paraId="68B21CC3">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本项目不接受联合体投标。</w:t>
      </w:r>
    </w:p>
    <w:p w14:paraId="2B73DB27">
      <w:pPr>
        <w:widowControl/>
        <w:spacing w:before="60" w:after="60" w:line="360" w:lineRule="auto"/>
        <w:jc w:val="left"/>
        <w:rPr>
          <w:rFonts w:hint="eastAsia"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二、申请人的资格要求：</w:t>
      </w:r>
    </w:p>
    <w:p w14:paraId="37BE23E4">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1.满足《中华人民共和国政府采购法》第二十二条规定；</w:t>
      </w:r>
    </w:p>
    <w:p w14:paraId="0A93DCF5">
      <w:pPr>
        <w:widowControl/>
        <w:spacing w:before="60" w:after="60" w:line="276" w:lineRule="auto"/>
        <w:ind w:firstLine="480"/>
        <w:jc w:val="left"/>
        <w:rPr>
          <w:rFonts w:hint="eastAsia" w:cs="宋体" w:asciiTheme="minorEastAsia" w:hAnsiTheme="minorEastAsia"/>
          <w:color w:val="000000" w:themeColor="text1"/>
          <w:kern w:val="0"/>
          <w:sz w:val="24"/>
          <w:szCs w:val="24"/>
          <w:highlight w:val="yellow"/>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2.落实政府采购政策需满足的资格要求：符合政府采购优先（节约能源、保护环境）采购政策及促进中小企业（监狱企业、残疾人福利性单位）发展政策的，依据规定给予评审优惠。</w:t>
      </w:r>
    </w:p>
    <w:p w14:paraId="5578D0C4">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3.本项目的特定资格要求：</w:t>
      </w:r>
    </w:p>
    <w:p w14:paraId="53C81B7B">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3BF118D0">
      <w:pPr>
        <w:widowControl/>
        <w:spacing w:line="312"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14:paraId="5862B478">
      <w:pPr>
        <w:widowControl/>
        <w:spacing w:before="60" w:after="60" w:line="360" w:lineRule="auto"/>
        <w:jc w:val="left"/>
        <w:rPr>
          <w:rFonts w:hint="eastAsia" w:cs="宋体" w:asciiTheme="minorEastAsia" w:hAnsiTheme="minorEastAsia"/>
          <w:b/>
          <w:bCs/>
          <w:color w:val="auto"/>
          <w:kern w:val="0"/>
          <w:sz w:val="24"/>
          <w:szCs w:val="24"/>
        </w:rPr>
      </w:pPr>
      <w:r>
        <w:rPr>
          <w:rFonts w:hint="eastAsia" w:cs="宋体" w:asciiTheme="minorEastAsia" w:hAnsiTheme="minorEastAsia"/>
          <w:b/>
          <w:bCs/>
          <w:color w:val="000000" w:themeColor="text1"/>
          <w:kern w:val="0"/>
          <w:sz w:val="24"/>
          <w:szCs w:val="24"/>
          <w14:textFill>
            <w14:solidFill>
              <w14:schemeClr w14:val="tx1"/>
            </w14:solidFill>
          </w14:textFill>
        </w:rPr>
        <w:t>三、获取</w:t>
      </w:r>
      <w:r>
        <w:rPr>
          <w:rFonts w:hint="eastAsia" w:cs="宋体" w:asciiTheme="minorEastAsia" w:hAnsiTheme="minorEastAsia"/>
          <w:b/>
          <w:bCs/>
          <w:color w:val="auto"/>
          <w:kern w:val="0"/>
          <w:sz w:val="24"/>
          <w:szCs w:val="24"/>
        </w:rPr>
        <w:t>招标文件</w:t>
      </w:r>
    </w:p>
    <w:p w14:paraId="517551CA">
      <w:pPr>
        <w:widowControl/>
        <w:spacing w:before="60" w:after="60" w:line="276" w:lineRule="auto"/>
        <w:ind w:firstLine="48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时间：202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04</w:t>
      </w:r>
      <w:r>
        <w:rPr>
          <w:rFonts w:hint="eastAsia" w:cs="宋体" w:asciiTheme="minorEastAsia" w:hAnsiTheme="minorEastAsia"/>
          <w:color w:val="auto"/>
          <w:kern w:val="0"/>
          <w:sz w:val="24"/>
          <w:szCs w:val="24"/>
        </w:rPr>
        <w:t>日至202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11</w:t>
      </w:r>
      <w:r>
        <w:rPr>
          <w:rFonts w:hint="eastAsia" w:cs="宋体" w:asciiTheme="minorEastAsia" w:hAnsiTheme="minorEastAsia"/>
          <w:color w:val="auto"/>
          <w:kern w:val="0"/>
          <w:sz w:val="24"/>
          <w:szCs w:val="24"/>
        </w:rPr>
        <w:t>日，每天上午00:00至1</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:00，下午1</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:00至23:59（北京时间，法定节假日除外）</w:t>
      </w:r>
    </w:p>
    <w:p w14:paraId="0F502852">
      <w:pPr>
        <w:widowControl/>
        <w:spacing w:before="60" w:after="60" w:line="276" w:lineRule="auto"/>
        <w:ind w:firstLine="48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地点：政采云平台http://www.zcygov.cn</w:t>
      </w:r>
    </w:p>
    <w:p w14:paraId="489EA447">
      <w:pPr>
        <w:widowControl/>
        <w:spacing w:before="60" w:after="60" w:line="276" w:lineRule="auto"/>
        <w:ind w:firstLine="48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4EE3251D">
      <w:pPr>
        <w:widowControl/>
        <w:spacing w:before="60" w:after="60" w:line="276" w:lineRule="auto"/>
        <w:ind w:firstLine="48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售价（元）：0</w:t>
      </w:r>
    </w:p>
    <w:p w14:paraId="500275F1">
      <w:pPr>
        <w:widowControl/>
        <w:spacing w:before="60" w:after="60" w:line="360" w:lineRule="auto"/>
        <w:jc w:val="left"/>
        <w:rPr>
          <w:rFonts w:hint="eastAsia"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四、提交投标文件截止时间、开标时间和地点</w:t>
      </w:r>
    </w:p>
    <w:p w14:paraId="67549F00">
      <w:pPr>
        <w:widowControl/>
        <w:spacing w:before="60" w:after="60" w:line="276" w:lineRule="auto"/>
        <w:ind w:firstLine="48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提交投标文件截止时间：202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29</w:t>
      </w:r>
      <w:r>
        <w:rPr>
          <w:rFonts w:hint="eastAsia" w:cs="宋体" w:asciiTheme="minorEastAsia" w:hAnsiTheme="minorEastAsia"/>
          <w:color w:val="auto"/>
          <w:kern w:val="0"/>
          <w:sz w:val="24"/>
          <w:szCs w:val="24"/>
        </w:rPr>
        <w:t>日 11:00（北京时间）</w:t>
      </w:r>
    </w:p>
    <w:p w14:paraId="4DC04B97">
      <w:pPr>
        <w:widowControl/>
        <w:spacing w:before="60" w:after="60" w:line="276" w:lineRule="auto"/>
        <w:ind w:firstLine="480"/>
        <w:jc w:val="left"/>
        <w:rPr>
          <w:rStyle w:val="213"/>
          <w:rFonts w:hint="eastAsia" w:cs="宋体" w:asciiTheme="minorEastAsia" w:hAnsiTheme="minorEastAsia"/>
          <w:color w:val="auto"/>
          <w:sz w:val="24"/>
          <w:szCs w:val="24"/>
        </w:rPr>
      </w:pPr>
      <w:r>
        <w:rPr>
          <w:rFonts w:hint="eastAsia" w:cs="宋体" w:asciiTheme="minorEastAsia" w:hAnsiTheme="minorEastAsia"/>
          <w:color w:val="auto"/>
          <w:kern w:val="0"/>
          <w:sz w:val="24"/>
          <w:szCs w:val="24"/>
        </w:rPr>
        <w:t>投标地点：</w:t>
      </w:r>
      <w:bookmarkStart w:id="1" w:name="_Hlk129254397"/>
      <w:r>
        <w:rPr>
          <w:rStyle w:val="213"/>
          <w:rFonts w:hint="eastAsia" w:cs="宋体" w:asciiTheme="minorEastAsia" w:hAnsiTheme="minorEastAsia"/>
          <w:color w:val="auto"/>
          <w:sz w:val="24"/>
          <w:szCs w:val="24"/>
        </w:rPr>
        <w:t>供应商应在此之前将加密的投标文件上传至政采云平台对应位置 (逾期送达或不符合规定的投标文件将被拒绝接收)。</w:t>
      </w:r>
      <w:bookmarkEnd w:id="1"/>
    </w:p>
    <w:p w14:paraId="1ADB0522">
      <w:pPr>
        <w:widowControl/>
        <w:spacing w:before="60" w:after="60" w:line="276" w:lineRule="auto"/>
        <w:ind w:firstLine="48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开标时间：202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29</w:t>
      </w:r>
      <w:r>
        <w:rPr>
          <w:rFonts w:hint="eastAsia" w:cs="宋体" w:asciiTheme="minorEastAsia" w:hAnsiTheme="minorEastAsia"/>
          <w:color w:val="auto"/>
          <w:kern w:val="0"/>
          <w:sz w:val="24"/>
          <w:szCs w:val="24"/>
        </w:rPr>
        <w:t>日 11:00（北京时间）</w:t>
      </w:r>
    </w:p>
    <w:p w14:paraId="6EA6F9A0">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开标地点：</w:t>
      </w:r>
      <w:r>
        <w:rPr>
          <w:rStyle w:val="213"/>
          <w:rFonts w:hint="eastAsia" w:cs="宋体" w:asciiTheme="minorEastAsia" w:hAnsiTheme="minorEastAsia"/>
          <w:color w:val="000000" w:themeColor="text1"/>
          <w:sz w:val="24"/>
          <w:szCs w:val="24"/>
          <w14:textFill>
            <w14:solidFill>
              <w14:schemeClr w14:val="tx1"/>
            </w14:solidFill>
          </w14:textFill>
        </w:rPr>
        <w:t>政采云平台https://www.zcygov.cn/不见面开标大厅</w:t>
      </w:r>
    </w:p>
    <w:p w14:paraId="464C44F7">
      <w:pPr>
        <w:widowControl/>
        <w:spacing w:before="60" w:after="60" w:line="360" w:lineRule="auto"/>
        <w:jc w:val="left"/>
        <w:rPr>
          <w:rFonts w:hint="eastAsia"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五、公告期限</w:t>
      </w:r>
    </w:p>
    <w:p w14:paraId="0DD6B85F">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自本公告发布之日起5个工作日。</w:t>
      </w:r>
    </w:p>
    <w:p w14:paraId="4FDBC65D">
      <w:pPr>
        <w:widowControl/>
        <w:spacing w:before="60" w:after="60" w:line="360" w:lineRule="auto"/>
        <w:jc w:val="left"/>
        <w:rPr>
          <w:rFonts w:hint="eastAsia"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六、其他补充事宜</w:t>
      </w:r>
    </w:p>
    <w:p w14:paraId="1A6554BF">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1.本项目实行电子招投标，供应商须登录政采云平台申请获取采购文件，并需要使用CA锁，登录政采云电子投标客户端制作投标文件，若供应商参与投标,自行承担与投标有关的一切费用。</w:t>
      </w:r>
    </w:p>
    <w:p w14:paraId="7AE5B8D2">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7D533FF9">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3.供应商可前往新疆政府采购网（http://www.ccgp-xinjiang.gov.cn/）下载专区，下载政采云电子投标客户端，安装完成后，可通过账号密码或CA登录客户端进行投标文件制作。</w:t>
      </w:r>
    </w:p>
    <w:p w14:paraId="6B51E7E1">
      <w:pPr>
        <w:widowControl/>
        <w:tabs>
          <w:tab w:val="left" w:pos="7125"/>
        </w:tabs>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4.供应商在开标时须携带制作加密电子投标文件所使用的CA锁，电脑须提前配置好浏览器，以便开标时在线解密。</w:t>
      </w:r>
    </w:p>
    <w:p w14:paraId="26EB6D5B">
      <w:pPr>
        <w:widowControl/>
        <w:tabs>
          <w:tab w:val="left" w:pos="7125"/>
        </w:tabs>
        <w:spacing w:before="60" w:after="60" w:line="276" w:lineRule="auto"/>
        <w:ind w:firstLine="480"/>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5.投标供应商应当在投标截止时间前，将生成的“电子加密投标文件”上传递交至“政府采购云平台”，投标截止时间以后上传递交的投标文件将被“政府采购云平台”拒收。</w:t>
      </w:r>
    </w:p>
    <w:p w14:paraId="422AA45E">
      <w:pPr>
        <w:widowControl/>
        <w:tabs>
          <w:tab w:val="left" w:pos="7125"/>
        </w:tabs>
        <w:spacing w:before="60" w:after="60" w:line="276" w:lineRule="auto"/>
        <w:ind w:firstLine="480"/>
        <w:jc w:val="left"/>
        <w:rPr>
          <w:color w:val="000000" w:themeColor="text1"/>
          <w14:textFill>
            <w14:solidFill>
              <w14:schemeClr w14:val="tx1"/>
            </w14:solidFill>
          </w14:textFill>
        </w:rPr>
      </w:pPr>
    </w:p>
    <w:p w14:paraId="0D8EAAF2">
      <w:pPr>
        <w:widowControl/>
        <w:tabs>
          <w:tab w:val="left" w:pos="7125"/>
        </w:tabs>
        <w:spacing w:before="60" w:after="60" w:line="276" w:lineRule="auto"/>
        <w:ind w:firstLine="480"/>
        <w:jc w:val="left"/>
        <w:rPr>
          <w:rFonts w:hint="eastAsia"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七、对本次采购提出询问，请按以下方式联系</w:t>
      </w:r>
    </w:p>
    <w:p w14:paraId="65CFF820">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1.采购人信息</w:t>
      </w:r>
    </w:p>
    <w:p w14:paraId="4317F89F">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名 称：新疆大学</w:t>
      </w:r>
    </w:p>
    <w:p w14:paraId="05296EEE">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 址：乌鲁木齐市胜利路666号</w:t>
      </w:r>
    </w:p>
    <w:p w14:paraId="0F82A1C7">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联系人：</w:t>
      </w:r>
      <w:r>
        <w:rPr>
          <w:rFonts w:hint="eastAsia" w:cs="宋体" w:asciiTheme="minorEastAsia" w:hAnsiTheme="minorEastAsia"/>
          <w:color w:val="000000" w:themeColor="text1"/>
          <w:kern w:val="0"/>
          <w:sz w:val="24"/>
          <w:szCs w:val="24"/>
          <w:lang w:val="en-US" w:eastAsia="zh-CN"/>
          <w14:textFill>
            <w14:solidFill>
              <w14:schemeClr w14:val="tx1"/>
            </w14:solidFill>
          </w14:textFill>
        </w:rPr>
        <w:t>来</w:t>
      </w:r>
      <w:r>
        <w:rPr>
          <w:rFonts w:hint="eastAsia" w:cs="宋体" w:asciiTheme="minorEastAsia" w:hAnsiTheme="minorEastAsia"/>
          <w:color w:val="000000" w:themeColor="text1"/>
          <w:kern w:val="0"/>
          <w:sz w:val="24"/>
          <w:szCs w:val="24"/>
          <w14:textFill>
            <w14:solidFill>
              <w14:schemeClr w14:val="tx1"/>
            </w14:solidFill>
          </w14:textFill>
        </w:rPr>
        <w:t xml:space="preserve">老师 </w:t>
      </w:r>
    </w:p>
    <w:p w14:paraId="09B979AC">
      <w:pPr>
        <w:widowControl/>
        <w:spacing w:before="60" w:after="60" w:line="276" w:lineRule="auto"/>
        <w:ind w:firstLine="480"/>
        <w:jc w:val="left"/>
        <w:rPr>
          <w:rFonts w:hint="default" w:ascii="仿宋" w:hAnsi="仿宋" w:eastAsia="仿宋"/>
          <w:color w:val="000000" w:themeColor="text1"/>
          <w:kern w:val="0"/>
          <w:sz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联系方式：</w:t>
      </w:r>
      <w:r>
        <w:rPr>
          <w:rFonts w:hint="eastAsia" w:ascii="仿宋" w:hAnsi="仿宋" w:eastAsia="仿宋"/>
          <w:color w:val="000000" w:themeColor="text1"/>
          <w:kern w:val="0"/>
          <w:sz w:val="24"/>
          <w14:textFill>
            <w14:solidFill>
              <w14:schemeClr w14:val="tx1"/>
            </w14:solidFill>
          </w14:textFill>
        </w:rPr>
        <w:t>0991-858</w:t>
      </w:r>
      <w:r>
        <w:rPr>
          <w:rFonts w:hint="eastAsia" w:ascii="仿宋" w:hAnsi="仿宋" w:eastAsia="仿宋"/>
          <w:color w:val="000000" w:themeColor="text1"/>
          <w:kern w:val="0"/>
          <w:sz w:val="24"/>
          <w:lang w:val="en-US" w:eastAsia="zh-CN"/>
          <w14:textFill>
            <w14:solidFill>
              <w14:schemeClr w14:val="tx1"/>
            </w14:solidFill>
          </w14:textFill>
        </w:rPr>
        <w:t>0035</w:t>
      </w:r>
    </w:p>
    <w:p w14:paraId="7E507C6F">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2.采购代理机构信息</w:t>
      </w:r>
    </w:p>
    <w:p w14:paraId="696BB82D">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名 称：</w:t>
      </w:r>
      <w:r>
        <w:rPr>
          <w:rStyle w:val="213"/>
          <w:rFonts w:hint="eastAsia" w:cs="宋体" w:asciiTheme="minorEastAsia" w:hAnsiTheme="minorEastAsia"/>
          <w:color w:val="000000" w:themeColor="text1"/>
          <w:sz w:val="24"/>
          <w:szCs w:val="24"/>
          <w14:textFill>
            <w14:solidFill>
              <w14:schemeClr w14:val="tx1"/>
            </w14:solidFill>
          </w14:textFill>
        </w:rPr>
        <w:t>新疆新世纪招标有限公司</w:t>
      </w:r>
    </w:p>
    <w:p w14:paraId="73EA85EF">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 址：</w:t>
      </w:r>
      <w:r>
        <w:rPr>
          <w:rStyle w:val="213"/>
          <w:rFonts w:hint="eastAsia" w:cs="宋体" w:asciiTheme="minorEastAsia" w:hAnsiTheme="minorEastAsia"/>
          <w:color w:val="000000" w:themeColor="text1"/>
          <w:sz w:val="24"/>
          <w:szCs w:val="24"/>
          <w14:textFill>
            <w14:solidFill>
              <w14:schemeClr w14:val="tx1"/>
            </w14:solidFill>
          </w14:textFill>
        </w:rPr>
        <w:t>新疆乌鲁木齐市水磨沟区新兴街20号凤凰科技大厦五楼</w:t>
      </w:r>
    </w:p>
    <w:p w14:paraId="338C12F3">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联系方式：</w:t>
      </w:r>
      <w:r>
        <w:rPr>
          <w:rFonts w:hint="eastAsia" w:ascii="仿宋" w:hAnsi="仿宋" w:eastAsia="仿宋" w:cs="仿宋"/>
          <w:color w:val="000000" w:themeColor="text1"/>
          <w:kern w:val="0"/>
          <w:sz w:val="24"/>
          <w14:textFill>
            <w14:solidFill>
              <w14:schemeClr w14:val="tx1"/>
            </w14:solidFill>
          </w14:textFill>
        </w:rPr>
        <w:t>13109969229、18799185025</w:t>
      </w:r>
    </w:p>
    <w:p w14:paraId="1F7D75D3">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3.项目联系方式</w:t>
      </w:r>
    </w:p>
    <w:p w14:paraId="547A7690">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项目联系人：宋金龙、周志伟</w:t>
      </w:r>
    </w:p>
    <w:p w14:paraId="476E7795">
      <w:pPr>
        <w:widowControl/>
        <w:spacing w:before="60" w:after="60" w:line="276" w:lineRule="auto"/>
        <w:ind w:firstLine="48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电 话：</w:t>
      </w:r>
      <w:r>
        <w:rPr>
          <w:rFonts w:hint="eastAsia" w:ascii="仿宋" w:hAnsi="仿宋" w:eastAsia="仿宋" w:cs="仿宋"/>
          <w:color w:val="000000" w:themeColor="text1"/>
          <w:kern w:val="0"/>
          <w:sz w:val="24"/>
          <w14:textFill>
            <w14:solidFill>
              <w14:schemeClr w14:val="tx1"/>
            </w14:solidFill>
          </w14:textFill>
        </w:rPr>
        <w:t>13109969229、18799185025</w:t>
      </w:r>
    </w:p>
    <w:p w14:paraId="75843D43">
      <w:pPr>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br w:type="page"/>
      </w:r>
    </w:p>
    <w:p w14:paraId="7AB7ED9C">
      <w:pPr>
        <w:spacing w:line="440" w:lineRule="exact"/>
        <w:jc w:val="center"/>
        <w:outlineLvl w:val="0"/>
        <w:rPr>
          <w:rFonts w:hint="eastAsia" w:cs="宋体" w:asciiTheme="minorEastAsia" w:hAnsiTheme="minorEastAsia"/>
          <w:b/>
          <w:color w:val="000000" w:themeColor="text1"/>
          <w:sz w:val="28"/>
          <w:szCs w:val="28"/>
          <w14:textFill>
            <w14:solidFill>
              <w14:schemeClr w14:val="tx1"/>
            </w14:solidFill>
          </w14:textFill>
        </w:rPr>
      </w:pPr>
      <w:bookmarkStart w:id="2" w:name="_Toc23698"/>
      <w:r>
        <w:rPr>
          <w:rFonts w:hint="eastAsia" w:cs="宋体" w:asciiTheme="minorEastAsia" w:hAnsiTheme="minorEastAsia"/>
          <w:b/>
          <w:color w:val="000000" w:themeColor="text1"/>
          <w:sz w:val="28"/>
          <w:szCs w:val="28"/>
          <w14:textFill>
            <w14:solidFill>
              <w14:schemeClr w14:val="tx1"/>
            </w14:solidFill>
          </w14:textFill>
        </w:rPr>
        <w:t>投标人须知前附表</w:t>
      </w:r>
      <w:bookmarkEnd w:id="2"/>
    </w:p>
    <w:p w14:paraId="61AA9ABC">
      <w:pPr>
        <w:spacing w:line="44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szCs w:val="24"/>
          <w14:textFill>
            <w14:solidFill>
              <w14:schemeClr w14:val="tx1"/>
            </w14:solidFill>
          </w14:textFill>
        </w:rPr>
        <w:t>（本表是本招标项目的具体资料，是对投标人须知的具体补充和修改，如有矛盾，应以本前附表为准。）</w:t>
      </w:r>
    </w:p>
    <w:tbl>
      <w:tblPr>
        <w:tblStyle w:val="4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7"/>
        <w:gridCol w:w="1633"/>
        <w:gridCol w:w="6850"/>
      </w:tblGrid>
      <w:tr w14:paraId="2DB5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FFFFFF"/>
            <w:vAlign w:val="center"/>
          </w:tcPr>
          <w:p w14:paraId="15C2523C">
            <w:pPr>
              <w:spacing w:line="300" w:lineRule="auto"/>
              <w:jc w:val="center"/>
              <w:rPr>
                <w:rFonts w:hint="eastAsia"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项号</w:t>
            </w:r>
          </w:p>
        </w:tc>
        <w:tc>
          <w:tcPr>
            <w:tcW w:w="84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44831A9">
            <w:pPr>
              <w:spacing w:line="300" w:lineRule="auto"/>
              <w:jc w:val="center"/>
              <w:rPr>
                <w:rFonts w:hint="eastAsia"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编列内容</w:t>
            </w:r>
          </w:p>
        </w:tc>
      </w:tr>
      <w:tr w14:paraId="4685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tcBorders>
              <w:top w:val="single" w:color="auto" w:sz="4" w:space="0"/>
            </w:tcBorders>
            <w:shd w:val="clear" w:color="auto" w:fill="FFFFFF"/>
            <w:vAlign w:val="center"/>
          </w:tcPr>
          <w:p w14:paraId="627330A7">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w:t>
            </w:r>
          </w:p>
        </w:tc>
        <w:tc>
          <w:tcPr>
            <w:tcW w:w="1633" w:type="dxa"/>
            <w:tcBorders>
              <w:top w:val="single" w:color="auto" w:sz="4" w:space="0"/>
            </w:tcBorders>
            <w:shd w:val="clear" w:color="auto" w:fill="FFFFFF"/>
            <w:vAlign w:val="center"/>
          </w:tcPr>
          <w:p w14:paraId="7E2E05C8">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项目名称</w:t>
            </w:r>
          </w:p>
        </w:tc>
        <w:tc>
          <w:tcPr>
            <w:tcW w:w="6850" w:type="dxa"/>
            <w:tcBorders>
              <w:top w:val="single" w:color="auto" w:sz="4" w:space="0"/>
            </w:tcBorders>
            <w:shd w:val="clear" w:color="auto" w:fill="FFFFFF"/>
            <w:vAlign w:val="center"/>
          </w:tcPr>
          <w:p w14:paraId="18EA0EC8">
            <w:pPr>
              <w:spacing w:line="300" w:lineRule="auto"/>
              <w:jc w:val="left"/>
              <w:rPr>
                <w:rFonts w:hint="eastAsia"/>
                <w:color w:val="000000" w:themeColor="text1"/>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新疆大学中长期发展战略规划咨询项目</w:t>
            </w:r>
          </w:p>
        </w:tc>
      </w:tr>
      <w:tr w14:paraId="7B9E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0827CF59">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4D508CDC">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项目编号</w:t>
            </w:r>
          </w:p>
        </w:tc>
        <w:tc>
          <w:tcPr>
            <w:tcW w:w="6850" w:type="dxa"/>
            <w:shd w:val="clear" w:color="auto" w:fill="FFFFFF"/>
            <w:vAlign w:val="center"/>
          </w:tcPr>
          <w:p w14:paraId="2777EE20">
            <w:pPr>
              <w:spacing w:line="300" w:lineRule="auto"/>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xsj20250413-1</w:t>
            </w:r>
          </w:p>
        </w:tc>
      </w:tr>
      <w:tr w14:paraId="38F6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1A68A938">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611D92F0">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采购人</w:t>
            </w:r>
          </w:p>
        </w:tc>
        <w:tc>
          <w:tcPr>
            <w:tcW w:w="6850" w:type="dxa"/>
            <w:shd w:val="clear" w:color="auto" w:fill="FFFFFF"/>
            <w:vAlign w:val="center"/>
          </w:tcPr>
          <w:p w14:paraId="01626199">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新疆大学</w:t>
            </w:r>
          </w:p>
        </w:tc>
      </w:tr>
      <w:tr w14:paraId="68F0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3224FFD3">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7B601A15">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采购代理机构</w:t>
            </w:r>
          </w:p>
        </w:tc>
        <w:tc>
          <w:tcPr>
            <w:tcW w:w="6850" w:type="dxa"/>
            <w:shd w:val="clear" w:color="auto" w:fill="FFFFFF"/>
            <w:vAlign w:val="center"/>
          </w:tcPr>
          <w:p w14:paraId="23FEEC3F">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新疆新世纪招标有限公司</w:t>
            </w:r>
          </w:p>
        </w:tc>
      </w:tr>
      <w:tr w14:paraId="7E34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2AD0010C">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1DAD30D1">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资金来源</w:t>
            </w:r>
          </w:p>
        </w:tc>
        <w:tc>
          <w:tcPr>
            <w:tcW w:w="6850" w:type="dxa"/>
            <w:shd w:val="clear" w:color="auto" w:fill="FFFFFF"/>
            <w:vAlign w:val="center"/>
          </w:tcPr>
          <w:p w14:paraId="0DD60798">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财政资金</w:t>
            </w:r>
          </w:p>
        </w:tc>
      </w:tr>
      <w:tr w14:paraId="56FF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736158E5">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3B407009">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采购预算金额</w:t>
            </w:r>
          </w:p>
        </w:tc>
        <w:tc>
          <w:tcPr>
            <w:tcW w:w="6850" w:type="dxa"/>
            <w:shd w:val="clear" w:color="auto" w:fill="FFFFFF"/>
            <w:vAlign w:val="center"/>
          </w:tcPr>
          <w:p w14:paraId="618B9D21">
            <w:pPr>
              <w:spacing w:line="300" w:lineRule="auto"/>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100</w:t>
            </w:r>
            <w:r>
              <w:rPr>
                <w:rFonts w:hint="eastAsia" w:asciiTheme="minorEastAsia" w:hAnsiTheme="minorEastAsia" w:cstheme="minorEastAsia"/>
                <w:color w:val="000000" w:themeColor="text1"/>
                <w:sz w:val="24"/>
                <w:szCs w:val="24"/>
                <w14:textFill>
                  <w14:solidFill>
                    <w14:schemeClr w14:val="tx1"/>
                  </w14:solidFill>
                </w14:textFill>
              </w:rPr>
              <w:t>万元</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p>
        </w:tc>
      </w:tr>
      <w:tr w14:paraId="0ED5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7B6A2E6C">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5F753AE2">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服务周期</w:t>
            </w:r>
          </w:p>
        </w:tc>
        <w:tc>
          <w:tcPr>
            <w:tcW w:w="6850" w:type="dxa"/>
            <w:shd w:val="clear" w:color="auto" w:fill="FFFFFF"/>
            <w:vAlign w:val="center"/>
          </w:tcPr>
          <w:p w14:paraId="20C94B4C">
            <w:pPr>
              <w:spacing w:line="300" w:lineRule="auto"/>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自合同签订之日起150个日历日内完成四个报告初稿；其他成果完成时间按招标要求。</w:t>
            </w:r>
          </w:p>
        </w:tc>
      </w:tr>
      <w:tr w14:paraId="560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467A7832">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2EAFFAEB">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cstheme="minorEastAsia"/>
                <w:color w:val="000000" w:themeColor="text1"/>
                <w:sz w:val="24"/>
                <w:szCs w:val="24"/>
                <w14:textFill>
                  <w14:solidFill>
                    <w14:schemeClr w14:val="tx1"/>
                  </w14:solidFill>
                </w14:textFill>
              </w:rPr>
              <w:t>地点</w:t>
            </w:r>
          </w:p>
        </w:tc>
        <w:tc>
          <w:tcPr>
            <w:tcW w:w="6850" w:type="dxa"/>
            <w:shd w:val="clear" w:color="auto" w:fill="FFFFFF"/>
            <w:vAlign w:val="center"/>
          </w:tcPr>
          <w:p w14:paraId="7642A43D">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采购人指定地点</w:t>
            </w:r>
          </w:p>
        </w:tc>
      </w:tr>
      <w:tr w14:paraId="1972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1F64B6F9">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p>
        </w:tc>
        <w:tc>
          <w:tcPr>
            <w:tcW w:w="1633" w:type="dxa"/>
            <w:shd w:val="clear" w:color="auto" w:fill="FFFFFF"/>
            <w:vAlign w:val="center"/>
          </w:tcPr>
          <w:p w14:paraId="0D31A77A">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采购范围</w:t>
            </w:r>
          </w:p>
        </w:tc>
        <w:tc>
          <w:tcPr>
            <w:tcW w:w="6850" w:type="dxa"/>
            <w:shd w:val="clear" w:color="auto" w:fill="FFFFFF"/>
            <w:vAlign w:val="center"/>
          </w:tcPr>
          <w:p w14:paraId="665FEF1A">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新疆大学中长期发展战略规划咨询项目</w:t>
            </w:r>
            <w:r>
              <w:rPr>
                <w:rFonts w:hint="eastAsia" w:asciiTheme="minorEastAsia" w:hAnsiTheme="minorEastAsia" w:cstheme="minorEastAsia"/>
                <w:color w:val="000000" w:themeColor="text1"/>
                <w:sz w:val="24"/>
                <w:szCs w:val="24"/>
                <w14:textFill>
                  <w14:solidFill>
                    <w14:schemeClr w14:val="tx1"/>
                  </w14:solidFill>
                </w14:textFill>
              </w:rPr>
              <w:t>范围内的所有工作内容，关于采购范围的详细说明见招标文件第四章“服务标准和要求”。</w:t>
            </w:r>
          </w:p>
        </w:tc>
      </w:tr>
      <w:tr w14:paraId="6582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076395FA">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w:t>
            </w:r>
          </w:p>
        </w:tc>
        <w:tc>
          <w:tcPr>
            <w:tcW w:w="1633" w:type="dxa"/>
            <w:shd w:val="clear" w:color="auto" w:fill="FFFFFF"/>
            <w:vAlign w:val="center"/>
          </w:tcPr>
          <w:p w14:paraId="7BD35901">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采购方式</w:t>
            </w:r>
          </w:p>
        </w:tc>
        <w:tc>
          <w:tcPr>
            <w:tcW w:w="6850" w:type="dxa"/>
            <w:shd w:val="clear" w:color="auto" w:fill="FFFFFF"/>
            <w:vAlign w:val="center"/>
          </w:tcPr>
          <w:p w14:paraId="02063397">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公开招标</w:t>
            </w:r>
          </w:p>
        </w:tc>
      </w:tr>
      <w:tr w14:paraId="74CF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5C27AC37">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6B733A5E">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资格审查方式</w:t>
            </w:r>
          </w:p>
        </w:tc>
        <w:tc>
          <w:tcPr>
            <w:tcW w:w="6850" w:type="dxa"/>
            <w:shd w:val="clear" w:color="auto" w:fill="FFFFFF"/>
            <w:vAlign w:val="center"/>
          </w:tcPr>
          <w:p w14:paraId="7FCA0E22">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资格后审</w:t>
            </w:r>
          </w:p>
        </w:tc>
      </w:tr>
      <w:tr w14:paraId="0D67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48238DBA">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w:t>
            </w:r>
          </w:p>
        </w:tc>
        <w:tc>
          <w:tcPr>
            <w:tcW w:w="1633" w:type="dxa"/>
            <w:shd w:val="clear" w:color="auto" w:fill="FFFFFF"/>
            <w:vAlign w:val="center"/>
          </w:tcPr>
          <w:p w14:paraId="799FFAE6">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评标办法</w:t>
            </w:r>
          </w:p>
        </w:tc>
        <w:tc>
          <w:tcPr>
            <w:tcW w:w="6850" w:type="dxa"/>
            <w:shd w:val="clear" w:color="auto" w:fill="FFFFFF"/>
            <w:vAlign w:val="center"/>
          </w:tcPr>
          <w:p w14:paraId="3DA15072">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综合评分法</w:t>
            </w:r>
          </w:p>
        </w:tc>
      </w:tr>
      <w:tr w14:paraId="652C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2B1A8BD3">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p>
        </w:tc>
        <w:tc>
          <w:tcPr>
            <w:tcW w:w="1633" w:type="dxa"/>
            <w:shd w:val="clear" w:color="auto" w:fill="FFFFFF"/>
            <w:vAlign w:val="center"/>
          </w:tcPr>
          <w:p w14:paraId="1A95C785">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定标方法</w:t>
            </w:r>
          </w:p>
        </w:tc>
        <w:tc>
          <w:tcPr>
            <w:tcW w:w="6850" w:type="dxa"/>
            <w:shd w:val="clear" w:color="auto" w:fill="FFFFFF"/>
            <w:vAlign w:val="center"/>
          </w:tcPr>
          <w:p w14:paraId="5F1864A9">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评标小组推荐三名中标候选人</w:t>
            </w:r>
          </w:p>
        </w:tc>
      </w:tr>
      <w:tr w14:paraId="1ABC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CF91C76">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w:t>
            </w:r>
          </w:p>
        </w:tc>
        <w:tc>
          <w:tcPr>
            <w:tcW w:w="1633" w:type="dxa"/>
            <w:shd w:val="clear" w:color="auto" w:fill="FFFFFF"/>
            <w:vAlign w:val="center"/>
          </w:tcPr>
          <w:p w14:paraId="5645D59F">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投标人最低资格条件和能力</w:t>
            </w:r>
          </w:p>
        </w:tc>
        <w:tc>
          <w:tcPr>
            <w:tcW w:w="6850" w:type="dxa"/>
            <w:shd w:val="clear" w:color="auto" w:fill="FFFFFF"/>
            <w:vAlign w:val="center"/>
          </w:tcPr>
          <w:p w14:paraId="74944945">
            <w:pPr>
              <w:widowControl/>
              <w:spacing w:line="312"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1.满足《中华人民共和国政府采购法》第二十二条规定；</w:t>
            </w:r>
          </w:p>
          <w:p w14:paraId="4B31C7EB">
            <w:pPr>
              <w:widowControl/>
              <w:spacing w:line="312"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2.落实政府采购政策需满足的资格要求：符合政府采购优先（节约能源、保护环境）采购政策及促进中小企业（监狱企业、残疾人福利性单位）发展政策的，依据规定给予评审优惠。</w:t>
            </w:r>
          </w:p>
          <w:p w14:paraId="2E6A6B8A">
            <w:pPr>
              <w:widowControl/>
              <w:spacing w:line="312"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3.本项目的特定资格要求：</w:t>
            </w:r>
          </w:p>
          <w:p w14:paraId="2C6A78B3">
            <w:pPr>
              <w:widowControl/>
              <w:spacing w:line="312"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14:textFill>
                  <w14:solidFill>
                    <w14:schemeClr w14:val="tx1"/>
                  </w14:solidFill>
                </w14:textFill>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219F502E">
            <w:pPr>
              <w:widowControl/>
              <w:spacing w:line="312"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cstheme="minorEastAsia"/>
                <w:color w:val="000000" w:themeColor="text1"/>
                <w:sz w:val="24"/>
                <w:szCs w:val="24"/>
                <w14:textFill>
                  <w14:solidFill>
                    <w14:schemeClr w14:val="tx1"/>
                  </w14:solidFill>
                </w14:textFill>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tc>
      </w:tr>
      <w:tr w14:paraId="0AFA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5D6CE93">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w:t>
            </w:r>
          </w:p>
        </w:tc>
        <w:tc>
          <w:tcPr>
            <w:tcW w:w="1633" w:type="dxa"/>
            <w:shd w:val="clear" w:color="auto" w:fill="FFFFFF"/>
            <w:vAlign w:val="center"/>
          </w:tcPr>
          <w:p w14:paraId="12EC9BE4">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招标文件费</w:t>
            </w:r>
          </w:p>
        </w:tc>
        <w:tc>
          <w:tcPr>
            <w:tcW w:w="6850" w:type="dxa"/>
            <w:shd w:val="clear" w:color="auto" w:fill="FFFFFF"/>
            <w:vAlign w:val="center"/>
          </w:tcPr>
          <w:p w14:paraId="505D1C16">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0元/份</w:t>
            </w:r>
          </w:p>
        </w:tc>
      </w:tr>
      <w:tr w14:paraId="7BBB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32FA4460">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w:t>
            </w:r>
          </w:p>
        </w:tc>
        <w:tc>
          <w:tcPr>
            <w:tcW w:w="1633" w:type="dxa"/>
            <w:shd w:val="clear" w:color="auto" w:fill="FFFFFF"/>
            <w:vAlign w:val="center"/>
          </w:tcPr>
          <w:p w14:paraId="0BC5E304">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投标保证金</w:t>
            </w:r>
          </w:p>
        </w:tc>
        <w:tc>
          <w:tcPr>
            <w:tcW w:w="6850" w:type="dxa"/>
            <w:shd w:val="clear" w:color="auto" w:fill="FFFFFF"/>
            <w:vAlign w:val="center"/>
          </w:tcPr>
          <w:p w14:paraId="0E6CB93F">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贰万</w:t>
            </w:r>
            <w:r>
              <w:rPr>
                <w:rFonts w:hint="eastAsia" w:asciiTheme="minorEastAsia" w:hAnsiTheme="minorEastAsia" w:cstheme="minorEastAsia"/>
                <w:color w:val="000000" w:themeColor="text1"/>
                <w:sz w:val="24"/>
                <w:szCs w:val="24"/>
                <w14:textFill>
                  <w14:solidFill>
                    <w14:schemeClr w14:val="tx1"/>
                  </w14:solidFill>
                </w14:textFill>
              </w:rPr>
              <w:t>元整（详见第一章3.4.2条）</w:t>
            </w:r>
          </w:p>
        </w:tc>
      </w:tr>
      <w:tr w14:paraId="216C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3B86FCAD">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w:t>
            </w:r>
          </w:p>
        </w:tc>
        <w:tc>
          <w:tcPr>
            <w:tcW w:w="1633" w:type="dxa"/>
            <w:shd w:val="clear" w:color="auto" w:fill="FFFFFF"/>
            <w:vAlign w:val="center"/>
          </w:tcPr>
          <w:p w14:paraId="725527FF">
            <w:pPr>
              <w:keepNext/>
              <w:widowControl/>
              <w:jc w:val="distribut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现场踏勘</w:t>
            </w:r>
          </w:p>
        </w:tc>
        <w:tc>
          <w:tcPr>
            <w:tcW w:w="6850" w:type="dxa"/>
            <w:shd w:val="clear" w:color="auto" w:fill="FFFFFF"/>
            <w:vAlign w:val="center"/>
          </w:tcPr>
          <w:p w14:paraId="1E10E58C">
            <w:pPr>
              <w:keepNext/>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不组织</w:t>
            </w:r>
          </w:p>
          <w:p w14:paraId="54E48B43">
            <w:pPr>
              <w:keepNext/>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□统一组织</w:t>
            </w:r>
          </w:p>
        </w:tc>
      </w:tr>
      <w:tr w14:paraId="34F4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320CFC8">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w:t>
            </w:r>
          </w:p>
        </w:tc>
        <w:tc>
          <w:tcPr>
            <w:tcW w:w="1633" w:type="dxa"/>
            <w:shd w:val="clear" w:color="auto" w:fill="FFFFFF"/>
            <w:vAlign w:val="center"/>
          </w:tcPr>
          <w:p w14:paraId="783688C9">
            <w:pPr>
              <w:keepNext/>
              <w:widowControl/>
              <w:jc w:val="distribut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是否允许联合体投标</w:t>
            </w:r>
          </w:p>
        </w:tc>
        <w:tc>
          <w:tcPr>
            <w:tcW w:w="6850" w:type="dxa"/>
            <w:shd w:val="clear" w:color="auto" w:fill="FFFFFF"/>
            <w:vAlign w:val="center"/>
          </w:tcPr>
          <w:p w14:paraId="723FA054">
            <w:pPr>
              <w:keepNext/>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p w14:paraId="66402B59">
            <w:pPr>
              <w:keepNext/>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r>
      <w:tr w14:paraId="0D7C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1C4B3FEA">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w:t>
            </w:r>
          </w:p>
        </w:tc>
        <w:tc>
          <w:tcPr>
            <w:tcW w:w="1633" w:type="dxa"/>
            <w:shd w:val="clear" w:color="auto" w:fill="FFFFFF"/>
            <w:vAlign w:val="center"/>
          </w:tcPr>
          <w:p w14:paraId="70755E46">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招标答疑</w:t>
            </w:r>
          </w:p>
        </w:tc>
        <w:tc>
          <w:tcPr>
            <w:tcW w:w="6850" w:type="dxa"/>
            <w:shd w:val="clear" w:color="auto" w:fill="FFFFFF"/>
            <w:vAlign w:val="center"/>
          </w:tcPr>
          <w:p w14:paraId="26D2BED5">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提出询问的，应当在投标文件递交截止时间15日前以书面形式（加盖公章）递交至新疆新世纪招标有限公司，否则采购人不作任何解释。</w:t>
            </w:r>
          </w:p>
          <w:p w14:paraId="3B357266">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提出质疑的，应当在获取招标文件或者招标公告期限届满之日起7个工作日内一次性以书面形式（按照财政部制定的质疑函范本编写）提出并递交至采购代理机构。</w:t>
            </w:r>
          </w:p>
          <w:p w14:paraId="26C10642">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质疑接收人：宋金龙；联系方式：0991-4661782。</w:t>
            </w:r>
          </w:p>
          <w:p w14:paraId="572A1CDD">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注：①、投标人在法定质疑期内一次性提出针对同一采购程序环节的质疑，本项目不接受投标人多次/反复质疑；投标人投诉的事项不得超出已质疑事项的范围。</w:t>
            </w:r>
          </w:p>
          <w:p w14:paraId="7506848C">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②、投标人在国家法律规定的时间内未提出书面疑问，视为对招标文件的技术参数、资格条件、评标方法、合同文本等所有内容无异议，开标后不得对招标文件提出质疑。</w:t>
            </w:r>
          </w:p>
        </w:tc>
      </w:tr>
      <w:tr w14:paraId="6A66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7B682E5">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w:t>
            </w:r>
          </w:p>
        </w:tc>
        <w:tc>
          <w:tcPr>
            <w:tcW w:w="1633" w:type="dxa"/>
            <w:shd w:val="clear" w:color="auto" w:fill="FFFFFF"/>
            <w:vAlign w:val="center"/>
          </w:tcPr>
          <w:p w14:paraId="0D5E1FAA">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投标文件</w:t>
            </w:r>
          </w:p>
        </w:tc>
        <w:tc>
          <w:tcPr>
            <w:tcW w:w="6850" w:type="dxa"/>
            <w:shd w:val="clear" w:color="auto" w:fill="FFFFFF"/>
            <w:vAlign w:val="center"/>
          </w:tcPr>
          <w:p w14:paraId="78D27A70">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D604962">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A729B1C">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3、加密的电子投标文件应在投标文件递交截止时间前通过政采云平台上传完成。逾期上传或者未上传指定地点的投标文件，不予受理。</w:t>
            </w:r>
          </w:p>
          <w:p w14:paraId="78C8E30D">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5EBCB400">
            <w:pPr>
              <w:spacing w:line="300" w:lineRule="auto"/>
              <w:jc w:val="left"/>
              <w:rPr>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5、如遇“政采云平台（https://www.zcygov.cn/）”电子交易规则调整，以最新要求为准。</w:t>
            </w:r>
          </w:p>
        </w:tc>
      </w:tr>
      <w:tr w14:paraId="7506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76A402C">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12</w:t>
            </w:r>
          </w:p>
        </w:tc>
        <w:tc>
          <w:tcPr>
            <w:tcW w:w="1633" w:type="dxa"/>
            <w:shd w:val="clear" w:color="auto" w:fill="FFFFFF"/>
            <w:vAlign w:val="center"/>
          </w:tcPr>
          <w:p w14:paraId="3AB3F3D6">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投标文件递交</w:t>
            </w:r>
          </w:p>
        </w:tc>
        <w:tc>
          <w:tcPr>
            <w:tcW w:w="6850" w:type="dxa"/>
            <w:shd w:val="clear" w:color="auto" w:fill="FFFFFF"/>
            <w:vAlign w:val="center"/>
          </w:tcPr>
          <w:p w14:paraId="45CA17A5">
            <w:pPr>
              <w:spacing w:line="300" w:lineRule="auto"/>
              <w:jc w:val="lef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截止时间：</w:t>
            </w:r>
            <w:r>
              <w:rPr>
                <w:rFonts w:hint="eastAsia" w:asciiTheme="minorEastAsia" w:hAnsiTheme="minorEastAsia" w:cstheme="minorEastAsia"/>
                <w:color w:val="auto"/>
                <w:sz w:val="24"/>
                <w:szCs w:val="24"/>
                <w:u w:val="single"/>
              </w:rPr>
              <w:t>202</w:t>
            </w:r>
            <w:r>
              <w:rPr>
                <w:rFonts w:hint="eastAsia" w:asciiTheme="minorEastAsia" w:hAnsiTheme="minorEastAsia" w:cstheme="minorEastAsia"/>
                <w:color w:val="auto"/>
                <w:sz w:val="24"/>
                <w:szCs w:val="24"/>
                <w:u w:val="single"/>
                <w:lang w:val="en-US" w:eastAsia="zh-CN"/>
              </w:rPr>
              <w:t>5</w:t>
            </w:r>
            <w:r>
              <w:rPr>
                <w:rFonts w:hint="eastAsia" w:asciiTheme="minorEastAsia" w:hAnsiTheme="minorEastAsia" w:cstheme="minorEastAsia"/>
                <w:color w:val="auto"/>
                <w:sz w:val="24"/>
                <w:szCs w:val="24"/>
                <w:u w:val="single"/>
              </w:rPr>
              <w:t>年</w:t>
            </w:r>
            <w:r>
              <w:rPr>
                <w:rFonts w:hint="eastAsia" w:asciiTheme="minorEastAsia" w:hAnsiTheme="minorEastAsia" w:cstheme="minorEastAsia"/>
                <w:color w:val="auto"/>
                <w:sz w:val="24"/>
                <w:szCs w:val="24"/>
                <w:u w:val="single"/>
                <w:lang w:val="en-US" w:eastAsia="zh-CN"/>
              </w:rPr>
              <w:t>07</w:t>
            </w:r>
            <w:r>
              <w:rPr>
                <w:rFonts w:hint="eastAsia" w:asciiTheme="minorEastAsia" w:hAnsiTheme="minorEastAsia" w:cstheme="minorEastAsia"/>
                <w:color w:val="auto"/>
                <w:sz w:val="24"/>
                <w:szCs w:val="24"/>
                <w:u w:val="single"/>
              </w:rPr>
              <w:t>月</w:t>
            </w:r>
            <w:r>
              <w:rPr>
                <w:rFonts w:hint="eastAsia" w:asciiTheme="minorEastAsia" w:hAnsiTheme="minorEastAsia" w:cstheme="minorEastAsia"/>
                <w:color w:val="auto"/>
                <w:sz w:val="24"/>
                <w:szCs w:val="24"/>
                <w:u w:val="single"/>
                <w:lang w:val="en-US" w:eastAsia="zh-CN"/>
              </w:rPr>
              <w:t>29</w:t>
            </w:r>
            <w:r>
              <w:rPr>
                <w:rFonts w:hint="eastAsia" w:asciiTheme="minorEastAsia" w:hAnsiTheme="minorEastAsia" w:cstheme="minorEastAsia"/>
                <w:color w:val="auto"/>
                <w:sz w:val="24"/>
                <w:szCs w:val="24"/>
                <w:u w:val="single"/>
              </w:rPr>
              <w:t>日 11:00</w:t>
            </w:r>
            <w:r>
              <w:rPr>
                <w:rFonts w:hint="eastAsia" w:asciiTheme="minorEastAsia" w:hAnsiTheme="minorEastAsia" w:cstheme="minorEastAsia"/>
                <w:color w:val="auto"/>
                <w:sz w:val="24"/>
                <w:szCs w:val="24"/>
              </w:rPr>
              <w:t>（北京时间）</w:t>
            </w:r>
          </w:p>
          <w:p w14:paraId="560902B1">
            <w:pPr>
              <w:spacing w:line="300" w:lineRule="auto"/>
              <w:jc w:val="lef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递交地点：加密的电子响应文件（.jmbs格式）应在投标文件递交截止时间前通过政采云平台上传完成。</w:t>
            </w:r>
          </w:p>
        </w:tc>
      </w:tr>
      <w:tr w14:paraId="48D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E5128B4">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13</w:t>
            </w:r>
          </w:p>
        </w:tc>
        <w:tc>
          <w:tcPr>
            <w:tcW w:w="1633" w:type="dxa"/>
            <w:shd w:val="clear" w:color="auto" w:fill="FFFFFF"/>
            <w:vAlign w:val="center"/>
          </w:tcPr>
          <w:p w14:paraId="04A5680E">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开标</w:t>
            </w:r>
          </w:p>
        </w:tc>
        <w:tc>
          <w:tcPr>
            <w:tcW w:w="6850" w:type="dxa"/>
            <w:shd w:val="clear" w:color="auto" w:fill="FFFFFF"/>
            <w:vAlign w:val="center"/>
          </w:tcPr>
          <w:p w14:paraId="02D36630">
            <w:pPr>
              <w:spacing w:line="300" w:lineRule="auto"/>
              <w:jc w:val="lef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r>
              <w:rPr>
                <w:rFonts w:hint="eastAsia" w:asciiTheme="minorEastAsia" w:hAnsiTheme="minorEastAsia" w:cstheme="minorEastAsia"/>
                <w:color w:val="auto"/>
                <w:sz w:val="24"/>
                <w:szCs w:val="24"/>
                <w:u w:val="single"/>
              </w:rPr>
              <w:t>202</w:t>
            </w:r>
            <w:r>
              <w:rPr>
                <w:rFonts w:hint="eastAsia" w:asciiTheme="minorEastAsia" w:hAnsiTheme="minorEastAsia" w:cstheme="minorEastAsia"/>
                <w:color w:val="auto"/>
                <w:sz w:val="24"/>
                <w:szCs w:val="24"/>
                <w:u w:val="single"/>
                <w:lang w:val="en-US" w:eastAsia="zh-CN"/>
              </w:rPr>
              <w:t>5</w:t>
            </w:r>
            <w:r>
              <w:rPr>
                <w:rFonts w:hint="eastAsia" w:asciiTheme="minorEastAsia" w:hAnsiTheme="minorEastAsia" w:cstheme="minorEastAsia"/>
                <w:color w:val="auto"/>
                <w:sz w:val="24"/>
                <w:szCs w:val="24"/>
                <w:u w:val="single"/>
              </w:rPr>
              <w:t>年</w:t>
            </w:r>
            <w:r>
              <w:rPr>
                <w:rFonts w:hint="eastAsia" w:asciiTheme="minorEastAsia" w:hAnsiTheme="minorEastAsia" w:cstheme="minorEastAsia"/>
                <w:color w:val="auto"/>
                <w:sz w:val="24"/>
                <w:szCs w:val="24"/>
                <w:u w:val="single"/>
                <w:lang w:val="en-US" w:eastAsia="zh-CN"/>
              </w:rPr>
              <w:t>07</w:t>
            </w:r>
            <w:r>
              <w:rPr>
                <w:rFonts w:hint="eastAsia" w:asciiTheme="minorEastAsia" w:hAnsiTheme="minorEastAsia" w:cstheme="minorEastAsia"/>
                <w:color w:val="auto"/>
                <w:sz w:val="24"/>
                <w:szCs w:val="24"/>
                <w:u w:val="single"/>
              </w:rPr>
              <w:t>月</w:t>
            </w:r>
            <w:r>
              <w:rPr>
                <w:rFonts w:hint="eastAsia" w:asciiTheme="minorEastAsia" w:hAnsiTheme="minorEastAsia" w:cstheme="minorEastAsia"/>
                <w:color w:val="auto"/>
                <w:sz w:val="24"/>
                <w:szCs w:val="24"/>
                <w:u w:val="single"/>
                <w:lang w:val="en-US" w:eastAsia="zh-CN"/>
              </w:rPr>
              <w:t>29</w:t>
            </w:r>
            <w:r>
              <w:rPr>
                <w:rFonts w:hint="eastAsia" w:asciiTheme="minorEastAsia" w:hAnsiTheme="minorEastAsia" w:cstheme="minorEastAsia"/>
                <w:color w:val="auto"/>
                <w:sz w:val="24"/>
                <w:szCs w:val="24"/>
                <w:u w:val="single"/>
              </w:rPr>
              <w:t>日 11:00</w:t>
            </w:r>
            <w:r>
              <w:rPr>
                <w:rFonts w:hint="eastAsia" w:asciiTheme="minorEastAsia" w:hAnsiTheme="minorEastAsia" w:cstheme="minorEastAsia"/>
                <w:color w:val="auto"/>
                <w:sz w:val="24"/>
                <w:szCs w:val="24"/>
              </w:rPr>
              <w:t>（北京时间）</w:t>
            </w:r>
          </w:p>
          <w:p w14:paraId="4DD99D71">
            <w:pPr>
              <w:spacing w:line="300" w:lineRule="auto"/>
              <w:jc w:val="lef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地点：</w:t>
            </w:r>
            <w:r>
              <w:rPr>
                <w:rFonts w:hint="eastAsia" w:asciiTheme="minorEastAsia" w:hAnsiTheme="minorEastAsia" w:cstheme="minorEastAsia"/>
                <w:color w:val="auto"/>
                <w:sz w:val="24"/>
                <w:szCs w:val="24"/>
                <w:u w:val="single"/>
              </w:rPr>
              <w:t>政采云平台（https://www.zcygov.cn/）</w:t>
            </w:r>
          </w:p>
        </w:tc>
      </w:tr>
      <w:tr w14:paraId="118B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A4B073D">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14</w:t>
            </w:r>
          </w:p>
        </w:tc>
        <w:tc>
          <w:tcPr>
            <w:tcW w:w="1633" w:type="dxa"/>
            <w:shd w:val="clear" w:color="auto" w:fill="FFFFFF"/>
            <w:vAlign w:val="center"/>
          </w:tcPr>
          <w:p w14:paraId="5AA7C121">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投标有效期</w:t>
            </w:r>
          </w:p>
        </w:tc>
        <w:tc>
          <w:tcPr>
            <w:tcW w:w="6850" w:type="dxa"/>
            <w:shd w:val="clear" w:color="auto" w:fill="FFFFFF"/>
            <w:vAlign w:val="center"/>
          </w:tcPr>
          <w:p w14:paraId="58DDEEE6">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自投标截止之日90日历日</w:t>
            </w:r>
          </w:p>
        </w:tc>
      </w:tr>
      <w:tr w14:paraId="23D2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A900314">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15</w:t>
            </w:r>
          </w:p>
        </w:tc>
        <w:tc>
          <w:tcPr>
            <w:tcW w:w="1633" w:type="dxa"/>
            <w:shd w:val="clear" w:color="auto" w:fill="FFFFFF"/>
            <w:vAlign w:val="center"/>
          </w:tcPr>
          <w:p w14:paraId="5AA52137">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公告发布媒体</w:t>
            </w:r>
          </w:p>
        </w:tc>
        <w:tc>
          <w:tcPr>
            <w:tcW w:w="6850" w:type="dxa"/>
            <w:shd w:val="clear" w:color="auto" w:fill="FFFFFF"/>
            <w:vAlign w:val="center"/>
          </w:tcPr>
          <w:p w14:paraId="0CA51931">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新疆政府采购网(</w:t>
            </w:r>
            <w:r>
              <w:rPr>
                <w:rFonts w:asciiTheme="minorEastAsia" w:hAnsiTheme="minorEastAsia" w:cstheme="minorEastAsia"/>
                <w:color w:val="000000" w:themeColor="text1"/>
                <w:sz w:val="24"/>
                <w:szCs w:val="24"/>
                <w14:textFill>
                  <w14:solidFill>
                    <w14:schemeClr w14:val="tx1"/>
                  </w14:solidFill>
                </w14:textFill>
              </w:rPr>
              <w:t>http://www.ccgp-xinjiang.gov.cn/</w:t>
            </w:r>
            <w:r>
              <w:rPr>
                <w:rFonts w:hint="eastAsia" w:asciiTheme="minorEastAsia" w:hAnsiTheme="minorEastAsia" w:cstheme="minorEastAsia"/>
                <w:color w:val="000000" w:themeColor="text1"/>
                <w:sz w:val="24"/>
                <w:szCs w:val="24"/>
                <w14:textFill>
                  <w14:solidFill>
                    <w14:schemeClr w14:val="tx1"/>
                  </w14:solidFill>
                </w14:textFill>
              </w:rPr>
              <w:t>)</w:t>
            </w:r>
          </w:p>
        </w:tc>
      </w:tr>
      <w:tr w14:paraId="71EB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13DA957">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16</w:t>
            </w:r>
          </w:p>
        </w:tc>
        <w:tc>
          <w:tcPr>
            <w:tcW w:w="1633" w:type="dxa"/>
            <w:shd w:val="clear" w:color="auto" w:fill="FFFFFF"/>
            <w:vAlign w:val="center"/>
          </w:tcPr>
          <w:p w14:paraId="0D61363F">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履约保证金</w:t>
            </w:r>
          </w:p>
        </w:tc>
        <w:tc>
          <w:tcPr>
            <w:tcW w:w="6850" w:type="dxa"/>
            <w:shd w:val="clear" w:color="auto" w:fill="FFFFFF"/>
            <w:vAlign w:val="center"/>
          </w:tcPr>
          <w:p w14:paraId="5432A3E6">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第一中标供应商收到中标通知书后10日内(签订合同前)向采购人缴纳履约保证金。否则视为自动放弃中标，由第二候选人中标，以此类推。收取履约保证金比例如下:</w:t>
            </w:r>
          </w:p>
          <w:p w14:paraId="0BE09FE8">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货物类服务类：中标价*2％</w:t>
            </w:r>
          </w:p>
          <w:p w14:paraId="53DC8B38">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履约保证金递交:中标单位收到中标通知书后10日内(签订合同前)向采购人缴纳履约保证金形式:转账</w:t>
            </w:r>
          </w:p>
          <w:p w14:paraId="49592782">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中标单位未按本文件规定纳履约保证金的，其投标保证金将不予退还。</w:t>
            </w:r>
          </w:p>
          <w:p w14:paraId="018A9909">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履约保证金缴纳账户信息:</w:t>
            </w:r>
          </w:p>
          <w:p w14:paraId="4AD98F19">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单位名称：新疆大学</w:t>
            </w:r>
          </w:p>
          <w:p w14:paraId="25B2BD3C">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纳税人识别号:12650000457601471G</w:t>
            </w:r>
          </w:p>
          <w:p w14:paraId="2D75C1D8">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地址:新疆乌鲁木齐市天山区胜利路666号</w:t>
            </w:r>
          </w:p>
          <w:p w14:paraId="49C4E8CB">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联系电话:0991-8585360</w:t>
            </w:r>
          </w:p>
          <w:p w14:paraId="0BEC890A">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开户行:中国农业银行股份有限公司乌鲁木齐胜利路(兵团)支行</w:t>
            </w:r>
          </w:p>
          <w:p w14:paraId="7F764E8D">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账号:30704301040002348</w:t>
            </w:r>
          </w:p>
          <w:p w14:paraId="1B073F4E">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行号:103881070432</w:t>
            </w:r>
          </w:p>
          <w:p w14:paraId="0C79F857">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统一社会信用代码:12650000457601471G</w:t>
            </w:r>
          </w:p>
          <w:p w14:paraId="5B1DA6CD">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履约保证金的退还:合同履约完成，货物验收合格后10日内，采购人无息退还履约保证金。中标单位未按照合同、法律法规、招标文件等相关规定履行责任，采购人有权扣除履约保证金，并解除合同，由此造成的一切损失，由中标单位自行承担。</w:t>
            </w:r>
          </w:p>
        </w:tc>
      </w:tr>
      <w:tr w14:paraId="178F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3E08254">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17</w:t>
            </w:r>
          </w:p>
        </w:tc>
        <w:tc>
          <w:tcPr>
            <w:tcW w:w="1633" w:type="dxa"/>
            <w:shd w:val="clear" w:color="auto" w:fill="FFFFFF"/>
            <w:vAlign w:val="center"/>
          </w:tcPr>
          <w:p w14:paraId="60D38947">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中小企业政策说明</w:t>
            </w:r>
          </w:p>
        </w:tc>
        <w:tc>
          <w:tcPr>
            <w:tcW w:w="6850" w:type="dxa"/>
            <w:shd w:val="clear" w:color="auto" w:fill="FFFFFF"/>
            <w:vAlign w:val="center"/>
          </w:tcPr>
          <w:p w14:paraId="00F237FC">
            <w:pPr>
              <w:spacing w:line="300" w:lineRule="auto"/>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E322421">
            <w:pPr>
              <w:spacing w:line="300" w:lineRule="auto"/>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745BA63">
            <w:pPr>
              <w:spacing w:line="300" w:lineRule="auto"/>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3、在货物采购项目中，投标人提供的货物既有中小企业制造货物，也有大型企业制造货物的，不享受本办法规定的中小企业扶持政策。</w:t>
            </w:r>
          </w:p>
          <w:p w14:paraId="45BE8C81">
            <w:pPr>
              <w:spacing w:line="300" w:lineRule="auto"/>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4、以联合体形式参加政府采购活动，联合体各方均为中小企业的，联合体视同中小企业。其中，联合体各方均为小微企业的，联合体视同小微企业。</w:t>
            </w:r>
          </w:p>
          <w:p w14:paraId="7354C08E">
            <w:pPr>
              <w:spacing w:line="300" w:lineRule="auto"/>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5、投标人经享受扶持政策获得政府采购合同的，小微企业不得将合同分包给大中型企业，中型企业不得将合同分包给大型企业；</w:t>
            </w:r>
          </w:p>
          <w:p w14:paraId="1FA22511">
            <w:pPr>
              <w:spacing w:line="300" w:lineRule="auto"/>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6、本项目落实政府采购政策：①、符合政府采购优先(节约能源、保护环境) 采购政策及促进中小企业(监狱企业、残疾人福利性单位)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p w14:paraId="12C503BB">
            <w:pPr>
              <w:spacing w:line="300" w:lineRule="auto"/>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7、根据“关于印发中小企业划型标准规定的通知(工信部联企业〔2011〕300号)”等有关规定，本项目标的所属行业为</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租赁和商务服务业</w:t>
            </w:r>
            <w:r>
              <w:rPr>
                <w:rFonts w:hint="eastAsia" w:asciiTheme="minorEastAsia" w:hAnsiTheme="minorEastAsia" w:cstheme="minorEastAsia"/>
                <w:color w:val="000000" w:themeColor="text1"/>
                <w:sz w:val="24"/>
                <w:szCs w:val="24"/>
                <w14:textFill>
                  <w14:solidFill>
                    <w14:schemeClr w14:val="tx1"/>
                  </w14:solidFill>
                </w14:textFill>
              </w:rPr>
              <w:t>。</w:t>
            </w:r>
          </w:p>
        </w:tc>
      </w:tr>
      <w:tr w14:paraId="007D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34093B6">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18</w:t>
            </w:r>
          </w:p>
        </w:tc>
        <w:tc>
          <w:tcPr>
            <w:tcW w:w="1633" w:type="dxa"/>
            <w:shd w:val="clear" w:color="auto" w:fill="FFFFFF"/>
            <w:vAlign w:val="center"/>
          </w:tcPr>
          <w:p w14:paraId="6948564E">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招标代理费</w:t>
            </w:r>
          </w:p>
        </w:tc>
        <w:tc>
          <w:tcPr>
            <w:tcW w:w="6850" w:type="dxa"/>
            <w:shd w:val="clear" w:color="auto" w:fill="FFFFFF"/>
            <w:vAlign w:val="center"/>
          </w:tcPr>
          <w:p w14:paraId="36EB6A8B">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是否由中标人缴纳招标代理费：是</w:t>
            </w:r>
          </w:p>
          <w:p w14:paraId="4F55D93A">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招标代理费：发改价格[2011]534号及计价格[2002]1980号文件计算的招标代理服务收费标准下浮45%，代理服务费由中标人支付。  </w:t>
            </w:r>
          </w:p>
          <w:p w14:paraId="333E3FA4">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支付形式：转账、电汇等形式 </w:t>
            </w:r>
          </w:p>
          <w:p w14:paraId="7B7DAB57">
            <w:pPr>
              <w:spacing w:line="300" w:lineRule="auto"/>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支付时间：领取中标通知书的同时</w:t>
            </w:r>
          </w:p>
        </w:tc>
      </w:tr>
      <w:tr w14:paraId="3814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0CF68D90">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19</w:t>
            </w:r>
          </w:p>
        </w:tc>
        <w:tc>
          <w:tcPr>
            <w:tcW w:w="1633" w:type="dxa"/>
            <w:shd w:val="clear" w:color="auto" w:fill="FFFFFF"/>
            <w:vAlign w:val="center"/>
          </w:tcPr>
          <w:p w14:paraId="17E2DA01">
            <w:pPr>
              <w:spacing w:line="30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付款方式</w:t>
            </w:r>
          </w:p>
        </w:tc>
        <w:tc>
          <w:tcPr>
            <w:tcW w:w="6850" w:type="dxa"/>
            <w:shd w:val="clear" w:color="auto" w:fill="FFFFFF"/>
            <w:vAlign w:val="center"/>
          </w:tcPr>
          <w:p w14:paraId="24F814F3">
            <w:pPr>
              <w:pStyle w:val="205"/>
              <w:ind w:left="0" w:firstLine="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1、合同签订后</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达到付款条件起15日内，支付合同总金额的</w:t>
            </w:r>
            <w:r>
              <w:rPr>
                <w:rFonts w:hint="eastAsia"/>
                <w:color w:val="000000" w:themeColor="text1"/>
                <w:lang w:val="en-US" w:eastAsia="zh-CN"/>
                <w14:textFill>
                  <w14:solidFill>
                    <w14:schemeClr w14:val="tx1"/>
                  </w14:solidFill>
                </w14:textFill>
              </w:rPr>
              <w:t>40</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p>
          <w:p w14:paraId="46E7C34E">
            <w:pPr>
              <w:pStyle w:val="205"/>
              <w:ind w:left="0" w:firstLine="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2、完成服务并验收合格后，达到付款条件起15日内，支付合同总金额的</w:t>
            </w:r>
            <w:r>
              <w:rPr>
                <w:rFonts w:hint="eastAsia"/>
                <w:color w:val="000000" w:themeColor="text1"/>
                <w:lang w:val="en-US" w:eastAsia="zh-CN"/>
                <w14:textFill>
                  <w14:solidFill>
                    <w14:schemeClr w14:val="tx1"/>
                  </w14:solidFill>
                </w14:textFill>
              </w:rPr>
              <w:t>55</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p>
          <w:p w14:paraId="282B1849">
            <w:pPr>
              <w:pStyle w:val="205"/>
              <w:ind w:left="0" w:firstLine="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3.自验收合格之日起满壹年，无质量问题后，甲方无息支付给乙方剩余合同总金额5%。</w:t>
            </w:r>
          </w:p>
        </w:tc>
      </w:tr>
      <w:tr w14:paraId="5115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3663A8E">
            <w:pPr>
              <w:spacing w:line="30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20</w:t>
            </w:r>
          </w:p>
        </w:tc>
        <w:tc>
          <w:tcPr>
            <w:tcW w:w="1633" w:type="dxa"/>
            <w:shd w:val="clear" w:color="auto" w:fill="FFFFFF"/>
            <w:vAlign w:val="center"/>
          </w:tcPr>
          <w:p w14:paraId="62DBBC84">
            <w:pPr>
              <w:spacing w:line="30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备注</w:t>
            </w:r>
          </w:p>
        </w:tc>
        <w:tc>
          <w:tcPr>
            <w:tcW w:w="6850" w:type="dxa"/>
            <w:shd w:val="clear" w:color="auto" w:fill="FFFFFF"/>
            <w:vAlign w:val="center"/>
          </w:tcPr>
          <w:p w14:paraId="27FCABB9">
            <w:pPr>
              <w:pStyle w:val="205"/>
              <w:numPr>
                <w:ilvl w:val="0"/>
                <w:numId w:val="2"/>
              </w:numPr>
              <w:ind w:left="0" w:firstLine="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p w14:paraId="331677E2">
            <w:pPr>
              <w:pStyle w:val="205"/>
              <w:numPr>
                <w:ilvl w:val="0"/>
                <w:numId w:val="2"/>
              </w:numPr>
              <w:ind w:left="0" w:firstLine="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如后文中相关格式要求表述与文件前附表，表述不一致的，以前附表为准（除资格审查、符合性审查及甲方需求外</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w:t>
            </w:r>
          </w:p>
        </w:tc>
      </w:tr>
    </w:tbl>
    <w:p w14:paraId="744AC676">
      <w:pPr>
        <w:rPr>
          <w:rFonts w:hint="eastAsia"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br w:type="page"/>
      </w:r>
    </w:p>
    <w:p w14:paraId="5235AC97">
      <w:pPr>
        <w:spacing w:line="360" w:lineRule="auto"/>
        <w:jc w:val="center"/>
        <w:outlineLvl w:val="0"/>
        <w:rPr>
          <w:rFonts w:hint="eastAsia" w:cs="宋体" w:asciiTheme="minorEastAsia" w:hAnsiTheme="minorEastAsia"/>
          <w:b/>
          <w:color w:val="000000" w:themeColor="text1"/>
          <w:sz w:val="28"/>
          <w:szCs w:val="28"/>
          <w14:textFill>
            <w14:solidFill>
              <w14:schemeClr w14:val="tx1"/>
            </w14:solidFill>
          </w14:textFill>
        </w:rPr>
      </w:pPr>
      <w:bookmarkStart w:id="3" w:name="_Toc10579"/>
      <w:r>
        <w:rPr>
          <w:rFonts w:hint="eastAsia" w:cs="宋体" w:asciiTheme="minorEastAsia" w:hAnsiTheme="minorEastAsia"/>
          <w:b/>
          <w:color w:val="000000" w:themeColor="text1"/>
          <w:sz w:val="28"/>
          <w:szCs w:val="28"/>
          <w14:textFill>
            <w14:solidFill>
              <w14:schemeClr w14:val="tx1"/>
            </w14:solidFill>
          </w14:textFill>
        </w:rPr>
        <w:t>第一章 投标人须知</w:t>
      </w:r>
      <w:bookmarkEnd w:id="3"/>
      <w:bookmarkStart w:id="4" w:name="_BookMark_2"/>
      <w:bookmarkEnd w:id="4"/>
    </w:p>
    <w:p w14:paraId="22DD3DBC">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5" w:name="_Toc23522"/>
      <w:bookmarkStart w:id="6" w:name="_Toc535592195"/>
      <w:r>
        <w:rPr>
          <w:rFonts w:hint="eastAsia" w:ascii="宋体" w:hAnsi="宋体" w:eastAsia="宋体" w:cs="宋体"/>
          <w:b/>
          <w:color w:val="000000" w:themeColor="text1"/>
          <w:sz w:val="24"/>
          <w:szCs w:val="24"/>
          <w14:textFill>
            <w14:solidFill>
              <w14:schemeClr w14:val="tx1"/>
            </w14:solidFill>
          </w14:textFill>
        </w:rPr>
        <w:t>1．总则</w:t>
      </w:r>
      <w:bookmarkEnd w:id="5"/>
      <w:bookmarkEnd w:id="6"/>
    </w:p>
    <w:p w14:paraId="39E3FDA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 招标项目概况</w:t>
      </w:r>
    </w:p>
    <w:p w14:paraId="50F54721">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 项目名称：详见投标人须知前附表。</w:t>
      </w:r>
    </w:p>
    <w:p w14:paraId="63D91F45">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1.1.2项目编号：详见投标人须知前附表。</w:t>
      </w:r>
    </w:p>
    <w:p w14:paraId="591AD1E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1.1.3采购人：详见投标人须知前附表。</w:t>
      </w:r>
    </w:p>
    <w:p w14:paraId="51572E0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1.1.4采购代理机构：详见投标人须知前附表。</w:t>
      </w:r>
    </w:p>
    <w:p w14:paraId="0E72DD6C">
      <w:pPr>
        <w:pStyle w:val="15"/>
        <w:ind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1.1.5资金来源：详见投标人须知前附表。</w:t>
      </w:r>
    </w:p>
    <w:p w14:paraId="0A8CB787">
      <w:pPr>
        <w:pStyle w:val="15"/>
        <w:ind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1.1.6采购预算金额：详见投标人须知前附表。</w:t>
      </w:r>
    </w:p>
    <w:p w14:paraId="15268BBD">
      <w:pPr>
        <w:pStyle w:val="15"/>
        <w:ind w:firstLine="480" w:firstLineChars="200"/>
        <w:rPr>
          <w:rFonts w:hint="eastAsia"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1.1.7</w:t>
      </w:r>
      <w:r>
        <w:rPr>
          <w:rFonts w:hint="eastAsia" w:ascii="宋体" w:hAnsi="宋体" w:eastAsia="宋体" w:cs="宋体"/>
          <w:color w:val="000000" w:themeColor="text1"/>
          <w:kern w:val="0"/>
          <w:sz w:val="24"/>
          <w:szCs w:val="24"/>
          <w14:textFill>
            <w14:solidFill>
              <w14:schemeClr w14:val="tx1"/>
            </w14:solidFill>
          </w14:textFill>
        </w:rPr>
        <w:t>服务周期：详见投标人须知前附表。</w:t>
      </w:r>
    </w:p>
    <w:p w14:paraId="33752AB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1.1.8</w:t>
      </w:r>
      <w:r>
        <w:rPr>
          <w:rFonts w:hint="eastAsia" w:ascii="宋体" w:hAnsi="宋体" w:eastAsia="宋体" w:cs="宋体"/>
          <w:color w:val="000000" w:themeColor="text1"/>
          <w:kern w:val="0"/>
          <w:sz w:val="24"/>
          <w:szCs w:val="24"/>
          <w:lang w:val="en-US" w:eastAsia="zh-CN"/>
          <w14:textFill>
            <w14:solidFill>
              <w14:schemeClr w14:val="tx1"/>
            </w14:solidFill>
          </w14:textFill>
        </w:rPr>
        <w:t>服务</w:t>
      </w:r>
      <w:r>
        <w:rPr>
          <w:rFonts w:hint="eastAsia" w:ascii="宋体" w:hAnsi="宋体" w:eastAsia="宋体" w:cs="宋体"/>
          <w:color w:val="000000" w:themeColor="text1"/>
          <w:kern w:val="0"/>
          <w:sz w:val="24"/>
          <w:szCs w:val="24"/>
          <w14:textFill>
            <w14:solidFill>
              <w14:schemeClr w14:val="tx1"/>
            </w14:solidFill>
          </w14:textFill>
        </w:rPr>
        <w:t>地点：详见投标人须知前附表。</w:t>
      </w:r>
    </w:p>
    <w:p w14:paraId="0B7DE55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1.2采购范围：详见投标人须知前附表。</w:t>
      </w:r>
    </w:p>
    <w:p w14:paraId="3C4E411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 采购方式和资格审查方式</w:t>
      </w:r>
    </w:p>
    <w:p w14:paraId="2F263A0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 采购方式：详见投标人须知前附表。</w:t>
      </w:r>
    </w:p>
    <w:p w14:paraId="40FCF8D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 资格审查方式：详见投标人须知前附表。</w:t>
      </w:r>
    </w:p>
    <w:p w14:paraId="718CF9A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 评标办法及定标方法</w:t>
      </w:r>
    </w:p>
    <w:p w14:paraId="4C3E0E2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 评标办法：详见投标人须知前附表。</w:t>
      </w:r>
    </w:p>
    <w:p w14:paraId="479E62B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 定标方法：详见投标人须知前附表。</w:t>
      </w:r>
    </w:p>
    <w:p w14:paraId="6B5DAF6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 投标人资格条件</w:t>
      </w:r>
    </w:p>
    <w:p w14:paraId="7B34D58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 投标人应具备承担本招标项目的资格条件，具体要求详见投标人须知前附表。</w:t>
      </w:r>
    </w:p>
    <w:p w14:paraId="46790AF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5500D7B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 投标人不得存在下列情形之一，否则相关投标均应被否决：</w:t>
      </w:r>
    </w:p>
    <w:p w14:paraId="641B864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（1）与采购人存在利害关系可能影响招标公正性的法人、其他组织或者个人的；</w:t>
      </w:r>
    </w:p>
    <w:p w14:paraId="71F08D0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（2）单位负责人为同一人或者存在控股、管理关系的不同单位，参加同一标段投标或者未划分标段的同一招标项目投标的；</w:t>
      </w:r>
    </w:p>
    <w:p w14:paraId="4B8E7B6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（3）法定代表人为同一个人的两个及两个以上法人，母公司、全资子公司及其控股公司，参加同一标段投标或者未划分标段的同一招标项目投标的；</w:t>
      </w:r>
    </w:p>
    <w:p w14:paraId="7257CB7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（4）被责令停业的； </w:t>
      </w:r>
    </w:p>
    <w:p w14:paraId="19AB75F2">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（5）被暂停或取消投标资格的； </w:t>
      </w:r>
    </w:p>
    <w:p w14:paraId="3F738FF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（6）财产被接管或冻结的；</w:t>
      </w:r>
    </w:p>
    <w:p w14:paraId="51FABF7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（7）在最近三年内有骗取中标或严重违约或重大质量问题的；</w:t>
      </w:r>
    </w:p>
    <w:p w14:paraId="6B49CF82">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（8）法律规定的其他情形。</w:t>
      </w:r>
      <w:bookmarkStart w:id="7" w:name="_BookMark_5"/>
      <w:bookmarkEnd w:id="7"/>
    </w:p>
    <w:p w14:paraId="04CD041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1.6费用承担</w:t>
      </w:r>
    </w:p>
    <w:p w14:paraId="5B5DEE1E">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1.6.1招标文件费：详见投标人须知前附表。</w:t>
      </w:r>
    </w:p>
    <w:p w14:paraId="328CE83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1.6.2投标人应承担其编制投标文件与递交投标文件所涉及的一切费用，无论投标结果如何，采购人及采购代理机构对上述费用不作任何补偿。采购代理咨询费由中标人支付。</w:t>
      </w:r>
    </w:p>
    <w:p w14:paraId="11F8691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1.7投标保证金：详见投标人须知前附表。</w:t>
      </w:r>
    </w:p>
    <w:p w14:paraId="686D26E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1.8踏勘现场</w:t>
      </w:r>
    </w:p>
    <w:p w14:paraId="32B4D84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1.8.1 投标人须知前附表规定组织踏勘现场的，采购人或采购代理机构按投标人须知前附表规定的时间、地点组织投标人踏勘项目现场。 </w:t>
      </w:r>
    </w:p>
    <w:p w14:paraId="4B5E2F3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1.8.2 投标人踏勘现场发生的费用自理。</w:t>
      </w:r>
    </w:p>
    <w:p w14:paraId="6181A1B4">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1.8.3 除采购人或采购代理机构的原因外，投标人自行负责在踏勘现场中所发生的人员伤亡和财产损失。</w:t>
      </w:r>
    </w:p>
    <w:p w14:paraId="17D068D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1.8.4 采购人或采购代理机构在踏勘现场中介绍的项目有关情况，供投标人在编制投标文件时参考，采购人或采购代理机构不对投标人据此作出的判断和决策负责。</w:t>
      </w:r>
    </w:p>
    <w:p w14:paraId="0EB93905">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 是否允许联合体投标：详见投标人须知前附表。</w:t>
      </w:r>
    </w:p>
    <w:p w14:paraId="74DFEA7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 招标答疑会和招标澄清答疑要求</w:t>
      </w:r>
    </w:p>
    <w:p w14:paraId="7F580E4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1.10.1 投标人若有疑问，应按投标人须知前附表规定的时间、方式向采购人或采购代理机构提出，要求采购人对招标文件予以澄清。</w:t>
      </w:r>
    </w:p>
    <w:p w14:paraId="4F8DA54B">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1.10.2 采购人或采购代理机构将按照投标人须知前附表规定的时间方式对投标人的疑问作出统一的解答。</w:t>
      </w:r>
    </w:p>
    <w:p w14:paraId="5469ACB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1.11投标文件：详见投标人须知前附表。</w:t>
      </w:r>
    </w:p>
    <w:p w14:paraId="38D8581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1.12投标文件递交：详见投标人须知前附表。</w:t>
      </w:r>
    </w:p>
    <w:p w14:paraId="658034DC">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1.13开标：详见投标人须知前附表。</w:t>
      </w:r>
    </w:p>
    <w:p w14:paraId="003A648E">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1.14投标有效期：详见投标人须知前附表。</w:t>
      </w:r>
    </w:p>
    <w:p w14:paraId="056562AB">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1.15公告发布媒体：详见投标人须知前附表。</w:t>
      </w:r>
    </w:p>
    <w:p w14:paraId="3D37A9A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1.16履约保证金：详见投标人须知前附表。</w:t>
      </w:r>
    </w:p>
    <w:p w14:paraId="33E2D49C">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1.17中小企业政策说明：详见投标人须知前附表。</w:t>
      </w:r>
    </w:p>
    <w:p w14:paraId="1D41762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1.18</w:t>
      </w:r>
      <w:r>
        <w:rPr>
          <w:rFonts w:hint="eastAsia" w:asciiTheme="minorEastAsia" w:hAnsiTheme="minorEastAsia" w:cstheme="minorEastAsia"/>
          <w:color w:val="000000" w:themeColor="text1"/>
          <w:sz w:val="24"/>
          <w:szCs w:val="24"/>
          <w14:textFill>
            <w14:solidFill>
              <w14:schemeClr w14:val="tx1"/>
            </w14:solidFill>
          </w14:textFill>
        </w:rPr>
        <w:t>招标代理费</w:t>
      </w:r>
      <w:r>
        <w:rPr>
          <w:rFonts w:hint="eastAsia" w:ascii="宋体" w:hAnsi="宋体" w:eastAsia="宋体" w:cs="宋体"/>
          <w:color w:val="000000" w:themeColor="text1"/>
          <w:kern w:val="0"/>
          <w:sz w:val="24"/>
          <w:szCs w:val="24"/>
          <w14:textFill>
            <w14:solidFill>
              <w14:schemeClr w14:val="tx1"/>
            </w14:solidFill>
          </w14:textFill>
        </w:rPr>
        <w:t>：详见投标人须知前附表。</w:t>
      </w:r>
    </w:p>
    <w:p w14:paraId="4D05CB8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1.19</w:t>
      </w:r>
      <w:r>
        <w:rPr>
          <w:rFonts w:hint="eastAsia" w:asciiTheme="minorEastAsia" w:hAnsiTheme="minorEastAsia" w:cstheme="minorEastAsia"/>
          <w:color w:val="000000" w:themeColor="text1"/>
          <w:sz w:val="24"/>
          <w:szCs w:val="24"/>
          <w14:textFill>
            <w14:solidFill>
              <w14:schemeClr w14:val="tx1"/>
            </w14:solidFill>
          </w14:textFill>
        </w:rPr>
        <w:t>付款方式</w:t>
      </w:r>
      <w:r>
        <w:rPr>
          <w:rFonts w:hint="eastAsia" w:ascii="宋体" w:hAnsi="宋体" w:eastAsia="宋体" w:cs="宋体"/>
          <w:color w:val="000000" w:themeColor="text1"/>
          <w:kern w:val="0"/>
          <w:sz w:val="24"/>
          <w:szCs w:val="24"/>
          <w14:textFill>
            <w14:solidFill>
              <w14:schemeClr w14:val="tx1"/>
            </w14:solidFill>
          </w14:textFill>
        </w:rPr>
        <w:t>：详见投标人须知前附表。</w:t>
      </w:r>
    </w:p>
    <w:p w14:paraId="7750AC8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1.20保密</w:t>
      </w:r>
    </w:p>
    <w:p w14:paraId="3BE59C1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参与招标投标活动的各方应当对招标文件和投标文件中的商业和技术等秘密保密，否则应当承担相应的法律责任。</w:t>
      </w:r>
    </w:p>
    <w:p w14:paraId="3E0581F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1.21语言文字</w:t>
      </w:r>
    </w:p>
    <w:p w14:paraId="48A24C75">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除专用术语外，与招标投标有关的语言均应当使用中文。必要时专用术语应附有中文注释。</w:t>
      </w:r>
    </w:p>
    <w:p w14:paraId="0160B8C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1.22计量单位</w:t>
      </w:r>
    </w:p>
    <w:p w14:paraId="70044DD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所有计量均采用中华人民共和国法定计量单位。</w:t>
      </w:r>
    </w:p>
    <w:p w14:paraId="4F7CFA4C">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1.23偏离</w:t>
      </w:r>
    </w:p>
    <w:p w14:paraId="6C61F2A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投标文件与招标文件某些要求产生偏离的，偏离应当符合招标文件规定的偏离范围和幅度。</w:t>
      </w:r>
    </w:p>
    <w:p w14:paraId="2EE7960B">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8" w:name="_Toc535592196"/>
      <w:bookmarkStart w:id="9" w:name="_Toc19503"/>
      <w:r>
        <w:rPr>
          <w:rFonts w:hint="eastAsia" w:ascii="宋体" w:hAnsi="宋体" w:eastAsia="宋体" w:cs="宋体"/>
          <w:b/>
          <w:color w:val="000000" w:themeColor="text1"/>
          <w:sz w:val="24"/>
          <w:szCs w:val="24"/>
          <w14:textFill>
            <w14:solidFill>
              <w14:schemeClr w14:val="tx1"/>
            </w14:solidFill>
          </w14:textFill>
        </w:rPr>
        <w:t>2．招标文件</w:t>
      </w:r>
      <w:bookmarkEnd w:id="8"/>
      <w:bookmarkEnd w:id="9"/>
    </w:p>
    <w:p w14:paraId="3141A832">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 招标文件的组成</w:t>
      </w:r>
    </w:p>
    <w:p w14:paraId="2841650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（1）投标人须知；</w:t>
      </w:r>
    </w:p>
    <w:p w14:paraId="73112A2E">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（2）评标办法；</w:t>
      </w:r>
    </w:p>
    <w:p w14:paraId="3581675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（3）合同条款；</w:t>
      </w:r>
    </w:p>
    <w:p w14:paraId="2BAEBE2B">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（4）服务标准和要求；</w:t>
      </w:r>
    </w:p>
    <w:p w14:paraId="4478AB61">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（5）投标文件格式；</w:t>
      </w:r>
    </w:p>
    <w:p w14:paraId="0CD252A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（6）补充条款。</w:t>
      </w:r>
    </w:p>
    <w:p w14:paraId="06B1CECB">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根据本章第2.4款和第2.5款对招标文件所作的澄清、修改，构成招标文件的组成部分。</w:t>
      </w:r>
    </w:p>
    <w:p w14:paraId="68BD76F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 招标文件的获取</w:t>
      </w:r>
    </w:p>
    <w:p w14:paraId="28815E7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凡有意参加并符合投标人须知前附表“投标人资格条件和能力”的投标人，均可在采购代理机构获取招标文件。</w:t>
      </w:r>
    </w:p>
    <w:p w14:paraId="59AF7FE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 招标文件的澄清</w:t>
      </w:r>
    </w:p>
    <w:p w14:paraId="50A3B2C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7BB416F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2.3.2 招标文件的澄清将按照投标人须知前附表规定的时间、方式发布，但不指明澄清问题的来源。</w:t>
      </w:r>
    </w:p>
    <w:p w14:paraId="24438F12">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2.4招标文件的修改</w:t>
      </w:r>
    </w:p>
    <w:p w14:paraId="42D04BE5">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2.4.1 招标文件的修改将按照投标人须知前附表规定的时间、方式发布，但不指明澄清问题的来源。</w:t>
      </w:r>
    </w:p>
    <w:p w14:paraId="3C52D161">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2.4.2 在投标人须知前附表规定的截止时间前，无论出于何种原因，采购代理机构和采购人可主动地或在解答潜在投标人提出的澄清问题时对招标文件进行修改。</w:t>
      </w:r>
    </w:p>
    <w:p w14:paraId="2324ACE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2.4.3 招标文件的修改部分是招标文件的组成部分对投标人具有约束力。</w:t>
      </w:r>
    </w:p>
    <w:p w14:paraId="6F611F8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2.4.4 为使投标人准备投标时有充分时间对招标文件的修改部分进行研究，采购人可适当推迟投标截止期。</w:t>
      </w:r>
    </w:p>
    <w:p w14:paraId="2913160B">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2.4.5 当采购人发放的招标文件及招标文件的答疑文件、修改文件、补充文件前后不一致，发生矛盾情况时，以最后发出的为准。</w:t>
      </w:r>
    </w:p>
    <w:p w14:paraId="2EFB966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641508F2">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10" w:name="_BookMark_6"/>
      <w:bookmarkEnd w:id="10"/>
      <w:bookmarkStart w:id="11" w:name="_Toc11272"/>
      <w:bookmarkStart w:id="12" w:name="_Toc535592197"/>
      <w:r>
        <w:rPr>
          <w:rFonts w:hint="eastAsia" w:ascii="宋体" w:hAnsi="宋体" w:eastAsia="宋体" w:cs="宋体"/>
          <w:b/>
          <w:color w:val="000000" w:themeColor="text1"/>
          <w:sz w:val="24"/>
          <w:szCs w:val="24"/>
          <w14:textFill>
            <w14:solidFill>
              <w14:schemeClr w14:val="tx1"/>
            </w14:solidFill>
          </w14:textFill>
        </w:rPr>
        <w:t>3．投标文件</w:t>
      </w:r>
      <w:bookmarkEnd w:id="11"/>
      <w:bookmarkEnd w:id="12"/>
    </w:p>
    <w:p w14:paraId="5489998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 投标文件的组成</w:t>
      </w:r>
    </w:p>
    <w:p w14:paraId="760E13B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3.1.1投标文件应包括下列内容：</w:t>
      </w:r>
    </w:p>
    <w:p w14:paraId="1FC4CB8F">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一、投标函</w:t>
      </w:r>
    </w:p>
    <w:p w14:paraId="3751C54E">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二、开标一览表</w:t>
      </w:r>
    </w:p>
    <w:p w14:paraId="0BEA63EC">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三、投标价格明细表</w:t>
      </w:r>
    </w:p>
    <w:p w14:paraId="6F1735FF">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四、商务条款偏离表</w:t>
      </w:r>
    </w:p>
    <w:p w14:paraId="248BF886">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五、技术条款偏离表</w:t>
      </w:r>
    </w:p>
    <w:p w14:paraId="44B0935D">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六、法定代表人身份证明书</w:t>
      </w:r>
    </w:p>
    <w:p w14:paraId="11F5422A">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七、法定代表人授权委托书</w:t>
      </w:r>
    </w:p>
    <w:p w14:paraId="50300227">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八、投标人基本情况</w:t>
      </w:r>
    </w:p>
    <w:p w14:paraId="1AEBB8D6">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8.1、法人或者其他组织的营业执照等证明文件，自然人的身份证明</w:t>
      </w:r>
    </w:p>
    <w:p w14:paraId="205A09B0">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8.2、财务状况报告，依法缴纳税收和社会保障资金的相关材料</w:t>
      </w:r>
    </w:p>
    <w:p w14:paraId="439007A4">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8.3、具备履行合同所必需的设备和专业技术能力的证明材料</w:t>
      </w:r>
    </w:p>
    <w:p w14:paraId="25F284F1">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8.4、参加政府采购活动前3年内在经营活动中没有重大违法记录的书面声明</w:t>
      </w:r>
    </w:p>
    <w:p w14:paraId="446B9CA9">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8.5、具备法律、行政法规规定的其他条件的证明材料</w:t>
      </w:r>
    </w:p>
    <w:p w14:paraId="7F0EED6F">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九、投标人近三年类似项目业绩表</w:t>
      </w:r>
    </w:p>
    <w:p w14:paraId="446EB081">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十、项目负责人简历表</w:t>
      </w:r>
    </w:p>
    <w:p w14:paraId="30CA375E">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十一、拟派本项目服务人员情况表</w:t>
      </w:r>
    </w:p>
    <w:p w14:paraId="51FF506F">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十二、服务方案</w:t>
      </w:r>
    </w:p>
    <w:p w14:paraId="5376E2E5">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十三、其他需要提交的资料</w:t>
      </w:r>
    </w:p>
    <w:p w14:paraId="7383DE2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3.1.2 投标人须知前附表规定不接受联合体投标的，或投标人没有组成联合体的，投标文件不包括联合体协议书。 </w:t>
      </w:r>
    </w:p>
    <w:p w14:paraId="07DD382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 投标价格</w:t>
      </w:r>
    </w:p>
    <w:p w14:paraId="370D72A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2E8FD715">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3.2.2 投标人的投标价格不能超出本项目采购预算金额。</w:t>
      </w:r>
    </w:p>
    <w:p w14:paraId="420A034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 投标有效期</w:t>
      </w:r>
    </w:p>
    <w:p w14:paraId="49D2FD6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3.3.1 在投标人须知前附表规定的投标有效期内，投标人不得要求撤销或修改其投标文件。</w:t>
      </w:r>
    </w:p>
    <w:p w14:paraId="49A48DB4">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0F145602">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3.3.3 投标保证金的有效期与投标有效期一致。</w:t>
      </w:r>
    </w:p>
    <w:p w14:paraId="3B91708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 投标保证金</w:t>
      </w:r>
    </w:p>
    <w:p w14:paraId="0CB0E7A1">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15539E04">
      <w:pPr>
        <w:shd w:val="clear" w:color="auto" w:fill="FFFFFF"/>
        <w:snapToGrid w:val="0"/>
        <w:spacing w:line="384"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3.4.2</w:t>
      </w:r>
      <w:r>
        <w:rPr>
          <w:rFonts w:hint="eastAsia" w:ascii="宋体" w:hAnsi="宋体" w:eastAsia="宋体" w:cs="宋体"/>
          <w:color w:val="000000" w:themeColor="text1"/>
          <w:sz w:val="24"/>
          <w:szCs w:val="24"/>
          <w14:textFill>
            <w14:solidFill>
              <w14:schemeClr w14:val="tx1"/>
            </w14:solidFill>
          </w14:textFill>
        </w:rPr>
        <w:t>投标保证金以支票、汇票、本票或者金融机构、担保机构出具的保函等非现金形式提交至采购代理机构。</w:t>
      </w:r>
    </w:p>
    <w:p w14:paraId="3CFCBF18">
      <w:pPr>
        <w:shd w:val="clear" w:color="auto" w:fill="FFFFFF"/>
        <w:snapToGrid w:val="0"/>
        <w:spacing w:line="384"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采购代理机构名称：新疆新世纪招标有限公司</w:t>
      </w:r>
    </w:p>
    <w:p w14:paraId="534BFF3C">
      <w:pPr>
        <w:shd w:val="clear" w:color="auto" w:fill="FFFFFF"/>
        <w:snapToGrid w:val="0"/>
        <w:spacing w:line="384"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纳税人识别号：91650100726988855F</w:t>
      </w:r>
    </w:p>
    <w:p w14:paraId="635A9A4D">
      <w:pPr>
        <w:shd w:val="clear" w:color="auto" w:fill="FFFFFF"/>
        <w:snapToGrid w:val="0"/>
        <w:spacing w:line="384"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开户行：中国农业银行乌鲁木齐新民西街支行</w:t>
      </w:r>
    </w:p>
    <w:p w14:paraId="157F32ED">
      <w:pPr>
        <w:shd w:val="clear" w:color="auto" w:fill="FFFFFF"/>
        <w:snapToGrid w:val="0"/>
        <w:spacing w:line="384"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账号：30014701040000595</w:t>
      </w:r>
    </w:p>
    <w:p w14:paraId="46CFAD7D">
      <w:pPr>
        <w:shd w:val="clear" w:color="auto" w:fill="FFFFFF"/>
        <w:snapToGrid w:val="0"/>
        <w:spacing w:line="384"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3.4.3 投标保证金是为了保护采购人免遭因投标人的行为而蒙受损失。采购人在因投标人的行为受到损害时可根据相关法律规定没收投标人的投标保证金。</w:t>
      </w:r>
    </w:p>
    <w:p w14:paraId="6518AB2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3.4.4 采购人或者采购代理机构应当自中标通知书发出之日起5个工作日内退还未中标人的投标保证金，自采购合同签订之日起5个工作日内退还中标人的投标保证金。</w:t>
      </w:r>
    </w:p>
    <w:p w14:paraId="4DE52C92">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3.4.5投标保证金有效期与投标有效期一致。</w:t>
      </w:r>
    </w:p>
    <w:p w14:paraId="7C0FEC6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3.4.6 有下列情形之一的，投标保证金不予退还：</w:t>
      </w:r>
    </w:p>
    <w:p w14:paraId="67478B6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（1）投标人在规定的投标有效期内撤销或修改其投标文件的；</w:t>
      </w:r>
    </w:p>
    <w:p w14:paraId="452977B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（2）中标人在收到中标通知书后，无正当理由拒签合同协议书或在签订合同时提出附加条件或者更改合同实质性内容的；</w:t>
      </w:r>
    </w:p>
    <w:p w14:paraId="5A728BA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（3）未按招标文件规定提交履约保证金的。</w:t>
      </w:r>
    </w:p>
    <w:p w14:paraId="11D6CEB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 投标文件的编制</w:t>
      </w:r>
    </w:p>
    <w:p w14:paraId="50927D86">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3.5.1投标文件应按第五章“投标文件格式”进行编写，如有必要，可以增加附页，作为投标文件的组成部分。</w:t>
      </w:r>
    </w:p>
    <w:p w14:paraId="0FA1CCF0">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3.5.2投标文件应当对招标文件有关采购范围、技术与服务要求等实质性内容做出响应。</w:t>
      </w:r>
    </w:p>
    <w:p w14:paraId="6BC605CC">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bookmarkStart w:id="13" w:name="_BookMark_7"/>
      <w:bookmarkEnd w:id="13"/>
      <w:bookmarkStart w:id="14" w:name="_Toc535592198"/>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3.5.3电子投标文件使用政采云平台投标文件制作工具以及招标文件要求进行制作编制。投标文件制作时，按照招标文件中明确的投标文件目录和格式进行编制，保证目录清晰、内容完整。</w:t>
      </w:r>
    </w:p>
    <w:p w14:paraId="43732974">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3.5.4电子投标文件须使用投标人电子公章及法定代表人的电子签名。</w:t>
      </w:r>
    </w:p>
    <w:p w14:paraId="6687BA7B">
      <w:pPr>
        <w:widowControl/>
        <w:shd w:val="clear" w:color="auto" w:fill="FFFFFF"/>
        <w:snapToGrid w:val="0"/>
        <w:spacing w:line="360" w:lineRule="auto"/>
        <w:ind w:firstLine="480" w:firstLineChars="200"/>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w:t>
      </w:r>
    </w:p>
    <w:p w14:paraId="07E1441E">
      <w:pPr>
        <w:tabs>
          <w:tab w:val="center" w:pos="4832"/>
          <w:tab w:val="left" w:pos="7140"/>
        </w:tabs>
        <w:spacing w:line="360" w:lineRule="auto"/>
        <w:ind w:firstLine="470" w:firstLineChars="196"/>
        <w:jc w:val="left"/>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3.5.6</w:t>
      </w: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未按招标文件要求签署和盖章的投标文件，其投标将被认定为投标无效。</w:t>
      </w:r>
    </w:p>
    <w:p w14:paraId="799BC19F">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15" w:name="_Toc24620"/>
      <w:r>
        <w:rPr>
          <w:rFonts w:hint="eastAsia" w:ascii="宋体" w:hAnsi="宋体" w:eastAsia="宋体" w:cs="宋体"/>
          <w:b/>
          <w:color w:val="000000" w:themeColor="text1"/>
          <w:sz w:val="24"/>
          <w:szCs w:val="24"/>
          <w14:textFill>
            <w14:solidFill>
              <w14:schemeClr w14:val="tx1"/>
            </w14:solidFill>
          </w14:textFill>
        </w:rPr>
        <w:t>4．投标</w:t>
      </w:r>
      <w:bookmarkEnd w:id="14"/>
      <w:bookmarkEnd w:id="15"/>
    </w:p>
    <w:p w14:paraId="02B4F206">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bookmarkStart w:id="16" w:name="_BookMark_8"/>
      <w:bookmarkEnd w:id="16"/>
      <w:bookmarkStart w:id="17" w:name="_Toc535592199"/>
      <w:r>
        <w:rPr>
          <w:rFonts w:hint="eastAsia" w:ascii="宋体" w:hAnsi="宋体" w:eastAsia="宋体" w:cs="宋体"/>
          <w:bCs/>
          <w:color w:val="000000" w:themeColor="text1"/>
          <w:sz w:val="24"/>
          <w:szCs w:val="24"/>
          <w14:textFill>
            <w14:solidFill>
              <w14:schemeClr w14:val="tx1"/>
            </w14:solidFill>
          </w14:textFill>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8879066">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70F0E18">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4.3投标文件的递交</w:t>
      </w:r>
    </w:p>
    <w:p w14:paraId="156F03EE">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4.3.1加密的电子投标文件应在投标文件递交截止时间前通过政采云平台上传完成。逾期上传或者未上传指定地点的投标文件，采购人不予受理。</w:t>
      </w:r>
    </w:p>
    <w:p w14:paraId="4190D873">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4.3.2采购人事先约定延长投标文件递交截止时间的，采购人与投标人以前的投标截止期方面的全部权利、责任和义务，将适用延长至新的投标截止期。</w:t>
      </w:r>
    </w:p>
    <w:p w14:paraId="2C6E2C70">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4.3.3投标人或其投标文件存在下列情形之一的，采购人对其投标文件不予受理：</w:t>
      </w:r>
    </w:p>
    <w:p w14:paraId="4315772A">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（1）逾期上传的投标文件；</w:t>
      </w:r>
    </w:p>
    <w:p w14:paraId="50F3517E">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（2）未按招标文件要求加密的投标文件。</w:t>
      </w:r>
    </w:p>
    <w:p w14:paraId="2C200C34">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4.4投标文件的修改与撤回</w:t>
      </w:r>
    </w:p>
    <w:p w14:paraId="2737EFD5">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0BF8D84B">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4.5投标文件格式</w:t>
      </w:r>
    </w:p>
    <w:p w14:paraId="3DA85793">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4.5.1投标文件格式见第五章。</w:t>
      </w:r>
    </w:p>
    <w:p w14:paraId="0F18572B">
      <w:pPr>
        <w:tabs>
          <w:tab w:val="center" w:pos="4832"/>
          <w:tab w:val="left" w:pos="7140"/>
        </w:tabs>
        <w:spacing w:line="360" w:lineRule="auto"/>
        <w:ind w:firstLine="470" w:firstLineChars="196"/>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4.5.2投标人应使用本招标文件后面提供的投标文件格式填写，如不够用时，投标人可按同样格式自行编制和填补，如果本招标文件未提供格式的，投标人可自行编制。</w:t>
      </w:r>
    </w:p>
    <w:p w14:paraId="01BC6A7B">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18" w:name="_Toc22247"/>
      <w:r>
        <w:rPr>
          <w:rFonts w:hint="eastAsia" w:ascii="宋体" w:hAnsi="宋体" w:eastAsia="宋体" w:cs="宋体"/>
          <w:b/>
          <w:color w:val="000000" w:themeColor="text1"/>
          <w:sz w:val="24"/>
          <w:szCs w:val="24"/>
          <w14:textFill>
            <w14:solidFill>
              <w14:schemeClr w14:val="tx1"/>
            </w14:solidFill>
          </w14:textFill>
        </w:rPr>
        <w:t>5．开标</w:t>
      </w:r>
      <w:bookmarkEnd w:id="17"/>
      <w:bookmarkEnd w:id="18"/>
    </w:p>
    <w:p w14:paraId="02D0365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 开标时间和地点</w:t>
      </w:r>
    </w:p>
    <w:p w14:paraId="358FF2C2">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采购人在投标人须知前附表规定的时间、地点公开开标，并邀请所有投标人的法定代表人或其授权委托人参加。</w:t>
      </w:r>
    </w:p>
    <w:p w14:paraId="1494BDE0">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 开标程序</w:t>
      </w:r>
    </w:p>
    <w:p w14:paraId="0543A87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按下列程序进行开标：</w:t>
      </w:r>
    </w:p>
    <w:p w14:paraId="748A237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（1）投标人解密投标文件</w:t>
      </w:r>
    </w:p>
    <w:p w14:paraId="4844367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（2）开启报价文件</w:t>
      </w:r>
    </w:p>
    <w:p w14:paraId="5BCCD935">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（3）投标人线上签字确认</w:t>
      </w:r>
    </w:p>
    <w:p w14:paraId="1381C37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（4）开标结束</w:t>
      </w:r>
    </w:p>
    <w:p w14:paraId="1379970E">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19" w:name="_BookMark_9"/>
      <w:bookmarkEnd w:id="19"/>
      <w:bookmarkStart w:id="20" w:name="_Toc20147"/>
      <w:bookmarkStart w:id="21" w:name="_Toc535592200"/>
      <w:r>
        <w:rPr>
          <w:rFonts w:hint="eastAsia" w:ascii="宋体" w:hAnsi="宋体" w:eastAsia="宋体" w:cs="宋体"/>
          <w:b/>
          <w:color w:val="000000" w:themeColor="text1"/>
          <w:sz w:val="24"/>
          <w:szCs w:val="24"/>
          <w14:textFill>
            <w14:solidFill>
              <w14:schemeClr w14:val="tx1"/>
            </w14:solidFill>
          </w14:textFill>
        </w:rPr>
        <w:t>6．评标</w:t>
      </w:r>
      <w:bookmarkEnd w:id="20"/>
      <w:bookmarkEnd w:id="21"/>
    </w:p>
    <w:p w14:paraId="47DF020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 评标小组</w:t>
      </w:r>
    </w:p>
    <w:p w14:paraId="52B28C8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6.1.1 评标由采购人按照《政府采购评标专家管理办法》财库〔2016〕198号，依法组建的评标小组负责。评标小组由采购人熟悉相关业务的代表，以及有关技术、经济等方面的专家组成。</w:t>
      </w:r>
    </w:p>
    <w:p w14:paraId="315BF7C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6.1.2 评标小组成员有下列情形之一的，应当回避：</w:t>
      </w:r>
    </w:p>
    <w:p w14:paraId="22F23B3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（1）参加采购活动前三年内,与投标人存在劳动关系,或者担任过投标人的董事、监事,或者是投标人的控股股东或实际控制人。</w:t>
      </w:r>
    </w:p>
    <w:p w14:paraId="1577E29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（2）与投标人的法定代表人或者负责人有夫妻、直系血亲、三代以内旁系血亲或者近姻亲关系。</w:t>
      </w:r>
    </w:p>
    <w:p w14:paraId="45BAD74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（3）与投标人有其他可能影响政府采购活动公平、公正进行的关系。</w:t>
      </w:r>
    </w:p>
    <w:p w14:paraId="05FE24D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6.2 评标原则 </w:t>
      </w:r>
    </w:p>
    <w:p w14:paraId="56DCE40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评标活动遵循公平、公正、科学和择优的原则。</w:t>
      </w:r>
    </w:p>
    <w:p w14:paraId="66898ABB">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 评标</w:t>
      </w:r>
    </w:p>
    <w:p w14:paraId="15CA22C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评标小组按照招标文件中规定的方法、评标因素、标准和程序对投标文件进行评标。</w:t>
      </w:r>
    </w:p>
    <w:p w14:paraId="222DA682">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22" w:name="_BookMark_10"/>
      <w:bookmarkEnd w:id="22"/>
      <w:bookmarkStart w:id="23" w:name="_Toc21257"/>
      <w:bookmarkStart w:id="24" w:name="_Toc535592201"/>
      <w:r>
        <w:rPr>
          <w:rFonts w:hint="eastAsia" w:ascii="宋体" w:hAnsi="宋体" w:eastAsia="宋体" w:cs="宋体"/>
          <w:b/>
          <w:color w:val="000000" w:themeColor="text1"/>
          <w:sz w:val="24"/>
          <w:szCs w:val="24"/>
          <w14:textFill>
            <w14:solidFill>
              <w14:schemeClr w14:val="tx1"/>
            </w14:solidFill>
          </w14:textFill>
        </w:rPr>
        <w:t>7．定标及合同授予</w:t>
      </w:r>
      <w:bookmarkEnd w:id="23"/>
      <w:bookmarkEnd w:id="24"/>
    </w:p>
    <w:p w14:paraId="6AD6E7D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 定标方法</w:t>
      </w:r>
    </w:p>
    <w:p w14:paraId="2883BA6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3297BA84">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09956D3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7.2中标结果公告</w:t>
      </w:r>
    </w:p>
    <w:p w14:paraId="031E8A7C">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在公告中标结果的同时，采购人或者采购代理机构向中标人发出中标通知书；对未通过资格审查的投标人，应当告知其未通过的原因</w:t>
      </w:r>
    </w:p>
    <w:p w14:paraId="5C7A4837">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 履约保证金</w:t>
      </w:r>
    </w:p>
    <w:p w14:paraId="76D2C2E0">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7.3.1 在签订合同前，中标人应按投标人须知前附表规定的金额、形式向采购人提交履约保证金。联合体中标的，其履约保证金由牵头人提交，并应符合投标人须知前附表的规定。</w:t>
      </w:r>
    </w:p>
    <w:p w14:paraId="56DD1F5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7.3.2 中标人不能按本章第7.4.1款要求提交履约保证金的，视为放弃中标，其投标保证金不予退还；给采购人造成的损失超过投标保证金数额的，中标人还应当对超过部分予以赔偿。</w:t>
      </w:r>
    </w:p>
    <w:p w14:paraId="6CDF9F33">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7.4 签订合同</w:t>
      </w:r>
    </w:p>
    <w:p w14:paraId="0ED3BDBE">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851E355">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7.4.2发出中标通知书后，采购人无正当理由拒签合同的，给中标人造成损失的，还应当赔偿中标人损失。</w:t>
      </w:r>
    </w:p>
    <w:p w14:paraId="0951BEF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7.4.3发出中标通知书后，中标人无正当理由拒签合同的，采购人取消其中标资格，其投标保证金不予退还；给采购人造成的损失超过投标保证金数额的，中标人还应当对超过部分予以赔偿。</w:t>
      </w:r>
    </w:p>
    <w:p w14:paraId="5B3641FB">
      <w:pPr>
        <w:tabs>
          <w:tab w:val="center" w:pos="4832"/>
          <w:tab w:val="left" w:pos="7140"/>
        </w:tabs>
        <w:spacing w:line="360" w:lineRule="auto"/>
        <w:ind w:firstLine="472" w:firstLineChars="196"/>
        <w:jc w:val="left"/>
        <w:outlineLvl w:val="1"/>
        <w:rPr>
          <w:rFonts w:hint="eastAsia" w:ascii="宋体" w:hAnsi="宋体" w:eastAsia="宋体" w:cs="宋体"/>
          <w:b/>
          <w:color w:val="000000" w:themeColor="text1"/>
          <w:sz w:val="24"/>
          <w:szCs w:val="24"/>
          <w14:textFill>
            <w14:solidFill>
              <w14:schemeClr w14:val="tx1"/>
            </w14:solidFill>
          </w14:textFill>
        </w:rPr>
      </w:pPr>
      <w:bookmarkStart w:id="25" w:name="_BookMark_11"/>
      <w:bookmarkEnd w:id="25"/>
      <w:bookmarkStart w:id="26" w:name="_Toc535592202"/>
      <w:bookmarkStart w:id="27" w:name="_Toc17348"/>
      <w:r>
        <w:rPr>
          <w:rFonts w:hint="eastAsia" w:ascii="宋体" w:hAnsi="宋体" w:eastAsia="宋体" w:cs="宋体"/>
          <w:b/>
          <w:color w:val="000000" w:themeColor="text1"/>
          <w:sz w:val="24"/>
          <w:szCs w:val="24"/>
          <w14:textFill>
            <w14:solidFill>
              <w14:schemeClr w14:val="tx1"/>
            </w14:solidFill>
          </w14:textFill>
        </w:rPr>
        <w:t>8．纪律和监督</w:t>
      </w:r>
      <w:bookmarkEnd w:id="26"/>
      <w:bookmarkEnd w:id="27"/>
    </w:p>
    <w:p w14:paraId="608CB2B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8.1 对采购人的纪律要求</w:t>
      </w:r>
    </w:p>
    <w:p w14:paraId="27950E29">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采购人不得泄漏招标投标活动中应当保密的情况和资料，不得与投标人串通损害国家利益、社会公共利益或者他人合法权益。</w:t>
      </w:r>
    </w:p>
    <w:p w14:paraId="358D509A">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8.2 对投标人的纪律要求</w:t>
      </w:r>
    </w:p>
    <w:p w14:paraId="30F4A35C">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投标人不得相互串通投标或者与采购人串通投标，不得向采购人或者评标小组成员行贿谋取中标，不得以他人名义投标或者以其他方式弄虚作假骗取中标；投标人不得以任何方式干扰、影响评标工作。</w:t>
      </w:r>
    </w:p>
    <w:p w14:paraId="5D57FA88">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8.3 对评标小组成员的纪律要求</w:t>
      </w:r>
    </w:p>
    <w:p w14:paraId="4A5ED77D">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1CD9D054">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8.4 对与评标活动有关的工作人员的纪律要求</w:t>
      </w:r>
    </w:p>
    <w:p w14:paraId="1B5E41E4">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6F1CADDF">
      <w:pPr>
        <w:widowControl/>
        <w:shd w:val="clear" w:color="auto" w:fill="FFFFFF"/>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8.5 监督</w:t>
      </w:r>
    </w:p>
    <w:p w14:paraId="7D99D794">
      <w:pPr>
        <w:widowControl/>
        <w:shd w:val="clear" w:color="auto" w:fill="FFFFFF"/>
        <w:snapToGrid w:val="0"/>
        <w:spacing w:line="360" w:lineRule="auto"/>
        <w:ind w:firstLine="480" w:firstLineChars="200"/>
        <w:rPr>
          <w:rFonts w:hint="eastAsia" w:cs="Arial" w:asciiTheme="minorEastAsia" w:hAnsi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本项目的招标投标活动及其相关当事人应当接受有管辖权的监督部门依法实施的监督。</w:t>
      </w:r>
      <w:r>
        <w:rPr>
          <w:rFonts w:cs="Arial" w:asciiTheme="minorEastAsia" w:hAnsiTheme="minorEastAsia"/>
          <w:bCs/>
          <w:color w:val="000000" w:themeColor="text1"/>
          <w:kern w:val="0"/>
          <w:sz w:val="24"/>
          <w:szCs w:val="24"/>
          <w14:textFill>
            <w14:solidFill>
              <w14:schemeClr w14:val="tx1"/>
            </w14:solidFill>
          </w14:textFill>
        </w:rPr>
        <w:br w:type="page"/>
      </w:r>
    </w:p>
    <w:p w14:paraId="24106A15">
      <w:pPr>
        <w:widowControl/>
        <w:shd w:val="clear" w:color="auto" w:fill="FFFFFF"/>
        <w:snapToGrid w:val="0"/>
        <w:spacing w:line="360" w:lineRule="auto"/>
        <w:jc w:val="center"/>
        <w:outlineLvl w:val="0"/>
        <w:rPr>
          <w:rFonts w:hint="eastAsia" w:cs="宋体" w:asciiTheme="minorEastAsia" w:hAnsiTheme="minorEastAsia"/>
          <w:b/>
          <w:color w:val="000000" w:themeColor="text1"/>
          <w:sz w:val="28"/>
          <w:szCs w:val="28"/>
          <w14:textFill>
            <w14:solidFill>
              <w14:schemeClr w14:val="tx1"/>
            </w14:solidFill>
          </w14:textFill>
        </w:rPr>
      </w:pPr>
      <w:bookmarkStart w:id="28" w:name="_Toc30092"/>
      <w:r>
        <w:rPr>
          <w:rFonts w:hint="eastAsia" w:cs="宋体" w:asciiTheme="minorEastAsia" w:hAnsiTheme="minorEastAsia"/>
          <w:b/>
          <w:color w:val="000000" w:themeColor="text1"/>
          <w:sz w:val="28"/>
          <w:szCs w:val="28"/>
          <w14:textFill>
            <w14:solidFill>
              <w14:schemeClr w14:val="tx1"/>
            </w14:solidFill>
          </w14:textFill>
        </w:rPr>
        <w:t>第二章 评标办法</w:t>
      </w:r>
      <w:bookmarkEnd w:id="28"/>
    </w:p>
    <w:p w14:paraId="75094B05">
      <w:pPr>
        <w:tabs>
          <w:tab w:val="center" w:pos="4832"/>
          <w:tab w:val="left" w:pos="7140"/>
        </w:tabs>
        <w:spacing w:line="312" w:lineRule="auto"/>
        <w:jc w:val="center"/>
        <w:outlineLvl w:val="2"/>
        <w:rPr>
          <w:rFonts w:hint="eastAsia" w:cs="宋体" w:asciiTheme="minorEastAsia" w:hAnsiTheme="minorEastAsia"/>
          <w:b/>
          <w:color w:val="000000" w:themeColor="text1"/>
          <w:sz w:val="28"/>
          <w:szCs w:val="28"/>
          <w14:textFill>
            <w14:solidFill>
              <w14:schemeClr w14:val="tx1"/>
            </w14:solidFill>
          </w14:textFill>
        </w:rPr>
      </w:pPr>
      <w:bookmarkStart w:id="29" w:name="_BookMark_1"/>
      <w:bookmarkEnd w:id="29"/>
      <w:bookmarkStart w:id="30" w:name="_Toc58342531"/>
      <w:bookmarkStart w:id="31" w:name="_Toc7358"/>
      <w:bookmarkStart w:id="32" w:name="_Toc501719166"/>
      <w:r>
        <w:rPr>
          <w:rFonts w:hint="eastAsia" w:cs="宋体" w:asciiTheme="minorEastAsia" w:hAnsiTheme="minorEastAsia"/>
          <w:b/>
          <w:color w:val="000000" w:themeColor="text1"/>
          <w:sz w:val="28"/>
          <w:szCs w:val="28"/>
          <w14:textFill>
            <w14:solidFill>
              <w14:schemeClr w14:val="tx1"/>
            </w14:solidFill>
          </w14:textFill>
        </w:rPr>
        <w:t>评审办法前附表</w:t>
      </w:r>
      <w:bookmarkEnd w:id="30"/>
      <w:bookmarkEnd w:id="31"/>
    </w:p>
    <w:tbl>
      <w:tblPr>
        <w:tblStyle w:val="40"/>
        <w:tblW w:w="92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2783"/>
        <w:gridCol w:w="5812"/>
      </w:tblGrid>
      <w:tr w14:paraId="4E422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612" w:type="dxa"/>
            <w:tcBorders>
              <w:tl2br w:val="nil"/>
              <w:tr2bl w:val="nil"/>
            </w:tcBorders>
            <w:tcMar>
              <w:top w:w="0" w:type="dxa"/>
              <w:left w:w="28" w:type="dxa"/>
              <w:bottom w:w="0" w:type="dxa"/>
              <w:right w:w="28" w:type="dxa"/>
            </w:tcMar>
            <w:vAlign w:val="center"/>
          </w:tcPr>
          <w:p w14:paraId="626EB4C8">
            <w:pPr>
              <w:spacing w:line="312" w:lineRule="auto"/>
              <w:jc w:val="center"/>
              <w:rPr>
                <w:rFonts w:hint="eastAsia"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序号</w:t>
            </w:r>
          </w:p>
        </w:tc>
        <w:tc>
          <w:tcPr>
            <w:tcW w:w="2783" w:type="dxa"/>
            <w:tcBorders>
              <w:tl2br w:val="nil"/>
              <w:tr2bl w:val="nil"/>
            </w:tcBorders>
            <w:tcMar>
              <w:top w:w="0" w:type="dxa"/>
              <w:left w:w="28" w:type="dxa"/>
              <w:bottom w:w="0" w:type="dxa"/>
              <w:right w:w="28" w:type="dxa"/>
            </w:tcMar>
            <w:vAlign w:val="center"/>
          </w:tcPr>
          <w:p w14:paraId="2B012545">
            <w:pPr>
              <w:spacing w:line="312" w:lineRule="auto"/>
              <w:jc w:val="center"/>
              <w:rPr>
                <w:rFonts w:hint="eastAsia"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条款内容</w:t>
            </w:r>
          </w:p>
        </w:tc>
        <w:tc>
          <w:tcPr>
            <w:tcW w:w="5812" w:type="dxa"/>
            <w:tcBorders>
              <w:tl2br w:val="nil"/>
              <w:tr2bl w:val="nil"/>
            </w:tcBorders>
            <w:tcMar>
              <w:top w:w="0" w:type="dxa"/>
              <w:left w:w="28" w:type="dxa"/>
              <w:bottom w:w="0" w:type="dxa"/>
              <w:right w:w="28" w:type="dxa"/>
            </w:tcMar>
            <w:vAlign w:val="center"/>
          </w:tcPr>
          <w:p w14:paraId="5CA85E73">
            <w:pPr>
              <w:spacing w:line="312" w:lineRule="auto"/>
              <w:jc w:val="center"/>
              <w:rPr>
                <w:rFonts w:hint="eastAsia"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编列内容</w:t>
            </w:r>
          </w:p>
        </w:tc>
      </w:tr>
      <w:tr w14:paraId="41C602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0" w:hRule="atLeast"/>
          <w:jc w:val="center"/>
        </w:trPr>
        <w:tc>
          <w:tcPr>
            <w:tcW w:w="612" w:type="dxa"/>
            <w:tcBorders>
              <w:tl2br w:val="nil"/>
              <w:tr2bl w:val="nil"/>
            </w:tcBorders>
            <w:tcMar>
              <w:top w:w="0" w:type="dxa"/>
              <w:left w:w="28" w:type="dxa"/>
              <w:bottom w:w="0" w:type="dxa"/>
              <w:right w:w="28" w:type="dxa"/>
            </w:tcMar>
            <w:vAlign w:val="center"/>
          </w:tcPr>
          <w:p w14:paraId="1F47C32E">
            <w:pPr>
              <w:spacing w:line="312"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w:t>
            </w:r>
          </w:p>
        </w:tc>
        <w:tc>
          <w:tcPr>
            <w:tcW w:w="2783" w:type="dxa"/>
            <w:tcBorders>
              <w:tl2br w:val="nil"/>
              <w:tr2bl w:val="nil"/>
            </w:tcBorders>
            <w:tcMar>
              <w:top w:w="0" w:type="dxa"/>
              <w:left w:w="28" w:type="dxa"/>
              <w:bottom w:w="0" w:type="dxa"/>
              <w:right w:w="28" w:type="dxa"/>
            </w:tcMar>
            <w:vAlign w:val="center"/>
          </w:tcPr>
          <w:p w14:paraId="6D66BED1">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分值构成及权重</w:t>
            </w:r>
          </w:p>
          <w:p w14:paraId="446170EA">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总分</w:t>
            </w:r>
            <w:r>
              <w:rPr>
                <w:rFonts w:cs="Times New Roman" w:asciiTheme="minorEastAsia" w:hAnsiTheme="minorEastAsia"/>
                <w:color w:val="000000" w:themeColor="text1"/>
                <w:sz w:val="24"/>
                <w:szCs w:val="24"/>
                <w14:textFill>
                  <w14:solidFill>
                    <w14:schemeClr w14:val="tx1"/>
                  </w14:solidFill>
                </w14:textFill>
              </w:rPr>
              <w:t>100</w:t>
            </w:r>
            <w:r>
              <w:rPr>
                <w:rFonts w:hint="eastAsia" w:cs="Times New Roman" w:asciiTheme="minorEastAsia" w:hAnsiTheme="minorEastAsia"/>
                <w:color w:val="000000" w:themeColor="text1"/>
                <w:sz w:val="24"/>
                <w:szCs w:val="24"/>
                <w14:textFill>
                  <w14:solidFill>
                    <w14:schemeClr w14:val="tx1"/>
                  </w14:solidFill>
                </w14:textFill>
              </w:rPr>
              <w:t>分</w:t>
            </w:r>
            <w:r>
              <w:rPr>
                <w:rFonts w:cs="Times New Roman" w:asciiTheme="minorEastAsia" w:hAnsiTheme="minorEastAsia"/>
                <w:color w:val="000000" w:themeColor="text1"/>
                <w:sz w:val="24"/>
                <w:szCs w:val="24"/>
                <w14:textFill>
                  <w14:solidFill>
                    <w14:schemeClr w14:val="tx1"/>
                  </w14:solidFill>
                </w14:textFill>
              </w:rPr>
              <w:t>)</w:t>
            </w:r>
          </w:p>
        </w:tc>
        <w:tc>
          <w:tcPr>
            <w:tcW w:w="5812" w:type="dxa"/>
            <w:tcBorders>
              <w:tl2br w:val="nil"/>
              <w:tr2bl w:val="nil"/>
            </w:tcBorders>
            <w:tcMar>
              <w:top w:w="0" w:type="dxa"/>
              <w:left w:w="28" w:type="dxa"/>
              <w:bottom w:w="0" w:type="dxa"/>
              <w:right w:w="28" w:type="dxa"/>
            </w:tcMar>
            <w:vAlign w:val="center"/>
          </w:tcPr>
          <w:p w14:paraId="74509532">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14:textFill>
                  <w14:solidFill>
                    <w14:schemeClr w14:val="tx1"/>
                  </w14:solidFill>
                </w14:textFill>
              </w:rPr>
              <w:t>详细评审部分</w:t>
            </w:r>
            <w:r>
              <w:rPr>
                <w:rFonts w:hint="eastAsia" w:cs="Times New Roman" w:asciiTheme="minorEastAsia" w:hAnsiTheme="minorEastAsia"/>
                <w:color w:val="000000" w:themeColor="text1"/>
                <w:sz w:val="24"/>
                <w:szCs w:val="24"/>
                <w:lang w:val="en-US" w:eastAsia="zh-CN"/>
                <w14:textFill>
                  <w14:solidFill>
                    <w14:schemeClr w14:val="tx1"/>
                  </w14:solidFill>
                </w14:textFill>
              </w:rPr>
              <w:t>7</w:t>
            </w:r>
            <w:r>
              <w:rPr>
                <w:rFonts w:hint="eastAsia" w:cs="Times New Roman" w:asciiTheme="minorEastAsia" w:hAnsiTheme="minorEastAsia"/>
                <w:color w:val="000000" w:themeColor="text1"/>
                <w:sz w:val="24"/>
                <w:szCs w:val="24"/>
                <w14:textFill>
                  <w14:solidFill>
                    <w14:schemeClr w14:val="tx1"/>
                  </w14:solidFill>
                </w14:textFill>
              </w:rPr>
              <w:t>0分</w:t>
            </w:r>
          </w:p>
          <w:p w14:paraId="48C71A9E">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w:t>
            </w:r>
            <w:r>
              <w:rPr>
                <w:rFonts w:hint="eastAsia" w:cs="Times New Roman" w:asciiTheme="minorEastAsia" w:hAnsiTheme="minorEastAsia"/>
                <w:color w:val="000000" w:themeColor="text1"/>
                <w:sz w:val="24"/>
                <w:szCs w:val="24"/>
                <w14:textFill>
                  <w14:solidFill>
                    <w14:schemeClr w14:val="tx1"/>
                  </w14:solidFill>
                </w14:textFill>
              </w:rPr>
              <w:t>投标报价</w:t>
            </w:r>
            <w:r>
              <w:rPr>
                <w:rFonts w:hint="eastAsia" w:cs="Times New Roman" w:asciiTheme="minorEastAsia" w:hAnsiTheme="minorEastAsia"/>
                <w:color w:val="000000" w:themeColor="text1"/>
                <w:sz w:val="24"/>
                <w:szCs w:val="24"/>
                <w:u w:val="none"/>
                <w:lang w:val="en-US" w:eastAsia="zh-CN"/>
                <w14:textFill>
                  <w14:solidFill>
                    <w14:schemeClr w14:val="tx1"/>
                  </w14:solidFill>
                </w14:textFill>
              </w:rPr>
              <w:t>30</w:t>
            </w:r>
            <w:r>
              <w:rPr>
                <w:rFonts w:hint="eastAsia" w:cs="Times New Roman" w:asciiTheme="minorEastAsia" w:hAnsiTheme="minorEastAsia"/>
                <w:color w:val="000000" w:themeColor="text1"/>
                <w:sz w:val="24"/>
                <w:szCs w:val="24"/>
                <w:u w:val="none"/>
                <w14:textFill>
                  <w14:solidFill>
                    <w14:schemeClr w14:val="tx1"/>
                  </w14:solidFill>
                </w14:textFill>
              </w:rPr>
              <w:t>分</w:t>
            </w:r>
          </w:p>
        </w:tc>
      </w:tr>
      <w:tr w14:paraId="5A955E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 w:hRule="atLeast"/>
          <w:jc w:val="center"/>
        </w:trPr>
        <w:tc>
          <w:tcPr>
            <w:tcW w:w="612" w:type="dxa"/>
            <w:tcBorders>
              <w:tl2br w:val="nil"/>
              <w:tr2bl w:val="nil"/>
            </w:tcBorders>
            <w:tcMar>
              <w:top w:w="0" w:type="dxa"/>
              <w:left w:w="28" w:type="dxa"/>
              <w:bottom w:w="0" w:type="dxa"/>
              <w:right w:w="28" w:type="dxa"/>
            </w:tcMar>
            <w:vAlign w:val="center"/>
          </w:tcPr>
          <w:p w14:paraId="5A6B16E9">
            <w:pPr>
              <w:spacing w:line="312"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w:t>
            </w:r>
          </w:p>
        </w:tc>
        <w:tc>
          <w:tcPr>
            <w:tcW w:w="2783" w:type="dxa"/>
            <w:tcBorders>
              <w:tl2br w:val="nil"/>
              <w:tr2bl w:val="nil"/>
            </w:tcBorders>
            <w:tcMar>
              <w:top w:w="0" w:type="dxa"/>
              <w:left w:w="28" w:type="dxa"/>
              <w:bottom w:w="0" w:type="dxa"/>
              <w:right w:w="28" w:type="dxa"/>
            </w:tcMar>
            <w:vAlign w:val="center"/>
          </w:tcPr>
          <w:p w14:paraId="1031A345">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资格审查</w:t>
            </w:r>
          </w:p>
        </w:tc>
        <w:tc>
          <w:tcPr>
            <w:tcW w:w="5812" w:type="dxa"/>
            <w:tcBorders>
              <w:tl2br w:val="nil"/>
              <w:tr2bl w:val="nil"/>
            </w:tcBorders>
            <w:tcMar>
              <w:top w:w="0" w:type="dxa"/>
              <w:left w:w="28" w:type="dxa"/>
              <w:bottom w:w="0" w:type="dxa"/>
              <w:right w:w="28" w:type="dxa"/>
            </w:tcMar>
            <w:vAlign w:val="center"/>
          </w:tcPr>
          <w:p w14:paraId="40AC22F1">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详见《资格审查标准》</w:t>
            </w:r>
          </w:p>
        </w:tc>
      </w:tr>
      <w:tr w14:paraId="0895D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612" w:type="dxa"/>
            <w:tcBorders>
              <w:tl2br w:val="nil"/>
              <w:tr2bl w:val="nil"/>
            </w:tcBorders>
            <w:tcMar>
              <w:top w:w="0" w:type="dxa"/>
              <w:left w:w="28" w:type="dxa"/>
              <w:bottom w:w="0" w:type="dxa"/>
              <w:right w:w="28" w:type="dxa"/>
            </w:tcMar>
            <w:vAlign w:val="center"/>
          </w:tcPr>
          <w:p w14:paraId="62ADDF03">
            <w:pPr>
              <w:spacing w:line="312"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w:t>
            </w:r>
          </w:p>
        </w:tc>
        <w:tc>
          <w:tcPr>
            <w:tcW w:w="2783" w:type="dxa"/>
            <w:tcBorders>
              <w:tl2br w:val="nil"/>
              <w:tr2bl w:val="nil"/>
            </w:tcBorders>
            <w:tcMar>
              <w:top w:w="0" w:type="dxa"/>
              <w:left w:w="28" w:type="dxa"/>
              <w:bottom w:w="0" w:type="dxa"/>
              <w:right w:w="28" w:type="dxa"/>
            </w:tcMar>
            <w:vAlign w:val="center"/>
          </w:tcPr>
          <w:p w14:paraId="6A1443B1">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符合性审查</w:t>
            </w:r>
          </w:p>
        </w:tc>
        <w:tc>
          <w:tcPr>
            <w:tcW w:w="5812" w:type="dxa"/>
            <w:tcBorders>
              <w:tl2br w:val="nil"/>
              <w:tr2bl w:val="nil"/>
            </w:tcBorders>
            <w:tcMar>
              <w:top w:w="0" w:type="dxa"/>
              <w:left w:w="28" w:type="dxa"/>
              <w:bottom w:w="0" w:type="dxa"/>
              <w:right w:w="28" w:type="dxa"/>
            </w:tcMar>
            <w:vAlign w:val="center"/>
          </w:tcPr>
          <w:p w14:paraId="7F85249F">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详见《符合性审查标准》</w:t>
            </w:r>
          </w:p>
        </w:tc>
      </w:tr>
      <w:tr w14:paraId="2824F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612" w:type="dxa"/>
            <w:tcBorders>
              <w:tl2br w:val="nil"/>
              <w:tr2bl w:val="nil"/>
            </w:tcBorders>
            <w:tcMar>
              <w:top w:w="0" w:type="dxa"/>
              <w:left w:w="28" w:type="dxa"/>
              <w:bottom w:w="0" w:type="dxa"/>
              <w:right w:w="28" w:type="dxa"/>
            </w:tcMar>
            <w:vAlign w:val="center"/>
          </w:tcPr>
          <w:p w14:paraId="6E93C636">
            <w:pPr>
              <w:spacing w:line="312"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4</w:t>
            </w:r>
          </w:p>
        </w:tc>
        <w:tc>
          <w:tcPr>
            <w:tcW w:w="2783" w:type="dxa"/>
            <w:tcBorders>
              <w:tl2br w:val="nil"/>
              <w:tr2bl w:val="nil"/>
            </w:tcBorders>
            <w:tcMar>
              <w:top w:w="0" w:type="dxa"/>
              <w:left w:w="28" w:type="dxa"/>
              <w:bottom w:w="0" w:type="dxa"/>
              <w:right w:w="28" w:type="dxa"/>
            </w:tcMar>
            <w:vAlign w:val="center"/>
          </w:tcPr>
          <w:p w14:paraId="43E216B8">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详细评审</w:t>
            </w:r>
          </w:p>
        </w:tc>
        <w:tc>
          <w:tcPr>
            <w:tcW w:w="5812" w:type="dxa"/>
            <w:tcBorders>
              <w:tl2br w:val="nil"/>
              <w:tr2bl w:val="nil"/>
            </w:tcBorders>
            <w:tcMar>
              <w:top w:w="0" w:type="dxa"/>
              <w:left w:w="28" w:type="dxa"/>
              <w:bottom w:w="0" w:type="dxa"/>
              <w:right w:w="28" w:type="dxa"/>
            </w:tcMar>
            <w:vAlign w:val="center"/>
          </w:tcPr>
          <w:p w14:paraId="20C57400">
            <w:pPr>
              <w:spacing w:line="312"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详见《详细评审标准》及本节第3.5款</w:t>
            </w:r>
          </w:p>
        </w:tc>
      </w:tr>
    </w:tbl>
    <w:p w14:paraId="34D22339">
      <w:pPr>
        <w:widowControl/>
        <w:shd w:val="clear" w:color="auto" w:fill="FFFFFF"/>
        <w:snapToGrid w:val="0"/>
        <w:spacing w:line="312" w:lineRule="auto"/>
        <w:jc w:val="center"/>
        <w:rPr>
          <w:rFonts w:hint="eastAsia"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《资格审查标准》</w:t>
      </w:r>
      <w:bookmarkEnd w:id="32"/>
    </w:p>
    <w:tbl>
      <w:tblPr>
        <w:tblStyle w:val="40"/>
        <w:tblW w:w="501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69"/>
        <w:gridCol w:w="3435"/>
        <w:gridCol w:w="5021"/>
      </w:tblGrid>
      <w:tr w14:paraId="6E9D1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67" w:type="pct"/>
            <w:tcBorders>
              <w:tl2br w:val="nil"/>
              <w:tr2bl w:val="nil"/>
            </w:tcBorders>
            <w:vAlign w:val="center"/>
          </w:tcPr>
          <w:p w14:paraId="3DC29B69">
            <w:pPr>
              <w:jc w:val="cente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pPr>
            <w:bookmarkStart w:id="33" w:name="_Toc501719167"/>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序号</w:t>
            </w:r>
          </w:p>
        </w:tc>
        <w:tc>
          <w:tcPr>
            <w:tcW w:w="1882" w:type="pct"/>
            <w:tcBorders>
              <w:tl2br w:val="nil"/>
              <w:tr2bl w:val="nil"/>
            </w:tcBorders>
            <w:vAlign w:val="center"/>
          </w:tcPr>
          <w:p w14:paraId="445AD07D">
            <w:pPr>
              <w:jc w:val="cente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审查要求</w:t>
            </w:r>
          </w:p>
        </w:tc>
        <w:tc>
          <w:tcPr>
            <w:tcW w:w="2749" w:type="pct"/>
            <w:tcBorders>
              <w:tl2br w:val="nil"/>
              <w:tr2bl w:val="nil"/>
            </w:tcBorders>
            <w:vAlign w:val="center"/>
          </w:tcPr>
          <w:p w14:paraId="59D15532">
            <w:pPr>
              <w:jc w:val="cente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要求说明</w:t>
            </w:r>
          </w:p>
        </w:tc>
      </w:tr>
      <w:tr w14:paraId="0E48C7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67" w:type="pct"/>
            <w:tcBorders>
              <w:tl2br w:val="nil"/>
              <w:tr2bl w:val="nil"/>
            </w:tcBorders>
            <w:vAlign w:val="center"/>
          </w:tcPr>
          <w:p w14:paraId="44A10EC0">
            <w:pPr>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asciiTheme="minorEastAsia" w:hAnsiTheme="minorEastAsia"/>
                <w:color w:val="000000" w:themeColor="text1"/>
                <w:sz w:val="24"/>
                <w:szCs w:val="24"/>
                <w:shd w:val="clear" w:color="auto" w:fill="FFFFFF" w:themeFill="background1"/>
                <w14:textFill>
                  <w14:solidFill>
                    <w14:schemeClr w14:val="tx1"/>
                  </w14:solidFill>
                </w14:textFill>
              </w:rPr>
              <w:t>1</w:t>
            </w:r>
          </w:p>
        </w:tc>
        <w:tc>
          <w:tcPr>
            <w:tcW w:w="1882" w:type="pct"/>
            <w:tcBorders>
              <w:tl2br w:val="nil"/>
              <w:tr2bl w:val="nil"/>
            </w:tcBorders>
            <w:vAlign w:val="center"/>
          </w:tcPr>
          <w:p w14:paraId="798F7169">
            <w:pP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满足《中华人民共和国政府采购法》第二十二条规定。</w:t>
            </w:r>
          </w:p>
        </w:tc>
        <w:tc>
          <w:tcPr>
            <w:tcW w:w="2749" w:type="pct"/>
            <w:tcBorders>
              <w:tl2br w:val="nil"/>
              <w:tr2bl w:val="nil"/>
            </w:tcBorders>
            <w:vAlign w:val="center"/>
          </w:tcPr>
          <w:p w14:paraId="03FEAABC">
            <w:pPr>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5B6F9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67" w:type="pct"/>
            <w:tcBorders>
              <w:tl2br w:val="nil"/>
              <w:tr2bl w:val="nil"/>
            </w:tcBorders>
            <w:shd w:val="clear" w:color="auto" w:fill="auto"/>
            <w:vAlign w:val="center"/>
          </w:tcPr>
          <w:p w14:paraId="68529567">
            <w:pPr>
              <w:jc w:val="center"/>
              <w:rPr>
                <w:rFonts w:hint="eastAsia" w:asciiTheme="minorEastAsia" w:hAnsiTheme="minorEastAsia" w:eastAsiaTheme="minorEastAsia" w:cstheme="minorBidi"/>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2</w:t>
            </w:r>
          </w:p>
        </w:tc>
        <w:tc>
          <w:tcPr>
            <w:tcW w:w="1882" w:type="pct"/>
            <w:tcBorders>
              <w:tl2br w:val="nil"/>
              <w:tr2bl w:val="nil"/>
            </w:tcBorders>
            <w:shd w:val="clear" w:color="auto" w:fill="auto"/>
            <w:vAlign w:val="center"/>
          </w:tcPr>
          <w:p w14:paraId="406C45AD">
            <w:pPr>
              <w:rPr>
                <w:rFonts w:hint="eastAsia" w:asciiTheme="minorEastAsia" w:hAnsiTheme="minorEastAsia" w:eastAsiaTheme="minorEastAsia" w:cstheme="minorBidi"/>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1）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2749" w:type="pct"/>
            <w:tcBorders>
              <w:tl2br w:val="nil"/>
              <w:tr2bl w:val="nil"/>
            </w:tcBorders>
            <w:shd w:val="clear" w:color="auto" w:fill="auto"/>
            <w:vAlign w:val="center"/>
          </w:tcPr>
          <w:p w14:paraId="6850C55A">
            <w:pPr>
              <w:jc w:val="left"/>
              <w:rPr>
                <w:rFonts w:hint="eastAsia" w:asciiTheme="minorEastAsia" w:hAnsiTheme="minorEastAsia" w:eastAsiaTheme="minorEastAsia" w:cstheme="minorBidi"/>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以采购人或者采购代理机构查询记录为准。</w:t>
            </w:r>
          </w:p>
        </w:tc>
      </w:tr>
      <w:tr w14:paraId="4770E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67" w:type="pct"/>
            <w:tcBorders>
              <w:tl2br w:val="nil"/>
              <w:tr2bl w:val="nil"/>
            </w:tcBorders>
            <w:shd w:val="clear" w:color="auto" w:fill="auto"/>
            <w:vAlign w:val="center"/>
          </w:tcPr>
          <w:p w14:paraId="677F4106">
            <w:pPr>
              <w:jc w:val="center"/>
              <w:rPr>
                <w:rFonts w:hint="eastAsia" w:asciiTheme="minorEastAsia" w:hAnsiTheme="minorEastAsia" w:eastAsiaTheme="minorEastAsia" w:cstheme="minorBidi"/>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3</w:t>
            </w:r>
          </w:p>
        </w:tc>
        <w:tc>
          <w:tcPr>
            <w:tcW w:w="1882" w:type="pct"/>
            <w:tcBorders>
              <w:tl2br w:val="nil"/>
              <w:tr2bl w:val="nil"/>
            </w:tcBorders>
            <w:shd w:val="clear" w:color="auto" w:fill="auto"/>
            <w:vAlign w:val="center"/>
          </w:tcPr>
          <w:p w14:paraId="4A8CA350">
            <w:pPr>
              <w:rPr>
                <w:rFonts w:hint="eastAsia" w:asciiTheme="minorEastAsia" w:hAnsiTheme="minorEastAsia" w:eastAsiaTheme="minorEastAsia" w:cstheme="minorBidi"/>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投标保证金必须按照招标文件要求缴纳。</w:t>
            </w:r>
          </w:p>
        </w:tc>
        <w:tc>
          <w:tcPr>
            <w:tcW w:w="2749" w:type="pct"/>
            <w:tcBorders>
              <w:tl2br w:val="nil"/>
              <w:tr2bl w:val="nil"/>
            </w:tcBorders>
            <w:shd w:val="clear" w:color="auto" w:fill="auto"/>
            <w:vAlign w:val="center"/>
          </w:tcPr>
          <w:p w14:paraId="3390B6DC">
            <w:pPr>
              <w:jc w:val="left"/>
              <w:rPr>
                <w:rFonts w:hint="eastAsia" w:asciiTheme="minorEastAsia" w:hAnsiTheme="minorEastAsia" w:eastAsiaTheme="minorEastAsia" w:cstheme="minorBidi"/>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保证金缴纳凭证：投标人可将本项目保证金支付的汇款凭证、支票、汇票</w:t>
            </w:r>
            <w:r>
              <w:rPr>
                <w:rFonts w:hint="eastAsia" w:asciiTheme="minorEastAsia" w:hAnsiTheme="minorEastAsia"/>
                <w:color w:val="000000" w:themeColor="text1"/>
                <w:sz w:val="24"/>
                <w:szCs w:val="24"/>
                <w:shd w:val="clear" w:color="auto" w:fill="FFFFFF" w:themeFill="background1"/>
                <w:lang w:eastAsia="zh-CN"/>
                <w14:textFill>
                  <w14:solidFill>
                    <w14:schemeClr w14:val="tx1"/>
                  </w14:solidFill>
                </w14:textFill>
              </w:rPr>
              <w:t>、</w:t>
            </w:r>
            <w:r>
              <w:rPr>
                <w:rFonts w:hint="eastAsia" w:asciiTheme="minorEastAsia" w:hAnsiTheme="minorEastAsia"/>
                <w:color w:val="000000" w:themeColor="text1"/>
                <w:sz w:val="24"/>
                <w:szCs w:val="24"/>
                <w:shd w:val="clear" w:color="auto" w:fill="FFFFFF" w:themeFill="background1"/>
                <w:lang w:val="en-US" w:eastAsia="zh-CN"/>
                <w14:textFill>
                  <w14:solidFill>
                    <w14:schemeClr w14:val="tx1"/>
                  </w14:solidFill>
                </w14:textFill>
              </w:rPr>
              <w:t>保函</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或保证金收据的扫描件作为缴纳凭证制作在投标文件中。</w:t>
            </w:r>
          </w:p>
        </w:tc>
      </w:tr>
      <w:tr w14:paraId="5FFC0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0" w:hRule="atLeast"/>
          <w:jc w:val="center"/>
        </w:trPr>
        <w:tc>
          <w:tcPr>
            <w:tcW w:w="5000" w:type="pct"/>
            <w:gridSpan w:val="3"/>
            <w:tcBorders>
              <w:tl2br w:val="nil"/>
              <w:tr2bl w:val="nil"/>
            </w:tcBorders>
            <w:vAlign w:val="center"/>
          </w:tcPr>
          <w:p w14:paraId="6907AB13">
            <w:pPr>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w:t>
            </w:r>
            <w:r>
              <w:rPr>
                <w:rFonts w:asciiTheme="minorEastAsia" w:hAnsiTheme="minorEastAsia"/>
                <w:color w:val="000000" w:themeColor="text1"/>
                <w:sz w:val="24"/>
                <w:szCs w:val="24"/>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DDF74AD">
      <w:pPr>
        <w:rPr>
          <w:rFonts w:hint="eastAsia" w:cs="Arial" w:asciiTheme="minorEastAsia" w:hAnsiTheme="minorEastAsia"/>
          <w:b/>
          <w:color w:val="000000" w:themeColor="text1"/>
          <w:kern w:val="0"/>
          <w:sz w:val="28"/>
          <w:szCs w:val="28"/>
          <w14:textFill>
            <w14:solidFill>
              <w14:schemeClr w14:val="tx1"/>
            </w14:solidFill>
          </w14:textFill>
        </w:rPr>
      </w:pPr>
    </w:p>
    <w:p w14:paraId="00B87CF5">
      <w:pPr>
        <w:spacing w:line="312" w:lineRule="auto"/>
        <w:jc w:val="center"/>
        <w:rPr>
          <w:rFonts w:hint="eastAsia" w:cs="Arial" w:asciiTheme="minorEastAsia" w:hAnsiTheme="minorEastAsia"/>
          <w:b/>
          <w:color w:val="000000" w:themeColor="text1"/>
          <w:kern w:val="0"/>
          <w:sz w:val="28"/>
          <w:szCs w:val="28"/>
          <w14:textFill>
            <w14:solidFill>
              <w14:schemeClr w14:val="tx1"/>
            </w14:solidFill>
          </w14:textFill>
        </w:rPr>
      </w:pPr>
      <w:r>
        <w:rPr>
          <w:rFonts w:hint="eastAsia" w:cs="Arial" w:asciiTheme="minorEastAsia" w:hAnsiTheme="minorEastAsia"/>
          <w:b/>
          <w:color w:val="000000" w:themeColor="text1"/>
          <w:kern w:val="0"/>
          <w:sz w:val="28"/>
          <w:szCs w:val="28"/>
          <w14:textFill>
            <w14:solidFill>
              <w14:schemeClr w14:val="tx1"/>
            </w14:solidFill>
          </w14:textFill>
        </w:rPr>
        <w:t>《符合性审查标准》</w:t>
      </w:r>
      <w:bookmarkEnd w:id="33"/>
    </w:p>
    <w:tbl>
      <w:tblPr>
        <w:tblStyle w:val="40"/>
        <w:tblW w:w="93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36"/>
        <w:gridCol w:w="7494"/>
        <w:gridCol w:w="1173"/>
      </w:tblGrid>
      <w:tr w14:paraId="110C3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636" w:type="dxa"/>
            <w:tcBorders>
              <w:tl2br w:val="nil"/>
              <w:tr2bl w:val="nil"/>
            </w:tcBorders>
            <w:vAlign w:val="center"/>
          </w:tcPr>
          <w:p w14:paraId="67F39ADC">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序号</w:t>
            </w:r>
          </w:p>
        </w:tc>
        <w:tc>
          <w:tcPr>
            <w:tcW w:w="7494" w:type="dxa"/>
            <w:tcBorders>
              <w:tl2br w:val="nil"/>
              <w:tr2bl w:val="nil"/>
            </w:tcBorders>
            <w:vAlign w:val="center"/>
          </w:tcPr>
          <w:p w14:paraId="2042CFBE">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审查要求</w:t>
            </w:r>
          </w:p>
        </w:tc>
        <w:tc>
          <w:tcPr>
            <w:tcW w:w="1173" w:type="dxa"/>
            <w:tcBorders>
              <w:tl2br w:val="nil"/>
              <w:tr2bl w:val="nil"/>
            </w:tcBorders>
            <w:vAlign w:val="center"/>
          </w:tcPr>
          <w:p w14:paraId="3B9141AA">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要求说明</w:t>
            </w:r>
          </w:p>
        </w:tc>
      </w:tr>
      <w:tr w14:paraId="71B6C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636" w:type="dxa"/>
            <w:tcBorders>
              <w:tl2br w:val="nil"/>
              <w:tr2bl w:val="nil"/>
            </w:tcBorders>
            <w:vAlign w:val="center"/>
          </w:tcPr>
          <w:p w14:paraId="6F796B84">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1</w:t>
            </w:r>
          </w:p>
        </w:tc>
        <w:tc>
          <w:tcPr>
            <w:tcW w:w="7494" w:type="dxa"/>
            <w:tcBorders>
              <w:tl2br w:val="nil"/>
              <w:tr2bl w:val="nil"/>
            </w:tcBorders>
            <w:vAlign w:val="center"/>
          </w:tcPr>
          <w:p w14:paraId="5C981733">
            <w:pPr>
              <w:widowControl/>
              <w:shd w:val="clear" w:color="auto" w:fill="FFFFFF"/>
              <w:snapToGrid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投标文件是否按要求加盖公章、法定代表人章；</w:t>
            </w:r>
          </w:p>
        </w:tc>
        <w:tc>
          <w:tcPr>
            <w:tcW w:w="1173" w:type="dxa"/>
            <w:tcBorders>
              <w:tl2br w:val="nil"/>
              <w:tr2bl w:val="nil"/>
            </w:tcBorders>
            <w:vAlign w:val="center"/>
          </w:tcPr>
          <w:p w14:paraId="769269B1">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w:t>
            </w:r>
          </w:p>
        </w:tc>
      </w:tr>
      <w:tr w14:paraId="6E8636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636" w:type="dxa"/>
            <w:tcBorders>
              <w:tl2br w:val="nil"/>
              <w:tr2bl w:val="nil"/>
            </w:tcBorders>
            <w:vAlign w:val="center"/>
          </w:tcPr>
          <w:p w14:paraId="2BE8475C">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2</w:t>
            </w:r>
          </w:p>
        </w:tc>
        <w:tc>
          <w:tcPr>
            <w:tcW w:w="7494" w:type="dxa"/>
            <w:tcBorders>
              <w:tl2br w:val="nil"/>
              <w:tr2bl w:val="nil"/>
            </w:tcBorders>
            <w:vAlign w:val="center"/>
          </w:tcPr>
          <w:p w14:paraId="52B26C31">
            <w:pPr>
              <w:widowControl/>
              <w:shd w:val="clear" w:color="auto" w:fill="FFFFFF"/>
              <w:snapToGrid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投标价格是否超过投标人须知前附表</w:t>
            </w:r>
            <w:r>
              <w:rPr>
                <w:rFonts w:hint="eastAsia" w:ascii="宋体" w:hAnsi="宋体" w:eastAsia="宋体" w:cs="宋体"/>
                <w:color w:val="000000" w:themeColor="text1"/>
                <w:kern w:val="0"/>
                <w:sz w:val="24"/>
                <w:szCs w:val="24"/>
                <w:lang w:val="en-US" w:eastAsia="zh-CN"/>
                <w14:textFill>
                  <w14:solidFill>
                    <w14:schemeClr w14:val="tx1"/>
                  </w14:solidFill>
                </w14:textFill>
              </w:rPr>
              <w:t>中的</w:t>
            </w:r>
            <w:r>
              <w:rPr>
                <w:rFonts w:hint="eastAsia" w:ascii="宋体" w:hAnsi="宋体" w:eastAsia="宋体" w:cs="宋体"/>
                <w:bCs/>
                <w:color w:val="000000" w:themeColor="text1"/>
                <w:sz w:val="24"/>
                <w:szCs w:val="24"/>
                <w14:textFill>
                  <w14:solidFill>
                    <w14:schemeClr w14:val="tx1"/>
                  </w14:solidFill>
                </w14:textFill>
              </w:rPr>
              <w:t>采购预算金额</w:t>
            </w:r>
            <w:r>
              <w:rPr>
                <w:rFonts w:hint="eastAsia" w:ascii="宋体" w:hAnsi="宋体" w:eastAsia="宋体" w:cs="宋体"/>
                <w:color w:val="000000" w:themeColor="text1"/>
                <w:kern w:val="0"/>
                <w:sz w:val="24"/>
                <w:szCs w:val="24"/>
                <w14:textFill>
                  <w14:solidFill>
                    <w14:schemeClr w14:val="tx1"/>
                  </w14:solidFill>
                </w14:textFill>
              </w:rPr>
              <w:t>；</w:t>
            </w:r>
          </w:p>
        </w:tc>
        <w:tc>
          <w:tcPr>
            <w:tcW w:w="1173" w:type="dxa"/>
            <w:tcBorders>
              <w:tl2br w:val="nil"/>
              <w:tr2bl w:val="nil"/>
            </w:tcBorders>
            <w:vAlign w:val="center"/>
          </w:tcPr>
          <w:p w14:paraId="79079657">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w:t>
            </w:r>
          </w:p>
        </w:tc>
      </w:tr>
      <w:tr w14:paraId="4878D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636" w:type="dxa"/>
            <w:tcBorders>
              <w:tl2br w:val="nil"/>
              <w:tr2bl w:val="nil"/>
            </w:tcBorders>
            <w:vAlign w:val="center"/>
          </w:tcPr>
          <w:p w14:paraId="2277152D">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3</w:t>
            </w:r>
          </w:p>
        </w:tc>
        <w:tc>
          <w:tcPr>
            <w:tcW w:w="7494" w:type="dxa"/>
            <w:tcBorders>
              <w:tl2br w:val="nil"/>
              <w:tr2bl w:val="nil"/>
            </w:tcBorders>
            <w:vAlign w:val="center"/>
          </w:tcPr>
          <w:p w14:paraId="7D238DD8">
            <w:pPr>
              <w:widowControl/>
              <w:shd w:val="clear" w:color="auto" w:fill="FFFFFF"/>
              <w:snapToGrid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服务周期是否满足招标文件要求；</w:t>
            </w:r>
          </w:p>
        </w:tc>
        <w:tc>
          <w:tcPr>
            <w:tcW w:w="1173" w:type="dxa"/>
            <w:tcBorders>
              <w:tl2br w:val="nil"/>
              <w:tr2bl w:val="nil"/>
            </w:tcBorders>
            <w:vAlign w:val="center"/>
          </w:tcPr>
          <w:p w14:paraId="361BEE3F">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w:t>
            </w:r>
          </w:p>
        </w:tc>
      </w:tr>
      <w:tr w14:paraId="7D1A62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6" w:hRule="atLeast"/>
          <w:jc w:val="center"/>
        </w:trPr>
        <w:tc>
          <w:tcPr>
            <w:tcW w:w="636" w:type="dxa"/>
            <w:tcBorders>
              <w:tl2br w:val="nil"/>
              <w:tr2bl w:val="nil"/>
            </w:tcBorders>
            <w:shd w:val="clear" w:color="auto" w:fill="auto"/>
            <w:vAlign w:val="center"/>
          </w:tcPr>
          <w:p w14:paraId="4D63FD1F">
            <w:pPr>
              <w:jc w:val="center"/>
              <w:rPr>
                <w:rFonts w:hint="default" w:ascii="宋体" w:hAnsi="宋体" w:eastAsia="宋体" w:cs="宋体"/>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宋体" w:hAnsi="宋体" w:eastAsia="宋体" w:cs="宋体"/>
                <w:color w:val="000000" w:themeColor="text1"/>
                <w:kern w:val="2"/>
                <w:sz w:val="24"/>
                <w:szCs w:val="24"/>
                <w:shd w:val="clear" w:color="auto" w:fill="FFFFFF" w:themeFill="background1"/>
                <w:lang w:val="en-US" w:eastAsia="zh-CN" w:bidi="ar-SA"/>
                <w14:textFill>
                  <w14:solidFill>
                    <w14:schemeClr w14:val="tx1"/>
                  </w14:solidFill>
                </w14:textFill>
              </w:rPr>
              <w:t>4</w:t>
            </w:r>
          </w:p>
        </w:tc>
        <w:tc>
          <w:tcPr>
            <w:tcW w:w="7494" w:type="dxa"/>
            <w:tcBorders>
              <w:tl2br w:val="nil"/>
              <w:tr2bl w:val="nil"/>
            </w:tcBorders>
            <w:vAlign w:val="center"/>
          </w:tcPr>
          <w:p w14:paraId="1A9328F9">
            <w:pPr>
              <w:widowControl/>
              <w:shd w:val="clear" w:color="auto" w:fill="FFFFFF"/>
              <w:snapToGrid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投标文件是否满足</w:t>
            </w:r>
            <w:r>
              <w:rPr>
                <w:rFonts w:hint="eastAsia" w:ascii="宋体" w:hAnsi="宋体" w:eastAsia="宋体" w:cs="宋体"/>
                <w:color w:val="000000" w:themeColor="text1"/>
                <w:kern w:val="0"/>
                <w:sz w:val="24"/>
                <w:szCs w:val="24"/>
                <w:lang w:eastAsia="zh-CN"/>
                <w14:textFill>
                  <w14:solidFill>
                    <w14:schemeClr w14:val="tx1"/>
                  </w14:solidFill>
                </w14:textFill>
              </w:rPr>
              <w:t>采购需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求的服务标准和要求</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173" w:type="dxa"/>
            <w:tcBorders>
              <w:tl2br w:val="nil"/>
              <w:tr2bl w:val="nil"/>
            </w:tcBorders>
            <w:vAlign w:val="center"/>
          </w:tcPr>
          <w:p w14:paraId="2E802A17">
            <w:pPr>
              <w:jc w:val="center"/>
              <w:rPr>
                <w:rFonts w:hint="eastAsia" w:ascii="宋体" w:hAnsi="宋体" w:eastAsia="宋体" w:cs="宋体"/>
                <w:color w:val="000000" w:themeColor="text1"/>
                <w:sz w:val="24"/>
                <w:szCs w:val="24"/>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lang w:val="en-US" w:eastAsia="zh-CN"/>
                <w14:textFill>
                  <w14:solidFill>
                    <w14:schemeClr w14:val="tx1"/>
                  </w14:solidFill>
                </w14:textFill>
              </w:rPr>
              <w:t>/</w:t>
            </w:r>
          </w:p>
        </w:tc>
      </w:tr>
      <w:tr w14:paraId="1F382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636" w:type="dxa"/>
            <w:tcBorders>
              <w:tl2br w:val="nil"/>
              <w:tr2bl w:val="nil"/>
            </w:tcBorders>
            <w:shd w:val="clear" w:color="auto" w:fill="auto"/>
            <w:vAlign w:val="center"/>
          </w:tcPr>
          <w:p w14:paraId="1B557BBB">
            <w:pPr>
              <w:jc w:val="center"/>
              <w:rPr>
                <w:rFonts w:hint="default" w:ascii="宋体" w:hAnsi="宋体" w:eastAsia="宋体" w:cs="宋体"/>
                <w:color w:val="000000" w:themeColor="text1"/>
                <w:kern w:val="2"/>
                <w:sz w:val="24"/>
                <w:szCs w:val="24"/>
                <w:shd w:val="clear" w:color="auto" w:fill="FFFFFF" w:themeFill="background1"/>
                <w:lang w:val="en-US" w:eastAsia="zh-CN" w:bidi="ar-SA"/>
                <w14:textFill>
                  <w14:solidFill>
                    <w14:schemeClr w14:val="tx1"/>
                  </w14:solidFill>
                </w14:textFill>
              </w:rPr>
            </w:pPr>
            <w:r>
              <w:rPr>
                <w:rFonts w:hint="eastAsia" w:ascii="宋体" w:hAnsi="宋体" w:eastAsia="宋体" w:cs="宋体"/>
                <w:color w:val="000000" w:themeColor="text1"/>
                <w:kern w:val="2"/>
                <w:sz w:val="24"/>
                <w:szCs w:val="24"/>
                <w:shd w:val="clear" w:color="auto" w:fill="FFFFFF" w:themeFill="background1"/>
                <w:lang w:val="en-US" w:eastAsia="zh-CN" w:bidi="ar-SA"/>
                <w14:textFill>
                  <w14:solidFill>
                    <w14:schemeClr w14:val="tx1"/>
                  </w14:solidFill>
                </w14:textFill>
              </w:rPr>
              <w:t>5</w:t>
            </w:r>
          </w:p>
        </w:tc>
        <w:tc>
          <w:tcPr>
            <w:tcW w:w="7494" w:type="dxa"/>
            <w:tcBorders>
              <w:tl2br w:val="nil"/>
              <w:tr2bl w:val="nil"/>
            </w:tcBorders>
            <w:vAlign w:val="center"/>
          </w:tcPr>
          <w:p w14:paraId="2208D2BF">
            <w:pPr>
              <w:widowControl/>
              <w:shd w:val="clear" w:color="auto" w:fill="FFFFFF"/>
              <w:snapToGrid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投标文件是否按照招标文件规定的内容填写；</w:t>
            </w:r>
          </w:p>
        </w:tc>
        <w:tc>
          <w:tcPr>
            <w:tcW w:w="1173" w:type="dxa"/>
            <w:tcBorders>
              <w:tl2br w:val="nil"/>
              <w:tr2bl w:val="nil"/>
            </w:tcBorders>
            <w:vAlign w:val="center"/>
          </w:tcPr>
          <w:p w14:paraId="1F1B9ECE">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w:t>
            </w:r>
          </w:p>
        </w:tc>
      </w:tr>
      <w:tr w14:paraId="2BC6B8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636" w:type="dxa"/>
            <w:tcBorders>
              <w:tl2br w:val="nil"/>
              <w:tr2bl w:val="nil"/>
            </w:tcBorders>
            <w:vAlign w:val="center"/>
          </w:tcPr>
          <w:p w14:paraId="32EED0DF">
            <w:pPr>
              <w:jc w:val="center"/>
              <w:rPr>
                <w:rFonts w:hint="default" w:ascii="宋体" w:hAnsi="宋体" w:eastAsia="宋体" w:cs="宋体"/>
                <w:color w:val="000000" w:themeColor="text1"/>
                <w:sz w:val="24"/>
                <w:szCs w:val="24"/>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lang w:val="en-US" w:eastAsia="zh-CN"/>
                <w14:textFill>
                  <w14:solidFill>
                    <w14:schemeClr w14:val="tx1"/>
                  </w14:solidFill>
                </w14:textFill>
              </w:rPr>
              <w:t>6</w:t>
            </w:r>
          </w:p>
        </w:tc>
        <w:tc>
          <w:tcPr>
            <w:tcW w:w="7494" w:type="dxa"/>
            <w:tcBorders>
              <w:tl2br w:val="nil"/>
              <w:tr2bl w:val="nil"/>
            </w:tcBorders>
            <w:vAlign w:val="center"/>
          </w:tcPr>
          <w:p w14:paraId="2BD33A4A">
            <w:pPr>
              <w:widowControl/>
              <w:shd w:val="clear" w:color="auto" w:fill="FFFFFF"/>
              <w:snapToGrid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投标文件中没有采购人不能接受的附加条件的；</w:t>
            </w:r>
          </w:p>
        </w:tc>
        <w:tc>
          <w:tcPr>
            <w:tcW w:w="1173" w:type="dxa"/>
            <w:tcBorders>
              <w:tl2br w:val="nil"/>
              <w:tr2bl w:val="nil"/>
            </w:tcBorders>
            <w:vAlign w:val="center"/>
          </w:tcPr>
          <w:p w14:paraId="282FFC7E">
            <w:pPr>
              <w:jc w:val="center"/>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w:t>
            </w:r>
          </w:p>
        </w:tc>
      </w:tr>
      <w:tr w14:paraId="6E325B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303" w:type="dxa"/>
            <w:gridSpan w:val="3"/>
            <w:tcBorders>
              <w:tl2br w:val="nil"/>
              <w:tr2bl w:val="nil"/>
            </w:tcBorders>
            <w:vAlign w:val="center"/>
          </w:tcPr>
          <w:p w14:paraId="71B8623E">
            <w:pPr>
              <w:jc w:val="left"/>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备注：符合性审查中有一项不满足评审标准的，评标委员会将认定该投标人不通过符合性审查，不得进入下一阶段评审。并且不允许投标人通过修改或撤销其不符合要求的差异或保留，使之成为具有响应性的投标。</w:t>
            </w:r>
          </w:p>
        </w:tc>
      </w:tr>
    </w:tbl>
    <w:p w14:paraId="61908443">
      <w:pPr>
        <w:spacing w:line="300" w:lineRule="auto"/>
        <w:jc w:val="center"/>
        <w:rPr>
          <w:rFonts w:hint="eastAsia" w:cs="Arial" w:asciiTheme="minorEastAsia" w:hAnsiTheme="minorEastAsia"/>
          <w:b/>
          <w:color w:val="000000" w:themeColor="text1"/>
          <w:sz w:val="28"/>
          <w:szCs w:val="28"/>
          <w14:textFill>
            <w14:solidFill>
              <w14:schemeClr w14:val="tx1"/>
            </w14:solidFill>
          </w14:textFill>
        </w:rPr>
      </w:pPr>
      <w:r>
        <w:rPr>
          <w:rFonts w:hint="eastAsia" w:cs="Arial" w:asciiTheme="minorEastAsia" w:hAnsiTheme="minorEastAsia"/>
          <w:b/>
          <w:color w:val="000000" w:themeColor="text1"/>
          <w:sz w:val="28"/>
          <w:szCs w:val="28"/>
          <w14:textFill>
            <w14:solidFill>
              <w14:schemeClr w14:val="tx1"/>
            </w14:solidFill>
          </w14:textFill>
        </w:rPr>
        <w:t>《详细评审标准》</w:t>
      </w:r>
    </w:p>
    <w:tbl>
      <w:tblPr>
        <w:tblStyle w:val="40"/>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96"/>
        <w:gridCol w:w="1378"/>
        <w:gridCol w:w="663"/>
        <w:gridCol w:w="6047"/>
      </w:tblGrid>
      <w:tr w14:paraId="4CDDB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386" w:type="pct"/>
            <w:gridSpan w:val="2"/>
            <w:tcBorders>
              <w:tl2br w:val="nil"/>
              <w:tr2bl w:val="nil"/>
            </w:tcBorders>
            <w:vAlign w:val="center"/>
          </w:tcPr>
          <w:p w14:paraId="1AB9BFBB">
            <w:pPr>
              <w:ind w:right="638" w:rightChars="304"/>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评分因素</w:t>
            </w:r>
          </w:p>
        </w:tc>
        <w:tc>
          <w:tcPr>
            <w:tcW w:w="357" w:type="pct"/>
            <w:tcBorders>
              <w:tl2br w:val="nil"/>
              <w:tr2bl w:val="nil"/>
            </w:tcBorders>
            <w:vAlign w:val="center"/>
          </w:tcPr>
          <w:p w14:paraId="2687405D">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分值</w:t>
            </w:r>
          </w:p>
        </w:tc>
        <w:tc>
          <w:tcPr>
            <w:tcW w:w="3256" w:type="pct"/>
            <w:tcBorders>
              <w:tl2br w:val="nil"/>
              <w:tr2bl w:val="nil"/>
            </w:tcBorders>
            <w:vAlign w:val="center"/>
          </w:tcPr>
          <w:p w14:paraId="423F3879">
            <w:pPr>
              <w:ind w:right="-31" w:rightChars="-15"/>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评分细则</w:t>
            </w:r>
          </w:p>
        </w:tc>
      </w:tr>
      <w:tr w14:paraId="112D0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386" w:type="pct"/>
            <w:gridSpan w:val="2"/>
            <w:tcBorders>
              <w:tl2br w:val="nil"/>
              <w:tr2bl w:val="nil"/>
            </w:tcBorders>
            <w:vAlign w:val="center"/>
          </w:tcPr>
          <w:p w14:paraId="4D9AA009">
            <w:pPr>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价格部分（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0分）</w:t>
            </w:r>
          </w:p>
        </w:tc>
        <w:tc>
          <w:tcPr>
            <w:tcW w:w="357" w:type="pct"/>
            <w:tcBorders>
              <w:tl2br w:val="nil"/>
              <w:tr2bl w:val="nil"/>
            </w:tcBorders>
            <w:vAlign w:val="center"/>
          </w:tcPr>
          <w:p w14:paraId="2E43D1C1">
            <w:pPr>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3</w:t>
            </w:r>
            <w:r>
              <w:rPr>
                <w:rFonts w:hint="eastAsia" w:ascii="宋体" w:hAnsi="宋体" w:eastAsia="宋体" w:cs="宋体"/>
                <w:bCs/>
                <w:color w:val="000000" w:themeColor="text1"/>
                <w:kern w:val="0"/>
                <w:sz w:val="24"/>
                <w:szCs w:val="24"/>
                <w14:textFill>
                  <w14:solidFill>
                    <w14:schemeClr w14:val="tx1"/>
                  </w14:solidFill>
                </w14:textFill>
              </w:rPr>
              <w:t>0</w:t>
            </w:r>
          </w:p>
        </w:tc>
        <w:tc>
          <w:tcPr>
            <w:tcW w:w="3256" w:type="pct"/>
            <w:tcBorders>
              <w:tl2br w:val="nil"/>
              <w:tr2bl w:val="nil"/>
            </w:tcBorders>
            <w:vAlign w:val="center"/>
          </w:tcPr>
          <w:p w14:paraId="3261DC3F">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满足招标文件要求且投标价格最低的有效投标报价（即除低于成本报价以外的报价）为评标基准价。其他投标人的价格分统一按照下列公式计算：</w:t>
            </w:r>
          </w:p>
          <w:p w14:paraId="359CEE04">
            <w:pPr>
              <w:pStyle w:val="24"/>
              <w:ind w:right="-31" w:rightChars="-15"/>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投标报价得分=（评标基准价/投标报价）×价格满分分值</w:t>
            </w:r>
          </w:p>
        </w:tc>
      </w:tr>
      <w:tr w14:paraId="7C85C4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44" w:type="pct"/>
            <w:vMerge w:val="restart"/>
            <w:tcBorders>
              <w:tl2br w:val="nil"/>
              <w:tr2bl w:val="nil"/>
            </w:tcBorders>
            <w:vAlign w:val="center"/>
          </w:tcPr>
          <w:p w14:paraId="679BEFB5">
            <w:pPr>
              <w:pStyle w:val="24"/>
              <w:ind w:right="-19" w:rightChars="-9"/>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w:t>
            </w: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分)</w:t>
            </w:r>
          </w:p>
        </w:tc>
        <w:tc>
          <w:tcPr>
            <w:tcW w:w="741" w:type="pct"/>
            <w:tcBorders>
              <w:tl2br w:val="nil"/>
              <w:tr2bl w:val="nil"/>
            </w:tcBorders>
            <w:vAlign w:val="center"/>
          </w:tcPr>
          <w:p w14:paraId="0918CD8A">
            <w:pPr>
              <w:pStyle w:val="24"/>
              <w:ind w:right="31" w:rightChars="15"/>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类似项目业绩</w:t>
            </w:r>
          </w:p>
        </w:tc>
        <w:tc>
          <w:tcPr>
            <w:tcW w:w="357" w:type="pct"/>
            <w:tcBorders>
              <w:tl2br w:val="nil"/>
              <w:tr2bl w:val="nil"/>
            </w:tcBorders>
            <w:vAlign w:val="center"/>
          </w:tcPr>
          <w:p w14:paraId="6DE7C6B2">
            <w:pPr>
              <w:pStyle w:val="24"/>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p>
        </w:tc>
        <w:tc>
          <w:tcPr>
            <w:tcW w:w="3256" w:type="pct"/>
            <w:tcBorders>
              <w:tl2br w:val="nil"/>
              <w:tr2bl w:val="nil"/>
            </w:tcBorders>
            <w:vAlign w:val="center"/>
          </w:tcPr>
          <w:p w14:paraId="63B24216">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投标人近三年（202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auto"/>
                <w:sz w:val="24"/>
                <w:szCs w:val="24"/>
                <w:lang w:val="en-US" w:eastAsia="zh-CN"/>
              </w:rPr>
              <w:t>6</w:t>
            </w:r>
            <w:r>
              <w:rPr>
                <w:rFonts w:hint="eastAsia" w:ascii="宋体" w:hAnsi="宋体" w:cs="宋体"/>
                <w:color w:val="000000" w:themeColor="text1"/>
                <w:sz w:val="24"/>
                <w:szCs w:val="24"/>
                <w14:textFill>
                  <w14:solidFill>
                    <w14:schemeClr w14:val="tx1"/>
                  </w14:solidFill>
                </w14:textFill>
              </w:rPr>
              <w:t>月1日-至今）类似服务业绩每提供1份得2分，满分</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分，须提供合同复印件</w:t>
            </w:r>
            <w:r>
              <w:rPr>
                <w:rFonts w:hint="eastAsia" w:ascii="宋体" w:hAnsi="宋体" w:cs="宋体"/>
                <w:color w:val="000000" w:themeColor="text1"/>
                <w:sz w:val="24"/>
                <w:szCs w:val="24"/>
                <w:lang w:eastAsia="zh-CN"/>
                <w14:textFill>
                  <w14:solidFill>
                    <w14:schemeClr w14:val="tx1"/>
                  </w14:solidFill>
                </w14:textFill>
              </w:rPr>
              <w:t>并加盖公章</w:t>
            </w:r>
            <w:r>
              <w:rPr>
                <w:rFonts w:hint="eastAsia" w:ascii="宋体" w:hAnsi="宋体" w:cs="宋体"/>
                <w:color w:val="000000" w:themeColor="text1"/>
                <w:sz w:val="24"/>
                <w:szCs w:val="24"/>
                <w14:textFill>
                  <w14:solidFill>
                    <w14:schemeClr w14:val="tx1"/>
                  </w14:solidFill>
                </w14:textFill>
              </w:rPr>
              <w:t>。</w:t>
            </w:r>
          </w:p>
          <w:p w14:paraId="70110E23">
            <w:pPr>
              <w:pStyle w:val="24"/>
              <w:ind w:right="-31" w:rightChars="-1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注：1.未提供相关证明材料</w:t>
            </w:r>
            <w:r>
              <w:rPr>
                <w:rFonts w:hint="eastAsia" w:ascii="宋体" w:hAnsi="宋体" w:cs="宋体"/>
                <w:color w:val="000000" w:themeColor="text1"/>
                <w:sz w:val="24"/>
                <w:szCs w:val="24"/>
                <w:lang w:eastAsia="zh-CN"/>
                <w14:textFill>
                  <w14:solidFill>
                    <w14:schemeClr w14:val="tx1"/>
                  </w14:solidFill>
                </w14:textFill>
              </w:rPr>
              <w:t>、类似业绩不相关</w:t>
            </w:r>
            <w:r>
              <w:rPr>
                <w:rFonts w:hint="eastAsia" w:ascii="宋体" w:hAnsi="宋体" w:cs="宋体"/>
                <w:color w:val="000000" w:themeColor="text1"/>
                <w:sz w:val="24"/>
                <w:szCs w:val="24"/>
                <w14:textFill>
                  <w14:solidFill>
                    <w14:schemeClr w14:val="tx1"/>
                  </w14:solidFill>
                </w14:textFill>
              </w:rPr>
              <w:t>或提供证明材料不全者不得分</w:t>
            </w:r>
            <w:r>
              <w:rPr>
                <w:rFonts w:hint="eastAsia" w:ascii="宋体" w:hAnsi="宋体" w:cs="宋体"/>
                <w:color w:val="000000" w:themeColor="text1"/>
                <w:sz w:val="24"/>
                <w:szCs w:val="24"/>
                <w:lang w:eastAsia="zh-CN"/>
                <w14:textFill>
                  <w14:solidFill>
                    <w14:schemeClr w14:val="tx1"/>
                  </w14:solidFill>
                </w14:textFill>
              </w:rPr>
              <w:t>，业绩时间以中标（成交）通知书或合同时间为准，不满足不得分。</w:t>
            </w:r>
          </w:p>
          <w:p w14:paraId="7D0559B0">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2.投标人提供虚假证明材料的，按虚假投标处理。</w:t>
            </w:r>
          </w:p>
        </w:tc>
      </w:tr>
      <w:tr w14:paraId="278EAC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44" w:type="pct"/>
            <w:vMerge w:val="continue"/>
            <w:tcBorders>
              <w:tl2br w:val="nil"/>
              <w:tr2bl w:val="nil"/>
            </w:tcBorders>
            <w:vAlign w:val="center"/>
          </w:tcPr>
          <w:p w14:paraId="303F31BE">
            <w:pPr>
              <w:widowControl/>
              <w:jc w:val="left"/>
              <w:rPr>
                <w:rFonts w:hint="eastAsia" w:ascii="宋体" w:hAnsi="宋体" w:eastAsia="宋体" w:cs="宋体"/>
                <w:color w:val="000000" w:themeColor="text1"/>
                <w:sz w:val="24"/>
                <w:szCs w:val="24"/>
                <w14:textFill>
                  <w14:solidFill>
                    <w14:schemeClr w14:val="tx1"/>
                  </w14:solidFill>
                </w14:textFill>
              </w:rPr>
            </w:pPr>
          </w:p>
        </w:tc>
        <w:tc>
          <w:tcPr>
            <w:tcW w:w="741" w:type="pct"/>
            <w:tcBorders>
              <w:tl2br w:val="nil"/>
              <w:tr2bl w:val="nil"/>
            </w:tcBorders>
            <w:vAlign w:val="center"/>
          </w:tcPr>
          <w:p w14:paraId="6F735F7B">
            <w:pPr>
              <w:pStyle w:val="24"/>
              <w:ind w:right="31" w:rightChars="15"/>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项目负责人类似项目业绩</w:t>
            </w:r>
          </w:p>
        </w:tc>
        <w:tc>
          <w:tcPr>
            <w:tcW w:w="357" w:type="pct"/>
            <w:tcBorders>
              <w:tl2br w:val="nil"/>
              <w:tr2bl w:val="nil"/>
            </w:tcBorders>
            <w:vAlign w:val="center"/>
          </w:tcPr>
          <w:p w14:paraId="5A19F4A9">
            <w:pPr>
              <w:pStyle w:val="24"/>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3256" w:type="pct"/>
            <w:tcBorders>
              <w:tl2br w:val="nil"/>
              <w:tr2bl w:val="nil"/>
            </w:tcBorders>
            <w:vAlign w:val="center"/>
          </w:tcPr>
          <w:p w14:paraId="3B4A562C">
            <w:pPr>
              <w:pStyle w:val="24"/>
              <w:numPr>
                <w:ilvl w:val="0"/>
                <w:numId w:val="3"/>
              </w:numPr>
              <w:ind w:right="-31" w:rightChars="-15"/>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项目负责人近三年（</w:t>
            </w:r>
            <w:r>
              <w:rPr>
                <w:rFonts w:hint="eastAsia" w:ascii="宋体" w:hAnsi="宋体" w:cs="宋体"/>
                <w:color w:val="000000" w:themeColor="text1"/>
                <w:sz w:val="24"/>
                <w:szCs w:val="24"/>
                <w:lang w:eastAsia="zh-CN"/>
                <w14:textFill>
                  <w14:solidFill>
                    <w14:schemeClr w14:val="tx1"/>
                  </w14:solidFill>
                </w14:textFill>
              </w:rPr>
              <w:t>2022年6月1日</w:t>
            </w:r>
            <w:r>
              <w:rPr>
                <w:rFonts w:hint="eastAsia" w:ascii="宋体" w:hAnsi="宋体" w:cs="宋体"/>
                <w:color w:val="000000" w:themeColor="text1"/>
                <w:sz w:val="24"/>
                <w:szCs w:val="24"/>
                <w14:textFill>
                  <w14:solidFill>
                    <w14:schemeClr w14:val="tx1"/>
                  </w14:solidFill>
                </w14:textFill>
              </w:rPr>
              <w:t>--至今）完成的类似服务业绩，须提供合同复印件</w:t>
            </w:r>
            <w:r>
              <w:rPr>
                <w:rFonts w:hint="eastAsia" w:ascii="宋体" w:hAnsi="宋体" w:cs="宋体"/>
                <w:color w:val="000000" w:themeColor="text1"/>
                <w:sz w:val="24"/>
                <w:szCs w:val="24"/>
                <w:lang w:eastAsia="zh-CN"/>
                <w14:textFill>
                  <w14:solidFill>
                    <w14:schemeClr w14:val="tx1"/>
                  </w14:solidFill>
                </w14:textFill>
              </w:rPr>
              <w:t>并加盖公章</w:t>
            </w:r>
            <w:r>
              <w:rPr>
                <w:rFonts w:hint="eastAsia" w:ascii="宋体" w:hAnsi="宋体" w:cs="宋体"/>
                <w:color w:val="000000" w:themeColor="text1"/>
                <w:sz w:val="24"/>
                <w:szCs w:val="24"/>
                <w14:textFill>
                  <w14:solidFill>
                    <w14:schemeClr w14:val="tx1"/>
                  </w14:solidFill>
                </w14:textFill>
              </w:rPr>
              <w:t>（业绩须体现项目负责人信息），每提供一项得2分，满分</w:t>
            </w:r>
            <w:r>
              <w:rPr>
                <w:rFonts w:hint="eastAsia" w:ascii="宋体" w:hAnsi="宋体" w:cs="宋体"/>
                <w:color w:val="000000" w:themeColor="text1"/>
                <w:sz w:val="24"/>
                <w:szCs w:val="24"/>
                <w:lang w:val="en-US" w:eastAsia="zh-CN"/>
                <w14:textFill>
                  <w14:solidFill>
                    <w14:schemeClr w14:val="tx1"/>
                  </w14:solidFill>
                </w14:textFill>
              </w:rPr>
              <w:t>4分</w:t>
            </w:r>
            <w:r>
              <w:rPr>
                <w:rFonts w:hint="eastAsia" w:ascii="宋体" w:hAnsi="宋体" w:cs="宋体"/>
                <w:color w:val="000000" w:themeColor="text1"/>
                <w:sz w:val="24"/>
                <w:szCs w:val="24"/>
                <w:lang w:eastAsia="zh-CN"/>
                <w14:textFill>
                  <w14:solidFill>
                    <w14:schemeClr w14:val="tx1"/>
                  </w14:solidFill>
                </w14:textFill>
              </w:rPr>
              <w:t>；</w:t>
            </w:r>
          </w:p>
          <w:p w14:paraId="11F6FB91">
            <w:pPr>
              <w:pStyle w:val="24"/>
              <w:numPr>
                <w:ilvl w:val="0"/>
                <w:numId w:val="3"/>
              </w:numPr>
              <w:ind w:right="-31" w:rightChars="-15"/>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项目负责人具有副高及以上职称得</w:t>
            </w:r>
            <w:r>
              <w:rPr>
                <w:rFonts w:hint="eastAsia" w:ascii="宋体" w:hAnsi="宋体" w:cs="宋体"/>
                <w:color w:val="000000" w:themeColor="text1"/>
                <w:sz w:val="24"/>
                <w:szCs w:val="24"/>
                <w:highlight w:val="none"/>
                <w:lang w:val="en-US" w:eastAsia="zh-CN"/>
                <w14:textFill>
                  <w14:solidFill>
                    <w14:schemeClr w14:val="tx1"/>
                  </w14:solidFill>
                </w14:textFill>
              </w:rPr>
              <w:t>2分，须提供证明资料。</w:t>
            </w:r>
          </w:p>
          <w:p w14:paraId="37353884">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14:paraId="5005EB3F">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1.未提供相关证明材料</w:t>
            </w:r>
            <w:r>
              <w:rPr>
                <w:rFonts w:hint="eastAsia" w:ascii="宋体" w:hAnsi="宋体" w:cs="宋体"/>
                <w:color w:val="000000" w:themeColor="text1"/>
                <w:sz w:val="24"/>
                <w:szCs w:val="24"/>
                <w:lang w:eastAsia="zh-CN"/>
                <w14:textFill>
                  <w14:solidFill>
                    <w14:schemeClr w14:val="tx1"/>
                  </w14:solidFill>
                </w14:textFill>
              </w:rPr>
              <w:t>、类似业绩不相关</w:t>
            </w:r>
            <w:r>
              <w:rPr>
                <w:rFonts w:hint="eastAsia" w:ascii="宋体" w:hAnsi="宋体" w:cs="宋体"/>
                <w:color w:val="000000" w:themeColor="text1"/>
                <w:sz w:val="24"/>
                <w:szCs w:val="24"/>
                <w14:textFill>
                  <w14:solidFill>
                    <w14:schemeClr w14:val="tx1"/>
                  </w14:solidFill>
                </w14:textFill>
              </w:rPr>
              <w:t>或提供证明材料不全者不得分</w:t>
            </w:r>
            <w:r>
              <w:rPr>
                <w:rFonts w:hint="eastAsia" w:ascii="宋体" w:hAnsi="宋体" w:cs="宋体"/>
                <w:color w:val="000000" w:themeColor="text1"/>
                <w:sz w:val="24"/>
                <w:szCs w:val="24"/>
                <w:lang w:eastAsia="zh-CN"/>
                <w14:textFill>
                  <w14:solidFill>
                    <w14:schemeClr w14:val="tx1"/>
                  </w14:solidFill>
                </w14:textFill>
              </w:rPr>
              <w:t>，业绩时间以中标（成交）通知书或合同时间为准，不满足不得分。</w:t>
            </w:r>
          </w:p>
          <w:p w14:paraId="765781AE">
            <w:pPr>
              <w:pStyle w:val="24"/>
              <w:numPr>
                <w:ilvl w:val="-1"/>
                <w:numId w:val="0"/>
              </w:numPr>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投标人提供虚假证明材料的，按虚假投标处理。</w:t>
            </w:r>
          </w:p>
          <w:p w14:paraId="60040681">
            <w:pPr>
              <w:pStyle w:val="24"/>
              <w:numPr>
                <w:ilvl w:val="-1"/>
                <w:numId w:val="0"/>
              </w:numPr>
              <w:ind w:right="-31" w:rightChars="-1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3、项目负责人</w:t>
            </w:r>
            <w:r>
              <w:rPr>
                <w:rFonts w:hint="eastAsia" w:ascii="宋体" w:hAnsi="宋体" w:eastAsia="宋体" w:cs="宋体"/>
                <w:color w:val="000000" w:themeColor="text1"/>
                <w:sz w:val="24"/>
                <w:szCs w:val="24"/>
                <w:lang w:val="en-US" w:eastAsia="zh-CN"/>
                <w14:textFill>
                  <w14:solidFill>
                    <w14:schemeClr w14:val="tx1"/>
                  </w14:solidFill>
                </w14:textFill>
              </w:rPr>
              <w:t>须提供身份证、毕业证、学位证（如有）、职称证</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复印件并加盖投标人公章，不提供不得分。</w:t>
            </w:r>
          </w:p>
          <w:p w14:paraId="12BC58BD">
            <w:pPr>
              <w:pStyle w:val="24"/>
              <w:numPr>
                <w:ilvl w:val="-1"/>
                <w:numId w:val="0"/>
              </w:numPr>
              <w:ind w:right="-31" w:rightChars="-15"/>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4.项目负责人提供近三个月任意一个月社保缴纳证明（无须缴纳社保提供证明材料），不提供不得分。</w:t>
            </w:r>
          </w:p>
        </w:tc>
      </w:tr>
      <w:tr w14:paraId="12AB37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44" w:type="pct"/>
            <w:vMerge w:val="restart"/>
            <w:tcBorders>
              <w:tl2br w:val="nil"/>
              <w:tr2bl w:val="nil"/>
            </w:tcBorders>
            <w:vAlign w:val="center"/>
          </w:tcPr>
          <w:p w14:paraId="19C53401">
            <w:pPr>
              <w:pStyle w:val="24"/>
              <w:ind w:right="-19" w:rightChars="-9"/>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 (</w:t>
            </w:r>
            <w:r>
              <w:rPr>
                <w:rFonts w:hint="eastAsia" w:ascii="宋体" w:hAnsi="宋体" w:cs="宋体"/>
                <w:color w:val="000000" w:themeColor="text1"/>
                <w:sz w:val="24"/>
                <w:szCs w:val="24"/>
                <w:lang w:val="en-US" w:eastAsia="zh-CN"/>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t>分)</w:t>
            </w:r>
          </w:p>
        </w:tc>
        <w:tc>
          <w:tcPr>
            <w:tcW w:w="741" w:type="pct"/>
            <w:tcBorders>
              <w:tl2br w:val="nil"/>
              <w:tr2bl w:val="nil"/>
            </w:tcBorders>
            <w:shd w:val="clear" w:color="auto" w:fill="auto"/>
            <w:vAlign w:val="center"/>
          </w:tcPr>
          <w:p w14:paraId="11B88806">
            <w:pPr>
              <w:pStyle w:val="24"/>
              <w:ind w:right="31" w:rightChars="15"/>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方案</w:t>
            </w:r>
          </w:p>
        </w:tc>
        <w:tc>
          <w:tcPr>
            <w:tcW w:w="357" w:type="pct"/>
            <w:tcBorders>
              <w:tl2br w:val="nil"/>
              <w:tr2bl w:val="nil"/>
            </w:tcBorders>
            <w:shd w:val="clear" w:color="auto" w:fill="auto"/>
            <w:vAlign w:val="center"/>
          </w:tcPr>
          <w:p w14:paraId="7F85E649">
            <w:pPr>
              <w:pStyle w:val="24"/>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30</w:t>
            </w:r>
          </w:p>
        </w:tc>
        <w:tc>
          <w:tcPr>
            <w:tcW w:w="3256" w:type="pct"/>
            <w:tcBorders>
              <w:tl2br w:val="nil"/>
              <w:tr2bl w:val="nil"/>
            </w:tcBorders>
            <w:shd w:val="clear" w:color="auto" w:fill="auto"/>
            <w:vAlign w:val="center"/>
          </w:tcPr>
          <w:p w14:paraId="0A19FA78">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提供详细的项目</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方案包括：①形势任务</w:t>
            </w:r>
            <w:r>
              <w:rPr>
                <w:rFonts w:hint="eastAsia" w:ascii="宋体" w:hAnsi="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14:textFill>
                  <w14:solidFill>
                    <w14:schemeClr w14:val="tx1"/>
                  </w14:solidFill>
                </w14:textFill>
              </w:rPr>
              <w:t>；②总体要求</w:t>
            </w:r>
            <w:r>
              <w:rPr>
                <w:rFonts w:hint="eastAsia" w:ascii="宋体" w:hAnsi="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14:textFill>
                  <w14:solidFill>
                    <w14:schemeClr w14:val="tx1"/>
                  </w14:solidFill>
                </w14:textFill>
              </w:rPr>
              <w:t>；③重点任务</w:t>
            </w:r>
            <w:r>
              <w:rPr>
                <w:rFonts w:hint="eastAsia" w:ascii="宋体" w:hAnsi="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14:textFill>
                  <w14:solidFill>
                    <w14:schemeClr w14:val="tx1"/>
                  </w14:solidFill>
                </w14:textFill>
              </w:rPr>
              <w:t>；④重大项目方案；⑤组织实施方案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⑥资料分析方案；⑦座谈访谈方案；⑧深度访谈方案；⑨对比分析方案；⑩问卷调查方案；10</w:t>
            </w:r>
            <w:r>
              <w:rPr>
                <w:rFonts w:hint="eastAsia" w:ascii="宋体" w:hAnsi="宋体" w:cs="宋体"/>
                <w:color w:val="000000" w:themeColor="text1"/>
                <w:sz w:val="24"/>
                <w:szCs w:val="24"/>
                <w14:textFill>
                  <w14:solidFill>
                    <w14:schemeClr w14:val="tx1"/>
                  </w14:solidFill>
                </w14:textFill>
              </w:rPr>
              <w:t>部分要素。</w:t>
            </w:r>
          </w:p>
          <w:p w14:paraId="7F2C6D09">
            <w:pPr>
              <w:pStyle w:val="24"/>
              <w:ind w:right="-31" w:rightChars="-15"/>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以上内容都包含</w:t>
            </w:r>
            <w:r>
              <w:rPr>
                <w:rFonts w:hint="eastAsia" w:ascii="宋体" w:hAnsi="宋体" w:cs="宋体"/>
                <w:color w:val="000000" w:themeColor="text1"/>
                <w:sz w:val="24"/>
                <w:szCs w:val="24"/>
                <w:lang w:eastAsia="zh-CN"/>
                <w14:textFill>
                  <w14:solidFill>
                    <w14:schemeClr w14:val="tx1"/>
                  </w14:solidFill>
                </w14:textFill>
              </w:rPr>
              <w:t>、方案完整准确、严谨细致符合本项目实际得</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分;每缺少一项内容的扣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分;每有一处缺陷的扣1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分;扣完为止，未提供不得分。(缺陷是指:存在不适用该项目实际情况的情形、凭空编造、内容前后不一致、前后逻辑错误、涉及的规范及标准错误、地点区域错误、内容缺失</w:t>
            </w:r>
            <w:r>
              <w:rPr>
                <w:rFonts w:hint="eastAsia" w:ascii="宋体" w:hAnsi="宋体" w:cs="宋体"/>
                <w:color w:val="000000" w:themeColor="text1"/>
                <w:sz w:val="24"/>
                <w:szCs w:val="24"/>
                <w:lang w:eastAsia="zh-CN"/>
                <w14:textFill>
                  <w14:solidFill>
                    <w14:schemeClr w14:val="tx1"/>
                  </w14:solidFill>
                </w14:textFill>
              </w:rPr>
              <w:t>，出现以上</w:t>
            </w:r>
            <w:r>
              <w:rPr>
                <w:rFonts w:hint="eastAsia" w:ascii="宋体" w:hAnsi="宋体" w:cs="宋体"/>
                <w:color w:val="000000" w:themeColor="text1"/>
                <w:sz w:val="24"/>
                <w:szCs w:val="24"/>
                <w14:textFill>
                  <w14:solidFill>
                    <w14:schemeClr w14:val="tx1"/>
                  </w14:solidFill>
                </w14:textFill>
              </w:rPr>
              <w:t>任意一项)</w:t>
            </w:r>
          </w:p>
        </w:tc>
      </w:tr>
      <w:tr w14:paraId="7FCAB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44" w:type="pct"/>
            <w:vMerge w:val="continue"/>
            <w:tcBorders>
              <w:tl2br w:val="nil"/>
              <w:tr2bl w:val="nil"/>
            </w:tcBorders>
            <w:vAlign w:val="center"/>
          </w:tcPr>
          <w:p w14:paraId="5EC2AC33">
            <w:pPr>
              <w:widowControl/>
              <w:jc w:val="left"/>
              <w:rPr>
                <w:rFonts w:hint="eastAsia" w:ascii="宋体" w:hAnsi="宋体" w:eastAsia="宋体" w:cs="宋体"/>
                <w:color w:val="000000" w:themeColor="text1"/>
                <w:sz w:val="24"/>
                <w:szCs w:val="24"/>
                <w14:textFill>
                  <w14:solidFill>
                    <w14:schemeClr w14:val="tx1"/>
                  </w14:solidFill>
                </w14:textFill>
              </w:rPr>
            </w:pPr>
          </w:p>
        </w:tc>
        <w:tc>
          <w:tcPr>
            <w:tcW w:w="741" w:type="pct"/>
            <w:tcBorders>
              <w:tl2br w:val="nil"/>
              <w:tr2bl w:val="nil"/>
            </w:tcBorders>
            <w:shd w:val="clear" w:color="auto" w:fill="auto"/>
            <w:vAlign w:val="center"/>
          </w:tcPr>
          <w:p w14:paraId="1E6CECF0">
            <w:pPr>
              <w:pStyle w:val="24"/>
              <w:ind w:right="31" w:rightChars="15"/>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实施方案</w:t>
            </w:r>
          </w:p>
        </w:tc>
        <w:tc>
          <w:tcPr>
            <w:tcW w:w="357" w:type="pct"/>
            <w:tcBorders>
              <w:tl2br w:val="nil"/>
              <w:tr2bl w:val="nil"/>
            </w:tcBorders>
            <w:shd w:val="clear" w:color="auto" w:fill="auto"/>
            <w:vAlign w:val="center"/>
          </w:tcPr>
          <w:p w14:paraId="251414D2">
            <w:pPr>
              <w:pStyle w:val="24"/>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12</w:t>
            </w:r>
          </w:p>
        </w:tc>
        <w:tc>
          <w:tcPr>
            <w:tcW w:w="3256" w:type="pct"/>
            <w:tcBorders>
              <w:tl2br w:val="nil"/>
              <w:tr2bl w:val="nil"/>
            </w:tcBorders>
            <w:shd w:val="clear" w:color="auto" w:fill="auto"/>
            <w:vAlign w:val="top"/>
          </w:tcPr>
          <w:p w14:paraId="72B7B7B3">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提供实施方案内容包含：①人员组织计划；②进度保证措施；③质量保障措施；④实施流程。</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部分要素。</w:t>
            </w:r>
          </w:p>
          <w:p w14:paraId="7E20015B">
            <w:pPr>
              <w:pStyle w:val="24"/>
              <w:ind w:right="-31" w:rightChars="-15"/>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以上内容都包含</w:t>
            </w:r>
            <w:r>
              <w:rPr>
                <w:rFonts w:hint="eastAsia" w:ascii="宋体" w:hAnsi="宋体" w:cs="宋体"/>
                <w:color w:val="000000" w:themeColor="text1"/>
                <w:sz w:val="24"/>
                <w:szCs w:val="24"/>
                <w:lang w:eastAsia="zh-CN"/>
                <w14:textFill>
                  <w14:solidFill>
                    <w14:schemeClr w14:val="tx1"/>
                  </w14:solidFill>
                </w14:textFill>
              </w:rPr>
              <w:t>且组织计划细致明确分配合理，进度节点明确、质量及实施管控严格</w:t>
            </w:r>
            <w:r>
              <w:rPr>
                <w:rFonts w:hint="eastAsia" w:ascii="宋体" w:hAnsi="宋体" w:cs="宋体"/>
                <w:color w:val="000000" w:themeColor="text1"/>
                <w:sz w:val="24"/>
                <w:szCs w:val="24"/>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分;每缺少一项内容的扣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分;每有一处缺陷的扣</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扣完为止</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未提供不得分。(缺陷是指:存在不适用该项目实际情况的情形、凭空编造、内容前后不一致、前后逻辑错误、涉及的规范及标准错误、地点区域错误、内容缺失</w:t>
            </w:r>
            <w:r>
              <w:rPr>
                <w:rFonts w:hint="eastAsia" w:ascii="宋体" w:hAnsi="宋体" w:cs="宋体"/>
                <w:color w:val="000000" w:themeColor="text1"/>
                <w:sz w:val="24"/>
                <w:szCs w:val="24"/>
                <w:lang w:eastAsia="zh-CN"/>
                <w14:textFill>
                  <w14:solidFill>
                    <w14:schemeClr w14:val="tx1"/>
                  </w14:solidFill>
                </w14:textFill>
              </w:rPr>
              <w:t>，出现以上</w:t>
            </w:r>
            <w:r>
              <w:rPr>
                <w:rFonts w:hint="eastAsia" w:ascii="宋体" w:hAnsi="宋体" w:cs="宋体"/>
                <w:color w:val="000000" w:themeColor="text1"/>
                <w:sz w:val="24"/>
                <w:szCs w:val="24"/>
                <w14:textFill>
                  <w14:solidFill>
                    <w14:schemeClr w14:val="tx1"/>
                  </w14:solidFill>
                </w14:textFill>
              </w:rPr>
              <w:t>任意一项)</w:t>
            </w:r>
          </w:p>
        </w:tc>
      </w:tr>
      <w:tr w14:paraId="3980C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44" w:type="pct"/>
            <w:vMerge w:val="continue"/>
            <w:tcBorders>
              <w:tl2br w:val="nil"/>
              <w:tr2bl w:val="nil"/>
            </w:tcBorders>
            <w:vAlign w:val="center"/>
          </w:tcPr>
          <w:p w14:paraId="67DC3087">
            <w:pPr>
              <w:widowControl/>
              <w:jc w:val="left"/>
              <w:rPr>
                <w:rFonts w:hint="eastAsia" w:ascii="宋体" w:hAnsi="宋体" w:eastAsia="宋体" w:cs="宋体"/>
                <w:color w:val="000000" w:themeColor="text1"/>
                <w:sz w:val="24"/>
                <w:szCs w:val="24"/>
                <w14:textFill>
                  <w14:solidFill>
                    <w14:schemeClr w14:val="tx1"/>
                  </w14:solidFill>
                </w14:textFill>
              </w:rPr>
            </w:pPr>
          </w:p>
        </w:tc>
        <w:tc>
          <w:tcPr>
            <w:tcW w:w="741" w:type="pct"/>
            <w:tcBorders>
              <w:tl2br w:val="nil"/>
              <w:tr2bl w:val="nil"/>
            </w:tcBorders>
            <w:shd w:val="clear" w:color="auto" w:fill="auto"/>
            <w:vAlign w:val="center"/>
          </w:tcPr>
          <w:p w14:paraId="406949B3">
            <w:pPr>
              <w:pStyle w:val="24"/>
              <w:ind w:right="31" w:rightChars="15"/>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售后服务方案</w:t>
            </w:r>
          </w:p>
        </w:tc>
        <w:tc>
          <w:tcPr>
            <w:tcW w:w="357" w:type="pct"/>
            <w:tcBorders>
              <w:tl2br w:val="nil"/>
              <w:tr2bl w:val="nil"/>
            </w:tcBorders>
            <w:shd w:val="clear" w:color="auto" w:fill="auto"/>
            <w:vAlign w:val="center"/>
          </w:tcPr>
          <w:p w14:paraId="27ADFF51">
            <w:pPr>
              <w:pStyle w:val="24"/>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3256" w:type="pct"/>
            <w:tcBorders>
              <w:tl2br w:val="nil"/>
              <w:tr2bl w:val="nil"/>
            </w:tcBorders>
            <w:shd w:val="clear" w:color="auto" w:fill="auto"/>
            <w:vAlign w:val="top"/>
          </w:tcPr>
          <w:p w14:paraId="7D1D07CF">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提供售后服务方案内容包含：①售后服务方案</w:t>
            </w:r>
            <w:r>
              <w:rPr>
                <w:rFonts w:hint="eastAsia" w:ascii="宋体" w:hAnsi="宋体" w:cs="宋体"/>
                <w:color w:val="000000" w:themeColor="text1"/>
                <w:sz w:val="24"/>
                <w:szCs w:val="24"/>
                <w:lang w:val="en-US" w:eastAsia="zh-CN"/>
                <w14:textFill>
                  <w14:solidFill>
                    <w14:schemeClr w14:val="tx1"/>
                  </w14:solidFill>
                </w14:textFill>
              </w:rPr>
              <w:t>及</w:t>
            </w:r>
            <w:r>
              <w:rPr>
                <w:rFonts w:hint="eastAsia" w:ascii="宋体" w:hAnsi="宋体" w:cs="宋体"/>
                <w:color w:val="000000" w:themeColor="text1"/>
                <w:sz w:val="24"/>
                <w:szCs w:val="24"/>
                <w14:textFill>
                  <w14:solidFill>
                    <w14:schemeClr w14:val="tx1"/>
                  </w14:solidFill>
                </w14:textFill>
              </w:rPr>
              <w:t>人员服务保障；②遇到问题迅速响应</w:t>
            </w:r>
            <w:r>
              <w:rPr>
                <w:rFonts w:hint="eastAsia" w:ascii="宋体" w:hAnsi="宋体" w:cs="宋体"/>
                <w:color w:val="000000" w:themeColor="text1"/>
                <w:sz w:val="24"/>
                <w:szCs w:val="24"/>
                <w:lang w:val="en-US" w:eastAsia="zh-CN"/>
                <w14:textFill>
                  <w14:solidFill>
                    <w14:schemeClr w14:val="tx1"/>
                  </w14:solidFill>
                </w14:textFill>
              </w:rPr>
              <w:t>及</w:t>
            </w:r>
            <w:r>
              <w:rPr>
                <w:rFonts w:hint="eastAsia" w:ascii="宋体" w:hAnsi="宋体" w:cs="宋体"/>
                <w:color w:val="000000" w:themeColor="text1"/>
                <w:sz w:val="24"/>
                <w:szCs w:val="24"/>
                <w14:textFill>
                  <w14:solidFill>
                    <w14:schemeClr w14:val="tx1"/>
                  </w14:solidFill>
                </w14:textFill>
              </w:rPr>
              <w:t>解决问题的流程，</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部分要素。</w:t>
            </w:r>
          </w:p>
          <w:p w14:paraId="5A344E90">
            <w:pPr>
              <w:pStyle w:val="24"/>
              <w:ind w:right="-31" w:rightChars="-15"/>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以上内容都包含且</w:t>
            </w:r>
            <w:r>
              <w:rPr>
                <w:rFonts w:hint="eastAsia" w:ascii="宋体" w:hAnsi="宋体" w:cs="宋体"/>
                <w:color w:val="000000" w:themeColor="text1"/>
                <w:sz w:val="24"/>
                <w:szCs w:val="24"/>
                <w:lang w:eastAsia="zh-CN"/>
                <w14:textFill>
                  <w14:solidFill>
                    <w14:schemeClr w14:val="tx1"/>
                  </w14:solidFill>
                </w14:textFill>
              </w:rPr>
              <w:t>结合本项目实际方案具体可行，条理清晰</w:t>
            </w:r>
            <w:r>
              <w:rPr>
                <w:rFonts w:hint="eastAsia" w:ascii="宋体" w:hAnsi="宋体" w:cs="宋体"/>
                <w:color w:val="000000" w:themeColor="text1"/>
                <w:sz w:val="24"/>
                <w:szCs w:val="24"/>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分;每缺少一项内容的扣</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分;每有一处缺陷的扣</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扣完为止</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未提供不得分。(缺陷是指:存在不适用该项目实际情况的情形、凭空编造、内容前后不一致、前后逻辑错误、涉及的规范及标准错误、地点区域错误、内容缺失</w:t>
            </w:r>
            <w:r>
              <w:rPr>
                <w:rFonts w:hint="eastAsia" w:ascii="宋体" w:hAnsi="宋体" w:cs="宋体"/>
                <w:color w:val="000000" w:themeColor="text1"/>
                <w:sz w:val="24"/>
                <w:szCs w:val="24"/>
                <w:lang w:eastAsia="zh-CN"/>
                <w14:textFill>
                  <w14:solidFill>
                    <w14:schemeClr w14:val="tx1"/>
                  </w14:solidFill>
                </w14:textFill>
              </w:rPr>
              <w:t>，出现以上</w:t>
            </w:r>
            <w:r>
              <w:rPr>
                <w:rFonts w:hint="eastAsia" w:ascii="宋体" w:hAnsi="宋体" w:cs="宋体"/>
                <w:color w:val="000000" w:themeColor="text1"/>
                <w:sz w:val="24"/>
                <w:szCs w:val="24"/>
                <w14:textFill>
                  <w14:solidFill>
                    <w14:schemeClr w14:val="tx1"/>
                  </w14:solidFill>
                </w14:textFill>
              </w:rPr>
              <w:t>任意一项)</w:t>
            </w:r>
          </w:p>
        </w:tc>
      </w:tr>
      <w:tr w14:paraId="4241D5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44" w:type="pct"/>
            <w:vMerge w:val="continue"/>
            <w:tcBorders>
              <w:tl2br w:val="nil"/>
              <w:tr2bl w:val="nil"/>
            </w:tcBorders>
            <w:vAlign w:val="center"/>
          </w:tcPr>
          <w:p w14:paraId="3F82EFC0">
            <w:pPr>
              <w:widowControl/>
              <w:jc w:val="left"/>
              <w:rPr>
                <w:rFonts w:hint="eastAsia" w:ascii="宋体" w:hAnsi="宋体" w:eastAsia="宋体" w:cs="宋体"/>
                <w:color w:val="000000" w:themeColor="text1"/>
                <w:sz w:val="24"/>
                <w:szCs w:val="24"/>
                <w14:textFill>
                  <w14:solidFill>
                    <w14:schemeClr w14:val="tx1"/>
                  </w14:solidFill>
                </w14:textFill>
              </w:rPr>
            </w:pPr>
          </w:p>
        </w:tc>
        <w:tc>
          <w:tcPr>
            <w:tcW w:w="741" w:type="pct"/>
            <w:tcBorders>
              <w:tl2br w:val="nil"/>
              <w:tr2bl w:val="nil"/>
            </w:tcBorders>
            <w:vAlign w:val="center"/>
          </w:tcPr>
          <w:p w14:paraId="5AD9A8F8">
            <w:pPr>
              <w:pStyle w:val="24"/>
              <w:ind w:right="31" w:rightChars="15"/>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拟投入本项目服务人员</w:t>
            </w:r>
          </w:p>
        </w:tc>
        <w:tc>
          <w:tcPr>
            <w:tcW w:w="357" w:type="pct"/>
            <w:tcBorders>
              <w:tl2br w:val="nil"/>
              <w:tr2bl w:val="nil"/>
            </w:tcBorders>
            <w:vAlign w:val="center"/>
          </w:tcPr>
          <w:p w14:paraId="6324ACCF">
            <w:pPr>
              <w:pStyle w:val="24"/>
              <w:ind w:right="31" w:rightChars="15"/>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3256" w:type="pct"/>
            <w:tcBorders>
              <w:tl2br w:val="nil"/>
              <w:tr2bl w:val="nil"/>
            </w:tcBorders>
            <w:vAlign w:val="center"/>
          </w:tcPr>
          <w:p w14:paraId="7EF220D9">
            <w:pPr>
              <w:pStyle w:val="24"/>
              <w:ind w:right="31" w:rightChars="1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拟投入本项目</w:t>
            </w:r>
            <w:r>
              <w:rPr>
                <w:rFonts w:hint="eastAsia" w:ascii="宋体" w:hAnsi="宋体" w:cs="宋体"/>
                <w:color w:val="auto"/>
                <w:sz w:val="24"/>
                <w:szCs w:val="24"/>
                <w:highlight w:val="none"/>
                <w:lang w:val="en-US" w:eastAsia="zh-CN"/>
              </w:rPr>
              <w:t>①</w:t>
            </w:r>
            <w:r>
              <w:rPr>
                <w:rFonts w:hint="eastAsia" w:ascii="宋体" w:hAnsi="宋体" w:cs="宋体"/>
                <w:color w:val="auto"/>
                <w:sz w:val="24"/>
                <w:szCs w:val="24"/>
                <w:highlight w:val="none"/>
              </w:rPr>
              <w:t>服务人员参与过类似项目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②</w:t>
            </w:r>
            <w:r>
              <w:rPr>
                <w:rFonts w:hint="eastAsia" w:ascii="宋体" w:hAnsi="宋体" w:cs="宋体"/>
                <w:color w:val="auto"/>
                <w:sz w:val="24"/>
                <w:szCs w:val="24"/>
                <w:highlight w:val="none"/>
              </w:rPr>
              <w:t>人员组织</w:t>
            </w:r>
            <w:r>
              <w:rPr>
                <w:rFonts w:hint="eastAsia" w:ascii="宋体" w:hAnsi="宋体" w:cs="宋体"/>
                <w:color w:val="auto"/>
                <w:sz w:val="24"/>
                <w:szCs w:val="24"/>
                <w:highlight w:val="none"/>
                <w:lang w:eastAsia="zh-CN"/>
              </w:rPr>
              <w:t>架构</w:t>
            </w:r>
            <w:r>
              <w:rPr>
                <w:rFonts w:hint="eastAsia" w:ascii="宋体" w:hAnsi="宋体" w:cs="宋体"/>
                <w:color w:val="auto"/>
                <w:sz w:val="24"/>
                <w:szCs w:val="24"/>
                <w:highlight w:val="none"/>
              </w:rPr>
              <w:t>分工</w:t>
            </w:r>
            <w:r>
              <w:rPr>
                <w:rFonts w:hint="eastAsia" w:ascii="宋体" w:hAnsi="宋体" w:cs="宋体"/>
                <w:color w:val="auto"/>
                <w:sz w:val="24"/>
                <w:szCs w:val="24"/>
                <w:highlight w:val="none"/>
                <w:lang w:eastAsia="zh-CN"/>
              </w:rPr>
              <w:t>合理责任</w:t>
            </w:r>
            <w:r>
              <w:rPr>
                <w:rFonts w:hint="eastAsia" w:ascii="宋体" w:hAnsi="宋体" w:cs="宋体"/>
                <w:color w:val="auto"/>
                <w:sz w:val="24"/>
                <w:szCs w:val="24"/>
                <w:highlight w:val="none"/>
              </w:rPr>
              <w:t>明确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③</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人员数量充足</w:t>
            </w:r>
            <w:r>
              <w:rPr>
                <w:rFonts w:hint="eastAsia" w:ascii="宋体" w:hAnsi="宋体" w:cs="宋体"/>
                <w:color w:val="auto"/>
                <w:sz w:val="24"/>
                <w:szCs w:val="24"/>
                <w:highlight w:val="none"/>
                <w:lang w:eastAsia="zh-CN"/>
              </w:rPr>
              <w:t>（不少</w:t>
            </w:r>
            <w:r>
              <w:rPr>
                <w:rFonts w:hint="eastAsia" w:ascii="宋体" w:hAnsi="宋体" w:cs="宋体"/>
                <w:color w:val="auto"/>
                <w:sz w:val="24"/>
                <w:szCs w:val="24"/>
                <w:highlight w:val="none"/>
                <w:lang w:val="en-US" w:eastAsia="zh-CN"/>
              </w:rPr>
              <w:t>20人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专业性强，每符合一项得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分，共计</w:t>
            </w: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分；未提供或不符合不得分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每有一处缺陷的扣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扣完为止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(缺陷是指:存在不适用该项目实际情况的情形、凭空编造、内容前后不一致、前后逻辑错误、涉及的规范及标准错误、地点区域错误、内容缺失</w:t>
            </w:r>
            <w:r>
              <w:rPr>
                <w:rFonts w:hint="eastAsia" w:ascii="宋体" w:hAnsi="宋体" w:cs="宋体"/>
                <w:color w:val="auto"/>
                <w:sz w:val="24"/>
                <w:szCs w:val="24"/>
                <w:highlight w:val="none"/>
                <w:lang w:eastAsia="zh-CN"/>
              </w:rPr>
              <w:t>，出现以上</w:t>
            </w:r>
            <w:r>
              <w:rPr>
                <w:rFonts w:hint="eastAsia" w:ascii="宋体" w:hAnsi="宋体" w:cs="宋体"/>
                <w:color w:val="auto"/>
                <w:sz w:val="24"/>
                <w:szCs w:val="24"/>
                <w:highlight w:val="none"/>
              </w:rPr>
              <w:t>任意一项)</w:t>
            </w:r>
          </w:p>
          <w:p w14:paraId="07EE51BC">
            <w:pPr>
              <w:pStyle w:val="24"/>
              <w:ind w:right="31" w:rightChars="1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注：</w:t>
            </w:r>
          </w:p>
          <w:p w14:paraId="618BF596">
            <w:pPr>
              <w:pStyle w:val="24"/>
              <w:ind w:right="31" w:rightChars="1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1、上述提供的人员，需</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提供身份证、毕业证、学位证（如有）、职称证（如有）复印件并加盖投标人公章</w:t>
            </w:r>
            <w:r>
              <w:rPr>
                <w:rFonts w:hint="eastAsia" w:ascii="宋体" w:hAnsi="宋体" w:cs="宋体"/>
                <w:color w:val="000000" w:themeColor="text1"/>
                <w:sz w:val="24"/>
                <w:szCs w:val="24"/>
                <w:highlight w:val="none"/>
                <w:lang w:val="en-US" w:eastAsia="zh-CN"/>
                <w14:textFill>
                  <w14:solidFill>
                    <w14:schemeClr w14:val="tx1"/>
                  </w14:solidFill>
                </w14:textFill>
              </w:rPr>
              <w:t>，未提供不得分。</w:t>
            </w:r>
          </w:p>
        </w:tc>
      </w:tr>
      <w:tr w14:paraId="776B6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44" w:type="pct"/>
            <w:vMerge w:val="continue"/>
            <w:tcBorders>
              <w:tl2br w:val="nil"/>
              <w:tr2bl w:val="nil"/>
            </w:tcBorders>
            <w:vAlign w:val="center"/>
          </w:tcPr>
          <w:p w14:paraId="79150644">
            <w:pPr>
              <w:widowControl/>
              <w:jc w:val="left"/>
              <w:rPr>
                <w:rFonts w:hint="eastAsia" w:ascii="宋体" w:hAnsi="宋体" w:eastAsia="宋体" w:cs="宋体"/>
                <w:color w:val="000000" w:themeColor="text1"/>
                <w:sz w:val="24"/>
                <w:szCs w:val="24"/>
                <w14:textFill>
                  <w14:solidFill>
                    <w14:schemeClr w14:val="tx1"/>
                  </w14:solidFill>
                </w14:textFill>
              </w:rPr>
            </w:pPr>
          </w:p>
        </w:tc>
        <w:tc>
          <w:tcPr>
            <w:tcW w:w="741" w:type="pct"/>
            <w:tcBorders>
              <w:tl2br w:val="nil"/>
              <w:tr2bl w:val="nil"/>
            </w:tcBorders>
            <w:vAlign w:val="center"/>
          </w:tcPr>
          <w:p w14:paraId="35015270">
            <w:pPr>
              <w:pStyle w:val="24"/>
              <w:ind w:right="31" w:rightChars="15"/>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项目保密方案</w:t>
            </w:r>
          </w:p>
        </w:tc>
        <w:tc>
          <w:tcPr>
            <w:tcW w:w="357" w:type="pct"/>
            <w:tcBorders>
              <w:tl2br w:val="nil"/>
              <w:tr2bl w:val="nil"/>
            </w:tcBorders>
            <w:vAlign w:val="center"/>
          </w:tcPr>
          <w:p w14:paraId="48556CD0">
            <w:pPr>
              <w:pStyle w:val="24"/>
              <w:ind w:right="31" w:rightChars="15"/>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256" w:type="pct"/>
            <w:tcBorders>
              <w:tl2br w:val="nil"/>
              <w:tr2bl w:val="nil"/>
            </w:tcBorders>
            <w:vAlign w:val="center"/>
          </w:tcPr>
          <w:p w14:paraId="43185DAC">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针对本项目制作全过程有明确的切实可行执行效果强的保密方案并提供针对本项目的保密承诺书，得1分；</w:t>
            </w:r>
          </w:p>
          <w:p w14:paraId="39A9EDB9">
            <w:pPr>
              <w:pStyle w:val="24"/>
              <w:ind w:right="31" w:rightChars="1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不提供或少提供保密方案和保密承诺书的得0分。</w:t>
            </w:r>
          </w:p>
        </w:tc>
      </w:tr>
    </w:tbl>
    <w:p w14:paraId="4E01FC37">
      <w:pPr>
        <w:rPr>
          <w:color w:val="000000" w:themeColor="text1"/>
          <w14:textFill>
            <w14:solidFill>
              <w14:schemeClr w14:val="tx1"/>
            </w14:solidFill>
          </w14:textFill>
        </w:rPr>
      </w:pPr>
    </w:p>
    <w:p w14:paraId="5E6DBCF8">
      <w:pPr>
        <w:tabs>
          <w:tab w:val="center" w:pos="4832"/>
          <w:tab w:val="left" w:pos="7140"/>
        </w:tabs>
        <w:spacing w:line="360" w:lineRule="auto"/>
        <w:ind w:firstLine="472" w:firstLineChars="196"/>
        <w:jc w:val="left"/>
        <w:outlineLvl w:val="2"/>
        <w:rPr>
          <w:rFonts w:hint="eastAsia" w:cs="宋体" w:asciiTheme="minorEastAsia" w:hAnsiTheme="minorEastAsia"/>
          <w:b/>
          <w:color w:val="000000" w:themeColor="text1"/>
          <w:sz w:val="24"/>
          <w:szCs w:val="24"/>
          <w14:textFill>
            <w14:solidFill>
              <w14:schemeClr w14:val="tx1"/>
            </w14:solidFill>
          </w14:textFill>
        </w:rPr>
      </w:pPr>
      <w:bookmarkStart w:id="34" w:name="_Toc22585"/>
      <w:r>
        <w:rPr>
          <w:rFonts w:cs="宋体" w:asciiTheme="minorEastAsia" w:hAnsiTheme="minorEastAsia"/>
          <w:b/>
          <w:color w:val="000000" w:themeColor="text1"/>
          <w:sz w:val="24"/>
          <w:szCs w:val="24"/>
          <w14:textFill>
            <w14:solidFill>
              <w14:schemeClr w14:val="tx1"/>
            </w14:solidFill>
          </w14:textFill>
        </w:rPr>
        <w:t xml:space="preserve">1. </w:t>
      </w:r>
      <w:r>
        <w:rPr>
          <w:rFonts w:hint="eastAsia" w:cs="宋体" w:asciiTheme="minorEastAsia" w:hAnsiTheme="minorEastAsia"/>
          <w:b/>
          <w:color w:val="000000" w:themeColor="text1"/>
          <w:sz w:val="24"/>
          <w:szCs w:val="24"/>
          <w14:textFill>
            <w14:solidFill>
              <w14:schemeClr w14:val="tx1"/>
            </w14:solidFill>
          </w14:textFill>
        </w:rPr>
        <w:t>评标方法</w:t>
      </w:r>
      <w:bookmarkEnd w:id="34"/>
    </w:p>
    <w:p w14:paraId="4800C084">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本次评标采用综合评分法。评标小组对满足招标文件实质性要求的投标文件，按照本节规定的评标标准进行评标。评标中各评委若发生意见分歧，以少数服从多数原则确定。</w:t>
      </w:r>
    </w:p>
    <w:p w14:paraId="701B2EF8">
      <w:pPr>
        <w:tabs>
          <w:tab w:val="center" w:pos="4832"/>
          <w:tab w:val="left" w:pos="7140"/>
        </w:tabs>
        <w:spacing w:line="360" w:lineRule="auto"/>
        <w:ind w:firstLine="472" w:firstLineChars="196"/>
        <w:jc w:val="left"/>
        <w:outlineLvl w:val="2"/>
        <w:rPr>
          <w:rFonts w:hint="eastAsia" w:cs="宋体" w:asciiTheme="minorEastAsia" w:hAnsiTheme="minorEastAsia"/>
          <w:b/>
          <w:color w:val="000000" w:themeColor="text1"/>
          <w:sz w:val="24"/>
          <w:szCs w:val="24"/>
          <w14:textFill>
            <w14:solidFill>
              <w14:schemeClr w14:val="tx1"/>
            </w14:solidFill>
          </w14:textFill>
        </w:rPr>
      </w:pPr>
      <w:bookmarkStart w:id="35" w:name="_Toc7809"/>
      <w:r>
        <w:rPr>
          <w:rFonts w:cs="宋体" w:asciiTheme="minorEastAsia" w:hAnsiTheme="minorEastAsia"/>
          <w:b/>
          <w:color w:val="000000" w:themeColor="text1"/>
          <w:sz w:val="24"/>
          <w:szCs w:val="24"/>
          <w14:textFill>
            <w14:solidFill>
              <w14:schemeClr w14:val="tx1"/>
            </w14:solidFill>
          </w14:textFill>
        </w:rPr>
        <w:t xml:space="preserve">2. </w:t>
      </w:r>
      <w:r>
        <w:rPr>
          <w:rFonts w:hint="eastAsia" w:cs="宋体" w:asciiTheme="minorEastAsia" w:hAnsiTheme="minorEastAsia"/>
          <w:b/>
          <w:color w:val="000000" w:themeColor="text1"/>
          <w:sz w:val="24"/>
          <w:szCs w:val="24"/>
          <w14:textFill>
            <w14:solidFill>
              <w14:schemeClr w14:val="tx1"/>
            </w14:solidFill>
          </w14:textFill>
        </w:rPr>
        <w:t>评标标准</w:t>
      </w:r>
      <w:bookmarkEnd w:id="35"/>
    </w:p>
    <w:p w14:paraId="601CD38E">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2.1 资格审查：评标因素和评标标准见《资格审查标准》。</w:t>
      </w:r>
    </w:p>
    <w:p w14:paraId="21E86287">
      <w:pPr>
        <w:widowControl/>
        <w:shd w:val="clear" w:color="auto" w:fill="FFFFFF"/>
        <w:snapToGrid w:val="0"/>
        <w:spacing w:line="360" w:lineRule="auto"/>
        <w:ind w:left="479" w:leftChars="228"/>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2.2 符合性审查：评标因素和评标标准见《符合性审查标准》。</w:t>
      </w:r>
    </w:p>
    <w:p w14:paraId="70A008DD">
      <w:pPr>
        <w:widowControl/>
        <w:shd w:val="clear" w:color="auto" w:fill="FFFFFF"/>
        <w:snapToGrid w:val="0"/>
        <w:spacing w:line="360" w:lineRule="auto"/>
        <w:ind w:left="479" w:leftChars="228"/>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3详细评审：</w:t>
      </w:r>
    </w:p>
    <w:p w14:paraId="1FCCBE47">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2.3.1详细评审：评标因素和评标标准见《详细评审标准》及本节第3.5款。</w:t>
      </w:r>
    </w:p>
    <w:p w14:paraId="682AC1F0">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3</w:t>
      </w:r>
      <w:r>
        <w:rPr>
          <w:rFonts w:cs="Arial" w:asciiTheme="minorEastAsia" w:hAnsiTheme="minorEastAsia"/>
          <w:color w:val="000000" w:themeColor="text1"/>
          <w:kern w:val="0"/>
          <w:sz w:val="24"/>
          <w:szCs w:val="24"/>
          <w14:textFill>
            <w14:solidFill>
              <w14:schemeClr w14:val="tx1"/>
            </w14:solidFill>
          </w14:textFill>
        </w:rPr>
        <w:t xml:space="preserve">.2 </w:t>
      </w:r>
      <w:r>
        <w:rPr>
          <w:rFonts w:hint="eastAsia" w:cs="Arial" w:asciiTheme="minorEastAsia" w:hAnsiTheme="minorEastAsia"/>
          <w:color w:val="000000" w:themeColor="text1"/>
          <w:kern w:val="0"/>
          <w:sz w:val="24"/>
          <w:szCs w:val="24"/>
          <w14:textFill>
            <w14:solidFill>
              <w14:schemeClr w14:val="tx1"/>
            </w14:solidFill>
          </w14:textFill>
        </w:rPr>
        <w:t>投标报价评分标准：</w:t>
      </w:r>
    </w:p>
    <w:p w14:paraId="06F032F7">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）分值构成及权重：见评标办法前附表。</w:t>
      </w:r>
    </w:p>
    <w:p w14:paraId="0A18C34E">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）评标基准价计算：见评标办法前附表。</w:t>
      </w:r>
    </w:p>
    <w:p w14:paraId="2335D7A4">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（3）投标报价得分的计算：见评标办法前附表。</w:t>
      </w:r>
    </w:p>
    <w:p w14:paraId="225FE16A">
      <w:pPr>
        <w:tabs>
          <w:tab w:val="center" w:pos="4832"/>
          <w:tab w:val="left" w:pos="7140"/>
        </w:tabs>
        <w:spacing w:line="360" w:lineRule="auto"/>
        <w:ind w:firstLine="472" w:firstLineChars="196"/>
        <w:jc w:val="left"/>
        <w:outlineLvl w:val="2"/>
        <w:rPr>
          <w:rFonts w:hint="eastAsia" w:cs="宋体" w:asciiTheme="minorEastAsia" w:hAnsiTheme="minorEastAsia"/>
          <w:b/>
          <w:color w:val="000000" w:themeColor="text1"/>
          <w:sz w:val="24"/>
          <w:szCs w:val="24"/>
          <w14:textFill>
            <w14:solidFill>
              <w14:schemeClr w14:val="tx1"/>
            </w14:solidFill>
          </w14:textFill>
        </w:rPr>
      </w:pPr>
      <w:bookmarkStart w:id="36" w:name="_Toc32175"/>
      <w:r>
        <w:rPr>
          <w:rFonts w:cs="宋体" w:asciiTheme="minorEastAsia" w:hAnsiTheme="minorEastAsia"/>
          <w:b/>
          <w:color w:val="000000" w:themeColor="text1"/>
          <w:sz w:val="24"/>
          <w:szCs w:val="24"/>
          <w14:textFill>
            <w14:solidFill>
              <w14:schemeClr w14:val="tx1"/>
            </w14:solidFill>
          </w14:textFill>
        </w:rPr>
        <w:t xml:space="preserve">3. </w:t>
      </w:r>
      <w:r>
        <w:rPr>
          <w:rFonts w:hint="eastAsia" w:cs="宋体" w:asciiTheme="minorEastAsia" w:hAnsiTheme="minorEastAsia"/>
          <w:b/>
          <w:color w:val="000000" w:themeColor="text1"/>
          <w:sz w:val="24"/>
          <w:szCs w:val="24"/>
          <w14:textFill>
            <w14:solidFill>
              <w14:schemeClr w14:val="tx1"/>
            </w14:solidFill>
          </w14:textFill>
        </w:rPr>
        <w:t>评标程序</w:t>
      </w:r>
      <w:bookmarkEnd w:id="36"/>
    </w:p>
    <w:p w14:paraId="10B51054">
      <w:pPr>
        <w:tabs>
          <w:tab w:val="center" w:pos="4832"/>
          <w:tab w:val="left" w:pos="7140"/>
        </w:tabs>
        <w:spacing w:line="360" w:lineRule="auto"/>
        <w:ind w:firstLine="470" w:firstLineChars="196"/>
        <w:jc w:val="left"/>
        <w:rPr>
          <w:rFonts w:hint="eastAsia" w:cs="Arial" w:asciiTheme="minorEastAsia" w:hAnsiTheme="minorEastAsia"/>
          <w:color w:val="000000" w:themeColor="text1"/>
          <w:kern w:val="0"/>
          <w:sz w:val="24"/>
          <w:szCs w:val="24"/>
          <w14:textFill>
            <w14:solidFill>
              <w14:schemeClr w14:val="tx1"/>
            </w14:solidFill>
          </w14:textFill>
        </w:rPr>
      </w:pPr>
      <w:r>
        <w:rPr>
          <w:rFonts w:hAnsi="宋体" w:cs="Arial" w:asciiTheme="minorEastAsia"/>
          <w:color w:val="000000" w:themeColor="text1"/>
          <w:kern w:val="0"/>
          <w:sz w:val="24"/>
          <w:szCs w:val="24"/>
          <w14:textFill>
            <w14:solidFill>
              <w14:schemeClr w14:val="tx1"/>
            </w14:solidFill>
          </w14:textFill>
        </w:rPr>
        <w:t>3.1</w:t>
      </w:r>
      <w:r>
        <w:rPr>
          <w:rFonts w:hint="eastAsia" w:cs="Arial" w:asciiTheme="minorEastAsia" w:hAnsiTheme="minorEastAsia"/>
          <w:color w:val="000000" w:themeColor="text1"/>
          <w:kern w:val="0"/>
          <w:sz w:val="24"/>
          <w:szCs w:val="24"/>
          <w14:textFill>
            <w14:solidFill>
              <w14:schemeClr w14:val="tx1"/>
            </w14:solidFill>
          </w14:textFill>
        </w:rPr>
        <w:t>基本程序</w:t>
      </w:r>
    </w:p>
    <w:p w14:paraId="5C401F0E">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评标活动将按以下步骤进行：</w:t>
      </w:r>
    </w:p>
    <w:p w14:paraId="3FE26D6D">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（1）评标准备</w:t>
      </w:r>
    </w:p>
    <w:p w14:paraId="30667D91">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（2）资格审查</w:t>
      </w:r>
    </w:p>
    <w:p w14:paraId="51F35245">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（3）符合性审查</w:t>
      </w:r>
    </w:p>
    <w:p w14:paraId="5BE0539C">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（4）详细评审</w:t>
      </w:r>
    </w:p>
    <w:p w14:paraId="0938651E">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（5）澄清、说明或补正</w:t>
      </w:r>
    </w:p>
    <w:p w14:paraId="4BBB6E1E">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（6）推荐中标候选人及提交评标报告</w:t>
      </w:r>
    </w:p>
    <w:p w14:paraId="2FC65523">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 xml:space="preserve">3.2 </w:t>
      </w:r>
      <w:r>
        <w:rPr>
          <w:rFonts w:hint="eastAsia" w:cs="Arial" w:asciiTheme="minorEastAsia" w:hAnsiTheme="minorEastAsia"/>
          <w:color w:val="000000" w:themeColor="text1"/>
          <w:kern w:val="0"/>
          <w:sz w:val="24"/>
          <w:szCs w:val="24"/>
          <w14:textFill>
            <w14:solidFill>
              <w14:schemeClr w14:val="tx1"/>
            </w14:solidFill>
          </w14:textFill>
        </w:rPr>
        <w:t>评标准备</w:t>
      </w:r>
    </w:p>
    <w:p w14:paraId="53A8BA96">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3.2.1</w:t>
      </w:r>
      <w:r>
        <w:rPr>
          <w:rFonts w:hint="eastAsia" w:cs="Arial" w:asciiTheme="minorEastAsia" w:hAnsiTheme="minorEastAsia"/>
          <w:color w:val="000000" w:themeColor="text1"/>
          <w:kern w:val="0"/>
          <w:sz w:val="24"/>
          <w:szCs w:val="24"/>
          <w14:textFill>
            <w14:solidFill>
              <w14:schemeClr w14:val="tx1"/>
            </w14:solidFill>
          </w14:textFill>
        </w:rPr>
        <w:t>评标小组成员签到</w:t>
      </w:r>
    </w:p>
    <w:p w14:paraId="47E873AB">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评标小组成员到达评标现场时应当在签到表上签到以证明其出席。</w:t>
      </w:r>
    </w:p>
    <w:p w14:paraId="1B326828">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 xml:space="preserve">3.2.2 </w:t>
      </w:r>
      <w:r>
        <w:rPr>
          <w:rFonts w:hint="eastAsia" w:cs="Arial" w:asciiTheme="minorEastAsia" w:hAnsiTheme="minorEastAsia"/>
          <w:color w:val="000000" w:themeColor="text1"/>
          <w:kern w:val="0"/>
          <w:sz w:val="24"/>
          <w:szCs w:val="24"/>
          <w14:textFill>
            <w14:solidFill>
              <w14:schemeClr w14:val="tx1"/>
            </w14:solidFill>
          </w14:textFill>
        </w:rPr>
        <w:t>评标小组的分工</w:t>
      </w:r>
    </w:p>
    <w:p w14:paraId="52A17025">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3.2.2.1</w:t>
      </w:r>
      <w:r>
        <w:rPr>
          <w:rFonts w:hint="eastAsia" w:cs="Arial" w:asciiTheme="minorEastAsia" w:hAnsiTheme="minorEastAsia"/>
          <w:color w:val="000000" w:themeColor="text1"/>
          <w:kern w:val="0"/>
          <w:sz w:val="24"/>
          <w:szCs w:val="24"/>
          <w14:textFill>
            <w14:solidFill>
              <w14:schemeClr w14:val="tx1"/>
            </w14:solidFill>
          </w14:textFill>
        </w:rPr>
        <w:t>评标小组首先推选一名评标小组主任。评标小组主任负责评标活动的组织领导工作。评标小组主任与评标小组其他成员具有同等的评标权力。</w:t>
      </w:r>
    </w:p>
    <w:p w14:paraId="2F872A58">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 xml:space="preserve">3.2.2.2 </w:t>
      </w:r>
      <w:r>
        <w:rPr>
          <w:rFonts w:hint="eastAsia" w:cs="Arial" w:asciiTheme="minorEastAsia" w:hAnsiTheme="minorEastAsia"/>
          <w:color w:val="000000" w:themeColor="text1"/>
          <w:kern w:val="0"/>
          <w:sz w:val="24"/>
          <w:szCs w:val="24"/>
          <w14:textFill>
            <w14:solidFill>
              <w14:schemeClr w14:val="tx1"/>
            </w14:solidFill>
          </w14:textFill>
        </w:rPr>
        <w:t>评标小组主任除履行自己作为评标小组成员独立评标的职责外，主要负责以下工作：</w:t>
      </w:r>
    </w:p>
    <w:p w14:paraId="61876750">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）组织评标小组成员学习招标文件；</w:t>
      </w:r>
    </w:p>
    <w:p w14:paraId="3FAADDDE">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）汇总各评标小组成员认为需要投标人澄清、说明或者补正的问题；</w:t>
      </w:r>
    </w:p>
    <w:p w14:paraId="2B42662D">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）组织评标小组对投标人质询并对投标人的答复进行评标；</w:t>
      </w:r>
    </w:p>
    <w:p w14:paraId="14BD582A">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4</w:t>
      </w:r>
      <w:r>
        <w:rPr>
          <w:rFonts w:hint="eastAsia" w:cs="Arial" w:asciiTheme="minorEastAsia" w:hAnsiTheme="minorEastAsia"/>
          <w:color w:val="000000" w:themeColor="text1"/>
          <w:kern w:val="0"/>
          <w:sz w:val="24"/>
          <w:szCs w:val="24"/>
          <w14:textFill>
            <w14:solidFill>
              <w14:schemeClr w14:val="tx1"/>
            </w14:solidFill>
          </w14:textFill>
        </w:rPr>
        <w:t>）对出现较大争议的事项进行书面记录；</w:t>
      </w:r>
    </w:p>
    <w:p w14:paraId="1767EC66">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5</w:t>
      </w:r>
      <w:r>
        <w:rPr>
          <w:rFonts w:hint="eastAsia" w:cs="Arial" w:asciiTheme="minorEastAsia" w:hAnsiTheme="minorEastAsia"/>
          <w:color w:val="000000" w:themeColor="text1"/>
          <w:kern w:val="0"/>
          <w:sz w:val="24"/>
          <w:szCs w:val="24"/>
          <w14:textFill>
            <w14:solidFill>
              <w14:schemeClr w14:val="tx1"/>
            </w14:solidFill>
          </w14:textFill>
        </w:rPr>
        <w:t>）组织收回评标过程中使用的文件、表格和评标记录以及其他资料，并查验评标记录的完整性及有效性；</w:t>
      </w:r>
    </w:p>
    <w:p w14:paraId="6684927F">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6</w:t>
      </w:r>
      <w:r>
        <w:rPr>
          <w:rFonts w:hint="eastAsia" w:cs="Arial" w:asciiTheme="minorEastAsia" w:hAnsiTheme="minorEastAsia"/>
          <w:color w:val="000000" w:themeColor="text1"/>
          <w:kern w:val="0"/>
          <w:sz w:val="24"/>
          <w:szCs w:val="24"/>
          <w14:textFill>
            <w14:solidFill>
              <w14:schemeClr w14:val="tx1"/>
            </w14:solidFill>
          </w14:textFill>
        </w:rPr>
        <w:t>）组织对评标结论进行复核确认；</w:t>
      </w:r>
    </w:p>
    <w:p w14:paraId="53EF1291">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7</w:t>
      </w:r>
      <w:r>
        <w:rPr>
          <w:rFonts w:hint="eastAsia" w:cs="Arial" w:asciiTheme="minorEastAsia" w:hAnsiTheme="minorEastAsia"/>
          <w:color w:val="000000" w:themeColor="text1"/>
          <w:kern w:val="0"/>
          <w:sz w:val="24"/>
          <w:szCs w:val="24"/>
          <w14:textFill>
            <w14:solidFill>
              <w14:schemeClr w14:val="tx1"/>
            </w14:solidFill>
          </w14:textFill>
        </w:rPr>
        <w:t>）组织编写评标报告。</w:t>
      </w:r>
    </w:p>
    <w:p w14:paraId="78ADDAFF">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 xml:space="preserve">3.2.3 </w:t>
      </w:r>
      <w:r>
        <w:rPr>
          <w:rFonts w:hint="eastAsia" w:cs="Arial" w:asciiTheme="minorEastAsia" w:hAnsiTheme="minorEastAsia"/>
          <w:color w:val="000000" w:themeColor="text1"/>
          <w:kern w:val="0"/>
          <w:sz w:val="24"/>
          <w:szCs w:val="24"/>
          <w14:textFill>
            <w14:solidFill>
              <w14:schemeClr w14:val="tx1"/>
            </w14:solidFill>
          </w14:textFill>
        </w:rPr>
        <w:t>熟悉文件资料</w:t>
      </w:r>
    </w:p>
    <w:p w14:paraId="087EBA79">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 xml:space="preserve">3.2.3.1 </w:t>
      </w:r>
      <w:r>
        <w:rPr>
          <w:rFonts w:hint="eastAsia" w:cs="Arial" w:asciiTheme="minorEastAsia" w:hAnsiTheme="minorEastAsia"/>
          <w:color w:val="000000" w:themeColor="text1"/>
          <w:kern w:val="0"/>
          <w:sz w:val="24"/>
          <w:szCs w:val="24"/>
          <w14:textFill>
            <w14:solidFill>
              <w14:schemeClr w14:val="tx1"/>
            </w14:solidFill>
          </w14:textFill>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7F50882F">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 xml:space="preserve">3.2.3.2 </w:t>
      </w:r>
      <w:r>
        <w:rPr>
          <w:rFonts w:hint="eastAsia" w:cs="Arial" w:asciiTheme="minorEastAsia" w:hAnsiTheme="minorEastAsia"/>
          <w:color w:val="000000" w:themeColor="text1"/>
          <w:kern w:val="0"/>
          <w:sz w:val="24"/>
          <w:szCs w:val="24"/>
          <w14:textFill>
            <w14:solidFill>
              <w14:schemeClr w14:val="tx1"/>
            </w14:solidFill>
          </w14:textFill>
        </w:rPr>
        <w:t>采购人或采购代理机构应当向评标小组提供评标所需的信息和数据，包括：</w:t>
      </w:r>
    </w:p>
    <w:p w14:paraId="57B9A52A">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）招标文件及其澄清修改等招标文件补充；</w:t>
      </w:r>
    </w:p>
    <w:p w14:paraId="52598E14">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）未在开标会上当场拒绝的各投标文件；</w:t>
      </w:r>
    </w:p>
    <w:p w14:paraId="4676CF87">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）开标会记录；</w:t>
      </w:r>
    </w:p>
    <w:p w14:paraId="182F3565">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4</w:t>
      </w:r>
      <w:r>
        <w:rPr>
          <w:rFonts w:hint="eastAsia" w:cs="Arial" w:asciiTheme="minorEastAsia" w:hAnsiTheme="minorEastAsia"/>
          <w:color w:val="000000" w:themeColor="text1"/>
          <w:kern w:val="0"/>
          <w:sz w:val="24"/>
          <w:szCs w:val="24"/>
          <w14:textFill>
            <w14:solidFill>
              <w14:schemeClr w14:val="tx1"/>
            </w14:solidFill>
          </w14:textFill>
        </w:rPr>
        <w:t>）评标表格；</w:t>
      </w:r>
    </w:p>
    <w:p w14:paraId="5907195D">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5</w:t>
      </w:r>
      <w:r>
        <w:rPr>
          <w:rFonts w:hint="eastAsia" w:cs="Arial" w:asciiTheme="minorEastAsia" w:hAnsiTheme="minorEastAsia"/>
          <w:color w:val="000000" w:themeColor="text1"/>
          <w:kern w:val="0"/>
          <w:sz w:val="24"/>
          <w:szCs w:val="24"/>
          <w14:textFill>
            <w14:solidFill>
              <w14:schemeClr w14:val="tx1"/>
            </w14:solidFill>
          </w14:textFill>
        </w:rPr>
        <w:t>）其他信息和数据。</w:t>
      </w:r>
    </w:p>
    <w:p w14:paraId="2AA75E66">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3资格审查（适用于资格后审）</w:t>
      </w:r>
    </w:p>
    <w:p w14:paraId="5CD375F4">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2488376B">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3.4符合性审查</w:t>
      </w:r>
    </w:p>
    <w:p w14:paraId="6B10B6E1">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4</w:t>
      </w:r>
      <w:r>
        <w:rPr>
          <w:rFonts w:cs="Arial" w:asciiTheme="minorEastAsia" w:hAnsiTheme="minorEastAsia"/>
          <w:color w:val="000000" w:themeColor="text1"/>
          <w:kern w:val="0"/>
          <w:sz w:val="24"/>
          <w:szCs w:val="24"/>
          <w14:textFill>
            <w14:solidFill>
              <w14:schemeClr w14:val="tx1"/>
            </w14:solidFill>
          </w14:textFill>
        </w:rPr>
        <w:t xml:space="preserve">.1 </w:t>
      </w:r>
      <w:r>
        <w:rPr>
          <w:rFonts w:hint="eastAsia" w:cs="Arial" w:asciiTheme="minorEastAsia" w:hAnsiTheme="minorEastAsia"/>
          <w:color w:val="000000" w:themeColor="text1"/>
          <w:kern w:val="0"/>
          <w:sz w:val="24"/>
          <w:szCs w:val="24"/>
          <w14:textFill>
            <w14:solidFill>
              <w14:schemeClr w14:val="tx1"/>
            </w14:solidFill>
          </w14:textFill>
        </w:rPr>
        <w:t>评标小组依据本章规定的评标因素和评标标准，对投标人的投标文件进行符合性审查。符合性审查有一项未通过评标标准，评标小组将认定整个投标文件不响应招标文件而否决其投标，并且不允许投标人通过修改或撤销其不符合要求的差异或保留，使之成为具有响应性的投标。</w:t>
      </w:r>
    </w:p>
    <w:p w14:paraId="5E4581A5">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4</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符合性审查条款是指对本招标项目产生了重大影响的重大偏差，而且纠正此类偏差将会对响应本次招标的其他投标人的竞争地位产生不公正的影响。</w:t>
      </w:r>
    </w:p>
    <w:p w14:paraId="421620B8">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4</w:t>
      </w: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1C1E6002">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5详细评审</w:t>
      </w:r>
    </w:p>
    <w:p w14:paraId="1AE51F5A">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 xml:space="preserve"> 只有通过了资格审查、符合性审查且投标人不少于3个方可进入详细评审。</w:t>
      </w:r>
    </w:p>
    <w:p w14:paraId="159793C4">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5.2</w:t>
      </w:r>
      <w:r>
        <w:rPr>
          <w:rFonts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color w:val="000000" w:themeColor="text1"/>
          <w:kern w:val="0"/>
          <w:sz w:val="24"/>
          <w:szCs w:val="24"/>
          <w14:textFill>
            <w14:solidFill>
              <w14:schemeClr w14:val="tx1"/>
            </w14:solidFill>
          </w14:textFill>
        </w:rPr>
        <w:t>澄清、说明和补正</w:t>
      </w:r>
    </w:p>
    <w:p w14:paraId="19947E2A">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5.2</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6CC0E4D9">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5.2</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B86C56">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3澄清、说明和补正内容不得改变投标文件的实质性内容（算术性错误修正的除外）。投标人的书面澄清、说明和补正属于投标文件的组成部分。</w:t>
      </w:r>
    </w:p>
    <w:p w14:paraId="5E6A212C">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0563C269">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5评标小组对投标人提交的澄清、说明或补正有疑问的，可以要求投标人进一步澄清、说明或补正，直至满足评标小组的要求。</w:t>
      </w:r>
    </w:p>
    <w:p w14:paraId="3BFD3E0C">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6评委评分：评委按照《详细评审标准》评分，投标人详细评审得分等于全部评委评分的算术平均值。</w:t>
      </w:r>
    </w:p>
    <w:p w14:paraId="1FE01952">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7</w:t>
      </w:r>
      <w:r>
        <w:rPr>
          <w:rFonts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color w:val="000000" w:themeColor="text1"/>
          <w:kern w:val="0"/>
          <w:sz w:val="24"/>
          <w:szCs w:val="24"/>
          <w14:textFill>
            <w14:solidFill>
              <w14:schemeClr w14:val="tx1"/>
            </w14:solidFill>
          </w14:textFill>
        </w:rPr>
        <w:t>算术错误修正：投标价格有算术错误的，评标小组按以下原则对投标价格进行修正，修正的价格经投标人书面确认后具有约束力。投标人不接受修正价格的，其投标将被否决。</w:t>
      </w:r>
    </w:p>
    <w:p w14:paraId="144E7664">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）投标文件中的大写金额与小写金额不一致的，以大写金额为准；</w:t>
      </w:r>
    </w:p>
    <w:p w14:paraId="4F49EAE6">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）总价金额与依据单价计算出的结果不一致的，以单价金额为准修正总价，但单价金额小数点有明显错误的除外。</w:t>
      </w:r>
    </w:p>
    <w:p w14:paraId="2BC3657F">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8</w:t>
      </w:r>
      <w:r>
        <w:rPr>
          <w:rFonts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color w:val="000000" w:themeColor="text1"/>
          <w:kern w:val="0"/>
          <w:sz w:val="24"/>
          <w:szCs w:val="24"/>
          <w14:textFill>
            <w14:solidFill>
              <w14:schemeClr w14:val="tx1"/>
            </w14:solidFill>
          </w14:textFill>
        </w:rPr>
        <w:t>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1F1D7485">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9投标报价评分：对投标报价进行投标报价得分计算，计算方法详见评标办法前附表。</w:t>
      </w:r>
    </w:p>
    <w:p w14:paraId="15928465">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5</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10</w:t>
      </w:r>
      <w:r>
        <w:rPr>
          <w:rFonts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color w:val="000000" w:themeColor="text1"/>
          <w:kern w:val="0"/>
          <w:sz w:val="24"/>
          <w:szCs w:val="24"/>
          <w14:textFill>
            <w14:solidFill>
              <w14:schemeClr w14:val="tx1"/>
            </w14:solidFill>
          </w14:textFill>
        </w:rPr>
        <w:t>汇总评分结果，评分分值计算保留小数点后两位，小数点后第三位“四舍五入”。</w:t>
      </w:r>
    </w:p>
    <w:p w14:paraId="4C2A391A">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6</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11</w:t>
      </w:r>
      <w:r>
        <w:rPr>
          <w:rFonts w:cs="Arial" w:asciiTheme="minorEastAsia" w:hAnsiTheme="minorEastAsia"/>
          <w:color w:val="000000" w:themeColor="text1"/>
          <w:kern w:val="0"/>
          <w:sz w:val="24"/>
          <w:szCs w:val="24"/>
          <w14:textFill>
            <w14:solidFill>
              <w14:schemeClr w14:val="tx1"/>
            </w14:solidFill>
          </w14:textFill>
        </w:rPr>
        <w:t xml:space="preserve"> </w:t>
      </w:r>
      <w:r>
        <w:rPr>
          <w:rFonts w:hint="eastAsia" w:cs="Arial" w:asciiTheme="minorEastAsia" w:hAnsiTheme="minorEastAsia"/>
          <w:color w:val="000000" w:themeColor="text1"/>
          <w:kern w:val="0"/>
          <w:sz w:val="24"/>
          <w:szCs w:val="24"/>
          <w14:textFill>
            <w14:solidFill>
              <w14:schemeClr w14:val="tx1"/>
            </w14:solidFill>
          </w14:textFill>
        </w:rPr>
        <w:t>详细评审工作全部结束后，投标人总得分排序按照以下原则进行。</w:t>
      </w:r>
    </w:p>
    <w:p w14:paraId="6A87B6AF">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3.6.11.1按照总得分由高到低顺序对投标人进行排序；</w:t>
      </w:r>
    </w:p>
    <w:p w14:paraId="1088DC26">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3.6.11.2总</w:t>
      </w:r>
      <w:r>
        <w:rPr>
          <w:rFonts w:cs="Arial" w:asciiTheme="minorEastAsia" w:hAnsiTheme="minorEastAsia"/>
          <w:color w:val="000000" w:themeColor="text1"/>
          <w:kern w:val="0"/>
          <w:sz w:val="24"/>
          <w:szCs w:val="24"/>
          <w14:textFill>
            <w14:solidFill>
              <w14:schemeClr w14:val="tx1"/>
            </w14:solidFill>
          </w14:textFill>
        </w:rPr>
        <w:t>得分</w:t>
      </w:r>
      <w:r>
        <w:rPr>
          <w:rFonts w:hint="eastAsia" w:cs="Arial" w:asciiTheme="minorEastAsia" w:hAnsiTheme="minorEastAsia"/>
          <w:color w:val="000000" w:themeColor="text1"/>
          <w:kern w:val="0"/>
          <w:sz w:val="24"/>
          <w:szCs w:val="24"/>
          <w14:textFill>
            <w14:solidFill>
              <w14:schemeClr w14:val="tx1"/>
            </w14:solidFill>
          </w14:textFill>
        </w:rPr>
        <w:t>相同时报价低的</w:t>
      </w:r>
      <w:r>
        <w:rPr>
          <w:rFonts w:cs="Arial" w:asciiTheme="minorEastAsia" w:hAnsiTheme="minorEastAsia"/>
          <w:color w:val="000000" w:themeColor="text1"/>
          <w:kern w:val="0"/>
          <w:sz w:val="24"/>
          <w:szCs w:val="24"/>
          <w14:textFill>
            <w14:solidFill>
              <w14:schemeClr w14:val="tx1"/>
            </w14:solidFill>
          </w14:textFill>
        </w:rPr>
        <w:t>投标人</w:t>
      </w:r>
      <w:r>
        <w:rPr>
          <w:rFonts w:hint="eastAsia" w:cs="Arial" w:asciiTheme="minorEastAsia" w:hAnsiTheme="minorEastAsia"/>
          <w:color w:val="000000" w:themeColor="text1"/>
          <w:kern w:val="0"/>
          <w:sz w:val="24"/>
          <w:szCs w:val="24"/>
          <w14:textFill>
            <w14:solidFill>
              <w14:schemeClr w14:val="tx1"/>
            </w14:solidFill>
          </w14:textFill>
        </w:rPr>
        <w:t>排序靠前；</w:t>
      </w:r>
    </w:p>
    <w:p w14:paraId="54811615">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3.6.11.3总</w:t>
      </w:r>
      <w:r>
        <w:rPr>
          <w:rFonts w:cs="Arial" w:asciiTheme="minorEastAsia" w:hAnsiTheme="minorEastAsia"/>
          <w:color w:val="000000" w:themeColor="text1"/>
          <w:kern w:val="0"/>
          <w:sz w:val="24"/>
          <w:szCs w:val="24"/>
          <w14:textFill>
            <w14:solidFill>
              <w14:schemeClr w14:val="tx1"/>
            </w14:solidFill>
          </w14:textFill>
        </w:rPr>
        <w:t>得分相同</w:t>
      </w:r>
      <w:r>
        <w:rPr>
          <w:rFonts w:hint="eastAsia" w:cs="Arial" w:asciiTheme="minorEastAsia" w:hAnsiTheme="minorEastAsia"/>
          <w:color w:val="000000" w:themeColor="text1"/>
          <w:kern w:val="0"/>
          <w:sz w:val="24"/>
          <w:szCs w:val="24"/>
          <w14:textFill>
            <w14:solidFill>
              <w14:schemeClr w14:val="tx1"/>
            </w14:solidFill>
          </w14:textFill>
        </w:rPr>
        <w:t>且报价相同的</w:t>
      </w:r>
      <w:r>
        <w:rPr>
          <w:rFonts w:cs="Arial" w:asciiTheme="minorEastAsia" w:hAnsiTheme="minorEastAsia"/>
          <w:color w:val="000000" w:themeColor="text1"/>
          <w:kern w:val="0"/>
          <w:sz w:val="24"/>
          <w:szCs w:val="24"/>
          <w14:textFill>
            <w14:solidFill>
              <w14:schemeClr w14:val="tx1"/>
            </w14:solidFill>
          </w14:textFill>
        </w:rPr>
        <w:t>，</w:t>
      </w:r>
      <w:r>
        <w:rPr>
          <w:rFonts w:hint="eastAsia" w:cs="Arial" w:asciiTheme="minorEastAsia" w:hAnsiTheme="minorEastAsia"/>
          <w:color w:val="000000" w:themeColor="text1"/>
          <w:kern w:val="0"/>
          <w:sz w:val="24"/>
          <w:szCs w:val="24"/>
          <w14:textFill>
            <w14:solidFill>
              <w14:schemeClr w14:val="tx1"/>
            </w14:solidFill>
          </w14:textFill>
        </w:rPr>
        <w:t>采取随机抽取方式</w:t>
      </w:r>
      <w:r>
        <w:rPr>
          <w:rFonts w:cs="Arial" w:asciiTheme="minorEastAsia" w:hAnsiTheme="minorEastAsia"/>
          <w:color w:val="000000" w:themeColor="text1"/>
          <w:kern w:val="0"/>
          <w:sz w:val="24"/>
          <w:szCs w:val="24"/>
          <w14:textFill>
            <w14:solidFill>
              <w14:schemeClr w14:val="tx1"/>
            </w14:solidFill>
          </w14:textFill>
        </w:rPr>
        <w:t>确定</w:t>
      </w:r>
      <w:r>
        <w:rPr>
          <w:rFonts w:hint="eastAsia" w:cs="Arial" w:asciiTheme="minorEastAsia" w:hAnsiTheme="minorEastAsia"/>
          <w:color w:val="000000" w:themeColor="text1"/>
          <w:kern w:val="0"/>
          <w:sz w:val="24"/>
          <w:szCs w:val="24"/>
          <w14:textFill>
            <w14:solidFill>
              <w14:schemeClr w14:val="tx1"/>
            </w14:solidFill>
          </w14:textFill>
        </w:rPr>
        <w:t>排序顺序。</w:t>
      </w:r>
    </w:p>
    <w:p w14:paraId="2658DE62">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7推荐中标候选人及提交评标报告</w:t>
      </w:r>
    </w:p>
    <w:p w14:paraId="22427240">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7.</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评标小组推荐中标候选人，总得分排序第一的投标人将被确定为第一中标候选人，以此类推确定出规定数量的的中标候选人。</w:t>
      </w:r>
    </w:p>
    <w:p w14:paraId="33A4F58B">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7</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当通过了资格审查、符合性审查后，投标人少于3个时，采购人应当依法重新招标。</w:t>
      </w:r>
    </w:p>
    <w:p w14:paraId="483F286A">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7</w:t>
      </w:r>
      <w:r>
        <w:rPr>
          <w:rFonts w:cs="Arial" w:asciiTheme="minorEastAsia" w:hAnsiTheme="minorEastAsia"/>
          <w:color w:val="000000" w:themeColor="text1"/>
          <w:kern w:val="0"/>
          <w:sz w:val="24"/>
          <w:szCs w:val="24"/>
          <w14:textFill>
            <w14:solidFill>
              <w14:schemeClr w14:val="tx1"/>
            </w14:solidFill>
          </w14:textFill>
        </w:rPr>
        <w:t xml:space="preserve">.3 </w:t>
      </w:r>
      <w:r>
        <w:rPr>
          <w:rFonts w:hint="eastAsia" w:cs="Arial" w:asciiTheme="minorEastAsia" w:hAnsiTheme="minorEastAsia"/>
          <w:color w:val="000000" w:themeColor="text1"/>
          <w:kern w:val="0"/>
          <w:sz w:val="24"/>
          <w:szCs w:val="24"/>
          <w14:textFill>
            <w14:solidFill>
              <w14:schemeClr w14:val="tx1"/>
            </w14:solidFill>
          </w14:textFill>
        </w:rPr>
        <w:t>评标小组完成评标后，应当向采购人提交书面评标报告。</w:t>
      </w:r>
    </w:p>
    <w:p w14:paraId="23F8BEB0">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8特殊情况的处置程序</w:t>
      </w:r>
    </w:p>
    <w:p w14:paraId="6BA67D9F">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8</w:t>
      </w:r>
      <w:r>
        <w:rPr>
          <w:rFonts w:cs="Arial" w:asciiTheme="minorEastAsia" w:hAnsiTheme="minorEastAsia"/>
          <w:color w:val="000000" w:themeColor="text1"/>
          <w:kern w:val="0"/>
          <w:sz w:val="24"/>
          <w:szCs w:val="24"/>
          <w14:textFill>
            <w14:solidFill>
              <w14:schemeClr w14:val="tx1"/>
            </w14:solidFill>
          </w14:textFill>
        </w:rPr>
        <w:t xml:space="preserve">.1 </w:t>
      </w:r>
      <w:r>
        <w:rPr>
          <w:rFonts w:hint="eastAsia" w:cs="Arial" w:asciiTheme="minorEastAsia" w:hAnsiTheme="minorEastAsia"/>
          <w:color w:val="000000" w:themeColor="text1"/>
          <w:kern w:val="0"/>
          <w:sz w:val="24"/>
          <w:szCs w:val="24"/>
          <w14:textFill>
            <w14:solidFill>
              <w14:schemeClr w14:val="tx1"/>
            </w14:solidFill>
          </w14:textFill>
        </w:rPr>
        <w:t>关于评标活动暂停</w:t>
      </w:r>
    </w:p>
    <w:p w14:paraId="6B90FA5F">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74C58168">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8</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关于评标中途更换评委</w:t>
      </w:r>
    </w:p>
    <w:p w14:paraId="46F27250">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8</w:t>
      </w:r>
      <w:r>
        <w:rPr>
          <w:rFonts w:cs="Arial" w:asciiTheme="minorEastAsia" w:hAnsiTheme="minorEastAsia"/>
          <w:color w:val="000000" w:themeColor="text1"/>
          <w:kern w:val="0"/>
          <w:sz w:val="24"/>
          <w:szCs w:val="24"/>
          <w14:textFill>
            <w14:solidFill>
              <w14:schemeClr w14:val="tx1"/>
            </w14:solidFill>
          </w14:textFill>
        </w:rPr>
        <w:t xml:space="preserve">.2.1 </w:t>
      </w:r>
      <w:r>
        <w:rPr>
          <w:rFonts w:hint="eastAsia" w:cs="Arial" w:asciiTheme="minorEastAsia" w:hAnsiTheme="minorEastAsia"/>
          <w:color w:val="000000" w:themeColor="text1"/>
          <w:kern w:val="0"/>
          <w:sz w:val="24"/>
          <w:szCs w:val="24"/>
          <w14:textFill>
            <w14:solidFill>
              <w14:schemeClr w14:val="tx1"/>
            </w14:solidFill>
          </w14:textFill>
        </w:rPr>
        <w:t>除非发生下列情况之一，评标小组成员不得在评标中途更换：</w:t>
      </w:r>
    </w:p>
    <w:p w14:paraId="6144926D">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1</w:t>
      </w:r>
      <w:r>
        <w:rPr>
          <w:rFonts w:hint="eastAsia" w:cs="Arial" w:asciiTheme="minorEastAsia" w:hAnsiTheme="minorEastAsia"/>
          <w:color w:val="000000" w:themeColor="text1"/>
          <w:kern w:val="0"/>
          <w:sz w:val="24"/>
          <w:szCs w:val="24"/>
          <w14:textFill>
            <w14:solidFill>
              <w14:schemeClr w14:val="tx1"/>
            </w14:solidFill>
          </w14:textFill>
        </w:rPr>
        <w:t>）因不可抗拒的客观原因，不能到场或需在评标中途退出评标活动。</w:t>
      </w:r>
    </w:p>
    <w:p w14:paraId="6CEEA050">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）根据法律法规规定，某个或某几个评标小组成员需要回避。</w:t>
      </w:r>
    </w:p>
    <w:p w14:paraId="7847B6A3">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8</w:t>
      </w:r>
      <w:r>
        <w:rPr>
          <w:rFonts w:cs="Arial" w:asciiTheme="minorEastAsia" w:hAnsiTheme="minorEastAsia"/>
          <w:color w:val="000000" w:themeColor="text1"/>
          <w:kern w:val="0"/>
          <w:sz w:val="24"/>
          <w:szCs w:val="24"/>
          <w14:textFill>
            <w14:solidFill>
              <w14:schemeClr w14:val="tx1"/>
            </w14:solidFill>
          </w14:textFill>
        </w:rPr>
        <w:t xml:space="preserve">.2.2 </w:t>
      </w:r>
      <w:r>
        <w:rPr>
          <w:rFonts w:hint="eastAsia" w:cs="Arial" w:asciiTheme="minorEastAsia" w:hAnsiTheme="minorEastAsia"/>
          <w:color w:val="000000" w:themeColor="text1"/>
          <w:kern w:val="0"/>
          <w:sz w:val="24"/>
          <w:szCs w:val="24"/>
          <w14:textFill>
            <w14:solidFill>
              <w14:schemeClr w14:val="tx1"/>
            </w14:solidFill>
          </w14:textFill>
        </w:rPr>
        <w:t>退出评标的评标小组成员，其已完成的评标行为无效，由更换的评委进行评标。</w:t>
      </w:r>
    </w:p>
    <w:p w14:paraId="7C60DA3B">
      <w:pPr>
        <w:widowControl/>
        <w:shd w:val="clear" w:color="auto" w:fill="FFFFFF"/>
        <w:snapToGrid w:val="0"/>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3.</w:t>
      </w:r>
      <w:r>
        <w:rPr>
          <w:rFonts w:hint="eastAsia" w:cs="Arial" w:asciiTheme="minorEastAsia" w:hAnsiTheme="minorEastAsia"/>
          <w:color w:val="000000" w:themeColor="text1"/>
          <w:kern w:val="0"/>
          <w:sz w:val="24"/>
          <w:szCs w:val="24"/>
          <w14:textFill>
            <w14:solidFill>
              <w14:schemeClr w14:val="tx1"/>
            </w14:solidFill>
          </w14:textFill>
        </w:rPr>
        <w:t>8</w:t>
      </w:r>
      <w:r>
        <w:rPr>
          <w:rFonts w:cs="Arial" w:asciiTheme="minorEastAsia" w:hAnsiTheme="minorEastAsia"/>
          <w:color w:val="000000" w:themeColor="text1"/>
          <w:kern w:val="0"/>
          <w:sz w:val="24"/>
          <w:szCs w:val="24"/>
          <w14:textFill>
            <w14:solidFill>
              <w14:schemeClr w14:val="tx1"/>
            </w14:solidFill>
          </w14:textFill>
        </w:rPr>
        <w:t xml:space="preserve">.3 </w:t>
      </w:r>
      <w:r>
        <w:rPr>
          <w:rFonts w:hint="eastAsia" w:cs="Arial" w:asciiTheme="minorEastAsia" w:hAnsiTheme="minorEastAsia"/>
          <w:color w:val="000000" w:themeColor="text1"/>
          <w:kern w:val="0"/>
          <w:sz w:val="24"/>
          <w:szCs w:val="24"/>
          <w14:textFill>
            <w14:solidFill>
              <w14:schemeClr w14:val="tx1"/>
            </w14:solidFill>
          </w14:textFill>
        </w:rPr>
        <w:t>在评标环节中，需评标小组就某项定性的评标结论做出表决的，由评标小组全体成员按照少数服从多数的原则确定。</w:t>
      </w:r>
    </w:p>
    <w:p w14:paraId="0B3212FE">
      <w:pPr>
        <w:widowControl/>
        <w:jc w:val="left"/>
        <w:rPr>
          <w:rFonts w:hint="eastAsia"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br w:type="page"/>
      </w:r>
    </w:p>
    <w:p w14:paraId="22B033C8">
      <w:pPr>
        <w:widowControl/>
        <w:shd w:val="clear" w:color="auto" w:fill="FFFFFF"/>
        <w:snapToGrid w:val="0"/>
        <w:spacing w:line="360" w:lineRule="auto"/>
        <w:jc w:val="center"/>
        <w:rPr>
          <w:rFonts w:hint="eastAsia" w:cs="Times New Roman" w:asciiTheme="minorEastAsia" w:hAnsiTheme="minorEastAsia"/>
          <w:b/>
          <w:color w:val="000000" w:themeColor="text1"/>
          <w:sz w:val="24"/>
          <w:szCs w:val="24"/>
          <w14:textFill>
            <w14:solidFill>
              <w14:schemeClr w14:val="tx1"/>
            </w14:solidFill>
          </w14:textFill>
        </w:rPr>
      </w:pPr>
      <w:bookmarkStart w:id="37" w:name="_Toc485312286"/>
      <w:r>
        <w:rPr>
          <w:rFonts w:hint="eastAsia" w:cs="Times New Roman" w:asciiTheme="minorEastAsia" w:hAnsiTheme="minorEastAsia"/>
          <w:b/>
          <w:color w:val="000000" w:themeColor="text1"/>
          <w:sz w:val="24"/>
          <w:szCs w:val="24"/>
          <w14:textFill>
            <w14:solidFill>
              <w14:schemeClr w14:val="tx1"/>
            </w14:solidFill>
          </w14:textFill>
        </w:rPr>
        <w:t>问题澄清通知</w:t>
      </w:r>
    </w:p>
    <w:p w14:paraId="2E0CC930">
      <w:pPr>
        <w:spacing w:line="360" w:lineRule="auto"/>
        <w:rPr>
          <w:rFonts w:hint="eastAsia" w:cs="Times New Roman" w:asciiTheme="minorEastAsia" w:hAnsiTheme="minorEastAsia"/>
          <w:color w:val="000000" w:themeColor="text1"/>
          <w:sz w:val="24"/>
          <w:szCs w:val="24"/>
          <w14:textFill>
            <w14:solidFill>
              <w14:schemeClr w14:val="tx1"/>
            </w14:solidFill>
          </w14:textFill>
        </w:rPr>
      </w:pPr>
    </w:p>
    <w:p w14:paraId="49CF78C2">
      <w:pPr>
        <w:spacing w:line="360" w:lineRule="auto"/>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（投标人名称）：</w:t>
      </w:r>
    </w:p>
    <w:p w14:paraId="7EFCC213">
      <w:pPr>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（招标项目名称）招标的评标小组，对你方的投标文件进行了仔细的审查，现需你方对本通知所附质疑问卷中的问题以书面形式予以澄清、说明或者补正。</w:t>
      </w:r>
    </w:p>
    <w:p w14:paraId="3CC61AC8">
      <w:pPr>
        <w:spacing w:line="360" w:lineRule="auto"/>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质疑问题：</w:t>
      </w:r>
    </w:p>
    <w:p w14:paraId="48D5F8AE">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2C0BE3BE">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752FB6EB">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74872282">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34380F34">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31ED4030">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41CB9C6E">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3E75BCB1">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4E07E198">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2FF8C7A0">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30DDE5ED">
      <w:pPr>
        <w:spacing w:line="360" w:lineRule="auto"/>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评标小组员（签字）：</w:t>
      </w:r>
    </w:p>
    <w:p w14:paraId="02EBD971">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1C11C773">
      <w:pPr>
        <w:spacing w:line="360" w:lineRule="auto"/>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日期：年月日</w:t>
      </w:r>
    </w:p>
    <w:p w14:paraId="71992712">
      <w:pPr>
        <w:spacing w:line="360" w:lineRule="auto"/>
        <w:jc w:val="center"/>
        <w:rPr>
          <w:rFonts w:hint="eastAsia" w:cs="Times New Roman" w:asciiTheme="minorEastAsia" w:hAnsiTheme="minorEastAsia"/>
          <w:b/>
          <w:color w:val="000000" w:themeColor="text1"/>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br w:type="page"/>
      </w:r>
      <w:r>
        <w:rPr>
          <w:rFonts w:hint="eastAsia" w:cs="Times New Roman" w:asciiTheme="minorEastAsia" w:hAnsiTheme="minorEastAsia"/>
          <w:b/>
          <w:color w:val="000000" w:themeColor="text1"/>
          <w:sz w:val="24"/>
          <w:szCs w:val="24"/>
          <w14:textFill>
            <w14:solidFill>
              <w14:schemeClr w14:val="tx1"/>
            </w14:solidFill>
          </w14:textFill>
        </w:rPr>
        <w:t>问题的澄清、说明或补正</w:t>
      </w:r>
    </w:p>
    <w:p w14:paraId="3F9DB274">
      <w:pPr>
        <w:rPr>
          <w:rFonts w:hint="eastAsia" w:cs="Arial" w:asciiTheme="minorEastAsia" w:hAnsiTheme="minorEastAsia"/>
          <w:color w:val="000000" w:themeColor="text1"/>
          <w:kern w:val="0"/>
          <w:sz w:val="24"/>
          <w:szCs w:val="24"/>
          <w14:textFill>
            <w14:solidFill>
              <w14:schemeClr w14:val="tx1"/>
            </w14:solidFill>
          </w14:textFill>
        </w:rPr>
      </w:pPr>
    </w:p>
    <w:p w14:paraId="70BCC366">
      <w:pPr>
        <w:spacing w:line="360" w:lineRule="auto"/>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评标小组：</w:t>
      </w:r>
    </w:p>
    <w:p w14:paraId="3A69B749">
      <w:pPr>
        <w:spacing w:line="360" w:lineRule="auto"/>
        <w:ind w:firstLine="480" w:firstLineChars="200"/>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（招标项目名称）的问题澄清通知已收悉，现澄清、说明或者补正如下：</w:t>
      </w:r>
    </w:p>
    <w:p w14:paraId="5E52312E">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45F2A590">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12C74629">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5CED67A8">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5061F335">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2B09FE22">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46459FA5">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58D3CA93">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23CFE59E">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27259103">
      <w:pPr>
        <w:spacing w:line="360" w:lineRule="auto"/>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法定代表人或其授权委托人（签字）：</w:t>
      </w:r>
    </w:p>
    <w:p w14:paraId="709DFFD0">
      <w:pPr>
        <w:spacing w:line="360" w:lineRule="auto"/>
        <w:rPr>
          <w:rFonts w:hint="eastAsia" w:cs="Arial" w:asciiTheme="minorEastAsia" w:hAnsiTheme="minorEastAsia"/>
          <w:color w:val="000000" w:themeColor="text1"/>
          <w:kern w:val="0"/>
          <w:sz w:val="24"/>
          <w:szCs w:val="24"/>
          <w14:textFill>
            <w14:solidFill>
              <w14:schemeClr w14:val="tx1"/>
            </w14:solidFill>
          </w14:textFill>
        </w:rPr>
      </w:pPr>
    </w:p>
    <w:p w14:paraId="406FB6DA">
      <w:pPr>
        <w:spacing w:line="360" w:lineRule="auto"/>
        <w:rPr>
          <w:rFonts w:hint="eastAsia"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日期：年月日</w:t>
      </w:r>
    </w:p>
    <w:p w14:paraId="5CA04E1C">
      <w:pPr>
        <w:spacing w:line="360" w:lineRule="auto"/>
        <w:jc w:val="center"/>
        <w:outlineLvl w:val="0"/>
        <w:rPr>
          <w:rFonts w:hint="eastAsia" w:cs="宋体" w:asciiTheme="minorEastAsia" w:hAnsiTheme="minorEastAsia"/>
          <w:b/>
          <w:color w:val="000000" w:themeColor="text1"/>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br w:type="page"/>
      </w:r>
      <w:bookmarkStart w:id="38" w:name="_Toc13703"/>
      <w:r>
        <w:rPr>
          <w:rFonts w:hint="eastAsia" w:cs="宋体" w:asciiTheme="minorEastAsia" w:hAnsiTheme="minorEastAsia"/>
          <w:b/>
          <w:color w:val="000000" w:themeColor="text1"/>
          <w:sz w:val="24"/>
          <w:szCs w:val="24"/>
          <w14:textFill>
            <w14:solidFill>
              <w14:schemeClr w14:val="tx1"/>
            </w14:solidFill>
          </w14:textFill>
        </w:rPr>
        <w:t>第三章 合同条款</w:t>
      </w:r>
      <w:bookmarkEnd w:id="37"/>
      <w:bookmarkEnd w:id="38"/>
    </w:p>
    <w:p w14:paraId="15C43179">
      <w:pPr>
        <w:pStyle w:val="7"/>
        <w:ind w:firstLine="480"/>
        <w:rPr>
          <w:rFonts w:hint="eastAsia" w:asciiTheme="minorEastAsia" w:hAnsiTheme="minorEastAsia" w:eastAsiaTheme="minorEastAsia"/>
          <w:color w:val="000000" w:themeColor="text1"/>
          <w14:textFill>
            <w14:solidFill>
              <w14:schemeClr w14:val="tx1"/>
            </w14:solidFill>
          </w14:textFill>
        </w:rPr>
      </w:pPr>
    </w:p>
    <w:p w14:paraId="54764DF2">
      <w:pPr>
        <w:jc w:val="center"/>
        <w:rPr>
          <w:rFonts w:hint="eastAsia" w:ascii="仿宋" w:hAnsi="仿宋" w:eastAsia="仿宋" w:cs="仿宋"/>
          <w:color w:val="000000" w:themeColor="text1"/>
          <w:sz w:val="84"/>
          <w:szCs w:val="84"/>
          <w:lang w:bidi="ar"/>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（本合同仅供参考，具体以实际签订为准）</w:t>
      </w:r>
    </w:p>
    <w:p w14:paraId="78A8332C">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采购人（甲方）：</w:t>
      </w:r>
      <w:r>
        <w:rPr>
          <w:rFonts w:hint="eastAsia" w:ascii="宋体" w:hAnsi="宋体" w:eastAsia="宋体" w:cs="宋体"/>
          <w:color w:val="auto"/>
          <w:sz w:val="24"/>
          <w:szCs w:val="24"/>
          <w:highlight w:val="none"/>
          <w:u w:val="single"/>
          <w:lang w:bidi="ar"/>
        </w:rPr>
        <w:t xml:space="preserve">                 </w:t>
      </w:r>
    </w:p>
    <w:p w14:paraId="71CB78DE">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投标人（乙方）：</w:t>
      </w:r>
      <w:r>
        <w:rPr>
          <w:rFonts w:hint="eastAsia" w:ascii="宋体" w:hAnsi="宋体" w:eastAsia="宋体" w:cs="宋体"/>
          <w:color w:val="auto"/>
          <w:sz w:val="24"/>
          <w:szCs w:val="24"/>
          <w:highlight w:val="none"/>
          <w:u w:val="single"/>
          <w:lang w:bidi="ar"/>
        </w:rPr>
        <w:t xml:space="preserve">                 </w:t>
      </w:r>
    </w:p>
    <w:p w14:paraId="26D2E057">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依据《中华人民共和国民法典》、《中华人民共和国政府采购法》与项目行业有关的法律法规，以及项目（项目编号： ）的《</w:t>
      </w:r>
      <w:r>
        <w:rPr>
          <w:rFonts w:hint="eastAsia" w:ascii="宋体" w:hAnsi="宋体" w:cs="宋体"/>
          <w:color w:val="auto"/>
          <w:sz w:val="24"/>
          <w:szCs w:val="24"/>
          <w:highlight w:val="none"/>
          <w:lang w:val="en-US" w:eastAsia="zh-CN" w:bidi="ar"/>
        </w:rPr>
        <w:t>招标</w:t>
      </w:r>
      <w:r>
        <w:rPr>
          <w:rFonts w:hint="eastAsia" w:ascii="宋体" w:hAnsi="宋体" w:eastAsia="宋体" w:cs="宋体"/>
          <w:color w:val="auto"/>
          <w:sz w:val="24"/>
          <w:szCs w:val="24"/>
          <w:highlight w:val="none"/>
          <w:lang w:bidi="ar"/>
        </w:rPr>
        <w:t>文件》，乙方的《</w:t>
      </w:r>
      <w:r>
        <w:rPr>
          <w:rFonts w:hint="eastAsia" w:ascii="宋体" w:hAnsi="宋体" w:cs="宋体"/>
          <w:color w:val="auto"/>
          <w:sz w:val="24"/>
          <w:szCs w:val="24"/>
          <w:highlight w:val="none"/>
          <w:lang w:val="en-US" w:eastAsia="zh-CN" w:bidi="ar"/>
        </w:rPr>
        <w:t>投标</w:t>
      </w:r>
      <w:r>
        <w:rPr>
          <w:rFonts w:hint="eastAsia" w:ascii="宋体" w:hAnsi="宋体" w:eastAsia="宋体" w:cs="宋体"/>
          <w:color w:val="auto"/>
          <w:sz w:val="24"/>
          <w:szCs w:val="24"/>
          <w:highlight w:val="none"/>
          <w:lang w:bidi="ar"/>
        </w:rPr>
        <w:t>文件》及《</w:t>
      </w:r>
      <w:r>
        <w:rPr>
          <w:rFonts w:hint="eastAsia" w:ascii="宋体" w:hAnsi="宋体" w:cs="宋体"/>
          <w:color w:val="auto"/>
          <w:sz w:val="24"/>
          <w:szCs w:val="24"/>
          <w:highlight w:val="none"/>
          <w:lang w:val="en-US" w:eastAsia="zh-CN" w:bidi="ar"/>
        </w:rPr>
        <w:t>中标</w:t>
      </w:r>
      <w:r>
        <w:rPr>
          <w:rFonts w:hint="eastAsia" w:ascii="宋体" w:hAnsi="宋体" w:eastAsia="宋体" w:cs="宋体"/>
          <w:color w:val="auto"/>
          <w:sz w:val="24"/>
          <w:szCs w:val="24"/>
          <w:highlight w:val="none"/>
          <w:lang w:bidi="ar"/>
        </w:rPr>
        <w:t>通知书》，甲、乙双方同意签订本合同。详细技术说明及其他有关合同项目的特定信息由合同附件予以说明，合同附件及本项目的《</w:t>
      </w:r>
      <w:r>
        <w:rPr>
          <w:rFonts w:hint="eastAsia" w:ascii="宋体" w:hAnsi="宋体" w:cs="宋体"/>
          <w:color w:val="auto"/>
          <w:sz w:val="24"/>
          <w:szCs w:val="24"/>
          <w:highlight w:val="none"/>
          <w:lang w:val="en-US" w:eastAsia="zh-CN" w:bidi="ar"/>
        </w:rPr>
        <w:t>招标</w:t>
      </w:r>
      <w:r>
        <w:rPr>
          <w:rFonts w:hint="eastAsia" w:ascii="宋体" w:hAnsi="宋体" w:eastAsia="宋体" w:cs="宋体"/>
          <w:color w:val="auto"/>
          <w:sz w:val="24"/>
          <w:szCs w:val="24"/>
          <w:highlight w:val="none"/>
          <w:lang w:bidi="ar"/>
        </w:rPr>
        <w:t>文件》、《</w:t>
      </w:r>
      <w:r>
        <w:rPr>
          <w:rFonts w:hint="eastAsia" w:ascii="宋体" w:hAnsi="宋体" w:cs="宋体"/>
          <w:color w:val="auto"/>
          <w:sz w:val="24"/>
          <w:szCs w:val="24"/>
          <w:highlight w:val="none"/>
          <w:lang w:val="en-US" w:eastAsia="zh-CN" w:bidi="ar"/>
        </w:rPr>
        <w:t>投标</w:t>
      </w:r>
      <w:r>
        <w:rPr>
          <w:rFonts w:hint="eastAsia" w:ascii="宋体" w:hAnsi="宋体" w:eastAsia="宋体" w:cs="宋体"/>
          <w:color w:val="auto"/>
          <w:sz w:val="24"/>
          <w:szCs w:val="24"/>
          <w:highlight w:val="none"/>
          <w:lang w:bidi="ar"/>
        </w:rPr>
        <w:t>文件》、《</w:t>
      </w:r>
      <w:r>
        <w:rPr>
          <w:rFonts w:hint="eastAsia" w:ascii="宋体" w:hAnsi="宋体" w:cs="宋体"/>
          <w:color w:val="auto"/>
          <w:sz w:val="24"/>
          <w:szCs w:val="24"/>
          <w:highlight w:val="none"/>
          <w:lang w:val="en-US" w:eastAsia="zh-CN" w:bidi="ar"/>
        </w:rPr>
        <w:t>中标</w:t>
      </w:r>
      <w:r>
        <w:rPr>
          <w:rFonts w:hint="eastAsia" w:ascii="宋体" w:hAnsi="宋体" w:eastAsia="宋体" w:cs="宋体"/>
          <w:color w:val="auto"/>
          <w:sz w:val="24"/>
          <w:szCs w:val="24"/>
          <w:highlight w:val="none"/>
          <w:lang w:bidi="ar"/>
        </w:rPr>
        <w:t>通知书》等均为本合同的组成部分。</w:t>
      </w:r>
    </w:p>
    <w:p w14:paraId="3E0A5F79">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一、项目</w:t>
      </w:r>
      <w:r>
        <w:rPr>
          <w:rFonts w:hint="eastAsia" w:ascii="宋体" w:hAnsi="宋体" w:eastAsia="宋体" w:cs="宋体"/>
          <w:color w:val="auto"/>
          <w:sz w:val="24"/>
          <w:szCs w:val="24"/>
          <w:highlight w:val="none"/>
          <w:lang w:eastAsia="zh-CN" w:bidi="ar"/>
        </w:rPr>
        <w:t>名称</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14:paraId="46486EB9">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w:t>
      </w:r>
      <w:r>
        <w:rPr>
          <w:rFonts w:hint="eastAsia" w:ascii="宋体" w:hAnsi="宋体" w:eastAsia="宋体" w:cs="宋体"/>
          <w:color w:val="auto"/>
          <w:sz w:val="24"/>
          <w:szCs w:val="24"/>
          <w:highlight w:val="none"/>
          <w:lang w:val="en-US" w:eastAsia="zh-CN" w:bidi="ar"/>
        </w:rPr>
        <w:t>供货周期</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14:paraId="0CC90602">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三、服务内容与质量标准：</w:t>
      </w:r>
      <w:r>
        <w:rPr>
          <w:rFonts w:hint="eastAsia" w:asciiTheme="minorEastAsia" w:hAnsiTheme="minorEastAsia" w:eastAsiaTheme="minorEastAsia" w:cstheme="minorEastAsia"/>
          <w:sz w:val="24"/>
          <w:szCs w:val="24"/>
        </w:rPr>
        <w:t>乙方应按照</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规定、响应文件承诺以及合同条款</w:t>
      </w:r>
      <w:r>
        <w:rPr>
          <w:rFonts w:hint="eastAsia" w:asciiTheme="minorEastAsia" w:hAnsiTheme="minorEastAsia" w:eastAsiaTheme="minorEastAsia" w:cstheme="minorEastAsia"/>
          <w:spacing w:val="-1"/>
          <w:sz w:val="24"/>
          <w:szCs w:val="24"/>
        </w:rPr>
        <w:t>等内容提供服务和提交服务成果，并确保服务成果能通过甲方验收合格。</w:t>
      </w:r>
      <w:r>
        <w:rPr>
          <w:rFonts w:hint="eastAsia" w:ascii="宋体" w:hAnsi="宋体" w:eastAsia="宋体" w:cs="宋体"/>
          <w:color w:val="auto"/>
          <w:sz w:val="24"/>
          <w:szCs w:val="24"/>
          <w:highlight w:val="none"/>
          <w:u w:val="single"/>
          <w:lang w:bidi="ar"/>
        </w:rPr>
        <w:t xml:space="preserve">                 </w:t>
      </w:r>
    </w:p>
    <w:p w14:paraId="51B66F1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四、服务费用、履约保证金及支付方式</w:t>
      </w:r>
    </w:p>
    <w:p w14:paraId="72B66A59">
      <w:pPr>
        <w:snapToGrid w:val="0"/>
        <w:spacing w:before="120" w:after="120" w:line="360" w:lineRule="auto"/>
        <w:ind w:left="410"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（一）本项目服务费用由以下组成： 包含资料收集费、调研考察费、评审费、工作经费、技术服务费、人工费、利润、税金等完成本项目服务所需的一切费用。</w:t>
      </w:r>
    </w:p>
    <w:p w14:paraId="4E8DC404">
      <w:pPr>
        <w:spacing w:line="360" w:lineRule="auto"/>
        <w:ind w:firstLine="480" w:firstLineChars="200"/>
        <w:jc w:val="left"/>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bidi="ar"/>
        </w:rPr>
        <w:t>（二）服务费支付方式：</w:t>
      </w:r>
      <w:r>
        <w:rPr>
          <w:rFonts w:hint="eastAsia" w:ascii="宋体" w:hAnsi="宋体" w:eastAsia="宋体" w:cs="宋体"/>
          <w:color w:val="auto"/>
          <w:sz w:val="24"/>
          <w:szCs w:val="24"/>
          <w:highlight w:val="none"/>
          <w:u w:val="single"/>
          <w:lang w:val="en-US" w:eastAsia="zh-CN" w:bidi="ar"/>
        </w:rPr>
        <w:t xml:space="preserve">                 </w:t>
      </w:r>
    </w:p>
    <w:p w14:paraId="5E078DE6">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（三）履约保证金支付方式：</w:t>
      </w:r>
      <w:r>
        <w:rPr>
          <w:rFonts w:hint="eastAsia" w:ascii="宋体" w:hAnsi="宋体" w:eastAsia="宋体" w:cs="宋体"/>
          <w:color w:val="auto"/>
          <w:sz w:val="24"/>
          <w:szCs w:val="24"/>
          <w:highlight w:val="none"/>
          <w:u w:val="single"/>
          <w:lang w:bidi="ar"/>
        </w:rPr>
        <w:t xml:space="preserve">              </w:t>
      </w:r>
    </w:p>
    <w:p w14:paraId="61F4AE9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五、甲方的权利和义务</w:t>
      </w:r>
    </w:p>
    <w:p w14:paraId="4C6F576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1、甲方有权对合同规定范围内乙方的服务行为进行监督和检查，拥有监管权。有权定期核对乙方提供服务所配备的人员数量。对甲方认为不合理的部分有权下达整改通知书，并要求乙方限期整改。</w:t>
      </w:r>
    </w:p>
    <w:p w14:paraId="58DDBD64">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2、甲方有权依据双方签订的考评办法对乙方提供的服务进行定期考评。当考评结果未达到标准时，有权依据考评办法约定的数额扣除履约保证金。</w:t>
      </w:r>
    </w:p>
    <w:p w14:paraId="07F9C861">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3、负责检查监督乙方管理工作的实施及制度的执行情况。</w:t>
      </w:r>
    </w:p>
    <w:p w14:paraId="13A1D46B">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4、根据本合同规定，按时向乙方支付应付服务费用。</w:t>
      </w:r>
    </w:p>
    <w:p w14:paraId="69742226">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5、国家法律、法规所规定由甲方承担的其它责任。</w:t>
      </w:r>
    </w:p>
    <w:p w14:paraId="30BE936D">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六、乙方的权利和义务</w:t>
      </w:r>
    </w:p>
    <w:p w14:paraId="0943C5D5">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1、对本合同规定的委托服务范围内的项目享有管理权及服务义务。</w:t>
      </w:r>
    </w:p>
    <w:p w14:paraId="7C0E61F3">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2、根据本合同的规定向甲方收取相关服务费用，并有权在本项目管理范围内管理及合理使用。</w:t>
      </w:r>
    </w:p>
    <w:p w14:paraId="0BD84105">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3、及时向甲方通告本项目服务范围内有关服务的重大事项，及时配合处理投诉。</w:t>
      </w:r>
    </w:p>
    <w:p w14:paraId="6A37D8B4">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4、接受项目行业管理部门及政府有关部门的指导，接受甲方的监督。</w:t>
      </w:r>
    </w:p>
    <w:p w14:paraId="0B79663A">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5、乙方应保证甲方在使用、接受本合同产品和服务或其任何一部分时不受第三方提出侵犯其专利权、版权、商标权和工业设计权等知识产权的起诉。一旦出现侵权，由乙方负全部责任。</w:t>
      </w:r>
    </w:p>
    <w:p w14:paraId="069C2CE6">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6、国家法律、法规所规定由乙方承担的其它责任。</w:t>
      </w:r>
    </w:p>
    <w:p w14:paraId="36A907EF">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7、除非得到甲方的书面同意，乙方不得转包、部分分包本项目内容给他人。</w:t>
      </w:r>
    </w:p>
    <w:p w14:paraId="32A394F2">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七、违约责任</w:t>
      </w:r>
    </w:p>
    <w:p w14:paraId="70191D05">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1、甲乙双方必须遵守本合同并执行合同中的各项规定，保证本合同的正常履行。</w:t>
      </w:r>
    </w:p>
    <w:p w14:paraId="22C97FAC">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2、乙方逾期交付</w:t>
      </w:r>
      <w:r>
        <w:rPr>
          <w:rFonts w:hint="eastAsia" w:ascii="宋体" w:hAnsi="宋体" w:eastAsia="宋体" w:cs="宋体"/>
          <w:color w:val="auto"/>
          <w:sz w:val="24"/>
          <w:szCs w:val="24"/>
          <w:highlight w:val="none"/>
          <w:lang w:eastAsia="zh-CN" w:bidi="ar"/>
        </w:rPr>
        <w:t>服务成果</w:t>
      </w:r>
      <w:r>
        <w:rPr>
          <w:rFonts w:hint="eastAsia" w:ascii="宋体" w:hAnsi="宋体" w:eastAsia="宋体" w:cs="宋体"/>
          <w:color w:val="auto"/>
          <w:sz w:val="24"/>
          <w:szCs w:val="24"/>
          <w:highlight w:val="none"/>
          <w:lang w:bidi="ar"/>
        </w:rPr>
        <w:t xml:space="preserve">的，乙方应按逾期交货总额每日千分之六向甲方支付违约金，由甲方从待付货款中扣除。逾期超过约定日期10个工作日不能交货的，甲方可解除本合同。乙方因逾期交货或因其他违约行为导致甲方解除合同的，乙方应返还已收到费用，并向甲方支付合同总值5%的违约金，如造成甲方损失超过违约金的，超出部分由乙方继续承担赔偿责任。 </w:t>
      </w:r>
    </w:p>
    <w:p w14:paraId="59DD6F82">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3、乙方所交的</w:t>
      </w:r>
      <w:r>
        <w:rPr>
          <w:rFonts w:hint="eastAsia" w:ascii="宋体" w:hAnsi="宋体" w:eastAsia="宋体" w:cs="宋体"/>
          <w:color w:val="auto"/>
          <w:sz w:val="24"/>
          <w:szCs w:val="24"/>
          <w:highlight w:val="none"/>
          <w:lang w:eastAsia="zh-CN" w:bidi="ar"/>
        </w:rPr>
        <w:t>服务成果</w:t>
      </w:r>
      <w:r>
        <w:rPr>
          <w:rFonts w:hint="eastAsia" w:ascii="宋体" w:hAnsi="宋体" w:eastAsia="宋体" w:cs="宋体"/>
          <w:color w:val="auto"/>
          <w:sz w:val="24"/>
          <w:szCs w:val="24"/>
          <w:highlight w:val="none"/>
          <w:lang w:bidi="ar"/>
        </w:rPr>
        <w:t>质量不符合合同规定及招标文件规定标准的，甲方有权拒收该</w:t>
      </w:r>
      <w:r>
        <w:rPr>
          <w:rFonts w:hint="eastAsia" w:ascii="宋体" w:hAnsi="宋体" w:eastAsia="宋体" w:cs="宋体"/>
          <w:color w:val="auto"/>
          <w:sz w:val="24"/>
          <w:szCs w:val="24"/>
          <w:highlight w:val="none"/>
          <w:lang w:eastAsia="zh-CN" w:bidi="ar"/>
        </w:rPr>
        <w:t>服务成果</w:t>
      </w:r>
      <w:r>
        <w:rPr>
          <w:rFonts w:hint="eastAsia" w:ascii="宋体" w:hAnsi="宋体" w:eastAsia="宋体" w:cs="宋体"/>
          <w:color w:val="auto"/>
          <w:sz w:val="24"/>
          <w:szCs w:val="24"/>
          <w:highlight w:val="none"/>
          <w:lang w:bidi="ar"/>
        </w:rPr>
        <w:t>。乙方拒绝更换</w:t>
      </w:r>
      <w:r>
        <w:rPr>
          <w:rFonts w:hint="eastAsia" w:ascii="宋体" w:hAnsi="宋体" w:eastAsia="宋体" w:cs="宋体"/>
          <w:color w:val="auto"/>
          <w:sz w:val="24"/>
          <w:szCs w:val="24"/>
          <w:highlight w:val="none"/>
          <w:lang w:eastAsia="zh-CN" w:bidi="ar"/>
        </w:rPr>
        <w:t>服务成果</w:t>
      </w:r>
      <w:r>
        <w:rPr>
          <w:rFonts w:hint="eastAsia" w:ascii="宋体" w:hAnsi="宋体" w:eastAsia="宋体" w:cs="宋体"/>
          <w:color w:val="auto"/>
          <w:sz w:val="24"/>
          <w:szCs w:val="24"/>
          <w:highlight w:val="none"/>
          <w:lang w:bidi="ar"/>
        </w:rPr>
        <w:t>，甲方可单方面解除合同。</w:t>
      </w:r>
    </w:p>
    <w:p w14:paraId="5CB7539D">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5117442A">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5、乙方违约造成甲方损失，应当承担损失的赔偿责任，该损失包括但不限于由此产生的诉讼费、律师费、鉴定费、评估费、公证费、差旅费等费用。</w:t>
      </w:r>
    </w:p>
    <w:p w14:paraId="4F29830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八、不可抗力事件处理</w:t>
      </w:r>
    </w:p>
    <w:p w14:paraId="1E087054">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1、在合同有效期内，任何一方因不可抗力事件导致不能履行合同，则合同履行期可延长，其延长期与不可抗力影响期相同。</w:t>
      </w:r>
    </w:p>
    <w:p w14:paraId="3897068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2、不可抗力事件发生后，应立即通知对方，并寄送有关权威机构出具的证明。</w:t>
      </w:r>
    </w:p>
    <w:p w14:paraId="5BBFEB0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3、不可抗力事件延续</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天以上，双方应通过友好协商，确定是否继续履行合同。</w:t>
      </w:r>
    </w:p>
    <w:p w14:paraId="14C1B395">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九、解决合同纠纷的方式</w:t>
      </w:r>
    </w:p>
    <w:p w14:paraId="65BE2C0C">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1、在执行本合同中发生的或与本合同有关的争端，双方应通过友好协商解决，经协商在天内不能达成协议时，应提交甲方所在地人民法院诉讼。</w:t>
      </w:r>
    </w:p>
    <w:p w14:paraId="1611AC51">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2、诉讼费、律师费应由败诉方负担。</w:t>
      </w:r>
    </w:p>
    <w:p w14:paraId="0E7D597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3、在诉讼期间，除正在进行诉讼部分外，合同其他部分继续执行。</w:t>
      </w:r>
    </w:p>
    <w:p w14:paraId="74188956">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十、合同生效及其他</w:t>
      </w:r>
    </w:p>
    <w:p w14:paraId="63379F2F">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1、合同经双方法定代表人或授权委托授权代表签字并加盖单位公章后生效。</w:t>
      </w:r>
    </w:p>
    <w:p w14:paraId="48537D63">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2、合同执行中涉及采购资金和采购内容修改或补充的，须经政府采购监管部门审批，并签书面补充协议报政府采购监督管理部门备案，方可作为主合同不可分割的一部分。</w:t>
      </w:r>
    </w:p>
    <w:p w14:paraId="76EB6DBC">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3、本合同一式    份，自双方签章之日起起效。甲方    份，乙方    份，。</w:t>
      </w:r>
    </w:p>
    <w:p w14:paraId="5979AABC">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4、本合同尾部载明的双方地址、电话等信息，系双方有效联系方式，如发生变更，应提前书面通知另一方，否则依该联系方式送达相关文书的，视为送达成功。</w:t>
      </w:r>
    </w:p>
    <w:p w14:paraId="74532BA4">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十一、附件</w:t>
      </w:r>
    </w:p>
    <w:p w14:paraId="39008A30">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1、项目招标文件</w:t>
      </w:r>
    </w:p>
    <w:p w14:paraId="6DAB0E5F">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2、项目修改澄清文件</w:t>
      </w:r>
    </w:p>
    <w:p w14:paraId="48F38157">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3、项目投标文件</w:t>
      </w:r>
    </w:p>
    <w:p w14:paraId="6B939D2E">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4、中标通知书</w:t>
      </w:r>
    </w:p>
    <w:p w14:paraId="566C8541">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5、其他</w:t>
      </w:r>
    </w:p>
    <w:p w14:paraId="7C77A062">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甲方：（盖章）                      乙方：（盖章）</w:t>
      </w:r>
    </w:p>
    <w:p w14:paraId="3153B725">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法定代表人（授权代表）：            法定代表人（授权代表）：</w:t>
      </w:r>
    </w:p>
    <w:p w14:paraId="28234844">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地址：                             地址：</w:t>
      </w:r>
    </w:p>
    <w:p w14:paraId="2385641E">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开户银行：                         开户银行：</w:t>
      </w:r>
    </w:p>
    <w:p w14:paraId="519D2D63">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账号：                             账号：</w:t>
      </w:r>
    </w:p>
    <w:p w14:paraId="51AEC7FC">
      <w:pPr>
        <w:spacing w:line="360" w:lineRule="auto"/>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电话：                             电话：</w:t>
      </w:r>
    </w:p>
    <w:p w14:paraId="71A14172">
      <w:pPr>
        <w:rPr>
          <w:rFonts w:hint="eastAsia" w:cs="宋体" w:asciiTheme="minorEastAsia" w:hAnsiTheme="minorEastAsia" w:eastAsiaTheme="minorEastAsia"/>
          <w:b/>
          <w:color w:val="000000" w:themeColor="text1"/>
          <w:szCs w:val="24"/>
          <w14:textFill>
            <w14:solidFill>
              <w14:schemeClr w14:val="tx1"/>
            </w14:solidFill>
          </w14:textFill>
        </w:rPr>
      </w:pPr>
      <w:r>
        <w:rPr>
          <w:rFonts w:hint="eastAsia" w:ascii="宋体" w:hAnsi="宋体" w:eastAsia="宋体" w:cs="宋体"/>
          <w:color w:val="auto"/>
          <w:sz w:val="24"/>
          <w:szCs w:val="24"/>
          <w:highlight w:val="none"/>
          <w:lang w:bidi="ar"/>
        </w:rPr>
        <w:t>签约日期：  年   月   日           签约日期：    年   月   日</w:t>
      </w:r>
    </w:p>
    <w:p w14:paraId="080140B4">
      <w:pPr>
        <w:rPr>
          <w:rFonts w:hint="eastAsia" w:cs="宋体" w:asciiTheme="minorEastAsia" w:hAnsiTheme="minorEastAsia" w:eastAsiaTheme="minorEastAsia"/>
          <w:b/>
          <w:color w:val="000000" w:themeColor="text1"/>
          <w:szCs w:val="24"/>
          <w14:textFill>
            <w14:solidFill>
              <w14:schemeClr w14:val="tx1"/>
            </w14:solidFill>
          </w14:textFill>
        </w:rPr>
      </w:pPr>
      <w:r>
        <w:rPr>
          <w:rFonts w:hint="eastAsia" w:cs="宋体" w:asciiTheme="minorEastAsia" w:hAnsiTheme="minorEastAsia" w:eastAsiaTheme="minorEastAsia"/>
          <w:b/>
          <w:color w:val="000000" w:themeColor="text1"/>
          <w:szCs w:val="24"/>
          <w14:textFill>
            <w14:solidFill>
              <w14:schemeClr w14:val="tx1"/>
            </w14:solidFill>
          </w14:textFill>
        </w:rPr>
        <w:br w:type="page"/>
      </w:r>
    </w:p>
    <w:p w14:paraId="4C24D76F">
      <w:pPr>
        <w:pStyle w:val="15"/>
        <w:jc w:val="center"/>
        <w:outlineLvl w:val="0"/>
        <w:rPr>
          <w:rFonts w:hint="eastAsia" w:asciiTheme="minorEastAsia" w:hAnsiTheme="minorEastAsia" w:eastAsiaTheme="minorEastAsia"/>
          <w:color w:val="000000" w:themeColor="text1"/>
          <w14:textFill>
            <w14:solidFill>
              <w14:schemeClr w14:val="tx1"/>
            </w14:solidFill>
          </w14:textFill>
        </w:rPr>
      </w:pPr>
      <w:bookmarkStart w:id="39" w:name="_Toc2950"/>
      <w:r>
        <w:rPr>
          <w:rFonts w:hint="eastAsia" w:cs="宋体" w:asciiTheme="minorEastAsia" w:hAnsiTheme="minorEastAsia" w:eastAsiaTheme="minorEastAsia"/>
          <w:b/>
          <w:color w:val="000000" w:themeColor="text1"/>
          <w:szCs w:val="24"/>
          <w14:textFill>
            <w14:solidFill>
              <w14:schemeClr w14:val="tx1"/>
            </w14:solidFill>
          </w14:textFill>
        </w:rPr>
        <w:t>第四章 服务标准和要求</w:t>
      </w:r>
      <w:bookmarkEnd w:id="39"/>
    </w:p>
    <w:p w14:paraId="677806F5">
      <w:pPr>
        <w:spacing w:line="360" w:lineRule="auto"/>
        <w:jc w:val="left"/>
        <w:rPr>
          <w:rFonts w:hint="eastAsia" w:cs="Times New Roman" w:asciiTheme="minorEastAsia" w:hAnsiTheme="minorEastAsia"/>
          <w:color w:val="000000" w:themeColor="text1"/>
          <w:sz w:val="24"/>
          <w:szCs w:val="24"/>
          <w14:textFill>
            <w14:solidFill>
              <w14:schemeClr w14:val="tx1"/>
            </w14:solidFill>
          </w14:textFill>
          <w14:ligatures w14:val="standardContextual"/>
        </w:rPr>
      </w:pPr>
      <w:bookmarkStart w:id="40" w:name="_Toc531016893"/>
    </w:p>
    <w:p w14:paraId="77CF88CB">
      <w:pPr>
        <w:pStyle w:val="225"/>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2"/>
        <w:rPr>
          <w:rFonts w:hint="eastAsia" w:ascii="宋体" w:hAnsi="宋体" w:eastAsia="宋体" w:cs="宋体"/>
          <w:b w:val="0"/>
          <w:bCs/>
          <w:sz w:val="24"/>
          <w:szCs w:val="24"/>
          <w:lang w:eastAsia="zh-CN"/>
        </w:rPr>
      </w:pPr>
      <w:bookmarkStart w:id="41" w:name="_Toc22505"/>
      <w:bookmarkStart w:id="42" w:name="_Toc26138"/>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lang w:eastAsia="zh-CN"/>
        </w:rPr>
        <w:t>项目概况</w:t>
      </w:r>
      <w:bookmarkEnd w:id="41"/>
      <w:bookmarkEnd w:id="42"/>
    </w:p>
    <w:p w14:paraId="73812264">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中共中央总书记、国家主席、中央军委主席习近平近日对“十五五”规划编制工作作出重要指示强调，科学制定和接续实施五年规划，是我们党治国理政一条重要经验，也是中国特色社会主义一个重要政治优势。编制和实施“十五五”规划，对于全面落实党的二十大战略部署、推进中国式现代化意义重大。</w:t>
      </w:r>
      <w:r>
        <w:rPr>
          <w:rFonts w:hint="eastAsia" w:ascii="宋体" w:hAnsi="宋体" w:eastAsia="宋体" w:cs="宋体"/>
          <w:sz w:val="24"/>
          <w:szCs w:val="24"/>
          <w:lang w:val="en-US" w:eastAsia="zh-CN"/>
        </w:rPr>
        <w:t>实施新疆大学</w:t>
      </w:r>
      <w:r>
        <w:rPr>
          <w:rFonts w:hint="eastAsia" w:ascii="宋体" w:hAnsi="宋体" w:eastAsia="宋体" w:cs="宋体"/>
          <w:i w:val="0"/>
          <w:iCs w:val="0"/>
          <w:caps w:val="0"/>
          <w:color w:val="auto"/>
          <w:spacing w:val="0"/>
          <w:sz w:val="24"/>
          <w:szCs w:val="24"/>
          <w:highlight w:val="none"/>
          <w:lang w:val="en-US" w:eastAsia="zh-CN"/>
        </w:rPr>
        <w:t>中长期发展战略规划咨询项目，是</w:t>
      </w:r>
      <w:r>
        <w:rPr>
          <w:rFonts w:hint="eastAsia" w:ascii="宋体" w:hAnsi="宋体" w:eastAsia="宋体" w:cs="宋体"/>
          <w:color w:val="auto"/>
          <w:sz w:val="24"/>
          <w:szCs w:val="24"/>
          <w:highlight w:val="none"/>
        </w:rPr>
        <w:t>听取社会各界</w:t>
      </w:r>
      <w:r>
        <w:rPr>
          <w:rFonts w:hint="eastAsia" w:ascii="宋体" w:hAnsi="宋体" w:eastAsia="宋体" w:cs="宋体"/>
          <w:color w:val="auto"/>
          <w:sz w:val="24"/>
          <w:szCs w:val="24"/>
          <w:highlight w:val="none"/>
          <w:lang w:eastAsia="zh-CN"/>
        </w:rPr>
        <w:t>尤其是行业专家</w:t>
      </w:r>
      <w:r>
        <w:rPr>
          <w:rFonts w:hint="eastAsia" w:ascii="宋体" w:hAnsi="宋体" w:eastAsia="宋体" w:cs="宋体"/>
          <w:color w:val="auto"/>
          <w:sz w:val="24"/>
          <w:szCs w:val="24"/>
          <w:highlight w:val="none"/>
        </w:rPr>
        <w:t>意见建议</w:t>
      </w:r>
      <w:r>
        <w:rPr>
          <w:rFonts w:hint="eastAsia" w:ascii="宋体" w:hAnsi="宋体" w:eastAsia="宋体" w:cs="宋体"/>
          <w:color w:val="auto"/>
          <w:sz w:val="24"/>
          <w:szCs w:val="24"/>
          <w:highlight w:val="none"/>
          <w:lang w:eastAsia="zh-CN"/>
        </w:rPr>
        <w:t>的重要方式，</w:t>
      </w:r>
      <w:r>
        <w:rPr>
          <w:rFonts w:hint="eastAsia" w:ascii="宋体" w:hAnsi="宋体" w:eastAsia="宋体" w:cs="宋体"/>
          <w:i w:val="0"/>
          <w:iCs w:val="0"/>
          <w:caps w:val="0"/>
          <w:color w:val="auto"/>
          <w:spacing w:val="0"/>
          <w:sz w:val="24"/>
          <w:szCs w:val="24"/>
          <w:highlight w:val="none"/>
          <w:lang w:val="en-US" w:eastAsia="zh-CN"/>
        </w:rPr>
        <w:t>是</w:t>
      </w:r>
      <w:r>
        <w:rPr>
          <w:rFonts w:hint="eastAsia" w:ascii="宋体" w:hAnsi="宋体" w:eastAsia="宋体" w:cs="宋体"/>
          <w:color w:val="auto"/>
          <w:sz w:val="24"/>
          <w:szCs w:val="24"/>
          <w:highlight w:val="none"/>
        </w:rPr>
        <w:t>科学决策、民主决策、依法决策</w:t>
      </w:r>
      <w:r>
        <w:rPr>
          <w:rFonts w:hint="eastAsia" w:ascii="宋体" w:hAnsi="宋体" w:eastAsia="宋体" w:cs="宋体"/>
          <w:color w:val="auto"/>
          <w:sz w:val="24"/>
          <w:szCs w:val="24"/>
          <w:highlight w:val="none"/>
          <w:lang w:eastAsia="zh-CN"/>
        </w:rPr>
        <w:t>的重要环节。</w:t>
      </w:r>
    </w:p>
    <w:p w14:paraId="5730E064">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本次采购项目为新疆大学中长期战略规划编制咨询服务</w:t>
      </w:r>
      <w:r>
        <w:rPr>
          <w:rFonts w:hint="eastAsia" w:ascii="宋体" w:hAnsi="宋体" w:eastAsia="宋体" w:cs="宋体"/>
          <w:sz w:val="24"/>
          <w:szCs w:val="24"/>
          <w:lang w:eastAsia="zh-CN"/>
        </w:rPr>
        <w:t>项目</w:t>
      </w:r>
      <w:r>
        <w:rPr>
          <w:rFonts w:hint="eastAsia" w:ascii="宋体" w:hAnsi="宋体" w:eastAsia="宋体" w:cs="宋体"/>
          <w:sz w:val="24"/>
          <w:szCs w:val="24"/>
        </w:rPr>
        <w:t>。需要</w:t>
      </w:r>
      <w:r>
        <w:rPr>
          <w:rFonts w:hint="eastAsia" w:ascii="宋体" w:hAnsi="宋体" w:eastAsia="宋体" w:cs="宋体"/>
          <w:sz w:val="24"/>
          <w:szCs w:val="24"/>
          <w:lang w:eastAsia="zh-CN"/>
        </w:rPr>
        <w:t>在</w:t>
      </w:r>
      <w:r>
        <w:rPr>
          <w:rFonts w:hint="eastAsia" w:ascii="宋体" w:hAnsi="宋体" w:eastAsia="宋体" w:cs="宋体"/>
          <w:sz w:val="24"/>
          <w:szCs w:val="24"/>
        </w:rPr>
        <w:t>总结评估新疆大</w:t>
      </w:r>
      <w:r>
        <w:rPr>
          <w:rFonts w:hint="eastAsia" w:ascii="宋体" w:hAnsi="宋体" w:eastAsia="宋体" w:cs="宋体"/>
          <w:sz w:val="24"/>
          <w:szCs w:val="24"/>
          <w:lang w:eastAsia="zh-CN"/>
        </w:rPr>
        <w:t>学“十四五”规</w:t>
      </w:r>
      <w:r>
        <w:rPr>
          <w:rFonts w:hint="eastAsia" w:ascii="宋体" w:hAnsi="宋体" w:eastAsia="宋体" w:cs="宋体"/>
          <w:sz w:val="24"/>
          <w:szCs w:val="24"/>
        </w:rPr>
        <w:t>划完成情况</w:t>
      </w:r>
      <w:r>
        <w:rPr>
          <w:rFonts w:hint="eastAsia" w:ascii="宋体" w:hAnsi="宋体" w:eastAsia="宋体" w:cs="宋体"/>
          <w:sz w:val="24"/>
          <w:szCs w:val="24"/>
          <w:lang w:eastAsia="zh-CN"/>
        </w:rPr>
        <w:t>基础上</w:t>
      </w:r>
      <w:r>
        <w:rPr>
          <w:rFonts w:hint="eastAsia" w:ascii="宋体" w:hAnsi="宋体" w:eastAsia="宋体" w:cs="宋体"/>
          <w:sz w:val="24"/>
          <w:szCs w:val="24"/>
        </w:rPr>
        <w:t>，明确</w:t>
      </w:r>
      <w:r>
        <w:rPr>
          <w:rFonts w:hint="eastAsia" w:ascii="宋体" w:hAnsi="宋体" w:eastAsia="宋体" w:cs="宋体"/>
          <w:sz w:val="24"/>
          <w:szCs w:val="24"/>
          <w:lang w:eastAsia="zh-CN"/>
        </w:rPr>
        <w:t>学校</w:t>
      </w:r>
      <w:r>
        <w:rPr>
          <w:rFonts w:hint="eastAsia" w:ascii="宋体" w:hAnsi="宋体" w:eastAsia="宋体" w:cs="宋体"/>
          <w:sz w:val="24"/>
          <w:szCs w:val="24"/>
        </w:rPr>
        <w:t>发展优势和薄弱短板，科学编制</w:t>
      </w:r>
      <w:r>
        <w:rPr>
          <w:rFonts w:hint="eastAsia" w:ascii="宋体" w:hAnsi="宋体" w:eastAsia="宋体" w:cs="宋体"/>
          <w:sz w:val="24"/>
          <w:szCs w:val="24"/>
          <w:lang w:eastAsia="zh-CN"/>
        </w:rPr>
        <w:t>新疆大学“十五五”发展规划研究报告、</w:t>
      </w:r>
      <w:r>
        <w:rPr>
          <w:rFonts w:hint="eastAsia" w:ascii="宋体" w:hAnsi="宋体" w:eastAsia="宋体" w:cs="宋体"/>
          <w:sz w:val="24"/>
          <w:szCs w:val="24"/>
        </w:rPr>
        <w:t>新疆大学中长期战略规划咨询报告</w:t>
      </w:r>
      <w:r>
        <w:rPr>
          <w:rFonts w:hint="eastAsia" w:ascii="宋体" w:hAnsi="宋体" w:eastAsia="宋体" w:cs="宋体"/>
          <w:sz w:val="24"/>
          <w:szCs w:val="24"/>
          <w:lang w:eastAsia="zh-CN"/>
        </w:rPr>
        <w:t>、</w:t>
      </w:r>
      <w:r>
        <w:rPr>
          <w:rFonts w:hint="eastAsia" w:ascii="宋体" w:hAnsi="宋体" w:eastAsia="宋体" w:cs="宋体"/>
          <w:sz w:val="24"/>
          <w:szCs w:val="24"/>
        </w:rPr>
        <w:t>专项规划及相关建议报告</w:t>
      </w:r>
      <w:r>
        <w:rPr>
          <w:rFonts w:hint="eastAsia" w:ascii="宋体" w:hAnsi="宋体" w:eastAsia="宋体" w:cs="宋体"/>
          <w:sz w:val="24"/>
          <w:szCs w:val="24"/>
          <w:lang w:eastAsia="zh-CN"/>
        </w:rPr>
        <w:t>，</w:t>
      </w:r>
      <w:r>
        <w:rPr>
          <w:rFonts w:hint="eastAsia" w:ascii="宋体" w:hAnsi="宋体" w:eastAsia="宋体" w:cs="宋体"/>
          <w:sz w:val="24"/>
          <w:szCs w:val="24"/>
        </w:rPr>
        <w:t>阐明未来十年新疆大学的战略意图和工作重点。</w:t>
      </w:r>
    </w:p>
    <w:p w14:paraId="4CB47AB6">
      <w:pPr>
        <w:pStyle w:val="225"/>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2"/>
        <w:rPr>
          <w:rFonts w:hint="eastAsia" w:ascii="宋体" w:hAnsi="宋体" w:eastAsia="宋体" w:cs="宋体"/>
          <w:b w:val="0"/>
          <w:bCs/>
          <w:sz w:val="24"/>
          <w:szCs w:val="24"/>
          <w:lang w:val="en-US" w:eastAsia="zh-CN"/>
        </w:rPr>
      </w:pPr>
      <w:bookmarkStart w:id="43" w:name="_Toc29388"/>
      <w:bookmarkStart w:id="44" w:name="_Toc12040"/>
      <w:r>
        <w:rPr>
          <w:rFonts w:hint="eastAsia" w:ascii="宋体" w:hAnsi="宋体" w:eastAsia="宋体" w:cs="宋体"/>
          <w:b w:val="0"/>
          <w:bCs/>
          <w:sz w:val="24"/>
          <w:szCs w:val="24"/>
          <w:lang w:val="en-US" w:eastAsia="zh-CN"/>
        </w:rPr>
        <w:t>二、技术要求</w:t>
      </w:r>
      <w:bookmarkEnd w:id="43"/>
      <w:bookmarkEnd w:id="44"/>
    </w:p>
    <w:p w14:paraId="50958F06">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ins w:id="0" w:author="XJU" w:date="2025-06-30T10:35:13Z"/>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sz w:val="24"/>
          <w:szCs w:val="24"/>
          <w:lang w:eastAsia="zh-CN"/>
        </w:rPr>
        <w:t>（一）主要工作内容</w:t>
      </w:r>
    </w:p>
    <w:p w14:paraId="1E622D57">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新疆大学</w:t>
      </w:r>
      <w:r>
        <w:rPr>
          <w:rFonts w:hint="eastAsia" w:ascii="宋体" w:hAnsi="宋体" w:eastAsia="宋体" w:cs="宋体"/>
          <w:i w:val="0"/>
          <w:iCs w:val="0"/>
          <w:caps w:val="0"/>
          <w:color w:val="auto"/>
          <w:spacing w:val="0"/>
          <w:sz w:val="24"/>
          <w:szCs w:val="24"/>
          <w:highlight w:val="none"/>
          <w:lang w:val="en-US" w:eastAsia="zh-CN"/>
        </w:rPr>
        <w:t>中长期发展战略规划咨询项目，要</w:t>
      </w:r>
      <w:r>
        <w:rPr>
          <w:rFonts w:hint="eastAsia" w:ascii="宋体" w:hAnsi="宋体" w:eastAsia="宋体" w:cs="宋体"/>
          <w:sz w:val="24"/>
          <w:szCs w:val="24"/>
        </w:rPr>
        <w:t>与国家和自治区相关规划要求相衔接，强化战略思维与战略管理，突出战略导向的系统规划和任务牵引的战略谋划。根据学校实际，突出重点，把握关键，明确指导思想，体现学校特色。</w:t>
      </w:r>
      <w:r>
        <w:rPr>
          <w:rFonts w:hint="eastAsia" w:ascii="宋体" w:hAnsi="宋体" w:eastAsia="宋体" w:cs="宋体"/>
          <w:b/>
          <w:bCs/>
          <w:sz w:val="24"/>
          <w:szCs w:val="24"/>
        </w:rPr>
        <w:t>战略规划重点包括以下内容</w:t>
      </w:r>
      <w:r>
        <w:rPr>
          <w:rFonts w:hint="eastAsia" w:ascii="宋体" w:hAnsi="宋体" w:eastAsia="宋体" w:cs="宋体"/>
          <w:sz w:val="24"/>
          <w:szCs w:val="24"/>
        </w:rPr>
        <w:t>：</w:t>
      </w:r>
    </w:p>
    <w:p w14:paraId="20B02A83">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形势任务</w:t>
      </w:r>
      <w:r>
        <w:rPr>
          <w:rFonts w:hint="eastAsia" w:ascii="宋体" w:hAnsi="宋体" w:eastAsia="宋体" w:cs="宋体"/>
          <w:sz w:val="24"/>
          <w:szCs w:val="24"/>
        </w:rPr>
        <w:t>：</w:t>
      </w:r>
      <w:r>
        <w:rPr>
          <w:rFonts w:hint="eastAsia" w:ascii="宋体" w:hAnsi="宋体" w:eastAsia="宋体" w:cs="宋体"/>
          <w:sz w:val="24"/>
          <w:szCs w:val="24"/>
          <w:lang w:eastAsia="zh-CN"/>
        </w:rPr>
        <w:t>“十四五”时期总体进展，“十五五”及</w:t>
      </w:r>
      <w:r>
        <w:rPr>
          <w:rFonts w:hint="eastAsia" w:ascii="宋体" w:hAnsi="宋体" w:eastAsia="宋体" w:cs="宋体"/>
          <w:sz w:val="24"/>
          <w:szCs w:val="24"/>
        </w:rPr>
        <w:t>未来十年新疆大学发展面临的内外部形势与挑战；</w:t>
      </w:r>
    </w:p>
    <w:p w14:paraId="6322C06B">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总体要求</w:t>
      </w:r>
      <w:r>
        <w:rPr>
          <w:rFonts w:hint="eastAsia" w:ascii="宋体" w:hAnsi="宋体" w:eastAsia="宋体" w:cs="宋体"/>
          <w:sz w:val="24"/>
          <w:szCs w:val="24"/>
        </w:rPr>
        <w:t>：围绕贯彻落实《教育强国建设规划纲要（2024</w:t>
      </w:r>
      <w:r>
        <w:rPr>
          <w:rFonts w:hint="eastAsia" w:ascii="宋体" w:hAnsi="宋体" w:eastAsia="宋体" w:cs="宋体"/>
          <w:sz w:val="24"/>
          <w:szCs w:val="24"/>
          <w:lang w:eastAsia="zh-CN"/>
        </w:rPr>
        <w:t>—</w:t>
      </w:r>
      <w:r>
        <w:rPr>
          <w:rFonts w:hint="eastAsia" w:ascii="宋体" w:hAnsi="宋体" w:eastAsia="宋体" w:cs="宋体"/>
          <w:sz w:val="24"/>
          <w:szCs w:val="24"/>
        </w:rPr>
        <w:t>2035年）》，立足校情，突出特色，明确新疆大学未来十年发展战略定位、战略思想、发展目标、发展路径等；</w:t>
      </w:r>
    </w:p>
    <w:p w14:paraId="52E30A6B">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重点任务</w:t>
      </w:r>
      <w:r>
        <w:rPr>
          <w:rFonts w:hint="eastAsia" w:ascii="宋体" w:hAnsi="宋体" w:eastAsia="宋体" w:cs="宋体"/>
          <w:sz w:val="24"/>
          <w:szCs w:val="24"/>
        </w:rPr>
        <w:t>：优化学科领域布局（学科交叉融合）、强化教师队伍建设、完善人才培养体系、加强重大科研平台建设、提高社会服务与成果转化效率、扩大国际交流与合作、大学治理现代化等；</w:t>
      </w:r>
    </w:p>
    <w:p w14:paraId="56DF7EE2">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重大项目</w:t>
      </w:r>
      <w:r>
        <w:rPr>
          <w:rFonts w:hint="eastAsia" w:ascii="宋体" w:hAnsi="宋体" w:eastAsia="宋体" w:cs="宋体"/>
          <w:sz w:val="24"/>
          <w:szCs w:val="24"/>
        </w:rPr>
        <w:t>：在若干优势领域方向，布局和参与一批重大项目；</w:t>
      </w:r>
    </w:p>
    <w:p w14:paraId="427A5E7C">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组织实施</w:t>
      </w:r>
      <w:r>
        <w:rPr>
          <w:rFonts w:hint="eastAsia" w:ascii="宋体" w:hAnsi="宋体" w:eastAsia="宋体" w:cs="宋体"/>
          <w:sz w:val="24"/>
          <w:szCs w:val="24"/>
        </w:rPr>
        <w:t>：规划统筹协调、政策保障、规划评估等。</w:t>
      </w:r>
    </w:p>
    <w:p w14:paraId="4BFCAC88">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（二）研究方法</w:t>
      </w:r>
    </w:p>
    <w:p w14:paraId="6E6015E1">
      <w:pPr>
        <w:pStyle w:val="225"/>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本次采购项目包括但不限于以下方法：</w:t>
      </w:r>
    </w:p>
    <w:p w14:paraId="1BE93EFF">
      <w:pPr>
        <w:pStyle w:val="225"/>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资料</w:t>
      </w:r>
      <w:r>
        <w:rPr>
          <w:rFonts w:hint="eastAsia" w:ascii="宋体" w:hAnsi="宋体" w:eastAsia="宋体" w:cs="宋体"/>
          <w:b/>
          <w:bCs/>
          <w:sz w:val="24"/>
          <w:szCs w:val="24"/>
        </w:rPr>
        <w:t>分析</w:t>
      </w:r>
      <w:r>
        <w:rPr>
          <w:rFonts w:hint="eastAsia" w:ascii="宋体" w:hAnsi="宋体" w:eastAsia="宋体" w:cs="宋体"/>
          <w:b w:val="0"/>
          <w:bCs w:val="0"/>
          <w:sz w:val="24"/>
          <w:szCs w:val="24"/>
        </w:rPr>
        <w:t>。</w:t>
      </w:r>
      <w:r>
        <w:rPr>
          <w:rFonts w:hint="eastAsia" w:ascii="宋体" w:hAnsi="宋体" w:eastAsia="宋体" w:cs="宋体"/>
          <w:sz w:val="24"/>
          <w:szCs w:val="24"/>
        </w:rPr>
        <w:t>梳理总结</w:t>
      </w:r>
      <w:r>
        <w:rPr>
          <w:rFonts w:hint="eastAsia" w:ascii="宋体" w:hAnsi="宋体" w:eastAsia="宋体" w:cs="宋体"/>
          <w:sz w:val="24"/>
          <w:szCs w:val="24"/>
          <w:lang w:val="en-US" w:eastAsia="zh-CN"/>
        </w:rPr>
        <w:t>新疆大</w:t>
      </w:r>
      <w:r>
        <w:rPr>
          <w:rFonts w:hint="eastAsia" w:ascii="宋体" w:hAnsi="宋体" w:eastAsia="宋体" w:cs="宋体"/>
          <w:kern w:val="2"/>
          <w:sz w:val="24"/>
          <w:szCs w:val="24"/>
          <w:lang w:val="en-US" w:eastAsia="zh-CN" w:bidi="ar-SA"/>
        </w:rPr>
        <w:t>学“十四五”规</w:t>
      </w:r>
      <w:r>
        <w:rPr>
          <w:rFonts w:hint="eastAsia" w:ascii="宋体" w:hAnsi="宋体" w:eastAsia="宋体" w:cs="宋体"/>
          <w:sz w:val="24"/>
          <w:szCs w:val="24"/>
          <w:lang w:eastAsia="zh-CN"/>
        </w:rPr>
        <w:t>划</w:t>
      </w:r>
      <w:r>
        <w:rPr>
          <w:rFonts w:hint="eastAsia" w:ascii="宋体" w:hAnsi="宋体" w:eastAsia="宋体" w:cs="宋体"/>
          <w:sz w:val="24"/>
          <w:szCs w:val="24"/>
          <w:lang w:val="en-US" w:eastAsia="zh-CN"/>
        </w:rPr>
        <w:t>建设成效</w:t>
      </w:r>
      <w:r>
        <w:rPr>
          <w:rFonts w:hint="eastAsia" w:ascii="宋体" w:hAnsi="宋体" w:eastAsia="宋体" w:cs="宋体"/>
          <w:sz w:val="24"/>
          <w:szCs w:val="24"/>
        </w:rPr>
        <w:t>情况，研判</w:t>
      </w:r>
      <w:r>
        <w:rPr>
          <w:rFonts w:hint="eastAsia" w:ascii="宋体" w:hAnsi="宋体" w:eastAsia="宋体" w:cs="宋体"/>
          <w:sz w:val="24"/>
          <w:szCs w:val="24"/>
          <w:lang w:eastAsia="zh-CN"/>
        </w:rPr>
        <w:t>国内外高等教育</w:t>
      </w:r>
      <w:r>
        <w:rPr>
          <w:rFonts w:hint="eastAsia" w:ascii="宋体" w:hAnsi="宋体" w:eastAsia="宋体" w:cs="宋体"/>
          <w:sz w:val="24"/>
          <w:szCs w:val="24"/>
          <w:lang w:val="en-US" w:eastAsia="zh-CN"/>
        </w:rPr>
        <w:t>发展趋势</w:t>
      </w:r>
      <w:r>
        <w:rPr>
          <w:rFonts w:hint="eastAsia" w:ascii="宋体" w:hAnsi="宋体" w:eastAsia="宋体" w:cs="宋体"/>
          <w:sz w:val="24"/>
          <w:szCs w:val="24"/>
        </w:rPr>
        <w:t>，科学分析</w:t>
      </w:r>
      <w:r>
        <w:rPr>
          <w:rFonts w:hint="eastAsia" w:ascii="宋体" w:hAnsi="宋体" w:eastAsia="宋体" w:cs="宋体"/>
          <w:sz w:val="24"/>
          <w:szCs w:val="24"/>
          <w:lang w:val="en-US" w:eastAsia="zh-CN"/>
        </w:rPr>
        <w:t>新疆大学</w:t>
      </w:r>
      <w:r>
        <w:rPr>
          <w:rFonts w:hint="eastAsia" w:ascii="宋体" w:hAnsi="宋体" w:eastAsia="宋体" w:cs="宋体"/>
          <w:kern w:val="2"/>
          <w:sz w:val="24"/>
          <w:szCs w:val="24"/>
          <w:lang w:val="en-US" w:eastAsia="zh-CN" w:bidi="ar-SA"/>
        </w:rPr>
        <w:t>“十五五”历史方位、面</w:t>
      </w:r>
      <w:r>
        <w:rPr>
          <w:rFonts w:hint="eastAsia" w:ascii="宋体" w:hAnsi="宋体" w:eastAsia="宋体" w:cs="宋体"/>
          <w:sz w:val="24"/>
          <w:szCs w:val="24"/>
          <w:lang w:val="en-US" w:eastAsia="zh-CN"/>
        </w:rPr>
        <w:t>临机遇及挑战等。</w:t>
      </w:r>
    </w:p>
    <w:p w14:paraId="39804051">
      <w:pPr>
        <w:pStyle w:val="225"/>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座谈访谈</w:t>
      </w:r>
      <w:r>
        <w:rPr>
          <w:rFonts w:hint="eastAsia" w:ascii="宋体" w:hAnsi="宋体" w:eastAsia="宋体" w:cs="宋体"/>
          <w:b w:val="0"/>
          <w:bCs w:val="0"/>
          <w:sz w:val="24"/>
          <w:szCs w:val="24"/>
        </w:rPr>
        <w:t>。</w:t>
      </w:r>
      <w:r>
        <w:rPr>
          <w:rFonts w:hint="eastAsia" w:ascii="宋体" w:hAnsi="宋体" w:eastAsia="宋体" w:cs="宋体"/>
          <w:sz w:val="24"/>
          <w:szCs w:val="24"/>
        </w:rPr>
        <w:t>组织开展</w:t>
      </w:r>
      <w:r>
        <w:rPr>
          <w:rFonts w:hint="eastAsia" w:ascii="宋体" w:hAnsi="宋体" w:eastAsia="宋体" w:cs="宋体"/>
          <w:sz w:val="24"/>
          <w:szCs w:val="24"/>
          <w:lang w:val="en-US" w:eastAsia="zh-CN"/>
        </w:rPr>
        <w:t>新疆大学</w:t>
      </w:r>
      <w:r>
        <w:rPr>
          <w:rFonts w:hint="eastAsia" w:ascii="宋体" w:hAnsi="宋体" w:eastAsia="宋体" w:cs="宋体"/>
          <w:sz w:val="24"/>
          <w:szCs w:val="24"/>
        </w:rPr>
        <w:t>相关</w:t>
      </w:r>
      <w:r>
        <w:rPr>
          <w:rFonts w:hint="eastAsia" w:ascii="宋体" w:hAnsi="宋体" w:eastAsia="宋体" w:cs="宋体"/>
          <w:sz w:val="24"/>
          <w:szCs w:val="24"/>
          <w:lang w:val="en-US" w:eastAsia="zh-CN"/>
        </w:rPr>
        <w:t>职能</w:t>
      </w:r>
      <w:r>
        <w:rPr>
          <w:rFonts w:hint="eastAsia" w:ascii="宋体" w:hAnsi="宋体" w:eastAsia="宋体" w:cs="宋体"/>
          <w:sz w:val="24"/>
          <w:szCs w:val="24"/>
        </w:rPr>
        <w:t>部门等座谈调研，系统且全面了解</w:t>
      </w:r>
      <w:r>
        <w:rPr>
          <w:rFonts w:hint="eastAsia" w:ascii="宋体" w:hAnsi="宋体" w:eastAsia="宋体" w:cs="宋体"/>
          <w:sz w:val="24"/>
          <w:szCs w:val="24"/>
          <w:lang w:eastAsia="zh-CN"/>
        </w:rPr>
        <w:t>新疆大</w:t>
      </w:r>
      <w:r>
        <w:rPr>
          <w:rFonts w:hint="eastAsia" w:ascii="宋体" w:hAnsi="宋体" w:eastAsia="宋体" w:cs="宋体"/>
          <w:kern w:val="2"/>
          <w:sz w:val="24"/>
          <w:szCs w:val="24"/>
          <w:lang w:val="en-US" w:eastAsia="zh-CN" w:bidi="ar-SA"/>
        </w:rPr>
        <w:t>学“十四五”规划执行情况、“十五五”规划和学校中长期发展的主要</w:t>
      </w:r>
      <w:r>
        <w:rPr>
          <w:rFonts w:hint="eastAsia" w:ascii="宋体" w:hAnsi="宋体" w:eastAsia="宋体" w:cs="宋体"/>
          <w:sz w:val="24"/>
          <w:szCs w:val="24"/>
        </w:rPr>
        <w:t>考虑。</w:t>
      </w:r>
    </w:p>
    <w:p w14:paraId="7B9E712B">
      <w:pPr>
        <w:pStyle w:val="225"/>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深度访谈</w:t>
      </w:r>
      <w:r>
        <w:rPr>
          <w:rFonts w:hint="eastAsia" w:ascii="宋体" w:hAnsi="宋体" w:eastAsia="宋体" w:cs="宋体"/>
          <w:b w:val="0"/>
          <w:bCs w:val="0"/>
          <w:sz w:val="24"/>
          <w:szCs w:val="24"/>
        </w:rPr>
        <w:t>。</w:t>
      </w:r>
      <w:r>
        <w:rPr>
          <w:rFonts w:hint="eastAsia" w:ascii="宋体" w:hAnsi="宋体" w:eastAsia="宋体" w:cs="宋体"/>
          <w:sz w:val="24"/>
          <w:szCs w:val="24"/>
        </w:rPr>
        <w:t>听取</w:t>
      </w:r>
      <w:r>
        <w:rPr>
          <w:rFonts w:hint="eastAsia" w:ascii="宋体" w:hAnsi="宋体" w:eastAsia="宋体" w:cs="宋体"/>
          <w:sz w:val="24"/>
          <w:szCs w:val="24"/>
          <w:lang w:eastAsia="zh-CN"/>
        </w:rPr>
        <w:t>相关部门和</w:t>
      </w:r>
      <w:r>
        <w:rPr>
          <w:rFonts w:hint="eastAsia" w:ascii="宋体" w:hAnsi="宋体" w:eastAsia="宋体" w:cs="宋体"/>
          <w:sz w:val="24"/>
          <w:szCs w:val="24"/>
        </w:rPr>
        <w:t>主要领导对</w:t>
      </w:r>
      <w:r>
        <w:rPr>
          <w:rFonts w:hint="eastAsia" w:ascii="宋体" w:hAnsi="宋体" w:eastAsia="宋体" w:cs="宋体"/>
          <w:sz w:val="24"/>
          <w:szCs w:val="24"/>
          <w:lang w:eastAsia="zh-CN"/>
        </w:rPr>
        <w:t>学校当下</w:t>
      </w:r>
      <w:r>
        <w:rPr>
          <w:rFonts w:hint="eastAsia" w:ascii="宋体" w:hAnsi="宋体" w:eastAsia="宋体" w:cs="宋体"/>
          <w:sz w:val="24"/>
          <w:szCs w:val="24"/>
        </w:rPr>
        <w:t>发展存在问题短板、面临机遇挑战以及未来高质量发展的基本考虑和重大谋划。</w:t>
      </w:r>
    </w:p>
    <w:p w14:paraId="7BF68FA4">
      <w:pPr>
        <w:pStyle w:val="225"/>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对比分析</w:t>
      </w:r>
      <w:r>
        <w:rPr>
          <w:rFonts w:hint="eastAsia" w:ascii="宋体" w:hAnsi="宋体" w:eastAsia="宋体" w:cs="宋体"/>
          <w:b w:val="0"/>
          <w:bCs w:val="0"/>
          <w:sz w:val="24"/>
          <w:szCs w:val="24"/>
        </w:rPr>
        <w:t>。</w:t>
      </w:r>
      <w:r>
        <w:rPr>
          <w:rFonts w:hint="eastAsia" w:ascii="宋体" w:hAnsi="宋体" w:eastAsia="宋体" w:cs="宋体"/>
          <w:sz w:val="24"/>
          <w:szCs w:val="24"/>
        </w:rPr>
        <w:t>通过纵向、横向对比，明确</w:t>
      </w:r>
      <w:r>
        <w:rPr>
          <w:rFonts w:hint="eastAsia" w:ascii="宋体" w:hAnsi="宋体" w:eastAsia="宋体" w:cs="宋体"/>
          <w:sz w:val="24"/>
          <w:szCs w:val="24"/>
          <w:lang w:eastAsia="zh-CN"/>
        </w:rPr>
        <w:t>新疆大学</w:t>
      </w:r>
      <w:r>
        <w:rPr>
          <w:rFonts w:hint="eastAsia" w:ascii="宋体" w:hAnsi="宋体" w:eastAsia="宋体" w:cs="宋体"/>
          <w:kern w:val="2"/>
          <w:sz w:val="24"/>
          <w:szCs w:val="24"/>
          <w:lang w:val="en-US" w:eastAsia="zh-CN" w:bidi="ar-SA"/>
        </w:rPr>
        <w:t>“十五五”规划和中长期规划的主线，并为推动新疆大学“双一流”建设和高质量发展提供思路借鉴。</w:t>
      </w:r>
    </w:p>
    <w:p w14:paraId="10457FFD">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outlineLvl w:val="0"/>
        <w:rPr>
          <w:rFonts w:hint="eastAsia" w:ascii="宋体" w:hAnsi="宋体" w:eastAsia="宋体" w:cs="宋体"/>
          <w:sz w:val="24"/>
          <w:szCs w:val="24"/>
        </w:rPr>
      </w:pPr>
      <w:bookmarkStart w:id="45" w:name="_Toc8302"/>
      <w:bookmarkStart w:id="46" w:name="_Toc28523"/>
      <w:r>
        <w:rPr>
          <w:rFonts w:hint="eastAsia" w:ascii="宋体" w:hAnsi="宋体" w:eastAsia="宋体" w:cs="宋体"/>
          <w:b/>
          <w:bCs/>
          <w:sz w:val="24"/>
          <w:szCs w:val="24"/>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问卷调查</w:t>
      </w:r>
      <w:r>
        <w:rPr>
          <w:rFonts w:hint="eastAsia" w:ascii="宋体" w:hAnsi="宋体" w:eastAsia="宋体" w:cs="宋体"/>
          <w:sz w:val="24"/>
          <w:szCs w:val="24"/>
        </w:rPr>
        <w:t>。系统收集</w:t>
      </w:r>
      <w:r>
        <w:rPr>
          <w:rFonts w:hint="eastAsia" w:ascii="宋体" w:hAnsi="宋体" w:eastAsia="宋体" w:cs="宋体"/>
          <w:sz w:val="24"/>
          <w:szCs w:val="24"/>
          <w:lang w:val="en-US" w:eastAsia="zh-CN"/>
        </w:rPr>
        <w:t>新疆大学相关职能部门</w:t>
      </w:r>
      <w:r>
        <w:rPr>
          <w:rFonts w:hint="eastAsia" w:ascii="宋体" w:hAnsi="宋体" w:eastAsia="宋体" w:cs="宋体"/>
          <w:sz w:val="24"/>
          <w:szCs w:val="24"/>
        </w:rPr>
        <w:t>、</w:t>
      </w:r>
      <w:r>
        <w:rPr>
          <w:rFonts w:hint="eastAsia" w:ascii="宋体" w:hAnsi="宋体" w:eastAsia="宋体" w:cs="宋体"/>
          <w:sz w:val="24"/>
          <w:szCs w:val="24"/>
          <w:lang w:val="en-US" w:eastAsia="zh-CN"/>
        </w:rPr>
        <w:t>院（所、中心）师生代表对新疆大学未来十年发展的实际诉求和意见建议。</w:t>
      </w:r>
      <w:bookmarkEnd w:id="45"/>
      <w:bookmarkEnd w:id="46"/>
    </w:p>
    <w:p w14:paraId="65B3B878">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（三）提交的成果</w:t>
      </w:r>
    </w:p>
    <w:p w14:paraId="745182B5">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1.咨询报告</w:t>
      </w:r>
    </w:p>
    <w:p w14:paraId="3692AB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（1）《新疆大学“十五五”发展规划咨询报告》；</w:t>
      </w:r>
    </w:p>
    <w:p w14:paraId="5F55BE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（2）《新疆大学中长期发展战略规划咨询报告》；</w:t>
      </w:r>
    </w:p>
    <w:p w14:paraId="41A074E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（3）《新疆大学中长期发展战略规划咨询报告》；</w:t>
      </w:r>
    </w:p>
    <w:p w14:paraId="5B7BD9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《新疆大学中长期发展战略规划关键问题咨询报告》。</w:t>
      </w:r>
    </w:p>
    <w:p w14:paraId="7C6D2D9A">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2.召开战略咨询研讨会</w:t>
      </w:r>
    </w:p>
    <w:p w14:paraId="337AAE57">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根据采购方要求，由投标方邀请相关战略专家在校召开一次战略研讨会，围绕学校重大发展问题、改革问题进行研讨，为学校发展提供咨询。</w:t>
      </w:r>
    </w:p>
    <w:p w14:paraId="356465EF">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（四）进度安排</w:t>
      </w:r>
    </w:p>
    <w:p w14:paraId="3FA0F916">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1.2025年8月，启动规划编制前期文案调研工作，通过基础数据库分析，对学科发展、人才培养、成果转化、国际合作网络等基本信息做定性定量分析；</w:t>
      </w:r>
    </w:p>
    <w:p w14:paraId="67AFBCE0">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2025年</w:t>
      </w:r>
      <w:r>
        <w:rPr>
          <w:rFonts w:hint="eastAsia" w:ascii="宋体" w:hAnsi="宋体" w:eastAsia="宋体" w:cs="宋体"/>
          <w:sz w:val="24"/>
          <w:szCs w:val="24"/>
          <w:lang w:val="en-US" w:eastAsia="zh-CN"/>
        </w:rPr>
        <w:t>9</w:t>
      </w:r>
      <w:r>
        <w:rPr>
          <w:rFonts w:hint="eastAsia" w:ascii="宋体" w:hAnsi="宋体" w:eastAsia="宋体" w:cs="宋体"/>
          <w:sz w:val="24"/>
          <w:szCs w:val="24"/>
        </w:rPr>
        <w:t>月，开展实地调研，与新疆大学相关领导、相关行政部门、各学科教师代表、学生代表等进行座谈，与自治区相关主管部门进行调研座谈，了解新疆大学发展情况及自治区教育科技人才一体发展相关政策等；</w:t>
      </w:r>
    </w:p>
    <w:p w14:paraId="48D4514D">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2025年</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月，结合国家相关政策，以前期调研为基础，集中撰写规划文稿，围绕事关长远发展的重大问题、若干关键问题撰写专题报告和建议报告；</w:t>
      </w:r>
    </w:p>
    <w:p w14:paraId="350913DC">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2025年</w:t>
      </w:r>
      <w:r>
        <w:rPr>
          <w:rFonts w:hint="eastAsia" w:ascii="宋体" w:hAnsi="宋体" w:eastAsia="宋体" w:cs="宋体"/>
          <w:sz w:val="24"/>
          <w:szCs w:val="24"/>
          <w:lang w:val="en-US" w:eastAsia="zh-CN"/>
        </w:rPr>
        <w:t>12</w:t>
      </w:r>
      <w:r>
        <w:rPr>
          <w:rFonts w:hint="eastAsia" w:ascii="宋体" w:hAnsi="宋体" w:eastAsia="宋体" w:cs="宋体"/>
          <w:sz w:val="24"/>
          <w:szCs w:val="24"/>
        </w:rPr>
        <w:t>月，就规划文稿征求相关部门和学校领导意见，召开不同层面的座谈会，不断修改完善；</w:t>
      </w:r>
    </w:p>
    <w:p w14:paraId="5B5EAF1D">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202</w:t>
      </w:r>
      <w:r>
        <w:rPr>
          <w:rFonts w:hint="eastAsia" w:ascii="宋体" w:hAnsi="宋体" w:eastAsia="宋体" w:cs="宋体"/>
          <w:sz w:val="24"/>
          <w:szCs w:val="24"/>
          <w:lang w:val="en-US" w:eastAsia="zh-CN"/>
        </w:rPr>
        <w:t>6</w:t>
      </w:r>
      <w:r>
        <w:rPr>
          <w:rFonts w:hint="eastAsia" w:ascii="宋体" w:hAnsi="宋体" w:eastAsia="宋体" w:cs="宋体"/>
          <w:sz w:val="24"/>
          <w:szCs w:val="24"/>
        </w:rPr>
        <w:t>年1月，正式向学校提交战略规划文本及相关专题报告和建议报告。</w:t>
      </w:r>
    </w:p>
    <w:p w14:paraId="09B36FF0">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后续视规划批准情况和工作需要提供持续支撑。</w:t>
      </w:r>
    </w:p>
    <w:p w14:paraId="500B91D5">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（五）人员要求</w:t>
      </w:r>
    </w:p>
    <w:p w14:paraId="3E4F05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承接要求：</w:t>
      </w:r>
      <w:r>
        <w:rPr>
          <w:rFonts w:hint="eastAsia" w:ascii="宋体" w:hAnsi="宋体" w:eastAsia="宋体" w:cs="宋体"/>
          <w:sz w:val="24"/>
          <w:szCs w:val="24"/>
        </w:rPr>
        <w:t>承接过高校中长期和远期规划编制的机构，具有专业的分析及研究能力，能够高质量完成规划编制。能够成立专门的规划编制小组</w:t>
      </w:r>
      <w:r>
        <w:rPr>
          <w:rFonts w:hint="eastAsia" w:ascii="宋体" w:hAnsi="宋体" w:eastAsia="宋体" w:cs="宋体"/>
          <w:sz w:val="24"/>
          <w:szCs w:val="24"/>
          <w:lang w:eastAsia="zh-CN"/>
        </w:rPr>
        <w:t>。</w:t>
      </w:r>
    </w:p>
    <w:p w14:paraId="2B03E2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使项目按质、按量、按时、有序实施，本项目必须由一个完善且固定的项目实施小组及项目负责人组成。项目负责人应对本项目进行全过程服务和负责，并按照编制计划主持每次的方案汇报工作。投标人须在投标文件中详细列清参与本项目的主要人员名单并附上其详细资料【注：须提供身份证、毕业证、学位证（如有）、职称证（如有）复印件并加盖投标人公章】。</w:t>
      </w:r>
    </w:p>
    <w:p w14:paraId="3EA3A5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2.项目负责人、项目组成员不得随意更换，确实因无法预计的情况需要更换、调离的，必须向采购人书面申请，并经采购人书面同意。</w:t>
      </w:r>
    </w:p>
    <w:p w14:paraId="2DE02C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3.在项目编制过程中，出现以下行为的，视为违约：</w:t>
      </w:r>
    </w:p>
    <w:p w14:paraId="726906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（1）未经采购人书面同意，擅自更换、调离项目负责人或项目组成员；</w:t>
      </w:r>
    </w:p>
    <w:p w14:paraId="1CB547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（2）未经采购人书面同意，向外部（包括网络）透露涉及学校事业发展的各项数据、资料；</w:t>
      </w:r>
    </w:p>
    <w:p w14:paraId="4D0AF51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（3）出现弄虚作假的情况，被采购人发现；</w:t>
      </w:r>
    </w:p>
    <w:p w14:paraId="0EB6D2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（4）转让委托的服务项目或允许他人挂靠从事委托的编制服务；</w:t>
      </w:r>
    </w:p>
    <w:p w14:paraId="6CA561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标人提供的各阶段成果，经采购人审查后，中标人不按照审查意见进行修改或修改不达标两次（以采购人发出书面警告的份数为准），且经认定中标人提供的成果修改情况不达标的，采购人有权立即解除项目合同。中标人须承担由此给采购人造成的全部损失。</w:t>
      </w:r>
    </w:p>
    <w:p w14:paraId="5AACE62B">
      <w:pPr>
        <w:pStyle w:val="225"/>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outlineLvl w:val="2"/>
        <w:rPr>
          <w:rFonts w:hint="eastAsia" w:ascii="宋体" w:hAnsi="宋体" w:cs="宋体"/>
          <w:sz w:val="24"/>
          <w:szCs w:val="24"/>
          <w:lang w:eastAsia="zh-CN"/>
        </w:rPr>
      </w:pPr>
      <w:bookmarkStart w:id="47" w:name="_Toc16623"/>
      <w:bookmarkStart w:id="48" w:name="_Toc24922"/>
      <w:r>
        <w:rPr>
          <w:rFonts w:hint="eastAsia" w:ascii="宋体" w:hAnsi="宋体" w:cs="宋体"/>
          <w:b w:val="0"/>
          <w:bCs/>
          <w:sz w:val="24"/>
          <w:szCs w:val="24"/>
          <w:lang w:val="en-US" w:eastAsia="zh-CN"/>
        </w:rPr>
        <w:t>三、</w:t>
      </w:r>
      <w:bookmarkEnd w:id="47"/>
      <w:bookmarkStart w:id="49" w:name="_Toc10184"/>
      <w:r>
        <w:rPr>
          <w:rFonts w:hint="eastAsia" w:ascii="宋体" w:hAnsi="宋体" w:eastAsia="宋体" w:cs="宋体"/>
          <w:sz w:val="24"/>
          <w:szCs w:val="24"/>
        </w:rPr>
        <w:t>履约验收方式</w:t>
      </w:r>
      <w:r>
        <w:rPr>
          <w:rFonts w:hint="eastAsia" w:ascii="宋体" w:hAnsi="宋体" w:cs="宋体"/>
          <w:sz w:val="24"/>
          <w:szCs w:val="24"/>
          <w:lang w:eastAsia="zh-CN"/>
        </w:rPr>
        <w:t>：</w:t>
      </w:r>
      <w:bookmarkEnd w:id="48"/>
      <w:bookmarkEnd w:id="49"/>
    </w:p>
    <w:p w14:paraId="7288BE12">
      <w:pPr>
        <w:pStyle w:val="225"/>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2"/>
        <w:rPr>
          <w:rFonts w:hint="eastAsia" w:ascii="宋体" w:hAnsi="宋体" w:cs="宋体"/>
          <w:sz w:val="24"/>
          <w:szCs w:val="24"/>
          <w:lang w:eastAsia="zh-CN"/>
        </w:rPr>
      </w:pPr>
      <w:bookmarkStart w:id="50" w:name="_Toc26301"/>
      <w:bookmarkStart w:id="51" w:name="_Toc13067"/>
      <w:r>
        <w:rPr>
          <w:rFonts w:hint="eastAsia" w:ascii="宋体" w:hAnsi="宋体" w:cs="宋体"/>
          <w:sz w:val="24"/>
          <w:szCs w:val="24"/>
          <w:lang w:eastAsia="zh-CN"/>
        </w:rPr>
        <w:t>（1）期次1，说明：采购人将围绕《新疆大学“十五五”发展规划咨询报告》《新疆大学中长期发展战略规划咨询报告》《新疆大学中长期发展战略规划咨询报告》《新疆大学中长期发展战略规划关键问题咨询报告》，初稿提出修改建议，中标人及时修改完善，并提交采购人审阅。</w:t>
      </w:r>
      <w:bookmarkEnd w:id="50"/>
      <w:bookmarkEnd w:id="51"/>
    </w:p>
    <w:p w14:paraId="11F6F57B">
      <w:pPr>
        <w:pStyle w:val="225"/>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2"/>
        <w:rPr>
          <w:rFonts w:hint="eastAsia" w:ascii="宋体" w:hAnsi="宋体" w:eastAsia="宋体" w:cs="宋体"/>
          <w:b w:val="0"/>
          <w:bCs/>
          <w:sz w:val="24"/>
          <w:szCs w:val="24"/>
          <w:lang w:val="en-US" w:eastAsia="zh-CN"/>
        </w:rPr>
      </w:pPr>
      <w:bookmarkStart w:id="52" w:name="_Toc32336"/>
      <w:bookmarkStart w:id="53" w:name="_Toc27339"/>
      <w:r>
        <w:rPr>
          <w:rFonts w:hint="eastAsia" w:ascii="宋体" w:hAnsi="宋体" w:cs="宋体"/>
          <w:sz w:val="24"/>
          <w:szCs w:val="24"/>
          <w:lang w:eastAsia="zh-CN"/>
        </w:rPr>
        <w:t>（2）期次2，说明：采购人将围绕主要成果初稿全面征求相关领导、部门、</w:t>
      </w:r>
      <w:r>
        <w:rPr>
          <w:rFonts w:hint="eastAsia" w:ascii="宋体" w:hAnsi="宋体" w:cs="宋体"/>
          <w:sz w:val="24"/>
          <w:szCs w:val="24"/>
          <w:lang w:val="en-US" w:eastAsia="zh-CN"/>
        </w:rPr>
        <w:t>院（所、中心）</w:t>
      </w:r>
      <w:r>
        <w:rPr>
          <w:rFonts w:hint="eastAsia" w:ascii="宋体" w:hAnsi="宋体" w:cs="宋体"/>
          <w:sz w:val="24"/>
          <w:szCs w:val="24"/>
          <w:lang w:eastAsia="zh-CN"/>
        </w:rPr>
        <w:t>的意见，并提出整改意见，中标人根据采购人提出的整改意见及时整改，最终正式成果须通过</w:t>
      </w:r>
      <w:r>
        <w:rPr>
          <w:rFonts w:hint="eastAsia" w:ascii="宋体" w:hAnsi="宋体" w:cs="宋体"/>
          <w:sz w:val="24"/>
          <w:szCs w:val="24"/>
          <w:lang w:val="en-US" w:eastAsia="zh-CN"/>
        </w:rPr>
        <w:t>大学党委常委会会议</w:t>
      </w:r>
      <w:r>
        <w:rPr>
          <w:rFonts w:hint="eastAsia" w:ascii="宋体" w:hAnsi="宋体" w:cs="宋体"/>
          <w:sz w:val="24"/>
          <w:szCs w:val="24"/>
          <w:lang w:eastAsia="zh-CN"/>
        </w:rPr>
        <w:t>审议。至验收通过全过程所发生的一切费用由中标人综合考虑在投标报价中，甲方不再支付任何相关费用。</w:t>
      </w:r>
      <w:bookmarkEnd w:id="52"/>
      <w:bookmarkEnd w:id="53"/>
    </w:p>
    <w:p w14:paraId="2DE76268">
      <w:pPr>
        <w:jc w:val="left"/>
        <w:rPr>
          <w:rFonts w:hint="eastAsia"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br w:type="page"/>
      </w:r>
    </w:p>
    <w:p w14:paraId="33183925">
      <w:pPr>
        <w:spacing w:line="440" w:lineRule="exact"/>
        <w:jc w:val="center"/>
        <w:outlineLvl w:val="0"/>
        <w:rPr>
          <w:rFonts w:hint="eastAsia" w:cs="宋体" w:asciiTheme="minorEastAsia" w:hAnsiTheme="minorEastAsia"/>
          <w:b/>
          <w:color w:val="000000" w:themeColor="text1"/>
          <w:sz w:val="24"/>
          <w:szCs w:val="24"/>
          <w14:textFill>
            <w14:solidFill>
              <w14:schemeClr w14:val="tx1"/>
            </w14:solidFill>
          </w14:textFill>
        </w:rPr>
      </w:pPr>
      <w:bookmarkStart w:id="54" w:name="_Toc16005"/>
      <w:r>
        <w:rPr>
          <w:rFonts w:hint="eastAsia" w:cs="宋体" w:asciiTheme="minorEastAsia" w:hAnsiTheme="minorEastAsia"/>
          <w:b/>
          <w:color w:val="000000" w:themeColor="text1"/>
          <w:sz w:val="24"/>
          <w:szCs w:val="24"/>
          <w14:textFill>
            <w14:solidFill>
              <w14:schemeClr w14:val="tx1"/>
            </w14:solidFill>
          </w14:textFill>
        </w:rPr>
        <w:t>第五章 投标文件格式</w:t>
      </w:r>
      <w:bookmarkEnd w:id="40"/>
      <w:bookmarkEnd w:id="54"/>
    </w:p>
    <w:p w14:paraId="3D663C11">
      <w:pPr>
        <w:rPr>
          <w:rFonts w:hint="eastAsia" w:cs="宋体" w:asciiTheme="minorEastAsia" w:hAnsiTheme="minorEastAsia"/>
          <w:b/>
          <w:color w:val="000000" w:themeColor="text1"/>
          <w:sz w:val="24"/>
          <w:szCs w:val="24"/>
          <w14:textFill>
            <w14:solidFill>
              <w14:schemeClr w14:val="tx1"/>
            </w14:solidFill>
          </w14:textFill>
        </w:rPr>
      </w:pPr>
    </w:p>
    <w:p w14:paraId="09EA8E99">
      <w:pPr>
        <w:rPr>
          <w:rFonts w:hint="eastAsia" w:cs="宋体" w:asciiTheme="minorEastAsia" w:hAnsiTheme="minorEastAsia"/>
          <w:b/>
          <w:color w:val="000000" w:themeColor="text1"/>
          <w:sz w:val="24"/>
          <w:szCs w:val="24"/>
          <w14:textFill>
            <w14:solidFill>
              <w14:schemeClr w14:val="tx1"/>
            </w14:solidFill>
          </w14:textFill>
        </w:rPr>
      </w:pPr>
    </w:p>
    <w:p w14:paraId="365ED661">
      <w:pPr>
        <w:rPr>
          <w:rFonts w:hint="eastAsia"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u w:val="single"/>
          <w14:textFill>
            <w14:solidFill>
              <w14:schemeClr w14:val="tx1"/>
            </w14:solidFill>
          </w14:textFill>
        </w:rPr>
        <w:t>投标文件封面示例</w:t>
      </w:r>
    </w:p>
    <w:p w14:paraId="45CDB31B">
      <w:pPr>
        <w:spacing w:line="480" w:lineRule="auto"/>
        <w:jc w:val="center"/>
        <w:rPr>
          <w:rFonts w:hint="eastAsia" w:cs="宋体" w:asciiTheme="minorEastAsia" w:hAnsiTheme="minorEastAsia"/>
          <w:b/>
          <w:color w:val="000000" w:themeColor="text1"/>
          <w:sz w:val="24"/>
          <w:szCs w:val="24"/>
          <w:bdr w:val="single" w:color="auto" w:sz="4" w:space="0"/>
          <w14:textFill>
            <w14:solidFill>
              <w14:schemeClr w14:val="tx1"/>
            </w14:solidFill>
          </w14:textFill>
        </w:rPr>
      </w:pPr>
    </w:p>
    <w:p w14:paraId="00F0A716">
      <w:pPr>
        <w:spacing w:line="480" w:lineRule="auto"/>
        <w:jc w:val="center"/>
        <w:rPr>
          <w:rFonts w:hint="eastAsia" w:cs="宋体" w:asciiTheme="minorEastAsia" w:hAnsiTheme="minorEastAsia"/>
          <w:b/>
          <w:color w:val="000000" w:themeColor="text1"/>
          <w:sz w:val="24"/>
          <w:szCs w:val="24"/>
          <w:bdr w:val="single" w:color="auto" w:sz="4" w:space="0"/>
          <w14:textFill>
            <w14:solidFill>
              <w14:schemeClr w14:val="tx1"/>
            </w14:solidFill>
          </w14:textFill>
        </w:rPr>
      </w:pPr>
    </w:p>
    <w:p w14:paraId="58FD9562">
      <w:pPr>
        <w:spacing w:line="480" w:lineRule="auto"/>
        <w:jc w:val="center"/>
        <w:rPr>
          <w:rFonts w:hint="eastAsia" w:cs="宋体" w:asciiTheme="minorEastAsia" w:hAnsiTheme="minorEastAsia"/>
          <w:b/>
          <w:bCs/>
          <w:color w:val="000000" w:themeColor="text1"/>
          <w:sz w:val="24"/>
          <w:szCs w:val="24"/>
          <w:u w:val="single"/>
          <w14:textFill>
            <w14:solidFill>
              <w14:schemeClr w14:val="tx1"/>
            </w14:solidFill>
          </w14:textFill>
        </w:rPr>
      </w:pPr>
      <w:r>
        <w:rPr>
          <w:rFonts w:hint="eastAsia" w:cs="宋体" w:asciiTheme="minorEastAsia" w:hAnsiTheme="minorEastAsia"/>
          <w:b/>
          <w:bCs/>
          <w:color w:val="000000" w:themeColor="text1"/>
          <w:sz w:val="24"/>
          <w:szCs w:val="24"/>
          <w:u w:val="single"/>
          <w14:textFill>
            <w14:solidFill>
              <w14:schemeClr w14:val="tx1"/>
            </w14:solidFill>
          </w14:textFill>
        </w:rPr>
        <w:t>（项目名称）</w:t>
      </w:r>
    </w:p>
    <w:p w14:paraId="3B6919CD">
      <w:pPr>
        <w:spacing w:line="480" w:lineRule="auto"/>
        <w:jc w:val="center"/>
        <w:rPr>
          <w:rFonts w:hint="eastAsia" w:cs="宋体" w:asciiTheme="minorEastAsia" w:hAnsiTheme="minorEastAsia"/>
          <w:b/>
          <w:bCs/>
          <w:color w:val="000000" w:themeColor="text1"/>
          <w:sz w:val="24"/>
          <w:szCs w:val="24"/>
          <w:u w:val="single"/>
          <w14:textFill>
            <w14:solidFill>
              <w14:schemeClr w14:val="tx1"/>
            </w14:solidFill>
          </w14:textFill>
        </w:rPr>
      </w:pPr>
      <w:r>
        <w:rPr>
          <w:rFonts w:hint="eastAsia" w:cs="宋体" w:asciiTheme="minorEastAsia" w:hAnsiTheme="minorEastAsia"/>
          <w:b/>
          <w:bCs/>
          <w:color w:val="000000" w:themeColor="text1"/>
          <w:sz w:val="24"/>
          <w:szCs w:val="24"/>
          <w:u w:val="single"/>
          <w14:textFill>
            <w14:solidFill>
              <w14:schemeClr w14:val="tx1"/>
            </w14:solidFill>
          </w14:textFill>
        </w:rPr>
        <w:t>（项目编号）</w:t>
      </w:r>
    </w:p>
    <w:p w14:paraId="280FB344">
      <w:pPr>
        <w:spacing w:line="300" w:lineRule="exact"/>
        <w:jc w:val="center"/>
        <w:rPr>
          <w:rFonts w:hint="eastAsia" w:cs="宋体" w:asciiTheme="minorEastAsia" w:hAnsiTheme="minorEastAsia"/>
          <w:b/>
          <w:bCs/>
          <w:color w:val="000000" w:themeColor="text1"/>
          <w:sz w:val="24"/>
          <w:szCs w:val="24"/>
          <w14:textFill>
            <w14:solidFill>
              <w14:schemeClr w14:val="tx1"/>
            </w14:solidFill>
          </w14:textFill>
        </w:rPr>
      </w:pPr>
    </w:p>
    <w:p w14:paraId="4815D63F">
      <w:pPr>
        <w:spacing w:line="300" w:lineRule="exact"/>
        <w:jc w:val="center"/>
        <w:rPr>
          <w:rFonts w:hint="eastAsia" w:cs="宋体" w:asciiTheme="minorEastAsia" w:hAnsiTheme="minorEastAsia"/>
          <w:b/>
          <w:bCs/>
          <w:color w:val="000000" w:themeColor="text1"/>
          <w:sz w:val="24"/>
          <w:szCs w:val="24"/>
          <w14:textFill>
            <w14:solidFill>
              <w14:schemeClr w14:val="tx1"/>
            </w14:solidFill>
          </w14:textFill>
        </w:rPr>
      </w:pPr>
    </w:p>
    <w:p w14:paraId="774A3BFA">
      <w:pPr>
        <w:spacing w:line="300" w:lineRule="exact"/>
        <w:jc w:val="center"/>
        <w:rPr>
          <w:rFonts w:hint="eastAsia"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投标文件</w:t>
      </w:r>
    </w:p>
    <w:p w14:paraId="508B7BB5">
      <w:pPr>
        <w:spacing w:line="720" w:lineRule="auto"/>
        <w:rPr>
          <w:rFonts w:hint="eastAsia" w:cs="宋体" w:asciiTheme="minorEastAsia" w:hAnsiTheme="minorEastAsia"/>
          <w:color w:val="000000" w:themeColor="text1"/>
          <w:sz w:val="24"/>
          <w:szCs w:val="24"/>
          <w14:textFill>
            <w14:solidFill>
              <w14:schemeClr w14:val="tx1"/>
            </w14:solidFill>
          </w14:textFill>
        </w:rPr>
      </w:pPr>
    </w:p>
    <w:p w14:paraId="64FAD22A">
      <w:pPr>
        <w:spacing w:line="72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投标人：（盖章）</w:t>
      </w:r>
    </w:p>
    <w:p w14:paraId="5C7C5062">
      <w:pPr>
        <w:spacing w:line="72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法定代表人：（盖章）</w:t>
      </w:r>
    </w:p>
    <w:p w14:paraId="47C82AA9">
      <w:pPr>
        <w:spacing w:line="72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单位地址：</w:t>
      </w:r>
    </w:p>
    <w:p w14:paraId="4E9861BE">
      <w:pPr>
        <w:spacing w:line="72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邮政编码：</w:t>
      </w:r>
    </w:p>
    <w:p w14:paraId="76B49AB6">
      <w:pPr>
        <w:spacing w:line="72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联系人：</w:t>
      </w:r>
    </w:p>
    <w:p w14:paraId="1CF05C79">
      <w:pPr>
        <w:spacing w:line="72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联系电话：</w:t>
      </w:r>
    </w:p>
    <w:p w14:paraId="4F1C3D14">
      <w:pPr>
        <w:spacing w:line="720" w:lineRule="auto"/>
        <w:rPr>
          <w:rFonts w:hint="eastAsia" w:cs="宋体" w:asciiTheme="minorEastAsia" w:hAnsiTheme="minorEastAsia"/>
          <w:color w:val="000000" w:themeColor="text1"/>
          <w:sz w:val="24"/>
          <w:szCs w:val="24"/>
          <w14:textFill>
            <w14:solidFill>
              <w14:schemeClr w14:val="tx1"/>
            </w14:solidFill>
          </w14:textFill>
        </w:rPr>
      </w:pPr>
    </w:p>
    <w:p w14:paraId="160A7083">
      <w:pPr>
        <w:spacing w:line="720" w:lineRule="auto"/>
        <w:ind w:firstLine="2" w:firstLineChars="1"/>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年月日</w:t>
      </w:r>
    </w:p>
    <w:p w14:paraId="75247FC1">
      <w:pPr>
        <w:tabs>
          <w:tab w:val="center" w:pos="4832"/>
          <w:tab w:val="left" w:pos="7140"/>
        </w:tabs>
        <w:jc w:val="center"/>
        <w:outlineLvl w:val="1"/>
        <w:rPr>
          <w:rFonts w:hint="eastAsia" w:cs="宋体" w:asciiTheme="minorEastAsia" w:hAnsiTheme="minorEastAsia"/>
          <w:b/>
          <w:color w:val="000000" w:themeColor="text1"/>
          <w:sz w:val="24"/>
          <w:szCs w:val="24"/>
          <w14:textFill>
            <w14:solidFill>
              <w14:schemeClr w14:val="tx1"/>
            </w14:solidFill>
          </w14:textFill>
        </w:rPr>
      </w:pPr>
      <w:r>
        <w:rPr>
          <w:rFonts w:cs="宋体" w:asciiTheme="minorEastAsia" w:hAnsiTheme="minorEastAsia"/>
          <w:b/>
          <w:color w:val="000000" w:themeColor="text1"/>
          <w:sz w:val="24"/>
          <w:szCs w:val="24"/>
          <w14:textFill>
            <w14:solidFill>
              <w14:schemeClr w14:val="tx1"/>
            </w14:solidFill>
          </w14:textFill>
        </w:rPr>
        <w:br w:type="page"/>
      </w:r>
      <w:bookmarkStart w:id="55" w:name="_Toc531016894"/>
      <w:bookmarkStart w:id="56" w:name="_Toc3605"/>
      <w:r>
        <w:rPr>
          <w:rFonts w:hint="eastAsia" w:cs="宋体" w:asciiTheme="minorEastAsia" w:hAnsiTheme="minorEastAsia"/>
          <w:b/>
          <w:color w:val="000000" w:themeColor="text1"/>
          <w:sz w:val="24"/>
          <w:szCs w:val="24"/>
          <w14:textFill>
            <w14:solidFill>
              <w14:schemeClr w14:val="tx1"/>
            </w14:solidFill>
          </w14:textFill>
        </w:rPr>
        <w:t>目录</w:t>
      </w:r>
      <w:bookmarkEnd w:id="55"/>
      <w:bookmarkEnd w:id="56"/>
    </w:p>
    <w:p w14:paraId="4A5B1E29">
      <w:pPr>
        <w:spacing w:line="360" w:lineRule="auto"/>
        <w:rPr>
          <w:rFonts w:hint="eastAsia" w:asciiTheme="minorEastAsia" w:hAnsiTheme="minorEastAsia"/>
          <w:bCs/>
          <w:color w:val="000000" w:themeColor="text1"/>
          <w:sz w:val="24"/>
          <w:szCs w:val="24"/>
          <w:shd w:val="clear" w:color="auto" w:fill="FFFFFF" w:themeFill="background1"/>
          <w14:textFill>
            <w14:solidFill>
              <w14:schemeClr w14:val="tx1"/>
            </w14:solidFill>
          </w14:textFill>
        </w:rPr>
      </w:pPr>
    </w:p>
    <w:p w14:paraId="3EE6CFAB">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一、投标函</w:t>
      </w:r>
    </w:p>
    <w:p w14:paraId="75B1C7C1">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二、开标一览表</w:t>
      </w:r>
    </w:p>
    <w:p w14:paraId="6A2351AD">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三、投标价格明细表</w:t>
      </w:r>
    </w:p>
    <w:p w14:paraId="39EA217E">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四、商务条款偏离表</w:t>
      </w:r>
    </w:p>
    <w:p w14:paraId="6984C11C">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五、技术条款偏离表</w:t>
      </w:r>
    </w:p>
    <w:p w14:paraId="4B49152F">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六、法定代表人身份证明书</w:t>
      </w:r>
    </w:p>
    <w:p w14:paraId="00A860CE">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七、法定代表人授权委托书</w:t>
      </w:r>
    </w:p>
    <w:p w14:paraId="145448CB">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八、投标人基本情况</w:t>
      </w:r>
    </w:p>
    <w:p w14:paraId="5A2A9DF7">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8.1、法人或者其他组织的营业执照等证明文件，自然人的身份证明</w:t>
      </w:r>
    </w:p>
    <w:p w14:paraId="0386FB83">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8.2、财务状况报告，依法缴纳税收和社会保障资金的相关材料</w:t>
      </w:r>
    </w:p>
    <w:p w14:paraId="0652BA5D">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8.3、具备履行合同所必需的设备和专业技术能力的证明材料</w:t>
      </w:r>
    </w:p>
    <w:p w14:paraId="54D82481">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8.4、参加政府采购活动前3年内在经营活动中没有重大违法记录的书面声明</w:t>
      </w:r>
    </w:p>
    <w:p w14:paraId="79697BC0">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8.5、具备法律、行政法规规定的其他条件的证明材料</w:t>
      </w:r>
    </w:p>
    <w:p w14:paraId="34A6E92F">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九、投标人近三年类似项目业绩表</w:t>
      </w:r>
    </w:p>
    <w:p w14:paraId="4E20FE5D">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十、项目负责人简历表</w:t>
      </w:r>
    </w:p>
    <w:p w14:paraId="54BFFF08">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十一、拟派本项目服务人员情况表</w:t>
      </w:r>
    </w:p>
    <w:p w14:paraId="31AF7182">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十二、服务方案</w:t>
      </w:r>
    </w:p>
    <w:p w14:paraId="5390C829">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十三、其他需要提交的资料</w:t>
      </w:r>
    </w:p>
    <w:p w14:paraId="48DFCB76">
      <w:pPr>
        <w:spacing w:line="360" w:lineRule="auto"/>
        <w:ind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注：为了便于查找，请按上述顺序编制投标文件内容，并在目录中标明每项内容的起始页码。</w:t>
      </w:r>
    </w:p>
    <w:p w14:paraId="5B264D61">
      <w:pPr>
        <w:tabs>
          <w:tab w:val="center" w:pos="4832"/>
          <w:tab w:val="left" w:pos="7140"/>
        </w:tabs>
        <w:spacing w:line="360" w:lineRule="auto"/>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cs="宋体" w:asciiTheme="minorEastAsia" w:hAnsiTheme="minorEastAsia"/>
          <w:b/>
          <w:color w:val="000000" w:themeColor="text1"/>
          <w:sz w:val="24"/>
          <w:szCs w:val="24"/>
          <w14:textFill>
            <w14:solidFill>
              <w14:schemeClr w14:val="tx1"/>
            </w14:solidFill>
          </w14:textFill>
        </w:rPr>
        <w:br w:type="page"/>
      </w:r>
      <w:bookmarkStart w:id="57" w:name="_Toc19482"/>
      <w:bookmarkStart w:id="58" w:name="_Toc533503181"/>
      <w:bookmarkStart w:id="59" w:name="_Toc11555"/>
      <w:bookmarkStart w:id="60" w:name="_Toc38446470"/>
      <w:bookmarkStart w:id="61" w:name="_Toc507586166"/>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一、投标函</w:t>
      </w:r>
      <w:bookmarkEnd w:id="57"/>
      <w:bookmarkEnd w:id="58"/>
      <w:bookmarkEnd w:id="59"/>
      <w:bookmarkEnd w:id="60"/>
      <w:bookmarkEnd w:id="61"/>
    </w:p>
    <w:p w14:paraId="69A01BFC">
      <w:pPr>
        <w:widowControl/>
        <w:shd w:val="clear" w:color="auto" w:fill="FFFFFF"/>
        <w:snapToGrid w:val="0"/>
        <w:spacing w:line="336"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387E692E">
      <w:pPr>
        <w:widowControl/>
        <w:shd w:val="clear" w:color="auto" w:fill="FFFFFF"/>
        <w:snapToGrid w:val="0"/>
        <w:spacing w:line="336"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致：</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（采购人名称）</w:t>
      </w:r>
    </w:p>
    <w:p w14:paraId="278E7E4C">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根据已收到的</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项目的</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招标文件</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，遵照</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《中华人民共和国</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政府采购法</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等有关法律法规的规定，经考察现场和充分研究贵方的</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招标文件</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的全部内容后，我方郑重承诺如下：</w:t>
      </w:r>
    </w:p>
    <w:p w14:paraId="7794A14F">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1.</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我方保证服务工作质量达到承诺的要求。</w:t>
      </w:r>
    </w:p>
    <w:p w14:paraId="3D9659D4">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2.</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如果我方中标，我方将在</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招标文件</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规定的时间内签订合同。如果我方违约，除没收投标保证金外，贵方有权终止我方中标并选择其它成交投标人。</w:t>
      </w:r>
    </w:p>
    <w:p w14:paraId="17EB18B9">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3</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本</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投标文件</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在</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招标文件</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规定的投标有效期内对我方具有约束力，如果我方在投标有效期内撤销投标，其投标保证金将被贵方没收。</w:t>
      </w:r>
    </w:p>
    <w:p w14:paraId="2CF0B5DD">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4</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我方已详细阅读</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招标文件</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全部内容且完全理解，同意放弃对这方面有不明及误解的权力。若有违反，同意被废除投标资格并接受处罚。</w:t>
      </w:r>
    </w:p>
    <w:p w14:paraId="768E0C81">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5.我方保证</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投标文件</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内容无任何虚假、未侵犯他人知识产权。如有虚假，同意废除中标资格并被没收投标担保，承担因侵犯他人知识产权而由此引起的全部法律责任和经济责任。</w:t>
      </w:r>
    </w:p>
    <w:p w14:paraId="3042E3A0">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6</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我方愿意提供贵方可能要求的与投标有关的一切数据或资料，完全理解贵方不一定接受最低投标报价的投标或收到的任何投标。</w:t>
      </w:r>
    </w:p>
    <w:p w14:paraId="679635CF">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7</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我方派法定代表人或其授权委托人作为我方代表，负责按时参加开标会并签署与投标有关的相关文件等。</w:t>
      </w:r>
    </w:p>
    <w:p w14:paraId="3B4B4522">
      <w:pPr>
        <w:widowControl/>
        <w:shd w:val="clear" w:color="auto" w:fill="FFFFFF"/>
        <w:snapToGrid w:val="0"/>
        <w:spacing w:line="336" w:lineRule="auto"/>
        <w:ind w:firstLine="42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8.我方</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保证按招标文件及合同约定原则处理因采购人原因增加或调整的工作量及其他事宜。</w:t>
      </w:r>
    </w:p>
    <w:p w14:paraId="55474497">
      <w:pPr>
        <w:widowControl/>
        <w:shd w:val="clear" w:color="auto" w:fill="FFFFFF"/>
        <w:snapToGrid w:val="0"/>
        <w:spacing w:line="336" w:lineRule="auto"/>
        <w:ind w:firstLine="42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9.如我方中标，我方自愿向采购代理机构支付咨询费，并在合同签订后3个工作日内向采购代理机构提供采购合同原件一份用于采购资料备案工作。</w:t>
      </w:r>
    </w:p>
    <w:p w14:paraId="175D9FDF">
      <w:pPr>
        <w:widowControl/>
        <w:shd w:val="clear" w:color="auto" w:fill="FFFFFF"/>
        <w:snapToGrid w:val="0"/>
        <w:spacing w:line="336"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0077B9D9">
      <w:pPr>
        <w:widowControl/>
        <w:shd w:val="clear" w:color="auto" w:fill="FFFFFF"/>
        <w:snapToGrid w:val="0"/>
        <w:spacing w:line="336"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07ADD637">
      <w:pPr>
        <w:widowControl/>
        <w:shd w:val="clear" w:color="auto" w:fill="FFFFFF"/>
        <w:snapToGrid w:val="0"/>
        <w:spacing w:line="336"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6DF9A6B3">
      <w:pPr>
        <w:widowControl/>
        <w:shd w:val="clear" w:color="auto" w:fill="FFFFFF"/>
        <w:snapToGrid w:val="0"/>
        <w:spacing w:line="336"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（盖章）                       </w:t>
      </w:r>
    </w:p>
    <w:p w14:paraId="177C284A">
      <w:pPr>
        <w:widowControl/>
        <w:shd w:val="clear" w:color="auto" w:fill="FFFFFF"/>
        <w:snapToGrid w:val="0"/>
        <w:spacing w:line="336" w:lineRule="auto"/>
        <w:jc w:val="righ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日期：年 月 日</w:t>
      </w:r>
    </w:p>
    <w:p w14:paraId="271A84F1">
      <w:pP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bookmarkStart w:id="62" w:name="_Toc26164"/>
      <w:bookmarkStart w:id="63" w:name="_Toc38446474"/>
      <w:bookmarkStart w:id="64" w:name="_Toc507586169"/>
      <w:bookmarkStart w:id="65" w:name="_Toc533503184"/>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br w:type="page"/>
      </w:r>
    </w:p>
    <w:p w14:paraId="2B7D9CD9">
      <w:pPr>
        <w:tabs>
          <w:tab w:val="center" w:pos="4832"/>
          <w:tab w:val="left" w:pos="7140"/>
        </w:tabs>
        <w:spacing w:line="360" w:lineRule="auto"/>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bookmarkStart w:id="66" w:name="_Toc9500"/>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二、开标一览表</w:t>
      </w:r>
      <w:bookmarkEnd w:id="66"/>
    </w:p>
    <w:p w14:paraId="71D10C62">
      <w:pPr>
        <w:pStyle w:val="38"/>
        <w:ind w:firstLine="234"/>
        <w:jc w:val="right"/>
        <w:rPr>
          <w:rFonts w:hint="eastAsia" w:ascii="宋体" w:hAnsi="宋体" w:eastAsia="宋体" w:cs="宋体"/>
          <w:color w:val="000000" w:themeColor="text1"/>
          <w:spacing w:val="-3"/>
          <w:sz w:val="24"/>
          <w:szCs w:val="24"/>
          <w14:textFill>
            <w14:solidFill>
              <w14:schemeClr w14:val="tx1"/>
            </w14:solidFill>
          </w14:textFill>
        </w:rPr>
      </w:pPr>
    </w:p>
    <w:p w14:paraId="5C1A198B">
      <w:pPr>
        <w:pStyle w:val="38"/>
        <w:ind w:firstLine="234"/>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报价单位：</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color w:val="000000" w:themeColor="text1"/>
          <w:spacing w:val="-3"/>
          <w:sz w:val="24"/>
          <w:szCs w:val="24"/>
          <w14:textFill>
            <w14:solidFill>
              <w14:schemeClr w14:val="tx1"/>
            </w14:solidFill>
          </w14:textFill>
        </w:rPr>
        <w:t>民</w:t>
      </w:r>
      <w:r>
        <w:rPr>
          <w:rFonts w:hint="eastAsia" w:ascii="宋体" w:hAnsi="宋体" w:eastAsia="宋体" w:cs="宋体"/>
          <w:color w:val="000000" w:themeColor="text1"/>
          <w:sz w:val="24"/>
          <w:szCs w:val="24"/>
          <w14:textFill>
            <w14:solidFill>
              <w14:schemeClr w14:val="tx1"/>
            </w14:solidFill>
          </w14:textFill>
        </w:rPr>
        <w:t>币元</w:t>
      </w:r>
    </w:p>
    <w:p w14:paraId="0F6D2D8A">
      <w:pPr>
        <w:pStyle w:val="38"/>
        <w:ind w:firstLine="240"/>
        <w:jc w:val="right"/>
        <w:rPr>
          <w:rFonts w:hint="eastAsia" w:ascii="宋体" w:hAnsi="宋体" w:eastAsia="宋体" w:cs="宋体"/>
          <w:color w:val="000000" w:themeColor="text1"/>
          <w:sz w:val="24"/>
          <w:szCs w:val="24"/>
          <w14:textFill>
            <w14:solidFill>
              <w14:schemeClr w14:val="tx1"/>
            </w14:solidFill>
          </w14:textFill>
        </w:rPr>
      </w:pPr>
    </w:p>
    <w:tbl>
      <w:tblPr>
        <w:tblStyle w:val="40"/>
        <w:tblW w:w="9220" w:type="dxa"/>
        <w:tblInd w:w="93" w:type="dxa"/>
        <w:tblLayout w:type="autofit"/>
        <w:tblCellMar>
          <w:top w:w="0" w:type="dxa"/>
          <w:left w:w="108" w:type="dxa"/>
          <w:bottom w:w="0" w:type="dxa"/>
          <w:right w:w="108" w:type="dxa"/>
        </w:tblCellMar>
      </w:tblPr>
      <w:tblGrid>
        <w:gridCol w:w="2384"/>
        <w:gridCol w:w="6836"/>
      </w:tblGrid>
      <w:tr w14:paraId="382DD8C9">
        <w:tblPrEx>
          <w:tblCellMar>
            <w:top w:w="0" w:type="dxa"/>
            <w:left w:w="108" w:type="dxa"/>
            <w:bottom w:w="0" w:type="dxa"/>
            <w:right w:w="108" w:type="dxa"/>
          </w:tblCellMar>
        </w:tblPrEx>
        <w:trPr>
          <w:trHeight w:val="506" w:hRule="atLeast"/>
        </w:trPr>
        <w:tc>
          <w:tcPr>
            <w:tcW w:w="2384" w:type="dxa"/>
            <w:tcBorders>
              <w:top w:val="single" w:color="auto" w:sz="4" w:space="0"/>
              <w:left w:val="single" w:color="auto" w:sz="4" w:space="0"/>
              <w:bottom w:val="single" w:color="auto" w:sz="4" w:space="0"/>
              <w:right w:val="single" w:color="auto" w:sz="4" w:space="0"/>
            </w:tcBorders>
            <w:vAlign w:val="center"/>
          </w:tcPr>
          <w:p w14:paraId="166C8CA5">
            <w:pPr>
              <w:widowControl/>
              <w:spacing w:line="360"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项目名称</w:t>
            </w:r>
          </w:p>
        </w:tc>
        <w:tc>
          <w:tcPr>
            <w:tcW w:w="6836" w:type="dxa"/>
            <w:tcBorders>
              <w:top w:val="single" w:color="auto" w:sz="4" w:space="0"/>
              <w:left w:val="nil"/>
              <w:bottom w:val="single" w:color="auto" w:sz="4" w:space="0"/>
              <w:right w:val="single" w:color="auto" w:sz="4" w:space="0"/>
            </w:tcBorders>
            <w:vAlign w:val="center"/>
          </w:tcPr>
          <w:p w14:paraId="5E4DD8DE">
            <w:pPr>
              <w:widowControl/>
              <w:spacing w:line="360" w:lineRule="auto"/>
              <w:rPr>
                <w:rFonts w:hint="eastAsia" w:cs="Times New Roman" w:asciiTheme="minorEastAsia" w:hAnsiTheme="minorEastAsia"/>
                <w:color w:val="000000" w:themeColor="text1"/>
                <w:sz w:val="24"/>
                <w:szCs w:val="24"/>
                <w14:textFill>
                  <w14:solidFill>
                    <w14:schemeClr w14:val="tx1"/>
                  </w14:solidFill>
                </w14:textFill>
              </w:rPr>
            </w:pPr>
          </w:p>
        </w:tc>
      </w:tr>
      <w:tr w14:paraId="234523CA">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61C134F5">
            <w:pPr>
              <w:widowControl/>
              <w:spacing w:line="360"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项目编号</w:t>
            </w:r>
          </w:p>
        </w:tc>
        <w:tc>
          <w:tcPr>
            <w:tcW w:w="6836" w:type="dxa"/>
            <w:tcBorders>
              <w:top w:val="single" w:color="auto" w:sz="4" w:space="0"/>
              <w:left w:val="nil"/>
              <w:bottom w:val="single" w:color="auto" w:sz="4" w:space="0"/>
              <w:right w:val="single" w:color="auto" w:sz="4" w:space="0"/>
            </w:tcBorders>
            <w:vAlign w:val="center"/>
          </w:tcPr>
          <w:p w14:paraId="01B0A818">
            <w:pPr>
              <w:widowControl/>
              <w:spacing w:line="360" w:lineRule="auto"/>
              <w:rPr>
                <w:rFonts w:hint="eastAsia" w:cs="Times New Roman" w:asciiTheme="minorEastAsia" w:hAnsiTheme="minorEastAsia"/>
                <w:color w:val="000000" w:themeColor="text1"/>
                <w:sz w:val="24"/>
                <w:szCs w:val="24"/>
                <w14:textFill>
                  <w14:solidFill>
                    <w14:schemeClr w14:val="tx1"/>
                  </w14:solidFill>
                </w14:textFill>
              </w:rPr>
            </w:pPr>
          </w:p>
        </w:tc>
      </w:tr>
      <w:tr w14:paraId="30C0622C">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4B202960">
            <w:pPr>
              <w:widowControl/>
              <w:spacing w:line="360" w:lineRule="auto"/>
              <w:jc w:val="center"/>
              <w:rPr>
                <w:rFonts w:hint="eastAsia" w:ascii="仿宋" w:hAnsi="仿宋" w:cs="仿宋" w:eastAsiaTheme="minorEastAsia"/>
                <w:color w:val="auto"/>
                <w:sz w:val="24"/>
                <w:szCs w:val="24"/>
                <w:lang w:val="en-US" w:eastAsia="zh-CN"/>
              </w:rPr>
            </w:pPr>
            <w:r>
              <w:rPr>
                <w:rFonts w:hint="eastAsia" w:cs="Times New Roman" w:asciiTheme="minorEastAsia" w:hAnsiTheme="minorEastAsia"/>
                <w:color w:val="000000" w:themeColor="text1"/>
                <w:sz w:val="24"/>
                <w:szCs w:val="24"/>
                <w14:textFill>
                  <w14:solidFill>
                    <w14:schemeClr w14:val="tx1"/>
                  </w14:solidFill>
                </w14:textFill>
              </w:rPr>
              <w:t>投标</w:t>
            </w:r>
            <w:r>
              <w:rPr>
                <w:rFonts w:hint="eastAsia" w:cs="Times New Roman" w:asciiTheme="minorEastAsia" w:hAnsiTheme="minorEastAsia"/>
                <w:color w:val="000000" w:themeColor="text1"/>
                <w:sz w:val="24"/>
                <w:szCs w:val="24"/>
                <w:lang w:val="en-US" w:eastAsia="zh-CN"/>
                <w14:textFill>
                  <w14:solidFill>
                    <w14:schemeClr w14:val="tx1"/>
                  </w14:solidFill>
                </w14:textFill>
              </w:rPr>
              <w:t>总价</w:t>
            </w:r>
          </w:p>
        </w:tc>
        <w:tc>
          <w:tcPr>
            <w:tcW w:w="6836" w:type="dxa"/>
            <w:tcBorders>
              <w:top w:val="single" w:color="auto" w:sz="4" w:space="0"/>
              <w:left w:val="nil"/>
              <w:bottom w:val="single" w:color="auto" w:sz="4" w:space="0"/>
              <w:right w:val="single" w:color="auto" w:sz="4" w:space="0"/>
            </w:tcBorders>
            <w:vAlign w:val="center"/>
          </w:tcPr>
          <w:p w14:paraId="748467F8">
            <w:pPr>
              <w:widowControl/>
              <w:spacing w:line="360"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大写：   </w:t>
            </w:r>
          </w:p>
          <w:p w14:paraId="603A7316">
            <w:pPr>
              <w:widowControl/>
              <w:spacing w:line="360"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小写：</w:t>
            </w:r>
          </w:p>
        </w:tc>
      </w:tr>
      <w:tr w14:paraId="0B0B2B4E">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6503F20C">
            <w:pPr>
              <w:widowControl/>
              <w:spacing w:line="360"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服务周期</w:t>
            </w:r>
          </w:p>
        </w:tc>
        <w:tc>
          <w:tcPr>
            <w:tcW w:w="6836" w:type="dxa"/>
            <w:tcBorders>
              <w:top w:val="single" w:color="auto" w:sz="4" w:space="0"/>
              <w:left w:val="nil"/>
              <w:bottom w:val="single" w:color="auto" w:sz="4" w:space="0"/>
              <w:right w:val="single" w:color="auto" w:sz="4" w:space="0"/>
            </w:tcBorders>
            <w:vAlign w:val="center"/>
          </w:tcPr>
          <w:p w14:paraId="0D03D7FD">
            <w:pPr>
              <w:widowControl/>
              <w:spacing w:line="360" w:lineRule="auto"/>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lang w:eastAsia="zh-CN"/>
                <w14:textFill>
                  <w14:solidFill>
                    <w14:schemeClr w14:val="tx1"/>
                  </w14:solidFill>
                </w14:textFill>
              </w:rPr>
              <w:t>自合同签订之日起</w:t>
            </w:r>
            <w:r>
              <w:rPr>
                <w:rFonts w:hint="eastAsia" w:cs="Times New Roman" w:asciiTheme="minorEastAsia" w:hAnsiTheme="minorEastAsia"/>
                <w:color w:val="000000" w:themeColor="text1"/>
                <w:sz w:val="24"/>
                <w:szCs w:val="24"/>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sz w:val="24"/>
                <w:szCs w:val="24"/>
                <w:lang w:eastAsia="zh-CN"/>
                <w14:textFill>
                  <w14:solidFill>
                    <w14:schemeClr w14:val="tx1"/>
                  </w14:solidFill>
                </w14:textFill>
              </w:rPr>
              <w:t>个日历日内完成四个报告初稿；其他成果完成时间按招标要求。</w:t>
            </w:r>
          </w:p>
        </w:tc>
      </w:tr>
      <w:tr w14:paraId="58C85876">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0C950B63">
            <w:pPr>
              <w:widowControl/>
              <w:spacing w:line="360" w:lineRule="auto"/>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备    注</w:t>
            </w:r>
          </w:p>
        </w:tc>
        <w:tc>
          <w:tcPr>
            <w:tcW w:w="6836" w:type="dxa"/>
            <w:tcBorders>
              <w:top w:val="single" w:color="auto" w:sz="4" w:space="0"/>
              <w:left w:val="nil"/>
              <w:bottom w:val="single" w:color="auto" w:sz="4" w:space="0"/>
              <w:right w:val="single" w:color="auto" w:sz="4" w:space="0"/>
            </w:tcBorders>
            <w:vAlign w:val="center"/>
          </w:tcPr>
          <w:p w14:paraId="157C9093">
            <w:pPr>
              <w:widowControl/>
              <w:spacing w:line="360" w:lineRule="auto"/>
              <w:rPr>
                <w:rFonts w:hint="eastAsia" w:cs="Times New Roman" w:asciiTheme="minorEastAsia" w:hAnsiTheme="minorEastAsia"/>
                <w:color w:val="000000" w:themeColor="text1"/>
                <w:sz w:val="24"/>
                <w:szCs w:val="24"/>
                <w14:textFill>
                  <w14:solidFill>
                    <w14:schemeClr w14:val="tx1"/>
                  </w14:solidFill>
                </w14:textFill>
              </w:rPr>
            </w:pPr>
          </w:p>
        </w:tc>
      </w:tr>
    </w:tbl>
    <w:p w14:paraId="1A968AFA">
      <w:pPr>
        <w:spacing w:line="360" w:lineRule="auto"/>
        <w:ind w:left="569" w:leftChars="-15" w:hanging="600" w:hangingChars="250"/>
        <w:rPr>
          <w:rFonts w:hint="eastAsia" w:cs="宋体"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注：1、报价应是最终用户验收合格后的总价。 </w:t>
      </w:r>
    </w:p>
    <w:p w14:paraId="4DB7E7D8">
      <w:pPr>
        <w:spacing w:line="360" w:lineRule="auto"/>
        <w:ind w:left="447"/>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2、“开标一览表”为多页的，每页均需由法定代表人盖章并盖投标人印章。</w:t>
      </w:r>
    </w:p>
    <w:p w14:paraId="1A62CDAB">
      <w:pPr>
        <w:spacing w:line="440" w:lineRule="exact"/>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p>
    <w:p w14:paraId="68B35804">
      <w:pPr>
        <w:spacing w:line="440" w:lineRule="exact"/>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p>
    <w:p w14:paraId="3804F6D6">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43185525">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1366B466">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（盖章）                       </w:t>
      </w:r>
    </w:p>
    <w:p w14:paraId="7103B203">
      <w:pPr>
        <w:widowControl/>
        <w:shd w:val="clear" w:color="auto" w:fill="FFFFFF"/>
        <w:snapToGrid w:val="0"/>
        <w:spacing w:line="360" w:lineRule="auto"/>
        <w:jc w:val="righ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日期：年 月 日</w:t>
      </w:r>
    </w:p>
    <w:p w14:paraId="3F80C993">
      <w:pPr>
        <w:pStyle w:val="38"/>
        <w:ind w:firstLine="210"/>
        <w:rPr>
          <w:rFonts w:hint="eastAsia" w:asciiTheme="minorEastAsia" w:hAnsiTheme="minorEastAsia"/>
          <w:color w:val="000000" w:themeColor="text1"/>
          <w:shd w:val="clear" w:color="auto" w:fill="FFFFFF" w:themeFill="background1"/>
          <w14:textFill>
            <w14:solidFill>
              <w14:schemeClr w14:val="tx1"/>
            </w14:solidFill>
          </w14:textFill>
        </w:rPr>
      </w:pPr>
    </w:p>
    <w:p w14:paraId="30885A71">
      <w:pPr>
        <w:widowControl/>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asciiTheme="minorEastAsia" w:hAnsiTheme="minorEastAsia"/>
          <w:b/>
          <w:color w:val="000000" w:themeColor="text1"/>
          <w:sz w:val="24"/>
          <w:szCs w:val="24"/>
          <w:shd w:val="clear" w:color="auto" w:fill="FFFFFF" w:themeFill="background1"/>
          <w14:textFill>
            <w14:solidFill>
              <w14:schemeClr w14:val="tx1"/>
            </w14:solidFill>
          </w14:textFill>
        </w:rPr>
        <w:br w:type="page"/>
      </w:r>
    </w:p>
    <w:p w14:paraId="6D23DCAE">
      <w:pPr>
        <w:tabs>
          <w:tab w:val="center" w:pos="4832"/>
          <w:tab w:val="left" w:pos="7140"/>
        </w:tabs>
        <w:spacing w:line="360" w:lineRule="auto"/>
        <w:ind w:firstLine="482" w:firstLineChars="200"/>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bookmarkStart w:id="67" w:name="_Toc21840"/>
      <w:r>
        <w:rPr>
          <w:rFonts w:hint="eastAsia" w:cs="Times New Roman" w:asciiTheme="minorEastAsia" w:hAnsiTheme="minorEastAsia"/>
          <w:b/>
          <w:color w:val="000000" w:themeColor="text1"/>
          <w:sz w:val="24"/>
          <w:szCs w:val="24"/>
          <w:shd w:val="clear" w:color="auto" w:fill="FFFFFF" w:themeFill="background1"/>
          <w14:textFill>
            <w14:solidFill>
              <w14:schemeClr w14:val="tx1"/>
            </w14:solidFill>
          </w14:textFill>
        </w:rPr>
        <w:t>二、</w:t>
      </w:r>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投标价格明细表</w:t>
      </w:r>
      <w:bookmarkEnd w:id="62"/>
      <w:bookmarkEnd w:id="67"/>
    </w:p>
    <w:p w14:paraId="29D0A009">
      <w:pPr>
        <w:adjustRightInd w:val="0"/>
        <w:snapToGrid w:val="0"/>
        <w:spacing w:line="360" w:lineRule="auto"/>
        <w:jc w:val="left"/>
        <w:rPr>
          <w:rFonts w:hint="eastAsia" w:ascii="仿宋" w:hAnsi="仿宋" w:eastAsia="仿宋"/>
          <w:b/>
          <w:color w:val="000000" w:themeColor="text1"/>
          <w:sz w:val="22"/>
          <w:szCs w:val="21"/>
          <w14:textFill>
            <w14:solidFill>
              <w14:schemeClr w14:val="tx1"/>
            </w14:solidFill>
          </w14:textFill>
        </w:rPr>
      </w:pPr>
      <w:r>
        <w:rPr>
          <w:rFonts w:hint="eastAsia" w:ascii="仿宋" w:hAnsi="仿宋" w:eastAsia="仿宋"/>
          <w:b/>
          <w:color w:val="000000" w:themeColor="text1"/>
          <w:sz w:val="22"/>
          <w:szCs w:val="21"/>
          <w14:textFill>
            <w14:solidFill>
              <w14:schemeClr w14:val="tx1"/>
            </w14:solidFill>
          </w14:textFill>
        </w:rPr>
        <w:t>项目名称：</w:t>
      </w:r>
    </w:p>
    <w:p w14:paraId="2A5277EA">
      <w:pPr>
        <w:adjustRightInd w:val="0"/>
        <w:snapToGrid w:val="0"/>
        <w:spacing w:line="360" w:lineRule="auto"/>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hint="eastAsia" w:ascii="仿宋" w:hAnsi="仿宋" w:eastAsia="仿宋"/>
          <w:b/>
          <w:color w:val="000000" w:themeColor="text1"/>
          <w:sz w:val="22"/>
          <w:szCs w:val="21"/>
          <w14:textFill>
            <w14:solidFill>
              <w14:schemeClr w14:val="tx1"/>
            </w14:solidFill>
          </w14:textFill>
        </w:rPr>
        <w:t>项目编号：</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212"/>
        <w:gridCol w:w="1548"/>
        <w:gridCol w:w="1053"/>
        <w:gridCol w:w="1142"/>
        <w:gridCol w:w="1177"/>
        <w:gridCol w:w="1053"/>
      </w:tblGrid>
      <w:tr w14:paraId="1F0B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F9AFF15">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12" w:type="dxa"/>
            <w:vAlign w:val="center"/>
          </w:tcPr>
          <w:p w14:paraId="422B3F8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1548" w:type="dxa"/>
            <w:tcBorders>
              <w:right w:val="single" w:color="auto" w:sz="4" w:space="0"/>
            </w:tcBorders>
            <w:vAlign w:val="center"/>
          </w:tcPr>
          <w:p w14:paraId="744203F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053" w:type="dxa"/>
            <w:tcBorders>
              <w:left w:val="single" w:color="auto" w:sz="4" w:space="0"/>
              <w:right w:val="single" w:color="auto" w:sz="4" w:space="0"/>
            </w:tcBorders>
            <w:vAlign w:val="center"/>
          </w:tcPr>
          <w:p w14:paraId="41B77725">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142" w:type="dxa"/>
            <w:tcBorders>
              <w:left w:val="single" w:color="auto" w:sz="4" w:space="0"/>
              <w:right w:val="single" w:color="auto" w:sz="4" w:space="0"/>
            </w:tcBorders>
            <w:vAlign w:val="center"/>
          </w:tcPr>
          <w:p w14:paraId="7E96BA3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177" w:type="dxa"/>
            <w:tcBorders>
              <w:left w:val="single" w:color="auto" w:sz="4" w:space="0"/>
            </w:tcBorders>
            <w:vAlign w:val="center"/>
          </w:tcPr>
          <w:p w14:paraId="34642CE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053" w:type="dxa"/>
            <w:tcBorders>
              <w:left w:val="single" w:color="auto" w:sz="4" w:space="0"/>
            </w:tcBorders>
            <w:vAlign w:val="center"/>
          </w:tcPr>
          <w:p w14:paraId="57F70696">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1E3AB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3499E3B">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12" w:type="dxa"/>
          </w:tcPr>
          <w:p w14:paraId="14714CA6">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548" w:type="dxa"/>
            <w:tcBorders>
              <w:right w:val="single" w:color="auto" w:sz="4" w:space="0"/>
            </w:tcBorders>
          </w:tcPr>
          <w:p w14:paraId="4C3154C3">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right w:val="single" w:color="auto" w:sz="4" w:space="0"/>
            </w:tcBorders>
          </w:tcPr>
          <w:p w14:paraId="3018A854">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42" w:type="dxa"/>
            <w:tcBorders>
              <w:left w:val="single" w:color="auto" w:sz="4" w:space="0"/>
              <w:right w:val="single" w:color="auto" w:sz="4" w:space="0"/>
            </w:tcBorders>
          </w:tcPr>
          <w:p w14:paraId="3506D9AB">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77" w:type="dxa"/>
            <w:tcBorders>
              <w:left w:val="single" w:color="auto" w:sz="4" w:space="0"/>
            </w:tcBorders>
          </w:tcPr>
          <w:p w14:paraId="64B57396">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tcBorders>
          </w:tcPr>
          <w:p w14:paraId="79E1A12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1ACF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15B67935">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12" w:type="dxa"/>
          </w:tcPr>
          <w:p w14:paraId="2EA0CE0D">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548" w:type="dxa"/>
            <w:tcBorders>
              <w:right w:val="single" w:color="auto" w:sz="4" w:space="0"/>
            </w:tcBorders>
          </w:tcPr>
          <w:p w14:paraId="01C742F8">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right w:val="single" w:color="auto" w:sz="4" w:space="0"/>
            </w:tcBorders>
          </w:tcPr>
          <w:p w14:paraId="364A0A8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42" w:type="dxa"/>
            <w:tcBorders>
              <w:left w:val="single" w:color="auto" w:sz="4" w:space="0"/>
              <w:right w:val="single" w:color="auto" w:sz="4" w:space="0"/>
            </w:tcBorders>
          </w:tcPr>
          <w:p w14:paraId="7F24937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77" w:type="dxa"/>
            <w:tcBorders>
              <w:left w:val="single" w:color="auto" w:sz="4" w:space="0"/>
            </w:tcBorders>
          </w:tcPr>
          <w:p w14:paraId="0381E4F6">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tcBorders>
          </w:tcPr>
          <w:p w14:paraId="11E0673F">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62F5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7E5FDF22">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12" w:type="dxa"/>
          </w:tcPr>
          <w:p w14:paraId="6967DB44">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548" w:type="dxa"/>
            <w:tcBorders>
              <w:right w:val="single" w:color="auto" w:sz="4" w:space="0"/>
            </w:tcBorders>
          </w:tcPr>
          <w:p w14:paraId="14F02C5C">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right w:val="single" w:color="auto" w:sz="4" w:space="0"/>
            </w:tcBorders>
          </w:tcPr>
          <w:p w14:paraId="1EA77A4E">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42" w:type="dxa"/>
            <w:tcBorders>
              <w:left w:val="single" w:color="auto" w:sz="4" w:space="0"/>
              <w:right w:val="single" w:color="auto" w:sz="4" w:space="0"/>
            </w:tcBorders>
          </w:tcPr>
          <w:p w14:paraId="5DB1BD43">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77" w:type="dxa"/>
            <w:tcBorders>
              <w:left w:val="single" w:color="auto" w:sz="4" w:space="0"/>
            </w:tcBorders>
          </w:tcPr>
          <w:p w14:paraId="1A4E720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tcBorders>
          </w:tcPr>
          <w:p w14:paraId="1A347157">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2030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36DAFEE0">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12" w:type="dxa"/>
          </w:tcPr>
          <w:p w14:paraId="2B8E782F">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548" w:type="dxa"/>
            <w:tcBorders>
              <w:right w:val="single" w:color="auto" w:sz="4" w:space="0"/>
            </w:tcBorders>
          </w:tcPr>
          <w:p w14:paraId="18C8D35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right w:val="single" w:color="auto" w:sz="4" w:space="0"/>
            </w:tcBorders>
          </w:tcPr>
          <w:p w14:paraId="06E12526">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42" w:type="dxa"/>
            <w:tcBorders>
              <w:left w:val="single" w:color="auto" w:sz="4" w:space="0"/>
              <w:right w:val="single" w:color="auto" w:sz="4" w:space="0"/>
            </w:tcBorders>
          </w:tcPr>
          <w:p w14:paraId="59977EA6">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177" w:type="dxa"/>
            <w:tcBorders>
              <w:left w:val="single" w:color="auto" w:sz="4" w:space="0"/>
            </w:tcBorders>
          </w:tcPr>
          <w:p w14:paraId="159CEAA9">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53" w:type="dxa"/>
            <w:tcBorders>
              <w:left w:val="single" w:color="auto" w:sz="4" w:space="0"/>
            </w:tcBorders>
          </w:tcPr>
          <w:p w14:paraId="133F2A72">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bl>
    <w:p w14:paraId="715EAB4A">
      <w:pPr>
        <w:spacing w:line="360" w:lineRule="auto"/>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p>
    <w:p w14:paraId="270A9CA6">
      <w:pPr>
        <w:spacing w:line="360" w:lineRule="auto"/>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备注：</w:t>
      </w:r>
    </w:p>
    <w:p w14:paraId="51069FB9">
      <w:pPr>
        <w:spacing w:line="360" w:lineRule="auto"/>
        <w:rPr>
          <w:rFonts w:hint="eastAsia" w:ascii="宋体" w:hAnsi="宋体" w:eastAsia="宋体" w:cs="宋体"/>
          <w:color w:val="000000" w:themeColor="text1"/>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1、投标人填报投标价格合计应与投标函载明价格一致，若不一致，应按照第二章评审办法修正原则进行修正。</w:t>
      </w:r>
    </w:p>
    <w:p w14:paraId="7D662634">
      <w:pPr>
        <w:spacing w:line="360" w:lineRule="auto"/>
        <w:rPr>
          <w:rFonts w:hint="eastAsia" w:asciiTheme="minorEastAsia" w:hAnsiTheme="minorEastAsia"/>
          <w:color w:val="000000" w:themeColor="text1"/>
          <w:shd w:val="clear" w:color="auto" w:fill="FFFFFF" w:themeFill="background1"/>
          <w14:textFill>
            <w14:solidFill>
              <w14:schemeClr w14:val="tx1"/>
            </w14:solidFill>
          </w14:textFill>
        </w:rPr>
      </w:pPr>
      <w:r>
        <w:rPr>
          <w:rFonts w:hint="eastAsia" w:ascii="宋体" w:hAnsi="宋体" w:eastAsia="宋体" w:cs="宋体"/>
          <w:color w:val="000000" w:themeColor="text1"/>
          <w:sz w:val="24"/>
          <w:szCs w:val="24"/>
          <w:shd w:val="clear" w:color="auto" w:fill="FFFFFF" w:themeFill="background1"/>
          <w14:textFill>
            <w14:solidFill>
              <w14:schemeClr w14:val="tx1"/>
            </w14:solidFill>
          </w14:textFill>
        </w:rPr>
        <w:t>2、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2A38D6E2">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4A6E7BFF">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0649C323">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3EB06554">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537D9F1B">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220289A8">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日期： 年  月  日</w:t>
      </w:r>
    </w:p>
    <w:p w14:paraId="68A0A1D2">
      <w:pPr>
        <w:widowControl/>
        <w:spacing w:line="360" w:lineRule="auto"/>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cs="Arial" w:asciiTheme="minorEastAsia" w:hAnsiTheme="minorEastAsia"/>
          <w:b/>
          <w:bCs/>
          <w:color w:val="000000" w:themeColor="text1"/>
          <w:kern w:val="36"/>
          <w:sz w:val="24"/>
          <w:szCs w:val="24"/>
          <w:shd w:val="clear" w:color="auto" w:fill="FFFFFF" w:themeFill="background1"/>
          <w14:textFill>
            <w14:solidFill>
              <w14:schemeClr w14:val="tx1"/>
            </w14:solidFill>
          </w14:textFill>
        </w:rPr>
        <w:br w:type="page"/>
      </w:r>
    </w:p>
    <w:p w14:paraId="2E4327A5">
      <w:pPr>
        <w:tabs>
          <w:tab w:val="center" w:pos="4832"/>
          <w:tab w:val="left" w:pos="7140"/>
        </w:tabs>
        <w:spacing w:line="360" w:lineRule="auto"/>
        <w:jc w:val="center"/>
        <w:outlineLvl w:val="1"/>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bookmarkStart w:id="68" w:name="_Toc10230"/>
      <w:bookmarkStart w:id="69" w:name="_Toc30138"/>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四、商务条款偏离表</w:t>
      </w:r>
      <w:bookmarkEnd w:id="63"/>
      <w:bookmarkEnd w:id="64"/>
      <w:bookmarkEnd w:id="65"/>
      <w:bookmarkEnd w:id="68"/>
      <w:bookmarkEnd w:id="69"/>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42F36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7B25D73">
            <w:pPr>
              <w:spacing w:line="360" w:lineRule="auto"/>
              <w:jc w:val="cente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t>序号</w:t>
            </w:r>
          </w:p>
        </w:tc>
        <w:tc>
          <w:tcPr>
            <w:tcW w:w="1814" w:type="dxa"/>
            <w:vAlign w:val="center"/>
          </w:tcPr>
          <w:p w14:paraId="07FB6AF1">
            <w:pPr>
              <w:spacing w:line="360" w:lineRule="auto"/>
              <w:jc w:val="cente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t>招标文件条目号</w:t>
            </w:r>
          </w:p>
        </w:tc>
        <w:tc>
          <w:tcPr>
            <w:tcW w:w="2083" w:type="dxa"/>
            <w:vAlign w:val="center"/>
          </w:tcPr>
          <w:p w14:paraId="0F9814F9">
            <w:pPr>
              <w:spacing w:line="360" w:lineRule="auto"/>
              <w:jc w:val="cente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t>招标文件商务条款</w:t>
            </w:r>
          </w:p>
        </w:tc>
        <w:tc>
          <w:tcPr>
            <w:tcW w:w="2182" w:type="dxa"/>
            <w:vAlign w:val="center"/>
          </w:tcPr>
          <w:p w14:paraId="3334AC09">
            <w:pPr>
              <w:spacing w:line="360" w:lineRule="auto"/>
              <w:jc w:val="cente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t>投标文件商务条款</w:t>
            </w:r>
          </w:p>
        </w:tc>
        <w:tc>
          <w:tcPr>
            <w:tcW w:w="1155" w:type="dxa"/>
            <w:vAlign w:val="center"/>
          </w:tcPr>
          <w:p w14:paraId="79C71DF3">
            <w:pPr>
              <w:spacing w:line="360" w:lineRule="auto"/>
              <w:jc w:val="cente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t>偏离</w:t>
            </w:r>
          </w:p>
        </w:tc>
        <w:tc>
          <w:tcPr>
            <w:tcW w:w="1219" w:type="dxa"/>
            <w:vAlign w:val="center"/>
          </w:tcPr>
          <w:p w14:paraId="50DCC633">
            <w:pPr>
              <w:spacing w:line="360" w:lineRule="auto"/>
              <w:jc w:val="cente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Cs w:val="21"/>
                <w:shd w:val="clear" w:color="auto" w:fill="FFFFFF" w:themeFill="background1"/>
                <w14:textFill>
                  <w14:solidFill>
                    <w14:schemeClr w14:val="tx1"/>
                  </w14:solidFill>
                </w14:textFill>
              </w:rPr>
              <w:t>说明</w:t>
            </w:r>
          </w:p>
        </w:tc>
      </w:tr>
      <w:tr w14:paraId="5912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2399FAF">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814" w:type="dxa"/>
            <w:vAlign w:val="center"/>
          </w:tcPr>
          <w:p w14:paraId="28D6B29F">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083" w:type="dxa"/>
            <w:vAlign w:val="center"/>
          </w:tcPr>
          <w:p w14:paraId="4A40C1DE">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182" w:type="dxa"/>
            <w:vAlign w:val="center"/>
          </w:tcPr>
          <w:p w14:paraId="61A198AF">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155" w:type="dxa"/>
            <w:vAlign w:val="center"/>
          </w:tcPr>
          <w:p w14:paraId="433D010A">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219" w:type="dxa"/>
            <w:vAlign w:val="center"/>
          </w:tcPr>
          <w:p w14:paraId="55F2C89C">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r>
      <w:tr w14:paraId="28163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F8FD6BD">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814" w:type="dxa"/>
            <w:vAlign w:val="center"/>
          </w:tcPr>
          <w:p w14:paraId="489A0311">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083" w:type="dxa"/>
            <w:vAlign w:val="center"/>
          </w:tcPr>
          <w:p w14:paraId="43C15E1B">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182" w:type="dxa"/>
            <w:vAlign w:val="center"/>
          </w:tcPr>
          <w:p w14:paraId="102B794C">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155" w:type="dxa"/>
            <w:vAlign w:val="center"/>
          </w:tcPr>
          <w:p w14:paraId="659464C9">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219" w:type="dxa"/>
            <w:vAlign w:val="center"/>
          </w:tcPr>
          <w:p w14:paraId="370D1BA2">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r>
      <w:tr w14:paraId="74723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86A0126">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814" w:type="dxa"/>
            <w:vAlign w:val="center"/>
          </w:tcPr>
          <w:p w14:paraId="11A1A610">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083" w:type="dxa"/>
            <w:vAlign w:val="center"/>
          </w:tcPr>
          <w:p w14:paraId="33319159">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182" w:type="dxa"/>
            <w:vAlign w:val="center"/>
          </w:tcPr>
          <w:p w14:paraId="0FA8182C">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155" w:type="dxa"/>
            <w:vAlign w:val="center"/>
          </w:tcPr>
          <w:p w14:paraId="402F6302">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219" w:type="dxa"/>
            <w:vAlign w:val="center"/>
          </w:tcPr>
          <w:p w14:paraId="36CEC30C">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r>
      <w:tr w14:paraId="38E0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A99BD3E">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814" w:type="dxa"/>
            <w:vAlign w:val="center"/>
          </w:tcPr>
          <w:p w14:paraId="4AE205F0">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083" w:type="dxa"/>
            <w:vAlign w:val="center"/>
          </w:tcPr>
          <w:p w14:paraId="4CCEFCFF">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182" w:type="dxa"/>
            <w:vAlign w:val="center"/>
          </w:tcPr>
          <w:p w14:paraId="361331E3">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155" w:type="dxa"/>
            <w:vAlign w:val="center"/>
          </w:tcPr>
          <w:p w14:paraId="5E97453D">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219" w:type="dxa"/>
            <w:vAlign w:val="center"/>
          </w:tcPr>
          <w:p w14:paraId="6AC36A37">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r>
      <w:tr w14:paraId="1EAD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2CCDB0A">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814" w:type="dxa"/>
            <w:vAlign w:val="center"/>
          </w:tcPr>
          <w:p w14:paraId="6E52542F">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083" w:type="dxa"/>
            <w:vAlign w:val="center"/>
          </w:tcPr>
          <w:p w14:paraId="16A85882">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2182" w:type="dxa"/>
            <w:vAlign w:val="center"/>
          </w:tcPr>
          <w:p w14:paraId="7FDC0AEE">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155" w:type="dxa"/>
            <w:vAlign w:val="center"/>
          </w:tcPr>
          <w:p w14:paraId="0371FB00">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c>
          <w:tcPr>
            <w:tcW w:w="1219" w:type="dxa"/>
            <w:vAlign w:val="center"/>
          </w:tcPr>
          <w:p w14:paraId="44779E7D">
            <w:pPr>
              <w:spacing w:line="360" w:lineRule="auto"/>
              <w:jc w:val="center"/>
              <w:rPr>
                <w:rFonts w:hint="eastAsia" w:cs="宋体" w:asciiTheme="minorEastAsia" w:hAnsiTheme="minorEastAsia"/>
                <w:b/>
                <w:bCs/>
                <w:color w:val="000000" w:themeColor="text1"/>
                <w:szCs w:val="21"/>
                <w:shd w:val="clear" w:color="auto" w:fill="FFFFFF" w:themeFill="background1"/>
                <w14:textFill>
                  <w14:solidFill>
                    <w14:schemeClr w14:val="tx1"/>
                  </w14:solidFill>
                </w14:textFill>
              </w:rPr>
            </w:pPr>
          </w:p>
        </w:tc>
      </w:tr>
    </w:tbl>
    <w:p w14:paraId="0B2269AE">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4077915B">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0D4228BA">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备注：投标人对招标文件商务条款有偏离的，应在此表中列明实际响应的内容并加以说明，以便查对。请在此偏离表“偏离”中填写无偏离或正偏离或负偏离。商务条款是指投标人须知前附表中的实质性内容。</w:t>
      </w:r>
    </w:p>
    <w:p w14:paraId="64D88128">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3FE170AC">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341319C3">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3671F21A">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6B08AB77">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3478CD59">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14F73CDA">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171DC7FD">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2D380A8F">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日期： 年  月  日</w:t>
      </w:r>
    </w:p>
    <w:p w14:paraId="34945AB6">
      <w:pPr>
        <w:widowControl/>
        <w:spacing w:line="360" w:lineRule="auto"/>
        <w:jc w:val="left"/>
        <w:rPr>
          <w:rFonts w:hint="eastAsia" w:cs="Arial" w:asciiTheme="minorEastAsia" w:hAnsiTheme="minorEastAsia"/>
          <w:b/>
          <w:bCs/>
          <w:color w:val="000000" w:themeColor="text1"/>
          <w:kern w:val="36"/>
          <w:sz w:val="24"/>
          <w:szCs w:val="24"/>
          <w:shd w:val="clear" w:color="auto" w:fill="FFFFFF" w:themeFill="background1"/>
          <w14:textFill>
            <w14:solidFill>
              <w14:schemeClr w14:val="tx1"/>
            </w14:solidFill>
          </w14:textFill>
        </w:rPr>
      </w:pPr>
      <w:r>
        <w:rPr>
          <w:rFonts w:cs="Arial" w:asciiTheme="minorEastAsia" w:hAnsiTheme="minorEastAsia"/>
          <w:b/>
          <w:bCs/>
          <w:color w:val="000000" w:themeColor="text1"/>
          <w:kern w:val="36"/>
          <w:sz w:val="24"/>
          <w:szCs w:val="24"/>
          <w:shd w:val="clear" w:color="auto" w:fill="FFFFFF" w:themeFill="background1"/>
          <w14:textFill>
            <w14:solidFill>
              <w14:schemeClr w14:val="tx1"/>
            </w14:solidFill>
          </w14:textFill>
        </w:rPr>
        <w:br w:type="page"/>
      </w:r>
    </w:p>
    <w:p w14:paraId="72D72662">
      <w:pPr>
        <w:tabs>
          <w:tab w:val="center" w:pos="4832"/>
          <w:tab w:val="left" w:pos="7140"/>
        </w:tabs>
        <w:spacing w:line="360" w:lineRule="auto"/>
        <w:jc w:val="center"/>
        <w:outlineLvl w:val="1"/>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bookmarkStart w:id="70" w:name="_Toc6492"/>
      <w:bookmarkStart w:id="71" w:name="_Toc4958"/>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五、技术条款偏离表</w:t>
      </w:r>
      <w:bookmarkEnd w:id="70"/>
      <w:bookmarkEnd w:id="71"/>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4137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7CE1B82">
            <w:pPr>
              <w:spacing w:line="360" w:lineRule="auto"/>
              <w:jc w:val="cente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t>序号</w:t>
            </w:r>
          </w:p>
        </w:tc>
        <w:tc>
          <w:tcPr>
            <w:tcW w:w="1814" w:type="dxa"/>
            <w:vAlign w:val="center"/>
          </w:tcPr>
          <w:p w14:paraId="6DCBF514">
            <w:pPr>
              <w:spacing w:line="360" w:lineRule="auto"/>
              <w:jc w:val="cente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t>招标文件条目号</w:t>
            </w:r>
          </w:p>
        </w:tc>
        <w:tc>
          <w:tcPr>
            <w:tcW w:w="2083" w:type="dxa"/>
            <w:vAlign w:val="center"/>
          </w:tcPr>
          <w:p w14:paraId="0C495C81">
            <w:pPr>
              <w:spacing w:line="360" w:lineRule="auto"/>
              <w:jc w:val="cente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t>招标文件技术条款</w:t>
            </w:r>
          </w:p>
        </w:tc>
        <w:tc>
          <w:tcPr>
            <w:tcW w:w="2182" w:type="dxa"/>
            <w:vAlign w:val="center"/>
          </w:tcPr>
          <w:p w14:paraId="259D09D5">
            <w:pPr>
              <w:spacing w:line="360" w:lineRule="auto"/>
              <w:jc w:val="cente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t>投标文件技术条款</w:t>
            </w:r>
          </w:p>
        </w:tc>
        <w:tc>
          <w:tcPr>
            <w:tcW w:w="1155" w:type="dxa"/>
            <w:vAlign w:val="center"/>
          </w:tcPr>
          <w:p w14:paraId="74E22514">
            <w:pPr>
              <w:spacing w:line="360" w:lineRule="auto"/>
              <w:jc w:val="cente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t>偏离</w:t>
            </w:r>
          </w:p>
        </w:tc>
        <w:tc>
          <w:tcPr>
            <w:tcW w:w="1219" w:type="dxa"/>
            <w:vAlign w:val="center"/>
          </w:tcPr>
          <w:p w14:paraId="27ADE080">
            <w:pPr>
              <w:spacing w:line="360" w:lineRule="auto"/>
              <w:jc w:val="cente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pPr>
            <w:r>
              <w:rPr>
                <w:rFonts w:hint="eastAsia" w:cs="宋体" w:asciiTheme="minorEastAsia" w:hAnsiTheme="minorEastAsia"/>
                <w:bCs/>
                <w:color w:val="000000" w:themeColor="text1"/>
                <w:sz w:val="21"/>
                <w:szCs w:val="21"/>
                <w:shd w:val="clear" w:color="auto" w:fill="FFFFFF" w:themeFill="background1"/>
                <w14:textFill>
                  <w14:solidFill>
                    <w14:schemeClr w14:val="tx1"/>
                  </w14:solidFill>
                </w14:textFill>
              </w:rPr>
              <w:t>说明</w:t>
            </w:r>
          </w:p>
        </w:tc>
      </w:tr>
      <w:tr w14:paraId="6F1A2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326B1C4">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814" w:type="dxa"/>
            <w:vAlign w:val="center"/>
          </w:tcPr>
          <w:p w14:paraId="61310712">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083" w:type="dxa"/>
            <w:vAlign w:val="center"/>
          </w:tcPr>
          <w:p w14:paraId="7932143B">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182" w:type="dxa"/>
            <w:vAlign w:val="center"/>
          </w:tcPr>
          <w:p w14:paraId="08FC1CE0">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155" w:type="dxa"/>
            <w:vAlign w:val="center"/>
          </w:tcPr>
          <w:p w14:paraId="77C9604D">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219" w:type="dxa"/>
            <w:vAlign w:val="center"/>
          </w:tcPr>
          <w:p w14:paraId="7E72DE01">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r>
      <w:tr w14:paraId="2236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EF7A4D6">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814" w:type="dxa"/>
            <w:vAlign w:val="center"/>
          </w:tcPr>
          <w:p w14:paraId="0A24D967">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083" w:type="dxa"/>
            <w:vAlign w:val="center"/>
          </w:tcPr>
          <w:p w14:paraId="206DF898">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182" w:type="dxa"/>
            <w:vAlign w:val="center"/>
          </w:tcPr>
          <w:p w14:paraId="01F67757">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155" w:type="dxa"/>
            <w:vAlign w:val="center"/>
          </w:tcPr>
          <w:p w14:paraId="70760566">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219" w:type="dxa"/>
            <w:vAlign w:val="center"/>
          </w:tcPr>
          <w:p w14:paraId="4353F35E">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r>
      <w:tr w14:paraId="40633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51E90A8">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814" w:type="dxa"/>
            <w:vAlign w:val="center"/>
          </w:tcPr>
          <w:p w14:paraId="058547A3">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083" w:type="dxa"/>
            <w:vAlign w:val="center"/>
          </w:tcPr>
          <w:p w14:paraId="571867E6">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182" w:type="dxa"/>
            <w:vAlign w:val="center"/>
          </w:tcPr>
          <w:p w14:paraId="4D16C777">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155" w:type="dxa"/>
            <w:vAlign w:val="center"/>
          </w:tcPr>
          <w:p w14:paraId="11C7A3C9">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219" w:type="dxa"/>
            <w:vAlign w:val="center"/>
          </w:tcPr>
          <w:p w14:paraId="5E4F07C8">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r>
      <w:tr w14:paraId="29546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7694BA0">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814" w:type="dxa"/>
            <w:vAlign w:val="center"/>
          </w:tcPr>
          <w:p w14:paraId="0BA6F654">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083" w:type="dxa"/>
            <w:vAlign w:val="center"/>
          </w:tcPr>
          <w:p w14:paraId="12C316BB">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182" w:type="dxa"/>
            <w:vAlign w:val="center"/>
          </w:tcPr>
          <w:p w14:paraId="5F6D6FC7">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155" w:type="dxa"/>
            <w:vAlign w:val="center"/>
          </w:tcPr>
          <w:p w14:paraId="2AAF92E8">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219" w:type="dxa"/>
            <w:vAlign w:val="center"/>
          </w:tcPr>
          <w:p w14:paraId="1E28D6C5">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r>
      <w:tr w14:paraId="778A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2A5074C">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814" w:type="dxa"/>
            <w:vAlign w:val="center"/>
          </w:tcPr>
          <w:p w14:paraId="69245533">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083" w:type="dxa"/>
            <w:vAlign w:val="center"/>
          </w:tcPr>
          <w:p w14:paraId="4F99AF8B">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2182" w:type="dxa"/>
            <w:vAlign w:val="center"/>
          </w:tcPr>
          <w:p w14:paraId="21959992">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155" w:type="dxa"/>
            <w:vAlign w:val="center"/>
          </w:tcPr>
          <w:p w14:paraId="74D12208">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c>
          <w:tcPr>
            <w:tcW w:w="1219" w:type="dxa"/>
            <w:vAlign w:val="center"/>
          </w:tcPr>
          <w:p w14:paraId="5B29DB03">
            <w:pPr>
              <w:spacing w:line="360" w:lineRule="auto"/>
              <w:jc w:val="center"/>
              <w:rPr>
                <w:rFonts w:hint="eastAsia" w:cs="宋体" w:asciiTheme="minorEastAsia" w:hAnsiTheme="minorEastAsia"/>
                <w:b/>
                <w:bCs/>
                <w:color w:val="000000" w:themeColor="text1"/>
                <w:sz w:val="24"/>
                <w:szCs w:val="24"/>
                <w:shd w:val="clear" w:color="auto" w:fill="FFFFFF" w:themeFill="background1"/>
                <w14:textFill>
                  <w14:solidFill>
                    <w14:schemeClr w14:val="tx1"/>
                  </w14:solidFill>
                </w14:textFill>
              </w:rPr>
            </w:pPr>
          </w:p>
        </w:tc>
      </w:tr>
    </w:tbl>
    <w:p w14:paraId="25EDF379">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9CB8D5A">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备注：投标人对招标文件</w:t>
      </w:r>
      <w:r>
        <w:rPr>
          <w:rFonts w:hint="eastAsia" w:cs="宋体" w:asciiTheme="minorEastAsia" w:hAnsiTheme="minorEastAsia"/>
          <w:bCs/>
          <w:color w:val="000000" w:themeColor="text1"/>
          <w:sz w:val="24"/>
          <w:szCs w:val="24"/>
          <w:shd w:val="clear" w:color="auto" w:fill="FFFFFF" w:themeFill="background1"/>
          <w14:textFill>
            <w14:solidFill>
              <w14:schemeClr w14:val="tx1"/>
            </w14:solidFill>
          </w14:textFill>
        </w:rPr>
        <w:t>技术</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条款有偏离的，应在此表中列明实际响应的内容并加以说明，以便查对。请在此偏离表“偏离”中填写无偏离或正偏离或负偏离。技术条款是指服务标准和要求中的实质性内容。</w:t>
      </w:r>
    </w:p>
    <w:p w14:paraId="01FE33DF">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DCE3D16">
      <w:pPr>
        <w:spacing w:line="360" w:lineRule="auto"/>
        <w:ind w:firstLine="480" w:firstLineChars="2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6DDC8D5B">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71769756">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04CF1DD4">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1B7676DD">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03A7C188">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38F835FE">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269C985B">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日期： 年  月  日</w:t>
      </w:r>
    </w:p>
    <w:p w14:paraId="38E47661">
      <w:pPr>
        <w:tabs>
          <w:tab w:val="center" w:pos="4832"/>
          <w:tab w:val="left" w:pos="7140"/>
        </w:tabs>
        <w:spacing w:line="360" w:lineRule="auto"/>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cs="Arial" w:asciiTheme="minorEastAsia" w:hAnsiTheme="minorEastAsia"/>
          <w:b/>
          <w:bCs/>
          <w:color w:val="000000" w:themeColor="text1"/>
          <w:kern w:val="36"/>
          <w:sz w:val="24"/>
          <w:szCs w:val="24"/>
          <w:shd w:val="clear" w:color="auto" w:fill="FFFFFF" w:themeFill="background1"/>
          <w14:textFill>
            <w14:solidFill>
              <w14:schemeClr w14:val="tx1"/>
            </w14:solidFill>
          </w14:textFill>
        </w:rPr>
        <w:br w:type="page"/>
      </w:r>
      <w:bookmarkStart w:id="72" w:name="_Toc533503185"/>
      <w:bookmarkStart w:id="73" w:name="_Toc31121"/>
      <w:bookmarkStart w:id="74" w:name="_Toc6150"/>
      <w:bookmarkStart w:id="75" w:name="_Toc507586170"/>
      <w:bookmarkStart w:id="76" w:name="_Toc38446475"/>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六、法定代表人身份证明书</w:t>
      </w:r>
      <w:bookmarkEnd w:id="72"/>
      <w:bookmarkEnd w:id="73"/>
      <w:bookmarkEnd w:id="74"/>
      <w:bookmarkEnd w:id="75"/>
      <w:bookmarkEnd w:id="76"/>
    </w:p>
    <w:p w14:paraId="74292A27">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713E809B">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标</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人：</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p>
    <w:p w14:paraId="00415A4C">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单位性质：</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p>
    <w:p w14:paraId="63F7B76E">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地</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址：</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p>
    <w:p w14:paraId="08AFC16B">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成立时间：</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年</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月</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日</w:t>
      </w:r>
    </w:p>
    <w:p w14:paraId="54A5EE5A">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经营期限：</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p>
    <w:p w14:paraId="3BB525D7">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124F3FFA">
      <w:pPr>
        <w:widowControl/>
        <w:shd w:val="clear" w:color="auto" w:fill="FFFFFF"/>
        <w:snapToGri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姓名：</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性别：</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年龄：</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职务：</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系</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（投标人名称）的法定代表人。</w:t>
      </w:r>
    </w:p>
    <w:p w14:paraId="087D5FA2">
      <w:pPr>
        <w:widowControl/>
        <w:shd w:val="clear" w:color="auto" w:fill="FFFFFF"/>
        <w:snapToGri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特此证明。</w:t>
      </w:r>
    </w:p>
    <w:p w14:paraId="259CE5B4">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3DFA4649">
      <w:pPr>
        <w:widowControl/>
        <w:shd w:val="clear" w:color="auto" w:fill="FFFFFF"/>
        <w:snapToGri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附：法定代表人身份证明</w:t>
      </w:r>
    </w:p>
    <w:p w14:paraId="18FB4C39">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4B4E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17B614C">
            <w:pPr>
              <w:spacing w:line="360" w:lineRule="auto"/>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身份证复印件（正面）</w:t>
            </w:r>
          </w:p>
        </w:tc>
      </w:tr>
    </w:tbl>
    <w:p w14:paraId="65FAD4E9">
      <w:pPr>
        <w:spacing w:line="360" w:lineRule="auto"/>
        <w:rPr>
          <w:rFonts w:hint="eastAsia" w:asciiTheme="minorEastAsia" w:hAnsiTheme="minorEastAsia"/>
          <w:vanish/>
          <w:color w:val="000000" w:themeColor="text1"/>
          <w:sz w:val="24"/>
          <w:szCs w:val="24"/>
          <w:shd w:val="clear" w:color="auto" w:fill="FFFFFF" w:themeFill="background1"/>
          <w14:textFill>
            <w14:solidFill>
              <w14:schemeClr w14:val="tx1"/>
            </w14:solidFill>
          </w14:textFill>
        </w:rPr>
      </w:pPr>
    </w:p>
    <w:tbl>
      <w:tblPr>
        <w:tblStyle w:val="40"/>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5CBC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9F82579">
            <w:pPr>
              <w:spacing w:line="360" w:lineRule="auto"/>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身份证复印件（反面）</w:t>
            </w:r>
          </w:p>
        </w:tc>
      </w:tr>
    </w:tbl>
    <w:p w14:paraId="30BB37EE">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p>
    <w:p w14:paraId="6B037F67">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0A40D6D0">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37D2638F">
      <w:pPr>
        <w:widowControl/>
        <w:shd w:val="clear" w:color="auto" w:fill="FFFFFF"/>
        <w:snapToGrid w:val="0"/>
        <w:spacing w:line="360" w:lineRule="auto"/>
        <w:jc w:val="righ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日期： 年  月  日</w:t>
      </w:r>
    </w:p>
    <w:p w14:paraId="35CA6803">
      <w:pPr>
        <w:widowControl/>
        <w:shd w:val="clear" w:color="auto" w:fill="FFFFFF"/>
        <w:snapToGrid w:val="0"/>
        <w:spacing w:line="360" w:lineRule="auto"/>
        <w:jc w:val="righ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45D7D537">
      <w:pPr>
        <w:widowControl/>
        <w:shd w:val="clear" w:color="auto" w:fill="FFFFFF"/>
        <w:snapToGrid w:val="0"/>
        <w:spacing w:line="360" w:lineRule="auto"/>
        <w:jc w:val="righ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22C54D67">
      <w:pPr>
        <w:tabs>
          <w:tab w:val="center" w:pos="4832"/>
          <w:tab w:val="left" w:pos="7140"/>
        </w:tabs>
        <w:spacing w:line="360" w:lineRule="auto"/>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cs="Arial" w:asciiTheme="minorEastAsia" w:hAnsiTheme="minorEastAsia"/>
          <w:b/>
          <w:bCs/>
          <w:color w:val="000000" w:themeColor="text1"/>
          <w:kern w:val="0"/>
          <w:sz w:val="24"/>
          <w:szCs w:val="24"/>
          <w:shd w:val="clear" w:color="auto" w:fill="FFFFFF" w:themeFill="background1"/>
          <w14:textFill>
            <w14:solidFill>
              <w14:schemeClr w14:val="tx1"/>
            </w14:solidFill>
          </w14:textFill>
        </w:rPr>
        <w:br w:type="page"/>
      </w:r>
      <w:bookmarkStart w:id="77" w:name="_Toc533503186"/>
      <w:bookmarkStart w:id="78" w:name="_Toc507586171"/>
      <w:bookmarkStart w:id="79" w:name="_Toc38446476"/>
      <w:bookmarkStart w:id="80" w:name="_Toc14025"/>
      <w:bookmarkStart w:id="81" w:name="_Toc24163"/>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七、法定代表人授权委托书</w:t>
      </w:r>
      <w:bookmarkEnd w:id="77"/>
      <w:bookmarkEnd w:id="78"/>
      <w:bookmarkEnd w:id="79"/>
      <w:bookmarkEnd w:id="80"/>
      <w:bookmarkEnd w:id="81"/>
    </w:p>
    <w:p w14:paraId="3E9EBE03">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2B625A70">
      <w:pPr>
        <w:widowControl/>
        <w:shd w:val="clear" w:color="auto" w:fill="FFFFFF"/>
        <w:snapToGri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本人</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（姓名）系</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（投标人名称）的法定代表人，现拟派我单位</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（姓名）为我方委托代理人。委托代理人根据授权，就</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（招标项目名称）的投标，以本公司名义处理一切与之有关的事务，其法律后果由我方承担。</w:t>
      </w:r>
    </w:p>
    <w:p w14:paraId="204EF3D2">
      <w:pPr>
        <w:widowControl/>
        <w:shd w:val="clear" w:color="auto" w:fill="FFFFFF"/>
        <w:snapToGrid w:val="0"/>
        <w:spacing w:line="360" w:lineRule="auto"/>
        <w:ind w:firstLine="480" w:firstLineChars="200"/>
        <w:jc w:val="left"/>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代理人：</w:t>
      </w:r>
      <w:r>
        <w:rPr>
          <w:rFonts w:cs="Arial" w:asciiTheme="minorEastAsia" w:hAnsiTheme="minorEastAsia"/>
          <w:i/>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性别：</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年龄：</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p>
    <w:p w14:paraId="15D224EC">
      <w:pPr>
        <w:widowControl/>
        <w:shd w:val="clear" w:color="auto" w:fill="FFFFFF"/>
        <w:snapToGri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单</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位：</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部门：</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职务：</w:t>
      </w:r>
      <w:r>
        <w:rPr>
          <w:rFonts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p>
    <w:p w14:paraId="32E0D98B">
      <w:pPr>
        <w:widowControl/>
        <w:shd w:val="clear" w:color="auto" w:fill="FFFFFF"/>
        <w:snapToGri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代理人无转委权，特此申明。</w:t>
      </w:r>
    </w:p>
    <w:p w14:paraId="03759C9A">
      <w:pPr>
        <w:widowControl/>
        <w:shd w:val="clear" w:color="auto" w:fill="FFFFFF"/>
        <w:snapToGrid w:val="0"/>
        <w:spacing w:line="360" w:lineRule="auto"/>
        <w:jc w:val="left"/>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p>
    <w:p w14:paraId="41758084">
      <w:pPr>
        <w:widowControl/>
        <w:shd w:val="clear" w:color="auto" w:fill="FFFFFF"/>
        <w:snapToGrid w:val="0"/>
        <w:spacing w:line="360" w:lineRule="auto"/>
        <w:jc w:val="left"/>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附：委托代理人身份证明。</w:t>
      </w:r>
    </w:p>
    <w:p w14:paraId="239CF3C4">
      <w:pPr>
        <w:pStyle w:val="15"/>
        <w:spacing w:before="6"/>
        <w:rPr>
          <w:rFonts w:hint="eastAsia" w:ascii="宋体" w:hAnsi="宋体" w:cs="宋体"/>
          <w:color w:val="000000" w:themeColor="text1"/>
          <w:sz w:val="21"/>
          <w:szCs w:val="21"/>
          <w14:textFill>
            <w14:solidFill>
              <w14:schemeClr w14:val="tx1"/>
            </w14:solidFill>
          </w14:textFill>
        </w:rPr>
      </w:pPr>
    </w:p>
    <w:p w14:paraId="23B3C77B">
      <w:pPr>
        <w:pStyle w:val="15"/>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0795" b="1397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74597C4C">
                            <w:pPr>
                              <w:pStyle w:val="15"/>
                              <w:autoSpaceDE w:val="0"/>
                              <w:autoSpaceDN w:val="0"/>
                              <w:ind w:firstLine="480" w:firstLineChars="200"/>
                              <w:rPr>
                                <w:rFonts w:hint="eastAsia" w:ascii="宋体" w:hAnsi="宋体" w:cs="宋体"/>
                              </w:rPr>
                            </w:pPr>
                          </w:p>
                          <w:p w14:paraId="6656ED1D">
                            <w:pPr>
                              <w:pStyle w:val="15"/>
                              <w:autoSpaceDE w:val="0"/>
                              <w:autoSpaceDN w:val="0"/>
                              <w:ind w:firstLine="480" w:firstLineChars="200"/>
                              <w:rPr>
                                <w:rFonts w:hint="eastAsia" w:ascii="宋体" w:hAnsi="宋体" w:cs="宋体"/>
                              </w:rPr>
                            </w:pPr>
                            <w:r>
                              <w:rPr>
                                <w:rFonts w:hint="eastAsia" w:ascii="宋体" w:hAnsi="宋体" w:cs="宋体"/>
                              </w:rPr>
                              <w:t>法定代表人身份证复印件</w:t>
                            </w:r>
                          </w:p>
                          <w:p w14:paraId="7F85C722">
                            <w:pPr>
                              <w:pStyle w:val="15"/>
                              <w:autoSpaceDE w:val="0"/>
                              <w:autoSpaceDN w:val="0"/>
                              <w:jc w:val="center"/>
                              <w:rPr>
                                <w:rFonts w:hint="eastAsia"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1Vq9gAAAAKAQAA&#10;DwAAAAAAAAABACAAAAAiAAAAZHJzL2Rvd25yZXYueG1sUEsBAhQAFAAAAAgAh07iQIhKeaUZAgAA&#10;QgQAAA4AAAAAAAAAAQAgAAAAJwEAAGRycy9lMm9Eb2MueG1sUEsFBgAAAAAGAAYAWQEAALIFAAAA&#10;AA==&#10;">
                <v:fill on="f" focussize="0,0"/>
                <v:stroke color="#000000" joinstyle="miter"/>
                <v:imagedata o:title=""/>
                <o:lock v:ext="edit" aspectratio="f"/>
                <v:textbox inset="0mm,0mm,0mm,0mm">
                  <w:txbxContent>
                    <w:p w14:paraId="74597C4C">
                      <w:pPr>
                        <w:pStyle w:val="15"/>
                        <w:autoSpaceDE w:val="0"/>
                        <w:autoSpaceDN w:val="0"/>
                        <w:ind w:firstLine="480" w:firstLineChars="200"/>
                        <w:rPr>
                          <w:rFonts w:hint="eastAsia" w:ascii="宋体" w:hAnsi="宋体" w:cs="宋体"/>
                        </w:rPr>
                      </w:pPr>
                    </w:p>
                    <w:p w14:paraId="6656ED1D">
                      <w:pPr>
                        <w:pStyle w:val="15"/>
                        <w:autoSpaceDE w:val="0"/>
                        <w:autoSpaceDN w:val="0"/>
                        <w:ind w:firstLine="480" w:firstLineChars="200"/>
                        <w:rPr>
                          <w:rFonts w:hint="eastAsia" w:ascii="宋体" w:hAnsi="宋体" w:cs="宋体"/>
                        </w:rPr>
                      </w:pPr>
                      <w:r>
                        <w:rPr>
                          <w:rFonts w:hint="eastAsia" w:ascii="宋体" w:hAnsi="宋体" w:cs="宋体"/>
                        </w:rPr>
                        <w:t>法定代表人身份证复印件</w:t>
                      </w:r>
                    </w:p>
                    <w:p w14:paraId="7F85C722">
                      <w:pPr>
                        <w:pStyle w:val="15"/>
                        <w:autoSpaceDE w:val="0"/>
                        <w:autoSpaceDN w:val="0"/>
                        <w:jc w:val="center"/>
                        <w:rPr>
                          <w:rFonts w:hint="eastAsia" w:ascii="宋体" w:hAnsi="宋体" w:cs="宋体"/>
                        </w:rPr>
                      </w:pPr>
                      <w:r>
                        <w:rPr>
                          <w:rFonts w:hint="eastAsia" w:ascii="宋体" w:hAnsi="宋体" w:cs="宋体"/>
                        </w:rPr>
                        <w:t>（正面）</w:t>
                      </w:r>
                    </w:p>
                  </w:txbxContent>
                </v:textbox>
                <w10:wrap type="topAndBottom"/>
              </v:shape>
            </w:pict>
          </mc:Fallback>
        </mc:AlternateContent>
      </w: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0795" b="1397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1AC0153F">
                            <w:pPr>
                              <w:pStyle w:val="15"/>
                              <w:ind w:left="417" w:right="416"/>
                              <w:jc w:val="center"/>
                              <w:rPr>
                                <w:rFonts w:hint="eastAsia" w:ascii="宋体" w:hAnsi="宋体" w:cs="宋体"/>
                              </w:rPr>
                            </w:pPr>
                          </w:p>
                          <w:p w14:paraId="321CD13F">
                            <w:pPr>
                              <w:pStyle w:val="15"/>
                              <w:ind w:left="417" w:right="416"/>
                              <w:jc w:val="center"/>
                              <w:rPr>
                                <w:rFonts w:hint="eastAsia" w:ascii="宋体" w:hAnsi="宋体" w:cs="宋体"/>
                              </w:rPr>
                            </w:pPr>
                            <w:r>
                              <w:rPr>
                                <w:rFonts w:hint="eastAsia" w:ascii="宋体" w:hAnsi="宋体" w:cs="宋体"/>
                              </w:rPr>
                              <w:t>授权代表身份证复印件</w:t>
                            </w:r>
                          </w:p>
                          <w:p w14:paraId="46B51ABD">
                            <w:pPr>
                              <w:pStyle w:val="15"/>
                              <w:spacing w:before="2"/>
                              <w:ind w:left="417" w:right="416"/>
                              <w:jc w:val="center"/>
                              <w:rPr>
                                <w:rFonts w:hint="eastAsia"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Xk+LZAAAACgEA&#10;AA8AAAAAAAAAAQAgAAAAIgAAAGRycy9kb3ducmV2LnhtbFBLAQIUABQAAAAIAIdO4kCzPtrCGQIA&#10;AEIEAAAOAAAAAAAAAAEAIAAAACgBAABkcnMvZTJvRG9jLnhtbFBLBQYAAAAABgAGAFkBAACzBQAA&#10;AAA=&#10;">
                <v:fill on="f" focussize="0,0"/>
                <v:stroke color="#000000" joinstyle="miter"/>
                <v:imagedata o:title=""/>
                <o:lock v:ext="edit" aspectratio="f"/>
                <v:textbox inset="0mm,0mm,0mm,0mm">
                  <w:txbxContent>
                    <w:p w14:paraId="1AC0153F">
                      <w:pPr>
                        <w:pStyle w:val="15"/>
                        <w:ind w:left="417" w:right="416"/>
                        <w:jc w:val="center"/>
                        <w:rPr>
                          <w:rFonts w:hint="eastAsia" w:ascii="宋体" w:hAnsi="宋体" w:cs="宋体"/>
                        </w:rPr>
                      </w:pPr>
                    </w:p>
                    <w:p w14:paraId="321CD13F">
                      <w:pPr>
                        <w:pStyle w:val="15"/>
                        <w:ind w:left="417" w:right="416"/>
                        <w:jc w:val="center"/>
                        <w:rPr>
                          <w:rFonts w:hint="eastAsia" w:ascii="宋体" w:hAnsi="宋体" w:cs="宋体"/>
                        </w:rPr>
                      </w:pPr>
                      <w:r>
                        <w:rPr>
                          <w:rFonts w:hint="eastAsia" w:ascii="宋体" w:hAnsi="宋体" w:cs="宋体"/>
                        </w:rPr>
                        <w:t>授权代表身份证复印件</w:t>
                      </w:r>
                    </w:p>
                    <w:p w14:paraId="46B51ABD">
                      <w:pPr>
                        <w:pStyle w:val="15"/>
                        <w:spacing w:before="2"/>
                        <w:ind w:left="417" w:right="416"/>
                        <w:jc w:val="center"/>
                        <w:rPr>
                          <w:rFonts w:hint="eastAsia" w:ascii="宋体" w:hAnsi="宋体" w:cs="宋体"/>
                        </w:rPr>
                      </w:pPr>
                      <w:r>
                        <w:rPr>
                          <w:rFonts w:hint="eastAsia" w:ascii="宋体" w:hAnsi="宋体" w:cs="宋体"/>
                        </w:rPr>
                        <w:t>（正面）</w:t>
                      </w:r>
                    </w:p>
                  </w:txbxContent>
                </v:textbox>
                <w10:wrap type="topAndBottom"/>
              </v:shape>
            </w:pict>
          </mc:Fallback>
        </mc:AlternateContent>
      </w: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0795" b="1397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579BDC6F">
                            <w:pPr>
                              <w:pStyle w:val="15"/>
                              <w:rPr>
                                <w:rFonts w:hint="eastAsia" w:ascii="宋体" w:hAnsi="宋体" w:cs="宋体"/>
                              </w:rPr>
                            </w:pPr>
                          </w:p>
                          <w:p w14:paraId="6D2D1C0A">
                            <w:pPr>
                              <w:pStyle w:val="15"/>
                              <w:ind w:left="417" w:right="417"/>
                              <w:jc w:val="center"/>
                              <w:rPr>
                                <w:rFonts w:hint="eastAsia" w:ascii="宋体" w:hAnsi="宋体" w:cs="宋体"/>
                              </w:rPr>
                            </w:pPr>
                            <w:r>
                              <w:rPr>
                                <w:rFonts w:hint="eastAsia" w:ascii="宋体" w:hAnsi="宋体" w:cs="宋体"/>
                              </w:rPr>
                              <w:t>法定代表人身份证复印件</w:t>
                            </w:r>
                          </w:p>
                          <w:p w14:paraId="43F34F1E">
                            <w:pPr>
                              <w:pStyle w:val="15"/>
                              <w:spacing w:before="8"/>
                              <w:ind w:left="417" w:right="416"/>
                              <w:jc w:val="center"/>
                              <w:rPr>
                                <w:rFonts w:hint="eastAsia"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N0TntsAAAAL&#10;AQAADwAAAAAAAAABACAAAAAiAAAAZHJzL2Rvd25yZXYueG1sUEsBAhQAFAAAAAgAh07iQEIEuIoZ&#10;AgAAQgQAAA4AAAAAAAAAAQAgAAAAKgEAAGRycy9lMm9Eb2MueG1sUEsFBgAAAAAGAAYAWQEAALUF&#10;AAAAAA==&#10;">
                <v:fill on="f" focussize="0,0"/>
                <v:stroke color="#000000" joinstyle="miter"/>
                <v:imagedata o:title=""/>
                <o:lock v:ext="edit" aspectratio="f"/>
                <v:textbox inset="0mm,0mm,0mm,0mm">
                  <w:txbxContent>
                    <w:p w14:paraId="579BDC6F">
                      <w:pPr>
                        <w:pStyle w:val="15"/>
                        <w:rPr>
                          <w:rFonts w:hint="eastAsia" w:ascii="宋体" w:hAnsi="宋体" w:cs="宋体"/>
                        </w:rPr>
                      </w:pPr>
                    </w:p>
                    <w:p w14:paraId="6D2D1C0A">
                      <w:pPr>
                        <w:pStyle w:val="15"/>
                        <w:ind w:left="417" w:right="417"/>
                        <w:jc w:val="center"/>
                        <w:rPr>
                          <w:rFonts w:hint="eastAsia" w:ascii="宋体" w:hAnsi="宋体" w:cs="宋体"/>
                        </w:rPr>
                      </w:pPr>
                      <w:r>
                        <w:rPr>
                          <w:rFonts w:hint="eastAsia" w:ascii="宋体" w:hAnsi="宋体" w:cs="宋体"/>
                        </w:rPr>
                        <w:t>法定代表人身份证复印件</w:t>
                      </w:r>
                    </w:p>
                    <w:p w14:paraId="43F34F1E">
                      <w:pPr>
                        <w:pStyle w:val="15"/>
                        <w:spacing w:before="8"/>
                        <w:ind w:left="417" w:right="416"/>
                        <w:jc w:val="center"/>
                        <w:rPr>
                          <w:rFonts w:hint="eastAsia" w:ascii="宋体" w:hAnsi="宋体" w:cs="宋体"/>
                        </w:rPr>
                      </w:pPr>
                      <w:r>
                        <w:rPr>
                          <w:rFonts w:hint="eastAsia" w:ascii="宋体" w:hAnsi="宋体" w:cs="宋体"/>
                        </w:rPr>
                        <w:t>（反面）</w:t>
                      </w:r>
                    </w:p>
                  </w:txbxContent>
                </v:textbox>
                <w10:wrap type="topAndBottom"/>
              </v:shape>
            </w:pict>
          </mc:Fallback>
        </mc:AlternateContent>
      </w: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0795" b="1397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3AFB44DC">
                            <w:pPr>
                              <w:pStyle w:val="15"/>
                              <w:rPr>
                                <w:rFonts w:hint="eastAsia" w:ascii="宋体" w:hAnsi="宋体" w:cs="宋体"/>
                              </w:rPr>
                            </w:pPr>
                          </w:p>
                          <w:p w14:paraId="144F9BB0">
                            <w:pPr>
                              <w:pStyle w:val="15"/>
                              <w:ind w:left="417" w:right="416"/>
                              <w:jc w:val="center"/>
                              <w:rPr>
                                <w:rFonts w:hint="eastAsia" w:ascii="宋体" w:hAnsi="宋体" w:cs="宋体"/>
                              </w:rPr>
                            </w:pPr>
                            <w:r>
                              <w:rPr>
                                <w:rFonts w:hint="eastAsia" w:ascii="宋体" w:hAnsi="宋体" w:cs="宋体"/>
                              </w:rPr>
                              <w:t>授权代表身份证复印件</w:t>
                            </w:r>
                          </w:p>
                          <w:p w14:paraId="0F9F1582">
                            <w:pPr>
                              <w:pStyle w:val="15"/>
                              <w:spacing w:before="3"/>
                              <w:ind w:left="417" w:right="416"/>
                              <w:jc w:val="center"/>
                              <w:rPr>
                                <w:rFonts w:hint="eastAsia"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pON3dsAAAAL&#10;AQAADwAAAAAAAAABACAAAAAiAAAAZHJzL2Rvd25yZXYueG1sUEsBAhQAFAAAAAgAh07iQO3tmbIZ&#10;AgAAQgQAAA4AAAAAAAAAAQAgAAAAKgEAAGRycy9lMm9Eb2MueG1sUEsFBgAAAAAGAAYAWQEAALUF&#10;AAAAAA==&#10;">
                <v:fill on="f" focussize="0,0"/>
                <v:stroke color="#000000" joinstyle="miter"/>
                <v:imagedata o:title=""/>
                <o:lock v:ext="edit" aspectratio="f"/>
                <v:textbox inset="0mm,0mm,0mm,0mm">
                  <w:txbxContent>
                    <w:p w14:paraId="3AFB44DC">
                      <w:pPr>
                        <w:pStyle w:val="15"/>
                        <w:rPr>
                          <w:rFonts w:hint="eastAsia" w:ascii="宋体" w:hAnsi="宋体" w:cs="宋体"/>
                        </w:rPr>
                      </w:pPr>
                    </w:p>
                    <w:p w14:paraId="144F9BB0">
                      <w:pPr>
                        <w:pStyle w:val="15"/>
                        <w:ind w:left="417" w:right="416"/>
                        <w:jc w:val="center"/>
                        <w:rPr>
                          <w:rFonts w:hint="eastAsia" w:ascii="宋体" w:hAnsi="宋体" w:cs="宋体"/>
                        </w:rPr>
                      </w:pPr>
                      <w:r>
                        <w:rPr>
                          <w:rFonts w:hint="eastAsia" w:ascii="宋体" w:hAnsi="宋体" w:cs="宋体"/>
                        </w:rPr>
                        <w:t>授权代表身份证复印件</w:t>
                      </w:r>
                    </w:p>
                    <w:p w14:paraId="0F9F1582">
                      <w:pPr>
                        <w:pStyle w:val="15"/>
                        <w:spacing w:before="3"/>
                        <w:ind w:left="417" w:right="416"/>
                        <w:jc w:val="center"/>
                        <w:rPr>
                          <w:rFonts w:hint="eastAsia" w:ascii="宋体" w:hAnsi="宋体" w:cs="宋体"/>
                        </w:rPr>
                      </w:pPr>
                      <w:r>
                        <w:rPr>
                          <w:rFonts w:hint="eastAsia" w:ascii="宋体" w:hAnsi="宋体" w:cs="宋体"/>
                        </w:rPr>
                        <w:t>（反面）</w:t>
                      </w:r>
                    </w:p>
                  </w:txbxContent>
                </v:textbox>
                <w10:wrap type="topAndBottom"/>
              </v:shape>
            </w:pict>
          </mc:Fallback>
        </mc:AlternateContent>
      </w:r>
    </w:p>
    <w:p w14:paraId="0EA23FD8">
      <w:pPr>
        <w:widowControl/>
        <w:shd w:val="clear" w:color="auto" w:fill="FFFFFF"/>
        <w:snapToGrid w:val="0"/>
        <w:spacing w:line="360" w:lineRule="auto"/>
        <w:jc w:val="left"/>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p>
    <w:p w14:paraId="04422A6A">
      <w:pPr>
        <w:widowControl/>
        <w:shd w:val="clear" w:color="auto" w:fill="FFFFFF"/>
        <w:snapToGrid w:val="0"/>
        <w:spacing w:line="360" w:lineRule="auto"/>
        <w:jc w:val="left"/>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投标人：</w:t>
      </w:r>
      <w:r>
        <w:rPr>
          <w:rFonts w:hint="eastAsia" w:ascii="宋体" w:hAnsi="宋体" w:eastAsia="宋体" w:cs="宋体"/>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（盖章）</w:t>
      </w:r>
    </w:p>
    <w:p w14:paraId="52F2C06F">
      <w:pPr>
        <w:widowControl/>
        <w:shd w:val="clear" w:color="auto" w:fill="FFFFFF"/>
        <w:snapToGrid w:val="0"/>
        <w:spacing w:line="360" w:lineRule="auto"/>
        <w:jc w:val="left"/>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p>
    <w:p w14:paraId="48D69A66">
      <w:pPr>
        <w:widowControl/>
        <w:shd w:val="clear" w:color="auto" w:fill="FFFFFF"/>
        <w:snapToGrid w:val="0"/>
        <w:spacing w:line="360" w:lineRule="auto"/>
        <w:jc w:val="left"/>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法定代表人：</w:t>
      </w:r>
      <w:r>
        <w:rPr>
          <w:rFonts w:hint="eastAsia" w:ascii="宋体" w:hAnsi="宋体" w:eastAsia="宋体" w:cs="宋体"/>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（盖章）</w:t>
      </w:r>
    </w:p>
    <w:p w14:paraId="41F36B8C">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 xml:space="preserve">                                               日期： 年  月  日</w:t>
      </w:r>
    </w:p>
    <w:p w14:paraId="125588F6">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0DA7806D">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asciiTheme="minorEastAsia" w:hAnsiTheme="minorEastAsia"/>
          <w:color w:val="000000" w:themeColor="text1"/>
          <w:sz w:val="24"/>
          <w:szCs w:val="24"/>
          <w:shd w:val="clear" w:color="auto" w:fill="FFFFFF" w:themeFill="background1"/>
          <w14:textFill>
            <w14:solidFill>
              <w14:schemeClr w14:val="tx1"/>
            </w14:solidFill>
          </w14:textFill>
        </w:rPr>
        <w:t xml:space="preserve"> </w:t>
      </w:r>
    </w:p>
    <w:p w14:paraId="56880E72">
      <w:pPr>
        <w:tabs>
          <w:tab w:val="center" w:pos="4832"/>
          <w:tab w:val="left" w:pos="7140"/>
        </w:tabs>
        <w:spacing w:line="360" w:lineRule="auto"/>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bookmarkStart w:id="82" w:name="_Toc507586173"/>
      <w:r>
        <w:rPr>
          <w:rFonts w:asciiTheme="minorEastAsia" w:hAnsiTheme="minorEastAsia"/>
          <w:b/>
          <w:color w:val="000000" w:themeColor="text1"/>
          <w:sz w:val="24"/>
          <w:szCs w:val="24"/>
          <w:shd w:val="clear" w:color="auto" w:fill="FFFFFF" w:themeFill="background1"/>
          <w14:textFill>
            <w14:solidFill>
              <w14:schemeClr w14:val="tx1"/>
            </w14:solidFill>
          </w14:textFill>
        </w:rPr>
        <w:br w:type="page"/>
      </w:r>
      <w:bookmarkStart w:id="83" w:name="_Toc533503189"/>
      <w:bookmarkStart w:id="84" w:name="_Toc17384"/>
      <w:bookmarkStart w:id="85" w:name="_Toc38446478"/>
      <w:bookmarkStart w:id="86" w:name="_Toc30621"/>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八、投标人基本情况</w:t>
      </w:r>
      <w:bookmarkEnd w:id="82"/>
      <w:bookmarkEnd w:id="83"/>
      <w:bookmarkEnd w:id="84"/>
      <w:bookmarkEnd w:id="85"/>
      <w:bookmarkEnd w:id="86"/>
    </w:p>
    <w:p w14:paraId="2D59CEEF">
      <w:pPr>
        <w:spacing w:line="360" w:lineRule="auto"/>
        <w:jc w:val="left"/>
        <w:rPr>
          <w:rFonts w:hint="eastAsia" w:cs="Times New Roman" w:asciiTheme="minorEastAsia" w:hAnsiTheme="minorEastAsia"/>
          <w:color w:val="000000" w:themeColor="text1"/>
          <w:sz w:val="24"/>
          <w:szCs w:val="24"/>
          <w:shd w:val="clear" w:color="auto" w:fill="FFFFFF" w:themeFill="background1"/>
          <w14:textFill>
            <w14:solidFill>
              <w14:schemeClr w14:val="tx1"/>
            </w14:solidFill>
          </w14:textFill>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66F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4706C25">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投标人名称</w:t>
            </w:r>
          </w:p>
        </w:tc>
        <w:tc>
          <w:tcPr>
            <w:tcW w:w="7300" w:type="dxa"/>
            <w:gridSpan w:val="3"/>
            <w:vAlign w:val="center"/>
          </w:tcPr>
          <w:p w14:paraId="470A3789">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4167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AC20FB">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注册地址</w:t>
            </w:r>
          </w:p>
        </w:tc>
        <w:tc>
          <w:tcPr>
            <w:tcW w:w="3165" w:type="dxa"/>
            <w:vAlign w:val="center"/>
          </w:tcPr>
          <w:p w14:paraId="0E0CB5E1">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995" w:type="dxa"/>
            <w:vAlign w:val="center"/>
          </w:tcPr>
          <w:p w14:paraId="4CECC11E">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邮政编码</w:t>
            </w:r>
          </w:p>
        </w:tc>
        <w:tc>
          <w:tcPr>
            <w:tcW w:w="2140" w:type="dxa"/>
            <w:vAlign w:val="center"/>
          </w:tcPr>
          <w:p w14:paraId="436219E0">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5A6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965765">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成立时间</w:t>
            </w:r>
          </w:p>
        </w:tc>
        <w:tc>
          <w:tcPr>
            <w:tcW w:w="3165" w:type="dxa"/>
            <w:vAlign w:val="center"/>
          </w:tcPr>
          <w:p w14:paraId="41763790">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995" w:type="dxa"/>
            <w:vAlign w:val="center"/>
          </w:tcPr>
          <w:p w14:paraId="319B5948">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企业性质</w:t>
            </w:r>
          </w:p>
        </w:tc>
        <w:tc>
          <w:tcPr>
            <w:tcW w:w="2140" w:type="dxa"/>
            <w:vAlign w:val="center"/>
          </w:tcPr>
          <w:p w14:paraId="133BFC8D">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22FD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4977300">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营业执照号</w:t>
            </w:r>
          </w:p>
        </w:tc>
        <w:tc>
          <w:tcPr>
            <w:tcW w:w="3165" w:type="dxa"/>
            <w:vAlign w:val="center"/>
          </w:tcPr>
          <w:p w14:paraId="1DD6B6F4">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995" w:type="dxa"/>
            <w:vAlign w:val="center"/>
          </w:tcPr>
          <w:p w14:paraId="40E1DD01">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注册资金</w:t>
            </w:r>
          </w:p>
        </w:tc>
        <w:tc>
          <w:tcPr>
            <w:tcW w:w="2140" w:type="dxa"/>
            <w:vAlign w:val="center"/>
          </w:tcPr>
          <w:p w14:paraId="3E14F140">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6BE6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905BDFF">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法定代表人</w:t>
            </w:r>
          </w:p>
        </w:tc>
        <w:tc>
          <w:tcPr>
            <w:tcW w:w="3165" w:type="dxa"/>
            <w:vAlign w:val="center"/>
          </w:tcPr>
          <w:p w14:paraId="2C488293">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995" w:type="dxa"/>
            <w:vAlign w:val="center"/>
          </w:tcPr>
          <w:p w14:paraId="7F86189E">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电话</w:t>
            </w:r>
          </w:p>
        </w:tc>
        <w:tc>
          <w:tcPr>
            <w:tcW w:w="2140" w:type="dxa"/>
            <w:vAlign w:val="center"/>
          </w:tcPr>
          <w:p w14:paraId="6D411F9E">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4C42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9710F43">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联系人</w:t>
            </w:r>
          </w:p>
        </w:tc>
        <w:tc>
          <w:tcPr>
            <w:tcW w:w="3165" w:type="dxa"/>
            <w:vAlign w:val="center"/>
          </w:tcPr>
          <w:p w14:paraId="4D293E46">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995" w:type="dxa"/>
            <w:vAlign w:val="center"/>
          </w:tcPr>
          <w:p w14:paraId="3F9CBE2E">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电话</w:t>
            </w:r>
          </w:p>
        </w:tc>
        <w:tc>
          <w:tcPr>
            <w:tcW w:w="2140" w:type="dxa"/>
            <w:vAlign w:val="center"/>
          </w:tcPr>
          <w:p w14:paraId="759E8941">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6628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A1A0DD">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传真</w:t>
            </w:r>
          </w:p>
        </w:tc>
        <w:tc>
          <w:tcPr>
            <w:tcW w:w="3165" w:type="dxa"/>
            <w:vAlign w:val="center"/>
          </w:tcPr>
          <w:p w14:paraId="3A1C74FC">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995" w:type="dxa"/>
            <w:vAlign w:val="center"/>
          </w:tcPr>
          <w:p w14:paraId="12EBCB41">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网址</w:t>
            </w:r>
          </w:p>
        </w:tc>
        <w:tc>
          <w:tcPr>
            <w:tcW w:w="2140" w:type="dxa"/>
            <w:vAlign w:val="center"/>
          </w:tcPr>
          <w:p w14:paraId="2A47485A">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47FF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D2744F2">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开户银行</w:t>
            </w:r>
          </w:p>
        </w:tc>
        <w:tc>
          <w:tcPr>
            <w:tcW w:w="3165" w:type="dxa"/>
            <w:vAlign w:val="center"/>
          </w:tcPr>
          <w:p w14:paraId="05D1517D">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995" w:type="dxa"/>
            <w:vAlign w:val="center"/>
          </w:tcPr>
          <w:p w14:paraId="15DFE744">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银行帐号</w:t>
            </w:r>
          </w:p>
        </w:tc>
        <w:tc>
          <w:tcPr>
            <w:tcW w:w="2140" w:type="dxa"/>
            <w:vAlign w:val="center"/>
          </w:tcPr>
          <w:p w14:paraId="7AB15FBA">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10CC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EE66E50">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职工概况</w:t>
            </w:r>
          </w:p>
        </w:tc>
        <w:tc>
          <w:tcPr>
            <w:tcW w:w="7300" w:type="dxa"/>
            <w:gridSpan w:val="3"/>
            <w:vAlign w:val="center"/>
          </w:tcPr>
          <w:p w14:paraId="10B7EC11">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7D82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FB81456">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t>经营范围</w:t>
            </w:r>
          </w:p>
        </w:tc>
        <w:tc>
          <w:tcPr>
            <w:tcW w:w="7300" w:type="dxa"/>
            <w:gridSpan w:val="3"/>
            <w:vAlign w:val="center"/>
          </w:tcPr>
          <w:p w14:paraId="41474FF3">
            <w:pPr>
              <w:autoSpaceDE w:val="0"/>
              <w:autoSpaceDN w:val="0"/>
              <w:adjustRightInd w:val="0"/>
              <w:snapToGrid w:val="0"/>
              <w:spacing w:line="360" w:lineRule="auto"/>
              <w:jc w:val="center"/>
              <w:rPr>
                <w:rFonts w:hint="eastAsia" w:cs="Times New Roman" w:asciiTheme="minorEastAsia" w:hAnsiTheme="minorEastAsia"/>
                <w:color w:val="000000" w:themeColor="text1"/>
                <w:kern w:val="0"/>
                <w:sz w:val="24"/>
                <w:szCs w:val="24"/>
                <w:shd w:val="clear" w:color="auto" w:fill="FFFFFF" w:themeFill="background1"/>
                <w14:textFill>
                  <w14:solidFill>
                    <w14:schemeClr w14:val="tx1"/>
                  </w14:solidFill>
                </w14:textFill>
              </w:rPr>
            </w:pPr>
          </w:p>
        </w:tc>
      </w:tr>
    </w:tbl>
    <w:p w14:paraId="4C2B2CED">
      <w:pPr>
        <w:spacing w:line="360" w:lineRule="auto"/>
        <w:ind w:firstLine="504" w:firstLineChars="200"/>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p>
    <w:p w14:paraId="0BBF6267">
      <w:pPr>
        <w:widowControl/>
        <w:jc w:val="left"/>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r>
        <w:rPr>
          <w:rFonts w:asciiTheme="minorEastAsia" w:hAnsiTheme="minorEastAsia"/>
          <w:color w:val="000000" w:themeColor="text1"/>
          <w:spacing w:val="6"/>
          <w:sz w:val="24"/>
          <w:szCs w:val="24"/>
          <w:shd w:val="clear" w:color="auto" w:fill="FFFFFF" w:themeFill="background1"/>
          <w14:textFill>
            <w14:solidFill>
              <w14:schemeClr w14:val="tx1"/>
            </w14:solidFill>
          </w14:textFill>
        </w:rPr>
        <w:br w:type="page"/>
      </w:r>
    </w:p>
    <w:p w14:paraId="2254F938">
      <w:pPr>
        <w:rPr>
          <w:rFonts w:hint="eastAsia" w:asciiTheme="minorEastAsia" w:hAnsiTheme="minorEastAsia"/>
          <w:color w:val="000000" w:themeColor="text1"/>
          <w:shd w:val="clear" w:color="auto" w:fill="FFFFFF" w:themeFill="background1"/>
          <w14:textFill>
            <w14:solidFill>
              <w14:schemeClr w14:val="tx1"/>
            </w14:solidFill>
          </w14:textFill>
        </w:rPr>
      </w:pPr>
      <w:bookmarkStart w:id="87" w:name="_Toc32366"/>
      <w:bookmarkStart w:id="88" w:name="_Toc11207"/>
      <w:bookmarkStart w:id="89" w:name="_Toc107422184"/>
      <w:bookmarkStart w:id="90" w:name="_Toc109143671"/>
      <w:bookmarkStart w:id="91" w:name="_Toc111556487"/>
    </w:p>
    <w:p w14:paraId="019F49EE">
      <w:pPr>
        <w:spacing w:line="360" w:lineRule="auto"/>
        <w:jc w:val="center"/>
        <w:outlineLvl w:val="1"/>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pPr>
      <w:bookmarkStart w:id="92" w:name="_Toc128476878"/>
      <w:bookmarkStart w:id="93" w:name="_Toc20683"/>
      <w:bookmarkStart w:id="94" w:name="_Toc113901849"/>
      <w:bookmarkStart w:id="95" w:name="_Toc29506"/>
      <w:bookmarkStart w:id="96" w:name="_Toc133453662"/>
      <w:r>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t>8.1、</w:t>
      </w:r>
      <w:bookmarkEnd w:id="87"/>
      <w:bookmarkEnd w:id="88"/>
      <w:bookmarkEnd w:id="89"/>
      <w:bookmarkEnd w:id="90"/>
      <w:r>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t>法人或者其他组织的营业执照等证明文件，自然人的身份证明</w:t>
      </w:r>
      <w:bookmarkEnd w:id="92"/>
      <w:bookmarkEnd w:id="93"/>
      <w:bookmarkEnd w:id="94"/>
      <w:bookmarkEnd w:id="95"/>
      <w:bookmarkEnd w:id="96"/>
    </w:p>
    <w:p w14:paraId="146F461D">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4BFC331">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一、如投标人是企业（包括合伙企业)，应提供在工商部门注册的有效“企业法人营业执照”或“营业执照”;</w:t>
      </w:r>
    </w:p>
    <w:p w14:paraId="66E636FA">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二、如投标人是事业单位，应提供有效的“事业单位法人证书”;</w:t>
      </w:r>
    </w:p>
    <w:p w14:paraId="0BDD9B24">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三、投标人是非企业专业服务机构的，应提供执业许可证等证明文件;</w:t>
      </w:r>
    </w:p>
    <w:p w14:paraId="6BE17397">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四、如投标人是个体工商户，应提供有效的“个体工商户营业执照”;</w:t>
      </w:r>
    </w:p>
    <w:p w14:paraId="772B8395">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五、如投标人是自然人，应提供有效的自然人身份证明。</w:t>
      </w:r>
    </w:p>
    <w:p w14:paraId="48B6B5BA">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DF8859D">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6D705048">
      <w:pPr>
        <w:widowControl/>
        <w:spacing w:line="360" w:lineRule="auto"/>
        <w:jc w:val="left"/>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pPr>
      <w:r>
        <w:rPr>
          <w:rFonts w:cs="宋体" w:asciiTheme="minorEastAsia" w:hAnsiTheme="minorEastAsia"/>
          <w:b/>
          <w:color w:val="000000" w:themeColor="text1"/>
          <w:sz w:val="24"/>
          <w:szCs w:val="24"/>
          <w:shd w:val="clear" w:color="auto" w:fill="FFFFFF" w:themeFill="background1"/>
          <w14:textFill>
            <w14:solidFill>
              <w14:schemeClr w14:val="tx1"/>
            </w14:solidFill>
          </w14:textFill>
        </w:rPr>
        <w:br w:type="page"/>
      </w:r>
    </w:p>
    <w:p w14:paraId="6649B311">
      <w:pPr>
        <w:rPr>
          <w:rFonts w:hint="eastAsia" w:asciiTheme="minorEastAsia" w:hAnsiTheme="minorEastAsia"/>
          <w:color w:val="000000" w:themeColor="text1"/>
          <w:shd w:val="clear" w:color="auto" w:fill="FFFFFF" w:themeFill="background1"/>
          <w14:textFill>
            <w14:solidFill>
              <w14:schemeClr w14:val="tx1"/>
            </w14:solidFill>
          </w14:textFill>
        </w:rPr>
      </w:pPr>
    </w:p>
    <w:p w14:paraId="28CB692B">
      <w:pPr>
        <w:spacing w:line="360" w:lineRule="auto"/>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bookmarkStart w:id="97" w:name="_Toc26684"/>
      <w:bookmarkStart w:id="98" w:name="_Toc10010"/>
      <w:bookmarkStart w:id="99" w:name="_Toc128476879"/>
      <w:bookmarkStart w:id="100" w:name="_Toc133453663"/>
      <w:bookmarkStart w:id="101" w:name="_Toc113901850"/>
      <w:r>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t>8.2、</w:t>
      </w:r>
      <w:bookmarkEnd w:id="91"/>
      <w:r>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t>财务状况报告，依法缴纳税收和社会保障资金的相关材料</w:t>
      </w:r>
      <w:bookmarkEnd w:id="97"/>
      <w:bookmarkEnd w:id="98"/>
      <w:bookmarkEnd w:id="99"/>
      <w:bookmarkEnd w:id="100"/>
      <w:bookmarkEnd w:id="101"/>
    </w:p>
    <w:p w14:paraId="107B0CD9">
      <w:pPr>
        <w:pStyle w:val="15"/>
        <w:spacing w:line="360" w:lineRule="auto"/>
        <w:rPr>
          <w:rFonts w:hint="eastAsia" w:cs="仿宋" w:asciiTheme="minorEastAsia" w:hAnsiTheme="minorEastAsia" w:eastAsiaTheme="minorEastAsia"/>
          <w:color w:val="000000" w:themeColor="text1"/>
          <w:spacing w:val="10"/>
          <w:szCs w:val="24"/>
          <w:shd w:val="clear" w:color="auto" w:fill="FFFFFF" w:themeFill="background1"/>
          <w14:textFill>
            <w14:solidFill>
              <w14:schemeClr w14:val="tx1"/>
            </w14:solidFill>
          </w14:textFill>
        </w:rPr>
      </w:pPr>
    </w:p>
    <w:p w14:paraId="4D7431E2">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bookmarkStart w:id="102" w:name="_Toc113901851"/>
      <w:bookmarkStart w:id="103" w:name="_Toc128476880"/>
      <w:bookmarkStart w:id="104" w:name="_Toc30348"/>
      <w:bookmarkStart w:id="105" w:name="_Toc111556488"/>
      <w:r>
        <w:rPr>
          <w:rFonts w:hint="eastAsia" w:asciiTheme="minorEastAsia" w:hAnsiTheme="minorEastAsia"/>
          <w:color w:val="000000" w:themeColor="text1"/>
          <w:sz w:val="24"/>
          <w:szCs w:val="24"/>
          <w14:textFill>
            <w14:solidFill>
              <w14:schemeClr w14:val="tx1"/>
            </w14:solidFill>
          </w14:textFill>
        </w:rPr>
        <w:t>一、财务状况报告（满足下述一条要求即可）：</w:t>
      </w:r>
    </w:p>
    <w:p w14:paraId="0ACC4F2B">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要求1、经审计的财务报告（</w:t>
      </w:r>
      <w:r>
        <w:rPr>
          <w:rFonts w:hint="eastAsia" w:asciiTheme="minorEastAsia" w:hAnsiTheme="minorEastAsia"/>
          <w:color w:val="000000" w:themeColor="text1"/>
          <w:sz w:val="24"/>
          <w:szCs w:val="24"/>
          <w:lang w:val="en-US" w:eastAsia="zh-CN"/>
          <w14:textFill>
            <w14:solidFill>
              <w14:schemeClr w14:val="tx1"/>
            </w14:solidFill>
          </w14:textFill>
        </w:rPr>
        <w:t>2024年度</w:t>
      </w:r>
      <w:r>
        <w:rPr>
          <w:rFonts w:hint="eastAsia" w:asciiTheme="minorEastAsia" w:hAnsiTheme="minorEastAsia"/>
          <w:color w:val="000000" w:themeColor="text1"/>
          <w:sz w:val="24"/>
          <w:szCs w:val="24"/>
          <w14:textFill>
            <w14:solidFill>
              <w14:schemeClr w14:val="tx1"/>
            </w14:solidFill>
          </w14:textFill>
        </w:rPr>
        <w:t>，包括“四表-注”，即资产负债表、利润表、现金流量表、所有者权益变动表及其附注）或银行出具的资信/金证明。</w:t>
      </w:r>
    </w:p>
    <w:p w14:paraId="200CF123">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要求2、财政部门认可的政府采购专业担保机构出具的有效期内的投标担保函。</w:t>
      </w:r>
    </w:p>
    <w:p w14:paraId="66E05885">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要求3、202</w:t>
      </w:r>
      <w:r>
        <w:rPr>
          <w:rFonts w:hint="eastAsia" w:asciiTheme="minorEastAsia" w:hAnsiTheme="minorEastAsia"/>
          <w:color w:val="000000" w:themeColor="text1"/>
          <w:sz w:val="24"/>
          <w:szCs w:val="24"/>
          <w:lang w:val="en-US" w:eastAsia="zh-CN"/>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年度成立供应商无需提供。</w:t>
      </w:r>
    </w:p>
    <w:p w14:paraId="02927DC7">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二、依法缴纳税收和社会保障资金的相关材料</w:t>
      </w:r>
    </w:p>
    <w:p w14:paraId="3D4060CA">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2.1、依法缴纳税收的证明材料：</w:t>
      </w:r>
    </w:p>
    <w:p w14:paraId="4D822232">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供应商参加政府采购活动前一段时间（响应文件递交截止之日前六个月内任一个月）内缴纳税收的完税凭证（指各种完税证、缴款书、印花税票、扣（收）税凭证以及其他完税证明）。</w:t>
      </w:r>
    </w:p>
    <w:p w14:paraId="6CBF2120">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2.2、依法缴纳社会保障资金的证明材料：</w:t>
      </w:r>
    </w:p>
    <w:p w14:paraId="2ACE3843">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供应商参加政府采购活动前一段时间（响应文件递交截止之日前六个月内任一个月）内缴纳社会保险的凭据，其他组织和自然人也需要提供缴纳税收的凭据和缴纳社会保险的凭据。</w:t>
      </w:r>
    </w:p>
    <w:p w14:paraId="25081C8D">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2.3、依法免税或不需要缴纳社会保障资金的供应商，应提供相应文件证明其依法免税或不需要缴纳社会保障资金。</w:t>
      </w:r>
    </w:p>
    <w:p w14:paraId="3082CF64">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三、注：</w:t>
      </w:r>
    </w:p>
    <w:p w14:paraId="55E4B62E">
      <w:pPr>
        <w:spacing w:line="48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3.1、如因有关主管部门政策调整，部分证明材料有所增减，以最新政策要求为准；</w:t>
      </w:r>
    </w:p>
    <w:p w14:paraId="1722A0BB">
      <w:pPr>
        <w:spacing w:line="480" w:lineRule="auto"/>
        <w:ind w:firstLine="480" w:firstLineChars="200"/>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3.2、如供应商所在地有关主管部门反馈的证明材料与本文中要求不一致时，以当地要求为准，但须供应商提供文字说明。</w:t>
      </w:r>
      <w:r>
        <w:rPr>
          <w:rFonts w:cs="宋体" w:asciiTheme="minorEastAsia" w:hAnsiTheme="minorEastAsia"/>
          <w:b/>
          <w:color w:val="000000" w:themeColor="text1"/>
          <w:sz w:val="24"/>
          <w:szCs w:val="24"/>
          <w:shd w:val="clear" w:color="auto" w:fill="FFFFFF" w:themeFill="background1"/>
          <w14:textFill>
            <w14:solidFill>
              <w14:schemeClr w14:val="tx1"/>
            </w14:solidFill>
          </w14:textFill>
        </w:rPr>
        <w:br w:type="page"/>
      </w:r>
    </w:p>
    <w:p w14:paraId="41D93157">
      <w:pPr>
        <w:tabs>
          <w:tab w:val="center" w:pos="4832"/>
          <w:tab w:val="left" w:pos="7140"/>
        </w:tabs>
        <w:spacing w:line="360" w:lineRule="auto"/>
        <w:jc w:val="center"/>
        <w:outlineLvl w:val="1"/>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pPr>
      <w:bookmarkStart w:id="106" w:name="_Toc10919"/>
      <w:bookmarkStart w:id="107" w:name="_Toc133453664"/>
      <w:r>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t>8.3、具备履行合同所必需的设备和专业技术能力的证明材料</w:t>
      </w:r>
      <w:bookmarkEnd w:id="102"/>
      <w:bookmarkEnd w:id="103"/>
      <w:bookmarkEnd w:id="104"/>
      <w:bookmarkEnd w:id="106"/>
      <w:bookmarkEnd w:id="107"/>
    </w:p>
    <w:p w14:paraId="56E0C27B">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15A0FDDE">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11362E4">
      <w:pPr>
        <w:spacing w:line="360" w:lineRule="auto"/>
        <w:jc w:val="cente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具有履行合同所必需的设备和专业技术能力的承诺</w:t>
      </w:r>
      <w:bookmarkEnd w:id="105"/>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函</w:t>
      </w:r>
    </w:p>
    <w:p w14:paraId="50F10A1C">
      <w:pPr>
        <w:adjustRightInd w:val="0"/>
        <w:snapToGrid w:val="0"/>
        <w:spacing w:line="360" w:lineRule="auto"/>
        <w:ind w:firstLine="480" w:firstLineChars="200"/>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F6B2D1E">
      <w:pPr>
        <w:autoSpaceDE w:val="0"/>
        <w:autoSpaceDN w:val="0"/>
        <w:adjustRightIn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致：</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（采购人名称）</w:t>
      </w:r>
    </w:p>
    <w:p w14:paraId="519DBA0B">
      <w:pPr>
        <w:autoSpaceDE w:val="0"/>
        <w:autoSpaceDN w:val="0"/>
        <w:adjustRightInd w:val="0"/>
        <w:spacing w:line="360" w:lineRule="auto"/>
        <w:ind w:firstLine="480" w:firstLineChars="200"/>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4F0E78AE">
      <w:pPr>
        <w:autoSpaceDE w:val="0"/>
        <w:autoSpaceDN w:val="0"/>
        <w:adjustRightInd w:val="0"/>
        <w:spacing w:line="360" w:lineRule="auto"/>
        <w:ind w:firstLine="480" w:firstLineChars="200"/>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 xml:space="preserve">我单位郑重承诺： </w:t>
      </w:r>
    </w:p>
    <w:p w14:paraId="04D3FE93">
      <w:pPr>
        <w:autoSpaceDE w:val="0"/>
        <w:autoSpaceDN w:val="0"/>
        <w:adjustRightInd w:val="0"/>
        <w:spacing w:line="360" w:lineRule="auto"/>
        <w:ind w:firstLine="480" w:firstLineChars="200"/>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我单位具备履行</w:t>
      </w:r>
      <w:r>
        <w:rPr>
          <w:rFonts w:hint="eastAsia" w:cs="宋体"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（项目名称）合同所必需的设备和专业技术能力；</w:t>
      </w:r>
    </w:p>
    <w:p w14:paraId="3135C647">
      <w:pPr>
        <w:autoSpaceDE w:val="0"/>
        <w:autoSpaceDN w:val="0"/>
        <w:adjustRightInd w:val="0"/>
        <w:spacing w:line="360" w:lineRule="auto"/>
        <w:ind w:firstLine="480" w:firstLineChars="200"/>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 xml:space="preserve">特此承诺。 </w:t>
      </w:r>
    </w:p>
    <w:p w14:paraId="55D9874A">
      <w:pPr>
        <w:autoSpaceDE w:val="0"/>
        <w:autoSpaceDN w:val="0"/>
        <w:adjustRightInd w:val="0"/>
        <w:spacing w:line="360" w:lineRule="auto"/>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2DDFBDD1">
      <w:pPr>
        <w:autoSpaceDE w:val="0"/>
        <w:autoSpaceDN w:val="0"/>
        <w:adjustRightInd w:val="0"/>
        <w:spacing w:line="360" w:lineRule="auto"/>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4F2070CB">
      <w:pPr>
        <w:autoSpaceDE w:val="0"/>
        <w:autoSpaceDN w:val="0"/>
        <w:adjustRightInd w:val="0"/>
        <w:spacing w:line="360" w:lineRule="auto"/>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078F64D6">
      <w:pPr>
        <w:autoSpaceDE w:val="0"/>
        <w:autoSpaceDN w:val="0"/>
        <w:adjustRightInd w:val="0"/>
        <w:spacing w:line="360" w:lineRule="auto"/>
        <w:jc w:val="left"/>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5886A4A9">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604934F8">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427B9906">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4121C6B1">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日期： 年  月  日</w:t>
      </w:r>
    </w:p>
    <w:p w14:paraId="60DCEFE9">
      <w:pPr>
        <w:adjustRightInd w:val="0"/>
        <w:snapToGrid w:val="0"/>
        <w:spacing w:line="360" w:lineRule="auto"/>
        <w:rPr>
          <w:rFonts w:hint="eastAsia" w:asciiTheme="minorEastAsia" w:hAnsiTheme="minorEastAsia"/>
          <w:bCs/>
          <w:color w:val="000000" w:themeColor="text1"/>
          <w:sz w:val="24"/>
          <w:szCs w:val="24"/>
          <w:shd w:val="clear" w:color="auto" w:fill="FFFFFF" w:themeFill="background1"/>
          <w14:textFill>
            <w14:solidFill>
              <w14:schemeClr w14:val="tx1"/>
            </w14:solidFill>
          </w14:textFill>
        </w:rPr>
      </w:pPr>
    </w:p>
    <w:p w14:paraId="64839E36">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1730EF3">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5172DC3">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BE1CD09">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772EC559">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3E52F40">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17329E3A">
      <w:pPr>
        <w:widowControl/>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asciiTheme="minorEastAsia" w:hAnsiTheme="minorEastAsia"/>
          <w:color w:val="000000" w:themeColor="text1"/>
          <w:sz w:val="24"/>
          <w:szCs w:val="24"/>
          <w:shd w:val="clear" w:color="auto" w:fill="FFFFFF" w:themeFill="background1"/>
          <w14:textFill>
            <w14:solidFill>
              <w14:schemeClr w14:val="tx1"/>
            </w14:solidFill>
          </w14:textFill>
        </w:rPr>
        <w:br w:type="page"/>
      </w:r>
    </w:p>
    <w:p w14:paraId="07B68CAA">
      <w:pPr>
        <w:adjustRightInd w:val="0"/>
        <w:snapToGrid w:val="0"/>
        <w:spacing w:line="360" w:lineRule="auto"/>
        <w:jc w:val="center"/>
        <w:outlineLvl w:val="1"/>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pPr>
      <w:bookmarkStart w:id="108" w:name="_Toc133453665"/>
      <w:bookmarkStart w:id="109" w:name="_Toc16397"/>
      <w:bookmarkStart w:id="110" w:name="_Toc128476881"/>
      <w:bookmarkStart w:id="111" w:name="_Toc5703"/>
      <w:bookmarkStart w:id="112" w:name="_Toc113901852"/>
      <w:bookmarkStart w:id="113" w:name="_Toc111556490"/>
      <w:r>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t>8.4、参加政府采购活动前3年内在经营活动中没有重大违法记录的书面声明</w:t>
      </w:r>
      <w:bookmarkEnd w:id="108"/>
      <w:bookmarkEnd w:id="109"/>
      <w:bookmarkEnd w:id="110"/>
      <w:bookmarkEnd w:id="111"/>
      <w:bookmarkEnd w:id="112"/>
    </w:p>
    <w:bookmarkEnd w:id="113"/>
    <w:p w14:paraId="229DF283">
      <w:pPr>
        <w:widowControl/>
        <w:adjustRightInd w:val="0"/>
        <w:snapToGrid w:val="0"/>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4D5E40AA">
      <w:pPr>
        <w:autoSpaceDE w:val="0"/>
        <w:autoSpaceDN w:val="0"/>
        <w:adjustRightInd w:val="0"/>
        <w:spacing w:line="360" w:lineRule="auto"/>
        <w:ind w:firstLine="480" w:firstLineChars="200"/>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致：</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（采购人名称）</w:t>
      </w:r>
    </w:p>
    <w:p w14:paraId="7C865D2F">
      <w:pPr>
        <w:adjustRightInd w:val="0"/>
        <w:snapToGrid w:val="0"/>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3050FA3">
      <w:pPr>
        <w:adjustRightInd w:val="0"/>
        <w:snapToGrid w:val="0"/>
        <w:spacing w:line="360" w:lineRule="auto"/>
        <w:ind w:firstLine="480" w:firstLineChars="200"/>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我单位在参与</w:t>
      </w:r>
      <w:r>
        <w:rPr>
          <w:rFonts w:hint="eastAsia" w:cs="宋体"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（项目名称）</w:t>
      </w: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前三年内（以</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投标文件递交截止之日为期限</w:t>
      </w: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）在经营活动中没有重大违法记录。</w:t>
      </w:r>
    </w:p>
    <w:p w14:paraId="6F66E24F">
      <w:pPr>
        <w:adjustRightInd w:val="0"/>
        <w:snapToGrid w:val="0"/>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若贵方在本项目采购过程中发现我方参加政府采购活动前三年内有重大违法记录；</w:t>
      </w: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我单位</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将无条件退出本项目的投标，并承担因此引起的一切后果。我方对此声明负全部法律责任。</w:t>
      </w:r>
    </w:p>
    <w:p w14:paraId="41AF72B0">
      <w:pPr>
        <w:adjustRightInd w:val="0"/>
        <w:snapToGrid w:val="0"/>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特此声明！</w:t>
      </w:r>
    </w:p>
    <w:p w14:paraId="7A711E1D">
      <w:pPr>
        <w:adjustRightInd w:val="0"/>
        <w:snapToGrid w:val="0"/>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312C2447">
      <w:pPr>
        <w:adjustRightInd w:val="0"/>
        <w:snapToGrid w:val="0"/>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0DD09157">
      <w:pPr>
        <w:adjustRightInd w:val="0"/>
        <w:snapToGrid w:val="0"/>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w:t>
      </w:r>
    </w:p>
    <w:p w14:paraId="1E4FB76A">
      <w:pPr>
        <w:adjustRightInd w:val="0"/>
        <w:snapToGrid w:val="0"/>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若投标人在投标文件递交截止之日成立时间不足三年，以自成立以来的时间计取。</w:t>
      </w:r>
    </w:p>
    <w:p w14:paraId="64866189">
      <w:pPr>
        <w:adjustRightInd w:val="0"/>
        <w:snapToGrid w:val="0"/>
        <w:spacing w:line="360" w:lineRule="auto"/>
        <w:ind w:firstLine="480" w:firstLineChars="200"/>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618C8988">
      <w:pPr>
        <w:adjustRightInd w:val="0"/>
        <w:snapToGrid w:val="0"/>
        <w:spacing w:line="360" w:lineRule="auto"/>
        <w:ind w:firstLine="3112" w:firstLineChars="1297"/>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48FB37A0">
      <w:pPr>
        <w:widowControl/>
        <w:shd w:val="clear" w:color="auto" w:fill="FFFFFF"/>
        <w:snapToGrid w:val="0"/>
        <w:spacing w:line="360" w:lineRule="auto"/>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投标人：</w:t>
      </w:r>
      <w:r>
        <w:rPr>
          <w:rFonts w:hint="eastAsia" w:cs="Arial" w:asciiTheme="minorEastAsia" w:hAnsiTheme="minorEastAsia"/>
          <w:color w:val="000000" w:themeColor="text1"/>
          <w:kern w:val="0"/>
          <w:sz w:val="24"/>
          <w:szCs w:val="24"/>
          <w:u w:val="single"/>
          <w:shd w:val="clear" w:color="auto" w:fill="FFFFFF" w:themeFill="background1"/>
          <w14:textFill>
            <w14:solidFill>
              <w14:schemeClr w14:val="tx1"/>
            </w14:solidFill>
          </w14:textFill>
        </w:rPr>
        <w:t xml:space="preserve">               </w:t>
      </w: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（盖章）</w:t>
      </w:r>
    </w:p>
    <w:p w14:paraId="1B45CB31">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5CCB73AD">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668DE4D1">
      <w:pPr>
        <w:widowControl/>
        <w:shd w:val="clear" w:color="auto" w:fill="FFFFFF"/>
        <w:snapToGrid w:val="0"/>
        <w:spacing w:line="360" w:lineRule="auto"/>
        <w:ind w:firstLine="420"/>
        <w:jc w:val="cente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t xml:space="preserve">                                               日期： 年  月  日</w:t>
      </w:r>
    </w:p>
    <w:p w14:paraId="449F8687">
      <w:pPr>
        <w:widowControl/>
        <w:shd w:val="clear" w:color="auto" w:fill="FFFFFF"/>
        <w:snapToGrid w:val="0"/>
        <w:spacing w:line="360" w:lineRule="auto"/>
        <w:ind w:firstLine="420"/>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5CBD06C1">
      <w:pPr>
        <w:widowControl/>
        <w:jc w:val="left"/>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cs="Arial" w:asciiTheme="minorEastAsia" w:hAnsiTheme="minorEastAsia"/>
          <w:color w:val="000000" w:themeColor="text1"/>
          <w:kern w:val="0"/>
          <w:sz w:val="24"/>
          <w:szCs w:val="24"/>
          <w:shd w:val="clear" w:color="auto" w:fill="FFFFFF" w:themeFill="background1"/>
          <w14:textFill>
            <w14:solidFill>
              <w14:schemeClr w14:val="tx1"/>
            </w14:solidFill>
          </w14:textFill>
        </w:rPr>
        <w:br w:type="page"/>
      </w:r>
    </w:p>
    <w:p w14:paraId="4DF49A41">
      <w:pPr>
        <w:adjustRightInd w:val="0"/>
        <w:snapToGrid w:val="0"/>
        <w:spacing w:line="360" w:lineRule="auto"/>
        <w:jc w:val="center"/>
        <w:outlineLvl w:val="1"/>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pPr>
      <w:bookmarkStart w:id="114" w:name="_Toc128476882"/>
      <w:bookmarkStart w:id="115" w:name="_Toc113901853"/>
      <w:bookmarkStart w:id="116" w:name="_Toc15699"/>
      <w:bookmarkStart w:id="117" w:name="_Toc26585"/>
      <w:bookmarkStart w:id="118" w:name="_Toc133453666"/>
      <w:r>
        <w:rPr>
          <w:rFonts w:hint="eastAsia" w:cs="宋体" w:asciiTheme="minorEastAsia" w:hAnsiTheme="minorEastAsia"/>
          <w:b/>
          <w:color w:val="000000" w:themeColor="text1"/>
          <w:sz w:val="24"/>
          <w:szCs w:val="24"/>
          <w:shd w:val="clear" w:color="auto" w:fill="FFFFFF" w:themeFill="background1"/>
          <w14:textFill>
            <w14:solidFill>
              <w14:schemeClr w14:val="tx1"/>
            </w14:solidFill>
          </w14:textFill>
        </w:rPr>
        <w:t>8.5、具备法律、行政法规规定的其他条件的证明材料</w:t>
      </w:r>
      <w:bookmarkEnd w:id="114"/>
      <w:bookmarkEnd w:id="115"/>
      <w:bookmarkEnd w:id="116"/>
      <w:bookmarkEnd w:id="117"/>
      <w:bookmarkEnd w:id="118"/>
    </w:p>
    <w:p w14:paraId="59657D9A">
      <w:pPr>
        <w:widowControl/>
        <w:adjustRightInd w:val="0"/>
        <w:snapToGrid w:val="0"/>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32CC007">
      <w:pPr>
        <w:spacing w:line="360" w:lineRule="auto"/>
        <w:ind w:firstLine="480" w:firstLineChars="200"/>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1、国家有关主管部门的行政许可（如有时）。</w:t>
      </w:r>
    </w:p>
    <w:p w14:paraId="7C76C196">
      <w:pPr>
        <w:spacing w:line="360" w:lineRule="auto"/>
        <w:ind w:firstLine="480" w:firstLineChars="200"/>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2、投标人如为</w:t>
      </w:r>
      <w:r>
        <w:rPr>
          <w:rFonts w:hint="eastAsia" w:cs="宋体" w:asciiTheme="minorEastAsia" w:hAnsiTheme="minorEastAsia"/>
          <w:color w:val="000000" w:themeColor="text1"/>
          <w:kern w:val="0"/>
          <w:sz w:val="24"/>
          <w:szCs w:val="24"/>
          <w:shd w:val="clear" w:color="auto" w:fill="FFFFFF" w:themeFill="background1"/>
          <w:lang w:val="en-US" w:eastAsia="zh-CN"/>
          <w14:textFill>
            <w14:solidFill>
              <w14:schemeClr w14:val="tx1"/>
            </w14:solidFill>
          </w14:textFill>
        </w:rPr>
        <w:t>中</w:t>
      </w: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t>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1B0EDB21">
      <w:pPr>
        <w:spacing w:line="360" w:lineRule="auto"/>
        <w:ind w:firstLine="480" w:firstLineChars="200"/>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themeFill="background1"/>
          <w14:textFill>
            <w14:solidFill>
              <w14:schemeClr w14:val="tx1"/>
            </w14:solidFill>
          </w14:textFill>
        </w:rPr>
        <w:br w:type="page"/>
      </w:r>
    </w:p>
    <w:p w14:paraId="57D68038">
      <w:pPr>
        <w:pStyle w:val="34"/>
        <w:spacing w:line="360" w:lineRule="auto"/>
        <w:rPr>
          <w:rStyle w:val="43"/>
          <w:rFonts w:hint="eastAsia" w:asciiTheme="minorEastAsia" w:hAnsiTheme="minorEastAsia" w:eastAsiaTheme="minorEastAsia"/>
          <w:color w:val="000000" w:themeColor="text1"/>
          <w:shd w:val="clear" w:color="auto" w:fill="FFFFFF" w:themeFill="background1"/>
          <w14:textFill>
            <w14:solidFill>
              <w14:schemeClr w14:val="tx1"/>
            </w14:solidFill>
          </w14:textFill>
        </w:rPr>
      </w:pPr>
      <w:r>
        <w:rPr>
          <w:rFonts w:hint="eastAsia" w:asciiTheme="minorEastAsia" w:hAnsiTheme="minorEastAsia" w:eastAsiaTheme="minorEastAsia"/>
          <w:color w:val="000000" w:themeColor="text1"/>
          <w:shd w:val="clear" w:color="auto" w:fill="FFFFFF" w:themeFill="background1"/>
          <w14:textFill>
            <w14:solidFill>
              <w14:schemeClr w14:val="tx1"/>
            </w14:solidFill>
          </w14:textFill>
        </w:rPr>
        <w:t xml:space="preserve"> </w:t>
      </w:r>
      <w:r>
        <w:rPr>
          <w:rStyle w:val="43"/>
          <w:rFonts w:hint="eastAsia" w:asciiTheme="minorEastAsia" w:hAnsiTheme="minorEastAsia" w:eastAsiaTheme="minorEastAsia"/>
          <w:color w:val="000000" w:themeColor="text1"/>
          <w:shd w:val="clear" w:color="auto" w:fill="FFFFFF" w:themeFill="background1"/>
          <w14:textFill>
            <w14:solidFill>
              <w14:schemeClr w14:val="tx1"/>
            </w14:solidFill>
          </w14:textFill>
        </w:rPr>
        <w:t xml:space="preserve">附表一、                  </w:t>
      </w:r>
    </w:p>
    <w:p w14:paraId="59932B58">
      <w:pPr>
        <w:keepLines w:val="0"/>
        <w:pageBreakBefore w:val="0"/>
        <w:kinsoku/>
        <w:overflowPunct/>
        <w:topLinePunct w:val="0"/>
        <w:bidi w:val="0"/>
        <w:spacing w:beforeAutospacing="0" w:afterAutospacing="0" w:line="360" w:lineRule="auto"/>
        <w:jc w:val="center"/>
        <w:textAlignment w:val="auto"/>
        <w:rPr>
          <w:rFonts w:hint="eastAsia" w:ascii="宋体" w:hAnsi="宋体" w:eastAsia="宋体" w:cs="宋体"/>
          <w:b/>
          <w:spacing w:val="6"/>
          <w:sz w:val="24"/>
          <w:szCs w:val="24"/>
          <w:shd w:val="clear" w:color="auto" w:fill="FFFFFF" w:themeFill="background1"/>
        </w:rPr>
      </w:pPr>
      <w:r>
        <w:rPr>
          <w:rFonts w:hint="eastAsia" w:ascii="宋体" w:hAnsi="宋体" w:eastAsia="宋体" w:cs="宋体"/>
          <w:b/>
          <w:spacing w:val="6"/>
          <w:sz w:val="24"/>
          <w:szCs w:val="24"/>
          <w:shd w:val="clear" w:color="auto" w:fill="FFFFFF" w:themeFill="background1"/>
        </w:rPr>
        <w:t>中小企业声明函（工程、服务）</w:t>
      </w:r>
    </w:p>
    <w:p w14:paraId="08AA4920">
      <w:pPr>
        <w:keepLines w:val="0"/>
        <w:pageBreakBefore w:val="0"/>
        <w:kinsoku/>
        <w:overflowPunct/>
        <w:topLinePunct w:val="0"/>
        <w:bidi w:val="0"/>
        <w:spacing w:beforeAutospacing="0" w:afterAutospacing="0" w:line="360" w:lineRule="auto"/>
        <w:jc w:val="center"/>
        <w:textAlignment w:val="auto"/>
        <w:rPr>
          <w:rFonts w:hint="eastAsia" w:ascii="宋体" w:hAnsi="宋体" w:eastAsia="宋体" w:cs="宋体"/>
          <w:b/>
          <w:spacing w:val="6"/>
          <w:sz w:val="24"/>
          <w:szCs w:val="24"/>
          <w:shd w:val="clear" w:color="auto" w:fill="FFFFFF" w:themeFill="background1"/>
        </w:rPr>
      </w:pPr>
    </w:p>
    <w:p w14:paraId="37937B47">
      <w:pPr>
        <w:keepLines w:val="0"/>
        <w:pageBreakBefore w:val="0"/>
        <w:kinsoku/>
        <w:overflowPunct/>
        <w:topLinePunct w:val="0"/>
        <w:bidi w:val="0"/>
        <w:spacing w:beforeAutospacing="0" w:afterAutospacing="0" w:line="360" w:lineRule="auto"/>
        <w:ind w:firstLine="480" w:firstLineChars="200"/>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本公司（联合体）郑重声明，根据《政府采购促进中小企业发展管理办法》（财库﹝2020﹞46 号）的规定，本公司</w:t>
      </w:r>
      <w:r>
        <w:rPr>
          <w:rFonts w:hint="eastAsia" w:ascii="宋体" w:hAnsi="宋体" w:eastAsia="宋体" w:cs="宋体"/>
          <w:kern w:val="0"/>
          <w:sz w:val="24"/>
          <w:szCs w:val="24"/>
          <w:u w:val="single"/>
          <w:shd w:val="clear" w:color="auto" w:fill="FFFFFF" w:themeFill="background1"/>
        </w:rPr>
        <w:t>（联合体）</w:t>
      </w:r>
      <w:r>
        <w:rPr>
          <w:rFonts w:hint="eastAsia" w:ascii="宋体" w:hAnsi="宋体" w:eastAsia="宋体" w:cs="宋体"/>
          <w:kern w:val="0"/>
          <w:sz w:val="24"/>
          <w:szCs w:val="24"/>
          <w:shd w:val="clear" w:color="auto" w:fill="FFFFFF" w:themeFill="background1"/>
        </w:rPr>
        <w:t>参加</w:t>
      </w:r>
      <w:r>
        <w:rPr>
          <w:rFonts w:hint="eastAsia" w:ascii="宋体" w:hAnsi="宋体" w:eastAsia="宋体" w:cs="宋体"/>
          <w:kern w:val="0"/>
          <w:sz w:val="24"/>
          <w:szCs w:val="24"/>
          <w:u w:val="single"/>
          <w:shd w:val="clear" w:color="auto" w:fill="FFFFFF" w:themeFill="background1"/>
        </w:rPr>
        <w:t>（单位名称）</w:t>
      </w:r>
      <w:r>
        <w:rPr>
          <w:rFonts w:hint="eastAsia" w:ascii="宋体" w:hAnsi="宋体" w:eastAsia="宋体" w:cs="宋体"/>
          <w:kern w:val="0"/>
          <w:sz w:val="24"/>
          <w:szCs w:val="24"/>
          <w:shd w:val="clear" w:color="auto" w:fill="FFFFFF" w:themeFill="background1"/>
        </w:rPr>
        <w:t>的</w:t>
      </w:r>
      <w:r>
        <w:rPr>
          <w:rFonts w:hint="eastAsia" w:ascii="宋体" w:hAnsi="宋体" w:eastAsia="宋体" w:cs="宋体"/>
          <w:kern w:val="0"/>
          <w:sz w:val="24"/>
          <w:szCs w:val="24"/>
          <w:u w:val="single"/>
          <w:shd w:val="clear" w:color="auto" w:fill="FFFFFF" w:themeFill="background1"/>
        </w:rPr>
        <w:t>（项目名称）</w:t>
      </w:r>
      <w:r>
        <w:rPr>
          <w:rFonts w:hint="eastAsia" w:ascii="宋体" w:hAnsi="宋体" w:eastAsia="宋体" w:cs="宋体"/>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7E2CB246">
      <w:pPr>
        <w:keepLines w:val="0"/>
        <w:pageBreakBefore w:val="0"/>
        <w:kinsoku/>
        <w:overflowPunct/>
        <w:topLinePunct w:val="0"/>
        <w:bidi w:val="0"/>
        <w:spacing w:beforeAutospacing="0" w:afterAutospacing="0" w:line="360" w:lineRule="auto"/>
        <w:ind w:firstLine="480" w:firstLineChars="200"/>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1. </w:t>
      </w:r>
      <w:r>
        <w:rPr>
          <w:rFonts w:hint="eastAsia" w:ascii="宋体" w:hAnsi="宋体" w:eastAsia="宋体" w:cs="宋体"/>
          <w:kern w:val="0"/>
          <w:sz w:val="24"/>
          <w:szCs w:val="24"/>
          <w:u w:val="single"/>
          <w:shd w:val="clear" w:color="auto" w:fill="FFFFFF" w:themeFill="background1"/>
        </w:rPr>
        <w:t>（</w:t>
      </w:r>
      <w:r>
        <w:rPr>
          <w:rFonts w:hint="eastAsia" w:ascii="宋体" w:hAnsi="宋体" w:eastAsia="宋体" w:cs="宋体"/>
          <w:kern w:val="0"/>
          <w:sz w:val="24"/>
          <w:szCs w:val="24"/>
          <w:u w:val="single"/>
          <w:shd w:val="clear" w:color="auto" w:fill="FFFFFF" w:themeFill="background1"/>
          <w:lang w:eastAsia="zh-CN"/>
        </w:rPr>
        <w:t>标的名称</w:t>
      </w:r>
      <w:r>
        <w:rPr>
          <w:rFonts w:hint="eastAsia" w:ascii="宋体" w:hAnsi="宋体" w:eastAsia="宋体" w:cs="宋体"/>
          <w:kern w:val="0"/>
          <w:sz w:val="24"/>
          <w:szCs w:val="24"/>
          <w:u w:val="single"/>
          <w:shd w:val="clear" w:color="auto" w:fill="FFFFFF" w:themeFill="background1"/>
        </w:rPr>
        <w:t>）</w:t>
      </w:r>
      <w:r>
        <w:rPr>
          <w:rFonts w:hint="eastAsia" w:ascii="宋体" w:hAnsi="宋体" w:eastAsia="宋体" w:cs="宋体"/>
          <w:kern w:val="0"/>
          <w:sz w:val="24"/>
          <w:szCs w:val="24"/>
          <w:shd w:val="clear" w:color="auto" w:fill="FFFFFF" w:themeFill="background1"/>
        </w:rPr>
        <w:t xml:space="preserve"> ，属于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2C6AB3B6">
      <w:pPr>
        <w:keepLines w:val="0"/>
        <w:pageBreakBefore w:val="0"/>
        <w:kinsoku/>
        <w:overflowPunct/>
        <w:topLinePunct w:val="0"/>
        <w:bidi w:val="0"/>
        <w:spacing w:beforeAutospacing="0" w:afterAutospacing="0" w:line="360" w:lineRule="auto"/>
        <w:ind w:firstLine="480" w:firstLineChars="200"/>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2. </w:t>
      </w:r>
      <w:r>
        <w:rPr>
          <w:rFonts w:hint="eastAsia" w:ascii="宋体" w:hAnsi="宋体" w:eastAsia="宋体" w:cs="宋体"/>
          <w:kern w:val="0"/>
          <w:sz w:val="24"/>
          <w:szCs w:val="24"/>
          <w:u w:val="single"/>
          <w:shd w:val="clear" w:color="auto" w:fill="FFFFFF" w:themeFill="background1"/>
        </w:rPr>
        <w:t>（</w:t>
      </w:r>
      <w:r>
        <w:rPr>
          <w:rFonts w:hint="eastAsia" w:ascii="宋体" w:hAnsi="宋体" w:eastAsia="宋体" w:cs="宋体"/>
          <w:kern w:val="0"/>
          <w:sz w:val="24"/>
          <w:szCs w:val="24"/>
          <w:u w:val="single"/>
          <w:shd w:val="clear" w:color="auto" w:fill="FFFFFF" w:themeFill="background1"/>
          <w:lang w:eastAsia="zh-CN"/>
        </w:rPr>
        <w:t>标的名称</w:t>
      </w:r>
      <w:r>
        <w:rPr>
          <w:rFonts w:hint="eastAsia" w:ascii="宋体" w:hAnsi="宋体" w:eastAsia="宋体" w:cs="宋体"/>
          <w:kern w:val="0"/>
          <w:sz w:val="24"/>
          <w:szCs w:val="24"/>
          <w:u w:val="single"/>
          <w:shd w:val="clear" w:color="auto" w:fill="FFFFFF" w:themeFill="background1"/>
        </w:rPr>
        <w:t>）</w:t>
      </w:r>
      <w:r>
        <w:rPr>
          <w:rFonts w:hint="eastAsia" w:ascii="宋体" w:hAnsi="宋体" w:eastAsia="宋体" w:cs="宋体"/>
          <w:kern w:val="0"/>
          <w:sz w:val="24"/>
          <w:szCs w:val="24"/>
          <w:shd w:val="clear" w:color="auto" w:fill="FFFFFF" w:themeFill="background1"/>
        </w:rPr>
        <w:t xml:space="preserve"> ，属于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4D57D450">
      <w:pPr>
        <w:keepLines w:val="0"/>
        <w:pageBreakBefore w:val="0"/>
        <w:kinsoku/>
        <w:overflowPunct/>
        <w:topLinePunct w:val="0"/>
        <w:bidi w:val="0"/>
        <w:spacing w:beforeAutospacing="0" w:afterAutospacing="0" w:line="360" w:lineRule="auto"/>
        <w:ind w:firstLine="480" w:firstLineChars="200"/>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w:t>
      </w:r>
    </w:p>
    <w:p w14:paraId="6F20A4CC">
      <w:pPr>
        <w:keepLines w:val="0"/>
        <w:pageBreakBefore w:val="0"/>
        <w:kinsoku/>
        <w:overflowPunct/>
        <w:topLinePunct w:val="0"/>
        <w:bidi w:val="0"/>
        <w:spacing w:beforeAutospacing="0" w:afterAutospacing="0" w:line="360" w:lineRule="auto"/>
        <w:ind w:firstLine="480" w:firstLineChars="200"/>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以上企业，不属于大企业的分支机构，不存在控股股东为大企业的情形，也不存在与大企业的负责人为同一人的情形。</w:t>
      </w:r>
    </w:p>
    <w:p w14:paraId="5D94D585">
      <w:pPr>
        <w:keepLines w:val="0"/>
        <w:pageBreakBefore w:val="0"/>
        <w:kinsoku/>
        <w:overflowPunct/>
        <w:topLinePunct w:val="0"/>
        <w:bidi w:val="0"/>
        <w:spacing w:beforeAutospacing="0" w:afterAutospacing="0" w:line="360" w:lineRule="auto"/>
        <w:ind w:firstLine="480" w:firstLineChars="200"/>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本企业对上述声明内容的真实性负责。如有虚假，将依法承担相应责任。</w:t>
      </w:r>
    </w:p>
    <w:p w14:paraId="1B947E11">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企业名称（盖章）：</w:t>
      </w:r>
    </w:p>
    <w:p w14:paraId="3D104C88">
      <w:pPr>
        <w:keepLines w:val="0"/>
        <w:pageBreakBefore w:val="0"/>
        <w:kinsoku/>
        <w:overflowPunct/>
        <w:topLinePunct w:val="0"/>
        <w:bidi w:val="0"/>
        <w:spacing w:beforeAutospacing="0" w:afterAutospacing="0" w:line="360" w:lineRule="auto"/>
        <w:ind w:right="480" w:firstLine="480" w:firstLineChars="200"/>
        <w:jc w:val="right"/>
        <w:textAlignment w:val="auto"/>
        <w:rPr>
          <w:rFonts w:hint="eastAsia" w:ascii="宋体" w:hAnsi="宋体" w:eastAsia="宋体" w:cs="宋体"/>
          <w:b/>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p>
    <w:p w14:paraId="544B1B8F">
      <w:pPr>
        <w:spacing w:line="588" w:lineRule="exact"/>
        <w:rPr>
          <w:rFonts w:hint="eastAsia" w:ascii="宋体" w:hAnsi="宋体" w:eastAsia="宋体" w:cs="宋体"/>
          <w:kern w:val="0"/>
          <w:sz w:val="24"/>
          <w:szCs w:val="24"/>
          <w:highlight w:val="none"/>
        </w:rPr>
      </w:pPr>
    </w:p>
    <w:p w14:paraId="3017DCFA">
      <w:pPr>
        <w:spacing w:line="588" w:lineRule="exact"/>
        <w:rPr>
          <w:rStyle w:val="43"/>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注：人员、营业收入、资产总额填报上一年度数据，无上一年度数据的新成立企业可不填报。</w:t>
      </w:r>
    </w:p>
    <w:p w14:paraId="5E8D5F69">
      <w:pPr>
        <w:widowControl/>
        <w:spacing w:line="360" w:lineRule="auto"/>
        <w:jc w:val="left"/>
        <w:rPr>
          <w:rStyle w:val="43"/>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Style w:val="43"/>
          <w:rFonts w:asciiTheme="minorEastAsia" w:hAnsiTheme="minorEastAsia"/>
          <w:color w:val="000000" w:themeColor="text1"/>
          <w:kern w:val="0"/>
          <w:sz w:val="24"/>
          <w:szCs w:val="24"/>
          <w:shd w:val="clear" w:color="auto" w:fill="FFFFFF" w:themeFill="background1"/>
          <w14:textFill>
            <w14:solidFill>
              <w14:schemeClr w14:val="tx1"/>
            </w14:solidFill>
          </w14:textFill>
        </w:rPr>
        <w:br w:type="page"/>
      </w:r>
    </w:p>
    <w:p w14:paraId="719E35B7">
      <w:pPr>
        <w:widowControl/>
        <w:spacing w:line="360" w:lineRule="auto"/>
        <w:jc w:val="left"/>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r>
        <w:rPr>
          <w:rStyle w:val="43"/>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附表二、</w:t>
      </w:r>
    </w:p>
    <w:p w14:paraId="264AC9B7">
      <w:pPr>
        <w:spacing w:line="360" w:lineRule="auto"/>
        <w:jc w:val="center"/>
        <w:rPr>
          <w:rFonts w:hint="eastAsia" w:asciiTheme="minorEastAsia" w:hAnsiTheme="minorEastAsia"/>
          <w:b/>
          <w:color w:val="000000" w:themeColor="text1"/>
          <w:spacing w:val="6"/>
          <w:sz w:val="24"/>
          <w:szCs w:val="24"/>
          <w:shd w:val="clear" w:color="auto" w:fill="FFFFFF" w:themeFill="background1"/>
          <w14:textFill>
            <w14:solidFill>
              <w14:schemeClr w14:val="tx1"/>
            </w14:solidFill>
          </w14:textFill>
        </w:rPr>
      </w:pPr>
      <w:r>
        <w:rPr>
          <w:rFonts w:hint="eastAsia" w:asciiTheme="minorEastAsia" w:hAnsiTheme="minorEastAsia"/>
          <w:b/>
          <w:color w:val="000000" w:themeColor="text1"/>
          <w:spacing w:val="6"/>
          <w:sz w:val="24"/>
          <w:szCs w:val="24"/>
          <w:shd w:val="clear" w:color="auto" w:fill="FFFFFF" w:themeFill="background1"/>
          <w14:textFill>
            <w14:solidFill>
              <w14:schemeClr w14:val="tx1"/>
            </w14:solidFill>
          </w14:textFill>
        </w:rPr>
        <w:t>残疾人福利性单位声明函</w:t>
      </w:r>
    </w:p>
    <w:p w14:paraId="3F51081B">
      <w:pPr>
        <w:spacing w:line="360" w:lineRule="auto"/>
        <w:rPr>
          <w:rFonts w:hint="eastAsia" w:asciiTheme="minorEastAsia" w:hAnsiTheme="minorEastAsia"/>
          <w:b/>
          <w:color w:val="000000" w:themeColor="text1"/>
          <w:spacing w:val="6"/>
          <w:sz w:val="24"/>
          <w:szCs w:val="24"/>
          <w:shd w:val="clear" w:color="auto" w:fill="FFFFFF" w:themeFill="background1"/>
          <w14:textFill>
            <w14:solidFill>
              <w14:schemeClr w14:val="tx1"/>
            </w14:solidFill>
          </w14:textFill>
        </w:rPr>
      </w:pPr>
    </w:p>
    <w:p w14:paraId="67FF66D1">
      <w:pPr>
        <w:spacing w:line="360" w:lineRule="auto"/>
        <w:ind w:firstLine="504" w:firstLineChars="200"/>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本单位郑重声明，根据《财政部</w:t>
      </w:r>
      <w:r>
        <w:rPr>
          <w:rFonts w:asciiTheme="minorEastAsia" w:hAnsiTheme="minorEastAsia"/>
          <w:color w:val="000000" w:themeColor="text1"/>
          <w:spacing w:val="6"/>
          <w:sz w:val="24"/>
          <w:szCs w:val="24"/>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民政部</w:t>
      </w:r>
      <w:r>
        <w:rPr>
          <w:rFonts w:asciiTheme="minorEastAsia" w:hAnsiTheme="minorEastAsia"/>
          <w:color w:val="000000" w:themeColor="text1"/>
          <w:spacing w:val="6"/>
          <w:sz w:val="24"/>
          <w:szCs w:val="24"/>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中国残疾人联合会关于促进残疾人就业政府采购政策的通知》（财库</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w:t>
      </w:r>
      <w:r>
        <w:rPr>
          <w:rFonts w:asciiTheme="minorEastAsia" w:hAnsiTheme="minorEastAsia"/>
          <w:color w:val="000000" w:themeColor="text1"/>
          <w:sz w:val="24"/>
          <w:szCs w:val="24"/>
          <w:shd w:val="clear" w:color="auto" w:fill="FFFFFF" w:themeFill="background1"/>
          <w14:textFill>
            <w14:solidFill>
              <w14:schemeClr w14:val="tx1"/>
            </w14:solidFill>
          </w14:textFill>
        </w:rPr>
        <w:t>2017</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w:t>
      </w:r>
      <w:r>
        <w:rPr>
          <w:rFonts w:asciiTheme="minorEastAsia" w:hAnsiTheme="minorEastAsia"/>
          <w:color w:val="000000" w:themeColor="text1"/>
          <w:sz w:val="24"/>
          <w:szCs w:val="24"/>
          <w:shd w:val="clear" w:color="auto" w:fill="FFFFFF" w:themeFill="background1"/>
          <w14:textFill>
            <w14:solidFill>
              <w14:schemeClr w14:val="tx1"/>
            </w14:solidFill>
          </w14:textFill>
        </w:rPr>
        <w:t xml:space="preserve"> 141</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号）的规定，本单位为符合条件的残疾人福利性单位，且本单位参加</w:t>
      </w:r>
      <w:r>
        <w:rPr>
          <w:rFonts w:hint="eastAsia" w:asciiTheme="minorEastAsia" w:hAnsiTheme="minorEastAsia"/>
          <w:color w:val="000000" w:themeColor="text1"/>
          <w:spacing w:val="6"/>
          <w:sz w:val="24"/>
          <w:szCs w:val="24"/>
          <w:u w:val="single"/>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单位的</w:t>
      </w:r>
      <w:r>
        <w:rPr>
          <w:rFonts w:hint="eastAsia" w:asciiTheme="minorEastAsia" w:hAnsiTheme="minorEastAsia"/>
          <w:color w:val="000000" w:themeColor="text1"/>
          <w:spacing w:val="6"/>
          <w:sz w:val="24"/>
          <w:szCs w:val="24"/>
          <w:u w:val="single"/>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项目采购活动提供本单位制造的货物（由本单位承担工程</w:t>
      </w:r>
      <w:r>
        <w:rPr>
          <w:rFonts w:asciiTheme="minorEastAsia" w:hAnsiTheme="minorEastAsia"/>
          <w:color w:val="000000" w:themeColor="text1"/>
          <w:spacing w:val="6"/>
          <w:sz w:val="24"/>
          <w:szCs w:val="24"/>
          <w:shd w:val="clear" w:color="auto" w:fill="FFFFFF" w:themeFill="background1"/>
          <w14:textFill>
            <w14:solidFill>
              <w14:schemeClr w14:val="tx1"/>
            </w14:solidFill>
          </w14:textFill>
        </w:rPr>
        <w:t>/</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提供服务），或者提供其他残疾人福利性单位制造的货物（不包括使用非残疾人福利性单位注册商标的货物）。</w:t>
      </w:r>
    </w:p>
    <w:p w14:paraId="4FB42DBD">
      <w:pPr>
        <w:spacing w:line="360" w:lineRule="auto"/>
        <w:ind w:firstLine="504" w:firstLineChars="200"/>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本单位对上述声明的真实性负责。如有虚假，将依法承担相应责任。</w:t>
      </w:r>
    </w:p>
    <w:p w14:paraId="2CC036F5">
      <w:pPr>
        <w:spacing w:line="360" w:lineRule="auto"/>
        <w:ind w:firstLine="504" w:firstLineChars="200"/>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p>
    <w:p w14:paraId="56D257A4">
      <w:pPr>
        <w:spacing w:line="360" w:lineRule="auto"/>
        <w:ind w:firstLine="504" w:firstLineChars="200"/>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p>
    <w:p w14:paraId="33C38524">
      <w:pPr>
        <w:tabs>
          <w:tab w:val="left" w:pos="4860"/>
        </w:tabs>
        <w:spacing w:line="360" w:lineRule="auto"/>
        <w:ind w:right="1560" w:firstLine="504" w:firstLineChars="200"/>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单位名称（盖章）：</w:t>
      </w:r>
    </w:p>
    <w:p w14:paraId="39A1444F">
      <w:pPr>
        <w:tabs>
          <w:tab w:val="left" w:pos="4860"/>
        </w:tabs>
        <w:spacing w:line="360" w:lineRule="auto"/>
        <w:ind w:right="1560" w:firstLine="504" w:firstLineChars="200"/>
        <w:jc w:val="cente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r>
        <w:rPr>
          <w:rFonts w:asciiTheme="minorEastAsia" w:hAnsiTheme="minorEastAsia"/>
          <w:color w:val="000000" w:themeColor="text1"/>
          <w:spacing w:val="6"/>
          <w:sz w:val="24"/>
          <w:szCs w:val="24"/>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 xml:space="preserve">                                    日</w:t>
      </w:r>
      <w:r>
        <w:rPr>
          <w:rFonts w:asciiTheme="minorEastAsia" w:hAnsiTheme="minorEastAsia"/>
          <w:color w:val="000000" w:themeColor="text1"/>
          <w:spacing w:val="6"/>
          <w:sz w:val="24"/>
          <w:szCs w:val="24"/>
          <w:shd w:val="clear" w:color="auto" w:fill="FFFFFF" w:themeFill="background1"/>
          <w14:textFill>
            <w14:solidFill>
              <w14:schemeClr w14:val="tx1"/>
            </w14:solidFill>
          </w14:textFill>
        </w:rPr>
        <w:t xml:space="preserve">  </w:t>
      </w: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期：</w:t>
      </w:r>
    </w:p>
    <w:p w14:paraId="637D35ED">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0C237DB">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74CCC4B">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7863313">
      <w:pPr>
        <w:widowControl/>
        <w:spacing w:line="360" w:lineRule="auto"/>
        <w:jc w:val="left"/>
        <w:rPr>
          <w:rStyle w:val="43"/>
          <w:rFonts w:hint="eastAsia" w:asciiTheme="minorEastAsia" w:hAnsiTheme="minorEastAsia" w:cstheme="minorBidi"/>
          <w:b w:val="0"/>
          <w:color w:val="000000" w:themeColor="text1"/>
          <w:sz w:val="24"/>
          <w:szCs w:val="24"/>
          <w:shd w:val="clear" w:color="auto" w:fill="FFFFFF" w:themeFill="background1"/>
          <w14:textFill>
            <w14:solidFill>
              <w14:schemeClr w14:val="tx1"/>
            </w14:solidFill>
          </w14:textFill>
        </w:rPr>
      </w:pPr>
      <w:r>
        <w:rPr>
          <w:rStyle w:val="43"/>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附表三、</w:t>
      </w:r>
    </w:p>
    <w:p w14:paraId="4E94B5D0">
      <w:pPr>
        <w:spacing w:line="360" w:lineRule="auto"/>
        <w:jc w:val="center"/>
        <w:rPr>
          <w:rStyle w:val="43"/>
          <w:rFonts w:hint="eastAsia" w:asciiTheme="minorEastAsia" w:hAnsiTheme="minorEastAsia"/>
          <w:b w:val="0"/>
          <w:color w:val="000000" w:themeColor="text1"/>
          <w:kern w:val="0"/>
          <w:sz w:val="24"/>
          <w:szCs w:val="24"/>
          <w:shd w:val="clear" w:color="auto" w:fill="FFFFFF" w:themeFill="background1"/>
          <w14:textFill>
            <w14:solidFill>
              <w14:schemeClr w14:val="tx1"/>
            </w14:solidFill>
          </w14:textFill>
        </w:rPr>
      </w:pPr>
      <w:r>
        <w:rPr>
          <w:rStyle w:val="43"/>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监狱企业证明文件</w:t>
      </w:r>
    </w:p>
    <w:p w14:paraId="34AA38B8">
      <w:pPr>
        <w:spacing w:line="360" w:lineRule="auto"/>
        <w:ind w:firstLine="504" w:firstLineChars="200"/>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pacing w:val="6"/>
          <w:sz w:val="24"/>
          <w:szCs w:val="24"/>
          <w:shd w:val="clear" w:color="auto" w:fill="FFFFFF" w:themeFill="background1"/>
          <w14:textFill>
            <w14:solidFill>
              <w14:schemeClr w14:val="tx1"/>
            </w14:solidFill>
          </w14:textFill>
        </w:rPr>
        <w:t>监狱企业参加政府采购活动时，应当提供由省级以上监狱管理局、戒毒管理局（含新疆生产建设兵团）出具的属于监狱企业的证明文件。</w:t>
      </w:r>
    </w:p>
    <w:p w14:paraId="32D31BE1">
      <w:pPr>
        <w:widowControl/>
        <w:adjustRightInd w:val="0"/>
        <w:snapToGrid w:val="0"/>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2A54D7C8">
      <w:pPr>
        <w:widowControl/>
        <w:shd w:val="clear" w:color="auto" w:fill="FFFFFF"/>
        <w:snapToGrid w:val="0"/>
        <w:spacing w:line="360" w:lineRule="auto"/>
        <w:ind w:firstLine="420"/>
        <w:rPr>
          <w:rFonts w:hint="eastAsia" w:cs="Arial" w:asciiTheme="minorEastAsia" w:hAnsiTheme="minorEastAsia"/>
          <w:color w:val="000000" w:themeColor="text1"/>
          <w:kern w:val="0"/>
          <w:sz w:val="24"/>
          <w:szCs w:val="24"/>
          <w:shd w:val="clear" w:color="auto" w:fill="FFFFFF" w:themeFill="background1"/>
          <w14:textFill>
            <w14:solidFill>
              <w14:schemeClr w14:val="tx1"/>
            </w14:solidFill>
          </w14:textFill>
        </w:rPr>
      </w:pPr>
    </w:p>
    <w:p w14:paraId="6A8EE4B0">
      <w:pPr>
        <w:widowControl/>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C1EB337">
      <w:pPr>
        <w:widowControl/>
        <w:spacing w:line="360" w:lineRule="auto"/>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p>
    <w:p w14:paraId="739CFAA4">
      <w:pPr>
        <w:widowControl/>
        <w:spacing w:line="360" w:lineRule="auto"/>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p>
    <w:p w14:paraId="29FA6838">
      <w:pPr>
        <w:widowControl/>
        <w:spacing w:line="360" w:lineRule="auto"/>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p>
    <w:p w14:paraId="5DE285D9">
      <w:pPr>
        <w:widowControl/>
        <w:spacing w:line="360" w:lineRule="auto"/>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p>
    <w:p w14:paraId="34775ADF">
      <w:pPr>
        <w:widowControl/>
        <w:spacing w:line="360" w:lineRule="auto"/>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p>
    <w:p w14:paraId="5E8E81EA">
      <w:pPr>
        <w:widowControl/>
        <w:spacing w:line="360" w:lineRule="auto"/>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p>
    <w:p w14:paraId="0F2F1C0C">
      <w:pPr>
        <w:widowControl/>
        <w:jc w:val="left"/>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bookmarkStart w:id="119" w:name="_Toc38446479"/>
      <w:bookmarkStart w:id="120" w:name="_Toc507586174"/>
      <w:bookmarkStart w:id="121" w:name="_Toc533503190"/>
      <w:r>
        <w:rPr>
          <w:rFonts w:asciiTheme="minorEastAsia" w:hAnsiTheme="minorEastAsia"/>
          <w:b/>
          <w:color w:val="000000" w:themeColor="text1"/>
          <w:sz w:val="24"/>
          <w:szCs w:val="24"/>
          <w:shd w:val="clear" w:color="auto" w:fill="FFFFFF" w:themeFill="background1"/>
          <w14:textFill>
            <w14:solidFill>
              <w14:schemeClr w14:val="tx1"/>
            </w14:solidFill>
          </w14:textFill>
        </w:rPr>
        <w:br w:type="page"/>
      </w:r>
    </w:p>
    <w:p w14:paraId="264E397E">
      <w:pPr>
        <w:tabs>
          <w:tab w:val="center" w:pos="4832"/>
          <w:tab w:val="left" w:pos="7140"/>
        </w:tabs>
        <w:spacing w:line="360" w:lineRule="auto"/>
        <w:jc w:val="center"/>
        <w:outlineLvl w:val="1"/>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pPr>
      <w:bookmarkStart w:id="122" w:name="_Toc25643"/>
      <w:bookmarkStart w:id="123" w:name="_Toc32434"/>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九、</w:t>
      </w:r>
      <w:bookmarkEnd w:id="119"/>
      <w:bookmarkEnd w:id="120"/>
      <w:bookmarkEnd w:id="121"/>
      <w:bookmarkEnd w:id="122"/>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投标人近三年类似项目业绩表</w:t>
      </w:r>
      <w:bookmarkEnd w:id="123"/>
    </w:p>
    <w:p w14:paraId="317EE25E">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bl>
      <w:tblPr>
        <w:tblStyle w:val="41"/>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2A593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2F2BFDC">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630E9166">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D91C00F">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04FCBFED">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采购人</w:t>
            </w:r>
          </w:p>
          <w:p w14:paraId="16A558FA">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0C2B32C5">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1D344C8A">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4362ED28">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2C1AD111">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t>备注</w:t>
            </w:r>
          </w:p>
        </w:tc>
      </w:tr>
      <w:tr w14:paraId="14299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965FD48">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207C037">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40EB89F">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9DDE8C7">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CAF2CFB">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7A1C53B">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0AB07A4">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C30CF73">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5B502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541F5C7">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D8D137C">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0993AE">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73B4A86">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EDF63FE">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2C01307">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036FB91">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173A58A">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2334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D276267">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F991D94">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49DF53">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DE1C1FE">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9322046">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38926E3">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E9920AA">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99DDA5B">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510D4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FADD64D">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B123B39">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951BC6D">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F04ABC8">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06DDF43">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43E329D">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BB85B5A">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477AA8B">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r>
      <w:tr w14:paraId="56ED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4AA3C89">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65B0EA6">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87623AD">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2146B45">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7DF30F0">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16473FC">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E2EEDC0">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970A31C">
            <w:pPr>
              <w:jc w:val="center"/>
              <w:rPr>
                <w:rFonts w:hint="eastAsia" w:asciiTheme="minorEastAsia" w:hAnsiTheme="minorEastAsia"/>
                <w:color w:val="000000" w:themeColor="text1"/>
                <w:kern w:val="0"/>
                <w:sz w:val="24"/>
                <w:szCs w:val="24"/>
                <w:shd w:val="clear" w:color="auto" w:fill="FFFFFF" w:themeFill="background1"/>
                <w14:textFill>
                  <w14:solidFill>
                    <w14:schemeClr w14:val="tx1"/>
                  </w14:solidFill>
                </w14:textFill>
              </w:rPr>
            </w:pPr>
          </w:p>
        </w:tc>
      </w:tr>
    </w:tbl>
    <w:p w14:paraId="10939D93">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0CE4568A">
      <w:pPr>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备注：本表后须附业绩的证明资料：</w:t>
      </w:r>
      <w:r>
        <w:rPr>
          <w:rFonts w:hint="eastAsia" w:asciiTheme="minorEastAsia" w:hAnsiTheme="minorEastAsia"/>
          <w:color w:val="000000" w:themeColor="text1"/>
          <w:sz w:val="24"/>
          <w:szCs w:val="24"/>
          <w:u w:val="single"/>
          <w:shd w:val="clear" w:color="auto" w:fill="FFFFFF" w:themeFill="background1"/>
          <w14:textFill>
            <w14:solidFill>
              <w14:schemeClr w14:val="tx1"/>
            </w14:solidFill>
          </w14:textFill>
        </w:rPr>
        <w:t>需提供招标文件要求的有关书面证明材料。</w:t>
      </w:r>
    </w:p>
    <w:p w14:paraId="4993C03C">
      <w:pPr>
        <w:spacing w:line="360" w:lineRule="auto"/>
        <w:ind w:firstLine="480" w:firstLineChars="200"/>
        <w:rPr>
          <w:rFonts w:hint="eastAsia" w:asciiTheme="minorEastAsia" w:hAnsiTheme="minorEastAsia"/>
          <w:color w:val="000000" w:themeColor="text1"/>
          <w:sz w:val="24"/>
          <w:szCs w:val="24"/>
          <w:u w:val="single"/>
          <w:shd w:val="clear" w:color="auto" w:fill="FFFFFF" w:themeFill="background1"/>
          <w14:textFill>
            <w14:solidFill>
              <w14:schemeClr w14:val="tx1"/>
            </w14:solidFill>
          </w14:textFill>
        </w:rPr>
      </w:pPr>
    </w:p>
    <w:p w14:paraId="0CE1E620">
      <w:pPr>
        <w:spacing w:line="360" w:lineRule="auto"/>
        <w:ind w:firstLine="480" w:firstLineChars="200"/>
        <w:rPr>
          <w:rFonts w:hint="eastAsia" w:asciiTheme="minorEastAsia" w:hAnsiTheme="minorEastAsia"/>
          <w:color w:val="000000" w:themeColor="text1"/>
          <w:sz w:val="24"/>
          <w:szCs w:val="24"/>
          <w:u w:val="single"/>
          <w:shd w:val="clear" w:color="auto" w:fill="FFFFFF" w:themeFill="background1"/>
          <w14:textFill>
            <w14:solidFill>
              <w14:schemeClr w14:val="tx1"/>
            </w14:solidFill>
          </w14:textFill>
        </w:rPr>
      </w:pPr>
    </w:p>
    <w:p w14:paraId="1D8B1B08">
      <w:pPr>
        <w:widowControl/>
        <w:spacing w:line="360" w:lineRule="auto"/>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asciiTheme="minorEastAsia" w:hAnsiTheme="minorEastAsia"/>
          <w:color w:val="000000" w:themeColor="text1"/>
          <w:sz w:val="24"/>
          <w:szCs w:val="24"/>
          <w:shd w:val="clear" w:color="auto" w:fill="FFFFFF" w:themeFill="background1"/>
          <w14:textFill>
            <w14:solidFill>
              <w14:schemeClr w14:val="tx1"/>
            </w14:solidFill>
          </w14:textFill>
        </w:rPr>
        <w:br w:type="page"/>
      </w:r>
    </w:p>
    <w:p w14:paraId="15F09DC4">
      <w:pPr>
        <w:tabs>
          <w:tab w:val="center" w:pos="4832"/>
          <w:tab w:val="left" w:pos="7140"/>
        </w:tabs>
        <w:spacing w:line="360" w:lineRule="auto"/>
        <w:jc w:val="center"/>
        <w:outlineLvl w:val="1"/>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pPr>
      <w:bookmarkStart w:id="124" w:name="_Toc38446480"/>
      <w:bookmarkStart w:id="125" w:name="_Toc31968"/>
      <w:bookmarkStart w:id="126" w:name="_Toc507586175"/>
      <w:bookmarkStart w:id="127" w:name="_Toc533503191"/>
      <w:bookmarkStart w:id="128" w:name="_Toc20381"/>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十、</w:t>
      </w:r>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项目负责人简历表</w:t>
      </w:r>
      <w:bookmarkEnd w:id="124"/>
      <w:bookmarkEnd w:id="125"/>
      <w:bookmarkEnd w:id="126"/>
      <w:bookmarkEnd w:id="127"/>
      <w:bookmarkEnd w:id="128"/>
    </w:p>
    <w:p w14:paraId="464C04A0">
      <w:pPr>
        <w:spacing w:line="360" w:lineRule="auto"/>
        <w:jc w:val="left"/>
        <w:rPr>
          <w:rFonts w:hint="eastAsia" w:cs="Times New Roman" w:asciiTheme="minorEastAsia" w:hAnsiTheme="minorEastAsia"/>
          <w:color w:val="000000" w:themeColor="text1"/>
          <w:sz w:val="24"/>
          <w:szCs w:val="24"/>
          <w:shd w:val="clear" w:color="auto" w:fill="FFFFFF" w:themeFill="background1"/>
          <w14:textFill>
            <w14:solidFill>
              <w14:schemeClr w14:val="tx1"/>
            </w14:solidFill>
          </w14:textFill>
        </w:rPr>
      </w:pPr>
    </w:p>
    <w:tbl>
      <w:tblPr>
        <w:tblStyle w:val="4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91"/>
        <w:gridCol w:w="1844"/>
        <w:gridCol w:w="1275"/>
        <w:gridCol w:w="1364"/>
      </w:tblGrid>
      <w:tr w14:paraId="7C3A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1E5346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姓名</w:t>
            </w:r>
          </w:p>
        </w:tc>
        <w:tc>
          <w:tcPr>
            <w:tcW w:w="2602" w:type="dxa"/>
            <w:gridSpan w:val="2"/>
            <w:vAlign w:val="center"/>
          </w:tcPr>
          <w:p w14:paraId="0029BF6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935" w:type="dxa"/>
            <w:gridSpan w:val="2"/>
            <w:vAlign w:val="center"/>
          </w:tcPr>
          <w:p w14:paraId="414206B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性别</w:t>
            </w:r>
          </w:p>
        </w:tc>
        <w:tc>
          <w:tcPr>
            <w:tcW w:w="2639" w:type="dxa"/>
            <w:gridSpan w:val="2"/>
            <w:vAlign w:val="center"/>
          </w:tcPr>
          <w:p w14:paraId="49C37EA1">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0A8D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05EB0A0">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身份证号码</w:t>
            </w:r>
          </w:p>
        </w:tc>
        <w:tc>
          <w:tcPr>
            <w:tcW w:w="2602" w:type="dxa"/>
            <w:gridSpan w:val="2"/>
            <w:vAlign w:val="center"/>
          </w:tcPr>
          <w:p w14:paraId="4BFC496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935" w:type="dxa"/>
            <w:gridSpan w:val="2"/>
            <w:vAlign w:val="center"/>
          </w:tcPr>
          <w:p w14:paraId="465E684D">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学历</w:t>
            </w:r>
          </w:p>
        </w:tc>
        <w:tc>
          <w:tcPr>
            <w:tcW w:w="2639" w:type="dxa"/>
            <w:gridSpan w:val="2"/>
            <w:vAlign w:val="center"/>
          </w:tcPr>
          <w:p w14:paraId="08B2F04C">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5E75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B9634E2">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毕业学校</w:t>
            </w:r>
          </w:p>
        </w:tc>
        <w:tc>
          <w:tcPr>
            <w:tcW w:w="2602" w:type="dxa"/>
            <w:gridSpan w:val="2"/>
            <w:vAlign w:val="center"/>
          </w:tcPr>
          <w:p w14:paraId="009F4F6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935" w:type="dxa"/>
            <w:gridSpan w:val="2"/>
            <w:vAlign w:val="center"/>
          </w:tcPr>
          <w:p w14:paraId="47321A2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专业</w:t>
            </w:r>
          </w:p>
        </w:tc>
        <w:tc>
          <w:tcPr>
            <w:tcW w:w="2639" w:type="dxa"/>
            <w:gridSpan w:val="2"/>
            <w:vAlign w:val="center"/>
          </w:tcPr>
          <w:p w14:paraId="7269A8D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4DD8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9EDED9A">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参加工作时间</w:t>
            </w:r>
          </w:p>
        </w:tc>
        <w:tc>
          <w:tcPr>
            <w:tcW w:w="2602" w:type="dxa"/>
            <w:gridSpan w:val="2"/>
            <w:vAlign w:val="center"/>
          </w:tcPr>
          <w:p w14:paraId="271DB6C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935" w:type="dxa"/>
            <w:gridSpan w:val="2"/>
            <w:vAlign w:val="center"/>
          </w:tcPr>
          <w:p w14:paraId="35D6EA4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从事本职业年限</w:t>
            </w:r>
          </w:p>
        </w:tc>
        <w:tc>
          <w:tcPr>
            <w:tcW w:w="2639" w:type="dxa"/>
            <w:gridSpan w:val="2"/>
            <w:vAlign w:val="center"/>
          </w:tcPr>
          <w:p w14:paraId="60978FE9">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1F12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5857F6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在公司担任职务</w:t>
            </w:r>
          </w:p>
        </w:tc>
        <w:tc>
          <w:tcPr>
            <w:tcW w:w="2602" w:type="dxa"/>
            <w:gridSpan w:val="2"/>
            <w:vAlign w:val="center"/>
          </w:tcPr>
          <w:p w14:paraId="345D7ED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935" w:type="dxa"/>
            <w:gridSpan w:val="2"/>
            <w:vAlign w:val="center"/>
          </w:tcPr>
          <w:p w14:paraId="5A8FF050">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联系方式</w:t>
            </w:r>
          </w:p>
        </w:tc>
        <w:tc>
          <w:tcPr>
            <w:tcW w:w="2639" w:type="dxa"/>
            <w:gridSpan w:val="2"/>
            <w:vAlign w:val="center"/>
          </w:tcPr>
          <w:p w14:paraId="36A1631B">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5110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2C4E78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近三年类似业绩</w:t>
            </w:r>
          </w:p>
        </w:tc>
        <w:tc>
          <w:tcPr>
            <w:tcW w:w="1372" w:type="dxa"/>
            <w:vAlign w:val="center"/>
          </w:tcPr>
          <w:p w14:paraId="27CEEE71">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项目名称</w:t>
            </w:r>
          </w:p>
        </w:tc>
        <w:tc>
          <w:tcPr>
            <w:tcW w:w="1321" w:type="dxa"/>
            <w:gridSpan w:val="2"/>
            <w:vAlign w:val="center"/>
          </w:tcPr>
          <w:p w14:paraId="3183563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cs="Times New Roman" w:asciiTheme="minorEastAsia" w:hAnsiTheme="minorEastAsia"/>
                <w:color w:val="000000" w:themeColor="text1"/>
                <w:sz w:val="24"/>
                <w:szCs w:val="24"/>
                <w:shd w:val="clear" w:color="auto" w:fill="FFFFFF" w:themeFill="background1"/>
                <w14:textFill>
                  <w14:solidFill>
                    <w14:schemeClr w14:val="tx1"/>
                  </w14:solidFill>
                </w14:textFill>
              </w:rPr>
              <w:t>采购人</w:t>
            </w:r>
          </w:p>
        </w:tc>
        <w:tc>
          <w:tcPr>
            <w:tcW w:w="1844" w:type="dxa"/>
            <w:vAlign w:val="center"/>
          </w:tcPr>
          <w:p w14:paraId="6C6217C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合同内容</w:t>
            </w:r>
          </w:p>
        </w:tc>
        <w:tc>
          <w:tcPr>
            <w:tcW w:w="1275" w:type="dxa"/>
            <w:vAlign w:val="center"/>
          </w:tcPr>
          <w:p w14:paraId="626666B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合同价格</w:t>
            </w:r>
          </w:p>
        </w:tc>
        <w:tc>
          <w:tcPr>
            <w:tcW w:w="1364" w:type="dxa"/>
            <w:vAlign w:val="center"/>
          </w:tcPr>
          <w:p w14:paraId="5388CB6C">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签约日期</w:t>
            </w:r>
          </w:p>
        </w:tc>
      </w:tr>
      <w:tr w14:paraId="1C6F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C162E8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72" w:type="dxa"/>
            <w:vAlign w:val="center"/>
          </w:tcPr>
          <w:p w14:paraId="268E384D">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21" w:type="dxa"/>
            <w:gridSpan w:val="2"/>
            <w:vAlign w:val="center"/>
          </w:tcPr>
          <w:p w14:paraId="7A6B9BB8">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44" w:type="dxa"/>
            <w:vAlign w:val="center"/>
          </w:tcPr>
          <w:p w14:paraId="6A4C35FF">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75" w:type="dxa"/>
            <w:vAlign w:val="center"/>
          </w:tcPr>
          <w:p w14:paraId="6F4BE5AD">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64" w:type="dxa"/>
            <w:vAlign w:val="center"/>
          </w:tcPr>
          <w:p w14:paraId="237B922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4488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C4C6E3C">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72" w:type="dxa"/>
            <w:vAlign w:val="center"/>
          </w:tcPr>
          <w:p w14:paraId="428787D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21" w:type="dxa"/>
            <w:gridSpan w:val="2"/>
            <w:vAlign w:val="center"/>
          </w:tcPr>
          <w:p w14:paraId="0518C158">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44" w:type="dxa"/>
            <w:vAlign w:val="center"/>
          </w:tcPr>
          <w:p w14:paraId="643D8592">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75" w:type="dxa"/>
            <w:vAlign w:val="center"/>
          </w:tcPr>
          <w:p w14:paraId="24B64FED">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64" w:type="dxa"/>
            <w:vAlign w:val="center"/>
          </w:tcPr>
          <w:p w14:paraId="6EA48BB0">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52A2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0F89308">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72" w:type="dxa"/>
            <w:vAlign w:val="center"/>
          </w:tcPr>
          <w:p w14:paraId="6107953B">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21" w:type="dxa"/>
            <w:gridSpan w:val="2"/>
            <w:vAlign w:val="center"/>
          </w:tcPr>
          <w:p w14:paraId="67D8C71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44" w:type="dxa"/>
            <w:vAlign w:val="center"/>
          </w:tcPr>
          <w:p w14:paraId="10CC13F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75" w:type="dxa"/>
            <w:vAlign w:val="center"/>
          </w:tcPr>
          <w:p w14:paraId="2F0BFCC0">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64" w:type="dxa"/>
            <w:vAlign w:val="center"/>
          </w:tcPr>
          <w:p w14:paraId="1B987A6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414D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7999CED">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72" w:type="dxa"/>
            <w:vAlign w:val="center"/>
          </w:tcPr>
          <w:p w14:paraId="59CEB59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21" w:type="dxa"/>
            <w:gridSpan w:val="2"/>
            <w:vAlign w:val="center"/>
          </w:tcPr>
          <w:p w14:paraId="48F5115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44" w:type="dxa"/>
            <w:vAlign w:val="center"/>
          </w:tcPr>
          <w:p w14:paraId="1386636F">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75" w:type="dxa"/>
            <w:vAlign w:val="center"/>
          </w:tcPr>
          <w:p w14:paraId="2C5D6E6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64" w:type="dxa"/>
            <w:vAlign w:val="center"/>
          </w:tcPr>
          <w:p w14:paraId="4FF01D6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30D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AFF78C4">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72" w:type="dxa"/>
            <w:vAlign w:val="center"/>
          </w:tcPr>
          <w:p w14:paraId="7E9EE6D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21" w:type="dxa"/>
            <w:gridSpan w:val="2"/>
            <w:vAlign w:val="center"/>
          </w:tcPr>
          <w:p w14:paraId="1484A730">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44" w:type="dxa"/>
            <w:vAlign w:val="center"/>
          </w:tcPr>
          <w:p w14:paraId="69F8092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75" w:type="dxa"/>
            <w:vAlign w:val="center"/>
          </w:tcPr>
          <w:p w14:paraId="12A3F791">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364" w:type="dxa"/>
            <w:vAlign w:val="center"/>
          </w:tcPr>
          <w:p w14:paraId="76E574C4">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bl>
    <w:p w14:paraId="2CB0C661">
      <w:pPr>
        <w:bidi w:val="0"/>
        <w:rPr>
          <w:rFonts w:asciiTheme="minorEastAsia" w:hAnsiTheme="minorEastAsia"/>
          <w:b/>
          <w:bCs/>
          <w:color w:val="000000" w:themeColor="text1"/>
          <w:sz w:val="24"/>
          <w:szCs w:val="24"/>
          <w:shd w:val="clear" w:color="auto" w:fill="FFFFFF" w:themeFill="background1"/>
          <w14:textFill>
            <w14:solidFill>
              <w14:schemeClr w14:val="tx1"/>
            </w14:solidFill>
          </w14:textFill>
        </w:rPr>
      </w:pPr>
      <w:bookmarkStart w:id="129" w:name="_Toc507586176"/>
    </w:p>
    <w:p w14:paraId="6C4CE464">
      <w:pPr>
        <w:bidi w:val="0"/>
        <w:rPr>
          <w:rFonts w:asciiTheme="minorEastAsia" w:hAnsiTheme="minorEastAsia"/>
          <w:b/>
          <w:bCs/>
          <w:color w:val="000000" w:themeColor="text1"/>
          <w:sz w:val="24"/>
          <w:szCs w:val="24"/>
          <w:shd w:val="clear" w:color="auto" w:fill="FFFFFF" w:themeFill="background1"/>
          <w14:textFill>
            <w14:solidFill>
              <w14:schemeClr w14:val="tx1"/>
            </w14:solidFill>
          </w14:textFill>
        </w:rPr>
      </w:pPr>
    </w:p>
    <w:p w14:paraId="39CE8DBF">
      <w:pPr>
        <w:spacing w:line="360" w:lineRule="auto"/>
        <w:jc w:val="left"/>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w:t>
      </w:r>
      <w:r>
        <w:rPr>
          <w:rFonts w:hint="eastAsia" w:asciiTheme="minorEastAsia" w:hAnsiTheme="minorEastAsia"/>
          <w:color w:val="000000" w:themeColor="text1"/>
          <w:sz w:val="24"/>
          <w:szCs w:val="24"/>
          <w:u w:val="single"/>
          <w:shd w:val="clear" w:color="auto" w:fill="FFFFFF" w:themeFill="background1"/>
          <w14:textFill>
            <w14:solidFill>
              <w14:schemeClr w14:val="tx1"/>
            </w14:solidFill>
          </w14:textFill>
        </w:rPr>
        <w:t>需提供招标文件要求</w:t>
      </w:r>
      <w:r>
        <w:rPr>
          <w:rFonts w:hint="eastAsia" w:asciiTheme="minorEastAsia" w:hAnsiTheme="minorEastAsia"/>
          <w:color w:val="000000" w:themeColor="text1"/>
          <w:sz w:val="24"/>
          <w:szCs w:val="24"/>
          <w:u w:val="single"/>
          <w:shd w:val="clear" w:color="auto" w:fill="FFFFFF" w:themeFill="background1"/>
          <w:lang w:val="en-US" w:eastAsia="zh-CN"/>
          <w14:textFill>
            <w14:solidFill>
              <w14:schemeClr w14:val="tx1"/>
            </w14:solidFill>
          </w14:textFill>
        </w:rPr>
        <w:t>或与本项目</w:t>
      </w:r>
      <w:r>
        <w:rPr>
          <w:rFonts w:hint="eastAsia" w:asciiTheme="minorEastAsia" w:hAnsiTheme="minorEastAsia"/>
          <w:color w:val="000000" w:themeColor="text1"/>
          <w:sz w:val="24"/>
          <w:szCs w:val="24"/>
          <w:u w:val="single"/>
          <w:shd w:val="clear" w:color="auto" w:fill="FFFFFF" w:themeFill="background1"/>
          <w14:textFill>
            <w14:solidFill>
              <w14:schemeClr w14:val="tx1"/>
            </w14:solidFill>
          </w14:textFill>
        </w:rPr>
        <w:t>有关的书面证明材料。</w:t>
      </w:r>
      <w:r>
        <w:rPr>
          <w:rFonts w:asciiTheme="minorEastAsia" w:hAnsiTheme="minorEastAsia"/>
          <w:b/>
          <w:bCs/>
          <w:color w:val="000000" w:themeColor="text1"/>
          <w:sz w:val="24"/>
          <w:szCs w:val="24"/>
          <w:shd w:val="clear" w:color="auto" w:fill="FFFFFF" w:themeFill="background1"/>
          <w14:textFill>
            <w14:solidFill>
              <w14:schemeClr w14:val="tx1"/>
            </w14:solidFill>
          </w14:textFill>
        </w:rPr>
        <w:br w:type="page"/>
      </w:r>
      <w:bookmarkStart w:id="130" w:name="_Toc533503192"/>
      <w:bookmarkStart w:id="131" w:name="_Toc38446481"/>
      <w:bookmarkStart w:id="132" w:name="_Toc4484"/>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十一、</w:t>
      </w:r>
      <w:bookmarkEnd w:id="129"/>
      <w:bookmarkEnd w:id="130"/>
      <w:bookmarkEnd w:id="131"/>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拟派本项目服务人员情况表</w:t>
      </w:r>
      <w:bookmarkEnd w:id="132"/>
    </w:p>
    <w:p w14:paraId="300DE5F2">
      <w:pPr>
        <w:spacing w:line="360" w:lineRule="auto"/>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bl>
      <w:tblPr>
        <w:tblStyle w:val="40"/>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55"/>
        <w:gridCol w:w="1196"/>
        <w:gridCol w:w="1299"/>
        <w:gridCol w:w="1455"/>
        <w:gridCol w:w="1804"/>
        <w:gridCol w:w="587"/>
      </w:tblGrid>
      <w:tr w14:paraId="5FA1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7830A8A">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序号</w:t>
            </w:r>
          </w:p>
        </w:tc>
        <w:tc>
          <w:tcPr>
            <w:tcW w:w="955" w:type="dxa"/>
            <w:vAlign w:val="center"/>
          </w:tcPr>
          <w:p w14:paraId="19DD2F5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姓名</w:t>
            </w:r>
          </w:p>
        </w:tc>
        <w:tc>
          <w:tcPr>
            <w:tcW w:w="1196" w:type="dxa"/>
            <w:vAlign w:val="center"/>
          </w:tcPr>
          <w:p w14:paraId="35ECBD3B">
            <w:pPr>
              <w:spacing w:line="360" w:lineRule="auto"/>
              <w:jc w:val="center"/>
              <w:rPr>
                <w:rFonts w:hint="eastAsia" w:asciiTheme="minorEastAsia" w:hAnsiTheme="minorEastAsia" w:eastAsiaTheme="minorEastAsia"/>
                <w:color w:val="000000" w:themeColor="text1"/>
                <w:sz w:val="24"/>
                <w:szCs w:val="24"/>
                <w:shd w:val="clear" w:color="auto" w:fill="FFFFFF" w:themeFill="background1"/>
                <w:lang w:eastAsia="zh-CN"/>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lang w:eastAsia="zh-CN"/>
                <w14:textFill>
                  <w14:solidFill>
                    <w14:schemeClr w14:val="tx1"/>
                  </w14:solidFill>
                </w14:textFill>
              </w:rPr>
              <w:t>职称</w:t>
            </w:r>
          </w:p>
        </w:tc>
        <w:tc>
          <w:tcPr>
            <w:tcW w:w="1299" w:type="dxa"/>
            <w:vAlign w:val="center"/>
          </w:tcPr>
          <w:p w14:paraId="3E21C01B">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lang w:eastAsia="zh-CN"/>
                <w14:textFill>
                  <w14:solidFill>
                    <w14:schemeClr w14:val="tx1"/>
                  </w14:solidFill>
                </w14:textFill>
              </w:rPr>
              <w:t>专业</w:t>
            </w:r>
          </w:p>
        </w:tc>
        <w:tc>
          <w:tcPr>
            <w:tcW w:w="1455" w:type="dxa"/>
            <w:vAlign w:val="center"/>
          </w:tcPr>
          <w:p w14:paraId="0368D0D3">
            <w:pPr>
              <w:spacing w:line="360" w:lineRule="auto"/>
              <w:jc w:val="center"/>
              <w:rPr>
                <w:rFonts w:hint="eastAsia" w:asciiTheme="minorEastAsia" w:hAnsiTheme="minorEastAsia" w:eastAsiaTheme="minorEastAsia"/>
                <w:color w:val="000000" w:themeColor="text1"/>
                <w:sz w:val="24"/>
                <w:szCs w:val="24"/>
                <w:shd w:val="clear" w:color="auto" w:fill="FFFFFF" w:themeFill="background1"/>
                <w:lang w:eastAsia="zh-CN"/>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lang w:eastAsia="zh-CN"/>
                <w14:textFill>
                  <w14:solidFill>
                    <w14:schemeClr w14:val="tx1"/>
                  </w14:solidFill>
                </w14:textFill>
              </w:rPr>
              <w:t>单位</w:t>
            </w:r>
          </w:p>
        </w:tc>
        <w:tc>
          <w:tcPr>
            <w:tcW w:w="1804" w:type="dxa"/>
            <w:vAlign w:val="center"/>
          </w:tcPr>
          <w:p w14:paraId="72CDC0B1">
            <w:pPr>
              <w:spacing w:line="360" w:lineRule="auto"/>
              <w:jc w:val="center"/>
              <w:rPr>
                <w:rFonts w:hint="eastAsia" w:asciiTheme="minorEastAsia" w:hAnsiTheme="minorEastAsia"/>
                <w:color w:val="000000" w:themeColor="text1"/>
                <w:sz w:val="24"/>
                <w:szCs w:val="24"/>
                <w:shd w:val="clear" w:color="auto" w:fill="FFFFFF" w:themeFill="background1"/>
                <w:lang w:eastAsia="zh-CN"/>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lang w:eastAsia="zh-CN"/>
                <w14:textFill>
                  <w14:solidFill>
                    <w14:schemeClr w14:val="tx1"/>
                  </w14:solidFill>
                </w14:textFill>
              </w:rPr>
              <w:t>通讯方式</w:t>
            </w:r>
          </w:p>
          <w:p w14:paraId="585CD23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lang w:eastAsia="zh-CN"/>
                <w14:textFill>
                  <w14:solidFill>
                    <w14:schemeClr w14:val="tx1"/>
                  </w14:solidFill>
                </w14:textFill>
              </w:rPr>
              <w:t>（邮箱/电话）</w:t>
            </w:r>
          </w:p>
        </w:tc>
        <w:tc>
          <w:tcPr>
            <w:tcW w:w="587" w:type="dxa"/>
            <w:vAlign w:val="center"/>
          </w:tcPr>
          <w:p w14:paraId="0E018EFD">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w:t>
            </w:r>
          </w:p>
        </w:tc>
      </w:tr>
      <w:tr w14:paraId="26AF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401CD78C">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955" w:type="dxa"/>
            <w:vAlign w:val="center"/>
          </w:tcPr>
          <w:p w14:paraId="24687CCD">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196" w:type="dxa"/>
            <w:vAlign w:val="center"/>
          </w:tcPr>
          <w:p w14:paraId="2E8A5948">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99" w:type="dxa"/>
            <w:vAlign w:val="center"/>
          </w:tcPr>
          <w:p w14:paraId="1DBDC369">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455" w:type="dxa"/>
            <w:vAlign w:val="center"/>
          </w:tcPr>
          <w:p w14:paraId="73CD589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04" w:type="dxa"/>
            <w:vAlign w:val="center"/>
          </w:tcPr>
          <w:p w14:paraId="0D8A617A">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587" w:type="dxa"/>
            <w:vAlign w:val="center"/>
          </w:tcPr>
          <w:p w14:paraId="28CFD72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5814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6A0744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955" w:type="dxa"/>
            <w:vAlign w:val="center"/>
          </w:tcPr>
          <w:p w14:paraId="0FCD9DA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196" w:type="dxa"/>
            <w:vAlign w:val="center"/>
          </w:tcPr>
          <w:p w14:paraId="5AE9E89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99" w:type="dxa"/>
            <w:vAlign w:val="center"/>
          </w:tcPr>
          <w:p w14:paraId="0B66D93F">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455" w:type="dxa"/>
            <w:vAlign w:val="center"/>
          </w:tcPr>
          <w:p w14:paraId="25090F8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04" w:type="dxa"/>
            <w:vAlign w:val="center"/>
          </w:tcPr>
          <w:p w14:paraId="410B06D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587" w:type="dxa"/>
            <w:vAlign w:val="center"/>
          </w:tcPr>
          <w:p w14:paraId="2C73F55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3E03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8A873F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955" w:type="dxa"/>
            <w:vAlign w:val="center"/>
          </w:tcPr>
          <w:p w14:paraId="716830B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196" w:type="dxa"/>
            <w:vAlign w:val="center"/>
          </w:tcPr>
          <w:p w14:paraId="22F1B4E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99" w:type="dxa"/>
            <w:vAlign w:val="center"/>
          </w:tcPr>
          <w:p w14:paraId="2A90490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455" w:type="dxa"/>
            <w:vAlign w:val="center"/>
          </w:tcPr>
          <w:p w14:paraId="681CC9B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04" w:type="dxa"/>
            <w:vAlign w:val="center"/>
          </w:tcPr>
          <w:p w14:paraId="20CFEB0F">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587" w:type="dxa"/>
            <w:vAlign w:val="center"/>
          </w:tcPr>
          <w:p w14:paraId="18D5051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7079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1FB6FAE3">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955" w:type="dxa"/>
            <w:vAlign w:val="center"/>
          </w:tcPr>
          <w:p w14:paraId="7F29EEE2">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196" w:type="dxa"/>
            <w:vAlign w:val="center"/>
          </w:tcPr>
          <w:p w14:paraId="3694F2FA">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99" w:type="dxa"/>
            <w:vAlign w:val="center"/>
          </w:tcPr>
          <w:p w14:paraId="1F3C38B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455" w:type="dxa"/>
            <w:vAlign w:val="center"/>
          </w:tcPr>
          <w:p w14:paraId="419EC444">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04" w:type="dxa"/>
            <w:vAlign w:val="center"/>
          </w:tcPr>
          <w:p w14:paraId="3452D86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587" w:type="dxa"/>
            <w:vAlign w:val="center"/>
          </w:tcPr>
          <w:p w14:paraId="4D9E99C8">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r w14:paraId="16CF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4E80477">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955" w:type="dxa"/>
            <w:vAlign w:val="center"/>
          </w:tcPr>
          <w:p w14:paraId="1F6F5FCC">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196" w:type="dxa"/>
            <w:vAlign w:val="center"/>
          </w:tcPr>
          <w:p w14:paraId="3AE314BE">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299" w:type="dxa"/>
            <w:vAlign w:val="center"/>
          </w:tcPr>
          <w:p w14:paraId="40EEA0A6">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455" w:type="dxa"/>
            <w:vAlign w:val="center"/>
          </w:tcPr>
          <w:p w14:paraId="0DAC9F74">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1804" w:type="dxa"/>
            <w:vAlign w:val="center"/>
          </w:tcPr>
          <w:p w14:paraId="6D3385F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c>
          <w:tcPr>
            <w:tcW w:w="587" w:type="dxa"/>
            <w:vAlign w:val="center"/>
          </w:tcPr>
          <w:p w14:paraId="2D8F0565">
            <w:pPr>
              <w:spacing w:line="360" w:lineRule="auto"/>
              <w:jc w:val="center"/>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tc>
      </w:tr>
    </w:tbl>
    <w:p w14:paraId="605EA4E4">
      <w:pPr>
        <w:spacing w:line="360" w:lineRule="auto"/>
        <w:jc w:val="left"/>
        <w:rPr>
          <w:rFonts w:hint="eastAsia" w:asciiTheme="minorEastAsia" w:hAnsiTheme="minorEastAsia"/>
          <w:bCs/>
          <w:color w:val="000000" w:themeColor="text1"/>
          <w:sz w:val="24"/>
          <w:szCs w:val="24"/>
          <w:shd w:val="clear" w:color="auto" w:fill="FFFFFF" w:themeFill="background1"/>
          <w14:textFill>
            <w14:solidFill>
              <w14:schemeClr w14:val="tx1"/>
            </w14:solidFill>
          </w14:textFill>
        </w:rPr>
      </w:pPr>
    </w:p>
    <w:p w14:paraId="6ED34004">
      <w:pPr>
        <w:spacing w:line="360" w:lineRule="auto"/>
        <w:ind w:firstLine="720" w:firstLineChars="300"/>
        <w:jc w:val="left"/>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备注：</w:t>
      </w:r>
      <w:r>
        <w:rPr>
          <w:rFonts w:hint="eastAsia" w:asciiTheme="minorEastAsia" w:hAnsiTheme="minorEastAsia"/>
          <w:color w:val="000000" w:themeColor="text1"/>
          <w:sz w:val="24"/>
          <w:szCs w:val="24"/>
          <w:u w:val="single"/>
          <w:shd w:val="clear" w:color="auto" w:fill="FFFFFF" w:themeFill="background1"/>
          <w14:textFill>
            <w14:solidFill>
              <w14:schemeClr w14:val="tx1"/>
            </w14:solidFill>
          </w14:textFill>
        </w:rPr>
        <w:t>需提供招标文件要求</w:t>
      </w:r>
      <w:r>
        <w:rPr>
          <w:rFonts w:hint="eastAsia" w:asciiTheme="minorEastAsia" w:hAnsiTheme="minorEastAsia"/>
          <w:color w:val="000000" w:themeColor="text1"/>
          <w:sz w:val="24"/>
          <w:szCs w:val="24"/>
          <w:u w:val="single"/>
          <w:shd w:val="clear" w:color="auto" w:fill="FFFFFF" w:themeFill="background1"/>
          <w:lang w:val="en-US" w:eastAsia="zh-CN"/>
          <w14:textFill>
            <w14:solidFill>
              <w14:schemeClr w14:val="tx1"/>
            </w14:solidFill>
          </w14:textFill>
        </w:rPr>
        <w:t>或与本项目</w:t>
      </w:r>
      <w:r>
        <w:rPr>
          <w:rFonts w:hint="eastAsia" w:asciiTheme="minorEastAsia" w:hAnsiTheme="minorEastAsia"/>
          <w:color w:val="000000" w:themeColor="text1"/>
          <w:sz w:val="24"/>
          <w:szCs w:val="24"/>
          <w:u w:val="single"/>
          <w:shd w:val="clear" w:color="auto" w:fill="FFFFFF" w:themeFill="background1"/>
          <w14:textFill>
            <w14:solidFill>
              <w14:schemeClr w14:val="tx1"/>
            </w14:solidFill>
          </w14:textFill>
        </w:rPr>
        <w:t>有关的书面证明材料。</w:t>
      </w:r>
    </w:p>
    <w:p w14:paraId="7BDADF3F">
      <w:pPr>
        <w:spacing w:line="360" w:lineRule="auto"/>
        <w:jc w:val="both"/>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asciiTheme="minorEastAsia" w:hAnsiTheme="minorEastAsia"/>
          <w:color w:val="000000" w:themeColor="text1"/>
          <w:sz w:val="24"/>
          <w:szCs w:val="24"/>
          <w:shd w:val="clear" w:color="auto" w:fill="FFFFFF" w:themeFill="background1"/>
          <w14:textFill>
            <w14:solidFill>
              <w14:schemeClr w14:val="tx1"/>
            </w14:solidFill>
          </w14:textFill>
        </w:rPr>
        <w:br w:type="page"/>
      </w:r>
      <w:bookmarkStart w:id="133" w:name="_Toc507586177"/>
      <w:bookmarkStart w:id="134" w:name="_Toc38446482"/>
      <w:bookmarkStart w:id="135" w:name="_Toc533503193"/>
      <w:bookmarkStart w:id="136" w:name="_Toc4741"/>
    </w:p>
    <w:p w14:paraId="339FAAED">
      <w:pPr>
        <w:spacing w:line="360" w:lineRule="auto"/>
        <w:jc w:val="center"/>
        <w:outlineLvl w:val="1"/>
        <w:rPr>
          <w:rFonts w:hint="eastAsia" w:asciiTheme="minorEastAsia" w:hAnsiTheme="minorEastAsia"/>
          <w:bCs/>
          <w:color w:val="000000" w:themeColor="text1"/>
          <w:szCs w:val="24"/>
          <w:shd w:val="clear" w:color="auto" w:fill="FFFFFF" w:themeFill="background1"/>
          <w14:textFill>
            <w14:solidFill>
              <w14:schemeClr w14:val="tx1"/>
            </w14:solidFill>
          </w14:textFill>
        </w:rPr>
      </w:pPr>
      <w:bookmarkStart w:id="137" w:name="_Toc12758"/>
      <w:r>
        <w:rPr>
          <w:rFonts w:hint="eastAsia" w:ascii="仿宋" w:hAnsi="仿宋" w:eastAsia="仿宋" w:cs="宋体"/>
          <w:b/>
          <w:color w:val="000000" w:themeColor="text1"/>
          <w:sz w:val="24"/>
          <w:szCs w:val="24"/>
          <w14:textFill>
            <w14:solidFill>
              <w14:schemeClr w14:val="tx1"/>
            </w14:solidFill>
          </w14:textFill>
        </w:rPr>
        <w:t>十二、</w:t>
      </w:r>
      <w:r>
        <w:rPr>
          <w:rFonts w:hint="eastAsia" w:asciiTheme="minorEastAsia" w:hAnsiTheme="minorEastAsia"/>
          <w:b/>
          <w:bCs/>
          <w:color w:val="000000" w:themeColor="text1"/>
          <w:sz w:val="24"/>
          <w:szCs w:val="24"/>
          <w:shd w:val="clear" w:color="auto" w:fill="FFFFFF" w:themeFill="background1"/>
          <w14:textFill>
            <w14:solidFill>
              <w14:schemeClr w14:val="tx1"/>
            </w14:solidFill>
          </w14:textFill>
        </w:rPr>
        <w:t>服务方案</w:t>
      </w:r>
      <w:bookmarkEnd w:id="137"/>
    </w:p>
    <w:p w14:paraId="29018687">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bCs/>
          <w:color w:val="000000" w:themeColor="text1"/>
          <w:sz w:val="24"/>
          <w:szCs w:val="24"/>
          <w:shd w:val="clear" w:color="auto" w:fill="FFFFFF" w:themeFill="background1"/>
          <w14:textFill>
            <w14:solidFill>
              <w14:schemeClr w14:val="tx1"/>
            </w14:solidFill>
          </w14:textFill>
        </w:rPr>
        <w:t>投标人须提交拟完成本项目的服务方案，服务方案的格式和内容由投标人根据本项目的具体情况</w:t>
      </w: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自行拟定。</w:t>
      </w:r>
    </w:p>
    <w:p w14:paraId="629ECBBB">
      <w:pPr>
        <w:widowControl/>
        <w:shd w:val="clear" w:color="auto" w:fill="FFFFFF"/>
        <w:wordWrap/>
        <w:snapToGrid w:val="0"/>
        <w:spacing w:line="384" w:lineRule="auto"/>
        <w:ind w:firstLine="420"/>
        <w:jc w:val="center"/>
        <w:rPr>
          <w:rFonts w:hint="eastAsia" w:ascii="仿宋" w:hAnsi="仿宋" w:eastAsia="仿宋" w:cs="Arial"/>
          <w:color w:val="000000" w:themeColor="text1"/>
          <w:kern w:val="0"/>
          <w:sz w:val="24"/>
          <w:szCs w:val="24"/>
          <w14:textFill>
            <w14:solidFill>
              <w14:schemeClr w14:val="tx1"/>
            </w14:solidFill>
          </w14:textFill>
        </w:rPr>
      </w:pPr>
    </w:p>
    <w:p w14:paraId="29BEC54C">
      <w:pPr>
        <w:spacing w:line="360" w:lineRule="auto"/>
        <w:jc w:val="cente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p>
    <w:p w14:paraId="6A2317F5">
      <w:pP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br w:type="page"/>
      </w:r>
    </w:p>
    <w:p w14:paraId="04FCB30D">
      <w:pPr>
        <w:spacing w:line="360" w:lineRule="auto"/>
        <w:jc w:val="center"/>
        <w:outlineLvl w:val="1"/>
        <w:rPr>
          <w:rFonts w:hint="eastAsia" w:asciiTheme="minorEastAsia" w:hAnsiTheme="minorEastAsia"/>
          <w:b/>
          <w:color w:val="000000" w:themeColor="text1"/>
          <w:sz w:val="24"/>
          <w:szCs w:val="24"/>
          <w:shd w:val="clear" w:color="auto" w:fill="FFFFFF" w:themeFill="background1"/>
          <w14:textFill>
            <w14:solidFill>
              <w14:schemeClr w14:val="tx1"/>
            </w14:solidFill>
          </w14:textFill>
        </w:rPr>
      </w:pPr>
      <w:bookmarkStart w:id="138" w:name="_Toc23905"/>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十三、</w:t>
      </w:r>
      <w:bookmarkEnd w:id="133"/>
      <w:bookmarkEnd w:id="134"/>
      <w:bookmarkEnd w:id="135"/>
      <w:bookmarkEnd w:id="136"/>
      <w:r>
        <w:rPr>
          <w:rFonts w:hint="eastAsia" w:asciiTheme="minorEastAsia" w:hAnsiTheme="minorEastAsia"/>
          <w:b/>
          <w:color w:val="000000" w:themeColor="text1"/>
          <w:sz w:val="24"/>
          <w:szCs w:val="24"/>
          <w:shd w:val="clear" w:color="auto" w:fill="FFFFFF" w:themeFill="background1"/>
          <w14:textFill>
            <w14:solidFill>
              <w14:schemeClr w14:val="tx1"/>
            </w14:solidFill>
          </w14:textFill>
        </w:rPr>
        <w:t>其他需要提交的资料</w:t>
      </w:r>
      <w:bookmarkEnd w:id="138"/>
    </w:p>
    <w:p w14:paraId="3EEF929D">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r>
        <w:rPr>
          <w:rFonts w:hint="eastAsia" w:asciiTheme="minorEastAsia" w:hAnsiTheme="minorEastAsia"/>
          <w:color w:val="000000" w:themeColor="text1"/>
          <w:sz w:val="24"/>
          <w:szCs w:val="24"/>
          <w:shd w:val="clear" w:color="auto" w:fill="FFFFFF" w:themeFill="background1"/>
          <w14:textFill>
            <w14:solidFill>
              <w14:schemeClr w14:val="tx1"/>
            </w14:solidFill>
          </w14:textFill>
        </w:rPr>
        <w:t>根据招标文件的要求和投标人认为需要提供的资料（如投标保证金缴纳凭证等）。</w:t>
      </w:r>
    </w:p>
    <w:p w14:paraId="2C076EC1">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5E8D7B0D">
      <w:pPr>
        <w:spacing w:line="360" w:lineRule="auto"/>
        <w:ind w:firstLine="480" w:firstLineChars="200"/>
        <w:rPr>
          <w:rFonts w:hint="eastAsia" w:asciiTheme="minorEastAsia" w:hAnsiTheme="minorEastAsia"/>
          <w:bCs/>
          <w:color w:val="000000" w:themeColor="text1"/>
          <w:sz w:val="24"/>
          <w:szCs w:val="24"/>
          <w:shd w:val="clear" w:color="auto" w:fill="FFFFFF" w:themeFill="background1"/>
          <w14:textFill>
            <w14:solidFill>
              <w14:schemeClr w14:val="tx1"/>
            </w14:solidFill>
          </w14:textFill>
        </w:rPr>
      </w:pPr>
    </w:p>
    <w:p w14:paraId="4ADE8666">
      <w:pPr>
        <w:pStyle w:val="15"/>
        <w:rPr>
          <w:rFonts w:hint="eastAsia" w:asciiTheme="minorEastAsia" w:hAnsiTheme="minorEastAsia" w:eastAsiaTheme="minorEastAsia"/>
          <w:color w:val="000000" w:themeColor="text1"/>
          <w14:textFill>
            <w14:solidFill>
              <w14:schemeClr w14:val="tx1"/>
            </w14:solidFill>
          </w14:textFill>
        </w:rPr>
      </w:pPr>
    </w:p>
    <w:p w14:paraId="7E60F4B7">
      <w:pPr>
        <w:rPr>
          <w:rFonts w:hint="eastAsia" w:asciiTheme="minorEastAsia" w:hAnsiTheme="minorEastAsia"/>
          <w:color w:val="000000" w:themeColor="text1"/>
          <w14:textFill>
            <w14:solidFill>
              <w14:schemeClr w14:val="tx1"/>
            </w14:solidFill>
          </w14:textFill>
        </w:rPr>
      </w:pPr>
    </w:p>
    <w:p w14:paraId="5A0DD0AC">
      <w:pPr>
        <w:pStyle w:val="15"/>
        <w:rPr>
          <w:rFonts w:hint="eastAsia" w:asciiTheme="minorEastAsia" w:hAnsiTheme="minorEastAsia" w:eastAsiaTheme="minorEastAsia"/>
          <w:color w:val="000000" w:themeColor="text1"/>
          <w14:textFill>
            <w14:solidFill>
              <w14:schemeClr w14:val="tx1"/>
            </w14:solidFill>
          </w14:textFill>
        </w:rPr>
      </w:pPr>
    </w:p>
    <w:p w14:paraId="3E5C7358">
      <w:pPr>
        <w:rPr>
          <w:rFonts w:hint="eastAsia" w:asciiTheme="minorEastAsia" w:hAnsiTheme="minorEastAsia"/>
          <w:color w:val="000000" w:themeColor="text1"/>
          <w14:textFill>
            <w14:solidFill>
              <w14:schemeClr w14:val="tx1"/>
            </w14:solidFill>
          </w14:textFill>
        </w:rPr>
      </w:pPr>
    </w:p>
    <w:p w14:paraId="02D5680A">
      <w:pPr>
        <w:spacing w:line="360" w:lineRule="auto"/>
        <w:ind w:firstLine="480" w:firstLineChars="200"/>
        <w:rPr>
          <w:rFonts w:hint="eastAsia" w:asciiTheme="minorEastAsia" w:hAnsiTheme="minorEastAsia"/>
          <w:color w:val="000000" w:themeColor="text1"/>
          <w:sz w:val="24"/>
          <w:szCs w:val="24"/>
          <w:shd w:val="clear" w:color="auto" w:fill="FFFFFF" w:themeFill="background1"/>
          <w14:textFill>
            <w14:solidFill>
              <w14:schemeClr w14:val="tx1"/>
            </w14:solidFill>
          </w14:textFill>
        </w:rPr>
      </w:pPr>
    </w:p>
    <w:p w14:paraId="68ED586A">
      <w:pPr>
        <w:widowControl/>
        <w:jc w:val="left"/>
        <w:rPr>
          <w:rFonts w:hint="eastAsia" w:cs="宋体" w:asciiTheme="minorEastAsia" w:hAnsiTheme="minorEastAsia"/>
          <w:b/>
          <w:color w:val="000000" w:themeColor="text1"/>
          <w:sz w:val="24"/>
          <w:szCs w:val="24"/>
          <w14:textFill>
            <w14:solidFill>
              <w14:schemeClr w14:val="tx1"/>
            </w14:solidFill>
          </w14:textFill>
        </w:rPr>
      </w:pPr>
      <w:r>
        <w:rPr>
          <w:rFonts w:cs="宋体" w:asciiTheme="minorEastAsia" w:hAnsiTheme="minorEastAsia"/>
          <w:b/>
          <w:color w:val="000000" w:themeColor="text1"/>
          <w:sz w:val="24"/>
          <w:szCs w:val="24"/>
          <w14:textFill>
            <w14:solidFill>
              <w14:schemeClr w14:val="tx1"/>
            </w14:solidFill>
          </w14:textFill>
        </w:rPr>
        <w:br w:type="page"/>
      </w:r>
    </w:p>
    <w:p w14:paraId="754D91E8">
      <w:pPr>
        <w:tabs>
          <w:tab w:val="center" w:pos="4832"/>
          <w:tab w:val="left" w:pos="7140"/>
        </w:tabs>
        <w:spacing w:line="360" w:lineRule="auto"/>
        <w:jc w:val="center"/>
        <w:outlineLvl w:val="0"/>
        <w:rPr>
          <w:rFonts w:hint="eastAsia" w:cs="宋体" w:asciiTheme="minorEastAsia" w:hAnsiTheme="minorEastAsia"/>
          <w:b/>
          <w:color w:val="000000" w:themeColor="text1"/>
          <w:sz w:val="24"/>
          <w:szCs w:val="24"/>
          <w14:textFill>
            <w14:solidFill>
              <w14:schemeClr w14:val="tx1"/>
            </w14:solidFill>
          </w14:textFill>
        </w:rPr>
      </w:pPr>
      <w:bookmarkStart w:id="139" w:name="_Toc12462"/>
      <w:r>
        <w:rPr>
          <w:rFonts w:hint="eastAsia" w:cs="宋体" w:asciiTheme="minorEastAsia" w:hAnsiTheme="minorEastAsia"/>
          <w:b/>
          <w:color w:val="000000" w:themeColor="text1"/>
          <w:sz w:val="24"/>
          <w:szCs w:val="24"/>
          <w14:textFill>
            <w14:solidFill>
              <w14:schemeClr w14:val="tx1"/>
            </w14:solidFill>
          </w14:textFill>
        </w:rPr>
        <w:t>第六章 补充条款</w:t>
      </w:r>
      <w:bookmarkEnd w:id="139"/>
    </w:p>
    <w:p w14:paraId="5B10DDE6">
      <w:pPr>
        <w:spacing w:line="360" w:lineRule="auto"/>
        <w:ind w:firstLine="480" w:firstLineChars="200"/>
        <w:jc w:val="center"/>
        <w:rPr>
          <w:rFonts w:hint="eastAsia" w:cs="Times New Roman" w:asciiTheme="minorEastAsia" w:hAnsiTheme="minorEastAsia"/>
          <w:color w:val="000000" w:themeColor="text1"/>
          <w:sz w:val="24"/>
          <w:szCs w:val="24"/>
          <w14:textFill>
            <w14:solidFill>
              <w14:schemeClr w14:val="tx1"/>
            </w14:solidFill>
          </w14:textFill>
        </w:rPr>
      </w:pPr>
    </w:p>
    <w:sectPr>
      <w:headerReference r:id="rId6" w:type="default"/>
      <w:footerReference r:id="rId7" w:type="default"/>
      <w:pgSz w:w="11906" w:h="16838"/>
      <w:pgMar w:top="1134" w:right="1418" w:bottom="1134" w:left="1418"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84EBC">
    <w:pPr>
      <w:pStyle w:val="24"/>
      <w:ind w:right="90"/>
      <w:jc w:val="right"/>
    </w:pPr>
  </w:p>
  <w:p w14:paraId="7275B465">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6F27">
    <w:pPr>
      <w:pStyle w:val="24"/>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66E615D9">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79D9">
    <w:pPr>
      <w:pStyle w:val="24"/>
      <w:ind w:right="360"/>
      <w:jc w:val="center"/>
      <w:rPr>
        <w:rFonts w:hint="eastAsia"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367532114"/>
                          </w:sdtPr>
                          <w:sdtEndPr>
                            <w:rPr>
                              <w:rFonts w:asciiTheme="minorEastAsia" w:hAnsiTheme="minorEastAsia" w:eastAsiaTheme="minorEastAsia"/>
                              <w:sz w:val="30"/>
                              <w:szCs w:val="30"/>
                            </w:rPr>
                          </w:sdtEndPr>
                          <w:sdtContent>
                            <w:p w14:paraId="0533A96D">
                              <w:pPr>
                                <w:pStyle w:val="24"/>
                                <w:ind w:right="360"/>
                                <w:jc w:val="center"/>
                                <w:rPr>
                                  <w:rFonts w:hint="eastAsia"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05C9E002">
                          <w:pPr>
                            <w:pStyle w:val="38"/>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sz w:val="24"/>
                        <w:szCs w:val="24"/>
                      </w:rPr>
                      <w:id w:val="-367532114"/>
                    </w:sdtPr>
                    <w:sdtEndPr>
                      <w:rPr>
                        <w:rFonts w:asciiTheme="minorEastAsia" w:hAnsiTheme="minorEastAsia" w:eastAsiaTheme="minorEastAsia"/>
                        <w:sz w:val="30"/>
                        <w:szCs w:val="30"/>
                      </w:rPr>
                    </w:sdtEndPr>
                    <w:sdtContent>
                      <w:p w14:paraId="0533A96D">
                        <w:pPr>
                          <w:pStyle w:val="24"/>
                          <w:ind w:right="360"/>
                          <w:jc w:val="center"/>
                          <w:rPr>
                            <w:rFonts w:hint="eastAsia"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05C9E002">
                    <w:pPr>
                      <w:pStyle w:val="38"/>
                      <w:ind w:firstLine="2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33C0">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AC3E">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A25C7"/>
    <w:multiLevelType w:val="singleLevel"/>
    <w:tmpl w:val="346A25C7"/>
    <w:lvl w:ilvl="0" w:tentative="0">
      <w:start w:val="1"/>
      <w:numFmt w:val="decimal"/>
      <w:suff w:val="nothing"/>
      <w:lvlText w:val="%1、"/>
      <w:lvlJc w:val="left"/>
    </w:lvl>
  </w:abstractNum>
  <w:abstractNum w:abstractNumId="1">
    <w:nsid w:val="5572A922"/>
    <w:multiLevelType w:val="singleLevel"/>
    <w:tmpl w:val="5572A922"/>
    <w:lvl w:ilvl="0" w:tentative="0">
      <w:start w:val="1"/>
      <w:numFmt w:val="decimal"/>
      <w:suff w:val="nothing"/>
      <w:lvlText w:val="%1、"/>
      <w:lvlJc w:val="left"/>
      <w:rPr>
        <w:rFonts w:hint="default"/>
        <w:b w:val="0"/>
        <w:bCs w:val="0"/>
      </w:rPr>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JU">
    <w15:presenceInfo w15:providerId="None" w15:userId="XJ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mZDExZWMyMTMwN2U2MWE5MzI4Y2VhZGEwYjAxYzUifQ=="/>
    <w:docVar w:name="KSO_WPS_MARK_KEY" w:val="85996549-4f80-4e2e-9ba0-20f7c0168d15"/>
  </w:docVars>
  <w:rsids>
    <w:rsidRoot w:val="00101AA4"/>
    <w:rsid w:val="000002B4"/>
    <w:rsid w:val="00001340"/>
    <w:rsid w:val="00002143"/>
    <w:rsid w:val="00004DAA"/>
    <w:rsid w:val="00005C75"/>
    <w:rsid w:val="00006BD9"/>
    <w:rsid w:val="00007BA8"/>
    <w:rsid w:val="000104D6"/>
    <w:rsid w:val="00010CE2"/>
    <w:rsid w:val="000111C4"/>
    <w:rsid w:val="00012108"/>
    <w:rsid w:val="00012E01"/>
    <w:rsid w:val="00013899"/>
    <w:rsid w:val="00014F7D"/>
    <w:rsid w:val="00015EBB"/>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0A62"/>
    <w:rsid w:val="00044B32"/>
    <w:rsid w:val="00046152"/>
    <w:rsid w:val="0005003E"/>
    <w:rsid w:val="000510D1"/>
    <w:rsid w:val="00054F47"/>
    <w:rsid w:val="0005551C"/>
    <w:rsid w:val="00057565"/>
    <w:rsid w:val="000604DE"/>
    <w:rsid w:val="0006199F"/>
    <w:rsid w:val="000641A9"/>
    <w:rsid w:val="000653CD"/>
    <w:rsid w:val="000661C0"/>
    <w:rsid w:val="00070AF5"/>
    <w:rsid w:val="00070BFE"/>
    <w:rsid w:val="0007362D"/>
    <w:rsid w:val="00073D96"/>
    <w:rsid w:val="000762D4"/>
    <w:rsid w:val="00077D54"/>
    <w:rsid w:val="00077DB3"/>
    <w:rsid w:val="0008025F"/>
    <w:rsid w:val="00080E16"/>
    <w:rsid w:val="000829F2"/>
    <w:rsid w:val="00082FC4"/>
    <w:rsid w:val="0008328D"/>
    <w:rsid w:val="0008436D"/>
    <w:rsid w:val="000904A3"/>
    <w:rsid w:val="00090F37"/>
    <w:rsid w:val="000916AB"/>
    <w:rsid w:val="000923E8"/>
    <w:rsid w:val="000946D4"/>
    <w:rsid w:val="00094989"/>
    <w:rsid w:val="000976AE"/>
    <w:rsid w:val="000A0272"/>
    <w:rsid w:val="000A02F9"/>
    <w:rsid w:val="000A1ECD"/>
    <w:rsid w:val="000A32B9"/>
    <w:rsid w:val="000A3552"/>
    <w:rsid w:val="000A452A"/>
    <w:rsid w:val="000A53A5"/>
    <w:rsid w:val="000A7B36"/>
    <w:rsid w:val="000B210F"/>
    <w:rsid w:val="000B318F"/>
    <w:rsid w:val="000B331B"/>
    <w:rsid w:val="000B4C6A"/>
    <w:rsid w:val="000B4FF0"/>
    <w:rsid w:val="000B7C76"/>
    <w:rsid w:val="000C364C"/>
    <w:rsid w:val="000C3FDE"/>
    <w:rsid w:val="000D171A"/>
    <w:rsid w:val="000D5DA0"/>
    <w:rsid w:val="000D728E"/>
    <w:rsid w:val="000D7CE7"/>
    <w:rsid w:val="000E2D54"/>
    <w:rsid w:val="000E40A6"/>
    <w:rsid w:val="000E5B9C"/>
    <w:rsid w:val="000E674D"/>
    <w:rsid w:val="000E7461"/>
    <w:rsid w:val="000F186E"/>
    <w:rsid w:val="000F56EE"/>
    <w:rsid w:val="00100D44"/>
    <w:rsid w:val="00101966"/>
    <w:rsid w:val="00101AA4"/>
    <w:rsid w:val="00102AB6"/>
    <w:rsid w:val="00104F86"/>
    <w:rsid w:val="001063D0"/>
    <w:rsid w:val="0010650C"/>
    <w:rsid w:val="00106BA4"/>
    <w:rsid w:val="00111383"/>
    <w:rsid w:val="001145B2"/>
    <w:rsid w:val="00115901"/>
    <w:rsid w:val="00115A4B"/>
    <w:rsid w:val="0011725D"/>
    <w:rsid w:val="00121DF5"/>
    <w:rsid w:val="001248E7"/>
    <w:rsid w:val="00124E50"/>
    <w:rsid w:val="00127B38"/>
    <w:rsid w:val="00127C9A"/>
    <w:rsid w:val="0013312B"/>
    <w:rsid w:val="00134210"/>
    <w:rsid w:val="00134F82"/>
    <w:rsid w:val="00136678"/>
    <w:rsid w:val="00137BC9"/>
    <w:rsid w:val="00142BB8"/>
    <w:rsid w:val="00143169"/>
    <w:rsid w:val="0014554F"/>
    <w:rsid w:val="00146E26"/>
    <w:rsid w:val="001543A3"/>
    <w:rsid w:val="001575BE"/>
    <w:rsid w:val="00157673"/>
    <w:rsid w:val="0015794E"/>
    <w:rsid w:val="00160311"/>
    <w:rsid w:val="00161961"/>
    <w:rsid w:val="00162DD4"/>
    <w:rsid w:val="001652C6"/>
    <w:rsid w:val="0016644B"/>
    <w:rsid w:val="00170A17"/>
    <w:rsid w:val="00171110"/>
    <w:rsid w:val="00172AA0"/>
    <w:rsid w:val="001733AF"/>
    <w:rsid w:val="001753D2"/>
    <w:rsid w:val="00176FAD"/>
    <w:rsid w:val="0017733A"/>
    <w:rsid w:val="00181200"/>
    <w:rsid w:val="001930FC"/>
    <w:rsid w:val="00193402"/>
    <w:rsid w:val="00194DD8"/>
    <w:rsid w:val="00197628"/>
    <w:rsid w:val="001A1D16"/>
    <w:rsid w:val="001A2117"/>
    <w:rsid w:val="001A24E6"/>
    <w:rsid w:val="001A45DD"/>
    <w:rsid w:val="001A4E5A"/>
    <w:rsid w:val="001A4E90"/>
    <w:rsid w:val="001A71AF"/>
    <w:rsid w:val="001B1372"/>
    <w:rsid w:val="001B1748"/>
    <w:rsid w:val="001B4413"/>
    <w:rsid w:val="001B5A4C"/>
    <w:rsid w:val="001B7239"/>
    <w:rsid w:val="001B74E2"/>
    <w:rsid w:val="001C15DD"/>
    <w:rsid w:val="001C4134"/>
    <w:rsid w:val="001D4B73"/>
    <w:rsid w:val="001D50A5"/>
    <w:rsid w:val="001D5DEA"/>
    <w:rsid w:val="001E288B"/>
    <w:rsid w:val="001E33A7"/>
    <w:rsid w:val="001E3D69"/>
    <w:rsid w:val="001E4755"/>
    <w:rsid w:val="001E634A"/>
    <w:rsid w:val="001E6E8F"/>
    <w:rsid w:val="001E794E"/>
    <w:rsid w:val="001F292C"/>
    <w:rsid w:val="001F3A08"/>
    <w:rsid w:val="001F610A"/>
    <w:rsid w:val="001F79E8"/>
    <w:rsid w:val="001F7C95"/>
    <w:rsid w:val="00200BA8"/>
    <w:rsid w:val="0020240F"/>
    <w:rsid w:val="002055DD"/>
    <w:rsid w:val="00205968"/>
    <w:rsid w:val="00205DF6"/>
    <w:rsid w:val="00205F22"/>
    <w:rsid w:val="0021147C"/>
    <w:rsid w:val="00214257"/>
    <w:rsid w:val="00214392"/>
    <w:rsid w:val="002144B8"/>
    <w:rsid w:val="00215BA5"/>
    <w:rsid w:val="00215F58"/>
    <w:rsid w:val="00217E00"/>
    <w:rsid w:val="00217FDF"/>
    <w:rsid w:val="0022016C"/>
    <w:rsid w:val="0022177D"/>
    <w:rsid w:val="002224AE"/>
    <w:rsid w:val="00223931"/>
    <w:rsid w:val="002246D6"/>
    <w:rsid w:val="00226DEC"/>
    <w:rsid w:val="0022747A"/>
    <w:rsid w:val="00227871"/>
    <w:rsid w:val="0023151C"/>
    <w:rsid w:val="002324EA"/>
    <w:rsid w:val="0023323E"/>
    <w:rsid w:val="002357A0"/>
    <w:rsid w:val="00236058"/>
    <w:rsid w:val="00236A48"/>
    <w:rsid w:val="00236D43"/>
    <w:rsid w:val="00240D63"/>
    <w:rsid w:val="00243861"/>
    <w:rsid w:val="002472C0"/>
    <w:rsid w:val="002508FA"/>
    <w:rsid w:val="00250B30"/>
    <w:rsid w:val="00253DC3"/>
    <w:rsid w:val="002541CE"/>
    <w:rsid w:val="00255C6B"/>
    <w:rsid w:val="0025723D"/>
    <w:rsid w:val="00257F22"/>
    <w:rsid w:val="002604A7"/>
    <w:rsid w:val="00260910"/>
    <w:rsid w:val="00262A6E"/>
    <w:rsid w:val="00263141"/>
    <w:rsid w:val="00266F04"/>
    <w:rsid w:val="00272E96"/>
    <w:rsid w:val="00280F38"/>
    <w:rsid w:val="0028290B"/>
    <w:rsid w:val="00283C54"/>
    <w:rsid w:val="00285885"/>
    <w:rsid w:val="00285ABC"/>
    <w:rsid w:val="002939C8"/>
    <w:rsid w:val="002967DA"/>
    <w:rsid w:val="002A6197"/>
    <w:rsid w:val="002A7CE2"/>
    <w:rsid w:val="002B0041"/>
    <w:rsid w:val="002B01D0"/>
    <w:rsid w:val="002B3DBF"/>
    <w:rsid w:val="002B77E1"/>
    <w:rsid w:val="002C02A1"/>
    <w:rsid w:val="002C2DD2"/>
    <w:rsid w:val="002C4DD6"/>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8A2"/>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3AFC"/>
    <w:rsid w:val="00326152"/>
    <w:rsid w:val="003273F7"/>
    <w:rsid w:val="003317E6"/>
    <w:rsid w:val="00331C14"/>
    <w:rsid w:val="0033231B"/>
    <w:rsid w:val="00332D2E"/>
    <w:rsid w:val="00333E01"/>
    <w:rsid w:val="00336EED"/>
    <w:rsid w:val="00344BCD"/>
    <w:rsid w:val="00347E66"/>
    <w:rsid w:val="0035118C"/>
    <w:rsid w:val="003537E4"/>
    <w:rsid w:val="0035581F"/>
    <w:rsid w:val="00357E91"/>
    <w:rsid w:val="00360813"/>
    <w:rsid w:val="00360D30"/>
    <w:rsid w:val="00361C9D"/>
    <w:rsid w:val="00363991"/>
    <w:rsid w:val="00364473"/>
    <w:rsid w:val="003646E5"/>
    <w:rsid w:val="00366F29"/>
    <w:rsid w:val="00367BA8"/>
    <w:rsid w:val="00370F25"/>
    <w:rsid w:val="00372324"/>
    <w:rsid w:val="00373602"/>
    <w:rsid w:val="00373826"/>
    <w:rsid w:val="00373AD1"/>
    <w:rsid w:val="00376E83"/>
    <w:rsid w:val="003879AD"/>
    <w:rsid w:val="00390A3C"/>
    <w:rsid w:val="003964F5"/>
    <w:rsid w:val="003A28C5"/>
    <w:rsid w:val="003A5B50"/>
    <w:rsid w:val="003A6107"/>
    <w:rsid w:val="003A7427"/>
    <w:rsid w:val="003B0D63"/>
    <w:rsid w:val="003B70AD"/>
    <w:rsid w:val="003B7226"/>
    <w:rsid w:val="003C0B9E"/>
    <w:rsid w:val="003C21E8"/>
    <w:rsid w:val="003C558B"/>
    <w:rsid w:val="003D01BB"/>
    <w:rsid w:val="003D05EA"/>
    <w:rsid w:val="003D3CCB"/>
    <w:rsid w:val="003D4211"/>
    <w:rsid w:val="003E11F4"/>
    <w:rsid w:val="003E4A7A"/>
    <w:rsid w:val="003F08DC"/>
    <w:rsid w:val="003F3849"/>
    <w:rsid w:val="003F4611"/>
    <w:rsid w:val="003F59D7"/>
    <w:rsid w:val="004011D8"/>
    <w:rsid w:val="0040310D"/>
    <w:rsid w:val="00404253"/>
    <w:rsid w:val="00407128"/>
    <w:rsid w:val="004079CE"/>
    <w:rsid w:val="004143A5"/>
    <w:rsid w:val="004220B6"/>
    <w:rsid w:val="00423980"/>
    <w:rsid w:val="004252CD"/>
    <w:rsid w:val="0042662D"/>
    <w:rsid w:val="004270EF"/>
    <w:rsid w:val="00427533"/>
    <w:rsid w:val="00432C0C"/>
    <w:rsid w:val="00433EED"/>
    <w:rsid w:val="00435310"/>
    <w:rsid w:val="0044198C"/>
    <w:rsid w:val="0044280B"/>
    <w:rsid w:val="00443888"/>
    <w:rsid w:val="004449F3"/>
    <w:rsid w:val="00444EE1"/>
    <w:rsid w:val="00445872"/>
    <w:rsid w:val="0044799D"/>
    <w:rsid w:val="0045091A"/>
    <w:rsid w:val="00452BB8"/>
    <w:rsid w:val="00455196"/>
    <w:rsid w:val="004575EA"/>
    <w:rsid w:val="004639BC"/>
    <w:rsid w:val="004640C1"/>
    <w:rsid w:val="00464725"/>
    <w:rsid w:val="00464BAE"/>
    <w:rsid w:val="004660B0"/>
    <w:rsid w:val="004704FB"/>
    <w:rsid w:val="00480C32"/>
    <w:rsid w:val="0048512D"/>
    <w:rsid w:val="00494431"/>
    <w:rsid w:val="00497C15"/>
    <w:rsid w:val="004A010F"/>
    <w:rsid w:val="004A01F6"/>
    <w:rsid w:val="004A1F5D"/>
    <w:rsid w:val="004A3D63"/>
    <w:rsid w:val="004A3D6D"/>
    <w:rsid w:val="004A4981"/>
    <w:rsid w:val="004A5190"/>
    <w:rsid w:val="004A5376"/>
    <w:rsid w:val="004A6517"/>
    <w:rsid w:val="004A67FA"/>
    <w:rsid w:val="004A68AF"/>
    <w:rsid w:val="004A7D7E"/>
    <w:rsid w:val="004B029E"/>
    <w:rsid w:val="004B0537"/>
    <w:rsid w:val="004B7ACC"/>
    <w:rsid w:val="004B7DE5"/>
    <w:rsid w:val="004C1AE6"/>
    <w:rsid w:val="004C6BAD"/>
    <w:rsid w:val="004D0A4A"/>
    <w:rsid w:val="004D0E18"/>
    <w:rsid w:val="004D11B3"/>
    <w:rsid w:val="004D3C30"/>
    <w:rsid w:val="004D40F7"/>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7A5"/>
    <w:rsid w:val="0053132A"/>
    <w:rsid w:val="0053466A"/>
    <w:rsid w:val="00536952"/>
    <w:rsid w:val="005369FB"/>
    <w:rsid w:val="00537638"/>
    <w:rsid w:val="0054006C"/>
    <w:rsid w:val="0054181E"/>
    <w:rsid w:val="00541AC4"/>
    <w:rsid w:val="00541FB5"/>
    <w:rsid w:val="005445EE"/>
    <w:rsid w:val="0054485F"/>
    <w:rsid w:val="0055435D"/>
    <w:rsid w:val="005574D7"/>
    <w:rsid w:val="00560740"/>
    <w:rsid w:val="00561AD0"/>
    <w:rsid w:val="005627EE"/>
    <w:rsid w:val="00562B2E"/>
    <w:rsid w:val="00566F28"/>
    <w:rsid w:val="00570015"/>
    <w:rsid w:val="00570460"/>
    <w:rsid w:val="00573EAA"/>
    <w:rsid w:val="00576ADE"/>
    <w:rsid w:val="00577ECB"/>
    <w:rsid w:val="00577FFA"/>
    <w:rsid w:val="0058012A"/>
    <w:rsid w:val="00582F95"/>
    <w:rsid w:val="00585499"/>
    <w:rsid w:val="00586658"/>
    <w:rsid w:val="00586F24"/>
    <w:rsid w:val="005879D1"/>
    <w:rsid w:val="0059145C"/>
    <w:rsid w:val="005930E3"/>
    <w:rsid w:val="005948FE"/>
    <w:rsid w:val="00594BE3"/>
    <w:rsid w:val="00596BA7"/>
    <w:rsid w:val="005A215C"/>
    <w:rsid w:val="005A6326"/>
    <w:rsid w:val="005A69CA"/>
    <w:rsid w:val="005A770A"/>
    <w:rsid w:val="005C11E5"/>
    <w:rsid w:val="005C53A8"/>
    <w:rsid w:val="005D2A28"/>
    <w:rsid w:val="005D2E5E"/>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3F0"/>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382"/>
    <w:rsid w:val="006447A2"/>
    <w:rsid w:val="00644CAA"/>
    <w:rsid w:val="0064722F"/>
    <w:rsid w:val="00647D58"/>
    <w:rsid w:val="0065082F"/>
    <w:rsid w:val="00650F27"/>
    <w:rsid w:val="00651977"/>
    <w:rsid w:val="006523BD"/>
    <w:rsid w:val="00652A1B"/>
    <w:rsid w:val="00652A7E"/>
    <w:rsid w:val="00652A9D"/>
    <w:rsid w:val="00653B67"/>
    <w:rsid w:val="00653FFE"/>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650"/>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5C34"/>
    <w:rsid w:val="006A72C3"/>
    <w:rsid w:val="006B014A"/>
    <w:rsid w:val="006B11DD"/>
    <w:rsid w:val="006B14EC"/>
    <w:rsid w:val="006B2DDD"/>
    <w:rsid w:val="006B6739"/>
    <w:rsid w:val="006B72B0"/>
    <w:rsid w:val="006B72D9"/>
    <w:rsid w:val="006B7760"/>
    <w:rsid w:val="006C06C9"/>
    <w:rsid w:val="006C08F0"/>
    <w:rsid w:val="006C214D"/>
    <w:rsid w:val="006C3250"/>
    <w:rsid w:val="006C551A"/>
    <w:rsid w:val="006C5A93"/>
    <w:rsid w:val="006D0395"/>
    <w:rsid w:val="006D0D54"/>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6A9E"/>
    <w:rsid w:val="00731CAD"/>
    <w:rsid w:val="00737F44"/>
    <w:rsid w:val="00742828"/>
    <w:rsid w:val="00747623"/>
    <w:rsid w:val="00750F56"/>
    <w:rsid w:val="0075151D"/>
    <w:rsid w:val="0075182A"/>
    <w:rsid w:val="00751E8B"/>
    <w:rsid w:val="00752409"/>
    <w:rsid w:val="0075307E"/>
    <w:rsid w:val="007555F9"/>
    <w:rsid w:val="00756E59"/>
    <w:rsid w:val="007574D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1EC4"/>
    <w:rsid w:val="00794BDB"/>
    <w:rsid w:val="007952C7"/>
    <w:rsid w:val="00796034"/>
    <w:rsid w:val="007A0C42"/>
    <w:rsid w:val="007A0E43"/>
    <w:rsid w:val="007A1947"/>
    <w:rsid w:val="007A237A"/>
    <w:rsid w:val="007A3B2A"/>
    <w:rsid w:val="007A4FBA"/>
    <w:rsid w:val="007A5319"/>
    <w:rsid w:val="007A7C18"/>
    <w:rsid w:val="007A7EF1"/>
    <w:rsid w:val="007B123A"/>
    <w:rsid w:val="007B29C9"/>
    <w:rsid w:val="007B2A84"/>
    <w:rsid w:val="007C2D89"/>
    <w:rsid w:val="007C4912"/>
    <w:rsid w:val="007C4B8E"/>
    <w:rsid w:val="007C66D2"/>
    <w:rsid w:val="007C6BBF"/>
    <w:rsid w:val="007D1C55"/>
    <w:rsid w:val="007D2E1C"/>
    <w:rsid w:val="007D3CF4"/>
    <w:rsid w:val="007D3DC6"/>
    <w:rsid w:val="007D4455"/>
    <w:rsid w:val="007D62D7"/>
    <w:rsid w:val="007D68A5"/>
    <w:rsid w:val="007E7421"/>
    <w:rsid w:val="007F314D"/>
    <w:rsid w:val="007F536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605"/>
    <w:rsid w:val="00822EBD"/>
    <w:rsid w:val="00823EB0"/>
    <w:rsid w:val="008247D9"/>
    <w:rsid w:val="0082538B"/>
    <w:rsid w:val="00825A15"/>
    <w:rsid w:val="00825F46"/>
    <w:rsid w:val="00825FAA"/>
    <w:rsid w:val="00826ACA"/>
    <w:rsid w:val="00826C3A"/>
    <w:rsid w:val="0082760F"/>
    <w:rsid w:val="00830296"/>
    <w:rsid w:val="0083223D"/>
    <w:rsid w:val="008327FB"/>
    <w:rsid w:val="008330C9"/>
    <w:rsid w:val="00835F52"/>
    <w:rsid w:val="00840117"/>
    <w:rsid w:val="00843C8F"/>
    <w:rsid w:val="00844290"/>
    <w:rsid w:val="008443B1"/>
    <w:rsid w:val="00844507"/>
    <w:rsid w:val="0084490D"/>
    <w:rsid w:val="00844A00"/>
    <w:rsid w:val="00846F1B"/>
    <w:rsid w:val="008526D9"/>
    <w:rsid w:val="008534E7"/>
    <w:rsid w:val="00854E30"/>
    <w:rsid w:val="00857654"/>
    <w:rsid w:val="00857B62"/>
    <w:rsid w:val="008618C1"/>
    <w:rsid w:val="00862BE3"/>
    <w:rsid w:val="00862EBB"/>
    <w:rsid w:val="008631DD"/>
    <w:rsid w:val="00864330"/>
    <w:rsid w:val="008703DB"/>
    <w:rsid w:val="00872CE4"/>
    <w:rsid w:val="0087459C"/>
    <w:rsid w:val="00877E4D"/>
    <w:rsid w:val="00880D74"/>
    <w:rsid w:val="00880ED3"/>
    <w:rsid w:val="00880F59"/>
    <w:rsid w:val="00881BAB"/>
    <w:rsid w:val="00881D84"/>
    <w:rsid w:val="00882B2C"/>
    <w:rsid w:val="00883470"/>
    <w:rsid w:val="00884BA6"/>
    <w:rsid w:val="008858F6"/>
    <w:rsid w:val="00890712"/>
    <w:rsid w:val="00892BDA"/>
    <w:rsid w:val="00892DE8"/>
    <w:rsid w:val="008A072E"/>
    <w:rsid w:val="008A08DB"/>
    <w:rsid w:val="008A3A9E"/>
    <w:rsid w:val="008A4942"/>
    <w:rsid w:val="008A4B8E"/>
    <w:rsid w:val="008A53DE"/>
    <w:rsid w:val="008A561B"/>
    <w:rsid w:val="008A6628"/>
    <w:rsid w:val="008B01C2"/>
    <w:rsid w:val="008B029B"/>
    <w:rsid w:val="008B1D39"/>
    <w:rsid w:val="008B1E52"/>
    <w:rsid w:val="008B3729"/>
    <w:rsid w:val="008B5573"/>
    <w:rsid w:val="008C24AF"/>
    <w:rsid w:val="008C5641"/>
    <w:rsid w:val="008C6135"/>
    <w:rsid w:val="008D0766"/>
    <w:rsid w:val="008D1964"/>
    <w:rsid w:val="008D4521"/>
    <w:rsid w:val="008D4BDD"/>
    <w:rsid w:val="008D5387"/>
    <w:rsid w:val="008D60F8"/>
    <w:rsid w:val="008D7591"/>
    <w:rsid w:val="008E1EA1"/>
    <w:rsid w:val="008E337E"/>
    <w:rsid w:val="008E47C0"/>
    <w:rsid w:val="008E4FB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33E"/>
    <w:rsid w:val="009209E8"/>
    <w:rsid w:val="009211B4"/>
    <w:rsid w:val="00922373"/>
    <w:rsid w:val="00922592"/>
    <w:rsid w:val="00923C4A"/>
    <w:rsid w:val="009259D5"/>
    <w:rsid w:val="00925B9C"/>
    <w:rsid w:val="00926CDD"/>
    <w:rsid w:val="00926EE7"/>
    <w:rsid w:val="009278C5"/>
    <w:rsid w:val="0093107D"/>
    <w:rsid w:val="00931A8B"/>
    <w:rsid w:val="009324FE"/>
    <w:rsid w:val="00932976"/>
    <w:rsid w:val="00933150"/>
    <w:rsid w:val="00933165"/>
    <w:rsid w:val="0093334D"/>
    <w:rsid w:val="00934B57"/>
    <w:rsid w:val="00935307"/>
    <w:rsid w:val="0094041C"/>
    <w:rsid w:val="0094055B"/>
    <w:rsid w:val="00941545"/>
    <w:rsid w:val="009435A6"/>
    <w:rsid w:val="009437A7"/>
    <w:rsid w:val="00946789"/>
    <w:rsid w:val="00950163"/>
    <w:rsid w:val="00950CB5"/>
    <w:rsid w:val="009546B7"/>
    <w:rsid w:val="00954D08"/>
    <w:rsid w:val="00955047"/>
    <w:rsid w:val="00955238"/>
    <w:rsid w:val="009558DD"/>
    <w:rsid w:val="009613A3"/>
    <w:rsid w:val="0096147D"/>
    <w:rsid w:val="0096479F"/>
    <w:rsid w:val="00965552"/>
    <w:rsid w:val="0096574A"/>
    <w:rsid w:val="0096617A"/>
    <w:rsid w:val="00967429"/>
    <w:rsid w:val="009700E7"/>
    <w:rsid w:val="009701A2"/>
    <w:rsid w:val="00971FF1"/>
    <w:rsid w:val="00972DDE"/>
    <w:rsid w:val="00975775"/>
    <w:rsid w:val="009775FC"/>
    <w:rsid w:val="00977BAE"/>
    <w:rsid w:val="00977D99"/>
    <w:rsid w:val="0098099B"/>
    <w:rsid w:val="00981749"/>
    <w:rsid w:val="0098383B"/>
    <w:rsid w:val="00983BD4"/>
    <w:rsid w:val="00983E4E"/>
    <w:rsid w:val="009840B0"/>
    <w:rsid w:val="00984531"/>
    <w:rsid w:val="0098659E"/>
    <w:rsid w:val="009869E5"/>
    <w:rsid w:val="00991F92"/>
    <w:rsid w:val="0099239A"/>
    <w:rsid w:val="00992683"/>
    <w:rsid w:val="009930AE"/>
    <w:rsid w:val="009930CA"/>
    <w:rsid w:val="00994368"/>
    <w:rsid w:val="009960AD"/>
    <w:rsid w:val="00997017"/>
    <w:rsid w:val="009A089A"/>
    <w:rsid w:val="009A170D"/>
    <w:rsid w:val="009A1ABA"/>
    <w:rsid w:val="009A1D1C"/>
    <w:rsid w:val="009A456E"/>
    <w:rsid w:val="009A6799"/>
    <w:rsid w:val="009A693B"/>
    <w:rsid w:val="009A7284"/>
    <w:rsid w:val="009A75CB"/>
    <w:rsid w:val="009B074B"/>
    <w:rsid w:val="009B0A3E"/>
    <w:rsid w:val="009B72EB"/>
    <w:rsid w:val="009B792F"/>
    <w:rsid w:val="009C4BB9"/>
    <w:rsid w:val="009C4C50"/>
    <w:rsid w:val="009C4EA2"/>
    <w:rsid w:val="009C7D0A"/>
    <w:rsid w:val="009C7FD8"/>
    <w:rsid w:val="009D05BF"/>
    <w:rsid w:val="009D2432"/>
    <w:rsid w:val="009D245C"/>
    <w:rsid w:val="009E0EA7"/>
    <w:rsid w:val="009E36F0"/>
    <w:rsid w:val="009E7471"/>
    <w:rsid w:val="009F064F"/>
    <w:rsid w:val="009F11C8"/>
    <w:rsid w:val="009F15EF"/>
    <w:rsid w:val="009F24D1"/>
    <w:rsid w:val="009F3D47"/>
    <w:rsid w:val="009F4563"/>
    <w:rsid w:val="009F487E"/>
    <w:rsid w:val="009F7157"/>
    <w:rsid w:val="00A01C1D"/>
    <w:rsid w:val="00A01EFD"/>
    <w:rsid w:val="00A039D2"/>
    <w:rsid w:val="00A04B51"/>
    <w:rsid w:val="00A05781"/>
    <w:rsid w:val="00A068B7"/>
    <w:rsid w:val="00A069FC"/>
    <w:rsid w:val="00A06A22"/>
    <w:rsid w:val="00A0749F"/>
    <w:rsid w:val="00A07731"/>
    <w:rsid w:val="00A127F1"/>
    <w:rsid w:val="00A12C82"/>
    <w:rsid w:val="00A1322D"/>
    <w:rsid w:val="00A17158"/>
    <w:rsid w:val="00A2031C"/>
    <w:rsid w:val="00A20856"/>
    <w:rsid w:val="00A2140F"/>
    <w:rsid w:val="00A22375"/>
    <w:rsid w:val="00A24145"/>
    <w:rsid w:val="00A24411"/>
    <w:rsid w:val="00A252A2"/>
    <w:rsid w:val="00A30F32"/>
    <w:rsid w:val="00A319A4"/>
    <w:rsid w:val="00A320D2"/>
    <w:rsid w:val="00A32455"/>
    <w:rsid w:val="00A32D75"/>
    <w:rsid w:val="00A33C82"/>
    <w:rsid w:val="00A33EC9"/>
    <w:rsid w:val="00A377F1"/>
    <w:rsid w:val="00A40087"/>
    <w:rsid w:val="00A41CA5"/>
    <w:rsid w:val="00A426D2"/>
    <w:rsid w:val="00A46BC3"/>
    <w:rsid w:val="00A47BEB"/>
    <w:rsid w:val="00A51A47"/>
    <w:rsid w:val="00A5296E"/>
    <w:rsid w:val="00A5323E"/>
    <w:rsid w:val="00A5538A"/>
    <w:rsid w:val="00A5692F"/>
    <w:rsid w:val="00A57C84"/>
    <w:rsid w:val="00A6358C"/>
    <w:rsid w:val="00A63DE3"/>
    <w:rsid w:val="00A648D2"/>
    <w:rsid w:val="00A648FB"/>
    <w:rsid w:val="00A665B8"/>
    <w:rsid w:val="00A67621"/>
    <w:rsid w:val="00A70DE0"/>
    <w:rsid w:val="00A72947"/>
    <w:rsid w:val="00A73132"/>
    <w:rsid w:val="00A73E82"/>
    <w:rsid w:val="00A80815"/>
    <w:rsid w:val="00A81B56"/>
    <w:rsid w:val="00A83F70"/>
    <w:rsid w:val="00A841E3"/>
    <w:rsid w:val="00A86E53"/>
    <w:rsid w:val="00A920ED"/>
    <w:rsid w:val="00A92497"/>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1FF"/>
    <w:rsid w:val="00AB7635"/>
    <w:rsid w:val="00AB7D40"/>
    <w:rsid w:val="00AC0195"/>
    <w:rsid w:val="00AC169A"/>
    <w:rsid w:val="00AC17BD"/>
    <w:rsid w:val="00AC627A"/>
    <w:rsid w:val="00AC6C9F"/>
    <w:rsid w:val="00AC7076"/>
    <w:rsid w:val="00AD0219"/>
    <w:rsid w:val="00AD0858"/>
    <w:rsid w:val="00AD159E"/>
    <w:rsid w:val="00AD25AF"/>
    <w:rsid w:val="00AD3FA3"/>
    <w:rsid w:val="00AD5B00"/>
    <w:rsid w:val="00AE0905"/>
    <w:rsid w:val="00AE0F76"/>
    <w:rsid w:val="00AE2F7F"/>
    <w:rsid w:val="00AF2729"/>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36D"/>
    <w:rsid w:val="00B55DD4"/>
    <w:rsid w:val="00B601DE"/>
    <w:rsid w:val="00B60D21"/>
    <w:rsid w:val="00B60F8C"/>
    <w:rsid w:val="00B61DB0"/>
    <w:rsid w:val="00B628A3"/>
    <w:rsid w:val="00B635C3"/>
    <w:rsid w:val="00B64E0D"/>
    <w:rsid w:val="00B65DD7"/>
    <w:rsid w:val="00B66B82"/>
    <w:rsid w:val="00B675EB"/>
    <w:rsid w:val="00B67C8D"/>
    <w:rsid w:val="00B67DE8"/>
    <w:rsid w:val="00B71A77"/>
    <w:rsid w:val="00B746DE"/>
    <w:rsid w:val="00B75E89"/>
    <w:rsid w:val="00B761D0"/>
    <w:rsid w:val="00B76B5B"/>
    <w:rsid w:val="00B76E0A"/>
    <w:rsid w:val="00B770A1"/>
    <w:rsid w:val="00B826E5"/>
    <w:rsid w:val="00B836E8"/>
    <w:rsid w:val="00B83FBC"/>
    <w:rsid w:val="00B841A4"/>
    <w:rsid w:val="00B871DD"/>
    <w:rsid w:val="00B87B57"/>
    <w:rsid w:val="00B93135"/>
    <w:rsid w:val="00B95CAD"/>
    <w:rsid w:val="00B9774B"/>
    <w:rsid w:val="00BA1954"/>
    <w:rsid w:val="00BA376F"/>
    <w:rsid w:val="00BA5F64"/>
    <w:rsid w:val="00BA61A9"/>
    <w:rsid w:val="00BB06A4"/>
    <w:rsid w:val="00BB0A71"/>
    <w:rsid w:val="00BB33FD"/>
    <w:rsid w:val="00BB33FE"/>
    <w:rsid w:val="00BB4913"/>
    <w:rsid w:val="00BB5C5F"/>
    <w:rsid w:val="00BB612A"/>
    <w:rsid w:val="00BB627A"/>
    <w:rsid w:val="00BC193E"/>
    <w:rsid w:val="00BC4F1B"/>
    <w:rsid w:val="00BC6F1B"/>
    <w:rsid w:val="00BC753E"/>
    <w:rsid w:val="00BC7668"/>
    <w:rsid w:val="00BC7E29"/>
    <w:rsid w:val="00BD1D60"/>
    <w:rsid w:val="00BD1FA5"/>
    <w:rsid w:val="00BD2812"/>
    <w:rsid w:val="00BD3FBC"/>
    <w:rsid w:val="00BD6949"/>
    <w:rsid w:val="00BE4B8D"/>
    <w:rsid w:val="00BE5EB9"/>
    <w:rsid w:val="00BE73E9"/>
    <w:rsid w:val="00BF0B2C"/>
    <w:rsid w:val="00BF0C97"/>
    <w:rsid w:val="00BF28EC"/>
    <w:rsid w:val="00BF4BF5"/>
    <w:rsid w:val="00BF51F6"/>
    <w:rsid w:val="00BF682C"/>
    <w:rsid w:val="00BF7476"/>
    <w:rsid w:val="00C02D9A"/>
    <w:rsid w:val="00C06808"/>
    <w:rsid w:val="00C10EEC"/>
    <w:rsid w:val="00C12240"/>
    <w:rsid w:val="00C138B2"/>
    <w:rsid w:val="00C13F57"/>
    <w:rsid w:val="00C17074"/>
    <w:rsid w:val="00C1758E"/>
    <w:rsid w:val="00C21672"/>
    <w:rsid w:val="00C21ACC"/>
    <w:rsid w:val="00C22755"/>
    <w:rsid w:val="00C230AB"/>
    <w:rsid w:val="00C31F14"/>
    <w:rsid w:val="00C34E9B"/>
    <w:rsid w:val="00C34FE2"/>
    <w:rsid w:val="00C36041"/>
    <w:rsid w:val="00C36B8D"/>
    <w:rsid w:val="00C36C5A"/>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2F1B"/>
    <w:rsid w:val="00C63C53"/>
    <w:rsid w:val="00C70B15"/>
    <w:rsid w:val="00C70F4F"/>
    <w:rsid w:val="00C749C1"/>
    <w:rsid w:val="00C74A12"/>
    <w:rsid w:val="00C7603F"/>
    <w:rsid w:val="00C80ECD"/>
    <w:rsid w:val="00C8206E"/>
    <w:rsid w:val="00C83BA2"/>
    <w:rsid w:val="00C840F2"/>
    <w:rsid w:val="00C8538F"/>
    <w:rsid w:val="00C9122B"/>
    <w:rsid w:val="00C93D82"/>
    <w:rsid w:val="00C948CD"/>
    <w:rsid w:val="00C94904"/>
    <w:rsid w:val="00C9683B"/>
    <w:rsid w:val="00CA0EF6"/>
    <w:rsid w:val="00CA31DB"/>
    <w:rsid w:val="00CA4361"/>
    <w:rsid w:val="00CA69D3"/>
    <w:rsid w:val="00CA7A2A"/>
    <w:rsid w:val="00CB21A0"/>
    <w:rsid w:val="00CB26B0"/>
    <w:rsid w:val="00CB2ACC"/>
    <w:rsid w:val="00CB717B"/>
    <w:rsid w:val="00CC0A81"/>
    <w:rsid w:val="00CC2EA3"/>
    <w:rsid w:val="00CC41D4"/>
    <w:rsid w:val="00CD0EFC"/>
    <w:rsid w:val="00CD2724"/>
    <w:rsid w:val="00CD33AB"/>
    <w:rsid w:val="00CD4A09"/>
    <w:rsid w:val="00CD5E71"/>
    <w:rsid w:val="00CD6B61"/>
    <w:rsid w:val="00CE4E7B"/>
    <w:rsid w:val="00CF08A4"/>
    <w:rsid w:val="00CF0C7B"/>
    <w:rsid w:val="00CF1C70"/>
    <w:rsid w:val="00CF291C"/>
    <w:rsid w:val="00CF4B54"/>
    <w:rsid w:val="00CF5434"/>
    <w:rsid w:val="00CF6AA7"/>
    <w:rsid w:val="00D02613"/>
    <w:rsid w:val="00D060F5"/>
    <w:rsid w:val="00D06613"/>
    <w:rsid w:val="00D114B4"/>
    <w:rsid w:val="00D119E0"/>
    <w:rsid w:val="00D1210A"/>
    <w:rsid w:val="00D12679"/>
    <w:rsid w:val="00D13574"/>
    <w:rsid w:val="00D13FCC"/>
    <w:rsid w:val="00D149B3"/>
    <w:rsid w:val="00D14E0D"/>
    <w:rsid w:val="00D14EAA"/>
    <w:rsid w:val="00D1522D"/>
    <w:rsid w:val="00D15B9A"/>
    <w:rsid w:val="00D15D80"/>
    <w:rsid w:val="00D1666A"/>
    <w:rsid w:val="00D17D8C"/>
    <w:rsid w:val="00D21BE7"/>
    <w:rsid w:val="00D26793"/>
    <w:rsid w:val="00D27953"/>
    <w:rsid w:val="00D27B89"/>
    <w:rsid w:val="00D33441"/>
    <w:rsid w:val="00D334C0"/>
    <w:rsid w:val="00D36619"/>
    <w:rsid w:val="00D36CE3"/>
    <w:rsid w:val="00D3707C"/>
    <w:rsid w:val="00D43AF8"/>
    <w:rsid w:val="00D450F4"/>
    <w:rsid w:val="00D45431"/>
    <w:rsid w:val="00D505AC"/>
    <w:rsid w:val="00D50730"/>
    <w:rsid w:val="00D50E55"/>
    <w:rsid w:val="00D50E97"/>
    <w:rsid w:val="00D539DF"/>
    <w:rsid w:val="00D53B3B"/>
    <w:rsid w:val="00D542EE"/>
    <w:rsid w:val="00D54F3E"/>
    <w:rsid w:val="00D577AF"/>
    <w:rsid w:val="00D57932"/>
    <w:rsid w:val="00D65F39"/>
    <w:rsid w:val="00D664CF"/>
    <w:rsid w:val="00D67757"/>
    <w:rsid w:val="00D72D71"/>
    <w:rsid w:val="00D7654E"/>
    <w:rsid w:val="00D7698D"/>
    <w:rsid w:val="00D76D8D"/>
    <w:rsid w:val="00D81FD6"/>
    <w:rsid w:val="00D83166"/>
    <w:rsid w:val="00D8329A"/>
    <w:rsid w:val="00D85475"/>
    <w:rsid w:val="00D86304"/>
    <w:rsid w:val="00D87DC8"/>
    <w:rsid w:val="00D9044D"/>
    <w:rsid w:val="00D90F3B"/>
    <w:rsid w:val="00D94EB2"/>
    <w:rsid w:val="00D96521"/>
    <w:rsid w:val="00D97881"/>
    <w:rsid w:val="00DA2563"/>
    <w:rsid w:val="00DA318F"/>
    <w:rsid w:val="00DA380B"/>
    <w:rsid w:val="00DA5364"/>
    <w:rsid w:val="00DB160F"/>
    <w:rsid w:val="00DB2F65"/>
    <w:rsid w:val="00DB3454"/>
    <w:rsid w:val="00DB4270"/>
    <w:rsid w:val="00DB50E6"/>
    <w:rsid w:val="00DB5B28"/>
    <w:rsid w:val="00DB7459"/>
    <w:rsid w:val="00DC2BD1"/>
    <w:rsid w:val="00DC32BC"/>
    <w:rsid w:val="00DC3C54"/>
    <w:rsid w:val="00DC499D"/>
    <w:rsid w:val="00DC7034"/>
    <w:rsid w:val="00DC770C"/>
    <w:rsid w:val="00DD3685"/>
    <w:rsid w:val="00DD5A57"/>
    <w:rsid w:val="00DD5B1D"/>
    <w:rsid w:val="00DE664E"/>
    <w:rsid w:val="00DE6FEA"/>
    <w:rsid w:val="00DF29E0"/>
    <w:rsid w:val="00DF4654"/>
    <w:rsid w:val="00E00DF4"/>
    <w:rsid w:val="00E0178C"/>
    <w:rsid w:val="00E0297A"/>
    <w:rsid w:val="00E0354C"/>
    <w:rsid w:val="00E05CD7"/>
    <w:rsid w:val="00E12168"/>
    <w:rsid w:val="00E121FC"/>
    <w:rsid w:val="00E12BD3"/>
    <w:rsid w:val="00E14149"/>
    <w:rsid w:val="00E155EB"/>
    <w:rsid w:val="00E17B8A"/>
    <w:rsid w:val="00E27F9E"/>
    <w:rsid w:val="00E30852"/>
    <w:rsid w:val="00E311A1"/>
    <w:rsid w:val="00E34833"/>
    <w:rsid w:val="00E34FF9"/>
    <w:rsid w:val="00E3576F"/>
    <w:rsid w:val="00E3696F"/>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3C91"/>
    <w:rsid w:val="00E656AA"/>
    <w:rsid w:val="00E6785B"/>
    <w:rsid w:val="00E67BB4"/>
    <w:rsid w:val="00E702E4"/>
    <w:rsid w:val="00E705A5"/>
    <w:rsid w:val="00E71356"/>
    <w:rsid w:val="00E713BE"/>
    <w:rsid w:val="00E715AA"/>
    <w:rsid w:val="00E718FA"/>
    <w:rsid w:val="00E73C64"/>
    <w:rsid w:val="00E751F6"/>
    <w:rsid w:val="00E761CC"/>
    <w:rsid w:val="00E76A25"/>
    <w:rsid w:val="00E82AFE"/>
    <w:rsid w:val="00E8351B"/>
    <w:rsid w:val="00E8434D"/>
    <w:rsid w:val="00E847F7"/>
    <w:rsid w:val="00E84BDF"/>
    <w:rsid w:val="00E869A1"/>
    <w:rsid w:val="00E86E6A"/>
    <w:rsid w:val="00E87230"/>
    <w:rsid w:val="00E872AD"/>
    <w:rsid w:val="00E87666"/>
    <w:rsid w:val="00E9078D"/>
    <w:rsid w:val="00E912E2"/>
    <w:rsid w:val="00E92B97"/>
    <w:rsid w:val="00E92E6C"/>
    <w:rsid w:val="00E94407"/>
    <w:rsid w:val="00E964E5"/>
    <w:rsid w:val="00E96D5C"/>
    <w:rsid w:val="00EA076E"/>
    <w:rsid w:val="00EA75E3"/>
    <w:rsid w:val="00EB19B3"/>
    <w:rsid w:val="00EB312C"/>
    <w:rsid w:val="00EC012F"/>
    <w:rsid w:val="00EC22AB"/>
    <w:rsid w:val="00EC767D"/>
    <w:rsid w:val="00ED4D77"/>
    <w:rsid w:val="00ED7DB6"/>
    <w:rsid w:val="00EE1040"/>
    <w:rsid w:val="00EE2F7B"/>
    <w:rsid w:val="00EE35B9"/>
    <w:rsid w:val="00EE4888"/>
    <w:rsid w:val="00EE4A7D"/>
    <w:rsid w:val="00EE7991"/>
    <w:rsid w:val="00EF0DD2"/>
    <w:rsid w:val="00EF3196"/>
    <w:rsid w:val="00EF4BD4"/>
    <w:rsid w:val="00EF61BD"/>
    <w:rsid w:val="00F00A1D"/>
    <w:rsid w:val="00F00D73"/>
    <w:rsid w:val="00F011EE"/>
    <w:rsid w:val="00F0325A"/>
    <w:rsid w:val="00F077F5"/>
    <w:rsid w:val="00F101CF"/>
    <w:rsid w:val="00F10359"/>
    <w:rsid w:val="00F11AEB"/>
    <w:rsid w:val="00F141A0"/>
    <w:rsid w:val="00F1438C"/>
    <w:rsid w:val="00F21F0C"/>
    <w:rsid w:val="00F22CC8"/>
    <w:rsid w:val="00F2452B"/>
    <w:rsid w:val="00F24F7D"/>
    <w:rsid w:val="00F27F0C"/>
    <w:rsid w:val="00F31749"/>
    <w:rsid w:val="00F31B0F"/>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2898"/>
    <w:rsid w:val="00F63A6B"/>
    <w:rsid w:val="00F65CFD"/>
    <w:rsid w:val="00F6738F"/>
    <w:rsid w:val="00F72E4D"/>
    <w:rsid w:val="00F73D80"/>
    <w:rsid w:val="00F7596E"/>
    <w:rsid w:val="00F81D99"/>
    <w:rsid w:val="00F85A84"/>
    <w:rsid w:val="00F94DA0"/>
    <w:rsid w:val="00F95020"/>
    <w:rsid w:val="00F95580"/>
    <w:rsid w:val="00F95C1E"/>
    <w:rsid w:val="00FA6BE0"/>
    <w:rsid w:val="00FA6E45"/>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6CC1"/>
    <w:rsid w:val="00FF7BA0"/>
    <w:rsid w:val="011C65E1"/>
    <w:rsid w:val="01872357"/>
    <w:rsid w:val="019239B4"/>
    <w:rsid w:val="01A42971"/>
    <w:rsid w:val="01B86B06"/>
    <w:rsid w:val="01C401C9"/>
    <w:rsid w:val="020619DC"/>
    <w:rsid w:val="02125852"/>
    <w:rsid w:val="028271B2"/>
    <w:rsid w:val="02957E3E"/>
    <w:rsid w:val="02D94367"/>
    <w:rsid w:val="03151A50"/>
    <w:rsid w:val="03346C50"/>
    <w:rsid w:val="034D62DE"/>
    <w:rsid w:val="036C262D"/>
    <w:rsid w:val="038965C0"/>
    <w:rsid w:val="03AD7315"/>
    <w:rsid w:val="03CA02A5"/>
    <w:rsid w:val="03CD5B4A"/>
    <w:rsid w:val="03D075ED"/>
    <w:rsid w:val="03EC32E0"/>
    <w:rsid w:val="04107E55"/>
    <w:rsid w:val="043B3019"/>
    <w:rsid w:val="043C0AB7"/>
    <w:rsid w:val="048552F8"/>
    <w:rsid w:val="0488627D"/>
    <w:rsid w:val="04CF69F1"/>
    <w:rsid w:val="051416E4"/>
    <w:rsid w:val="05155D56"/>
    <w:rsid w:val="05336F74"/>
    <w:rsid w:val="053946FE"/>
    <w:rsid w:val="053F44DA"/>
    <w:rsid w:val="0556347F"/>
    <w:rsid w:val="05657965"/>
    <w:rsid w:val="056A6870"/>
    <w:rsid w:val="057F2246"/>
    <w:rsid w:val="059D7485"/>
    <w:rsid w:val="05A218FD"/>
    <w:rsid w:val="05E32826"/>
    <w:rsid w:val="05EC584B"/>
    <w:rsid w:val="05FB57C1"/>
    <w:rsid w:val="060B799A"/>
    <w:rsid w:val="06425AFA"/>
    <w:rsid w:val="0651104B"/>
    <w:rsid w:val="065135D3"/>
    <w:rsid w:val="066901FE"/>
    <w:rsid w:val="068B2EE2"/>
    <w:rsid w:val="06B02C31"/>
    <w:rsid w:val="06C00186"/>
    <w:rsid w:val="06CB2EB0"/>
    <w:rsid w:val="070A598E"/>
    <w:rsid w:val="070C00E2"/>
    <w:rsid w:val="07215923"/>
    <w:rsid w:val="075676BA"/>
    <w:rsid w:val="075926EA"/>
    <w:rsid w:val="07C90EA0"/>
    <w:rsid w:val="07F01A92"/>
    <w:rsid w:val="082D0DDC"/>
    <w:rsid w:val="0838462F"/>
    <w:rsid w:val="084654BA"/>
    <w:rsid w:val="0888458F"/>
    <w:rsid w:val="08A06B4F"/>
    <w:rsid w:val="08C5160C"/>
    <w:rsid w:val="08DE6920"/>
    <w:rsid w:val="08F8767A"/>
    <w:rsid w:val="09197B3E"/>
    <w:rsid w:val="094C39EC"/>
    <w:rsid w:val="09527571"/>
    <w:rsid w:val="09546F15"/>
    <w:rsid w:val="09AE2D28"/>
    <w:rsid w:val="09BD43C3"/>
    <w:rsid w:val="09D472EE"/>
    <w:rsid w:val="09E45CBE"/>
    <w:rsid w:val="09E61F4C"/>
    <w:rsid w:val="09FB10FF"/>
    <w:rsid w:val="0A2444CC"/>
    <w:rsid w:val="0A3D5C6E"/>
    <w:rsid w:val="0A603E15"/>
    <w:rsid w:val="0A766BDB"/>
    <w:rsid w:val="0ABF5C4C"/>
    <w:rsid w:val="0B0F368D"/>
    <w:rsid w:val="0B3A5CA3"/>
    <w:rsid w:val="0B4162E6"/>
    <w:rsid w:val="0B6017B9"/>
    <w:rsid w:val="0B735A0F"/>
    <w:rsid w:val="0B7A2E36"/>
    <w:rsid w:val="0B900B9B"/>
    <w:rsid w:val="0B99525E"/>
    <w:rsid w:val="0BCE34E9"/>
    <w:rsid w:val="0BD41778"/>
    <w:rsid w:val="0BDB1D67"/>
    <w:rsid w:val="0BDC47FF"/>
    <w:rsid w:val="0BE95E9A"/>
    <w:rsid w:val="0C15127E"/>
    <w:rsid w:val="0C293470"/>
    <w:rsid w:val="0C5F5889"/>
    <w:rsid w:val="0C7F638D"/>
    <w:rsid w:val="0CAA4C53"/>
    <w:rsid w:val="0CD168E1"/>
    <w:rsid w:val="0D0667FF"/>
    <w:rsid w:val="0D415C54"/>
    <w:rsid w:val="0D50435C"/>
    <w:rsid w:val="0D5B600F"/>
    <w:rsid w:val="0D7F775F"/>
    <w:rsid w:val="0D895471"/>
    <w:rsid w:val="0DB822CE"/>
    <w:rsid w:val="0DD62318"/>
    <w:rsid w:val="0DFD4250"/>
    <w:rsid w:val="0E347BBB"/>
    <w:rsid w:val="0E4C5684"/>
    <w:rsid w:val="0E4E0B87"/>
    <w:rsid w:val="0E90348C"/>
    <w:rsid w:val="0E9272B5"/>
    <w:rsid w:val="0EA145B8"/>
    <w:rsid w:val="0EDD7260"/>
    <w:rsid w:val="0F0D2C42"/>
    <w:rsid w:val="0F24532B"/>
    <w:rsid w:val="0F3E048F"/>
    <w:rsid w:val="0F4E7C06"/>
    <w:rsid w:val="0F522FDA"/>
    <w:rsid w:val="0F5576A6"/>
    <w:rsid w:val="0F681E28"/>
    <w:rsid w:val="0F75161B"/>
    <w:rsid w:val="0F833182"/>
    <w:rsid w:val="0F837C65"/>
    <w:rsid w:val="0FAB6F93"/>
    <w:rsid w:val="0FE872AF"/>
    <w:rsid w:val="0FED3DE9"/>
    <w:rsid w:val="102B2696"/>
    <w:rsid w:val="102E7CFD"/>
    <w:rsid w:val="103F078A"/>
    <w:rsid w:val="10411A22"/>
    <w:rsid w:val="104834EE"/>
    <w:rsid w:val="104E41AE"/>
    <w:rsid w:val="10612D17"/>
    <w:rsid w:val="1083059A"/>
    <w:rsid w:val="10B75798"/>
    <w:rsid w:val="10C152C4"/>
    <w:rsid w:val="10C6436B"/>
    <w:rsid w:val="10DF70BF"/>
    <w:rsid w:val="1148579C"/>
    <w:rsid w:val="116746F9"/>
    <w:rsid w:val="118515F1"/>
    <w:rsid w:val="11DE1CDD"/>
    <w:rsid w:val="11F70C71"/>
    <w:rsid w:val="122E65E4"/>
    <w:rsid w:val="123518F7"/>
    <w:rsid w:val="127F50E9"/>
    <w:rsid w:val="12826F09"/>
    <w:rsid w:val="128F3808"/>
    <w:rsid w:val="131320DA"/>
    <w:rsid w:val="131462C7"/>
    <w:rsid w:val="131C2A52"/>
    <w:rsid w:val="132C47D1"/>
    <w:rsid w:val="135A334F"/>
    <w:rsid w:val="1388614A"/>
    <w:rsid w:val="139C2C55"/>
    <w:rsid w:val="13B44B40"/>
    <w:rsid w:val="13C01EFD"/>
    <w:rsid w:val="13CD6C67"/>
    <w:rsid w:val="13F3080A"/>
    <w:rsid w:val="13F74913"/>
    <w:rsid w:val="14012977"/>
    <w:rsid w:val="140372DF"/>
    <w:rsid w:val="14642A47"/>
    <w:rsid w:val="148E4F94"/>
    <w:rsid w:val="14A4376A"/>
    <w:rsid w:val="14AD6CB5"/>
    <w:rsid w:val="14E47444"/>
    <w:rsid w:val="14F53290"/>
    <w:rsid w:val="1505030B"/>
    <w:rsid w:val="151948F4"/>
    <w:rsid w:val="151C212F"/>
    <w:rsid w:val="152E1F10"/>
    <w:rsid w:val="156B3533"/>
    <w:rsid w:val="159A1A9C"/>
    <w:rsid w:val="15DA30A6"/>
    <w:rsid w:val="15FD6214"/>
    <w:rsid w:val="16022C53"/>
    <w:rsid w:val="160A7825"/>
    <w:rsid w:val="16114A98"/>
    <w:rsid w:val="161F42DB"/>
    <w:rsid w:val="163B00F8"/>
    <w:rsid w:val="16547C2D"/>
    <w:rsid w:val="16590EFE"/>
    <w:rsid w:val="16715C84"/>
    <w:rsid w:val="167B5CCB"/>
    <w:rsid w:val="1684137A"/>
    <w:rsid w:val="168510F5"/>
    <w:rsid w:val="16BA03A1"/>
    <w:rsid w:val="16CB4C00"/>
    <w:rsid w:val="16DC6423"/>
    <w:rsid w:val="16E85228"/>
    <w:rsid w:val="16FF7D3A"/>
    <w:rsid w:val="1703505F"/>
    <w:rsid w:val="170556EF"/>
    <w:rsid w:val="170F3D7D"/>
    <w:rsid w:val="172B1502"/>
    <w:rsid w:val="17454AD8"/>
    <w:rsid w:val="174B5E12"/>
    <w:rsid w:val="17627DEA"/>
    <w:rsid w:val="17666976"/>
    <w:rsid w:val="1779455B"/>
    <w:rsid w:val="17911BEA"/>
    <w:rsid w:val="17AF0188"/>
    <w:rsid w:val="17D06220"/>
    <w:rsid w:val="18D74616"/>
    <w:rsid w:val="19043F59"/>
    <w:rsid w:val="19047893"/>
    <w:rsid w:val="190D7E26"/>
    <w:rsid w:val="190E0680"/>
    <w:rsid w:val="19351120"/>
    <w:rsid w:val="19C54724"/>
    <w:rsid w:val="19E21BB8"/>
    <w:rsid w:val="1A4A621C"/>
    <w:rsid w:val="1AA057B7"/>
    <w:rsid w:val="1AEF00AA"/>
    <w:rsid w:val="1B456999"/>
    <w:rsid w:val="1B4B1512"/>
    <w:rsid w:val="1B672584"/>
    <w:rsid w:val="1B7C5240"/>
    <w:rsid w:val="1B8F0552"/>
    <w:rsid w:val="1B90447B"/>
    <w:rsid w:val="1BD0376A"/>
    <w:rsid w:val="1BD10986"/>
    <w:rsid w:val="1BD664C1"/>
    <w:rsid w:val="1BE62E2C"/>
    <w:rsid w:val="1C5521A2"/>
    <w:rsid w:val="1C6401A7"/>
    <w:rsid w:val="1C6C5F2C"/>
    <w:rsid w:val="1CAE4A99"/>
    <w:rsid w:val="1CD207E0"/>
    <w:rsid w:val="1D2027D7"/>
    <w:rsid w:val="1D374D5D"/>
    <w:rsid w:val="1D7F719C"/>
    <w:rsid w:val="1DC97089"/>
    <w:rsid w:val="1DEA22A2"/>
    <w:rsid w:val="1E0C5F9A"/>
    <w:rsid w:val="1E3962F7"/>
    <w:rsid w:val="1E4A58C3"/>
    <w:rsid w:val="1E533AA5"/>
    <w:rsid w:val="1E546218"/>
    <w:rsid w:val="1E5633AE"/>
    <w:rsid w:val="1ECD0317"/>
    <w:rsid w:val="1EFB0E1B"/>
    <w:rsid w:val="1F0C54A8"/>
    <w:rsid w:val="1F2F36D4"/>
    <w:rsid w:val="1FAA2EDE"/>
    <w:rsid w:val="1FB91219"/>
    <w:rsid w:val="1FC0465F"/>
    <w:rsid w:val="1FFE0644"/>
    <w:rsid w:val="20347290"/>
    <w:rsid w:val="20371C1F"/>
    <w:rsid w:val="20646A1B"/>
    <w:rsid w:val="20693865"/>
    <w:rsid w:val="206D0AF9"/>
    <w:rsid w:val="208A0EA9"/>
    <w:rsid w:val="209A5FCA"/>
    <w:rsid w:val="20A2140E"/>
    <w:rsid w:val="20A4060B"/>
    <w:rsid w:val="20A90FFA"/>
    <w:rsid w:val="20EE2B7C"/>
    <w:rsid w:val="20F436DB"/>
    <w:rsid w:val="20F82B96"/>
    <w:rsid w:val="210A4BA1"/>
    <w:rsid w:val="211704C9"/>
    <w:rsid w:val="212C5FC3"/>
    <w:rsid w:val="217A373D"/>
    <w:rsid w:val="219A05D0"/>
    <w:rsid w:val="21A732AA"/>
    <w:rsid w:val="21D06385"/>
    <w:rsid w:val="21DB371C"/>
    <w:rsid w:val="21E77118"/>
    <w:rsid w:val="21E9221E"/>
    <w:rsid w:val="21EE7D57"/>
    <w:rsid w:val="221F0D41"/>
    <w:rsid w:val="2225798F"/>
    <w:rsid w:val="22361626"/>
    <w:rsid w:val="22714B76"/>
    <w:rsid w:val="22D46A58"/>
    <w:rsid w:val="231F0CAA"/>
    <w:rsid w:val="237F1A14"/>
    <w:rsid w:val="238F6834"/>
    <w:rsid w:val="23912854"/>
    <w:rsid w:val="239F4BBF"/>
    <w:rsid w:val="23AA06E5"/>
    <w:rsid w:val="23B3087D"/>
    <w:rsid w:val="23B77CC6"/>
    <w:rsid w:val="23D71570"/>
    <w:rsid w:val="23FC3666"/>
    <w:rsid w:val="23FC43CB"/>
    <w:rsid w:val="242023D2"/>
    <w:rsid w:val="24422247"/>
    <w:rsid w:val="2452597D"/>
    <w:rsid w:val="248A691A"/>
    <w:rsid w:val="24AE0D3C"/>
    <w:rsid w:val="24F309A0"/>
    <w:rsid w:val="25001A40"/>
    <w:rsid w:val="25203CCD"/>
    <w:rsid w:val="252E6649"/>
    <w:rsid w:val="254C0545"/>
    <w:rsid w:val="259C66EA"/>
    <w:rsid w:val="259E471D"/>
    <w:rsid w:val="25B53702"/>
    <w:rsid w:val="25B86E36"/>
    <w:rsid w:val="25C15CCE"/>
    <w:rsid w:val="25CE6C15"/>
    <w:rsid w:val="25CE7CE7"/>
    <w:rsid w:val="25DC0129"/>
    <w:rsid w:val="25FD7F08"/>
    <w:rsid w:val="26303A95"/>
    <w:rsid w:val="26461889"/>
    <w:rsid w:val="26565067"/>
    <w:rsid w:val="2687240F"/>
    <w:rsid w:val="269C4F84"/>
    <w:rsid w:val="26AB75C6"/>
    <w:rsid w:val="26E0318F"/>
    <w:rsid w:val="26E8008C"/>
    <w:rsid w:val="270A580F"/>
    <w:rsid w:val="271742D6"/>
    <w:rsid w:val="27535154"/>
    <w:rsid w:val="27541D8F"/>
    <w:rsid w:val="27650367"/>
    <w:rsid w:val="27B76579"/>
    <w:rsid w:val="27C7230C"/>
    <w:rsid w:val="27D51A6E"/>
    <w:rsid w:val="28092E82"/>
    <w:rsid w:val="280A70F0"/>
    <w:rsid w:val="28241E16"/>
    <w:rsid w:val="2828418B"/>
    <w:rsid w:val="285831A2"/>
    <w:rsid w:val="2880705B"/>
    <w:rsid w:val="28935078"/>
    <w:rsid w:val="28BA032F"/>
    <w:rsid w:val="28C877B2"/>
    <w:rsid w:val="28D771B3"/>
    <w:rsid w:val="28F22610"/>
    <w:rsid w:val="291F32E1"/>
    <w:rsid w:val="29583B07"/>
    <w:rsid w:val="296576F6"/>
    <w:rsid w:val="297A26A8"/>
    <w:rsid w:val="297F5D39"/>
    <w:rsid w:val="29D37D2A"/>
    <w:rsid w:val="29F66FE5"/>
    <w:rsid w:val="2A0C6CC3"/>
    <w:rsid w:val="2A0E7F0F"/>
    <w:rsid w:val="2A1213E4"/>
    <w:rsid w:val="2A207473"/>
    <w:rsid w:val="2A396D97"/>
    <w:rsid w:val="2A832468"/>
    <w:rsid w:val="2A881708"/>
    <w:rsid w:val="2A965A80"/>
    <w:rsid w:val="2AAD386A"/>
    <w:rsid w:val="2AEB1EBC"/>
    <w:rsid w:val="2AEC58C2"/>
    <w:rsid w:val="2B25315D"/>
    <w:rsid w:val="2B272BDA"/>
    <w:rsid w:val="2B4861ED"/>
    <w:rsid w:val="2B605293"/>
    <w:rsid w:val="2B612554"/>
    <w:rsid w:val="2B8354F2"/>
    <w:rsid w:val="2B94670F"/>
    <w:rsid w:val="2B9F4376"/>
    <w:rsid w:val="2BBB30E2"/>
    <w:rsid w:val="2BC16D7B"/>
    <w:rsid w:val="2BDB76C2"/>
    <w:rsid w:val="2BE3057D"/>
    <w:rsid w:val="2C013CDC"/>
    <w:rsid w:val="2C2124F4"/>
    <w:rsid w:val="2C3579BB"/>
    <w:rsid w:val="2C4F3D60"/>
    <w:rsid w:val="2C6C6D68"/>
    <w:rsid w:val="2C750052"/>
    <w:rsid w:val="2C8A2821"/>
    <w:rsid w:val="2C9D6E98"/>
    <w:rsid w:val="2CEC37BF"/>
    <w:rsid w:val="2CF56F7A"/>
    <w:rsid w:val="2D0504C1"/>
    <w:rsid w:val="2D5B1AF1"/>
    <w:rsid w:val="2D645A8B"/>
    <w:rsid w:val="2D795EE6"/>
    <w:rsid w:val="2DA75C8B"/>
    <w:rsid w:val="2DB61DC2"/>
    <w:rsid w:val="2DDC5444"/>
    <w:rsid w:val="2DE8326D"/>
    <w:rsid w:val="2E4A429A"/>
    <w:rsid w:val="2E6426E9"/>
    <w:rsid w:val="2E742A36"/>
    <w:rsid w:val="2E806AC0"/>
    <w:rsid w:val="2EB10C98"/>
    <w:rsid w:val="2EC41B6D"/>
    <w:rsid w:val="2F371186"/>
    <w:rsid w:val="2F8C4860"/>
    <w:rsid w:val="2F9873EC"/>
    <w:rsid w:val="2FA418DA"/>
    <w:rsid w:val="2FB1436E"/>
    <w:rsid w:val="2FBB13DF"/>
    <w:rsid w:val="2FC46C7B"/>
    <w:rsid w:val="2FFA3CBF"/>
    <w:rsid w:val="305A3A1C"/>
    <w:rsid w:val="307C573E"/>
    <w:rsid w:val="30D17ACB"/>
    <w:rsid w:val="30E01C26"/>
    <w:rsid w:val="30FA62A5"/>
    <w:rsid w:val="31164EE4"/>
    <w:rsid w:val="311E2D72"/>
    <w:rsid w:val="312430B7"/>
    <w:rsid w:val="3137444E"/>
    <w:rsid w:val="314D541F"/>
    <w:rsid w:val="31833619"/>
    <w:rsid w:val="31982EEE"/>
    <w:rsid w:val="319B0BFA"/>
    <w:rsid w:val="31A313C1"/>
    <w:rsid w:val="31C02162"/>
    <w:rsid w:val="31C35F31"/>
    <w:rsid w:val="321F68AE"/>
    <w:rsid w:val="322D5960"/>
    <w:rsid w:val="322F18A1"/>
    <w:rsid w:val="323A4C76"/>
    <w:rsid w:val="32453F0C"/>
    <w:rsid w:val="32916000"/>
    <w:rsid w:val="32A323B5"/>
    <w:rsid w:val="32BF029E"/>
    <w:rsid w:val="32BF4ECF"/>
    <w:rsid w:val="32F609DC"/>
    <w:rsid w:val="32FC6F32"/>
    <w:rsid w:val="330A715A"/>
    <w:rsid w:val="330D309E"/>
    <w:rsid w:val="332561EC"/>
    <w:rsid w:val="33384636"/>
    <w:rsid w:val="336530DF"/>
    <w:rsid w:val="33663C27"/>
    <w:rsid w:val="338A6244"/>
    <w:rsid w:val="338E7B26"/>
    <w:rsid w:val="33936F97"/>
    <w:rsid w:val="33BD766E"/>
    <w:rsid w:val="33C022CD"/>
    <w:rsid w:val="33C865FF"/>
    <w:rsid w:val="33EE55C1"/>
    <w:rsid w:val="33F83999"/>
    <w:rsid w:val="341C2C0D"/>
    <w:rsid w:val="342C7624"/>
    <w:rsid w:val="3441660D"/>
    <w:rsid w:val="34620568"/>
    <w:rsid w:val="34797724"/>
    <w:rsid w:val="349E59C5"/>
    <w:rsid w:val="34C52530"/>
    <w:rsid w:val="34F22E60"/>
    <w:rsid w:val="34F52E22"/>
    <w:rsid w:val="34FD5173"/>
    <w:rsid w:val="35132EF4"/>
    <w:rsid w:val="351E0F07"/>
    <w:rsid w:val="35403AD5"/>
    <w:rsid w:val="356F0F35"/>
    <w:rsid w:val="35773A99"/>
    <w:rsid w:val="357C6838"/>
    <w:rsid w:val="3599165E"/>
    <w:rsid w:val="35B93F94"/>
    <w:rsid w:val="35D26A5B"/>
    <w:rsid w:val="35D54660"/>
    <w:rsid w:val="35DF6709"/>
    <w:rsid w:val="35E42AC7"/>
    <w:rsid w:val="362B686B"/>
    <w:rsid w:val="363641A4"/>
    <w:rsid w:val="365454CD"/>
    <w:rsid w:val="36596B7F"/>
    <w:rsid w:val="36915EB5"/>
    <w:rsid w:val="36C074C4"/>
    <w:rsid w:val="36DE5C94"/>
    <w:rsid w:val="3709455A"/>
    <w:rsid w:val="371344B3"/>
    <w:rsid w:val="37213DE5"/>
    <w:rsid w:val="374B4FC3"/>
    <w:rsid w:val="37846422"/>
    <w:rsid w:val="37906B8B"/>
    <w:rsid w:val="37912C2B"/>
    <w:rsid w:val="37B67098"/>
    <w:rsid w:val="38007C07"/>
    <w:rsid w:val="380A685C"/>
    <w:rsid w:val="38243DA9"/>
    <w:rsid w:val="386901D1"/>
    <w:rsid w:val="38A06A11"/>
    <w:rsid w:val="38AB7278"/>
    <w:rsid w:val="38EA11EC"/>
    <w:rsid w:val="38F10481"/>
    <w:rsid w:val="39206C68"/>
    <w:rsid w:val="392574AE"/>
    <w:rsid w:val="3937661B"/>
    <w:rsid w:val="394A04AD"/>
    <w:rsid w:val="396F4CC8"/>
    <w:rsid w:val="397E34F9"/>
    <w:rsid w:val="398E171D"/>
    <w:rsid w:val="39C946FC"/>
    <w:rsid w:val="39D66090"/>
    <w:rsid w:val="39F96C47"/>
    <w:rsid w:val="3A0B267A"/>
    <w:rsid w:val="3A22009D"/>
    <w:rsid w:val="3A7E0A06"/>
    <w:rsid w:val="3A7E1162"/>
    <w:rsid w:val="3A942F44"/>
    <w:rsid w:val="3A9541DB"/>
    <w:rsid w:val="3A972710"/>
    <w:rsid w:val="3AF61384"/>
    <w:rsid w:val="3AF82491"/>
    <w:rsid w:val="3B013DDA"/>
    <w:rsid w:val="3B384E64"/>
    <w:rsid w:val="3B411146"/>
    <w:rsid w:val="3B475B9C"/>
    <w:rsid w:val="3B620EA2"/>
    <w:rsid w:val="3B697D24"/>
    <w:rsid w:val="3B930097"/>
    <w:rsid w:val="3B9B709C"/>
    <w:rsid w:val="3BB97A2D"/>
    <w:rsid w:val="3BF54D88"/>
    <w:rsid w:val="3C5C4E6F"/>
    <w:rsid w:val="3C6D19FB"/>
    <w:rsid w:val="3C815AE6"/>
    <w:rsid w:val="3CAE1E2C"/>
    <w:rsid w:val="3CC842D5"/>
    <w:rsid w:val="3CDE6407"/>
    <w:rsid w:val="3CF03605"/>
    <w:rsid w:val="3CF53E5E"/>
    <w:rsid w:val="3CFB076D"/>
    <w:rsid w:val="3D1847CA"/>
    <w:rsid w:val="3D3C3CA5"/>
    <w:rsid w:val="3D404689"/>
    <w:rsid w:val="3D4E29E8"/>
    <w:rsid w:val="3D5B6155"/>
    <w:rsid w:val="3D5D508F"/>
    <w:rsid w:val="3D6F4456"/>
    <w:rsid w:val="3D942A8E"/>
    <w:rsid w:val="3DA44151"/>
    <w:rsid w:val="3DBE7231"/>
    <w:rsid w:val="3DD806C4"/>
    <w:rsid w:val="3DDD7198"/>
    <w:rsid w:val="3DF82424"/>
    <w:rsid w:val="3E29522B"/>
    <w:rsid w:val="3E327332"/>
    <w:rsid w:val="3E7D4B7E"/>
    <w:rsid w:val="3EA1023D"/>
    <w:rsid w:val="3ED5433F"/>
    <w:rsid w:val="3EF4545B"/>
    <w:rsid w:val="3F2A5350"/>
    <w:rsid w:val="3F4F373E"/>
    <w:rsid w:val="3F543E53"/>
    <w:rsid w:val="3F5B494A"/>
    <w:rsid w:val="3F6527BE"/>
    <w:rsid w:val="3F9A1E5E"/>
    <w:rsid w:val="3FB30094"/>
    <w:rsid w:val="3FB80293"/>
    <w:rsid w:val="3FC221AA"/>
    <w:rsid w:val="3FC24DFB"/>
    <w:rsid w:val="3FF3077A"/>
    <w:rsid w:val="40424194"/>
    <w:rsid w:val="404C36C2"/>
    <w:rsid w:val="40774F6D"/>
    <w:rsid w:val="40AC6ABD"/>
    <w:rsid w:val="40F70F22"/>
    <w:rsid w:val="41022B36"/>
    <w:rsid w:val="410C33C4"/>
    <w:rsid w:val="410C6A04"/>
    <w:rsid w:val="41271642"/>
    <w:rsid w:val="412B3CFA"/>
    <w:rsid w:val="41614DC5"/>
    <w:rsid w:val="418C2A9A"/>
    <w:rsid w:val="41A91B94"/>
    <w:rsid w:val="41BE5103"/>
    <w:rsid w:val="41F01338"/>
    <w:rsid w:val="42260647"/>
    <w:rsid w:val="423F17DF"/>
    <w:rsid w:val="425A3496"/>
    <w:rsid w:val="429F4798"/>
    <w:rsid w:val="42B503FB"/>
    <w:rsid w:val="42C24FD0"/>
    <w:rsid w:val="42D956C8"/>
    <w:rsid w:val="433B4099"/>
    <w:rsid w:val="434F4ECF"/>
    <w:rsid w:val="43662343"/>
    <w:rsid w:val="43AB2A94"/>
    <w:rsid w:val="43BC2723"/>
    <w:rsid w:val="43EE44B2"/>
    <w:rsid w:val="44127EBA"/>
    <w:rsid w:val="441B2477"/>
    <w:rsid w:val="442E77EA"/>
    <w:rsid w:val="443E6826"/>
    <w:rsid w:val="44A761AF"/>
    <w:rsid w:val="44BE6C6C"/>
    <w:rsid w:val="44CC6850"/>
    <w:rsid w:val="44D37F54"/>
    <w:rsid w:val="44D90D2D"/>
    <w:rsid w:val="44E1728E"/>
    <w:rsid w:val="44EF59CD"/>
    <w:rsid w:val="44F338DE"/>
    <w:rsid w:val="451435D9"/>
    <w:rsid w:val="45344663"/>
    <w:rsid w:val="45924D5C"/>
    <w:rsid w:val="45FA3D9C"/>
    <w:rsid w:val="45FA5C41"/>
    <w:rsid w:val="46043A17"/>
    <w:rsid w:val="460A786B"/>
    <w:rsid w:val="462F7CB3"/>
    <w:rsid w:val="4656787E"/>
    <w:rsid w:val="465765F5"/>
    <w:rsid w:val="46683C12"/>
    <w:rsid w:val="46AA30C5"/>
    <w:rsid w:val="46B11CD5"/>
    <w:rsid w:val="47071FDC"/>
    <w:rsid w:val="47390B3E"/>
    <w:rsid w:val="4739459F"/>
    <w:rsid w:val="4740699E"/>
    <w:rsid w:val="47442962"/>
    <w:rsid w:val="47501485"/>
    <w:rsid w:val="475F7C6C"/>
    <w:rsid w:val="47B578DE"/>
    <w:rsid w:val="490364C8"/>
    <w:rsid w:val="491F5084"/>
    <w:rsid w:val="49375169"/>
    <w:rsid w:val="496137C4"/>
    <w:rsid w:val="496C50A6"/>
    <w:rsid w:val="49711339"/>
    <w:rsid w:val="498F50D9"/>
    <w:rsid w:val="49977984"/>
    <w:rsid w:val="49FF361D"/>
    <w:rsid w:val="4A523DC6"/>
    <w:rsid w:val="4A7466FF"/>
    <w:rsid w:val="4AA352A0"/>
    <w:rsid w:val="4AB06EC7"/>
    <w:rsid w:val="4AFD2145"/>
    <w:rsid w:val="4B0610EB"/>
    <w:rsid w:val="4B344C32"/>
    <w:rsid w:val="4B560286"/>
    <w:rsid w:val="4B6A50B4"/>
    <w:rsid w:val="4B7A3338"/>
    <w:rsid w:val="4B9316C9"/>
    <w:rsid w:val="4BC304DA"/>
    <w:rsid w:val="4BE84ADE"/>
    <w:rsid w:val="4BEA35E2"/>
    <w:rsid w:val="4BFD05CC"/>
    <w:rsid w:val="4C1116CD"/>
    <w:rsid w:val="4C261041"/>
    <w:rsid w:val="4C357B95"/>
    <w:rsid w:val="4C4F2708"/>
    <w:rsid w:val="4C7321DD"/>
    <w:rsid w:val="4C81306E"/>
    <w:rsid w:val="4CEA7917"/>
    <w:rsid w:val="4D1A675C"/>
    <w:rsid w:val="4D237EEE"/>
    <w:rsid w:val="4D36236B"/>
    <w:rsid w:val="4D426A4E"/>
    <w:rsid w:val="4D447ACD"/>
    <w:rsid w:val="4D69372C"/>
    <w:rsid w:val="4D841B18"/>
    <w:rsid w:val="4DE20C4E"/>
    <w:rsid w:val="4E121B55"/>
    <w:rsid w:val="4E1409B4"/>
    <w:rsid w:val="4E244E42"/>
    <w:rsid w:val="4E5A6974"/>
    <w:rsid w:val="4E6F2738"/>
    <w:rsid w:val="4E822DD2"/>
    <w:rsid w:val="4E8376D0"/>
    <w:rsid w:val="4E8A3AF9"/>
    <w:rsid w:val="4EA33192"/>
    <w:rsid w:val="4ED14E3B"/>
    <w:rsid w:val="4EDB451F"/>
    <w:rsid w:val="4EDE6994"/>
    <w:rsid w:val="4EF574D2"/>
    <w:rsid w:val="4F375E50"/>
    <w:rsid w:val="4F3A4FAD"/>
    <w:rsid w:val="4F413421"/>
    <w:rsid w:val="4F5542BA"/>
    <w:rsid w:val="4F5B6A7C"/>
    <w:rsid w:val="4F7B0B6F"/>
    <w:rsid w:val="4F902DE8"/>
    <w:rsid w:val="4FEF31B4"/>
    <w:rsid w:val="4FF108B5"/>
    <w:rsid w:val="4FF727BF"/>
    <w:rsid w:val="505D37E8"/>
    <w:rsid w:val="505E5044"/>
    <w:rsid w:val="50645371"/>
    <w:rsid w:val="50783615"/>
    <w:rsid w:val="50975B14"/>
    <w:rsid w:val="50E161AA"/>
    <w:rsid w:val="5103512C"/>
    <w:rsid w:val="512833BF"/>
    <w:rsid w:val="51C906A1"/>
    <w:rsid w:val="52026457"/>
    <w:rsid w:val="523D05D3"/>
    <w:rsid w:val="527B17DD"/>
    <w:rsid w:val="527B1A36"/>
    <w:rsid w:val="528662F0"/>
    <w:rsid w:val="529E3019"/>
    <w:rsid w:val="52FA3944"/>
    <w:rsid w:val="53125FE1"/>
    <w:rsid w:val="531E4716"/>
    <w:rsid w:val="534C582B"/>
    <w:rsid w:val="536729EA"/>
    <w:rsid w:val="5385080E"/>
    <w:rsid w:val="53B355D7"/>
    <w:rsid w:val="53F33750"/>
    <w:rsid w:val="541E31C1"/>
    <w:rsid w:val="54226DAD"/>
    <w:rsid w:val="547B09DF"/>
    <w:rsid w:val="54B57C0A"/>
    <w:rsid w:val="54C001F7"/>
    <w:rsid w:val="54C2149E"/>
    <w:rsid w:val="54D072C3"/>
    <w:rsid w:val="551845E5"/>
    <w:rsid w:val="55741A72"/>
    <w:rsid w:val="55771376"/>
    <w:rsid w:val="55AD5A35"/>
    <w:rsid w:val="55CD5707"/>
    <w:rsid w:val="55D05DD8"/>
    <w:rsid w:val="55DE758B"/>
    <w:rsid w:val="55DF072A"/>
    <w:rsid w:val="561719BF"/>
    <w:rsid w:val="561C4D71"/>
    <w:rsid w:val="562070BA"/>
    <w:rsid w:val="562654E2"/>
    <w:rsid w:val="56276D69"/>
    <w:rsid w:val="567B0D05"/>
    <w:rsid w:val="56824273"/>
    <w:rsid w:val="5687274B"/>
    <w:rsid w:val="56AF7B24"/>
    <w:rsid w:val="56E3240E"/>
    <w:rsid w:val="56EB2994"/>
    <w:rsid w:val="56F077A0"/>
    <w:rsid w:val="57580AC9"/>
    <w:rsid w:val="577E4D9D"/>
    <w:rsid w:val="57C91F73"/>
    <w:rsid w:val="57CA0FCC"/>
    <w:rsid w:val="57F55ADD"/>
    <w:rsid w:val="57F87AFA"/>
    <w:rsid w:val="58350BDD"/>
    <w:rsid w:val="58365C18"/>
    <w:rsid w:val="589D3A9E"/>
    <w:rsid w:val="58BA07AE"/>
    <w:rsid w:val="58BB07A8"/>
    <w:rsid w:val="58D16635"/>
    <w:rsid w:val="58F93587"/>
    <w:rsid w:val="590B7E1B"/>
    <w:rsid w:val="59235EE6"/>
    <w:rsid w:val="593A6196"/>
    <w:rsid w:val="593D5A74"/>
    <w:rsid w:val="59634AD2"/>
    <w:rsid w:val="596F7DF9"/>
    <w:rsid w:val="59700CB2"/>
    <w:rsid w:val="5992590A"/>
    <w:rsid w:val="59F73FA9"/>
    <w:rsid w:val="59F961AF"/>
    <w:rsid w:val="5A006E37"/>
    <w:rsid w:val="5A0709C0"/>
    <w:rsid w:val="5A443ABB"/>
    <w:rsid w:val="5A4D392F"/>
    <w:rsid w:val="5A6A2C63"/>
    <w:rsid w:val="5A7979FA"/>
    <w:rsid w:val="5A863E8E"/>
    <w:rsid w:val="5AB74E18"/>
    <w:rsid w:val="5ABE73D9"/>
    <w:rsid w:val="5AD51BB4"/>
    <w:rsid w:val="5AD621DB"/>
    <w:rsid w:val="5AE557FF"/>
    <w:rsid w:val="5AF20017"/>
    <w:rsid w:val="5AF5329F"/>
    <w:rsid w:val="5AF542D9"/>
    <w:rsid w:val="5B1512E1"/>
    <w:rsid w:val="5B220EC0"/>
    <w:rsid w:val="5B307A41"/>
    <w:rsid w:val="5B4D5A36"/>
    <w:rsid w:val="5B664ADB"/>
    <w:rsid w:val="5B785F50"/>
    <w:rsid w:val="5B7A4125"/>
    <w:rsid w:val="5B877940"/>
    <w:rsid w:val="5BA12932"/>
    <w:rsid w:val="5BA81C2A"/>
    <w:rsid w:val="5BFA7EF6"/>
    <w:rsid w:val="5C09293C"/>
    <w:rsid w:val="5C116D59"/>
    <w:rsid w:val="5C32271D"/>
    <w:rsid w:val="5C45068B"/>
    <w:rsid w:val="5C5A3EE7"/>
    <w:rsid w:val="5C784F41"/>
    <w:rsid w:val="5CAC42F9"/>
    <w:rsid w:val="5CBA7FC0"/>
    <w:rsid w:val="5D167A41"/>
    <w:rsid w:val="5D2C38E4"/>
    <w:rsid w:val="5D333476"/>
    <w:rsid w:val="5D34491A"/>
    <w:rsid w:val="5D411F85"/>
    <w:rsid w:val="5D4F642A"/>
    <w:rsid w:val="5D536E7C"/>
    <w:rsid w:val="5D7828E6"/>
    <w:rsid w:val="5D874EB5"/>
    <w:rsid w:val="5DB85ED3"/>
    <w:rsid w:val="5DC871F5"/>
    <w:rsid w:val="5DFB2D6D"/>
    <w:rsid w:val="5E2C6546"/>
    <w:rsid w:val="5E4F72F6"/>
    <w:rsid w:val="5E6721EE"/>
    <w:rsid w:val="5EBF05F8"/>
    <w:rsid w:val="5EC827A4"/>
    <w:rsid w:val="5ECD6188"/>
    <w:rsid w:val="5ED65FEF"/>
    <w:rsid w:val="5EE12163"/>
    <w:rsid w:val="5F052914"/>
    <w:rsid w:val="5F0A5F36"/>
    <w:rsid w:val="5F187E14"/>
    <w:rsid w:val="5F517590"/>
    <w:rsid w:val="5F931193"/>
    <w:rsid w:val="5F995DE3"/>
    <w:rsid w:val="5FC86933"/>
    <w:rsid w:val="5FD157E9"/>
    <w:rsid w:val="60183D36"/>
    <w:rsid w:val="60316A8A"/>
    <w:rsid w:val="60352E49"/>
    <w:rsid w:val="604307FB"/>
    <w:rsid w:val="60436DFE"/>
    <w:rsid w:val="60587F6C"/>
    <w:rsid w:val="60745B86"/>
    <w:rsid w:val="60757548"/>
    <w:rsid w:val="60922EA7"/>
    <w:rsid w:val="60D276FD"/>
    <w:rsid w:val="60DD09F9"/>
    <w:rsid w:val="60EB1D7C"/>
    <w:rsid w:val="60FB43D3"/>
    <w:rsid w:val="61215C6A"/>
    <w:rsid w:val="614822A7"/>
    <w:rsid w:val="615467BF"/>
    <w:rsid w:val="615E13D9"/>
    <w:rsid w:val="619A74DB"/>
    <w:rsid w:val="61A3723C"/>
    <w:rsid w:val="61D536CC"/>
    <w:rsid w:val="61D95419"/>
    <w:rsid w:val="61E46B07"/>
    <w:rsid w:val="61E559A8"/>
    <w:rsid w:val="61E72504"/>
    <w:rsid w:val="62082855"/>
    <w:rsid w:val="62201DCB"/>
    <w:rsid w:val="62670855"/>
    <w:rsid w:val="626B2E63"/>
    <w:rsid w:val="62722BF9"/>
    <w:rsid w:val="62781254"/>
    <w:rsid w:val="628F56D7"/>
    <w:rsid w:val="62AD77BF"/>
    <w:rsid w:val="62B6401D"/>
    <w:rsid w:val="62D87389"/>
    <w:rsid w:val="62F04C62"/>
    <w:rsid w:val="62F77B79"/>
    <w:rsid w:val="63357CC5"/>
    <w:rsid w:val="63417E63"/>
    <w:rsid w:val="63586D06"/>
    <w:rsid w:val="639B5D89"/>
    <w:rsid w:val="63A32E81"/>
    <w:rsid w:val="63A82549"/>
    <w:rsid w:val="63E66542"/>
    <w:rsid w:val="640052D8"/>
    <w:rsid w:val="6402249F"/>
    <w:rsid w:val="6417398B"/>
    <w:rsid w:val="64382979"/>
    <w:rsid w:val="646D3538"/>
    <w:rsid w:val="64DC72A8"/>
    <w:rsid w:val="64F13D73"/>
    <w:rsid w:val="65114B98"/>
    <w:rsid w:val="65170A3D"/>
    <w:rsid w:val="651E4C38"/>
    <w:rsid w:val="65365292"/>
    <w:rsid w:val="65436AE1"/>
    <w:rsid w:val="65704466"/>
    <w:rsid w:val="6584222B"/>
    <w:rsid w:val="65CD26B4"/>
    <w:rsid w:val="65D214B6"/>
    <w:rsid w:val="660A60F8"/>
    <w:rsid w:val="661253BE"/>
    <w:rsid w:val="6612692A"/>
    <w:rsid w:val="66161F0A"/>
    <w:rsid w:val="66196145"/>
    <w:rsid w:val="6670389E"/>
    <w:rsid w:val="66C60A29"/>
    <w:rsid w:val="66D042E9"/>
    <w:rsid w:val="66F66FFA"/>
    <w:rsid w:val="66F73355"/>
    <w:rsid w:val="671921DE"/>
    <w:rsid w:val="6731565E"/>
    <w:rsid w:val="673536B8"/>
    <w:rsid w:val="674E497A"/>
    <w:rsid w:val="677D30E0"/>
    <w:rsid w:val="68006EE8"/>
    <w:rsid w:val="68166C87"/>
    <w:rsid w:val="6819202A"/>
    <w:rsid w:val="68401238"/>
    <w:rsid w:val="684727D9"/>
    <w:rsid w:val="68535FE0"/>
    <w:rsid w:val="68683D31"/>
    <w:rsid w:val="68B3726E"/>
    <w:rsid w:val="68BD171A"/>
    <w:rsid w:val="68C1349D"/>
    <w:rsid w:val="69264754"/>
    <w:rsid w:val="694420CC"/>
    <w:rsid w:val="696E1C4C"/>
    <w:rsid w:val="69816C11"/>
    <w:rsid w:val="6A1224A0"/>
    <w:rsid w:val="6A31115D"/>
    <w:rsid w:val="6A502F91"/>
    <w:rsid w:val="6A5C2E89"/>
    <w:rsid w:val="6A6B1379"/>
    <w:rsid w:val="6A6F21B0"/>
    <w:rsid w:val="6A87109B"/>
    <w:rsid w:val="6A996FCF"/>
    <w:rsid w:val="6AAA0305"/>
    <w:rsid w:val="6B0C0A7D"/>
    <w:rsid w:val="6B195F9E"/>
    <w:rsid w:val="6B2F7019"/>
    <w:rsid w:val="6B7B77ED"/>
    <w:rsid w:val="6B834A11"/>
    <w:rsid w:val="6BA5799B"/>
    <w:rsid w:val="6BAF3BBE"/>
    <w:rsid w:val="6BD86705"/>
    <w:rsid w:val="6BDC6768"/>
    <w:rsid w:val="6BE33C8F"/>
    <w:rsid w:val="6BFD6A38"/>
    <w:rsid w:val="6C26003F"/>
    <w:rsid w:val="6C39469E"/>
    <w:rsid w:val="6C81224F"/>
    <w:rsid w:val="6C8E09FD"/>
    <w:rsid w:val="6CAA1438"/>
    <w:rsid w:val="6CB674EB"/>
    <w:rsid w:val="6CC3417C"/>
    <w:rsid w:val="6CF751CD"/>
    <w:rsid w:val="6CFE2A90"/>
    <w:rsid w:val="6D033406"/>
    <w:rsid w:val="6D363AA9"/>
    <w:rsid w:val="6D6A23A6"/>
    <w:rsid w:val="6D747C94"/>
    <w:rsid w:val="6D7A7986"/>
    <w:rsid w:val="6D843218"/>
    <w:rsid w:val="6DAA3AC3"/>
    <w:rsid w:val="6DB27C2E"/>
    <w:rsid w:val="6DB33789"/>
    <w:rsid w:val="6DC349D7"/>
    <w:rsid w:val="6DCF3E9D"/>
    <w:rsid w:val="6DD01ED5"/>
    <w:rsid w:val="6DD1579D"/>
    <w:rsid w:val="6E520A94"/>
    <w:rsid w:val="6E583149"/>
    <w:rsid w:val="6E722676"/>
    <w:rsid w:val="6E725242"/>
    <w:rsid w:val="6E7716CA"/>
    <w:rsid w:val="6E7D3E7D"/>
    <w:rsid w:val="6E8B036B"/>
    <w:rsid w:val="6E916298"/>
    <w:rsid w:val="6E946B8C"/>
    <w:rsid w:val="6EA83F00"/>
    <w:rsid w:val="6EA84809"/>
    <w:rsid w:val="6EA86D11"/>
    <w:rsid w:val="6EF041DC"/>
    <w:rsid w:val="6F225078"/>
    <w:rsid w:val="6F4F5C6B"/>
    <w:rsid w:val="6F660651"/>
    <w:rsid w:val="6F6D5808"/>
    <w:rsid w:val="6FF3443A"/>
    <w:rsid w:val="6FF40BBB"/>
    <w:rsid w:val="70013752"/>
    <w:rsid w:val="70317E9E"/>
    <w:rsid w:val="70342CA5"/>
    <w:rsid w:val="70363C29"/>
    <w:rsid w:val="705410A6"/>
    <w:rsid w:val="705D2BE9"/>
    <w:rsid w:val="708A7E30"/>
    <w:rsid w:val="70E26C32"/>
    <w:rsid w:val="70E86DEE"/>
    <w:rsid w:val="712307DD"/>
    <w:rsid w:val="71356F33"/>
    <w:rsid w:val="71876F0D"/>
    <w:rsid w:val="719C3171"/>
    <w:rsid w:val="71DA2984"/>
    <w:rsid w:val="71E81E35"/>
    <w:rsid w:val="71F31696"/>
    <w:rsid w:val="721169B3"/>
    <w:rsid w:val="723D3F29"/>
    <w:rsid w:val="72556B12"/>
    <w:rsid w:val="725F4533"/>
    <w:rsid w:val="72665AB1"/>
    <w:rsid w:val="726B0346"/>
    <w:rsid w:val="729F603C"/>
    <w:rsid w:val="72A21144"/>
    <w:rsid w:val="72AC5DEC"/>
    <w:rsid w:val="72BA11D4"/>
    <w:rsid w:val="72C34BC0"/>
    <w:rsid w:val="72EF0842"/>
    <w:rsid w:val="736D13CC"/>
    <w:rsid w:val="73C34FB0"/>
    <w:rsid w:val="73E630B6"/>
    <w:rsid w:val="74147B26"/>
    <w:rsid w:val="747709E7"/>
    <w:rsid w:val="74A75C74"/>
    <w:rsid w:val="74AE727B"/>
    <w:rsid w:val="74B72109"/>
    <w:rsid w:val="74BD356E"/>
    <w:rsid w:val="74DE2D28"/>
    <w:rsid w:val="75034DA5"/>
    <w:rsid w:val="75055E9E"/>
    <w:rsid w:val="750B5416"/>
    <w:rsid w:val="75317F36"/>
    <w:rsid w:val="75434148"/>
    <w:rsid w:val="75536301"/>
    <w:rsid w:val="75A84F6F"/>
    <w:rsid w:val="75C46A48"/>
    <w:rsid w:val="75E13D13"/>
    <w:rsid w:val="763E2F56"/>
    <w:rsid w:val="76582980"/>
    <w:rsid w:val="765B603D"/>
    <w:rsid w:val="765C7713"/>
    <w:rsid w:val="76671C9E"/>
    <w:rsid w:val="767B6F1E"/>
    <w:rsid w:val="76820B5D"/>
    <w:rsid w:val="768E1D0F"/>
    <w:rsid w:val="76BA5152"/>
    <w:rsid w:val="76E97262"/>
    <w:rsid w:val="77411B76"/>
    <w:rsid w:val="77482DDB"/>
    <w:rsid w:val="774B2396"/>
    <w:rsid w:val="778012E8"/>
    <w:rsid w:val="77AA1492"/>
    <w:rsid w:val="77AE5657"/>
    <w:rsid w:val="782F7348"/>
    <w:rsid w:val="783025F2"/>
    <w:rsid w:val="7881670C"/>
    <w:rsid w:val="78967EE6"/>
    <w:rsid w:val="78BD4522"/>
    <w:rsid w:val="78C42AEC"/>
    <w:rsid w:val="78DA4DE9"/>
    <w:rsid w:val="78EA6A67"/>
    <w:rsid w:val="79010C64"/>
    <w:rsid w:val="79164A8A"/>
    <w:rsid w:val="791A4F2D"/>
    <w:rsid w:val="79343267"/>
    <w:rsid w:val="794A3E9B"/>
    <w:rsid w:val="796304EA"/>
    <w:rsid w:val="799042FF"/>
    <w:rsid w:val="79D96301"/>
    <w:rsid w:val="7A213F9F"/>
    <w:rsid w:val="7A25707D"/>
    <w:rsid w:val="7A446928"/>
    <w:rsid w:val="7A6F1C61"/>
    <w:rsid w:val="7AB824C3"/>
    <w:rsid w:val="7ABD52ED"/>
    <w:rsid w:val="7B0D13DE"/>
    <w:rsid w:val="7B6A2E87"/>
    <w:rsid w:val="7B743B30"/>
    <w:rsid w:val="7B7A6518"/>
    <w:rsid w:val="7BA82B1B"/>
    <w:rsid w:val="7BB15250"/>
    <w:rsid w:val="7BD754B6"/>
    <w:rsid w:val="7BE36163"/>
    <w:rsid w:val="7BEE2FE2"/>
    <w:rsid w:val="7C1039EF"/>
    <w:rsid w:val="7C2C6B33"/>
    <w:rsid w:val="7C7310AD"/>
    <w:rsid w:val="7C79405E"/>
    <w:rsid w:val="7C814E20"/>
    <w:rsid w:val="7C9D2643"/>
    <w:rsid w:val="7CC22674"/>
    <w:rsid w:val="7CDE07EA"/>
    <w:rsid w:val="7D07504F"/>
    <w:rsid w:val="7D083A4C"/>
    <w:rsid w:val="7D1A3539"/>
    <w:rsid w:val="7D2D49BC"/>
    <w:rsid w:val="7D5D46AB"/>
    <w:rsid w:val="7D851A94"/>
    <w:rsid w:val="7D88777A"/>
    <w:rsid w:val="7DAB34EE"/>
    <w:rsid w:val="7DE06C1B"/>
    <w:rsid w:val="7DE1182D"/>
    <w:rsid w:val="7DF34CB6"/>
    <w:rsid w:val="7E035813"/>
    <w:rsid w:val="7E1410AD"/>
    <w:rsid w:val="7E4253D3"/>
    <w:rsid w:val="7E46459C"/>
    <w:rsid w:val="7E753D6C"/>
    <w:rsid w:val="7E7624C4"/>
    <w:rsid w:val="7E905C32"/>
    <w:rsid w:val="7EC30AC6"/>
    <w:rsid w:val="7EFB1398"/>
    <w:rsid w:val="7F1926C7"/>
    <w:rsid w:val="7F1D6B1B"/>
    <w:rsid w:val="7F5D7905"/>
    <w:rsid w:val="7F8A0016"/>
    <w:rsid w:val="7FA41A5D"/>
    <w:rsid w:val="7FD36A43"/>
    <w:rsid w:val="7FE27B5E"/>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9"/>
    <w:pPr>
      <w:keepNext/>
      <w:widowControl/>
      <w:spacing w:before="340" w:after="330" w:line="576" w:lineRule="auto"/>
      <w:outlineLvl w:val="0"/>
    </w:pPr>
    <w:rPr>
      <w:rFonts w:ascii="???" w:hAnsi="???" w:eastAsia="宋体" w:cs="Arial"/>
      <w:color w:val="020000"/>
      <w:kern w:val="36"/>
      <w:sz w:val="44"/>
      <w:szCs w:val="44"/>
    </w:rPr>
  </w:style>
  <w:style w:type="paragraph" w:styleId="3">
    <w:name w:val="heading 2"/>
    <w:basedOn w:val="1"/>
    <w:next w:val="1"/>
    <w:link w:val="64"/>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3"/>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qFormat/>
    <w:uiPriority w:val="0"/>
    <w:pPr>
      <w:keepNext/>
      <w:keepLines/>
      <w:ind w:firstLine="420" w:firstLineChars="150"/>
      <w:outlineLvl w:val="3"/>
    </w:pPr>
    <w:rPr>
      <w:rFonts w:ascii="Arial" w:hAnsi="Arial" w:cs="Arial"/>
      <w:b/>
      <w:sz w:val="28"/>
      <w:szCs w:val="28"/>
    </w:rPr>
  </w:style>
  <w:style w:type="paragraph" w:styleId="6">
    <w:name w:val="heading 5"/>
    <w:basedOn w:val="1"/>
    <w:next w:val="7"/>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115"/>
    <w:qFormat/>
    <w:uiPriority w:val="0"/>
    <w:pPr>
      <w:ind w:firstLine="420" w:firstLineChars="200"/>
    </w:pPr>
    <w:rPr>
      <w:rFonts w:ascii="Times New Roman" w:hAnsi="Times New Roman" w:eastAsia="宋体" w:cs="Times New Roman"/>
      <w:kern w:val="0"/>
      <w:sz w:val="24"/>
      <w:szCs w:val="20"/>
    </w:rPr>
  </w:style>
  <w:style w:type="paragraph" w:styleId="8">
    <w:name w:val="toc 4"/>
    <w:basedOn w:val="1"/>
    <w:next w:val="1"/>
    <w:qFormat/>
    <w:uiPriority w:val="0"/>
    <w:pPr>
      <w:ind w:left="1260" w:leftChars="600"/>
    </w:pPr>
    <w:rPr>
      <w:rFonts w:ascii="Times New Roman" w:hAnsi="Times New Roman" w:eastAsia="宋体" w:cs="Times New Roman"/>
      <w:szCs w:val="24"/>
    </w:rPr>
  </w:style>
  <w:style w:type="paragraph" w:styleId="10">
    <w:name w:val="toc 7"/>
    <w:basedOn w:val="1"/>
    <w:next w:val="1"/>
    <w:qFormat/>
    <w:uiPriority w:val="0"/>
    <w:pPr>
      <w:ind w:left="2520" w:leftChars="1200"/>
    </w:pPr>
    <w:rPr>
      <w:rFonts w:ascii="Times New Roman" w:hAnsi="Times New Roman" w:eastAsia="宋体" w:cs="Times New Roman"/>
      <w:szCs w:val="24"/>
    </w:rPr>
  </w:style>
  <w:style w:type="paragraph" w:styleId="11">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Document Map"/>
    <w:basedOn w:val="1"/>
    <w:link w:val="133"/>
    <w:qFormat/>
    <w:uiPriority w:val="0"/>
    <w:rPr>
      <w:rFonts w:ascii="宋体" w:hAnsi="Calibri" w:eastAsia="宋体" w:cs="Times New Roman"/>
      <w:kern w:val="0"/>
      <w:sz w:val="18"/>
      <w:szCs w:val="20"/>
    </w:rPr>
  </w:style>
  <w:style w:type="paragraph" w:styleId="13">
    <w:name w:val="toa heading"/>
    <w:basedOn w:val="1"/>
    <w:next w:val="1"/>
    <w:qFormat/>
    <w:uiPriority w:val="0"/>
    <w:pPr>
      <w:spacing w:before="120"/>
    </w:pPr>
    <w:rPr>
      <w:rFonts w:ascii="Cambria" w:hAnsi="Cambria"/>
      <w:sz w:val="24"/>
      <w:szCs w:val="20"/>
    </w:rPr>
  </w:style>
  <w:style w:type="paragraph" w:styleId="14">
    <w:name w:val="annotation text"/>
    <w:basedOn w:val="1"/>
    <w:link w:val="161"/>
    <w:qFormat/>
    <w:uiPriority w:val="0"/>
    <w:pPr>
      <w:jc w:val="left"/>
    </w:pPr>
  </w:style>
  <w:style w:type="paragraph" w:styleId="15">
    <w:name w:val="Body Text"/>
    <w:basedOn w:val="1"/>
    <w:link w:val="136"/>
    <w:qFormat/>
    <w:uiPriority w:val="99"/>
    <w:pPr>
      <w:spacing w:after="120"/>
    </w:pPr>
    <w:rPr>
      <w:rFonts w:ascii="Calibri" w:hAnsi="Calibri" w:eastAsia="宋体" w:cs="Times New Roman"/>
      <w:kern w:val="0"/>
      <w:sz w:val="24"/>
      <w:szCs w:val="20"/>
    </w:rPr>
  </w:style>
  <w:style w:type="paragraph" w:styleId="16">
    <w:name w:val="Body Text Indent"/>
    <w:basedOn w:val="1"/>
    <w:link w:val="67"/>
    <w:qFormat/>
    <w:uiPriority w:val="0"/>
    <w:pPr>
      <w:widowControl/>
      <w:spacing w:after="120"/>
      <w:ind w:left="420"/>
    </w:pPr>
    <w:rPr>
      <w:rFonts w:ascii="??" w:hAnsi="??" w:eastAsia="宋体" w:cs="Arial"/>
      <w:kern w:val="0"/>
      <w:sz w:val="24"/>
      <w:szCs w:val="24"/>
    </w:rPr>
  </w:style>
  <w:style w:type="paragraph" w:styleId="17">
    <w:name w:val="toc 5"/>
    <w:basedOn w:val="1"/>
    <w:next w:val="1"/>
    <w:qFormat/>
    <w:uiPriority w:val="0"/>
    <w:pPr>
      <w:ind w:left="1680" w:leftChars="800"/>
    </w:pPr>
    <w:rPr>
      <w:rFonts w:ascii="Times New Roman" w:hAnsi="Times New Roman" w:eastAsia="宋体" w:cs="Times New Roman"/>
      <w:szCs w:val="24"/>
    </w:rPr>
  </w:style>
  <w:style w:type="paragraph" w:styleId="18">
    <w:name w:val="toc 3"/>
    <w:basedOn w:val="1"/>
    <w:next w:val="1"/>
    <w:qFormat/>
    <w:uiPriority w:val="39"/>
    <w:pPr>
      <w:ind w:left="840" w:leftChars="400"/>
    </w:pPr>
    <w:rPr>
      <w:rFonts w:ascii="Times New Roman" w:hAnsi="Times New Roman" w:eastAsia="宋体" w:cs="Times New Roman"/>
      <w:szCs w:val="24"/>
    </w:rPr>
  </w:style>
  <w:style w:type="paragraph" w:styleId="19">
    <w:name w:val="Plain Text"/>
    <w:basedOn w:val="1"/>
    <w:link w:val="197"/>
    <w:qFormat/>
    <w:uiPriority w:val="99"/>
    <w:rPr>
      <w:rFonts w:ascii="宋体" w:hAnsi="Courier New" w:eastAsia="宋体"/>
      <w:szCs w:val="21"/>
    </w:rPr>
  </w:style>
  <w:style w:type="paragraph" w:styleId="20">
    <w:name w:val="toc 8"/>
    <w:basedOn w:val="1"/>
    <w:next w:val="1"/>
    <w:qFormat/>
    <w:uiPriority w:val="0"/>
    <w:pPr>
      <w:ind w:left="2940" w:leftChars="1400"/>
    </w:pPr>
    <w:rPr>
      <w:rFonts w:ascii="Times New Roman" w:hAnsi="Times New Roman" w:eastAsia="宋体" w:cs="Times New Roman"/>
      <w:szCs w:val="24"/>
    </w:rPr>
  </w:style>
  <w:style w:type="paragraph" w:styleId="21">
    <w:name w:val="Date"/>
    <w:basedOn w:val="1"/>
    <w:next w:val="1"/>
    <w:link w:val="156"/>
    <w:qFormat/>
    <w:uiPriority w:val="0"/>
    <w:rPr>
      <w:szCs w:val="21"/>
    </w:rPr>
  </w:style>
  <w:style w:type="paragraph" w:styleId="22">
    <w:name w:val="Body Text Indent 2"/>
    <w:basedOn w:val="1"/>
    <w:link w:val="129"/>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79"/>
    <w:qFormat/>
    <w:uiPriority w:val="99"/>
    <w:rPr>
      <w:rFonts w:ascii="Calibri" w:hAnsi="Calibri" w:eastAsia="宋体" w:cs="Times New Roman"/>
      <w:sz w:val="18"/>
      <w:szCs w:val="18"/>
    </w:rPr>
  </w:style>
  <w:style w:type="paragraph" w:styleId="24">
    <w:name w:val="footer"/>
    <w:basedOn w:val="1"/>
    <w:link w:val="66"/>
    <w:qFormat/>
    <w:uiPriority w:val="99"/>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qFormat/>
    <w:uiPriority w:val="39"/>
    <w:rPr>
      <w:rFonts w:ascii="Times New Roman" w:hAnsi="Times New Roman" w:eastAsia="宋体" w:cs="Times New Roman"/>
      <w:szCs w:val="24"/>
    </w:rPr>
  </w:style>
  <w:style w:type="paragraph" w:styleId="27">
    <w:name w:val="footnote text"/>
    <w:basedOn w:val="1"/>
    <w:link w:val="173"/>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31"/>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next w:val="1"/>
    <w:link w:val="159"/>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4"/>
    <w:next w:val="14"/>
    <w:link w:val="166"/>
    <w:qFormat/>
    <w:uiPriority w:val="0"/>
    <w:rPr>
      <w:b/>
      <w:bCs/>
    </w:rPr>
  </w:style>
  <w:style w:type="paragraph" w:styleId="38">
    <w:name w:val="Body Text First Indent"/>
    <w:basedOn w:val="15"/>
    <w:link w:val="207"/>
    <w:unhideWhenUsed/>
    <w:qFormat/>
    <w:uiPriority w:val="99"/>
    <w:pPr>
      <w:ind w:firstLine="420" w:firstLineChars="100"/>
    </w:pPr>
    <w:rPr>
      <w:rFonts w:asciiTheme="minorHAnsi" w:hAnsiTheme="minorHAnsi" w:eastAsiaTheme="minorEastAsia" w:cstheme="minorBidi"/>
      <w:kern w:val="2"/>
      <w:sz w:val="21"/>
      <w:szCs w:val="22"/>
    </w:rPr>
  </w:style>
  <w:style w:type="paragraph" w:styleId="39">
    <w:name w:val="Body Text First Indent 2"/>
    <w:basedOn w:val="16"/>
    <w:next w:val="1"/>
    <w:link w:val="211"/>
    <w:semiHidden/>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paragraph" w:customStyle="1" w:styleId="57">
    <w:name w:val="H3-HXDI"/>
    <w:basedOn w:val="58"/>
    <w:next w:val="60"/>
    <w:qFormat/>
    <w:uiPriority w:val="0"/>
    <w:pPr>
      <w:spacing w:before="0" w:after="0"/>
      <w:outlineLvl w:val="2"/>
    </w:pPr>
  </w:style>
  <w:style w:type="paragraph" w:customStyle="1" w:styleId="58">
    <w:name w:val="H2-HXDI"/>
    <w:basedOn w:val="59"/>
    <w:next w:val="60"/>
    <w:qFormat/>
    <w:uiPriority w:val="0"/>
    <w:pPr>
      <w:pageBreakBefore w:val="0"/>
      <w:outlineLvl w:val="1"/>
    </w:pPr>
    <w:rPr>
      <w:sz w:val="24"/>
    </w:rPr>
  </w:style>
  <w:style w:type="paragraph" w:customStyle="1" w:styleId="59">
    <w:name w:val="H1-HXDI"/>
    <w:basedOn w:val="60"/>
    <w:next w:val="60"/>
    <w:qFormat/>
    <w:uiPriority w:val="0"/>
    <w:pPr>
      <w:pageBreakBefore/>
      <w:spacing w:before="120" w:after="120"/>
      <w:outlineLvl w:val="0"/>
    </w:pPr>
    <w:rPr>
      <w:rFonts w:eastAsia="黑体"/>
      <w:sz w:val="28"/>
    </w:rPr>
  </w:style>
  <w:style w:type="paragraph" w:customStyle="1" w:styleId="60">
    <w:name w:val="正文-HXDI"/>
    <w:basedOn w:val="1"/>
    <w:qFormat/>
    <w:uiPriority w:val="0"/>
    <w:pPr>
      <w:adjustRightInd w:val="0"/>
      <w:textAlignment w:val="baseline"/>
    </w:pPr>
    <w:rPr>
      <w:kern w:val="0"/>
    </w:rPr>
  </w:style>
  <w:style w:type="paragraph" w:customStyle="1" w:styleId="61">
    <w:name w:val="方案正文"/>
    <w:basedOn w:val="15"/>
    <w:qFormat/>
    <w:uiPriority w:val="0"/>
    <w:pPr>
      <w:spacing w:after="0"/>
      <w:ind w:firstLine="560" w:firstLineChars="200"/>
      <w:jc w:val="left"/>
    </w:pPr>
    <w:rPr>
      <w:rFonts w:ascii="Arial" w:hAnsi="Arial" w:eastAsia="仿宋" w:cs="宋体"/>
      <w:sz w:val="28"/>
      <w:szCs w:val="21"/>
    </w:rPr>
  </w:style>
  <w:style w:type="character" w:customStyle="1" w:styleId="62">
    <w:name w:val="标题 1 字符"/>
    <w:basedOn w:val="42"/>
    <w:link w:val="2"/>
    <w:qFormat/>
    <w:uiPriority w:val="9"/>
    <w:rPr>
      <w:rFonts w:ascii="???" w:hAnsi="???" w:eastAsia="宋体" w:cs="Arial"/>
      <w:b/>
      <w:bCs/>
      <w:color w:val="020000"/>
      <w:kern w:val="36"/>
      <w:sz w:val="44"/>
      <w:szCs w:val="44"/>
    </w:rPr>
  </w:style>
  <w:style w:type="character" w:customStyle="1" w:styleId="63">
    <w:name w:val="标题 3 字符"/>
    <w:basedOn w:val="42"/>
    <w:link w:val="4"/>
    <w:qFormat/>
    <w:uiPriority w:val="0"/>
    <w:rPr>
      <w:rFonts w:ascii="??" w:hAnsi="??" w:eastAsia="宋体" w:cs="Arial"/>
      <w:b/>
      <w:bCs/>
      <w:color w:val="000000"/>
      <w:kern w:val="0"/>
      <w:sz w:val="32"/>
      <w:szCs w:val="32"/>
    </w:rPr>
  </w:style>
  <w:style w:type="character" w:customStyle="1" w:styleId="64">
    <w:name w:val="标题 2 字符"/>
    <w:basedOn w:val="42"/>
    <w:link w:val="3"/>
    <w:qFormat/>
    <w:uiPriority w:val="99"/>
    <w:rPr>
      <w:rFonts w:ascii="???" w:hAnsi="???" w:eastAsia="宋体" w:cs="Arial"/>
      <w:b/>
      <w:bCs/>
      <w:color w:val="020000"/>
      <w:kern w:val="0"/>
      <w:sz w:val="32"/>
      <w:szCs w:val="32"/>
    </w:rPr>
  </w:style>
  <w:style w:type="character" w:customStyle="1" w:styleId="65">
    <w:name w:val="页眉 字符"/>
    <w:basedOn w:val="42"/>
    <w:link w:val="25"/>
    <w:qFormat/>
    <w:uiPriority w:val="99"/>
    <w:rPr>
      <w:rFonts w:ascii="Calibri" w:hAnsi="Calibri" w:eastAsia="宋体" w:cs="Times New Roman"/>
      <w:sz w:val="18"/>
      <w:szCs w:val="18"/>
    </w:rPr>
  </w:style>
  <w:style w:type="character" w:customStyle="1" w:styleId="66">
    <w:name w:val="页脚 字符"/>
    <w:basedOn w:val="42"/>
    <w:link w:val="24"/>
    <w:qFormat/>
    <w:uiPriority w:val="99"/>
    <w:rPr>
      <w:rFonts w:ascii="Calibri" w:hAnsi="Calibri" w:eastAsia="宋体" w:cs="Times New Roman"/>
      <w:sz w:val="18"/>
      <w:szCs w:val="18"/>
    </w:rPr>
  </w:style>
  <w:style w:type="character" w:customStyle="1" w:styleId="67">
    <w:name w:val="正文文本缩进 字符"/>
    <w:basedOn w:val="42"/>
    <w:link w:val="16"/>
    <w:qFormat/>
    <w:uiPriority w:val="0"/>
    <w:rPr>
      <w:rFonts w:ascii="??" w:hAnsi="??" w:eastAsia="宋体" w:cs="Arial"/>
      <w:kern w:val="0"/>
      <w:sz w:val="24"/>
      <w:szCs w:val="24"/>
    </w:rPr>
  </w:style>
  <w:style w:type="paragraph" w:customStyle="1" w:styleId="68">
    <w:name w:val="列出段落1"/>
    <w:basedOn w:val="1"/>
    <w:qFormat/>
    <w:uiPriority w:val="34"/>
    <w:pPr>
      <w:ind w:firstLine="420" w:firstLineChars="200"/>
    </w:pPr>
    <w:rPr>
      <w:rFonts w:ascii="Calibri" w:hAnsi="Calibri" w:eastAsia="宋体" w:cs="Times New Roman"/>
    </w:rPr>
  </w:style>
  <w:style w:type="character" w:customStyle="1" w:styleId="69">
    <w:name w:val="标题 2 Char Char"/>
    <w:qFormat/>
    <w:uiPriority w:val="99"/>
    <w:rPr>
      <w:rFonts w:ascii="Arial" w:hAnsi="Arial" w:eastAsia="黑体"/>
      <w:b/>
      <w:kern w:val="2"/>
      <w:sz w:val="32"/>
      <w:lang w:val="en-US" w:eastAsia="zh-CN"/>
    </w:rPr>
  </w:style>
  <w:style w:type="character" w:customStyle="1" w:styleId="70">
    <w:name w:val="2charchar"/>
    <w:basedOn w:val="42"/>
    <w:qFormat/>
    <w:uiPriority w:val="99"/>
    <w:rPr>
      <w:rFonts w:cs="Times New Roman"/>
    </w:rPr>
  </w:style>
  <w:style w:type="paragraph" w:customStyle="1" w:styleId="71">
    <w:name w:val="表格文字"/>
    <w:basedOn w:val="1"/>
    <w:next w:val="15"/>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72">
    <w:name w:val="z-窗体顶端1"/>
    <w:basedOn w:val="1"/>
    <w:next w:val="1"/>
    <w:link w:val="73"/>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3">
    <w:name w:val="z-窗体顶端 Char"/>
    <w:basedOn w:val="42"/>
    <w:link w:val="72"/>
    <w:semiHidden/>
    <w:qFormat/>
    <w:uiPriority w:val="99"/>
    <w:rPr>
      <w:rFonts w:ascii="Arial" w:hAnsi="Arial" w:eastAsia="宋体" w:cs="Arial"/>
      <w:vanish/>
      <w:kern w:val="0"/>
      <w:sz w:val="16"/>
      <w:szCs w:val="16"/>
    </w:rPr>
  </w:style>
  <w:style w:type="paragraph" w:customStyle="1" w:styleId="74">
    <w:name w:val="z-窗体底端1"/>
    <w:basedOn w:val="1"/>
    <w:next w:val="1"/>
    <w:link w:val="75"/>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5">
    <w:name w:val="z-窗体底端 Char"/>
    <w:basedOn w:val="42"/>
    <w:link w:val="74"/>
    <w:semiHidden/>
    <w:qFormat/>
    <w:uiPriority w:val="99"/>
    <w:rPr>
      <w:rFonts w:ascii="Arial" w:hAnsi="Arial" w:eastAsia="宋体" w:cs="Arial"/>
      <w:vanish/>
      <w:kern w:val="0"/>
      <w:sz w:val="16"/>
      <w:szCs w:val="16"/>
    </w:rPr>
  </w:style>
  <w:style w:type="paragraph" w:customStyle="1" w:styleId="76">
    <w:name w:val="hu正文"/>
    <w:basedOn w:val="1"/>
    <w:link w:val="77"/>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7">
    <w:name w:val="hu正文 Char"/>
    <w:link w:val="76"/>
    <w:qFormat/>
    <w:locked/>
    <w:uiPriority w:val="99"/>
    <w:rPr>
      <w:rFonts w:ascii="Times New Roman" w:hAnsi="Times New Roman" w:eastAsia="宋体" w:cs="Times New Roman"/>
      <w:kern w:val="0"/>
      <w:sz w:val="24"/>
      <w:szCs w:val="20"/>
    </w:rPr>
  </w:style>
  <w:style w:type="paragraph" w:customStyle="1" w:styleId="78">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批注框文本 字符"/>
    <w:basedOn w:val="42"/>
    <w:link w:val="23"/>
    <w:qFormat/>
    <w:uiPriority w:val="99"/>
    <w:rPr>
      <w:rFonts w:ascii="Calibri" w:hAnsi="Calibri" w:eastAsia="宋体" w:cs="Times New Roman"/>
      <w:sz w:val="18"/>
      <w:szCs w:val="18"/>
    </w:rPr>
  </w:style>
  <w:style w:type="character" w:customStyle="1" w:styleId="80">
    <w:name w:val="ui-bz-bg-hover1"/>
    <w:basedOn w:val="42"/>
    <w:qFormat/>
    <w:uiPriority w:val="99"/>
    <w:rPr>
      <w:rFonts w:cs="Times New Roman"/>
    </w:rPr>
  </w:style>
  <w:style w:type="character" w:customStyle="1" w:styleId="81">
    <w:name w:val="批注框文本 Char1"/>
    <w:qFormat/>
    <w:uiPriority w:val="99"/>
    <w:rPr>
      <w:rFonts w:ascii="Times New Roman" w:hAnsi="Times New Roman" w:eastAsia="宋体"/>
      <w:sz w:val="18"/>
    </w:rPr>
  </w:style>
  <w:style w:type="character" w:customStyle="1" w:styleId="82">
    <w:name w:val="bds_nopic"/>
    <w:basedOn w:val="42"/>
    <w:qFormat/>
    <w:uiPriority w:val="99"/>
    <w:rPr>
      <w:rFonts w:cs="Times New Roman"/>
    </w:rPr>
  </w:style>
  <w:style w:type="character" w:customStyle="1" w:styleId="83">
    <w:name w:val="tip12"/>
    <w:qFormat/>
    <w:uiPriority w:val="99"/>
    <w:rPr>
      <w:vanish/>
      <w:color w:val="FF0000"/>
      <w:sz w:val="18"/>
    </w:rPr>
  </w:style>
  <w:style w:type="character" w:customStyle="1" w:styleId="84">
    <w:name w:val="Body Text Indent 3 Char"/>
    <w:qFormat/>
    <w:locked/>
    <w:uiPriority w:val="99"/>
    <w:rPr>
      <w:rFonts w:ascii="宋体" w:eastAsia="宋体"/>
    </w:rPr>
  </w:style>
  <w:style w:type="character" w:customStyle="1" w:styleId="85">
    <w:name w:val="HTML Markup"/>
    <w:qFormat/>
    <w:uiPriority w:val="99"/>
    <w:rPr>
      <w:vanish/>
      <w:color w:val="FF0000"/>
    </w:rPr>
  </w:style>
  <w:style w:type="character" w:customStyle="1" w:styleId="86">
    <w:name w:val="tip7"/>
    <w:qFormat/>
    <w:uiPriority w:val="99"/>
    <w:rPr>
      <w:vanish/>
      <w:color w:val="FF0000"/>
      <w:sz w:val="18"/>
    </w:rPr>
  </w:style>
  <w:style w:type="character" w:customStyle="1" w:styleId="87">
    <w:name w:val="f-star"/>
    <w:qFormat/>
    <w:uiPriority w:val="99"/>
    <w:rPr>
      <w:color w:val="999999"/>
      <w:sz w:val="21"/>
    </w:rPr>
  </w:style>
  <w:style w:type="character" w:customStyle="1" w:styleId="88">
    <w:name w:val="Document Map Char1"/>
    <w:qFormat/>
    <w:uiPriority w:val="99"/>
    <w:rPr>
      <w:rFonts w:ascii="Times New Roman" w:hAnsi="Times New Roman"/>
      <w:kern w:val="2"/>
      <w:sz w:val="2"/>
    </w:rPr>
  </w:style>
  <w:style w:type="character" w:customStyle="1" w:styleId="89">
    <w:name w:val="my-class2"/>
    <w:basedOn w:val="42"/>
    <w:qFormat/>
    <w:uiPriority w:val="99"/>
    <w:rPr>
      <w:rFonts w:cs="Times New Roman"/>
    </w:rPr>
  </w:style>
  <w:style w:type="character" w:customStyle="1" w:styleId="90">
    <w:name w:val="no52"/>
    <w:basedOn w:val="42"/>
    <w:qFormat/>
    <w:uiPriority w:val="99"/>
    <w:rPr>
      <w:rFonts w:cs="Times New Roman"/>
    </w:rPr>
  </w:style>
  <w:style w:type="character" w:customStyle="1" w:styleId="91">
    <w:name w:val="no4"/>
    <w:basedOn w:val="42"/>
    <w:qFormat/>
    <w:uiPriority w:val="99"/>
    <w:rPr>
      <w:rFonts w:cs="Times New Roman"/>
    </w:rPr>
  </w:style>
  <w:style w:type="character" w:customStyle="1" w:styleId="92">
    <w:name w:val="my-notice"/>
    <w:basedOn w:val="42"/>
    <w:qFormat/>
    <w:uiPriority w:val="99"/>
    <w:rPr>
      <w:rFonts w:cs="Times New Roman"/>
    </w:rPr>
  </w:style>
  <w:style w:type="character" w:customStyle="1" w:styleId="93">
    <w:name w:val="ico-jiang"/>
    <w:basedOn w:val="42"/>
    <w:qFormat/>
    <w:uiPriority w:val="99"/>
    <w:rPr>
      <w:rFonts w:cs="Times New Roman"/>
    </w:rPr>
  </w:style>
  <w:style w:type="character" w:customStyle="1" w:styleId="94">
    <w:name w:val="ico-jiang2"/>
    <w:basedOn w:val="42"/>
    <w:qFormat/>
    <w:uiPriority w:val="99"/>
    <w:rPr>
      <w:rFonts w:cs="Times New Roman"/>
    </w:rPr>
  </w:style>
  <w:style w:type="character" w:customStyle="1" w:styleId="95">
    <w:name w:val="bds_more1"/>
    <w:qFormat/>
    <w:uiPriority w:val="99"/>
    <w:rPr>
      <w:rFonts w:ascii="宋体" w:hAnsi="宋体" w:eastAsia="宋体"/>
    </w:rPr>
  </w:style>
  <w:style w:type="character" w:customStyle="1" w:styleId="96">
    <w:name w:val="Body Text Indent 2 Char"/>
    <w:qFormat/>
    <w:locked/>
    <w:uiPriority w:val="99"/>
    <w:rPr>
      <w:rFonts w:ascii="宋体" w:eastAsia="宋体"/>
      <w:sz w:val="24"/>
    </w:rPr>
  </w:style>
  <w:style w:type="character" w:customStyle="1" w:styleId="97">
    <w:name w:val="org_name"/>
    <w:basedOn w:val="42"/>
    <w:qFormat/>
    <w:uiPriority w:val="99"/>
    <w:rPr>
      <w:rFonts w:cs="Times New Roman"/>
    </w:rPr>
  </w:style>
  <w:style w:type="character" w:customStyle="1" w:styleId="98">
    <w:name w:val="org_name2"/>
    <w:basedOn w:val="42"/>
    <w:qFormat/>
    <w:uiPriority w:val="99"/>
    <w:rPr>
      <w:rFonts w:cs="Times New Roman"/>
    </w:rPr>
  </w:style>
  <w:style w:type="character" w:customStyle="1" w:styleId="99">
    <w:name w:val="tip10"/>
    <w:qFormat/>
    <w:uiPriority w:val="99"/>
    <w:rPr>
      <w:vanish/>
      <w:color w:val="FF0000"/>
      <w:sz w:val="18"/>
    </w:rPr>
  </w:style>
  <w:style w:type="character" w:customStyle="1" w:styleId="100">
    <w:name w:val="orange"/>
    <w:qFormat/>
    <w:uiPriority w:val="99"/>
    <w:rPr>
      <w:color w:val="3FB58F"/>
    </w:rPr>
  </w:style>
  <w:style w:type="character" w:customStyle="1" w:styleId="101">
    <w:name w:val="bds_more"/>
    <w:basedOn w:val="42"/>
    <w:qFormat/>
    <w:uiPriority w:val="99"/>
    <w:rPr>
      <w:rFonts w:cs="Times New Roman"/>
    </w:rPr>
  </w:style>
  <w:style w:type="character" w:customStyle="1" w:styleId="102">
    <w:name w:val="t-tag"/>
    <w:qFormat/>
    <w:uiPriority w:val="99"/>
    <w:rPr>
      <w:color w:val="FFFFFF"/>
      <w:sz w:val="18"/>
      <w:shd w:val="clear" w:color="auto" w:fill="FE8833"/>
    </w:rPr>
  </w:style>
  <w:style w:type="character" w:customStyle="1" w:styleId="103">
    <w:name w:val="top-icon"/>
    <w:basedOn w:val="42"/>
    <w:qFormat/>
    <w:uiPriority w:val="99"/>
    <w:rPr>
      <w:rFonts w:cs="Times New Roman"/>
    </w:rPr>
  </w:style>
  <w:style w:type="character" w:customStyle="1" w:styleId="104">
    <w:name w:val="Body Text Char"/>
    <w:qFormat/>
    <w:locked/>
    <w:uiPriority w:val="99"/>
    <w:rPr>
      <w:sz w:val="24"/>
    </w:rPr>
  </w:style>
  <w:style w:type="character" w:customStyle="1" w:styleId="105">
    <w:name w:val="no72"/>
    <w:basedOn w:val="42"/>
    <w:qFormat/>
    <w:uiPriority w:val="99"/>
    <w:rPr>
      <w:rFonts w:cs="Times New Roman"/>
    </w:rPr>
  </w:style>
  <w:style w:type="character" w:customStyle="1" w:styleId="106">
    <w:name w:val="bds_nopic2"/>
    <w:basedOn w:val="42"/>
    <w:qFormat/>
    <w:uiPriority w:val="99"/>
    <w:rPr>
      <w:rFonts w:cs="Times New Roman"/>
    </w:rPr>
  </w:style>
  <w:style w:type="character" w:customStyle="1" w:styleId="107">
    <w:name w:val="Document Map Char"/>
    <w:qFormat/>
    <w:uiPriority w:val="99"/>
    <w:rPr>
      <w:rFonts w:ascii="宋体"/>
      <w:sz w:val="18"/>
    </w:rPr>
  </w:style>
  <w:style w:type="character" w:customStyle="1" w:styleId="108">
    <w:name w:val="no6"/>
    <w:basedOn w:val="42"/>
    <w:qFormat/>
    <w:uiPriority w:val="99"/>
    <w:rPr>
      <w:rFonts w:cs="Times New Roman"/>
    </w:rPr>
  </w:style>
  <w:style w:type="character" w:customStyle="1" w:styleId="109">
    <w:name w:val="tip"/>
    <w:qFormat/>
    <w:uiPriority w:val="99"/>
    <w:rPr>
      <w:vanish/>
      <w:color w:val="FF0000"/>
      <w:sz w:val="18"/>
    </w:rPr>
  </w:style>
  <w:style w:type="character" w:customStyle="1" w:styleId="110">
    <w:name w:val="apple-converted-space"/>
    <w:basedOn w:val="42"/>
    <w:qFormat/>
    <w:uiPriority w:val="99"/>
    <w:rPr>
      <w:rFonts w:cs="Times New Roman"/>
    </w:rPr>
  </w:style>
  <w:style w:type="character" w:customStyle="1" w:styleId="111">
    <w:name w:val="bds_more2"/>
    <w:basedOn w:val="42"/>
    <w:qFormat/>
    <w:uiPriority w:val="99"/>
    <w:rPr>
      <w:rFonts w:cs="Times New Roman"/>
    </w:rPr>
  </w:style>
  <w:style w:type="character" w:customStyle="1" w:styleId="112">
    <w:name w:val="my-class"/>
    <w:basedOn w:val="42"/>
    <w:qFormat/>
    <w:uiPriority w:val="99"/>
    <w:rPr>
      <w:rFonts w:cs="Times New Roman"/>
    </w:rPr>
  </w:style>
  <w:style w:type="character" w:customStyle="1" w:styleId="113">
    <w:name w:val="ui-bz-bg-hover"/>
    <w:qFormat/>
    <w:uiPriority w:val="99"/>
    <w:rPr>
      <w:shd w:val="clear" w:color="auto" w:fill="000000"/>
    </w:rPr>
  </w:style>
  <w:style w:type="character" w:customStyle="1" w:styleId="114">
    <w:name w:val="no7"/>
    <w:basedOn w:val="42"/>
    <w:qFormat/>
    <w:uiPriority w:val="99"/>
    <w:rPr>
      <w:rFonts w:cs="Times New Roman"/>
    </w:rPr>
  </w:style>
  <w:style w:type="character" w:customStyle="1" w:styleId="115">
    <w:name w:val="正文缩进 字符"/>
    <w:link w:val="7"/>
    <w:qFormat/>
    <w:locked/>
    <w:uiPriority w:val="0"/>
    <w:rPr>
      <w:rFonts w:ascii="Times New Roman" w:hAnsi="Times New Roman" w:eastAsia="宋体" w:cs="Times New Roman"/>
      <w:kern w:val="0"/>
      <w:sz w:val="24"/>
      <w:szCs w:val="20"/>
    </w:rPr>
  </w:style>
  <w:style w:type="character" w:customStyle="1" w:styleId="116">
    <w:name w:val="ico-jiang1"/>
    <w:basedOn w:val="42"/>
    <w:qFormat/>
    <w:uiPriority w:val="99"/>
    <w:rPr>
      <w:rFonts w:cs="Times New Roman"/>
    </w:rPr>
  </w:style>
  <w:style w:type="character" w:customStyle="1" w:styleId="117">
    <w:name w:val="no62"/>
    <w:basedOn w:val="42"/>
    <w:qFormat/>
    <w:uiPriority w:val="99"/>
    <w:rPr>
      <w:rFonts w:cs="Times New Roman"/>
    </w:rPr>
  </w:style>
  <w:style w:type="character" w:customStyle="1" w:styleId="118">
    <w:name w:val="orange5"/>
    <w:qFormat/>
    <w:uiPriority w:val="99"/>
    <w:rPr>
      <w:color w:val="3FB58F"/>
    </w:rPr>
  </w:style>
  <w:style w:type="character" w:customStyle="1" w:styleId="119">
    <w:name w:val="bds_more4"/>
    <w:basedOn w:val="42"/>
    <w:qFormat/>
    <w:uiPriority w:val="99"/>
    <w:rPr>
      <w:rFonts w:cs="Times New Roman"/>
    </w:rPr>
  </w:style>
  <w:style w:type="character" w:customStyle="1" w:styleId="120">
    <w:name w:val="no5"/>
    <w:basedOn w:val="42"/>
    <w:qFormat/>
    <w:uiPriority w:val="99"/>
    <w:rPr>
      <w:rFonts w:cs="Times New Roman"/>
    </w:rPr>
  </w:style>
  <w:style w:type="character" w:customStyle="1" w:styleId="121">
    <w:name w:val="bds_more3"/>
    <w:basedOn w:val="42"/>
    <w:qFormat/>
    <w:uiPriority w:val="99"/>
    <w:rPr>
      <w:rFonts w:cs="Times New Roman"/>
    </w:rPr>
  </w:style>
  <w:style w:type="character" w:customStyle="1" w:styleId="122">
    <w:name w:val="no42"/>
    <w:basedOn w:val="42"/>
    <w:qFormat/>
    <w:uiPriority w:val="99"/>
    <w:rPr>
      <w:rFonts w:cs="Times New Roman"/>
    </w:rPr>
  </w:style>
  <w:style w:type="character" w:customStyle="1" w:styleId="123">
    <w:name w:val="bds_nopic1"/>
    <w:basedOn w:val="42"/>
    <w:qFormat/>
    <w:uiPriority w:val="99"/>
    <w:rPr>
      <w:rFonts w:cs="Times New Roman"/>
    </w:rPr>
  </w:style>
  <w:style w:type="character" w:customStyle="1" w:styleId="124">
    <w:name w:val="my-notice1"/>
    <w:basedOn w:val="42"/>
    <w:qFormat/>
    <w:uiPriority w:val="99"/>
    <w:rPr>
      <w:rFonts w:cs="Times New Roman"/>
    </w:rPr>
  </w:style>
  <w:style w:type="character" w:customStyle="1" w:styleId="125">
    <w:name w:val="orange6"/>
    <w:qFormat/>
    <w:uiPriority w:val="99"/>
    <w:rPr>
      <w:color w:val="3FB58F"/>
    </w:rPr>
  </w:style>
  <w:style w:type="character" w:customStyle="1" w:styleId="126">
    <w:name w:val="Document Map Char2"/>
    <w:qFormat/>
    <w:locked/>
    <w:uiPriority w:val="99"/>
    <w:rPr>
      <w:rFonts w:ascii="宋体"/>
      <w:sz w:val="18"/>
    </w:rPr>
  </w:style>
  <w:style w:type="character" w:customStyle="1" w:styleId="127">
    <w:name w:val="ico-jiang3"/>
    <w:basedOn w:val="42"/>
    <w:qFormat/>
    <w:uiPriority w:val="99"/>
    <w:rPr>
      <w:rFonts w:cs="Times New Roman"/>
    </w:rPr>
  </w:style>
  <w:style w:type="character" w:customStyle="1" w:styleId="128">
    <w:name w:val="tip13"/>
    <w:qFormat/>
    <w:uiPriority w:val="99"/>
    <w:rPr>
      <w:vanish/>
      <w:color w:val="FF0000"/>
      <w:sz w:val="18"/>
    </w:rPr>
  </w:style>
  <w:style w:type="character" w:customStyle="1" w:styleId="129">
    <w:name w:val="正文文本缩进 2 字符"/>
    <w:basedOn w:val="42"/>
    <w:link w:val="22"/>
    <w:qFormat/>
    <w:uiPriority w:val="99"/>
    <w:rPr>
      <w:rFonts w:ascii="宋体" w:hAnsi="Calibri" w:eastAsia="宋体" w:cs="Times New Roman"/>
      <w:kern w:val="0"/>
      <w:sz w:val="24"/>
      <w:szCs w:val="20"/>
    </w:rPr>
  </w:style>
  <w:style w:type="character" w:customStyle="1" w:styleId="130">
    <w:name w:val="Body Text Indent 2 Char1"/>
    <w:basedOn w:val="42"/>
    <w:semiHidden/>
    <w:qFormat/>
    <w:locked/>
    <w:uiPriority w:val="99"/>
    <w:rPr>
      <w:rFonts w:cs="Times New Roman"/>
    </w:rPr>
  </w:style>
  <w:style w:type="character" w:customStyle="1" w:styleId="131">
    <w:name w:val="正文文本缩进 3 字符"/>
    <w:basedOn w:val="42"/>
    <w:link w:val="29"/>
    <w:qFormat/>
    <w:uiPriority w:val="99"/>
    <w:rPr>
      <w:rFonts w:ascii="宋体" w:hAnsi="Calibri" w:eastAsia="宋体" w:cs="Times New Roman"/>
      <w:kern w:val="0"/>
      <w:sz w:val="20"/>
      <w:szCs w:val="20"/>
    </w:rPr>
  </w:style>
  <w:style w:type="character" w:customStyle="1" w:styleId="132">
    <w:name w:val="Body Text Indent 3 Char1"/>
    <w:basedOn w:val="42"/>
    <w:semiHidden/>
    <w:qFormat/>
    <w:locked/>
    <w:uiPriority w:val="99"/>
    <w:rPr>
      <w:rFonts w:cs="Times New Roman"/>
      <w:sz w:val="16"/>
      <w:szCs w:val="16"/>
    </w:rPr>
  </w:style>
  <w:style w:type="character" w:customStyle="1" w:styleId="133">
    <w:name w:val="文档结构图 字符"/>
    <w:basedOn w:val="42"/>
    <w:link w:val="12"/>
    <w:qFormat/>
    <w:uiPriority w:val="99"/>
    <w:rPr>
      <w:rFonts w:ascii="宋体" w:hAnsi="Calibri" w:eastAsia="宋体" w:cs="Times New Roman"/>
      <w:kern w:val="0"/>
      <w:sz w:val="18"/>
      <w:szCs w:val="20"/>
    </w:rPr>
  </w:style>
  <w:style w:type="character" w:customStyle="1" w:styleId="134">
    <w:name w:val="Document Map Char3"/>
    <w:basedOn w:val="42"/>
    <w:semiHidden/>
    <w:qFormat/>
    <w:locked/>
    <w:uiPriority w:val="99"/>
    <w:rPr>
      <w:rFonts w:ascii="Times New Roman" w:hAnsi="Times New Roman" w:cs="Times New Roman"/>
      <w:sz w:val="2"/>
    </w:rPr>
  </w:style>
  <w:style w:type="paragraph" w:customStyle="1" w:styleId="135">
    <w:name w:val="_Style 1"/>
    <w:basedOn w:val="1"/>
    <w:qFormat/>
    <w:uiPriority w:val="99"/>
    <w:pPr>
      <w:ind w:firstLine="420" w:firstLineChars="200"/>
    </w:pPr>
    <w:rPr>
      <w:rFonts w:ascii="Times New Roman" w:hAnsi="Times New Roman" w:eastAsia="宋体" w:cs="Times New Roman"/>
      <w:szCs w:val="24"/>
    </w:rPr>
  </w:style>
  <w:style w:type="character" w:customStyle="1" w:styleId="136">
    <w:name w:val="正文文本 字符"/>
    <w:basedOn w:val="42"/>
    <w:link w:val="15"/>
    <w:qFormat/>
    <w:uiPriority w:val="99"/>
    <w:rPr>
      <w:rFonts w:ascii="Calibri" w:hAnsi="Calibri" w:eastAsia="宋体" w:cs="Times New Roman"/>
      <w:kern w:val="0"/>
      <w:sz w:val="24"/>
      <w:szCs w:val="20"/>
    </w:rPr>
  </w:style>
  <w:style w:type="character" w:customStyle="1" w:styleId="137">
    <w:name w:val="Body Text Char1"/>
    <w:basedOn w:val="42"/>
    <w:semiHidden/>
    <w:qFormat/>
    <w:locked/>
    <w:uiPriority w:val="99"/>
    <w:rPr>
      <w:rFonts w:cs="Times New Roman"/>
    </w:rPr>
  </w:style>
  <w:style w:type="paragraph" w:customStyle="1" w:styleId="138">
    <w:name w:val="_Style 21"/>
    <w:basedOn w:val="1"/>
    <w:qFormat/>
    <w:uiPriority w:val="99"/>
    <w:rPr>
      <w:rFonts w:ascii="Times New Roman" w:hAnsi="Times New Roman" w:eastAsia="宋体" w:cs="Times New Roman"/>
      <w:szCs w:val="20"/>
    </w:rPr>
  </w:style>
  <w:style w:type="paragraph" w:customStyle="1" w:styleId="139">
    <w:name w:val="p0"/>
    <w:basedOn w:val="1"/>
    <w:qFormat/>
    <w:uiPriority w:val="99"/>
    <w:pPr>
      <w:widowControl/>
    </w:pPr>
    <w:rPr>
      <w:rFonts w:ascii="Times New Roman" w:hAnsi="Times New Roman" w:eastAsia="宋体" w:cs="Times New Roman"/>
      <w:kern w:val="0"/>
      <w:szCs w:val="21"/>
    </w:rPr>
  </w:style>
  <w:style w:type="paragraph" w:customStyle="1" w:styleId="140">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1">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2">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3">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4">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5">
    <w:name w:val="_Style 2"/>
    <w:basedOn w:val="1"/>
    <w:qFormat/>
    <w:uiPriority w:val="99"/>
    <w:pPr>
      <w:ind w:firstLine="420" w:firstLineChars="200"/>
    </w:pPr>
    <w:rPr>
      <w:rFonts w:ascii="Calibri" w:hAnsi="Calibri" w:eastAsia="宋体" w:cs="Times New Roman"/>
    </w:rPr>
  </w:style>
  <w:style w:type="paragraph" w:customStyle="1" w:styleId="146">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7">
    <w:name w:val="_Style 11"/>
    <w:basedOn w:val="1"/>
    <w:qFormat/>
    <w:uiPriority w:val="99"/>
    <w:rPr>
      <w:rFonts w:ascii="Times New Roman" w:hAnsi="Times New Roman" w:eastAsia="宋体" w:cs="Times New Roman"/>
      <w:szCs w:val="24"/>
    </w:rPr>
  </w:style>
  <w:style w:type="paragraph" w:customStyle="1" w:styleId="148">
    <w:name w:val="Char"/>
    <w:basedOn w:val="1"/>
    <w:qFormat/>
    <w:uiPriority w:val="99"/>
    <w:rPr>
      <w:rFonts w:ascii="Times New Roman" w:hAnsi="Times New Roman" w:eastAsia="宋体" w:cs="Times New Roman"/>
      <w:szCs w:val="21"/>
    </w:rPr>
  </w:style>
  <w:style w:type="paragraph" w:customStyle="1" w:styleId="149">
    <w:name w:val="列出段落12"/>
    <w:basedOn w:val="1"/>
    <w:qFormat/>
    <w:uiPriority w:val="99"/>
    <w:pPr>
      <w:ind w:firstLine="420" w:firstLineChars="200"/>
    </w:pPr>
    <w:rPr>
      <w:rFonts w:ascii="Times New Roman" w:hAnsi="Times New Roman" w:eastAsia="宋体" w:cs="Times New Roman"/>
      <w:szCs w:val="24"/>
    </w:rPr>
  </w:style>
  <w:style w:type="paragraph" w:customStyle="1" w:styleId="150">
    <w:name w:val="列出段落2"/>
    <w:basedOn w:val="1"/>
    <w:qFormat/>
    <w:uiPriority w:val="99"/>
    <w:pPr>
      <w:ind w:firstLine="420" w:firstLineChars="200"/>
    </w:pPr>
    <w:rPr>
      <w:rFonts w:ascii="Times New Roman" w:hAnsi="Times New Roman" w:eastAsia="宋体" w:cs="Times New Roman"/>
      <w:szCs w:val="24"/>
    </w:rPr>
  </w:style>
  <w:style w:type="paragraph" w:customStyle="1" w:styleId="151">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2">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3">
    <w:name w:val="font41"/>
    <w:qFormat/>
    <w:uiPriority w:val="99"/>
    <w:rPr>
      <w:rFonts w:hint="eastAsia" w:ascii="宋体" w:hAnsi="宋体" w:eastAsia="宋体" w:cs="宋体"/>
      <w:b/>
      <w:color w:val="000000"/>
      <w:sz w:val="22"/>
      <w:szCs w:val="22"/>
      <w:u w:val="none"/>
    </w:rPr>
  </w:style>
  <w:style w:type="character" w:customStyle="1" w:styleId="154">
    <w:name w:val="font81"/>
    <w:qFormat/>
    <w:uiPriority w:val="99"/>
    <w:rPr>
      <w:rFonts w:hint="eastAsia" w:ascii="宋体" w:hAnsi="宋体" w:eastAsia="宋体" w:cs="宋体"/>
      <w:b/>
      <w:color w:val="000000"/>
      <w:sz w:val="22"/>
      <w:szCs w:val="22"/>
      <w:u w:val="none"/>
    </w:rPr>
  </w:style>
  <w:style w:type="character" w:customStyle="1" w:styleId="155">
    <w:name w:val="font21"/>
    <w:qFormat/>
    <w:uiPriority w:val="0"/>
    <w:rPr>
      <w:rFonts w:hint="eastAsia" w:ascii="宋体" w:hAnsi="宋体" w:eastAsia="宋体" w:cs="宋体"/>
      <w:color w:val="000000"/>
      <w:sz w:val="18"/>
      <w:szCs w:val="18"/>
      <w:u w:val="none"/>
    </w:rPr>
  </w:style>
  <w:style w:type="character" w:customStyle="1" w:styleId="156">
    <w:name w:val="日期 字符"/>
    <w:link w:val="21"/>
    <w:qFormat/>
    <w:uiPriority w:val="0"/>
    <w:rPr>
      <w:szCs w:val="21"/>
    </w:rPr>
  </w:style>
  <w:style w:type="character" w:customStyle="1" w:styleId="157">
    <w:name w:val="font01"/>
    <w:qFormat/>
    <w:uiPriority w:val="99"/>
    <w:rPr>
      <w:rFonts w:hint="eastAsia" w:ascii="宋体" w:hAnsi="宋体" w:eastAsia="宋体" w:cs="宋体"/>
      <w:color w:val="000000"/>
      <w:sz w:val="22"/>
      <w:szCs w:val="22"/>
      <w:u w:val="none"/>
    </w:rPr>
  </w:style>
  <w:style w:type="character" w:customStyle="1" w:styleId="158">
    <w:name w:val="Char Char1"/>
    <w:qFormat/>
    <w:uiPriority w:val="0"/>
    <w:rPr>
      <w:rFonts w:eastAsia="宋体"/>
      <w:kern w:val="2"/>
      <w:sz w:val="18"/>
      <w:szCs w:val="18"/>
      <w:lang w:val="en-US" w:eastAsia="zh-CN" w:bidi="ar-SA"/>
    </w:rPr>
  </w:style>
  <w:style w:type="character" w:customStyle="1" w:styleId="159">
    <w:name w:val="标题 字符"/>
    <w:link w:val="36"/>
    <w:qFormat/>
    <w:uiPriority w:val="0"/>
    <w:rPr>
      <w:rFonts w:ascii="Cambria" w:hAnsi="Cambria" w:cs="Times New Roman"/>
      <w:b/>
      <w:bCs/>
      <w:sz w:val="32"/>
      <w:szCs w:val="32"/>
    </w:rPr>
  </w:style>
  <w:style w:type="character" w:customStyle="1" w:styleId="160">
    <w:name w:val="hei141"/>
    <w:qFormat/>
    <w:uiPriority w:val="0"/>
    <w:rPr>
      <w:rFonts w:hint="eastAsia" w:ascii="宋体" w:hAnsi="宋体" w:eastAsia="宋体"/>
      <w:color w:val="000000"/>
      <w:sz w:val="19"/>
      <w:szCs w:val="19"/>
      <w:u w:val="none"/>
    </w:rPr>
  </w:style>
  <w:style w:type="character" w:customStyle="1" w:styleId="161">
    <w:name w:val="批注文字 字符"/>
    <w:link w:val="14"/>
    <w:qFormat/>
    <w:uiPriority w:val="0"/>
  </w:style>
  <w:style w:type="character" w:customStyle="1" w:styleId="162">
    <w:name w:val="apple-style-span"/>
    <w:basedOn w:val="42"/>
    <w:qFormat/>
    <w:uiPriority w:val="0"/>
  </w:style>
  <w:style w:type="character" w:customStyle="1" w:styleId="163">
    <w:name w:val="param-value"/>
    <w:qFormat/>
    <w:uiPriority w:val="99"/>
    <w:rPr>
      <w:rFonts w:cs="Times New Roman"/>
    </w:rPr>
  </w:style>
  <w:style w:type="character" w:customStyle="1" w:styleId="164">
    <w:name w:val="font61"/>
    <w:qFormat/>
    <w:uiPriority w:val="0"/>
    <w:rPr>
      <w:rFonts w:hint="eastAsia" w:ascii="宋体" w:hAnsi="宋体" w:eastAsia="宋体" w:cs="宋体"/>
      <w:color w:val="000000"/>
      <w:sz w:val="22"/>
      <w:szCs w:val="22"/>
      <w:u w:val="none"/>
    </w:rPr>
  </w:style>
  <w:style w:type="character" w:customStyle="1" w:styleId="165">
    <w:name w:val="font11"/>
    <w:qFormat/>
    <w:uiPriority w:val="0"/>
    <w:rPr>
      <w:rFonts w:hint="eastAsia" w:ascii="宋体" w:hAnsi="宋体" w:eastAsia="宋体" w:cs="宋体"/>
      <w:color w:val="FF0000"/>
      <w:sz w:val="22"/>
      <w:szCs w:val="22"/>
      <w:u w:val="none"/>
    </w:rPr>
  </w:style>
  <w:style w:type="character" w:customStyle="1" w:styleId="166">
    <w:name w:val="批注主题 字符"/>
    <w:link w:val="37"/>
    <w:qFormat/>
    <w:uiPriority w:val="0"/>
    <w:rPr>
      <w:b/>
      <w:bCs/>
    </w:rPr>
  </w:style>
  <w:style w:type="character" w:customStyle="1" w:styleId="167">
    <w:name w:val="批注文字 Char1"/>
    <w:basedOn w:val="42"/>
    <w:semiHidden/>
    <w:qFormat/>
    <w:uiPriority w:val="99"/>
  </w:style>
  <w:style w:type="paragraph" w:customStyle="1" w:styleId="168">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9">
    <w:name w:val="批注主题 Char1"/>
    <w:basedOn w:val="167"/>
    <w:semiHidden/>
    <w:qFormat/>
    <w:uiPriority w:val="99"/>
    <w:rPr>
      <w:b/>
      <w:bCs/>
    </w:rPr>
  </w:style>
  <w:style w:type="paragraph" w:customStyle="1" w:styleId="170">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日期 Char1"/>
    <w:basedOn w:val="42"/>
    <w:semiHidden/>
    <w:qFormat/>
    <w:uiPriority w:val="99"/>
  </w:style>
  <w:style w:type="paragraph" w:customStyle="1" w:styleId="172">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脚注文本 字符"/>
    <w:basedOn w:val="42"/>
    <w:link w:val="27"/>
    <w:semiHidden/>
    <w:qFormat/>
    <w:uiPriority w:val="0"/>
    <w:rPr>
      <w:rFonts w:ascii="Times New Roman" w:hAnsi="Times New Roman" w:eastAsia="宋体" w:cs="Times New Roman"/>
      <w:sz w:val="18"/>
      <w:szCs w:val="18"/>
    </w:rPr>
  </w:style>
  <w:style w:type="paragraph" w:customStyle="1" w:styleId="174">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6">
    <w:name w:val="标题 Char1"/>
    <w:basedOn w:val="42"/>
    <w:qFormat/>
    <w:uiPriority w:val="10"/>
    <w:rPr>
      <w:rFonts w:eastAsia="宋体" w:asciiTheme="majorHAnsi" w:hAnsiTheme="majorHAnsi" w:cstheme="majorBidi"/>
      <w:b/>
      <w:bCs/>
      <w:sz w:val="32"/>
      <w:szCs w:val="32"/>
    </w:rPr>
  </w:style>
  <w:style w:type="paragraph" w:customStyle="1" w:styleId="177">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8">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80">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1">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2">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3"/>
    <w:basedOn w:val="1"/>
    <w:qFormat/>
    <w:uiPriority w:val="0"/>
    <w:pPr>
      <w:ind w:firstLine="420" w:firstLineChars="200"/>
    </w:pPr>
    <w:rPr>
      <w:rFonts w:ascii="Times New Roman" w:hAnsi="Times New Roman" w:eastAsia="宋体" w:cs="Times New Roman"/>
      <w:szCs w:val="24"/>
    </w:rPr>
  </w:style>
  <w:style w:type="character" w:customStyle="1" w:styleId="189">
    <w:name w:val="Char Char12"/>
    <w:qFormat/>
    <w:uiPriority w:val="0"/>
    <w:rPr>
      <w:rFonts w:eastAsia="宋体"/>
      <w:kern w:val="2"/>
      <w:sz w:val="18"/>
      <w:szCs w:val="18"/>
      <w:lang w:val="en-US" w:eastAsia="zh-CN" w:bidi="ar-SA"/>
    </w:rPr>
  </w:style>
  <w:style w:type="paragraph" w:customStyle="1" w:styleId="190">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4"/>
    <w:basedOn w:val="1"/>
    <w:qFormat/>
    <w:uiPriority w:val="0"/>
    <w:pPr>
      <w:ind w:firstLine="420" w:firstLineChars="200"/>
    </w:pPr>
    <w:rPr>
      <w:rFonts w:ascii="Times New Roman" w:hAnsi="Times New Roman" w:eastAsia="宋体" w:cs="Times New Roman"/>
      <w:szCs w:val="24"/>
    </w:rPr>
  </w:style>
  <w:style w:type="character" w:customStyle="1" w:styleId="193">
    <w:name w:val="Char Char11"/>
    <w:qFormat/>
    <w:uiPriority w:val="0"/>
    <w:rPr>
      <w:rFonts w:eastAsia="宋体"/>
      <w:kern w:val="2"/>
      <w:sz w:val="18"/>
      <w:szCs w:val="18"/>
      <w:lang w:val="en-US" w:eastAsia="zh-CN" w:bidi="ar-SA"/>
    </w:rPr>
  </w:style>
  <w:style w:type="paragraph" w:customStyle="1" w:styleId="194">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5"/>
    <w:basedOn w:val="1"/>
    <w:qFormat/>
    <w:uiPriority w:val="0"/>
    <w:pPr>
      <w:ind w:firstLine="420" w:firstLineChars="200"/>
    </w:pPr>
    <w:rPr>
      <w:rFonts w:ascii="Times New Roman" w:hAnsi="Times New Roman" w:eastAsia="宋体" w:cs="Times New Roman"/>
      <w:szCs w:val="24"/>
    </w:rPr>
  </w:style>
  <w:style w:type="character" w:customStyle="1" w:styleId="197">
    <w:name w:val="纯文本 字符"/>
    <w:link w:val="19"/>
    <w:qFormat/>
    <w:uiPriority w:val="99"/>
    <w:rPr>
      <w:rFonts w:ascii="宋体" w:hAnsi="Courier New" w:eastAsia="宋体"/>
      <w:szCs w:val="21"/>
    </w:rPr>
  </w:style>
  <w:style w:type="character" w:customStyle="1" w:styleId="198">
    <w:name w:val="纯文本 Char1"/>
    <w:basedOn w:val="42"/>
    <w:semiHidden/>
    <w:qFormat/>
    <w:uiPriority w:val="99"/>
    <w:rPr>
      <w:rFonts w:ascii="宋体" w:hAnsi="Courier New" w:eastAsia="宋体" w:cs="Courier New"/>
      <w:szCs w:val="21"/>
    </w:rPr>
  </w:style>
  <w:style w:type="paragraph" w:customStyle="1" w:styleId="19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1">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202">
    <w:name w:val="正文缩进2格"/>
    <w:basedOn w:val="1"/>
    <w:link w:val="203"/>
    <w:qFormat/>
    <w:uiPriority w:val="0"/>
    <w:pPr>
      <w:spacing w:line="600" w:lineRule="exact"/>
      <w:ind w:firstLine="639" w:firstLineChars="206"/>
    </w:pPr>
    <w:rPr>
      <w:rFonts w:ascii="仿宋_GB2312" w:hAnsi="宋体" w:eastAsia="仿宋_GB2312" w:cs="Times New Roman"/>
      <w:sz w:val="31"/>
      <w:szCs w:val="28"/>
    </w:rPr>
  </w:style>
  <w:style w:type="character" w:customStyle="1" w:styleId="203">
    <w:name w:val="正文缩进2格 Char"/>
    <w:link w:val="202"/>
    <w:qFormat/>
    <w:uiPriority w:val="0"/>
    <w:rPr>
      <w:rFonts w:ascii="仿宋_GB2312" w:hAnsi="宋体" w:eastAsia="仿宋_GB2312" w:cs="Times New Roman"/>
      <w:sz w:val="31"/>
      <w:szCs w:val="28"/>
    </w:rPr>
  </w:style>
  <w:style w:type="paragraph" w:customStyle="1" w:styleId="204">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5">
    <w:name w:val="List Paragraph"/>
    <w:basedOn w:val="1"/>
    <w:qFormat/>
    <w:uiPriority w:val="34"/>
    <w:pPr>
      <w:spacing w:line="360" w:lineRule="auto"/>
      <w:ind w:left="720" w:hanging="720"/>
    </w:pPr>
    <w:rPr>
      <w:rFonts w:ascii="宋体" w:hAnsi="宋体" w:eastAsia="宋体" w:cs="宋体"/>
      <w:sz w:val="24"/>
      <w:szCs w:val="24"/>
    </w:rPr>
  </w:style>
  <w:style w:type="paragraph" w:customStyle="1" w:styleId="206">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7">
    <w:name w:val="正文文本首行缩进 字符"/>
    <w:basedOn w:val="136"/>
    <w:link w:val="38"/>
    <w:qFormat/>
    <w:uiPriority w:val="99"/>
    <w:rPr>
      <w:rFonts w:asciiTheme="minorHAnsi" w:hAnsiTheme="minorHAnsi" w:eastAsiaTheme="minorEastAsia" w:cstheme="minorBidi"/>
      <w:kern w:val="2"/>
      <w:sz w:val="21"/>
      <w:szCs w:val="22"/>
    </w:rPr>
  </w:style>
  <w:style w:type="paragraph" w:customStyle="1" w:styleId="208">
    <w:name w:val="Table Paragraph"/>
    <w:basedOn w:val="1"/>
    <w:qFormat/>
    <w:uiPriority w:val="1"/>
    <w:pPr>
      <w:autoSpaceDE w:val="0"/>
      <w:autoSpaceDN w:val="0"/>
      <w:jc w:val="left"/>
    </w:pPr>
    <w:rPr>
      <w:rFonts w:ascii="宋体" w:hAnsi="宋体" w:eastAsia="宋体" w:cs="宋体"/>
      <w:kern w:val="0"/>
      <w:sz w:val="22"/>
    </w:rPr>
  </w:style>
  <w:style w:type="paragraph" w:customStyle="1" w:styleId="209">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10">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11">
    <w:name w:val="正文文本首行缩进 2 字符"/>
    <w:basedOn w:val="67"/>
    <w:link w:val="39"/>
    <w:semiHidden/>
    <w:qFormat/>
    <w:uiPriority w:val="99"/>
    <w:rPr>
      <w:rFonts w:ascii="??" w:hAnsi="??" w:eastAsia="宋体" w:cs="Arial"/>
      <w:kern w:val="2"/>
      <w:sz w:val="21"/>
      <w:szCs w:val="22"/>
    </w:rPr>
  </w:style>
  <w:style w:type="paragraph" w:customStyle="1" w:styleId="212">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213">
    <w:name w:val="bookmark-item"/>
    <w:qFormat/>
    <w:uiPriority w:val="0"/>
  </w:style>
  <w:style w:type="paragraph" w:customStyle="1" w:styleId="214">
    <w:name w:val="报告正文"/>
    <w:basedOn w:val="1"/>
    <w:qFormat/>
    <w:uiPriority w:val="0"/>
    <w:pPr>
      <w:adjustRightInd w:val="0"/>
      <w:spacing w:line="360" w:lineRule="auto"/>
      <w:ind w:firstLine="200" w:firstLineChars="200"/>
    </w:pPr>
    <w:rPr>
      <w:rFonts w:ascii="宋体" w:hAnsi="宋体" w:eastAsia="宋体" w:cs="宋体"/>
      <w:kern w:val="0"/>
      <w:sz w:val="24"/>
      <w:szCs w:val="24"/>
    </w:rPr>
  </w:style>
  <w:style w:type="paragraph" w:customStyle="1" w:styleId="215">
    <w:name w:val="表格文字2"/>
    <w:basedOn w:val="1"/>
    <w:qFormat/>
    <w:uiPriority w:val="0"/>
    <w:pPr>
      <w:widowControl/>
      <w:spacing w:before="25" w:after="25"/>
      <w:jc w:val="left"/>
    </w:pPr>
    <w:rPr>
      <w:rFonts w:ascii="Times New Roman" w:hAnsi="Times New Roman" w:eastAsia="宋体" w:cs="Times New Roman"/>
      <w:bCs/>
      <w:spacing w:val="10"/>
      <w:kern w:val="0"/>
      <w:szCs w:val="21"/>
    </w:rPr>
  </w:style>
  <w:style w:type="paragraph" w:customStyle="1" w:styleId="216">
    <w:name w:val="BodyText1I"/>
    <w:basedOn w:val="217"/>
    <w:qFormat/>
    <w:uiPriority w:val="0"/>
    <w:pPr>
      <w:spacing w:line="360" w:lineRule="auto"/>
    </w:pPr>
    <w:rPr>
      <w:rFonts w:ascii="仿宋_GB2312" w:hAnsi="Times New Roman" w:eastAsia="仿宋_GB2312"/>
      <w:sz w:val="30"/>
      <w:szCs w:val="30"/>
    </w:rPr>
  </w:style>
  <w:style w:type="paragraph" w:customStyle="1" w:styleId="217">
    <w:name w:val="BodyText"/>
    <w:basedOn w:val="1"/>
    <w:next w:val="218"/>
    <w:qFormat/>
    <w:uiPriority w:val="0"/>
    <w:pPr>
      <w:widowControl/>
      <w:spacing w:before="156"/>
      <w:ind w:firstLine="200" w:firstLineChars="200"/>
      <w:textAlignment w:val="baseline"/>
    </w:pPr>
    <w:rPr>
      <w:rFonts w:ascii="楷体_GB2312" w:hAnsi="Arial" w:eastAsia="楷体_GB2312"/>
      <w:sz w:val="28"/>
      <w:szCs w:val="28"/>
    </w:rPr>
  </w:style>
  <w:style w:type="paragraph" w:customStyle="1" w:styleId="218">
    <w:name w:val="180"/>
    <w:basedOn w:val="1"/>
    <w:next w:val="1"/>
    <w:qFormat/>
    <w:uiPriority w:val="0"/>
    <w:pPr>
      <w:spacing w:after="160" w:line="259" w:lineRule="auto"/>
      <w:textAlignment w:val="baseline"/>
    </w:pPr>
    <w:rPr>
      <w:rFonts w:ascii="Calibri" w:hAnsi="Calibri" w:eastAsia="宋体"/>
      <w:i/>
      <w:iCs/>
      <w:color w:val="000000"/>
      <w:szCs w:val="24"/>
    </w:rPr>
  </w:style>
  <w:style w:type="character" w:customStyle="1" w:styleId="219">
    <w:name w:val="15"/>
    <w:qFormat/>
    <w:uiPriority w:val="0"/>
    <w:rPr>
      <w:rFonts w:hint="default" w:ascii="Times New Roman" w:hAnsi="Times New Roman" w:cs="Times New Roman"/>
      <w:kern w:val="2"/>
      <w:sz w:val="24"/>
      <w:szCs w:val="24"/>
    </w:rPr>
  </w:style>
  <w:style w:type="paragraph" w:customStyle="1" w:styleId="220">
    <w:name w:val="列表段落1"/>
    <w:basedOn w:val="1"/>
    <w:qFormat/>
    <w:uiPriority w:val="34"/>
    <w:pPr>
      <w:widowControl/>
      <w:ind w:firstLine="420"/>
    </w:pPr>
  </w:style>
  <w:style w:type="paragraph" w:customStyle="1" w:styleId="22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3">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24">
    <w:name w:val="网格型1"/>
    <w:basedOn w:val="40"/>
    <w:qFormat/>
    <w:uiPriority w:val="9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11657</Words>
  <Characters>12875</Characters>
  <Lines>277</Lines>
  <Paragraphs>78</Paragraphs>
  <TotalTime>30</TotalTime>
  <ScaleCrop>false</ScaleCrop>
  <LinksUpToDate>false</LinksUpToDate>
  <CharactersWithSpaces>13025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2024-06-24T09:32:00Z</dcterms:created>
  <dc:creator>Administrator</dc:creator>
  <cp:lastModifiedBy>caiess</cp:lastModifiedBy>
  <cp:lastPrinted>2024-12-30T02:01:00Z</cp:lastPrinted>
  <dcterms:modified xsi:type="dcterms:W3CDTF">2025-07-04T04:37:08Z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FD9684C8B7E54DDF96DCED2E59A1DD0E_13</vt:lpwstr>
  </property>
  <property fmtid="{D5CDD505-2E9C-101B-9397-08002B2CF9AE}" pid="4" name="KSOTemplateDocerSaveRecord">
    <vt:lpwstr>eyJoZGlkIjoiNWIxMTZmOGFiNDkyZWU5OTc5YjkzNDMwNGU0NGQ5NGEiLCJ1c2VySWQiOiI0MzIyNTk0NDIifQ==</vt:lpwstr>
  </property>
</Properties>
</file>