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ECFB0">
      <w:pPr>
        <w:jc w:val="both"/>
        <w:rPr>
          <w:rFonts w:hint="eastAsia" w:ascii="宋体" w:hAnsi="宋体" w:eastAsia="宋体" w:cs="宋体"/>
          <w:b/>
          <w:color w:val="auto"/>
          <w:sz w:val="72"/>
          <w:szCs w:val="72"/>
          <w:highlight w:val="none"/>
          <w:shd w:val="clear" w:color="auto" w:fill="FFFFFF"/>
        </w:rPr>
      </w:pPr>
    </w:p>
    <w:p w14:paraId="2843C641">
      <w:pPr>
        <w:jc w:val="center"/>
        <w:rPr>
          <w:rFonts w:hint="eastAsia" w:ascii="宋体" w:hAnsi="宋体" w:eastAsia="宋体" w:cs="宋体"/>
          <w:b/>
          <w:color w:val="auto"/>
          <w:sz w:val="72"/>
          <w:szCs w:val="56"/>
          <w:highlight w:val="none"/>
          <w:shd w:val="clear" w:color="auto" w:fill="FFFFFF"/>
          <w:lang w:eastAsia="zh-CN"/>
        </w:rPr>
      </w:pPr>
      <w:r>
        <w:rPr>
          <w:rFonts w:hint="eastAsia" w:ascii="宋体" w:hAnsi="宋体" w:eastAsia="宋体" w:cs="宋体"/>
          <w:b/>
          <w:color w:val="auto"/>
          <w:sz w:val="72"/>
          <w:szCs w:val="56"/>
          <w:highlight w:val="none"/>
          <w:shd w:val="clear" w:color="auto" w:fill="FFFFFF"/>
          <w:lang w:val="en-US" w:eastAsia="zh-CN"/>
        </w:rPr>
        <w:t>新疆医科大学第一附属医院餐饮服务中心小商品采购项目（五次）</w:t>
      </w:r>
    </w:p>
    <w:p w14:paraId="1D1DA245">
      <w:pPr>
        <w:pStyle w:val="15"/>
        <w:rPr>
          <w:rFonts w:hint="eastAsia" w:ascii="宋体" w:hAnsi="宋体" w:eastAsia="宋体" w:cs="宋体"/>
          <w:b/>
          <w:color w:val="auto"/>
          <w:sz w:val="72"/>
          <w:szCs w:val="56"/>
          <w:highlight w:val="none"/>
          <w:shd w:val="clear" w:color="auto" w:fill="FFFFFF"/>
        </w:rPr>
      </w:pPr>
    </w:p>
    <w:p w14:paraId="49006489">
      <w:pPr>
        <w:rPr>
          <w:rFonts w:hint="eastAsia" w:ascii="宋体" w:hAnsi="宋体" w:eastAsia="宋体" w:cs="宋体"/>
          <w:color w:val="auto"/>
          <w:highlight w:val="none"/>
        </w:rPr>
      </w:pPr>
    </w:p>
    <w:p w14:paraId="2920F0D8">
      <w:pPr>
        <w:pStyle w:val="15"/>
        <w:rPr>
          <w:rFonts w:hint="eastAsia" w:ascii="宋体" w:hAnsi="宋体" w:eastAsia="宋体" w:cs="宋体"/>
          <w:color w:val="auto"/>
          <w:highlight w:val="none"/>
        </w:rPr>
      </w:pPr>
    </w:p>
    <w:p w14:paraId="025B87B4">
      <w:pPr>
        <w:jc w:val="center"/>
        <w:rPr>
          <w:rFonts w:hint="eastAsia" w:ascii="宋体" w:hAnsi="宋体" w:eastAsia="宋体" w:cs="宋体"/>
          <w:b/>
          <w:color w:val="auto"/>
          <w:sz w:val="72"/>
          <w:szCs w:val="72"/>
          <w:highlight w:val="none"/>
          <w:shd w:val="clear" w:color="auto" w:fill="FFFFFF"/>
          <w:lang w:val="en-US" w:eastAsia="zh-CN"/>
        </w:rPr>
      </w:pPr>
      <w:r>
        <w:rPr>
          <w:rFonts w:hint="eastAsia" w:ascii="宋体" w:hAnsi="宋体" w:eastAsia="宋体" w:cs="宋体"/>
          <w:b/>
          <w:color w:val="auto"/>
          <w:sz w:val="52"/>
          <w:szCs w:val="52"/>
          <w:highlight w:val="none"/>
          <w:shd w:val="clear" w:color="auto" w:fill="FFFFFF"/>
          <w:lang w:val="en-US" w:eastAsia="zh-CN"/>
        </w:rPr>
        <w:t>招标文件</w:t>
      </w:r>
    </w:p>
    <w:p w14:paraId="7D3B5423">
      <w:pPr>
        <w:jc w:val="center"/>
        <w:rPr>
          <w:rFonts w:hint="default" w:ascii="宋体" w:hAnsi="宋体" w:eastAsia="宋体" w:cs="宋体"/>
          <w:b/>
          <w:color w:val="auto"/>
          <w:sz w:val="96"/>
          <w:szCs w:val="72"/>
          <w:highlight w:val="none"/>
          <w:shd w:val="clear" w:color="auto" w:fill="FFFFFF"/>
          <w:lang w:val="en-US" w:eastAsia="zh-CN"/>
        </w:rPr>
      </w:pPr>
      <w:r>
        <w:rPr>
          <w:rFonts w:hint="eastAsia" w:ascii="宋体" w:hAnsi="宋体" w:eastAsia="宋体" w:cs="宋体"/>
          <w:b/>
          <w:color w:val="auto"/>
          <w:sz w:val="28"/>
          <w:szCs w:val="28"/>
          <w:highlight w:val="none"/>
          <w:shd w:val="clear" w:color="auto" w:fill="FFFFFF"/>
          <w:lang w:val="en-US" w:eastAsia="zh-CN"/>
        </w:rPr>
        <w:t>招标编号：[2024]18242号-05</w:t>
      </w:r>
    </w:p>
    <w:p w14:paraId="5224D703">
      <w:pPr>
        <w:jc w:val="both"/>
        <w:rPr>
          <w:rFonts w:hint="eastAsia" w:ascii="宋体" w:hAnsi="宋体" w:eastAsia="宋体" w:cs="宋体"/>
          <w:b/>
          <w:color w:val="auto"/>
          <w:sz w:val="96"/>
          <w:szCs w:val="72"/>
          <w:highlight w:val="none"/>
          <w:shd w:val="clear" w:color="auto" w:fill="FFFFFF"/>
          <w:lang w:val="en-US" w:eastAsia="zh-CN"/>
        </w:rPr>
      </w:pPr>
    </w:p>
    <w:p w14:paraId="08A1A77D">
      <w:pPr>
        <w:pStyle w:val="15"/>
        <w:rPr>
          <w:rFonts w:hint="eastAsia" w:ascii="宋体" w:hAnsi="宋体" w:eastAsia="宋体" w:cs="宋体"/>
          <w:color w:val="auto"/>
          <w:highlight w:val="none"/>
          <w:lang w:val="en-US" w:eastAsia="zh-CN"/>
        </w:rPr>
      </w:pPr>
    </w:p>
    <w:p w14:paraId="088ABBB2">
      <w:pPr>
        <w:pStyle w:val="15"/>
        <w:rPr>
          <w:rFonts w:hint="eastAsia" w:ascii="宋体" w:hAnsi="宋体" w:eastAsia="宋体" w:cs="宋体"/>
          <w:color w:val="auto"/>
          <w:highlight w:val="none"/>
          <w:lang w:val="en-US" w:eastAsia="zh-CN"/>
        </w:rPr>
      </w:pPr>
    </w:p>
    <w:p w14:paraId="00230D91">
      <w:pPr>
        <w:rPr>
          <w:rFonts w:hint="eastAsia" w:ascii="宋体" w:hAnsi="宋体" w:eastAsia="宋体" w:cs="宋体"/>
          <w:color w:val="auto"/>
          <w:highlight w:val="none"/>
          <w:lang w:val="en-US" w:eastAsia="zh-CN"/>
        </w:rPr>
      </w:pPr>
    </w:p>
    <w:p w14:paraId="42FBED1B">
      <w:pPr>
        <w:pStyle w:val="24"/>
        <w:rPr>
          <w:rFonts w:hint="eastAsia" w:ascii="宋体" w:hAnsi="宋体" w:eastAsia="宋体" w:cs="宋体"/>
          <w:lang w:val="en-US" w:eastAsia="zh-CN"/>
        </w:rPr>
      </w:pPr>
    </w:p>
    <w:p w14:paraId="3A670BE4">
      <w:pPr>
        <w:jc w:val="both"/>
        <w:rPr>
          <w:rFonts w:hint="eastAsia" w:ascii="宋体" w:hAnsi="宋体" w:eastAsia="宋体" w:cs="宋体"/>
          <w:b/>
          <w:color w:val="auto"/>
          <w:sz w:val="96"/>
          <w:szCs w:val="72"/>
          <w:highlight w:val="none"/>
          <w:shd w:val="clear" w:color="auto" w:fill="FFFFFF"/>
          <w:lang w:val="en-US" w:eastAsia="zh-CN"/>
        </w:rPr>
      </w:pPr>
    </w:p>
    <w:p w14:paraId="79DB8697">
      <w:pPr>
        <w:ind w:left="2240" w:hanging="2240" w:hangingChars="700"/>
        <w:jc w:val="center"/>
        <w:rPr>
          <w:rFonts w:hint="eastAsia" w:ascii="宋体" w:hAnsi="宋体" w:eastAsia="宋体" w:cs="宋体"/>
          <w:b w:val="0"/>
          <w:bCs/>
          <w:color w:val="auto"/>
          <w:sz w:val="32"/>
          <w:szCs w:val="28"/>
          <w:highlight w:val="none"/>
          <w:shd w:val="clear" w:color="auto" w:fill="FFFFFF"/>
          <w:lang w:val="en-US" w:eastAsia="zh-CN"/>
        </w:rPr>
      </w:pPr>
      <w:r>
        <w:rPr>
          <w:rFonts w:hint="eastAsia" w:ascii="宋体" w:hAnsi="宋体" w:eastAsia="宋体" w:cs="宋体"/>
          <w:b w:val="0"/>
          <w:bCs/>
          <w:color w:val="auto"/>
          <w:sz w:val="32"/>
          <w:szCs w:val="28"/>
          <w:highlight w:val="none"/>
          <w:shd w:val="clear" w:color="auto" w:fill="FFFFFF"/>
          <w:lang w:val="en-US" w:eastAsia="zh-CN"/>
        </w:rPr>
        <w:t>招   标   人：新疆医科大学第一附属医院</w:t>
      </w:r>
    </w:p>
    <w:p w14:paraId="63A81CA7">
      <w:pPr>
        <w:jc w:val="center"/>
        <w:rPr>
          <w:rFonts w:hint="eastAsia" w:ascii="宋体" w:hAnsi="宋体" w:eastAsia="宋体" w:cs="宋体"/>
          <w:b w:val="0"/>
          <w:bCs/>
          <w:color w:val="auto"/>
          <w:sz w:val="32"/>
          <w:szCs w:val="28"/>
          <w:highlight w:val="none"/>
          <w:shd w:val="clear" w:color="auto" w:fill="FFFFFF"/>
          <w:lang w:val="en-US" w:eastAsia="zh-CN"/>
        </w:rPr>
      </w:pPr>
      <w:r>
        <w:rPr>
          <w:rFonts w:hint="eastAsia" w:ascii="宋体" w:hAnsi="宋体" w:eastAsia="宋体" w:cs="宋体"/>
          <w:b w:val="0"/>
          <w:bCs/>
          <w:color w:val="auto"/>
          <w:sz w:val="32"/>
          <w:szCs w:val="28"/>
          <w:highlight w:val="none"/>
          <w:shd w:val="clear" w:color="auto" w:fill="FFFFFF"/>
          <w:lang w:val="en-US" w:eastAsia="zh-CN"/>
        </w:rPr>
        <w:t>招标代理机构：华诚博远工程咨询有限公司</w:t>
      </w:r>
    </w:p>
    <w:p w14:paraId="34FDBB48">
      <w:pPr>
        <w:jc w:val="center"/>
        <w:rPr>
          <w:rFonts w:hint="eastAsia" w:ascii="宋体" w:hAnsi="宋体" w:eastAsia="宋体" w:cs="宋体"/>
          <w:b w:val="0"/>
          <w:bCs/>
          <w:color w:val="auto"/>
          <w:sz w:val="32"/>
          <w:szCs w:val="28"/>
          <w:highlight w:val="none"/>
          <w:shd w:val="clear" w:color="auto" w:fill="FFFFFF"/>
          <w:lang w:val="en-US" w:eastAsia="zh-CN"/>
        </w:rPr>
      </w:pPr>
    </w:p>
    <w:p w14:paraId="3FA8E26C">
      <w:pPr>
        <w:jc w:val="center"/>
        <w:rPr>
          <w:rFonts w:hint="eastAsia" w:ascii="宋体" w:hAnsi="宋体" w:eastAsia="宋体" w:cs="宋体"/>
          <w:b w:val="0"/>
          <w:bCs/>
          <w:color w:val="auto"/>
          <w:sz w:val="32"/>
          <w:szCs w:val="28"/>
          <w:highlight w:val="none"/>
          <w:shd w:val="clear" w:color="auto" w:fill="FFFFFF"/>
          <w:lang w:val="en-US" w:eastAsia="zh-CN"/>
        </w:rPr>
      </w:pPr>
    </w:p>
    <w:p w14:paraId="79AA7842">
      <w:pPr>
        <w:jc w:val="center"/>
        <w:rPr>
          <w:rFonts w:hint="eastAsia" w:ascii="宋体" w:hAnsi="宋体" w:eastAsia="宋体" w:cs="宋体"/>
          <w:b w:val="0"/>
          <w:bCs/>
          <w:color w:val="auto"/>
          <w:sz w:val="32"/>
          <w:szCs w:val="28"/>
          <w:highlight w:val="none"/>
          <w:shd w:val="clear" w:color="auto" w:fill="FFFFFF"/>
          <w:lang w:val="en-US" w:eastAsia="zh-CN"/>
        </w:rPr>
      </w:pPr>
      <w:r>
        <w:rPr>
          <w:rFonts w:hint="eastAsia" w:ascii="宋体" w:hAnsi="宋体" w:eastAsia="宋体" w:cs="宋体"/>
          <w:b w:val="0"/>
          <w:bCs/>
          <w:color w:val="auto"/>
          <w:sz w:val="32"/>
          <w:szCs w:val="28"/>
          <w:highlight w:val="none"/>
          <w:shd w:val="clear" w:color="auto" w:fill="FFFFFF"/>
          <w:lang w:val="en-US" w:eastAsia="zh-CN"/>
        </w:rPr>
        <w:t>2025年06月18日</w:t>
      </w:r>
    </w:p>
    <w:p w14:paraId="0E17452A">
      <w:pPr>
        <w:pStyle w:val="2"/>
        <w:rPr>
          <w:rFonts w:hint="default" w:ascii="宋体" w:hAnsi="宋体" w:eastAsia="宋体" w:cs="宋体"/>
          <w:b w:val="0"/>
          <w:bCs/>
          <w:color w:val="auto"/>
          <w:sz w:val="32"/>
          <w:szCs w:val="28"/>
          <w:highlight w:val="none"/>
          <w:shd w:val="clear" w:color="auto" w:fill="FFFFFF"/>
          <w:lang w:val="en-US" w:eastAsia="zh-CN"/>
        </w:rPr>
      </w:pPr>
      <w:r>
        <w:rPr>
          <w:rFonts w:hint="eastAsia" w:ascii="宋体" w:hAnsi="宋体" w:eastAsia="宋体" w:cs="宋体"/>
          <w:b w:val="0"/>
          <w:bCs/>
          <w:color w:val="auto"/>
          <w:sz w:val="32"/>
          <w:szCs w:val="28"/>
          <w:highlight w:val="none"/>
          <w:shd w:val="clear" w:color="auto" w:fill="FFFFFF"/>
          <w:lang w:val="en-US" w:eastAsia="zh-CN"/>
        </w:rPr>
        <w:t xml:space="preserve"> </w:t>
      </w:r>
    </w:p>
    <w:p w14:paraId="0D1424E4">
      <w:pPr>
        <w:pStyle w:val="15"/>
        <w:tabs>
          <w:tab w:val="right" w:leader="dot" w:pos="8306"/>
        </w:tabs>
        <w:jc w:val="center"/>
        <w:rPr>
          <w:rFonts w:hint="eastAsia" w:ascii="宋体" w:hAnsi="宋体" w:eastAsia="宋体" w:cs="宋体"/>
          <w:b/>
          <w:bCs w:val="0"/>
          <w:color w:val="auto"/>
          <w:sz w:val="36"/>
          <w:szCs w:val="32"/>
          <w:highlight w:val="none"/>
          <w:shd w:val="clear" w:color="auto" w:fill="FFFFFF"/>
          <w:lang w:val="en-US" w:eastAsia="zh-CN"/>
        </w:rPr>
      </w:pPr>
      <w:r>
        <w:rPr>
          <w:rFonts w:hint="eastAsia" w:ascii="宋体" w:hAnsi="宋体" w:eastAsia="宋体" w:cs="宋体"/>
          <w:b/>
          <w:bCs w:val="0"/>
          <w:color w:val="auto"/>
          <w:sz w:val="36"/>
          <w:szCs w:val="32"/>
          <w:highlight w:val="none"/>
          <w:shd w:val="clear" w:color="auto" w:fill="FFFFFF"/>
          <w:lang w:val="en-US" w:eastAsia="zh-CN"/>
        </w:rPr>
        <w:t>目   录</w:t>
      </w:r>
    </w:p>
    <w:p w14:paraId="366F2A2A">
      <w:pPr>
        <w:pStyle w:val="15"/>
        <w:tabs>
          <w:tab w:val="right" w:leader="dot" w:pos="8306"/>
        </w:tabs>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TOC \o "1-2" \h \u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_Toc29379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40"/>
          <w:highlight w:val="none"/>
          <w:lang w:val="en-US" w:eastAsia="zh-CN"/>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0DDC07DD">
      <w:pPr>
        <w:pStyle w:val="15"/>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_Toc12715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40"/>
          <w:highlight w:val="none"/>
          <w:lang w:val="en-US" w:eastAsia="zh-CN"/>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432104C6">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_Toc7276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42F0EB77">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_Toc3821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1.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43E06861">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_Toc25480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2.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_Toc25480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29BAE505">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_Toc21521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3.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5F838443">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_Toc8027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4. 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_Toc8027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7D436058">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_Toc28414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5.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_Toc28414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2FDF7DE8">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_Toc4861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6.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_Toc4861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15320F86">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_Toc14330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7. 合同授予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1E8AA3B5">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_Toc30976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8.纪律和监督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_Toc30976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53E5A9E4">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_Toc15659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9. 需要补充的其他内容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79AD2268">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_Toc21862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pacing w:val="1"/>
          <w:position w:val="-3"/>
          <w:szCs w:val="24"/>
          <w:highlight w:val="none"/>
          <w:lang w:eastAsia="zh-CN"/>
        </w:rPr>
        <w:t>附表</w:t>
      </w:r>
      <w:r>
        <w:rPr>
          <w:rFonts w:hint="eastAsia" w:ascii="宋体" w:hAnsi="宋体" w:eastAsia="宋体" w:cs="宋体"/>
          <w:color w:val="auto"/>
          <w:spacing w:val="1"/>
          <w:position w:val="-3"/>
          <w:szCs w:val="24"/>
          <w:highlight w:val="none"/>
          <w:lang w:val="en-US" w:eastAsia="zh-CN"/>
        </w:rPr>
        <w:t>三</w:t>
      </w:r>
      <w:r>
        <w:rPr>
          <w:rFonts w:hint="eastAsia" w:ascii="宋体" w:hAnsi="宋体" w:eastAsia="宋体" w:cs="宋体"/>
          <w:color w:val="auto"/>
          <w:spacing w:val="1"/>
          <w:position w:val="-3"/>
          <w:szCs w:val="24"/>
          <w:highlight w:val="none"/>
          <w:lang w:eastAsia="zh-CN"/>
        </w:rPr>
        <w:t>：问题的澄清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41582DEC">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_Toc12081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pacing w:val="1"/>
          <w:position w:val="-3"/>
          <w:szCs w:val="24"/>
          <w:highlight w:val="none"/>
          <w:lang w:eastAsia="zh-CN"/>
        </w:rPr>
        <w:t>附表</w:t>
      </w:r>
      <w:r>
        <w:rPr>
          <w:rFonts w:hint="eastAsia" w:ascii="宋体" w:hAnsi="宋体" w:eastAsia="宋体" w:cs="宋体"/>
          <w:color w:val="auto"/>
          <w:spacing w:val="1"/>
          <w:position w:val="-3"/>
          <w:szCs w:val="24"/>
          <w:highlight w:val="none"/>
          <w:lang w:val="en-US" w:eastAsia="zh-CN"/>
        </w:rPr>
        <w:t>四</w:t>
      </w:r>
      <w:r>
        <w:rPr>
          <w:rFonts w:hint="eastAsia" w:ascii="宋体" w:hAnsi="宋体" w:eastAsia="宋体" w:cs="宋体"/>
          <w:color w:val="auto"/>
          <w:spacing w:val="1"/>
          <w:position w:val="-3"/>
          <w:szCs w:val="24"/>
          <w:highlight w:val="none"/>
          <w:lang w:eastAsia="zh-CN"/>
        </w:rPr>
        <w:t>：中标通知书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01846EA5">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_Toc8101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pacing w:val="1"/>
          <w:position w:val="-3"/>
          <w:szCs w:val="24"/>
          <w:highlight w:val="none"/>
          <w:lang w:eastAsia="zh-CN"/>
        </w:rPr>
        <w:t>附表</w:t>
      </w:r>
      <w:r>
        <w:rPr>
          <w:rFonts w:hint="eastAsia" w:ascii="宋体" w:hAnsi="宋体" w:eastAsia="宋体" w:cs="宋体"/>
          <w:color w:val="auto"/>
          <w:spacing w:val="1"/>
          <w:position w:val="-3"/>
          <w:szCs w:val="24"/>
          <w:highlight w:val="none"/>
          <w:lang w:val="en-US" w:eastAsia="zh-CN"/>
        </w:rPr>
        <w:t>五</w:t>
      </w:r>
      <w:r>
        <w:rPr>
          <w:rFonts w:hint="eastAsia" w:ascii="宋体" w:hAnsi="宋体" w:eastAsia="宋体" w:cs="宋体"/>
          <w:color w:val="auto"/>
          <w:spacing w:val="1"/>
          <w:position w:val="-3"/>
          <w:szCs w:val="24"/>
          <w:highlight w:val="none"/>
          <w:lang w:eastAsia="zh-CN"/>
        </w:rPr>
        <w:t>：中标结果通知书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3BE4ECB4">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_Toc12034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pacing w:val="1"/>
          <w:position w:val="-3"/>
          <w:szCs w:val="24"/>
          <w:highlight w:val="none"/>
          <w:lang w:eastAsia="zh-CN"/>
        </w:rPr>
        <w:t>附表</w:t>
      </w:r>
      <w:r>
        <w:rPr>
          <w:rFonts w:hint="eastAsia" w:ascii="宋体" w:hAnsi="宋体" w:eastAsia="宋体" w:cs="宋体"/>
          <w:color w:val="auto"/>
          <w:spacing w:val="1"/>
          <w:position w:val="-3"/>
          <w:szCs w:val="24"/>
          <w:highlight w:val="none"/>
          <w:lang w:val="en-US" w:eastAsia="zh-CN"/>
        </w:rPr>
        <w:t>六</w:t>
      </w:r>
      <w:r>
        <w:rPr>
          <w:rFonts w:hint="eastAsia" w:ascii="宋体" w:hAnsi="宋体" w:eastAsia="宋体" w:cs="宋体"/>
          <w:color w:val="auto"/>
          <w:spacing w:val="1"/>
          <w:position w:val="-3"/>
          <w:szCs w:val="24"/>
          <w:highlight w:val="none"/>
          <w:lang w:eastAsia="zh-CN"/>
        </w:rPr>
        <w:t>：确认通知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1ACECCF5">
      <w:pPr>
        <w:pStyle w:val="15"/>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_Toc2175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bCs w:val="0"/>
          <w:color w:val="auto"/>
          <w:szCs w:val="40"/>
          <w:highlight w:val="none"/>
          <w:lang w:val="en-US" w:eastAsia="zh-CN"/>
        </w:rPr>
        <w:t>第三章 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0C026ADD">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_Toc3640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highlight w:val="none"/>
          <w:lang w:val="en-US" w:eastAsia="zh-CN"/>
        </w:rPr>
        <w:t>评标方法前附表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_Toc3640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206A63DD">
      <w:pPr>
        <w:pStyle w:val="19"/>
        <w:tabs>
          <w:tab w:val="right" w:leader="dot" w:pos="8306"/>
        </w:tabs>
        <w:rPr>
          <w:rFonts w:hint="eastAsia" w:ascii="宋体" w:hAnsi="宋体" w:eastAsia="宋体" w:cs="宋体"/>
          <w:color w:val="auto"/>
          <w:highlight w:val="none"/>
          <w:lang w:val="en-US"/>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_Toc2990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bCs/>
          <w:color w:val="auto"/>
          <w:kern w:val="2"/>
          <w:szCs w:val="28"/>
          <w:highlight w:val="none"/>
          <w:lang w:val="en-US" w:eastAsia="zh-CN" w:bidi="ar-SA"/>
        </w:rPr>
        <w:t>二.评 分 标 准（商务技术）</w:t>
      </w:r>
      <w:r>
        <w:rPr>
          <w:rFonts w:hint="eastAsia" w:ascii="宋体" w:hAnsi="宋体" w:eastAsia="宋体" w:cs="宋体"/>
          <w:color w:val="auto"/>
          <w:highlight w:val="none"/>
        </w:rPr>
        <w:tab/>
      </w:r>
      <w:r>
        <w:rPr>
          <w:rFonts w:hint="eastAsia" w:ascii="宋体" w:hAnsi="宋体" w:eastAsia="宋体" w:cs="宋体"/>
          <w:bCs/>
          <w:color w:val="auto"/>
          <w:szCs w:val="24"/>
          <w:highlight w:val="none"/>
          <w:shd w:val="clear" w:color="auto" w:fill="FFFFFF"/>
          <w:lang w:val="en-US" w:eastAsia="zh-CN"/>
        </w:rPr>
        <w:fldChar w:fldCharType="end"/>
      </w:r>
      <w:r>
        <w:rPr>
          <w:rFonts w:hint="eastAsia" w:ascii="宋体" w:hAnsi="宋体" w:eastAsia="宋体" w:cs="宋体"/>
          <w:bCs/>
          <w:color w:val="auto"/>
          <w:szCs w:val="24"/>
          <w:highlight w:val="none"/>
          <w:shd w:val="clear" w:color="auto" w:fill="FFFFFF"/>
          <w:lang w:val="en-US" w:eastAsia="zh-CN"/>
        </w:rPr>
        <w:t>31</w:t>
      </w:r>
    </w:p>
    <w:p w14:paraId="0012A017">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_Toc22488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21"/>
          <w:highlight w:val="none"/>
          <w:lang w:val="en-US" w:eastAsia="zh-CN"/>
        </w:rPr>
        <w:t>1. 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3C8FBC05">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_Toc5222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21"/>
          <w:highlight w:val="none"/>
          <w:lang w:val="en-US" w:eastAsia="zh-CN"/>
        </w:rPr>
        <w:t>2. 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2C0690B3">
      <w:pPr>
        <w:pStyle w:val="19"/>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_Toc28551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21"/>
          <w:highlight w:val="none"/>
          <w:lang w:val="en-US" w:eastAsia="zh-CN"/>
        </w:rPr>
        <w:t>3. 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23176799">
      <w:pPr>
        <w:pStyle w:val="19"/>
        <w:tabs>
          <w:tab w:val="right" w:leader="dot" w:pos="8306"/>
        </w:tabs>
        <w:ind w:left="0" w:leftChars="0" w:firstLine="0" w:firstLineChars="0"/>
        <w:rPr>
          <w:rFonts w:hint="eastAsia" w:ascii="宋体" w:hAnsi="宋体" w:eastAsia="宋体" w:cs="宋体"/>
          <w:color w:val="auto"/>
          <w:highlight w:val="none"/>
          <w:lang w:val="en-US"/>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_Toc4084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52"/>
          <w:highlight w:val="none"/>
          <w:lang w:val="en-US" w:eastAsia="zh-CN"/>
        </w:rPr>
        <w:t>第四章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61905368">
      <w:pPr>
        <w:pStyle w:val="15"/>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_Toc19977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40"/>
          <w:highlight w:val="none"/>
          <w:lang w:val="en-US" w:eastAsia="zh-CN"/>
        </w:rPr>
        <w:t>第五章  技术标准和要求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719CCAF6">
      <w:pPr>
        <w:pStyle w:val="15"/>
        <w:tabs>
          <w:tab w:val="right" w:leader="dot" w:pos="8306"/>
        </w:tabs>
        <w:rPr>
          <w:rFonts w:hint="eastAsia" w:ascii="宋体" w:hAnsi="宋体" w:eastAsia="宋体" w:cs="宋体"/>
          <w:color w:val="auto"/>
          <w:highlight w:val="none"/>
        </w:rPr>
      </w:pPr>
      <w:r>
        <w:rPr>
          <w:rFonts w:hint="eastAsia" w:ascii="宋体" w:hAnsi="宋体" w:eastAsia="宋体" w:cs="宋体"/>
          <w:bCs/>
          <w:color w:val="auto"/>
          <w:szCs w:val="24"/>
          <w:highlight w:val="none"/>
          <w:shd w:val="clear" w:color="auto" w:fill="FFFFFF"/>
          <w:lang w:val="en-US" w:eastAsia="zh-CN"/>
        </w:rPr>
        <w:fldChar w:fldCharType="begin"/>
      </w:r>
      <w:r>
        <w:rPr>
          <w:rFonts w:hint="eastAsia" w:ascii="宋体" w:hAnsi="宋体" w:eastAsia="宋体" w:cs="宋体"/>
          <w:bCs/>
          <w:color w:val="auto"/>
          <w:szCs w:val="24"/>
          <w:highlight w:val="none"/>
          <w:shd w:val="clear" w:color="auto" w:fill="FFFFFF"/>
          <w:lang w:val="en-US" w:eastAsia="zh-CN"/>
        </w:rPr>
        <w:instrText xml:space="preserve"> HYPERLINK \l _Toc6429 </w:instrText>
      </w:r>
      <w:r>
        <w:rPr>
          <w:rFonts w:hint="eastAsia" w:ascii="宋体" w:hAnsi="宋体" w:eastAsia="宋体" w:cs="宋体"/>
          <w:bCs/>
          <w:color w:val="auto"/>
          <w:szCs w:val="24"/>
          <w:highlight w:val="none"/>
          <w:shd w:val="clear" w:color="auto" w:fill="FFFFFF"/>
          <w:lang w:val="en-US" w:eastAsia="zh-CN"/>
        </w:rPr>
        <w:fldChar w:fldCharType="separate"/>
      </w:r>
      <w:r>
        <w:rPr>
          <w:rFonts w:hint="eastAsia" w:ascii="宋体" w:hAnsi="宋体" w:eastAsia="宋体" w:cs="宋体"/>
          <w:color w:val="auto"/>
          <w:szCs w:val="72"/>
          <w:highlight w:val="none"/>
          <w:lang w:val="en-US" w:eastAsia="zh-CN"/>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shd w:val="clear" w:color="auto" w:fill="FFFFFF"/>
          <w:lang w:val="en-US" w:eastAsia="zh-CN"/>
        </w:rPr>
        <w:fldChar w:fldCharType="end"/>
      </w:r>
    </w:p>
    <w:p w14:paraId="0F07BEA0">
      <w:pPr>
        <w:pStyle w:val="19"/>
        <w:tabs>
          <w:tab w:val="right" w:leader="dot" w:pos="8306"/>
        </w:tabs>
        <w:rPr>
          <w:rFonts w:hint="eastAsia" w:ascii="宋体" w:hAnsi="宋体" w:eastAsia="宋体" w:cs="宋体"/>
          <w:color w:val="auto"/>
          <w:highlight w:val="none"/>
        </w:rPr>
      </w:pPr>
    </w:p>
    <w:p w14:paraId="33C05E45">
      <w:pPr>
        <w:spacing w:line="360" w:lineRule="auto"/>
        <w:jc w:val="center"/>
        <w:rPr>
          <w:rFonts w:hint="eastAsia" w:ascii="宋体" w:hAnsi="宋体" w:eastAsia="宋体" w:cs="宋体"/>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bCs/>
          <w:color w:val="auto"/>
          <w:szCs w:val="24"/>
          <w:highlight w:val="none"/>
          <w:shd w:val="clear" w:color="auto" w:fill="FFFFFF"/>
          <w:lang w:val="en-US" w:eastAsia="zh-CN"/>
        </w:rPr>
        <w:fldChar w:fldCharType="end"/>
      </w:r>
    </w:p>
    <w:p w14:paraId="6569F798">
      <w:pPr>
        <w:rPr>
          <w:rFonts w:hint="eastAsia" w:ascii="宋体" w:hAnsi="宋体" w:eastAsia="宋体" w:cs="宋体"/>
          <w:color w:val="auto"/>
          <w:highlight w:val="none"/>
          <w:lang w:val="en-US" w:eastAsia="zh-CN"/>
        </w:rPr>
      </w:pPr>
    </w:p>
    <w:p w14:paraId="5070D00B">
      <w:pPr>
        <w:pStyle w:val="3"/>
        <w:jc w:val="center"/>
        <w:rPr>
          <w:rFonts w:hint="eastAsia" w:ascii="宋体" w:hAnsi="宋体" w:eastAsia="宋体" w:cs="宋体"/>
          <w:color w:val="auto"/>
          <w:highlight w:val="none"/>
          <w:lang w:val="en-US" w:eastAsia="zh-CN"/>
        </w:rPr>
      </w:pPr>
    </w:p>
    <w:p w14:paraId="0A701AE6">
      <w:pPr>
        <w:pStyle w:val="3"/>
        <w:jc w:val="center"/>
        <w:rPr>
          <w:rFonts w:hint="eastAsia" w:ascii="宋体" w:hAnsi="宋体" w:eastAsia="宋体" w:cs="宋体"/>
          <w:color w:val="auto"/>
          <w:highlight w:val="none"/>
          <w:lang w:val="en-US" w:eastAsia="zh-CN"/>
        </w:rPr>
      </w:pPr>
    </w:p>
    <w:p w14:paraId="0D8AA44B">
      <w:pPr>
        <w:pStyle w:val="3"/>
        <w:jc w:val="center"/>
        <w:rPr>
          <w:rFonts w:hint="eastAsia" w:ascii="宋体" w:hAnsi="宋体" w:eastAsia="宋体" w:cs="宋体"/>
          <w:color w:val="auto"/>
          <w:highlight w:val="none"/>
          <w:lang w:val="en-US" w:eastAsia="zh-CN"/>
        </w:rPr>
      </w:pPr>
    </w:p>
    <w:p w14:paraId="00D8FC02">
      <w:pPr>
        <w:pStyle w:val="3"/>
        <w:jc w:val="center"/>
        <w:rPr>
          <w:rFonts w:hint="eastAsia" w:ascii="宋体" w:hAnsi="宋体" w:eastAsia="宋体" w:cs="宋体"/>
          <w:color w:val="auto"/>
          <w:highlight w:val="none"/>
          <w:lang w:val="en-US" w:eastAsia="zh-CN"/>
        </w:rPr>
      </w:pPr>
    </w:p>
    <w:p w14:paraId="25989369">
      <w:pPr>
        <w:pStyle w:val="3"/>
        <w:jc w:val="center"/>
        <w:rPr>
          <w:rFonts w:hint="eastAsia" w:ascii="宋体" w:hAnsi="宋体" w:eastAsia="宋体" w:cs="宋体"/>
          <w:color w:val="auto"/>
          <w:highlight w:val="none"/>
          <w:lang w:val="en-US" w:eastAsia="zh-CN"/>
        </w:rPr>
      </w:pPr>
    </w:p>
    <w:p w14:paraId="11C7CD3A">
      <w:pPr>
        <w:pStyle w:val="3"/>
        <w:jc w:val="center"/>
        <w:rPr>
          <w:rFonts w:hint="eastAsia" w:ascii="宋体" w:hAnsi="宋体" w:eastAsia="宋体" w:cs="宋体"/>
          <w:color w:val="auto"/>
          <w:sz w:val="72"/>
          <w:szCs w:val="40"/>
          <w:highlight w:val="none"/>
          <w:lang w:val="en-US" w:eastAsia="zh-CN"/>
        </w:rPr>
      </w:pPr>
      <w:bookmarkStart w:id="0" w:name="_Toc29379"/>
      <w:r>
        <w:rPr>
          <w:rFonts w:hint="eastAsia" w:ascii="宋体" w:hAnsi="宋体" w:eastAsia="宋体" w:cs="宋体"/>
          <w:color w:val="auto"/>
          <w:sz w:val="72"/>
          <w:szCs w:val="40"/>
          <w:highlight w:val="none"/>
          <w:lang w:val="en-US" w:eastAsia="zh-CN"/>
        </w:rPr>
        <w:t>第一章  招标公告</w:t>
      </w:r>
      <w:bookmarkEnd w:id="0"/>
    </w:p>
    <w:p w14:paraId="0DCFACC7">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7742C6C2">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0C5316D5">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0AB46FF4">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7FB4730A">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2441D027">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4A32BEF8">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109B1CC5">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5367174A">
      <w:pPr>
        <w:shd w:val="solid" w:color="FFFFFF" w:fill="auto"/>
        <w:autoSpaceDN w:val="0"/>
        <w:spacing w:line="480" w:lineRule="auto"/>
        <w:jc w:val="center"/>
        <w:rPr>
          <w:rFonts w:hint="eastAsia" w:ascii="宋体" w:hAnsi="宋体" w:eastAsia="宋体" w:cs="宋体"/>
          <w:b w:val="0"/>
          <w:bCs/>
          <w:color w:val="auto"/>
          <w:sz w:val="28"/>
          <w:highlight w:val="none"/>
          <w:shd w:val="clear" w:color="auto" w:fill="FFFFFF"/>
        </w:rPr>
      </w:pPr>
    </w:p>
    <w:p w14:paraId="54212E82">
      <w:pPr>
        <w:pStyle w:val="21"/>
        <w:rPr>
          <w:rFonts w:hint="eastAsia" w:ascii="宋体" w:hAnsi="宋体" w:eastAsia="宋体" w:cs="宋体"/>
          <w:b w:val="0"/>
          <w:bCs/>
          <w:color w:val="auto"/>
          <w:sz w:val="28"/>
          <w:highlight w:val="none"/>
          <w:shd w:val="clear" w:color="auto" w:fill="FFFFFF"/>
        </w:rPr>
      </w:pPr>
    </w:p>
    <w:p w14:paraId="6EF1FAFB">
      <w:pPr>
        <w:shd w:val="solid" w:color="FFFFFF" w:fill="auto"/>
        <w:autoSpaceDN w:val="0"/>
        <w:spacing w:line="480" w:lineRule="auto"/>
        <w:ind w:left="-14" w:leftChars="-7" w:right="-92" w:rightChars="-44" w:firstLine="14" w:firstLineChars="5"/>
        <w:jc w:val="center"/>
        <w:rPr>
          <w:rFonts w:hint="eastAsia" w:ascii="宋体" w:hAnsi="宋体" w:eastAsia="宋体" w:cs="宋体"/>
          <w:b/>
          <w:color w:val="auto"/>
          <w:sz w:val="28"/>
          <w:highlight w:val="none"/>
          <w:u w:val="none"/>
          <w:shd w:val="clear" w:color="auto" w:fill="FFFFFF"/>
        </w:rPr>
      </w:pPr>
      <w:r>
        <w:rPr>
          <w:rFonts w:hint="eastAsia" w:ascii="宋体" w:hAnsi="宋体" w:eastAsia="宋体" w:cs="宋体"/>
          <w:b/>
          <w:color w:val="auto"/>
          <w:sz w:val="28"/>
          <w:highlight w:val="none"/>
          <w:u w:val="none"/>
          <w:shd w:val="clear" w:color="auto" w:fill="FFFFFF"/>
          <w:lang w:eastAsia="zh-CN"/>
        </w:rPr>
        <w:t>新疆医科大学第一附属医院餐饮服务中心小商品采购项目（五次）</w:t>
      </w:r>
      <w:r>
        <w:rPr>
          <w:rFonts w:hint="eastAsia" w:ascii="宋体" w:hAnsi="宋体" w:eastAsia="宋体" w:cs="宋体"/>
          <w:b/>
          <w:color w:val="auto"/>
          <w:sz w:val="28"/>
          <w:highlight w:val="none"/>
          <w:u w:val="none"/>
          <w:shd w:val="clear" w:color="auto" w:fill="FFFFFF"/>
        </w:rPr>
        <w:t>招标公告</w:t>
      </w:r>
    </w:p>
    <w:p w14:paraId="73DF3F15">
      <w:pPr>
        <w:spacing w:line="360" w:lineRule="auto"/>
        <w:ind w:left="-14" w:leftChars="-7" w:right="-92" w:rightChars="-44" w:firstLine="487" w:firstLineChars="203"/>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华诚博远工程咨询有限公司</w:t>
      </w:r>
      <w:r>
        <w:rPr>
          <w:rFonts w:hint="eastAsia" w:ascii="宋体" w:hAnsi="宋体" w:eastAsia="宋体" w:cs="宋体"/>
          <w:color w:val="auto"/>
          <w:sz w:val="24"/>
          <w:highlight w:val="none"/>
          <w:shd w:val="clear" w:color="auto" w:fill="FFFFFF"/>
        </w:rPr>
        <w:t>受</w:t>
      </w:r>
      <w:r>
        <w:rPr>
          <w:rFonts w:hint="eastAsia" w:ascii="宋体" w:hAnsi="宋体" w:eastAsia="宋体" w:cs="宋体"/>
          <w:color w:val="auto"/>
          <w:sz w:val="24"/>
          <w:highlight w:val="none"/>
          <w:u w:val="single"/>
          <w:shd w:val="clear" w:color="auto" w:fill="FFFFFF"/>
          <w:lang w:eastAsia="zh-CN"/>
        </w:rPr>
        <w:t>新疆医科大学第一附属医院</w:t>
      </w:r>
      <w:r>
        <w:rPr>
          <w:rFonts w:hint="eastAsia" w:ascii="宋体" w:hAnsi="宋体" w:eastAsia="宋体" w:cs="宋体"/>
          <w:color w:val="auto"/>
          <w:sz w:val="24"/>
          <w:highlight w:val="none"/>
          <w:shd w:val="clear" w:color="auto" w:fill="FFFFFF"/>
        </w:rPr>
        <w:t>的委托，根据《中华人民共和国政府采购法》、《中华人民共和国政府采购法实施条例》、《政府采购货物和服务招标投标管理办法》等有关法律法规的规定对</w:t>
      </w:r>
      <w:r>
        <w:rPr>
          <w:rFonts w:hint="eastAsia" w:ascii="宋体" w:hAnsi="宋体" w:eastAsia="宋体" w:cs="宋体"/>
          <w:color w:val="auto"/>
          <w:sz w:val="24"/>
          <w:highlight w:val="none"/>
          <w:u w:val="single"/>
          <w:shd w:val="clear" w:color="auto" w:fill="FFFFFF"/>
          <w:lang w:eastAsia="zh-CN"/>
        </w:rPr>
        <w:t>新疆医科大学第一附属医院餐饮服务中心小商品采购项目（五次）</w:t>
      </w:r>
      <w:r>
        <w:rPr>
          <w:rFonts w:hint="eastAsia" w:ascii="宋体" w:hAnsi="宋体" w:eastAsia="宋体" w:cs="宋体"/>
          <w:color w:val="auto"/>
          <w:sz w:val="24"/>
          <w:highlight w:val="none"/>
          <w:shd w:val="clear" w:color="auto" w:fill="FFFFFF"/>
        </w:rPr>
        <w:t>进行招标</w:t>
      </w:r>
      <w:r>
        <w:rPr>
          <w:rFonts w:hint="eastAsia" w:ascii="宋体" w:hAnsi="宋体" w:eastAsia="宋体" w:cs="宋体"/>
          <w:color w:val="auto"/>
          <w:sz w:val="24"/>
          <w:highlight w:val="none"/>
        </w:rPr>
        <w:t>，招标方式为</w:t>
      </w:r>
      <w:r>
        <w:rPr>
          <w:rFonts w:hint="eastAsia" w:ascii="宋体" w:hAnsi="宋体" w:eastAsia="宋体" w:cs="宋体"/>
          <w:color w:val="auto"/>
          <w:sz w:val="24"/>
          <w:highlight w:val="none"/>
          <w:u w:val="single"/>
        </w:rPr>
        <w:t>公开招标</w:t>
      </w:r>
      <w:r>
        <w:rPr>
          <w:rFonts w:hint="eastAsia" w:ascii="宋体" w:hAnsi="宋体" w:eastAsia="宋体" w:cs="宋体"/>
          <w:color w:val="auto"/>
          <w:sz w:val="24"/>
          <w:highlight w:val="none"/>
        </w:rPr>
        <w:t>，现欢迎符合要求的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参与本次招标活动。</w:t>
      </w:r>
    </w:p>
    <w:p w14:paraId="7CD2115C">
      <w:pPr>
        <w:numPr>
          <w:ilvl w:val="0"/>
          <w:numId w:val="2"/>
        </w:numPr>
        <w:spacing w:line="360" w:lineRule="auto"/>
        <w:ind w:left="-67" w:leftChars="0" w:right="-92" w:rightChars="-44" w:firstLine="67" w:firstLineChars="0"/>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项目基本情况</w:t>
      </w:r>
    </w:p>
    <w:p w14:paraId="60127437">
      <w:pPr>
        <w:numPr>
          <w:ilvl w:val="0"/>
          <w:numId w:val="3"/>
        </w:numPr>
        <w:spacing w:line="360" w:lineRule="auto"/>
        <w:ind w:right="-92" w:rightChars="-44"/>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rPr>
        <w:t>招标项目名称：</w:t>
      </w:r>
      <w:r>
        <w:rPr>
          <w:rFonts w:hint="eastAsia" w:ascii="宋体" w:hAnsi="宋体" w:eastAsia="宋体" w:cs="宋体"/>
          <w:color w:val="auto"/>
          <w:sz w:val="24"/>
          <w:highlight w:val="none"/>
          <w:shd w:val="clear" w:color="auto" w:fill="FFFFFF"/>
          <w:lang w:eastAsia="zh-CN"/>
        </w:rPr>
        <w:t>新疆医科大学第一附属医院餐饮服务中心小商品采购项目（五次）</w:t>
      </w:r>
    </w:p>
    <w:p w14:paraId="53330AD9">
      <w:pPr>
        <w:numPr>
          <w:ilvl w:val="0"/>
          <w:numId w:val="3"/>
        </w:numPr>
        <w:spacing w:line="360" w:lineRule="auto"/>
        <w:ind w:left="0" w:leftChars="0" w:right="-92" w:rightChars="-44" w:firstLine="0" w:firstLineChars="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rPr>
        <w:t>项目编号：[2024]18242号</w:t>
      </w:r>
      <w:r>
        <w:rPr>
          <w:rFonts w:hint="eastAsia" w:ascii="宋体" w:hAnsi="宋体" w:eastAsia="宋体" w:cs="宋体"/>
          <w:color w:val="auto"/>
          <w:sz w:val="24"/>
          <w:highlight w:val="none"/>
          <w:shd w:val="clear" w:color="auto" w:fill="FFFFFF"/>
          <w:lang w:val="en-US" w:eastAsia="zh-CN"/>
        </w:rPr>
        <w:t>-05</w:t>
      </w:r>
    </w:p>
    <w:p w14:paraId="58281564">
      <w:pPr>
        <w:numPr>
          <w:ilvl w:val="0"/>
          <w:numId w:val="0"/>
        </w:numPr>
        <w:spacing w:line="360" w:lineRule="auto"/>
        <w:ind w:leftChars="0"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rPr>
        <w:t>招标内容：</w:t>
      </w:r>
      <w:bookmarkStart w:id="1" w:name="OLE_LINK1"/>
      <w:r>
        <w:rPr>
          <w:rFonts w:hint="eastAsia" w:ascii="宋体" w:hAnsi="宋体" w:eastAsia="宋体" w:cs="宋体"/>
          <w:color w:val="auto"/>
          <w:sz w:val="24"/>
          <w:highlight w:val="none"/>
          <w:shd w:val="clear" w:color="auto" w:fill="FFFFFF"/>
          <w:lang w:val="en-US" w:eastAsia="zh-CN"/>
        </w:rPr>
        <w:t>小商品采购</w:t>
      </w:r>
      <w:r>
        <w:rPr>
          <w:rFonts w:hint="eastAsia" w:ascii="宋体" w:hAnsi="宋体" w:eastAsia="宋体" w:cs="宋体"/>
          <w:color w:val="auto"/>
          <w:sz w:val="24"/>
          <w:highlight w:val="none"/>
          <w:shd w:val="clear" w:color="auto" w:fill="FFFFFF"/>
        </w:rPr>
        <w:t>（具体内容详见招标文件</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color w:val="auto"/>
          <w:sz w:val="24"/>
          <w:highlight w:val="none"/>
          <w:shd w:val="clear" w:color="auto" w:fill="FFFFFF"/>
        </w:rPr>
        <w:t>）</w:t>
      </w:r>
      <w:bookmarkEnd w:id="1"/>
      <w:r>
        <w:rPr>
          <w:rFonts w:hint="eastAsia" w:ascii="宋体" w:hAnsi="宋体" w:eastAsia="宋体" w:cs="宋体"/>
          <w:color w:val="auto"/>
          <w:sz w:val="24"/>
          <w:highlight w:val="none"/>
          <w:shd w:val="clear" w:color="auto" w:fill="FFFFFF"/>
        </w:rPr>
        <w:t>。</w:t>
      </w:r>
    </w:p>
    <w:p w14:paraId="031CC09A">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4.</w:t>
      </w:r>
      <w:r>
        <w:rPr>
          <w:rFonts w:hint="eastAsia" w:ascii="宋体" w:hAnsi="宋体" w:eastAsia="宋体" w:cs="宋体"/>
          <w:color w:val="auto"/>
          <w:sz w:val="24"/>
          <w:highlight w:val="none"/>
          <w:shd w:val="clear" w:color="auto" w:fill="FFFFFF"/>
        </w:rPr>
        <w:t>资金来源：</w:t>
      </w:r>
      <w:r>
        <w:rPr>
          <w:rFonts w:hint="eastAsia" w:ascii="宋体" w:hAnsi="宋体" w:eastAsia="宋体" w:cs="宋体"/>
          <w:color w:val="auto"/>
          <w:sz w:val="24"/>
          <w:highlight w:val="none"/>
          <w:shd w:val="clear" w:color="auto" w:fill="FFFFFF"/>
          <w:lang w:val="en-US" w:eastAsia="zh-CN"/>
        </w:rPr>
        <w:t>自筹资金</w:t>
      </w:r>
      <w:r>
        <w:rPr>
          <w:rFonts w:hint="eastAsia" w:ascii="宋体" w:hAnsi="宋体" w:eastAsia="宋体" w:cs="宋体"/>
          <w:color w:val="auto"/>
          <w:sz w:val="24"/>
          <w:highlight w:val="none"/>
          <w:shd w:val="clear" w:color="auto" w:fill="FFFFFF"/>
        </w:rPr>
        <w:t xml:space="preserve"> 。</w:t>
      </w:r>
    </w:p>
    <w:p w14:paraId="7CD48267">
      <w:pPr>
        <w:numPr>
          <w:ilvl w:val="0"/>
          <w:numId w:val="0"/>
        </w:numPr>
        <w:spacing w:line="360" w:lineRule="auto"/>
        <w:ind w:right="-92" w:rightChars="-4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7913900元</w:t>
      </w:r>
      <w:r>
        <w:rPr>
          <w:rFonts w:hint="eastAsia" w:ascii="宋体" w:hAnsi="宋体" w:eastAsia="宋体" w:cs="宋体"/>
          <w:color w:val="auto"/>
          <w:sz w:val="24"/>
          <w:highlight w:val="none"/>
        </w:rPr>
        <w:t>。</w:t>
      </w:r>
    </w:p>
    <w:p w14:paraId="5E758FD9">
      <w:pPr>
        <w:pStyle w:val="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6.供货周期：一年（具体以与甲方签订的合同为准）。</w:t>
      </w:r>
    </w:p>
    <w:p w14:paraId="6722F12C">
      <w:pPr>
        <w:numPr>
          <w:ilvl w:val="0"/>
          <w:numId w:val="0"/>
        </w:numPr>
        <w:spacing w:line="360" w:lineRule="auto"/>
        <w:ind w:leftChars="0" w:right="-92" w:rightChars="-44"/>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二、申请人的资格要求：</w:t>
      </w:r>
    </w:p>
    <w:p w14:paraId="0AC3AEEF">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1.</w:t>
      </w:r>
      <w:r>
        <w:rPr>
          <w:rFonts w:hint="eastAsia" w:ascii="宋体" w:hAnsi="宋体" w:eastAsia="宋体" w:cs="宋体"/>
          <w:color w:val="auto"/>
          <w:sz w:val="24"/>
          <w:highlight w:val="none"/>
          <w:shd w:val="clear" w:color="auto" w:fill="FFFFFF"/>
        </w:rPr>
        <w:t>投标人应符合《中华人民共和国政府采购法》第二十二条规定的条件；</w:t>
      </w:r>
    </w:p>
    <w:p w14:paraId="52FF9F2E">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①具有独立承担民事责任的能力；</w:t>
      </w:r>
    </w:p>
    <w:p w14:paraId="7272B509">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②具有良好的商业信誉和健全的财务会计制度；</w:t>
      </w:r>
    </w:p>
    <w:p w14:paraId="4BB75DD6">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③具有履行合同所必须的设备和专业技术能力；</w:t>
      </w:r>
    </w:p>
    <w:p w14:paraId="61D8054C">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④有依法缴纳税收和社会保障资金的良好记录；</w:t>
      </w:r>
    </w:p>
    <w:p w14:paraId="1B067F47">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⑤参加政府采购活动前三年内，在经营活动中没有重大违法、犯罪记录；</w:t>
      </w:r>
    </w:p>
    <w:p w14:paraId="47C61CDC">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⑥法律法规规定的其他条件。</w:t>
      </w:r>
    </w:p>
    <w:p w14:paraId="46CBAB16">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2.</w:t>
      </w:r>
      <w:r>
        <w:rPr>
          <w:rFonts w:hint="eastAsia" w:ascii="宋体" w:hAnsi="宋体" w:eastAsia="宋体" w:cs="宋体"/>
          <w:color w:val="auto"/>
          <w:sz w:val="24"/>
          <w:highlight w:val="none"/>
          <w:shd w:val="clear" w:color="auto" w:fill="FFFFFF"/>
        </w:rPr>
        <w:t>遵守国家法律、法规有关招标的规定。</w:t>
      </w:r>
    </w:p>
    <w:p w14:paraId="4288A9FB">
      <w:pPr>
        <w:numPr>
          <w:ilvl w:val="0"/>
          <w:numId w:val="0"/>
        </w:numPr>
        <w:spacing w:line="360" w:lineRule="auto"/>
        <w:ind w:right="-92" w:rightChars="-4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rPr>
        <w:t>与采购人就本次招标的项目委托的咨询机构、招标代理机构、以及上述机构的附属机构没有行政或经济关联。</w:t>
      </w:r>
    </w:p>
    <w:p w14:paraId="4DED83D1">
      <w:pPr>
        <w:numPr>
          <w:ilvl w:val="0"/>
          <w:numId w:val="0"/>
        </w:numPr>
        <w:spacing w:line="360" w:lineRule="auto"/>
        <w:ind w:right="-92" w:rightChars="-44"/>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val="en-US" w:eastAsia="zh-CN"/>
        </w:rPr>
        <w:t>4.</w:t>
      </w:r>
      <w:r>
        <w:rPr>
          <w:rFonts w:hint="eastAsia" w:ascii="宋体" w:hAnsi="宋体" w:eastAsia="宋体" w:cs="宋体"/>
          <w:color w:val="auto"/>
          <w:sz w:val="24"/>
          <w:highlight w:val="none"/>
          <w:shd w:val="clear" w:color="auto" w:fill="FFFFFF"/>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56BBD270">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投标人须</w:t>
      </w:r>
      <w:r>
        <w:rPr>
          <w:rFonts w:hint="eastAsia" w:ascii="宋体" w:hAnsi="宋体" w:eastAsia="宋体" w:cs="宋体"/>
          <w:color w:val="auto"/>
          <w:kern w:val="0"/>
          <w:sz w:val="24"/>
          <w:highlight w:val="none"/>
          <w:lang w:eastAsia="zh-CN"/>
        </w:rPr>
        <w:t>具有</w:t>
      </w:r>
      <w:r>
        <w:rPr>
          <w:rFonts w:hint="eastAsia" w:ascii="宋体" w:hAnsi="宋体" w:eastAsia="宋体" w:cs="宋体"/>
          <w:color w:val="auto"/>
          <w:kern w:val="0"/>
          <w:sz w:val="24"/>
          <w:highlight w:val="none"/>
        </w:rPr>
        <w:t>有效的营业执照。</w:t>
      </w:r>
    </w:p>
    <w:p w14:paraId="01117F76">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6.投标人须提供有效期内的《食品经营许可证》或《食品生产许可证》或《仅销售预包装食品经营者备案信息采集表》（仅销售预包装食品的也可以提供食品监管部门的备案证明材料）。</w:t>
      </w:r>
    </w:p>
    <w:p w14:paraId="26DC7A2C">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7.须具有近一年任意月纳税证明（新公司从成立之日起算）。</w:t>
      </w:r>
    </w:p>
    <w:p w14:paraId="11D2FFDB">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8.须具备近一年财务审计报告或银行提供的资信证明（新公司从成立之日起算）。</w:t>
      </w:r>
    </w:p>
    <w:p w14:paraId="41A74140">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sz w:val="24"/>
          <w:lang w:val="en-US" w:eastAsia="zh-CN"/>
        </w:rPr>
        <w:t>近一年任意月企业缴纳社保证明（新公司从成立之日起算）</w:t>
      </w:r>
      <w:r>
        <w:rPr>
          <w:rFonts w:hint="eastAsia" w:ascii="宋体" w:hAnsi="宋体" w:eastAsia="宋体" w:cs="宋体"/>
          <w:color w:val="auto"/>
          <w:kern w:val="0"/>
          <w:sz w:val="24"/>
          <w:szCs w:val="24"/>
          <w:highlight w:val="none"/>
          <w:lang w:val="en-US" w:eastAsia="zh-CN" w:bidi="ar-SA"/>
        </w:rPr>
        <w:t>。</w:t>
      </w:r>
    </w:p>
    <w:p w14:paraId="3D425D00">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10.须具有履行合同所必须的设备和专业技术能力的承诺函。         </w:t>
      </w:r>
    </w:p>
    <w:p w14:paraId="28A40B4F">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11.参加政府采购活动前3年内在经营活动中没有重大违法记录的书面声明。</w:t>
      </w:r>
    </w:p>
    <w:p w14:paraId="79B81839">
      <w:pPr>
        <w:pStyle w:val="37"/>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3FAC68E6">
      <w:pPr>
        <w:pStyle w:val="37"/>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13.法人身份证明及身份证或法人授权委托书及委托代理人身份证。</w:t>
      </w:r>
    </w:p>
    <w:p w14:paraId="0B25CB1D">
      <w:pPr>
        <w:pStyle w:val="37"/>
        <w:spacing w:line="360" w:lineRule="auto"/>
        <w:jc w:val="both"/>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SA"/>
        </w:rPr>
        <w:t>14.落实政府采购政策需满足的资格要求：无。</w:t>
      </w:r>
    </w:p>
    <w:p w14:paraId="07C7F8A3">
      <w:pPr>
        <w:numPr>
          <w:ilvl w:val="0"/>
          <w:numId w:val="0"/>
        </w:numPr>
        <w:spacing w:line="360" w:lineRule="auto"/>
        <w:ind w:leftChars="0" w:right="-92" w:rightChars="-44"/>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三、获取招标文件：</w:t>
      </w:r>
    </w:p>
    <w:p w14:paraId="1178BC92">
      <w:pPr>
        <w:pStyle w:val="9"/>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1.时间：2025年06月19日至2025年06月26日（北京时间10:00-14:00,1</w:t>
      </w:r>
      <w:r>
        <w:rPr>
          <w:rFonts w:hint="eastAsia" w:ascii="宋体" w:hAnsi="宋体" w:eastAsia="宋体" w:cs="宋体"/>
          <w:color w:val="auto"/>
          <w:kern w:val="2"/>
          <w:sz w:val="24"/>
          <w:szCs w:val="24"/>
          <w:highlight w:val="none"/>
          <w:lang w:eastAsia="zh-CN" w:bidi="ar-SA"/>
        </w:rPr>
        <w:t>4</w:t>
      </w:r>
      <w:r>
        <w:rPr>
          <w:rFonts w:hint="eastAsia" w:ascii="宋体" w:hAnsi="宋体" w:eastAsia="宋体" w:cs="宋体"/>
          <w:color w:val="auto"/>
          <w:kern w:val="2"/>
          <w:sz w:val="24"/>
          <w:szCs w:val="24"/>
          <w:highlight w:val="none"/>
          <w:lang w:val="en-US" w:eastAsia="zh-CN" w:bidi="ar-SA"/>
        </w:rPr>
        <w:t>:00-23:59，节假日休息）。</w:t>
      </w:r>
    </w:p>
    <w:p w14:paraId="71521EFB">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2.供应商登录政采云平台https://www.zcygov.cn/在线申请获取采购文件（进入“项目采购”应用，在获取采购文件菜单中选择项目，申请免费获取采购文件。）。</w:t>
      </w:r>
    </w:p>
    <w:p w14:paraId="776852C4">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3.招标文件费</w:t>
      </w:r>
      <w:r>
        <w:rPr>
          <w:rFonts w:hint="eastAsia" w:ascii="宋体" w:hAnsi="宋体" w:eastAsia="宋体" w:cs="宋体"/>
          <w:color w:val="auto"/>
          <w:kern w:val="2"/>
          <w:sz w:val="24"/>
          <w:szCs w:val="24"/>
          <w:highlight w:val="none"/>
          <w:lang w:eastAsia="zh-CN" w:bidi="ar-SA"/>
        </w:rPr>
        <w:t>0</w:t>
      </w:r>
      <w:r>
        <w:rPr>
          <w:rFonts w:hint="eastAsia" w:ascii="宋体" w:hAnsi="宋体" w:eastAsia="宋体" w:cs="宋体"/>
          <w:color w:val="auto"/>
          <w:kern w:val="2"/>
          <w:sz w:val="24"/>
          <w:szCs w:val="24"/>
          <w:highlight w:val="none"/>
          <w:lang w:val="en-US" w:eastAsia="zh-Hans" w:bidi="ar-SA"/>
        </w:rPr>
        <w:t>元</w:t>
      </w:r>
      <w:r>
        <w:rPr>
          <w:rFonts w:hint="eastAsia" w:ascii="宋体" w:hAnsi="宋体" w:eastAsia="宋体" w:cs="宋体"/>
          <w:color w:val="auto"/>
          <w:kern w:val="2"/>
          <w:sz w:val="24"/>
          <w:szCs w:val="24"/>
          <w:highlight w:val="none"/>
          <w:lang w:val="en-US" w:eastAsia="zh-CN" w:bidi="ar-SA"/>
        </w:rPr>
        <w:t>。</w:t>
      </w:r>
    </w:p>
    <w:p w14:paraId="003FF2A6">
      <w:pPr>
        <w:numPr>
          <w:ilvl w:val="0"/>
          <w:numId w:val="0"/>
        </w:numPr>
        <w:spacing w:line="360" w:lineRule="auto"/>
        <w:ind w:leftChars="0" w:right="-92" w:rightChars="-44"/>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四、提交投标文件截止时间、开标时间和地点：</w:t>
      </w:r>
    </w:p>
    <w:p w14:paraId="5BF90550">
      <w:pPr>
        <w:spacing w:line="360" w:lineRule="auto"/>
        <w:ind w:right="-92" w:rightChars="-4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投标截止时间及开标日期：202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eastAsia="宋体" w:cs="宋体"/>
          <w:color w:val="0000FF"/>
          <w:sz w:val="24"/>
          <w:highlight w:val="yellow"/>
          <w:lang w:val="en-US" w:eastAsia="zh-CN"/>
        </w:rPr>
        <w:t>10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时（北京时间）（过期不予受理）。</w:t>
      </w:r>
    </w:p>
    <w:p w14:paraId="670E0DEC">
      <w:pPr>
        <w:numPr>
          <w:ilvl w:val="0"/>
          <w:numId w:val="0"/>
        </w:numPr>
        <w:spacing w:line="360" w:lineRule="auto"/>
        <w:ind w:leftChars="0" w:right="-92" w:rightChars="-4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开标地点：将投标文件上传至政采云平台https://www.zcygov.cn/对应位置</w:t>
      </w:r>
      <w:r>
        <w:rPr>
          <w:rFonts w:hint="eastAsia" w:ascii="宋体" w:hAnsi="宋体" w:eastAsia="宋体" w:cs="宋体"/>
          <w:color w:val="auto"/>
          <w:sz w:val="24"/>
          <w:highlight w:val="none"/>
          <w:lang w:val="en-US" w:eastAsia="zh-CN"/>
        </w:rPr>
        <w:t>。</w:t>
      </w:r>
    </w:p>
    <w:p w14:paraId="796A4DA1">
      <w:pPr>
        <w:numPr>
          <w:ilvl w:val="0"/>
          <w:numId w:val="0"/>
        </w:numPr>
        <w:spacing w:line="360" w:lineRule="auto"/>
        <w:ind w:leftChars="0" w:right="-92" w:rightChars="-44"/>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五、联系事项：</w:t>
      </w:r>
    </w:p>
    <w:p w14:paraId="0FF96211">
      <w:pPr>
        <w:pStyle w:val="15"/>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1.采购人信息</w:t>
      </w:r>
      <w:r>
        <w:rPr>
          <w:rFonts w:hint="eastAsia" w:ascii="宋体" w:hAnsi="宋体" w:eastAsia="宋体" w:cs="宋体"/>
          <w:color w:val="auto"/>
          <w:sz w:val="24"/>
          <w:szCs w:val="24"/>
          <w:highlight w:val="none"/>
          <w:lang w:eastAsia="zh-CN"/>
        </w:rPr>
        <w:t>：</w:t>
      </w:r>
    </w:p>
    <w:p w14:paraId="572A6729">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 称：</w:t>
      </w:r>
      <w:r>
        <w:rPr>
          <w:rFonts w:hint="eastAsia" w:ascii="宋体" w:hAnsi="宋体" w:eastAsia="宋体" w:cs="宋体"/>
          <w:color w:val="auto"/>
          <w:sz w:val="24"/>
          <w:highlight w:val="none"/>
          <w:shd w:val="clear" w:color="auto" w:fill="FFFFFF"/>
          <w:lang w:eastAsia="zh-CN"/>
        </w:rPr>
        <w:t>新疆医科大学第一附属医院</w:t>
      </w:r>
      <w:r>
        <w:rPr>
          <w:rFonts w:hint="eastAsia" w:ascii="宋体" w:hAnsi="宋体" w:eastAsia="宋体" w:cs="宋体"/>
          <w:color w:val="auto"/>
          <w:kern w:val="2"/>
          <w:sz w:val="24"/>
          <w:szCs w:val="24"/>
          <w:highlight w:val="none"/>
          <w:lang w:val="en-US" w:eastAsia="zh-CN" w:bidi="ar-SA"/>
        </w:rPr>
        <w:t xml:space="preserve"> </w:t>
      </w:r>
    </w:p>
    <w:p w14:paraId="36405DF6">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地址：乌鲁木齐市新医路393号</w:t>
      </w:r>
    </w:p>
    <w:p w14:paraId="3C1AC0B5">
      <w:pPr>
        <w:spacing w:line="360" w:lineRule="auto"/>
        <w:ind w:right="-92" w:rightChars="-44"/>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联系电话：0991-4362391</w:t>
      </w:r>
    </w:p>
    <w:p w14:paraId="002C1ADF">
      <w:pPr>
        <w:spacing w:line="360" w:lineRule="auto"/>
        <w:ind w:right="-92" w:rightChars="-44"/>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2.招标代理机构：</w:t>
      </w:r>
    </w:p>
    <w:p w14:paraId="067C82C4">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招标代理机构：华诚博远工程咨询有限公司</w:t>
      </w:r>
    </w:p>
    <w:p w14:paraId="7674656D">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地址：乌鲁木齐市鲤鱼山北路领世广场3号楼904室</w:t>
      </w:r>
    </w:p>
    <w:p w14:paraId="00B2425F">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联系人：许雪洁      </w:t>
      </w:r>
    </w:p>
    <w:p w14:paraId="7B109B28">
      <w:pPr>
        <w:spacing w:line="360" w:lineRule="auto"/>
        <w:ind w:right="-92" w:rightChars="-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 13150328552</w:t>
      </w:r>
    </w:p>
    <w:p w14:paraId="126591B0">
      <w:pPr>
        <w:spacing w:line="360" w:lineRule="auto"/>
        <w:ind w:right="-92" w:rightChars="-44"/>
        <w:rPr>
          <w:rFonts w:hint="eastAsia" w:ascii="宋体" w:hAnsi="宋体" w:eastAsia="宋体" w:cs="宋体"/>
          <w:color w:val="auto"/>
          <w:sz w:val="24"/>
          <w:highlight w:val="none"/>
        </w:rPr>
      </w:pPr>
    </w:p>
    <w:p w14:paraId="2BE718E0">
      <w:pPr>
        <w:spacing w:line="360" w:lineRule="auto"/>
        <w:ind w:left="-14" w:leftChars="-7" w:right="-92" w:rightChars="-44" w:firstLine="487" w:firstLineChars="203"/>
        <w:rPr>
          <w:rFonts w:hint="eastAsia" w:ascii="宋体" w:hAnsi="宋体" w:eastAsia="宋体" w:cs="宋体"/>
          <w:color w:val="auto"/>
          <w:sz w:val="24"/>
          <w:highlight w:val="none"/>
        </w:rPr>
      </w:pPr>
    </w:p>
    <w:p w14:paraId="3F865D9C">
      <w:pPr>
        <w:spacing w:line="360" w:lineRule="auto"/>
        <w:ind w:left="-14" w:leftChars="-7" w:right="-92" w:rightChars="-44" w:firstLine="12" w:firstLineChars="5"/>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华诚博远工程咨询有限公司</w:t>
      </w:r>
    </w:p>
    <w:p w14:paraId="06D5B001">
      <w:pPr>
        <w:spacing w:line="360" w:lineRule="auto"/>
        <w:ind w:right="-92" w:rightChars="-44"/>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2025年06月18日</w:t>
      </w:r>
    </w:p>
    <w:p w14:paraId="4BAF4ED3">
      <w:pPr>
        <w:spacing w:line="360" w:lineRule="auto"/>
        <w:ind w:right="-92" w:rightChars="-44"/>
        <w:rPr>
          <w:rFonts w:hint="eastAsia" w:ascii="宋体" w:hAnsi="宋体" w:eastAsia="宋体" w:cs="宋体"/>
          <w:color w:val="auto"/>
          <w:kern w:val="2"/>
          <w:sz w:val="24"/>
          <w:szCs w:val="24"/>
          <w:highlight w:val="none"/>
          <w:lang w:val="en-US" w:eastAsia="zh-CN" w:bidi="ar-SA"/>
        </w:rPr>
        <w:sectPr>
          <w:footerReference r:id="rId3" w:type="default"/>
          <w:pgSz w:w="11906" w:h="16838"/>
          <w:pgMar w:top="1418" w:right="1134" w:bottom="1418" w:left="1418" w:header="851" w:footer="851"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292A923B">
      <w:pPr>
        <w:pStyle w:val="20"/>
        <w:rPr>
          <w:rFonts w:hint="eastAsia" w:ascii="宋体" w:hAnsi="宋体" w:eastAsia="宋体" w:cs="宋体"/>
          <w:color w:val="auto"/>
          <w:sz w:val="72"/>
          <w:szCs w:val="40"/>
          <w:highlight w:val="none"/>
          <w:lang w:val="en-US" w:eastAsia="zh-CN"/>
        </w:rPr>
      </w:pPr>
    </w:p>
    <w:p w14:paraId="6E800D63">
      <w:pPr>
        <w:pStyle w:val="20"/>
        <w:rPr>
          <w:rFonts w:hint="eastAsia" w:ascii="宋体" w:hAnsi="宋体" w:eastAsia="宋体" w:cs="宋体"/>
          <w:color w:val="auto"/>
          <w:sz w:val="72"/>
          <w:szCs w:val="40"/>
          <w:highlight w:val="none"/>
          <w:lang w:val="en-US" w:eastAsia="zh-CN"/>
        </w:rPr>
      </w:pPr>
    </w:p>
    <w:p w14:paraId="0B161A98">
      <w:pPr>
        <w:pStyle w:val="20"/>
        <w:rPr>
          <w:rFonts w:hint="eastAsia" w:ascii="宋体" w:hAnsi="宋体" w:eastAsia="宋体" w:cs="宋体"/>
          <w:color w:val="auto"/>
          <w:sz w:val="72"/>
          <w:szCs w:val="40"/>
          <w:highlight w:val="none"/>
          <w:lang w:val="en-US" w:eastAsia="zh-CN"/>
        </w:rPr>
      </w:pPr>
    </w:p>
    <w:p w14:paraId="0EC04BCB">
      <w:pPr>
        <w:pStyle w:val="20"/>
        <w:rPr>
          <w:rFonts w:hint="eastAsia" w:ascii="宋体" w:hAnsi="宋体" w:eastAsia="宋体" w:cs="宋体"/>
          <w:color w:val="auto"/>
          <w:sz w:val="72"/>
          <w:szCs w:val="40"/>
          <w:highlight w:val="none"/>
          <w:lang w:val="en-US" w:eastAsia="zh-CN"/>
        </w:rPr>
      </w:pPr>
    </w:p>
    <w:p w14:paraId="3C102CBC">
      <w:pPr>
        <w:pStyle w:val="20"/>
        <w:rPr>
          <w:rFonts w:hint="eastAsia" w:ascii="宋体" w:hAnsi="宋体" w:eastAsia="宋体" w:cs="宋体"/>
          <w:color w:val="auto"/>
          <w:sz w:val="72"/>
          <w:szCs w:val="40"/>
          <w:highlight w:val="none"/>
          <w:lang w:val="en-US" w:eastAsia="zh-CN"/>
        </w:rPr>
      </w:pPr>
    </w:p>
    <w:p w14:paraId="14E8082C">
      <w:pPr>
        <w:pStyle w:val="20"/>
        <w:jc w:val="both"/>
        <w:rPr>
          <w:rFonts w:hint="eastAsia" w:ascii="宋体" w:hAnsi="宋体" w:eastAsia="宋体" w:cs="宋体"/>
          <w:color w:val="auto"/>
          <w:sz w:val="72"/>
          <w:szCs w:val="40"/>
          <w:highlight w:val="none"/>
          <w:lang w:val="en-US" w:eastAsia="zh-CN"/>
        </w:rPr>
      </w:pPr>
    </w:p>
    <w:p w14:paraId="722D2E8E">
      <w:pPr>
        <w:pStyle w:val="3"/>
        <w:numPr>
          <w:ilvl w:val="0"/>
          <w:numId w:val="4"/>
        </w:numPr>
        <w:jc w:val="center"/>
        <w:rPr>
          <w:rFonts w:hint="eastAsia" w:ascii="宋体" w:hAnsi="宋体" w:eastAsia="宋体" w:cs="宋体"/>
          <w:color w:val="auto"/>
          <w:sz w:val="72"/>
          <w:szCs w:val="40"/>
          <w:highlight w:val="none"/>
          <w:lang w:val="en-US" w:eastAsia="zh-CN"/>
        </w:rPr>
      </w:pPr>
      <w:r>
        <w:rPr>
          <w:rFonts w:hint="eastAsia" w:ascii="宋体" w:hAnsi="宋体" w:eastAsia="宋体" w:cs="宋体"/>
          <w:color w:val="auto"/>
          <w:sz w:val="72"/>
          <w:szCs w:val="40"/>
          <w:highlight w:val="none"/>
          <w:lang w:val="en-US" w:eastAsia="zh-CN"/>
        </w:rPr>
        <w:t xml:space="preserve"> </w:t>
      </w:r>
      <w:bookmarkStart w:id="2" w:name="_Toc12715"/>
      <w:r>
        <w:rPr>
          <w:rFonts w:hint="eastAsia" w:ascii="宋体" w:hAnsi="宋体" w:eastAsia="宋体" w:cs="宋体"/>
          <w:color w:val="auto"/>
          <w:sz w:val="72"/>
          <w:szCs w:val="40"/>
          <w:highlight w:val="none"/>
          <w:lang w:val="en-US" w:eastAsia="zh-CN"/>
        </w:rPr>
        <w:t>投标人须知</w:t>
      </w:r>
      <w:bookmarkEnd w:id="2"/>
    </w:p>
    <w:p w14:paraId="5139F4D6">
      <w:pPr>
        <w:widowControl w:val="0"/>
        <w:numPr>
          <w:ilvl w:val="0"/>
          <w:numId w:val="0"/>
        </w:numPr>
        <w:jc w:val="both"/>
        <w:rPr>
          <w:rFonts w:hint="eastAsia" w:ascii="宋体" w:hAnsi="宋体" w:eastAsia="宋体" w:cs="宋体"/>
          <w:color w:val="auto"/>
          <w:highlight w:val="none"/>
          <w:lang w:val="en-US" w:eastAsia="zh-CN"/>
        </w:rPr>
      </w:pPr>
    </w:p>
    <w:p w14:paraId="79B4F911">
      <w:pPr>
        <w:widowControl w:val="0"/>
        <w:numPr>
          <w:ilvl w:val="0"/>
          <w:numId w:val="0"/>
        </w:numPr>
        <w:jc w:val="both"/>
        <w:rPr>
          <w:rFonts w:hint="eastAsia" w:ascii="宋体" w:hAnsi="宋体" w:eastAsia="宋体" w:cs="宋体"/>
          <w:color w:val="auto"/>
          <w:highlight w:val="none"/>
          <w:lang w:val="en-US" w:eastAsia="zh-CN"/>
        </w:rPr>
      </w:pPr>
    </w:p>
    <w:p w14:paraId="4A2D267B">
      <w:pPr>
        <w:widowControl w:val="0"/>
        <w:numPr>
          <w:ilvl w:val="0"/>
          <w:numId w:val="0"/>
        </w:numPr>
        <w:jc w:val="both"/>
        <w:rPr>
          <w:rFonts w:hint="eastAsia" w:ascii="宋体" w:hAnsi="宋体" w:eastAsia="宋体" w:cs="宋体"/>
          <w:color w:val="auto"/>
          <w:highlight w:val="none"/>
          <w:lang w:val="en-US" w:eastAsia="zh-CN"/>
        </w:rPr>
      </w:pPr>
    </w:p>
    <w:p w14:paraId="619D8FE9">
      <w:pPr>
        <w:widowControl w:val="0"/>
        <w:numPr>
          <w:ilvl w:val="0"/>
          <w:numId w:val="0"/>
        </w:numPr>
        <w:jc w:val="both"/>
        <w:rPr>
          <w:rFonts w:hint="eastAsia" w:ascii="宋体" w:hAnsi="宋体" w:eastAsia="宋体" w:cs="宋体"/>
          <w:color w:val="auto"/>
          <w:highlight w:val="none"/>
          <w:lang w:val="en-US" w:eastAsia="zh-CN"/>
        </w:rPr>
      </w:pPr>
    </w:p>
    <w:p w14:paraId="26E2364C">
      <w:pPr>
        <w:widowControl w:val="0"/>
        <w:numPr>
          <w:ilvl w:val="0"/>
          <w:numId w:val="0"/>
        </w:numPr>
        <w:jc w:val="both"/>
        <w:rPr>
          <w:rFonts w:hint="eastAsia" w:ascii="宋体" w:hAnsi="宋体" w:eastAsia="宋体" w:cs="宋体"/>
          <w:color w:val="auto"/>
          <w:highlight w:val="none"/>
          <w:lang w:val="en-US" w:eastAsia="zh-CN"/>
        </w:rPr>
      </w:pPr>
    </w:p>
    <w:p w14:paraId="1C91FC90">
      <w:pPr>
        <w:widowControl w:val="0"/>
        <w:numPr>
          <w:ilvl w:val="0"/>
          <w:numId w:val="0"/>
        </w:numPr>
        <w:jc w:val="both"/>
        <w:rPr>
          <w:rFonts w:hint="eastAsia" w:ascii="宋体" w:hAnsi="宋体" w:eastAsia="宋体" w:cs="宋体"/>
          <w:color w:val="auto"/>
          <w:highlight w:val="none"/>
          <w:lang w:val="en-US" w:eastAsia="zh-CN"/>
        </w:rPr>
      </w:pPr>
    </w:p>
    <w:p w14:paraId="0784E4E3">
      <w:pPr>
        <w:widowControl w:val="0"/>
        <w:numPr>
          <w:ilvl w:val="0"/>
          <w:numId w:val="0"/>
        </w:numPr>
        <w:jc w:val="both"/>
        <w:rPr>
          <w:rFonts w:hint="eastAsia" w:ascii="宋体" w:hAnsi="宋体" w:eastAsia="宋体" w:cs="宋体"/>
          <w:color w:val="auto"/>
          <w:highlight w:val="none"/>
          <w:lang w:val="en-US" w:eastAsia="zh-CN"/>
        </w:rPr>
      </w:pPr>
    </w:p>
    <w:p w14:paraId="382D392D">
      <w:pPr>
        <w:widowControl w:val="0"/>
        <w:numPr>
          <w:ilvl w:val="0"/>
          <w:numId w:val="0"/>
        </w:numPr>
        <w:jc w:val="both"/>
        <w:rPr>
          <w:rFonts w:hint="eastAsia" w:ascii="宋体" w:hAnsi="宋体" w:eastAsia="宋体" w:cs="宋体"/>
          <w:color w:val="auto"/>
          <w:highlight w:val="none"/>
          <w:lang w:val="en-US" w:eastAsia="zh-CN"/>
        </w:rPr>
      </w:pPr>
    </w:p>
    <w:p w14:paraId="2C97CE79">
      <w:pPr>
        <w:widowControl w:val="0"/>
        <w:numPr>
          <w:ilvl w:val="0"/>
          <w:numId w:val="0"/>
        </w:numPr>
        <w:jc w:val="both"/>
        <w:rPr>
          <w:rFonts w:hint="eastAsia" w:ascii="宋体" w:hAnsi="宋体" w:eastAsia="宋体" w:cs="宋体"/>
          <w:color w:val="auto"/>
          <w:highlight w:val="none"/>
          <w:lang w:val="en-US" w:eastAsia="zh-CN"/>
        </w:rPr>
      </w:pPr>
    </w:p>
    <w:p w14:paraId="1727289C">
      <w:pPr>
        <w:pStyle w:val="15"/>
        <w:rPr>
          <w:rFonts w:hint="eastAsia" w:ascii="宋体" w:hAnsi="宋体" w:eastAsia="宋体" w:cs="宋体"/>
          <w:color w:val="auto"/>
          <w:highlight w:val="none"/>
          <w:lang w:val="en-US" w:eastAsia="zh-CN"/>
        </w:rPr>
      </w:pPr>
    </w:p>
    <w:p w14:paraId="57A07B9A">
      <w:pPr>
        <w:rPr>
          <w:rFonts w:hint="eastAsia" w:ascii="宋体" w:hAnsi="宋体" w:eastAsia="宋体" w:cs="宋体"/>
          <w:color w:val="auto"/>
          <w:highlight w:val="none"/>
          <w:lang w:val="en-US" w:eastAsia="zh-CN"/>
        </w:rPr>
      </w:pPr>
    </w:p>
    <w:p w14:paraId="0E0E4C6A">
      <w:pPr>
        <w:pStyle w:val="15"/>
        <w:rPr>
          <w:rFonts w:hint="eastAsia" w:ascii="宋体" w:hAnsi="宋体" w:eastAsia="宋体" w:cs="宋体"/>
          <w:color w:val="auto"/>
          <w:highlight w:val="none"/>
          <w:lang w:val="en-US" w:eastAsia="zh-CN"/>
        </w:rPr>
      </w:pPr>
    </w:p>
    <w:p w14:paraId="410E8CB7">
      <w:pPr>
        <w:rPr>
          <w:rFonts w:hint="eastAsia" w:ascii="宋体" w:hAnsi="宋体" w:eastAsia="宋体" w:cs="宋体"/>
          <w:color w:val="auto"/>
          <w:highlight w:val="none"/>
          <w:lang w:val="en-US" w:eastAsia="zh-CN"/>
        </w:rPr>
      </w:pPr>
    </w:p>
    <w:p w14:paraId="05BB399E">
      <w:pPr>
        <w:pStyle w:val="15"/>
        <w:rPr>
          <w:rFonts w:hint="eastAsia" w:ascii="宋体" w:hAnsi="宋体" w:eastAsia="宋体" w:cs="宋体"/>
          <w:color w:val="auto"/>
          <w:highlight w:val="none"/>
          <w:lang w:val="en-US" w:eastAsia="zh-CN"/>
        </w:rPr>
      </w:pPr>
    </w:p>
    <w:p w14:paraId="5E8251EB">
      <w:pPr>
        <w:widowControl w:val="0"/>
        <w:numPr>
          <w:ilvl w:val="0"/>
          <w:numId w:val="0"/>
        </w:numPr>
        <w:jc w:val="both"/>
        <w:rPr>
          <w:rFonts w:hint="eastAsia" w:ascii="宋体" w:hAnsi="宋体" w:eastAsia="宋体" w:cs="宋体"/>
          <w:color w:val="auto"/>
          <w:highlight w:val="none"/>
          <w:lang w:val="en-US" w:eastAsia="zh-CN"/>
        </w:rPr>
      </w:pPr>
    </w:p>
    <w:p w14:paraId="20211FB5">
      <w:pPr>
        <w:widowControl w:val="0"/>
        <w:numPr>
          <w:ilvl w:val="0"/>
          <w:numId w:val="0"/>
        </w:numPr>
        <w:jc w:val="both"/>
        <w:rPr>
          <w:rFonts w:hint="eastAsia" w:ascii="宋体" w:hAnsi="宋体" w:eastAsia="宋体" w:cs="宋体"/>
          <w:color w:val="auto"/>
          <w:highlight w:val="none"/>
          <w:lang w:val="en-US" w:eastAsia="zh-CN"/>
        </w:rPr>
      </w:pPr>
    </w:p>
    <w:p w14:paraId="3DDA282F">
      <w:pPr>
        <w:widowControl w:val="0"/>
        <w:numPr>
          <w:ilvl w:val="0"/>
          <w:numId w:val="0"/>
        </w:numPr>
        <w:jc w:val="both"/>
        <w:rPr>
          <w:rFonts w:hint="eastAsia" w:ascii="宋体" w:hAnsi="宋体" w:eastAsia="宋体" w:cs="宋体"/>
          <w:color w:val="auto"/>
          <w:highlight w:val="none"/>
          <w:lang w:val="en-US" w:eastAsia="zh-CN"/>
        </w:rPr>
      </w:pPr>
    </w:p>
    <w:p w14:paraId="616128EE">
      <w:pPr>
        <w:pStyle w:val="15"/>
        <w:rPr>
          <w:rFonts w:hint="eastAsia" w:ascii="宋体" w:hAnsi="宋体" w:eastAsia="宋体" w:cs="宋体"/>
          <w:color w:val="auto"/>
          <w:highlight w:val="none"/>
          <w:lang w:val="en-US" w:eastAsia="zh-CN"/>
        </w:rPr>
      </w:pPr>
    </w:p>
    <w:p w14:paraId="598D87C8">
      <w:pPr>
        <w:rPr>
          <w:rFonts w:hint="eastAsia" w:ascii="宋体" w:hAnsi="宋体" w:eastAsia="宋体" w:cs="宋体"/>
          <w:color w:val="auto"/>
          <w:highlight w:val="none"/>
          <w:lang w:val="en-US" w:eastAsia="zh-CN"/>
        </w:rPr>
      </w:pPr>
    </w:p>
    <w:p w14:paraId="14437C5D">
      <w:pPr>
        <w:pStyle w:val="15"/>
        <w:rPr>
          <w:rFonts w:hint="eastAsia" w:ascii="宋体" w:hAnsi="宋体" w:eastAsia="宋体" w:cs="宋体"/>
          <w:color w:val="auto"/>
          <w:highlight w:val="none"/>
          <w:lang w:val="en-US" w:eastAsia="zh-CN"/>
        </w:rPr>
      </w:pPr>
    </w:p>
    <w:p w14:paraId="61C4C28C">
      <w:pPr>
        <w:pStyle w:val="4"/>
        <w:jc w:val="center"/>
        <w:rPr>
          <w:rFonts w:hint="eastAsia" w:ascii="宋体" w:hAnsi="宋体" w:eastAsia="宋体" w:cs="宋体"/>
          <w:color w:val="auto"/>
          <w:highlight w:val="none"/>
          <w:lang w:val="en-US" w:eastAsia="zh-CN"/>
        </w:rPr>
      </w:pPr>
      <w:bookmarkStart w:id="3" w:name="_Toc7276"/>
      <w:bookmarkStart w:id="4" w:name="_Toc384277093"/>
      <w:bookmarkStart w:id="5" w:name="_Toc12488"/>
      <w:r>
        <w:rPr>
          <w:rFonts w:hint="eastAsia" w:ascii="宋体" w:hAnsi="宋体" w:eastAsia="宋体" w:cs="宋体"/>
          <w:color w:val="auto"/>
          <w:highlight w:val="none"/>
          <w:lang w:val="en-US" w:eastAsia="zh-CN"/>
        </w:rPr>
        <w:t>投标人须知前附表</w:t>
      </w:r>
      <w:bookmarkEnd w:id="3"/>
      <w:bookmarkEnd w:id="4"/>
      <w:bookmarkEnd w:id="5"/>
    </w:p>
    <w:tbl>
      <w:tblPr>
        <w:tblStyle w:val="25"/>
        <w:tblW w:w="10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25"/>
        <w:gridCol w:w="2235"/>
        <w:gridCol w:w="6940"/>
      </w:tblGrid>
      <w:tr w14:paraId="45566A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7" w:hRule="atLeast"/>
          <w:jc w:val="center"/>
        </w:trPr>
        <w:tc>
          <w:tcPr>
            <w:tcW w:w="925" w:type="dxa"/>
            <w:tcBorders>
              <w:top w:val="single" w:color="000000" w:sz="12" w:space="0"/>
              <w:left w:val="single" w:color="000000" w:sz="12" w:space="0"/>
              <w:bottom w:val="single" w:color="000000" w:sz="6" w:space="0"/>
              <w:right w:val="single" w:color="000000" w:sz="6" w:space="0"/>
            </w:tcBorders>
            <w:vAlign w:val="center"/>
          </w:tcPr>
          <w:p w14:paraId="6330EA9E">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2235" w:type="dxa"/>
            <w:tcBorders>
              <w:top w:val="single" w:color="000000" w:sz="12" w:space="0"/>
              <w:left w:val="single" w:color="000000" w:sz="6" w:space="0"/>
              <w:bottom w:val="single" w:color="000000" w:sz="6" w:space="0"/>
              <w:right w:val="single" w:color="000000" w:sz="6" w:space="0"/>
            </w:tcBorders>
            <w:vAlign w:val="center"/>
          </w:tcPr>
          <w:p w14:paraId="4F91AD78">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 款 名 称</w:t>
            </w:r>
          </w:p>
        </w:tc>
        <w:tc>
          <w:tcPr>
            <w:tcW w:w="6940" w:type="dxa"/>
            <w:tcBorders>
              <w:top w:val="single" w:color="000000" w:sz="12" w:space="0"/>
              <w:left w:val="single" w:color="000000" w:sz="6" w:space="0"/>
              <w:bottom w:val="single" w:color="000000" w:sz="6" w:space="0"/>
              <w:right w:val="single" w:color="000000" w:sz="12" w:space="0"/>
            </w:tcBorders>
            <w:vAlign w:val="center"/>
          </w:tcPr>
          <w:p w14:paraId="3BA67918">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14:paraId="592540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6" w:hRule="atLeast"/>
          <w:jc w:val="center"/>
        </w:trPr>
        <w:tc>
          <w:tcPr>
            <w:tcW w:w="925" w:type="dxa"/>
            <w:tcBorders>
              <w:top w:val="single" w:color="000000" w:sz="6" w:space="0"/>
              <w:left w:val="single" w:color="000000" w:sz="12" w:space="0"/>
              <w:right w:val="single" w:color="000000" w:sz="6" w:space="0"/>
            </w:tcBorders>
            <w:vAlign w:val="center"/>
          </w:tcPr>
          <w:p w14:paraId="29DEA36D">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.2</w:t>
            </w:r>
          </w:p>
        </w:tc>
        <w:tc>
          <w:tcPr>
            <w:tcW w:w="2235" w:type="dxa"/>
            <w:tcBorders>
              <w:top w:val="single" w:color="000000" w:sz="6" w:space="0"/>
              <w:left w:val="single" w:color="000000" w:sz="6" w:space="0"/>
              <w:bottom w:val="single" w:color="000000" w:sz="6" w:space="0"/>
              <w:right w:val="single" w:color="000000" w:sz="6" w:space="0"/>
            </w:tcBorders>
            <w:vAlign w:val="center"/>
          </w:tcPr>
          <w:p w14:paraId="0D89FB14">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招标人</w:t>
            </w:r>
          </w:p>
        </w:tc>
        <w:tc>
          <w:tcPr>
            <w:tcW w:w="6940" w:type="dxa"/>
            <w:tcBorders>
              <w:top w:val="single" w:color="000000" w:sz="6" w:space="0"/>
              <w:left w:val="single" w:color="000000" w:sz="6" w:space="0"/>
              <w:bottom w:val="single" w:color="000000" w:sz="6" w:space="0"/>
              <w:right w:val="single" w:color="000000" w:sz="12" w:space="0"/>
            </w:tcBorders>
            <w:vAlign w:val="center"/>
          </w:tcPr>
          <w:p w14:paraId="2455DEC8">
            <w:pPr>
              <w:pStyle w:val="10"/>
              <w:topLinePunct/>
              <w:jc w:val="both"/>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kern w:val="2"/>
                <w:sz w:val="24"/>
                <w:szCs w:val="24"/>
                <w:highlight w:val="none"/>
                <w:lang w:val="en-US" w:eastAsia="zh-CN" w:bidi="ar-SA"/>
              </w:rPr>
              <w:t>名  称：</w:t>
            </w:r>
            <w:r>
              <w:rPr>
                <w:rFonts w:hint="eastAsia" w:ascii="宋体" w:hAnsi="宋体" w:eastAsia="宋体" w:cs="宋体"/>
                <w:color w:val="auto"/>
                <w:sz w:val="24"/>
                <w:highlight w:val="none"/>
                <w:shd w:val="clear" w:color="auto" w:fill="FFFFFF"/>
                <w:lang w:eastAsia="zh-CN"/>
              </w:rPr>
              <w:t>新疆医科大学第一附属医院</w:t>
            </w:r>
          </w:p>
          <w:p w14:paraId="0F9475AE">
            <w:pPr>
              <w:spacing w:line="360" w:lineRule="auto"/>
              <w:ind w:right="-92" w:rightChars="-44"/>
              <w:jc w:val="both"/>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rPr>
              <w:t>联系人：</w:t>
            </w:r>
            <w:r>
              <w:rPr>
                <w:rFonts w:hint="eastAsia" w:ascii="宋体" w:hAnsi="宋体" w:eastAsia="宋体" w:cs="宋体"/>
                <w:color w:val="auto"/>
                <w:sz w:val="24"/>
                <w:highlight w:val="none"/>
                <w:shd w:val="clear" w:color="auto" w:fill="FFFFFF"/>
                <w:lang w:eastAsia="zh-CN"/>
              </w:rPr>
              <w:t>张</w:t>
            </w:r>
            <w:r>
              <w:rPr>
                <w:rFonts w:hint="eastAsia" w:ascii="宋体" w:hAnsi="宋体" w:eastAsia="宋体" w:cs="宋体"/>
                <w:color w:val="auto"/>
                <w:sz w:val="24"/>
                <w:highlight w:val="none"/>
                <w:shd w:val="clear" w:color="auto" w:fill="FFFFFF"/>
                <w:lang w:val="en-US" w:eastAsia="zh-CN"/>
              </w:rPr>
              <w:t>老师、叶老师</w:t>
            </w:r>
          </w:p>
          <w:p w14:paraId="080101FC">
            <w:pPr>
              <w:spacing w:line="360" w:lineRule="auto"/>
              <w:ind w:right="-92" w:rightChars="-44"/>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shd w:val="clear" w:color="auto" w:fill="FFFFFF"/>
              </w:rPr>
              <w:t>联系电话：</w:t>
            </w:r>
            <w:r>
              <w:rPr>
                <w:rFonts w:hint="eastAsia" w:ascii="宋体" w:hAnsi="宋体" w:eastAsia="宋体" w:cs="宋体"/>
                <w:color w:val="auto"/>
                <w:kern w:val="2"/>
                <w:sz w:val="24"/>
                <w:szCs w:val="24"/>
                <w:highlight w:val="none"/>
                <w:lang w:val="en-US" w:eastAsia="zh-CN" w:bidi="ar-SA"/>
              </w:rPr>
              <w:t>0991-4362391</w:t>
            </w:r>
          </w:p>
        </w:tc>
      </w:tr>
      <w:tr w14:paraId="32A067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925" w:type="dxa"/>
            <w:tcBorders>
              <w:left w:val="single" w:color="000000" w:sz="12" w:space="0"/>
              <w:right w:val="single" w:color="000000" w:sz="6" w:space="0"/>
            </w:tcBorders>
            <w:vAlign w:val="center"/>
          </w:tcPr>
          <w:p w14:paraId="179B99A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w:t>
            </w:r>
          </w:p>
        </w:tc>
        <w:tc>
          <w:tcPr>
            <w:tcW w:w="2235" w:type="dxa"/>
            <w:tcBorders>
              <w:top w:val="single" w:color="000000" w:sz="6" w:space="0"/>
              <w:left w:val="single" w:color="000000" w:sz="6" w:space="0"/>
              <w:bottom w:val="single" w:color="000000" w:sz="6" w:space="0"/>
              <w:right w:val="single" w:color="000000" w:sz="6" w:space="0"/>
            </w:tcBorders>
            <w:vAlign w:val="center"/>
          </w:tcPr>
          <w:p w14:paraId="0EAEB0B6">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招标代理机构</w:t>
            </w:r>
          </w:p>
        </w:tc>
        <w:tc>
          <w:tcPr>
            <w:tcW w:w="6940" w:type="dxa"/>
            <w:tcBorders>
              <w:top w:val="single" w:color="000000" w:sz="6" w:space="0"/>
              <w:left w:val="single" w:color="000000" w:sz="6" w:space="0"/>
              <w:bottom w:val="single" w:color="000000" w:sz="6" w:space="0"/>
              <w:right w:val="single" w:color="000000" w:sz="12" w:space="0"/>
            </w:tcBorders>
            <w:vAlign w:val="center"/>
          </w:tcPr>
          <w:p w14:paraId="0F15B972">
            <w:pPr>
              <w:pStyle w:val="10"/>
              <w:topLinePun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名  称：华诚博远工程咨询有限公司 </w:t>
            </w:r>
          </w:p>
          <w:p w14:paraId="7B9D2549">
            <w:pPr>
              <w:pStyle w:val="10"/>
              <w:topLinePun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联系人：许雪洁</w:t>
            </w:r>
          </w:p>
          <w:p w14:paraId="000976C3">
            <w:pPr>
              <w:pStyle w:val="10"/>
              <w:topLinePun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话：13150328552</w:t>
            </w:r>
          </w:p>
        </w:tc>
      </w:tr>
      <w:tr w14:paraId="1242BC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4" w:hRule="atLeast"/>
          <w:jc w:val="center"/>
        </w:trPr>
        <w:tc>
          <w:tcPr>
            <w:tcW w:w="925" w:type="dxa"/>
            <w:tcBorders>
              <w:left w:val="single" w:color="000000" w:sz="12" w:space="0"/>
              <w:right w:val="single" w:color="000000" w:sz="6" w:space="0"/>
            </w:tcBorders>
            <w:vAlign w:val="center"/>
          </w:tcPr>
          <w:p w14:paraId="64BEE3BC">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1.1.4</w:t>
            </w:r>
          </w:p>
        </w:tc>
        <w:tc>
          <w:tcPr>
            <w:tcW w:w="2235" w:type="dxa"/>
            <w:tcBorders>
              <w:top w:val="single" w:color="000000" w:sz="6" w:space="0"/>
              <w:left w:val="single" w:color="000000" w:sz="6" w:space="0"/>
              <w:bottom w:val="single" w:color="000000" w:sz="6" w:space="0"/>
              <w:right w:val="single" w:color="000000" w:sz="6" w:space="0"/>
            </w:tcBorders>
            <w:vAlign w:val="center"/>
          </w:tcPr>
          <w:p w14:paraId="2786F8BD">
            <w:pPr>
              <w:pStyle w:val="10"/>
              <w:topLinePun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tc>
        <w:tc>
          <w:tcPr>
            <w:tcW w:w="6940" w:type="dxa"/>
            <w:tcBorders>
              <w:top w:val="single" w:color="000000" w:sz="6" w:space="0"/>
              <w:left w:val="single" w:color="000000" w:sz="6" w:space="0"/>
              <w:bottom w:val="single" w:color="000000" w:sz="6" w:space="0"/>
              <w:right w:val="single" w:color="000000" w:sz="12" w:space="0"/>
            </w:tcBorders>
            <w:vAlign w:val="center"/>
          </w:tcPr>
          <w:p w14:paraId="1F2D1703">
            <w:pPr>
              <w:spacing w:line="288" w:lineRule="auto"/>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新疆医科大学第一附属医院餐饮服务中心小商品采购项目（五次）</w:t>
            </w:r>
          </w:p>
        </w:tc>
      </w:tr>
      <w:tr w14:paraId="703604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25" w:type="dxa"/>
            <w:tcBorders>
              <w:top w:val="single" w:color="000000" w:sz="6" w:space="0"/>
              <w:left w:val="single" w:color="000000" w:sz="12" w:space="0"/>
              <w:right w:val="single" w:color="000000" w:sz="6" w:space="0"/>
            </w:tcBorders>
            <w:vAlign w:val="center"/>
          </w:tcPr>
          <w:p w14:paraId="5153248C">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1.5</w:t>
            </w:r>
          </w:p>
        </w:tc>
        <w:tc>
          <w:tcPr>
            <w:tcW w:w="2235" w:type="dxa"/>
            <w:tcBorders>
              <w:top w:val="single" w:color="000000" w:sz="6" w:space="0"/>
              <w:left w:val="single" w:color="000000" w:sz="6" w:space="0"/>
              <w:bottom w:val="single" w:color="000000" w:sz="6" w:space="0"/>
              <w:right w:val="single" w:color="000000" w:sz="6" w:space="0"/>
            </w:tcBorders>
            <w:vAlign w:val="center"/>
          </w:tcPr>
          <w:p w14:paraId="29C6AEEC">
            <w:pPr>
              <w:pStyle w:val="10"/>
              <w:topLinePun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资金来源</w:t>
            </w:r>
          </w:p>
        </w:tc>
        <w:tc>
          <w:tcPr>
            <w:tcW w:w="6940" w:type="dxa"/>
            <w:tcBorders>
              <w:top w:val="single" w:color="000000" w:sz="6" w:space="0"/>
              <w:left w:val="single" w:color="000000" w:sz="6" w:space="0"/>
              <w:bottom w:val="single" w:color="000000" w:sz="6" w:space="0"/>
              <w:right w:val="single" w:color="000000" w:sz="12" w:space="0"/>
            </w:tcBorders>
            <w:vAlign w:val="center"/>
          </w:tcPr>
          <w:p w14:paraId="5EDCA2E7">
            <w:pPr>
              <w:pStyle w:val="10"/>
              <w:topLinePun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自筹资金</w:t>
            </w:r>
          </w:p>
        </w:tc>
      </w:tr>
      <w:tr w14:paraId="54553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25" w:type="dxa"/>
            <w:tcBorders>
              <w:top w:val="single" w:color="000000" w:sz="6" w:space="0"/>
              <w:left w:val="single" w:color="000000" w:sz="12" w:space="0"/>
              <w:right w:val="single" w:color="000000" w:sz="6" w:space="0"/>
            </w:tcBorders>
            <w:vAlign w:val="center"/>
          </w:tcPr>
          <w:p w14:paraId="4BB64C7B">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1.1.6</w:t>
            </w:r>
          </w:p>
        </w:tc>
        <w:tc>
          <w:tcPr>
            <w:tcW w:w="2235" w:type="dxa"/>
            <w:tcBorders>
              <w:top w:val="single" w:color="000000" w:sz="6" w:space="0"/>
              <w:left w:val="single" w:color="000000" w:sz="6" w:space="0"/>
              <w:bottom w:val="single" w:color="000000" w:sz="6" w:space="0"/>
              <w:right w:val="single" w:color="000000" w:sz="6" w:space="0"/>
            </w:tcBorders>
            <w:vAlign w:val="center"/>
          </w:tcPr>
          <w:p w14:paraId="04883FDD">
            <w:pPr>
              <w:pStyle w:val="10"/>
              <w:topLinePun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总投资</w:t>
            </w:r>
          </w:p>
        </w:tc>
        <w:tc>
          <w:tcPr>
            <w:tcW w:w="6940" w:type="dxa"/>
            <w:tcBorders>
              <w:top w:val="single" w:color="000000" w:sz="6" w:space="0"/>
              <w:left w:val="single" w:color="000000" w:sz="6" w:space="0"/>
              <w:bottom w:val="single" w:color="000000" w:sz="6" w:space="0"/>
              <w:right w:val="single" w:color="000000" w:sz="12" w:space="0"/>
            </w:tcBorders>
            <w:vAlign w:val="center"/>
          </w:tcPr>
          <w:p w14:paraId="5A182DD2">
            <w:pPr>
              <w:pStyle w:val="10"/>
              <w:topLinePun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7913900元</w:t>
            </w:r>
          </w:p>
        </w:tc>
      </w:tr>
      <w:tr w14:paraId="4F3B68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25" w:type="dxa"/>
            <w:tcBorders>
              <w:top w:val="single" w:color="000000" w:sz="6" w:space="0"/>
              <w:left w:val="single" w:color="000000" w:sz="12" w:space="0"/>
              <w:right w:val="single" w:color="000000" w:sz="6" w:space="0"/>
            </w:tcBorders>
            <w:vAlign w:val="center"/>
          </w:tcPr>
          <w:p w14:paraId="22196701">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1.1.7</w:t>
            </w:r>
          </w:p>
        </w:tc>
        <w:tc>
          <w:tcPr>
            <w:tcW w:w="2235" w:type="dxa"/>
            <w:tcBorders>
              <w:top w:val="single" w:color="000000" w:sz="6" w:space="0"/>
              <w:left w:val="single" w:color="000000" w:sz="6" w:space="0"/>
              <w:bottom w:val="single" w:color="000000" w:sz="6" w:space="0"/>
              <w:right w:val="single" w:color="000000" w:sz="6" w:space="0"/>
            </w:tcBorders>
            <w:vAlign w:val="center"/>
          </w:tcPr>
          <w:p w14:paraId="2E6586CC">
            <w:pPr>
              <w:pStyle w:val="10"/>
              <w:topLinePun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招标控制价</w:t>
            </w:r>
          </w:p>
        </w:tc>
        <w:tc>
          <w:tcPr>
            <w:tcW w:w="6940" w:type="dxa"/>
            <w:tcBorders>
              <w:top w:val="single" w:color="000000" w:sz="6" w:space="0"/>
              <w:left w:val="single" w:color="000000" w:sz="6" w:space="0"/>
              <w:bottom w:val="single" w:color="000000" w:sz="6" w:space="0"/>
              <w:right w:val="single" w:color="000000" w:sz="12" w:space="0"/>
            </w:tcBorders>
            <w:vAlign w:val="center"/>
          </w:tcPr>
          <w:p w14:paraId="3AA69C4F">
            <w:pPr>
              <w:pStyle w:val="10"/>
              <w:topLinePun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7913900元</w:t>
            </w:r>
          </w:p>
        </w:tc>
      </w:tr>
      <w:tr w14:paraId="0FE4DF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25" w:type="dxa"/>
            <w:tcBorders>
              <w:top w:val="single" w:color="000000" w:sz="6" w:space="0"/>
              <w:left w:val="single" w:color="000000" w:sz="12" w:space="0"/>
              <w:right w:val="single" w:color="000000" w:sz="6" w:space="0"/>
            </w:tcBorders>
            <w:vAlign w:val="center"/>
          </w:tcPr>
          <w:p w14:paraId="1334019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1.1.8</w:t>
            </w:r>
          </w:p>
        </w:tc>
        <w:tc>
          <w:tcPr>
            <w:tcW w:w="2235" w:type="dxa"/>
            <w:tcBorders>
              <w:top w:val="single" w:color="000000" w:sz="6" w:space="0"/>
              <w:left w:val="single" w:color="000000" w:sz="6" w:space="0"/>
              <w:bottom w:val="single" w:color="000000" w:sz="6" w:space="0"/>
              <w:right w:val="single" w:color="000000" w:sz="6" w:space="0"/>
            </w:tcBorders>
            <w:vAlign w:val="center"/>
          </w:tcPr>
          <w:p w14:paraId="4BEE020B">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Cs/>
                <w:color w:val="auto"/>
                <w:kern w:val="11"/>
                <w:sz w:val="24"/>
                <w:szCs w:val="24"/>
                <w:highlight w:val="none"/>
                <w:lang w:val="zh-CN" w:eastAsia="zh-CN" w:bidi="ar-SA"/>
              </w:rPr>
            </w:pPr>
            <w:r>
              <w:rPr>
                <w:rFonts w:hint="eastAsia" w:ascii="宋体" w:hAnsi="宋体" w:eastAsia="宋体" w:cs="宋体"/>
                <w:bCs/>
                <w:color w:val="auto"/>
                <w:kern w:val="11"/>
                <w:sz w:val="24"/>
                <w:highlight w:val="none"/>
                <w:lang w:val="en-US" w:eastAsia="zh-CN"/>
              </w:rPr>
              <w:t>质量要求</w:t>
            </w:r>
          </w:p>
        </w:tc>
        <w:tc>
          <w:tcPr>
            <w:tcW w:w="6940" w:type="dxa"/>
            <w:tcBorders>
              <w:top w:val="single" w:color="000000" w:sz="6" w:space="0"/>
              <w:left w:val="single" w:color="000000" w:sz="6" w:space="0"/>
              <w:bottom w:val="single" w:color="000000" w:sz="6" w:space="0"/>
              <w:right w:val="single" w:color="000000" w:sz="12" w:space="0"/>
            </w:tcBorders>
            <w:vAlign w:val="center"/>
          </w:tcPr>
          <w:p w14:paraId="2112A6AC">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highlight w:val="none"/>
                <w:lang w:val="en-US" w:eastAsia="zh-CN"/>
              </w:rPr>
              <w:t>合格及以上</w:t>
            </w:r>
          </w:p>
        </w:tc>
      </w:tr>
      <w:tr w14:paraId="2F3CA9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25" w:type="dxa"/>
            <w:tcBorders>
              <w:top w:val="single" w:color="000000" w:sz="6" w:space="0"/>
              <w:left w:val="single" w:color="000000" w:sz="12" w:space="0"/>
              <w:right w:val="single" w:color="000000" w:sz="6" w:space="0"/>
            </w:tcBorders>
            <w:vAlign w:val="center"/>
          </w:tcPr>
          <w:p w14:paraId="6B2C08D5">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w:t>
            </w:r>
          </w:p>
        </w:tc>
        <w:tc>
          <w:tcPr>
            <w:tcW w:w="2235" w:type="dxa"/>
            <w:tcBorders>
              <w:top w:val="single" w:color="000000" w:sz="6" w:space="0"/>
              <w:left w:val="single" w:color="000000" w:sz="6" w:space="0"/>
              <w:bottom w:val="single" w:color="000000" w:sz="6" w:space="0"/>
              <w:right w:val="single" w:color="000000" w:sz="6" w:space="0"/>
            </w:tcBorders>
            <w:vAlign w:val="center"/>
          </w:tcPr>
          <w:p w14:paraId="635C5AE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供货质量要求</w:t>
            </w:r>
          </w:p>
        </w:tc>
        <w:tc>
          <w:tcPr>
            <w:tcW w:w="6940" w:type="dxa"/>
            <w:tcBorders>
              <w:top w:val="single" w:color="000000" w:sz="6" w:space="0"/>
              <w:left w:val="single" w:color="000000" w:sz="6" w:space="0"/>
              <w:bottom w:val="single" w:color="000000" w:sz="6" w:space="0"/>
              <w:right w:val="single" w:color="000000" w:sz="12" w:space="0"/>
            </w:tcBorders>
            <w:vAlign w:val="center"/>
          </w:tcPr>
          <w:p w14:paraId="1FDE141B">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采用定型包装的货物，符合国家食品包装要求、无破损、无过期、无异味、必须具有食品质量认证标志、包装上必须标有生产日期和保质期。产品剩余保质期不得低于保质期的三分之二。（</w:t>
            </w:r>
            <w:r>
              <w:rPr>
                <w:rFonts w:hint="eastAsia" w:ascii="宋体" w:hAnsi="宋体" w:eastAsia="宋体" w:cs="宋体"/>
                <w:color w:val="auto"/>
                <w:sz w:val="24"/>
                <w:highlight w:val="none"/>
                <w:shd w:val="clear" w:color="auto" w:fill="FFFFFF"/>
              </w:rPr>
              <w:t>具体内容详见招标文件</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bCs/>
                <w:color w:val="auto"/>
                <w:kern w:val="11"/>
                <w:sz w:val="24"/>
                <w:highlight w:val="none"/>
                <w:lang w:val="en-US" w:eastAsia="zh-CN"/>
              </w:rPr>
              <w:t>）</w:t>
            </w:r>
          </w:p>
        </w:tc>
      </w:tr>
      <w:tr w14:paraId="01232F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25" w:type="dxa"/>
            <w:tcBorders>
              <w:top w:val="single" w:color="000000" w:sz="6" w:space="0"/>
              <w:left w:val="single" w:color="000000" w:sz="12" w:space="0"/>
              <w:right w:val="single" w:color="000000" w:sz="6" w:space="0"/>
            </w:tcBorders>
            <w:vAlign w:val="center"/>
          </w:tcPr>
          <w:p w14:paraId="77F99A63">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w:t>
            </w:r>
          </w:p>
        </w:tc>
        <w:tc>
          <w:tcPr>
            <w:tcW w:w="2235" w:type="dxa"/>
            <w:tcBorders>
              <w:top w:val="single" w:color="000000" w:sz="6" w:space="0"/>
              <w:left w:val="single" w:color="000000" w:sz="6" w:space="0"/>
              <w:bottom w:val="single" w:color="000000" w:sz="6" w:space="0"/>
              <w:right w:val="single" w:color="000000" w:sz="6" w:space="0"/>
            </w:tcBorders>
            <w:vAlign w:val="center"/>
          </w:tcPr>
          <w:p w14:paraId="2A3511A3">
            <w:pPr>
              <w:pStyle w:val="10"/>
              <w:topLinePun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招标方式</w:t>
            </w:r>
          </w:p>
        </w:tc>
        <w:tc>
          <w:tcPr>
            <w:tcW w:w="6940" w:type="dxa"/>
            <w:tcBorders>
              <w:top w:val="single" w:color="000000" w:sz="6" w:space="0"/>
              <w:left w:val="single" w:color="000000" w:sz="6" w:space="0"/>
              <w:bottom w:val="single" w:color="000000" w:sz="6" w:space="0"/>
              <w:right w:val="single" w:color="000000" w:sz="12" w:space="0"/>
            </w:tcBorders>
            <w:vAlign w:val="center"/>
          </w:tcPr>
          <w:p w14:paraId="01555BFD">
            <w:pPr>
              <w:pStyle w:val="10"/>
              <w:topLinePun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公开招标</w:t>
            </w:r>
          </w:p>
        </w:tc>
      </w:tr>
      <w:tr w14:paraId="18440A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25" w:type="dxa"/>
            <w:tcBorders>
              <w:top w:val="single" w:color="000000" w:sz="6" w:space="0"/>
              <w:left w:val="single" w:color="000000" w:sz="12" w:space="0"/>
              <w:right w:val="single" w:color="000000" w:sz="6" w:space="0"/>
            </w:tcBorders>
            <w:vAlign w:val="center"/>
          </w:tcPr>
          <w:p w14:paraId="0698D2A2">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1.2.2</w:t>
            </w:r>
          </w:p>
        </w:tc>
        <w:tc>
          <w:tcPr>
            <w:tcW w:w="2235" w:type="dxa"/>
            <w:tcBorders>
              <w:top w:val="single" w:color="000000" w:sz="6" w:space="0"/>
              <w:left w:val="single" w:color="000000" w:sz="6" w:space="0"/>
              <w:bottom w:val="single" w:color="000000" w:sz="6" w:space="0"/>
              <w:right w:val="single" w:color="000000" w:sz="6" w:space="0"/>
            </w:tcBorders>
            <w:vAlign w:val="center"/>
          </w:tcPr>
          <w:p w14:paraId="4AF352E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资格审查方式</w:t>
            </w:r>
          </w:p>
        </w:tc>
        <w:tc>
          <w:tcPr>
            <w:tcW w:w="6940" w:type="dxa"/>
            <w:tcBorders>
              <w:top w:val="single" w:color="000000" w:sz="6" w:space="0"/>
              <w:left w:val="single" w:color="000000" w:sz="6" w:space="0"/>
              <w:bottom w:val="single" w:color="000000" w:sz="6" w:space="0"/>
              <w:right w:val="single" w:color="000000" w:sz="12" w:space="0"/>
            </w:tcBorders>
            <w:vAlign w:val="center"/>
          </w:tcPr>
          <w:p w14:paraId="7DE1F4FE">
            <w:pPr>
              <w:widowControl/>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资格后审</w:t>
            </w:r>
          </w:p>
        </w:tc>
      </w:tr>
      <w:tr w14:paraId="4832A5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atLeast"/>
          <w:jc w:val="center"/>
        </w:trPr>
        <w:tc>
          <w:tcPr>
            <w:tcW w:w="925" w:type="dxa"/>
            <w:vMerge w:val="restart"/>
            <w:tcBorders>
              <w:top w:val="single" w:color="000000" w:sz="6" w:space="0"/>
              <w:left w:val="single" w:color="000000" w:sz="12" w:space="0"/>
              <w:right w:val="single" w:color="000000" w:sz="6" w:space="0"/>
            </w:tcBorders>
            <w:vAlign w:val="center"/>
          </w:tcPr>
          <w:p w14:paraId="2F0D0232">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235" w:type="dxa"/>
            <w:tcBorders>
              <w:top w:val="single" w:color="000000" w:sz="6" w:space="0"/>
              <w:left w:val="single" w:color="000000" w:sz="6" w:space="0"/>
              <w:bottom w:val="single" w:color="000000" w:sz="6" w:space="0"/>
              <w:right w:val="single" w:color="000000" w:sz="6" w:space="0"/>
            </w:tcBorders>
            <w:vAlign w:val="center"/>
          </w:tcPr>
          <w:p w14:paraId="22A4E934">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招标范围</w:t>
            </w:r>
          </w:p>
        </w:tc>
        <w:tc>
          <w:tcPr>
            <w:tcW w:w="6940" w:type="dxa"/>
            <w:tcBorders>
              <w:top w:val="single" w:color="000000" w:sz="6" w:space="0"/>
              <w:left w:val="single" w:color="000000" w:sz="6" w:space="0"/>
              <w:bottom w:val="single" w:color="000000" w:sz="6" w:space="0"/>
              <w:right w:val="single" w:color="000000" w:sz="12" w:space="0"/>
            </w:tcBorders>
            <w:vAlign w:val="center"/>
          </w:tcPr>
          <w:p w14:paraId="645A6D95">
            <w:pPr>
              <w:pStyle w:val="33"/>
              <w:keepNext w:val="0"/>
              <w:keepLines w:val="0"/>
              <w:pageBreakBefore w:val="0"/>
              <w:tabs>
                <w:tab w:val="left" w:pos="220"/>
                <w:tab w:val="left" w:pos="5940"/>
              </w:tabs>
              <w:kinsoku/>
              <w:wordWrap/>
              <w:overflowPunct/>
              <w:topLinePunct w:val="0"/>
              <w:bidi w:val="0"/>
              <w:snapToGrid w:val="0"/>
              <w:spacing w:line="360" w:lineRule="auto"/>
              <w:ind w:right="-3" w:right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shd w:val="clear" w:color="auto" w:fill="FFFFFF"/>
                <w:lang w:val="en-US" w:eastAsia="zh-CN"/>
              </w:rPr>
              <w:t>小商品采购</w:t>
            </w:r>
            <w:r>
              <w:rPr>
                <w:rFonts w:hint="eastAsia" w:ascii="宋体" w:hAnsi="宋体" w:eastAsia="宋体" w:cs="宋体"/>
                <w:color w:val="auto"/>
                <w:kern w:val="2"/>
                <w:sz w:val="24"/>
                <w:szCs w:val="24"/>
                <w:highlight w:val="none"/>
                <w:lang w:val="en-US" w:eastAsia="zh-CN" w:bidi="ar-SA"/>
              </w:rPr>
              <w:t>（具体内容详见招标文件技术参数）。</w:t>
            </w:r>
          </w:p>
        </w:tc>
      </w:tr>
      <w:tr w14:paraId="525A25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925" w:type="dxa"/>
            <w:vMerge w:val="continue"/>
            <w:tcBorders>
              <w:left w:val="single" w:color="000000" w:sz="12" w:space="0"/>
              <w:right w:val="single" w:color="000000" w:sz="6" w:space="0"/>
            </w:tcBorders>
            <w:vAlign w:val="center"/>
          </w:tcPr>
          <w:p w14:paraId="025A2D1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p>
        </w:tc>
        <w:tc>
          <w:tcPr>
            <w:tcW w:w="2235" w:type="dxa"/>
            <w:tcBorders>
              <w:top w:val="single" w:color="000000" w:sz="6" w:space="0"/>
              <w:left w:val="single" w:color="000000" w:sz="6" w:space="0"/>
              <w:bottom w:val="single" w:color="000000" w:sz="6" w:space="0"/>
              <w:right w:val="single" w:color="000000" w:sz="6" w:space="0"/>
            </w:tcBorders>
            <w:vAlign w:val="center"/>
          </w:tcPr>
          <w:p w14:paraId="5F049E20">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供货周期</w:t>
            </w:r>
          </w:p>
        </w:tc>
        <w:tc>
          <w:tcPr>
            <w:tcW w:w="6940" w:type="dxa"/>
            <w:tcBorders>
              <w:top w:val="single" w:color="000000" w:sz="6" w:space="0"/>
              <w:left w:val="single" w:color="000000" w:sz="6" w:space="0"/>
              <w:bottom w:val="single" w:color="000000" w:sz="6" w:space="0"/>
              <w:right w:val="single" w:color="000000" w:sz="12" w:space="0"/>
            </w:tcBorders>
            <w:vAlign w:val="center"/>
          </w:tcPr>
          <w:p w14:paraId="1999FF63">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一年（具体以与甲方签订的合同为准）</w:t>
            </w:r>
          </w:p>
        </w:tc>
      </w:tr>
      <w:tr w14:paraId="45DD0C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25" w:type="dxa"/>
            <w:vMerge w:val="continue"/>
            <w:tcBorders>
              <w:left w:val="single" w:color="000000" w:sz="12" w:space="0"/>
              <w:right w:val="single" w:color="000000" w:sz="6" w:space="0"/>
            </w:tcBorders>
            <w:vAlign w:val="center"/>
          </w:tcPr>
          <w:p w14:paraId="5631BF64">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p>
        </w:tc>
        <w:tc>
          <w:tcPr>
            <w:tcW w:w="2235" w:type="dxa"/>
            <w:tcBorders>
              <w:top w:val="single" w:color="000000" w:sz="6" w:space="0"/>
              <w:left w:val="single" w:color="000000" w:sz="6" w:space="0"/>
              <w:bottom w:val="single" w:color="000000" w:sz="6" w:space="0"/>
              <w:right w:val="single" w:color="000000" w:sz="6" w:space="0"/>
            </w:tcBorders>
            <w:vAlign w:val="center"/>
          </w:tcPr>
          <w:p w14:paraId="18B2ABDE">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highlight w:val="none"/>
                <w:lang w:val="en-US" w:eastAsia="zh-CN"/>
              </w:rPr>
              <w:t>地点</w:t>
            </w:r>
          </w:p>
        </w:tc>
        <w:tc>
          <w:tcPr>
            <w:tcW w:w="6940" w:type="dxa"/>
            <w:tcBorders>
              <w:top w:val="single" w:color="000000" w:sz="6" w:space="0"/>
              <w:left w:val="single" w:color="000000" w:sz="6" w:space="0"/>
              <w:bottom w:val="single" w:color="000000" w:sz="6" w:space="0"/>
              <w:right w:val="single" w:color="000000" w:sz="12" w:space="0"/>
            </w:tcBorders>
            <w:vAlign w:val="center"/>
          </w:tcPr>
          <w:p w14:paraId="534135F4">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招标人指定点</w:t>
            </w:r>
          </w:p>
        </w:tc>
      </w:tr>
      <w:tr w14:paraId="0268ED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7E1268AF">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2235" w:type="dxa"/>
            <w:tcBorders>
              <w:top w:val="single" w:color="000000" w:sz="6" w:space="0"/>
              <w:left w:val="single" w:color="000000" w:sz="6" w:space="0"/>
              <w:bottom w:val="single" w:color="000000" w:sz="6" w:space="0"/>
              <w:right w:val="single" w:color="000000" w:sz="6" w:space="0"/>
            </w:tcBorders>
            <w:vAlign w:val="center"/>
          </w:tcPr>
          <w:p w14:paraId="7FDAB1D8">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61B73465">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545031D5">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5741CB4D">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1E66EDB0">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1A90C576">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277A1418">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55126717">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249EA3BE">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53C6D744">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4DB32214">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2A0C4005">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29B02F18">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186767B8">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724BAA4E">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34F57C62">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6C582BF5">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2E364A47">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p>
          <w:p w14:paraId="223444EA">
            <w:pPr>
              <w:pStyle w:val="33"/>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投标人资质条件</w:t>
            </w:r>
          </w:p>
        </w:tc>
        <w:tc>
          <w:tcPr>
            <w:tcW w:w="6940" w:type="dxa"/>
            <w:tcBorders>
              <w:top w:val="single" w:color="000000" w:sz="6" w:space="0"/>
              <w:left w:val="single" w:color="000000" w:sz="6" w:space="0"/>
              <w:bottom w:val="single" w:color="000000" w:sz="6" w:space="0"/>
              <w:right w:val="single" w:color="000000" w:sz="12" w:space="0"/>
            </w:tcBorders>
            <w:vAlign w:val="center"/>
          </w:tcPr>
          <w:p w14:paraId="04325C0F">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1.投标人应符合《中华人民共和国政府采购法》第二十二条规定的条件；</w:t>
            </w:r>
          </w:p>
          <w:p w14:paraId="7FC5A388">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①具有独立承担民事责任的能力；</w:t>
            </w:r>
          </w:p>
          <w:p w14:paraId="06BB5361">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②具有良好的商业信誉和健全的财务会计制度；</w:t>
            </w:r>
          </w:p>
          <w:p w14:paraId="4D956D0A">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③具有履行合同所必须的设备和专业技术能力；</w:t>
            </w:r>
          </w:p>
          <w:p w14:paraId="7C0C6391">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④有依法缴纳税收和社会保障资金的良好记录；</w:t>
            </w:r>
          </w:p>
          <w:p w14:paraId="54DAC9FE">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⑤参加政府采购活动前三年内，在经营活动中没有重大违法、犯罪记录；</w:t>
            </w:r>
          </w:p>
          <w:p w14:paraId="3BB5D2C8">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⑥法律法规规定的其他条件。</w:t>
            </w:r>
          </w:p>
          <w:p w14:paraId="6640A24E">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2.遵守国家法律、法规有关招标的规定。</w:t>
            </w:r>
          </w:p>
          <w:p w14:paraId="44FACB59">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3.与采购人就本次招标的项目委托的咨询机构、招标代理机构、以及上述机构的附属机构没有行政或经济关联。</w:t>
            </w:r>
          </w:p>
          <w:p w14:paraId="43448E79">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Cs/>
                <w:color w:val="auto"/>
                <w:kern w:val="11"/>
                <w:sz w:val="24"/>
                <w:highlight w:val="none"/>
                <w:lang w:val="en-US" w:eastAsia="zh-CN"/>
              </w:rPr>
            </w:pPr>
            <w:r>
              <w:rPr>
                <w:rFonts w:hint="eastAsia" w:ascii="宋体" w:hAnsi="宋体" w:eastAsia="宋体" w:cs="宋体"/>
                <w:bCs/>
                <w:color w:val="auto"/>
                <w:kern w:val="11"/>
                <w:sz w:val="24"/>
                <w:highlight w:val="none"/>
                <w:lang w:val="en-US" w:eastAsia="zh-CN"/>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1A101EE2">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投标人须</w:t>
            </w:r>
            <w:r>
              <w:rPr>
                <w:rFonts w:hint="eastAsia" w:ascii="宋体" w:hAnsi="宋体" w:eastAsia="宋体" w:cs="宋体"/>
                <w:color w:val="auto"/>
                <w:kern w:val="0"/>
                <w:sz w:val="24"/>
                <w:highlight w:val="none"/>
                <w:lang w:eastAsia="zh-CN"/>
              </w:rPr>
              <w:t>具有</w:t>
            </w:r>
            <w:r>
              <w:rPr>
                <w:rFonts w:hint="eastAsia" w:ascii="宋体" w:hAnsi="宋体" w:eastAsia="宋体" w:cs="宋体"/>
                <w:color w:val="auto"/>
                <w:kern w:val="0"/>
                <w:sz w:val="24"/>
                <w:highlight w:val="none"/>
              </w:rPr>
              <w:t>有效的营业执照。</w:t>
            </w:r>
          </w:p>
          <w:p w14:paraId="7B27D538">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6.投标人须提供有效期内的《食品经营许可证》或《食品生产许可证》或《仅销售预包装食品经营者备案信息采集表》（仅销售预包装食品的也可以提供食品监管部门的备案证明材料）。</w:t>
            </w:r>
          </w:p>
          <w:p w14:paraId="07853D47">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7.须具有近一年任意月纳税证明（新公司从成立之日起算）。</w:t>
            </w:r>
          </w:p>
          <w:p w14:paraId="22881A73">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8.须具备近一年财务审计报告或银行提供的资信证明（新公司从成立之日起算）。</w:t>
            </w:r>
          </w:p>
          <w:p w14:paraId="441E716A">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sz w:val="24"/>
                <w:lang w:val="en-US" w:eastAsia="zh-CN"/>
              </w:rPr>
              <w:t>近一年任意月企业缴纳社保证明（新公司从成立之日起算）。</w:t>
            </w:r>
          </w:p>
          <w:p w14:paraId="6CC2BAEA">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10.须具有履行合同所必须的设备和专业技术能力的承诺函。         </w:t>
            </w:r>
          </w:p>
          <w:p w14:paraId="550A3158">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11.参加政府采购活动前3年内在经营活动中没有重大违法记录的书面声明。</w:t>
            </w:r>
          </w:p>
          <w:p w14:paraId="3DC1EAC9">
            <w:pPr>
              <w:pStyle w:val="37"/>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64FA9D41">
            <w:pPr>
              <w:pStyle w:val="37"/>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13.法人身份证明及身份证或法人授权委托书及委托代理人身份证。</w:t>
            </w:r>
          </w:p>
          <w:p w14:paraId="264F4CA5">
            <w:pPr>
              <w:pStyle w:val="37"/>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lang w:val="en-US" w:eastAsia="zh-CN" w:bidi="ar-SA"/>
              </w:rPr>
              <w:t>14.落实政府采购政策需满足的资格要求：无。</w:t>
            </w:r>
          </w:p>
        </w:tc>
      </w:tr>
      <w:tr w14:paraId="2DF10A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19055D73">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2235" w:type="dxa"/>
            <w:tcBorders>
              <w:top w:val="single" w:color="000000" w:sz="6" w:space="0"/>
              <w:left w:val="single" w:color="000000" w:sz="6" w:space="0"/>
              <w:bottom w:val="single" w:color="000000" w:sz="6" w:space="0"/>
              <w:right w:val="single" w:color="000000" w:sz="6" w:space="0"/>
            </w:tcBorders>
            <w:vAlign w:val="center"/>
          </w:tcPr>
          <w:p w14:paraId="40BFC039">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940" w:type="dxa"/>
            <w:tcBorders>
              <w:top w:val="single" w:color="000000" w:sz="6" w:space="0"/>
              <w:left w:val="single" w:color="000000" w:sz="6" w:space="0"/>
              <w:bottom w:val="single" w:color="000000" w:sz="6" w:space="0"/>
              <w:right w:val="single" w:color="000000" w:sz="12" w:space="0"/>
            </w:tcBorders>
            <w:vAlign w:val="center"/>
          </w:tcPr>
          <w:p w14:paraId="411D8AF5">
            <w:pPr>
              <w:keepNext w:val="0"/>
              <w:keepLines w:val="0"/>
              <w:pageBreakBefore w:val="0"/>
              <w:widowControl w:val="0"/>
              <w:tabs>
                <w:tab w:val="left" w:pos="1300"/>
                <w:tab w:val="left" w:pos="5480"/>
                <w:tab w:val="left" w:pos="7500"/>
              </w:tabs>
              <w:kinsoku/>
              <w:wordWrap/>
              <w:overflowPunct/>
              <w:topLinePunct w:val="0"/>
              <w:autoSpaceDE w:val="0"/>
              <w:autoSpaceDN w:val="0"/>
              <w:bidi w:val="0"/>
              <w:adjustRightInd w:val="0"/>
              <w:snapToGrid w:val="0"/>
              <w:spacing w:after="0" w:line="360" w:lineRule="auto"/>
              <w:ind w:right="676"/>
              <w:jc w:val="both"/>
              <w:textAlignment w:val="auto"/>
              <w:outlineLvl w:val="9"/>
              <w:rPr>
                <w:rFonts w:hint="eastAsia" w:ascii="宋体" w:hAnsi="宋体" w:eastAsia="宋体" w:cs="宋体"/>
                <w:b/>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不</w:t>
            </w:r>
            <w:r>
              <w:rPr>
                <w:rFonts w:hint="eastAsia" w:ascii="宋体" w:hAnsi="宋体" w:eastAsia="宋体" w:cs="宋体"/>
                <w:color w:val="auto"/>
                <w:kern w:val="2"/>
                <w:sz w:val="24"/>
                <w:szCs w:val="24"/>
                <w:highlight w:val="none"/>
                <w:lang w:eastAsia="zh-CN"/>
              </w:rPr>
              <w:t>接受</w:t>
            </w:r>
          </w:p>
        </w:tc>
      </w:tr>
      <w:tr w14:paraId="6E1129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23E4EF9D">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9</w:t>
            </w:r>
          </w:p>
        </w:tc>
        <w:tc>
          <w:tcPr>
            <w:tcW w:w="2235" w:type="dxa"/>
            <w:tcBorders>
              <w:top w:val="single" w:color="000000" w:sz="6" w:space="0"/>
              <w:left w:val="single" w:color="000000" w:sz="6" w:space="0"/>
              <w:bottom w:val="single" w:color="000000" w:sz="6" w:space="0"/>
              <w:right w:val="single" w:color="000000" w:sz="6" w:space="0"/>
            </w:tcBorders>
            <w:vAlign w:val="center"/>
          </w:tcPr>
          <w:p w14:paraId="6685F720">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940" w:type="dxa"/>
            <w:tcBorders>
              <w:top w:val="single" w:color="000000" w:sz="6" w:space="0"/>
              <w:left w:val="single" w:color="000000" w:sz="6" w:space="0"/>
              <w:bottom w:val="single" w:color="000000" w:sz="6" w:space="0"/>
              <w:right w:val="single" w:color="000000" w:sz="12" w:space="0"/>
            </w:tcBorders>
            <w:vAlign w:val="center"/>
          </w:tcPr>
          <w:p w14:paraId="28E102E0">
            <w:pPr>
              <w:pStyle w:val="33"/>
              <w:keepNext w:val="0"/>
              <w:keepLines w:val="0"/>
              <w:pageBreakBefore w:val="0"/>
              <w:kinsoku/>
              <w:wordWrap/>
              <w:overflowPunct/>
              <w:topLinePunct w:val="0"/>
              <w:bidi w:val="0"/>
              <w:snapToGrid w:val="0"/>
              <w:spacing w:line="360" w:lineRule="auto"/>
              <w:ind w:right="113"/>
              <w:jc w:val="both"/>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val="en-US" w:eastAsia="zh-CN"/>
              </w:rPr>
              <w:t>视情况而定，如需组织踏勘，时间和地点将以补遗书的形式发出</w:t>
            </w:r>
          </w:p>
        </w:tc>
      </w:tr>
      <w:tr w14:paraId="29123E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28C9F5F0">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0</w:t>
            </w:r>
          </w:p>
        </w:tc>
        <w:tc>
          <w:tcPr>
            <w:tcW w:w="2235" w:type="dxa"/>
            <w:tcBorders>
              <w:top w:val="single" w:color="000000" w:sz="6" w:space="0"/>
              <w:left w:val="single" w:color="000000" w:sz="6" w:space="0"/>
              <w:bottom w:val="single" w:color="000000" w:sz="6" w:space="0"/>
              <w:right w:val="single" w:color="000000" w:sz="6" w:space="0"/>
            </w:tcBorders>
            <w:vAlign w:val="center"/>
          </w:tcPr>
          <w:p w14:paraId="53CC31AF">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分  包</w:t>
            </w:r>
          </w:p>
        </w:tc>
        <w:tc>
          <w:tcPr>
            <w:tcW w:w="6940" w:type="dxa"/>
            <w:tcBorders>
              <w:top w:val="single" w:color="000000" w:sz="6" w:space="0"/>
              <w:left w:val="single" w:color="000000" w:sz="6" w:space="0"/>
              <w:bottom w:val="single" w:color="000000" w:sz="6" w:space="0"/>
              <w:right w:val="single" w:color="000000" w:sz="12" w:space="0"/>
            </w:tcBorders>
            <w:vAlign w:val="center"/>
          </w:tcPr>
          <w:p w14:paraId="02DCDDB7">
            <w:pPr>
              <w:pStyle w:val="33"/>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pacing w:val="1"/>
                <w:position w:val="-1"/>
                <w:sz w:val="24"/>
                <w:highlight w:val="none"/>
              </w:rPr>
              <w:t>严禁转包和违规分包</w:t>
            </w:r>
            <w:r>
              <w:rPr>
                <w:rFonts w:hint="eastAsia" w:ascii="宋体" w:hAnsi="宋体" w:eastAsia="宋体" w:cs="宋体"/>
                <w:color w:val="auto"/>
                <w:spacing w:val="1"/>
                <w:position w:val="-1"/>
                <w:sz w:val="24"/>
                <w:highlight w:val="none"/>
                <w:lang w:eastAsia="zh-CN"/>
              </w:rPr>
              <w:t>。</w:t>
            </w:r>
          </w:p>
        </w:tc>
      </w:tr>
      <w:tr w14:paraId="63EDA1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4E1412B1">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2235" w:type="dxa"/>
            <w:tcBorders>
              <w:top w:val="single" w:color="000000" w:sz="6" w:space="0"/>
              <w:left w:val="single" w:color="000000" w:sz="6" w:space="0"/>
              <w:bottom w:val="single" w:color="000000" w:sz="6" w:space="0"/>
              <w:right w:val="single" w:color="000000" w:sz="6" w:space="0"/>
            </w:tcBorders>
            <w:vAlign w:val="center"/>
          </w:tcPr>
          <w:p w14:paraId="0810ACF0">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940" w:type="dxa"/>
            <w:tcBorders>
              <w:top w:val="single" w:color="000000" w:sz="6" w:space="0"/>
              <w:left w:val="single" w:color="000000" w:sz="6" w:space="0"/>
              <w:bottom w:val="single" w:color="000000" w:sz="6" w:space="0"/>
              <w:right w:val="single" w:color="000000" w:sz="12" w:space="0"/>
            </w:tcBorders>
            <w:vAlign w:val="center"/>
          </w:tcPr>
          <w:p w14:paraId="727459FC">
            <w:pPr>
              <w:pStyle w:val="33"/>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补遗书</w:t>
            </w:r>
          </w:p>
        </w:tc>
      </w:tr>
      <w:tr w14:paraId="06E4F2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6C2F6DB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2235" w:type="dxa"/>
            <w:tcBorders>
              <w:top w:val="single" w:color="000000" w:sz="6" w:space="0"/>
              <w:left w:val="single" w:color="000000" w:sz="6" w:space="0"/>
              <w:bottom w:val="single" w:color="000000" w:sz="6" w:space="0"/>
              <w:right w:val="single" w:color="000000" w:sz="6" w:space="0"/>
            </w:tcBorders>
            <w:vAlign w:val="center"/>
          </w:tcPr>
          <w:p w14:paraId="280DA2BC">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投标人要求澄清</w:t>
            </w:r>
          </w:p>
          <w:p w14:paraId="2505755B">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招标文件的截止时间</w:t>
            </w:r>
          </w:p>
        </w:tc>
        <w:tc>
          <w:tcPr>
            <w:tcW w:w="6940" w:type="dxa"/>
            <w:tcBorders>
              <w:top w:val="single" w:color="000000" w:sz="6" w:space="0"/>
              <w:left w:val="single" w:color="000000" w:sz="6" w:space="0"/>
              <w:bottom w:val="single" w:color="000000" w:sz="6" w:space="0"/>
              <w:right w:val="single" w:color="000000" w:sz="12" w:space="0"/>
            </w:tcBorders>
            <w:vAlign w:val="center"/>
          </w:tcPr>
          <w:p w14:paraId="2E0DFC66">
            <w:pPr>
              <w:pStyle w:val="33"/>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递交投标文件截止之日</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天前</w:t>
            </w:r>
          </w:p>
        </w:tc>
      </w:tr>
      <w:tr w14:paraId="56CF3A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300D76EA">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2235" w:type="dxa"/>
            <w:tcBorders>
              <w:top w:val="single" w:color="000000" w:sz="6" w:space="0"/>
              <w:left w:val="single" w:color="000000" w:sz="6" w:space="0"/>
              <w:bottom w:val="single" w:color="000000" w:sz="6" w:space="0"/>
              <w:right w:val="single" w:color="000000" w:sz="6" w:space="0"/>
            </w:tcBorders>
            <w:vAlign w:val="center"/>
          </w:tcPr>
          <w:p w14:paraId="6C812243">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w:t>
            </w:r>
          </w:p>
          <w:p w14:paraId="40C53595">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招标文件澄清的时间</w:t>
            </w:r>
          </w:p>
        </w:tc>
        <w:tc>
          <w:tcPr>
            <w:tcW w:w="6940" w:type="dxa"/>
            <w:tcBorders>
              <w:top w:val="single" w:color="000000" w:sz="6" w:space="0"/>
              <w:left w:val="single" w:color="000000" w:sz="6" w:space="0"/>
              <w:bottom w:val="single" w:color="000000" w:sz="6" w:space="0"/>
              <w:right w:val="single" w:color="000000" w:sz="12" w:space="0"/>
            </w:tcBorders>
            <w:vAlign w:val="center"/>
          </w:tcPr>
          <w:p w14:paraId="7CF61CBB">
            <w:pPr>
              <w:pStyle w:val="33"/>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收到澄清后24小时内（以发出时间为准）</w:t>
            </w:r>
          </w:p>
        </w:tc>
      </w:tr>
      <w:tr w14:paraId="2654C7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42230874">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2235" w:type="dxa"/>
            <w:tcBorders>
              <w:top w:val="single" w:color="000000" w:sz="6" w:space="0"/>
              <w:left w:val="single" w:color="000000" w:sz="6" w:space="0"/>
              <w:bottom w:val="single" w:color="000000" w:sz="6" w:space="0"/>
              <w:right w:val="single" w:color="000000" w:sz="6" w:space="0"/>
            </w:tcBorders>
            <w:vAlign w:val="center"/>
          </w:tcPr>
          <w:p w14:paraId="01367941">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w:t>
            </w:r>
          </w:p>
          <w:p w14:paraId="5D10A48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招标文件修改的时间</w:t>
            </w:r>
          </w:p>
        </w:tc>
        <w:tc>
          <w:tcPr>
            <w:tcW w:w="6940" w:type="dxa"/>
            <w:tcBorders>
              <w:top w:val="single" w:color="000000" w:sz="6" w:space="0"/>
              <w:left w:val="single" w:color="000000" w:sz="6" w:space="0"/>
              <w:bottom w:val="single" w:color="000000" w:sz="6" w:space="0"/>
              <w:right w:val="single" w:color="000000" w:sz="12" w:space="0"/>
            </w:tcBorders>
            <w:vAlign w:val="center"/>
          </w:tcPr>
          <w:p w14:paraId="55211752">
            <w:pPr>
              <w:pStyle w:val="33"/>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收到修改后24小时内（以发出时间为准）</w:t>
            </w:r>
          </w:p>
        </w:tc>
      </w:tr>
      <w:tr w14:paraId="19FE6B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13C3EC52">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2235" w:type="dxa"/>
            <w:tcBorders>
              <w:top w:val="single" w:color="000000" w:sz="6" w:space="0"/>
              <w:left w:val="single" w:color="000000" w:sz="6" w:space="0"/>
              <w:bottom w:val="single" w:color="000000" w:sz="6" w:space="0"/>
              <w:right w:val="single" w:color="000000" w:sz="6" w:space="0"/>
            </w:tcBorders>
            <w:vAlign w:val="center"/>
          </w:tcPr>
          <w:p w14:paraId="3D58E3D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40" w:type="dxa"/>
            <w:tcBorders>
              <w:top w:val="single" w:color="000000" w:sz="6" w:space="0"/>
              <w:left w:val="single" w:color="000000" w:sz="6" w:space="0"/>
              <w:bottom w:val="single" w:color="000000" w:sz="6" w:space="0"/>
              <w:right w:val="single" w:color="000000" w:sz="12" w:space="0"/>
            </w:tcBorders>
            <w:vAlign w:val="center"/>
          </w:tcPr>
          <w:p w14:paraId="32E88AD9">
            <w:pPr>
              <w:pStyle w:val="33"/>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自投标人提交投标文件截止之日起</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0天</w:t>
            </w:r>
          </w:p>
        </w:tc>
      </w:tr>
      <w:tr w14:paraId="4F20E2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4A27972E">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3.4</w:t>
            </w:r>
          </w:p>
        </w:tc>
        <w:tc>
          <w:tcPr>
            <w:tcW w:w="2235" w:type="dxa"/>
            <w:tcBorders>
              <w:top w:val="single" w:color="000000" w:sz="6" w:space="0"/>
              <w:left w:val="single" w:color="000000" w:sz="6" w:space="0"/>
              <w:bottom w:val="single" w:color="000000" w:sz="6" w:space="0"/>
              <w:right w:val="single" w:color="000000" w:sz="6" w:space="0"/>
            </w:tcBorders>
            <w:vAlign w:val="center"/>
          </w:tcPr>
          <w:p w14:paraId="08068AC9">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投标保证金</w:t>
            </w:r>
          </w:p>
        </w:tc>
        <w:tc>
          <w:tcPr>
            <w:tcW w:w="6940" w:type="dxa"/>
            <w:tcBorders>
              <w:top w:val="single" w:color="000000" w:sz="6" w:space="0"/>
              <w:left w:val="single" w:color="000000" w:sz="6" w:space="0"/>
              <w:bottom w:val="single" w:color="000000" w:sz="6" w:space="0"/>
              <w:right w:val="single" w:color="000000" w:sz="12" w:space="0"/>
            </w:tcBorders>
            <w:vAlign w:val="center"/>
          </w:tcPr>
          <w:p w14:paraId="3E453D18">
            <w:pPr>
              <w:keepNext w:val="0"/>
              <w:keepLines w:val="0"/>
              <w:pageBreakBefore w:val="0"/>
              <w:kinsoku/>
              <w:wordWrap/>
              <w:overflowPunct/>
              <w:topLinePunct w:val="0"/>
              <w:autoSpaceDE/>
              <w:autoSpaceDN/>
              <w:bidi w:val="0"/>
              <w:adjustRightInd/>
              <w:snapToGrid w:val="0"/>
              <w:spacing w:after="0" w:line="360" w:lineRule="auto"/>
              <w:ind w:right="0" w:rightChars="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投标保证金金额：</w:t>
            </w:r>
            <w:r>
              <w:rPr>
                <w:rFonts w:hint="eastAsia" w:ascii="宋体" w:hAnsi="宋体" w:eastAsia="宋体" w:cs="宋体"/>
                <w:b/>
                <w:color w:val="auto"/>
                <w:sz w:val="24"/>
                <w:szCs w:val="24"/>
                <w:highlight w:val="none"/>
                <w:lang w:val="en-US" w:eastAsia="zh-CN"/>
              </w:rPr>
              <w:t>79000元（大写：柒万玖仟元整）</w:t>
            </w:r>
          </w:p>
          <w:p w14:paraId="524D1ED7">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投标保证金的缴纳形式：</w:t>
            </w:r>
            <w:r>
              <w:rPr>
                <w:rFonts w:hint="eastAsia"/>
                <w:color w:val="auto"/>
                <w:sz w:val="24"/>
                <w:highlight w:val="none"/>
                <w:lang w:eastAsia="zh-CN"/>
              </w:rPr>
              <w:t>银行电汇或保函。银行电汇保证金</w:t>
            </w:r>
            <w:r>
              <w:rPr>
                <w:rFonts w:hint="eastAsia" w:ascii="宋体" w:hAnsi="宋体" w:eastAsia="宋体" w:cs="宋体"/>
                <w:color w:val="auto"/>
                <w:sz w:val="24"/>
                <w:highlight w:val="none"/>
              </w:rPr>
              <w:t>应在202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前，</w:t>
            </w:r>
            <w:r>
              <w:rPr>
                <w:rFonts w:hint="eastAsia" w:ascii="宋体" w:hAnsi="宋体" w:eastAsia="宋体" w:cs="宋体"/>
                <w:color w:val="auto"/>
                <w:sz w:val="24"/>
                <w:highlight w:val="none"/>
                <w:lang w:val="en-US" w:eastAsia="zh-CN"/>
              </w:rPr>
              <w:t>以银行电汇保证金必须由投标人的基本账户（即投标人经中国人民银行核准的基本账户《开户许可证》上载明的账户）一次性汇入</w:t>
            </w:r>
            <w:r>
              <w:rPr>
                <w:rFonts w:hint="eastAsia" w:ascii="宋体" w:hAnsi="宋体" w:eastAsia="宋体" w:cs="宋体"/>
                <w:color w:val="auto"/>
                <w:sz w:val="24"/>
                <w:szCs w:val="24"/>
                <w:highlight w:val="none"/>
                <w:lang w:eastAsia="zh-CN"/>
              </w:rPr>
              <w:t>华诚博远工程咨询有限公司</w:t>
            </w:r>
            <w:r>
              <w:rPr>
                <w:rFonts w:hint="eastAsia" w:ascii="宋体" w:hAnsi="宋体" w:eastAsia="宋体" w:cs="宋体"/>
                <w:color w:val="auto"/>
                <w:sz w:val="24"/>
                <w:highlight w:val="none"/>
                <w:lang w:val="en-US" w:eastAsia="zh-CN"/>
              </w:rPr>
              <w:t>账户（以招标代理到账时间为准），否则其投标保证金视为无效。</w:t>
            </w:r>
          </w:p>
          <w:p w14:paraId="1D192009">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招标人指定的开户银行及账号如下： </w:t>
            </w:r>
          </w:p>
          <w:p w14:paraId="275CD68B">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账户名称：华诚博远工程咨询有限公司新疆分公司           </w:t>
            </w:r>
          </w:p>
          <w:p w14:paraId="71A0A72C">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开户银行：中国农业银行股份有限公司乌鲁木齐新民西街支行          </w:t>
            </w:r>
          </w:p>
          <w:p w14:paraId="3CAF920E">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 </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号：30014701040006436</w:t>
            </w:r>
          </w:p>
          <w:p w14:paraId="054C3070">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行</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号：103881001479</w:t>
            </w:r>
          </w:p>
          <w:p w14:paraId="1A0050A7">
            <w:pPr>
              <w:pStyle w:val="33"/>
              <w:keepNext w:val="0"/>
              <w:keepLines w:val="0"/>
              <w:pageBreakBefore w:val="0"/>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rPr>
              <w:t>备注须填写项目名称（项目名称可简写，但内容要明确）</w:t>
            </w:r>
          </w:p>
        </w:tc>
      </w:tr>
      <w:tr w14:paraId="66FFD0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447C9A9B">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p>
        </w:tc>
        <w:tc>
          <w:tcPr>
            <w:tcW w:w="2235" w:type="dxa"/>
            <w:tcBorders>
              <w:top w:val="single" w:color="000000" w:sz="6" w:space="0"/>
              <w:left w:val="single" w:color="000000" w:sz="6" w:space="0"/>
              <w:bottom w:val="single" w:color="000000" w:sz="6" w:space="0"/>
              <w:right w:val="single" w:color="000000" w:sz="6" w:space="0"/>
            </w:tcBorders>
            <w:vAlign w:val="center"/>
          </w:tcPr>
          <w:p w14:paraId="410546F7">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投标文件份数</w:t>
            </w:r>
          </w:p>
        </w:tc>
        <w:tc>
          <w:tcPr>
            <w:tcW w:w="6940" w:type="dxa"/>
            <w:tcBorders>
              <w:top w:val="single" w:color="000000" w:sz="6" w:space="0"/>
              <w:left w:val="single" w:color="000000" w:sz="6" w:space="0"/>
              <w:bottom w:val="single" w:color="000000" w:sz="6" w:space="0"/>
              <w:right w:val="single" w:color="000000" w:sz="12" w:space="0"/>
            </w:tcBorders>
            <w:vAlign w:val="center"/>
          </w:tcPr>
          <w:p w14:paraId="418C1737">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74588E3B">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058F5ABF">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3、加密的电子响应文件应在响应文件递交截止时间前通过政采云平台上传完成。逾期上传或者未上传指定地点的响应文件，不予受理。</w:t>
            </w:r>
          </w:p>
          <w:p w14:paraId="1EBF6CE9">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13481B53">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5、如遇“政采云平台（https://www.zcygov.cn/）”电子交易规则调整，以最新要求为准。</w:t>
            </w:r>
          </w:p>
          <w:p w14:paraId="59DD4676">
            <w:pPr>
              <w:pStyle w:val="33"/>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b/>
                <w:bCs/>
                <w:color w:val="auto"/>
                <w:sz w:val="24"/>
                <w:szCs w:val="24"/>
                <w:highlight w:val="none"/>
                <w:lang w:val="en-US" w:eastAsia="zh-CN"/>
              </w:rPr>
              <w:t>6、成交供应商须提供纸质版响应文件三份（壹正贰副），签章电子版文件一份（U盘存储）用于资料存档。</w:t>
            </w:r>
          </w:p>
        </w:tc>
      </w:tr>
      <w:tr w14:paraId="2E9729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39865418">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4.2.1</w:t>
            </w:r>
          </w:p>
        </w:tc>
        <w:tc>
          <w:tcPr>
            <w:tcW w:w="2235" w:type="dxa"/>
            <w:tcBorders>
              <w:top w:val="single" w:color="000000" w:sz="6" w:space="0"/>
              <w:left w:val="single" w:color="000000" w:sz="6" w:space="0"/>
              <w:bottom w:val="single" w:color="000000" w:sz="6" w:space="0"/>
              <w:right w:val="single" w:color="000000" w:sz="6" w:space="0"/>
            </w:tcBorders>
            <w:vAlign w:val="center"/>
          </w:tcPr>
          <w:p w14:paraId="680D4539">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投标截止时间</w:t>
            </w:r>
          </w:p>
        </w:tc>
        <w:tc>
          <w:tcPr>
            <w:tcW w:w="6940" w:type="dxa"/>
            <w:tcBorders>
              <w:top w:val="single" w:color="000000" w:sz="6" w:space="0"/>
              <w:left w:val="single" w:color="000000" w:sz="6" w:space="0"/>
              <w:bottom w:val="single" w:color="000000" w:sz="6" w:space="0"/>
              <w:right w:val="single" w:color="000000" w:sz="12" w:space="0"/>
            </w:tcBorders>
            <w:vAlign w:val="center"/>
          </w:tcPr>
          <w:p w14:paraId="09691FE0">
            <w:pPr>
              <w:pStyle w:val="33"/>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202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lang w:val="en-US" w:eastAsia="zh-CN"/>
              </w:rPr>
              <w:t>07</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(北京时间)</w:t>
            </w:r>
          </w:p>
        </w:tc>
      </w:tr>
      <w:tr w14:paraId="6443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2DB67245">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p>
        </w:tc>
        <w:tc>
          <w:tcPr>
            <w:tcW w:w="2235" w:type="dxa"/>
            <w:tcBorders>
              <w:top w:val="single" w:color="000000" w:sz="6" w:space="0"/>
              <w:left w:val="single" w:color="000000" w:sz="6" w:space="0"/>
              <w:bottom w:val="single" w:color="000000" w:sz="6" w:space="0"/>
              <w:right w:val="single" w:color="000000" w:sz="6" w:space="0"/>
            </w:tcBorders>
            <w:vAlign w:val="center"/>
          </w:tcPr>
          <w:p w14:paraId="7BC000DB">
            <w:pPr>
              <w:pStyle w:val="33"/>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递交投标文件地点</w:t>
            </w:r>
          </w:p>
        </w:tc>
        <w:tc>
          <w:tcPr>
            <w:tcW w:w="6940" w:type="dxa"/>
            <w:tcBorders>
              <w:top w:val="single" w:color="000000" w:sz="6" w:space="0"/>
              <w:left w:val="single" w:color="000000" w:sz="6" w:space="0"/>
              <w:bottom w:val="single" w:color="000000" w:sz="6" w:space="0"/>
              <w:right w:val="single" w:color="000000" w:sz="12" w:space="0"/>
            </w:tcBorders>
            <w:vAlign w:val="center"/>
          </w:tcPr>
          <w:p w14:paraId="7ECDB606">
            <w:pPr>
              <w:keepNext w:val="0"/>
              <w:keepLines w:val="0"/>
              <w:pageBreakBefore w:val="0"/>
              <w:kinsoku/>
              <w:wordWrap/>
              <w:overflowPunct/>
              <w:topLinePunct w:val="0"/>
              <w:bidi w:val="0"/>
              <w:snapToGrid w:val="0"/>
              <w:spacing w:after="0" w:line="360" w:lineRule="auto"/>
              <w:jc w:val="both"/>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color w:val="auto"/>
                <w:sz w:val="24"/>
                <w:szCs w:val="24"/>
                <w:highlight w:val="none"/>
              </w:rPr>
              <w:t>政采云系统不见面开标（https://www.zcygov.cn/）（逾期未上传的或不符合规定的投标文件将被拒绝接收）</w:t>
            </w:r>
          </w:p>
        </w:tc>
      </w:tr>
      <w:tr w14:paraId="729E58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10F585E4">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p>
        </w:tc>
        <w:tc>
          <w:tcPr>
            <w:tcW w:w="2235" w:type="dxa"/>
            <w:tcBorders>
              <w:top w:val="single" w:color="000000" w:sz="6" w:space="0"/>
              <w:left w:val="single" w:color="000000" w:sz="6" w:space="0"/>
              <w:bottom w:val="single" w:color="000000" w:sz="6" w:space="0"/>
              <w:right w:val="single" w:color="000000" w:sz="6" w:space="0"/>
            </w:tcBorders>
            <w:vAlign w:val="center"/>
          </w:tcPr>
          <w:p w14:paraId="63FD5B1A">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940" w:type="dxa"/>
            <w:tcBorders>
              <w:top w:val="single" w:color="000000" w:sz="6" w:space="0"/>
              <w:left w:val="single" w:color="000000" w:sz="6" w:space="0"/>
              <w:bottom w:val="single" w:color="000000" w:sz="6" w:space="0"/>
              <w:right w:val="single" w:color="000000" w:sz="12" w:space="0"/>
            </w:tcBorders>
            <w:vAlign w:val="center"/>
          </w:tcPr>
          <w:p w14:paraId="40592472">
            <w:pPr>
              <w:pStyle w:val="33"/>
              <w:keepNext w:val="0"/>
              <w:keepLines w:val="0"/>
              <w:pageBreakBefore w:val="0"/>
              <w:kinsoku/>
              <w:wordWrap/>
              <w:overflowPunct/>
              <w:topLinePunct w:val="0"/>
              <w:autoSpaceDE/>
              <w:autoSpaceDN/>
              <w:bidi w:val="0"/>
              <w:adjustRightInd/>
              <w:snapToGrid w:val="0"/>
              <w:spacing w:line="360" w:lineRule="auto"/>
              <w:ind w:left="210" w:leftChars="99" w:right="0" w:rightChars="0" w:hanging="2"/>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评标委员会构成：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，专家</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lang w:val="en-US" w:eastAsia="zh-CN"/>
              </w:rPr>
              <w:t>人，业主专家</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lang w:val="en-US" w:eastAsia="zh-CN"/>
              </w:rPr>
              <w:t>人。</w:t>
            </w:r>
          </w:p>
        </w:tc>
      </w:tr>
      <w:tr w14:paraId="7AD982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42B88FD8">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6.3</w:t>
            </w:r>
            <w:r>
              <w:rPr>
                <w:rFonts w:hint="eastAsia" w:ascii="宋体" w:hAnsi="宋体" w:eastAsia="宋体" w:cs="宋体"/>
                <w:color w:val="auto"/>
                <w:sz w:val="24"/>
                <w:highlight w:val="none"/>
                <w:lang w:val="en-US" w:eastAsia="zh-CN"/>
              </w:rPr>
              <w:t>.1</w:t>
            </w:r>
          </w:p>
        </w:tc>
        <w:tc>
          <w:tcPr>
            <w:tcW w:w="2235" w:type="dxa"/>
            <w:tcBorders>
              <w:top w:val="single" w:color="000000" w:sz="6" w:space="0"/>
              <w:left w:val="single" w:color="000000" w:sz="6" w:space="0"/>
              <w:bottom w:val="single" w:color="000000" w:sz="6" w:space="0"/>
              <w:right w:val="single" w:color="000000" w:sz="6" w:space="0"/>
            </w:tcBorders>
            <w:vAlign w:val="center"/>
          </w:tcPr>
          <w:p w14:paraId="47D46F70">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评标办法</w:t>
            </w:r>
          </w:p>
        </w:tc>
        <w:tc>
          <w:tcPr>
            <w:tcW w:w="6940" w:type="dxa"/>
            <w:tcBorders>
              <w:top w:val="single" w:color="000000" w:sz="6" w:space="0"/>
              <w:left w:val="single" w:color="000000" w:sz="6" w:space="0"/>
              <w:bottom w:val="single" w:color="000000" w:sz="6" w:space="0"/>
              <w:right w:val="single" w:color="000000" w:sz="12" w:space="0"/>
            </w:tcBorders>
            <w:vAlign w:val="center"/>
          </w:tcPr>
          <w:p w14:paraId="4ED67406">
            <w:pPr>
              <w:pStyle w:val="33"/>
              <w:keepNext w:val="0"/>
              <w:keepLines w:val="0"/>
              <w:pageBreakBefore w:val="0"/>
              <w:kinsoku/>
              <w:wordWrap/>
              <w:overflowPunct/>
              <w:topLinePunct w:val="0"/>
              <w:autoSpaceDE/>
              <w:autoSpaceDN/>
              <w:bidi w:val="0"/>
              <w:adjustRightInd/>
              <w:snapToGrid w:val="0"/>
              <w:spacing w:line="360" w:lineRule="auto"/>
              <w:ind w:left="210" w:leftChars="99" w:right="0" w:rightChars="0" w:hanging="2"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本次招标采用：综合评</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法</w:t>
            </w:r>
          </w:p>
        </w:tc>
      </w:tr>
      <w:tr w14:paraId="6ED770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3"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28DD07D1">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6.3.2</w:t>
            </w:r>
          </w:p>
        </w:tc>
        <w:tc>
          <w:tcPr>
            <w:tcW w:w="2235" w:type="dxa"/>
            <w:tcBorders>
              <w:top w:val="single" w:color="000000" w:sz="6" w:space="0"/>
              <w:left w:val="single" w:color="000000" w:sz="6" w:space="0"/>
              <w:bottom w:val="single" w:color="000000" w:sz="6" w:space="0"/>
              <w:right w:val="single" w:color="000000" w:sz="6" w:space="0"/>
            </w:tcBorders>
            <w:vAlign w:val="center"/>
          </w:tcPr>
          <w:p w14:paraId="2829A42D">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评标委员会推荐中标候选人的人数</w:t>
            </w:r>
          </w:p>
        </w:tc>
        <w:tc>
          <w:tcPr>
            <w:tcW w:w="6940" w:type="dxa"/>
            <w:tcBorders>
              <w:top w:val="single" w:color="000000" w:sz="6" w:space="0"/>
              <w:left w:val="single" w:color="000000" w:sz="6" w:space="0"/>
              <w:bottom w:val="single" w:color="000000" w:sz="6" w:space="0"/>
              <w:right w:val="single" w:color="000000" w:sz="12" w:space="0"/>
            </w:tcBorders>
            <w:vAlign w:val="center"/>
          </w:tcPr>
          <w:p w14:paraId="49467032">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1人</w:t>
            </w:r>
          </w:p>
        </w:tc>
      </w:tr>
      <w:tr w14:paraId="5CC830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8" w:hRule="atLeast"/>
          <w:jc w:val="center"/>
        </w:trPr>
        <w:tc>
          <w:tcPr>
            <w:tcW w:w="10100" w:type="dxa"/>
            <w:gridSpan w:val="3"/>
            <w:tcBorders>
              <w:top w:val="single" w:color="000000" w:sz="6" w:space="0"/>
              <w:left w:val="single" w:color="000000" w:sz="12" w:space="0"/>
              <w:bottom w:val="single" w:color="000000" w:sz="6" w:space="0"/>
              <w:right w:val="single" w:color="000000" w:sz="12" w:space="0"/>
            </w:tcBorders>
            <w:vAlign w:val="center"/>
          </w:tcPr>
          <w:p w14:paraId="6F0C082C">
            <w:pPr>
              <w:pStyle w:val="33"/>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r>
      <w:tr w14:paraId="658E18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6E229107">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w:t>
            </w:r>
          </w:p>
        </w:tc>
        <w:tc>
          <w:tcPr>
            <w:tcW w:w="9175" w:type="dxa"/>
            <w:gridSpan w:val="2"/>
            <w:tcBorders>
              <w:top w:val="single" w:color="000000" w:sz="6" w:space="0"/>
              <w:left w:val="single" w:color="000000" w:sz="6" w:space="0"/>
              <w:bottom w:val="single" w:color="000000" w:sz="6" w:space="0"/>
              <w:right w:val="single" w:color="000000" w:sz="12" w:space="0"/>
            </w:tcBorders>
            <w:vAlign w:val="center"/>
          </w:tcPr>
          <w:p w14:paraId="2F79B1CD">
            <w:pPr>
              <w:pStyle w:val="33"/>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招标文件费：</w:t>
            </w:r>
            <w:r>
              <w:rPr>
                <w:rFonts w:hint="eastAsia" w:ascii="宋体" w:hAnsi="宋体" w:eastAsia="宋体" w:cs="宋体"/>
                <w:color w:val="auto"/>
                <w:kern w:val="2"/>
                <w:sz w:val="24"/>
                <w:szCs w:val="24"/>
                <w:highlight w:val="none"/>
                <w:lang w:eastAsia="zh-CN" w:bidi="ar-SA"/>
              </w:rPr>
              <w:t>0</w:t>
            </w:r>
            <w:r>
              <w:rPr>
                <w:rFonts w:hint="eastAsia" w:ascii="宋体" w:hAnsi="宋体" w:eastAsia="宋体" w:cs="宋体"/>
                <w:color w:val="auto"/>
                <w:kern w:val="2"/>
                <w:sz w:val="24"/>
                <w:szCs w:val="24"/>
                <w:highlight w:val="none"/>
                <w:lang w:val="en-US" w:eastAsia="zh-CN" w:bidi="ar-SA"/>
              </w:rPr>
              <w:t>元。</w:t>
            </w:r>
          </w:p>
        </w:tc>
      </w:tr>
      <w:tr w14:paraId="5AA122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153655F9">
            <w:pPr>
              <w:pStyle w:val="33"/>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9175" w:type="dxa"/>
            <w:gridSpan w:val="2"/>
            <w:tcBorders>
              <w:top w:val="single" w:color="000000" w:sz="6" w:space="0"/>
              <w:left w:val="single" w:color="000000" w:sz="6" w:space="0"/>
              <w:bottom w:val="single" w:color="000000" w:sz="6" w:space="0"/>
              <w:right w:val="single" w:color="000000" w:sz="12" w:space="0"/>
            </w:tcBorders>
            <w:vAlign w:val="center"/>
          </w:tcPr>
          <w:p w14:paraId="22AFE71D">
            <w:pPr>
              <w:pStyle w:val="33"/>
              <w:keepNext w:val="0"/>
              <w:keepLines w:val="0"/>
              <w:pageBreakBefore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rFonts w:hint="eastAsia" w:ascii="宋体" w:hAnsi="宋体" w:eastAsia="宋体" w:cs="宋体"/>
                <w:color w:val="auto"/>
                <w:sz w:val="24"/>
                <w:szCs w:val="24"/>
                <w:highlight w:val="none"/>
              </w:rPr>
            </w:pPr>
            <w:bookmarkStart w:id="6" w:name="OLE_LINK2"/>
            <w:r>
              <w:rPr>
                <w:rFonts w:hint="eastAsia" w:ascii="宋体" w:hAnsi="宋体" w:eastAsia="宋体" w:cs="宋体"/>
                <w:color w:val="auto"/>
                <w:kern w:val="2"/>
                <w:sz w:val="24"/>
                <w:szCs w:val="24"/>
                <w:highlight w:val="none"/>
                <w:lang w:val="en-US" w:eastAsia="zh-CN" w:bidi="ar-SA"/>
              </w:rPr>
              <w:t>按发改价格[2011]534号及计价格[2002]1980号文件计算的招标代理服务收费标准下浮40%</w:t>
            </w:r>
            <w:bookmarkEnd w:id="6"/>
          </w:p>
        </w:tc>
      </w:tr>
      <w:tr w14:paraId="594F54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62"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32036C81">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9.3</w:t>
            </w:r>
          </w:p>
        </w:tc>
        <w:tc>
          <w:tcPr>
            <w:tcW w:w="9175" w:type="dxa"/>
            <w:gridSpan w:val="2"/>
            <w:tcBorders>
              <w:top w:val="single" w:color="000000" w:sz="6" w:space="0"/>
              <w:left w:val="single" w:color="000000" w:sz="6" w:space="0"/>
              <w:bottom w:val="single" w:color="000000" w:sz="6" w:space="0"/>
              <w:right w:val="single" w:color="000000" w:sz="12" w:space="0"/>
            </w:tcBorders>
            <w:vAlign w:val="center"/>
          </w:tcPr>
          <w:p w14:paraId="653E4A29">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为了防止本次招标的投标报价过高，超出招标人为本项目的资金支付能力，本项目编制了最高投标限价，如果投标人的投标报价超出招标人公布的最高投标限价，其投标将被否决，如果所有投标人的投标报价均超出招标人公布的最高投标限价，招标人有权重新组织招标。</w:t>
            </w:r>
          </w:p>
        </w:tc>
      </w:tr>
      <w:tr w14:paraId="6FB203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6D0436CC">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9.4</w:t>
            </w:r>
          </w:p>
        </w:tc>
        <w:tc>
          <w:tcPr>
            <w:tcW w:w="9175" w:type="dxa"/>
            <w:gridSpan w:val="2"/>
            <w:tcBorders>
              <w:top w:val="single" w:color="000000" w:sz="6" w:space="0"/>
              <w:left w:val="single" w:color="000000" w:sz="6" w:space="0"/>
              <w:bottom w:val="single" w:color="000000" w:sz="6" w:space="0"/>
              <w:right w:val="single" w:color="000000" w:sz="12" w:space="0"/>
            </w:tcBorders>
            <w:vAlign w:val="center"/>
          </w:tcPr>
          <w:p w14:paraId="17B98F4A">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请将1-10项加盖公章扫描件上传至加密文档中：</w:t>
            </w:r>
          </w:p>
          <w:p w14:paraId="57F384A0">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1.投标人须具有有效的营业执照。</w:t>
            </w:r>
          </w:p>
          <w:p w14:paraId="1323EB60">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2.投标人须提供有效期内的《食品经营许可证》或《食品生产许可证》或《仅销售预包装食品经营者备案信息采集表》（仅销售预包装食品的也可以提供食品监管部门的备案证明材料）。</w:t>
            </w:r>
          </w:p>
          <w:p w14:paraId="55A2AB4F">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3.须具有近一年任意月纳税证明（新公司从成立之日起算）。</w:t>
            </w:r>
          </w:p>
          <w:p w14:paraId="33CBFB97">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4.须具备近一年财务审计报告或银行提供的资信证明（新公司从成立之日起算）。</w:t>
            </w:r>
          </w:p>
          <w:p w14:paraId="70123BA6">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5.近一年任意月企业缴纳社保证明（新公司从成立之日起算）。</w:t>
            </w:r>
          </w:p>
          <w:p w14:paraId="27CAC777">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 xml:space="preserve">6.须具有履行合同所必须的设备和专业技术能力的承诺函。         </w:t>
            </w:r>
          </w:p>
          <w:p w14:paraId="6C326FEE">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7.参加政府采购活动前3年内在经营活动中没有重大违法记录的书面声明。</w:t>
            </w:r>
          </w:p>
          <w:p w14:paraId="7D4FA157">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8.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311E0E09">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9.法人身份证明及身份证或法人授权委托书及委托代理人身份证。</w:t>
            </w:r>
          </w:p>
          <w:p w14:paraId="173A506A">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bCs w:val="0"/>
                <w:color w:val="auto"/>
                <w:kern w:val="11"/>
                <w:sz w:val="24"/>
                <w:highlight w:val="none"/>
                <w:lang w:val="en-US" w:eastAsia="zh-CN"/>
              </w:rPr>
              <w:t>10.已交付保证金凭证或保函。</w:t>
            </w:r>
          </w:p>
        </w:tc>
      </w:tr>
      <w:tr w14:paraId="24F648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29FE9DAE">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bookmarkStart w:id="7" w:name="_Toc3821"/>
            <w:r>
              <w:rPr>
                <w:rFonts w:hint="eastAsia" w:ascii="宋体" w:hAnsi="宋体" w:eastAsia="宋体" w:cs="宋体"/>
                <w:color w:val="auto"/>
                <w:kern w:val="2"/>
                <w:sz w:val="24"/>
                <w:szCs w:val="24"/>
                <w:highlight w:val="none"/>
                <w:lang w:val="en-US" w:eastAsia="zh-CN" w:bidi="ar-SA"/>
              </w:rPr>
              <w:t>9.5</w:t>
            </w:r>
          </w:p>
        </w:tc>
        <w:tc>
          <w:tcPr>
            <w:tcW w:w="9175" w:type="dxa"/>
            <w:gridSpan w:val="2"/>
            <w:tcBorders>
              <w:top w:val="single" w:color="000000" w:sz="6" w:space="0"/>
              <w:left w:val="single" w:color="000000" w:sz="6" w:space="0"/>
              <w:bottom w:val="single" w:color="000000" w:sz="6" w:space="0"/>
              <w:right w:val="single" w:color="000000" w:sz="12" w:space="0"/>
            </w:tcBorders>
            <w:vAlign w:val="center"/>
          </w:tcPr>
          <w:p w14:paraId="07EE39B3">
            <w:pPr>
              <w:pStyle w:val="33"/>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b/>
                <w:bCs w:val="0"/>
                <w:color w:val="auto"/>
                <w:kern w:val="11"/>
                <w:sz w:val="24"/>
                <w:highlight w:val="none"/>
                <w:lang w:val="en-US" w:eastAsia="zh-CN"/>
              </w:rPr>
            </w:pPr>
            <w:r>
              <w:rPr>
                <w:rFonts w:hint="eastAsia" w:ascii="宋体" w:hAnsi="宋体" w:eastAsia="宋体" w:cs="宋体"/>
                <w:b w:val="0"/>
                <w:bCs/>
                <w:color w:val="auto"/>
                <w:kern w:val="11"/>
                <w:sz w:val="24"/>
                <w:highlight w:val="none"/>
                <w:lang w:val="en-US" w:eastAsia="zh-CN"/>
              </w:rPr>
              <w:t>投标人应当认真审查招标文件及配套资料，凡未提出有关书面质疑的，视为无异议，由投标人自行承担相应的责任和损失。获得中标资格的投标人若以此为理由弃标，招标人不予退回投标保证金，并按延误工期追偿损失。</w:t>
            </w:r>
          </w:p>
        </w:tc>
      </w:tr>
      <w:tr w14:paraId="6937D9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90"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63BEC680">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9.6</w:t>
            </w:r>
          </w:p>
        </w:tc>
        <w:tc>
          <w:tcPr>
            <w:tcW w:w="9175" w:type="dxa"/>
            <w:gridSpan w:val="2"/>
            <w:tcBorders>
              <w:top w:val="single" w:color="000000" w:sz="6" w:space="0"/>
              <w:left w:val="single" w:color="000000" w:sz="6" w:space="0"/>
              <w:bottom w:val="single" w:color="000000" w:sz="6" w:space="0"/>
              <w:right w:val="single" w:color="000000" w:sz="12" w:space="0"/>
            </w:tcBorders>
            <w:vAlign w:val="center"/>
          </w:tcPr>
          <w:p w14:paraId="303D2781">
            <w:pPr>
              <w:overflowPunct w:val="0"/>
              <w:spacing w:line="288" w:lineRule="auto"/>
              <w:jc w:val="left"/>
              <w:rPr>
                <w:rFonts w:hint="eastAsia" w:ascii="宋体" w:hAnsi="宋体" w:eastAsia="宋体" w:cs="宋体"/>
                <w:b w:val="0"/>
                <w:bCs/>
                <w:color w:val="auto"/>
                <w:kern w:val="11"/>
                <w:sz w:val="24"/>
                <w:highlight w:val="none"/>
                <w:lang w:val="en-US" w:eastAsia="zh-CN"/>
              </w:rPr>
            </w:pPr>
            <w:r>
              <w:rPr>
                <w:rFonts w:hint="eastAsia" w:ascii="宋体" w:hAnsi="宋体" w:eastAsia="宋体" w:cs="宋体"/>
                <w:b w:val="0"/>
                <w:bCs/>
                <w:color w:val="auto"/>
                <w:kern w:val="11"/>
                <w:sz w:val="24"/>
                <w:highlight w:val="none"/>
                <w:lang w:val="en-US" w:eastAsia="zh-CN"/>
              </w:rPr>
              <w:t>1、甲方支付上述任何一笔款项前，乙方应提供符合甲方财务做账要求的正规增值税发票(并提供发票查验单)，否则，甲方有权拒付款项且不承担任何违约责任。</w:t>
            </w:r>
          </w:p>
          <w:p w14:paraId="30CA689E">
            <w:pPr>
              <w:overflowPunct w:val="0"/>
              <w:spacing w:line="288" w:lineRule="auto"/>
              <w:jc w:val="left"/>
              <w:rPr>
                <w:rFonts w:hint="eastAsia" w:ascii="宋体" w:hAnsi="宋体" w:eastAsia="宋体" w:cs="宋体"/>
                <w:b w:val="0"/>
                <w:bCs/>
                <w:color w:val="auto"/>
                <w:kern w:val="11"/>
                <w:sz w:val="24"/>
                <w:highlight w:val="none"/>
                <w:lang w:val="en-US" w:eastAsia="zh-CN"/>
              </w:rPr>
            </w:pPr>
            <w:r>
              <w:rPr>
                <w:rFonts w:hint="eastAsia" w:ascii="宋体" w:hAnsi="宋体" w:eastAsia="宋体" w:cs="宋体"/>
                <w:b w:val="0"/>
                <w:bCs/>
                <w:color w:val="auto"/>
                <w:kern w:val="11"/>
                <w:sz w:val="24"/>
                <w:highlight w:val="none"/>
                <w:lang w:val="en-US" w:eastAsia="zh-CN"/>
              </w:rPr>
              <w:t>2、甲乙双方签订协议之后，由乙方为甲方先行垫付货款，首次送货两个月后结算前期货款，滚动式结账，按月进行货款结算。如遇节假日甲方财务扎帐等特殊情况，结账日期依次顺延。</w:t>
            </w:r>
          </w:p>
          <w:p w14:paraId="425E6EAF">
            <w:pPr>
              <w:overflowPunct w:val="0"/>
              <w:spacing w:line="288" w:lineRule="auto"/>
              <w:jc w:val="left"/>
              <w:rPr>
                <w:rFonts w:hint="eastAsia" w:ascii="宋体" w:hAnsi="宋体" w:eastAsia="宋体" w:cs="宋体"/>
                <w:b w:val="0"/>
                <w:bCs/>
                <w:color w:val="auto"/>
                <w:kern w:val="11"/>
                <w:sz w:val="24"/>
                <w:highlight w:val="none"/>
                <w:lang w:val="en-US" w:eastAsia="zh-CN"/>
              </w:rPr>
            </w:pPr>
            <w:r>
              <w:rPr>
                <w:rFonts w:hint="eastAsia" w:ascii="宋体" w:hAnsi="宋体" w:eastAsia="宋体" w:cs="宋体"/>
                <w:b w:val="0"/>
                <w:bCs/>
                <w:color w:val="auto"/>
                <w:kern w:val="11"/>
                <w:sz w:val="24"/>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tc>
      </w:tr>
      <w:tr w14:paraId="7B58BA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76" w:hRule="atLeast"/>
          <w:jc w:val="center"/>
        </w:trPr>
        <w:tc>
          <w:tcPr>
            <w:tcW w:w="925" w:type="dxa"/>
            <w:tcBorders>
              <w:top w:val="single" w:color="000000" w:sz="6" w:space="0"/>
              <w:left w:val="single" w:color="000000" w:sz="12" w:space="0"/>
              <w:bottom w:val="single" w:color="000000" w:sz="6" w:space="0"/>
              <w:right w:val="single" w:color="000000" w:sz="6" w:space="0"/>
            </w:tcBorders>
            <w:vAlign w:val="center"/>
          </w:tcPr>
          <w:p w14:paraId="44222184">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9.7</w:t>
            </w:r>
          </w:p>
        </w:tc>
        <w:tc>
          <w:tcPr>
            <w:tcW w:w="9175" w:type="dxa"/>
            <w:gridSpan w:val="2"/>
            <w:tcBorders>
              <w:top w:val="single" w:color="000000" w:sz="6" w:space="0"/>
              <w:left w:val="single" w:color="000000" w:sz="6" w:space="0"/>
              <w:bottom w:val="single" w:color="000000" w:sz="6" w:space="0"/>
              <w:right w:val="single" w:color="000000" w:sz="12" w:space="0"/>
            </w:tcBorders>
            <w:vAlign w:val="center"/>
          </w:tcPr>
          <w:p w14:paraId="5EB45850">
            <w:pPr>
              <w:tabs>
                <w:tab w:val="left" w:pos="900"/>
              </w:tabs>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本项目采购标的对应的中小企业划分标准所属行业为“</w:t>
            </w:r>
            <w:r>
              <w:rPr>
                <w:rFonts w:hint="eastAsia" w:ascii="宋体" w:hAnsi="宋体" w:eastAsia="宋体" w:cs="宋体"/>
                <w:b/>
                <w:bCs/>
                <w:sz w:val="24"/>
                <w:szCs w:val="24"/>
                <w:highlight w:val="none"/>
                <w:u w:val="single"/>
                <w:lang w:val="en-US" w:eastAsia="zh-CN"/>
              </w:rPr>
              <w:t>工业</w:t>
            </w:r>
            <w:r>
              <w:rPr>
                <w:rFonts w:hint="eastAsia" w:ascii="宋体" w:hAnsi="宋体" w:eastAsia="宋体" w:cs="宋体"/>
                <w:sz w:val="24"/>
                <w:szCs w:val="24"/>
                <w:highlight w:val="none"/>
                <w:lang w:val="en-US" w:eastAsia="zh-CN"/>
              </w:rPr>
              <w:t>”。行业划分标准按《国民经济行业分类》执行。中小企业划分标准按《中小企业划型标准规定》（工信部联企业[2011]300号）文件规定执行。</w:t>
            </w:r>
          </w:p>
          <w:p w14:paraId="54F7A8BA">
            <w:pPr>
              <w:overflowPunct w:val="0"/>
              <w:spacing w:line="288" w:lineRule="auto"/>
              <w:jc w:val="left"/>
              <w:rPr>
                <w:rFonts w:hint="eastAsia" w:ascii="宋体" w:hAnsi="宋体" w:eastAsia="宋体" w:cs="宋体"/>
                <w:color w:val="auto"/>
                <w:kern w:val="0"/>
                <w:sz w:val="24"/>
                <w:szCs w:val="24"/>
                <w:highlight w:val="none"/>
                <w:lang w:val="en-US" w:eastAsia="zh-CN" w:bidi="ar-SA"/>
              </w:rPr>
            </w:pPr>
          </w:p>
        </w:tc>
      </w:tr>
    </w:tbl>
    <w:p w14:paraId="2CD56976">
      <w:pPr>
        <w:pStyle w:val="4"/>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highlight w:val="none"/>
          <w:lang w:val="en-US" w:eastAsia="zh-CN"/>
        </w:rPr>
        <w:t>1. 总则</w:t>
      </w:r>
      <w:bookmarkEnd w:id="7"/>
    </w:p>
    <w:p w14:paraId="726FC05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 招标项目概况</w:t>
      </w:r>
    </w:p>
    <w:p w14:paraId="6C77295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 根据</w:t>
      </w:r>
      <w:r>
        <w:rPr>
          <w:rFonts w:hint="eastAsia" w:ascii="宋体" w:hAnsi="宋体" w:eastAsia="宋体" w:cs="宋体"/>
          <w:color w:val="auto"/>
          <w:sz w:val="24"/>
          <w:highlight w:val="none"/>
          <w:shd w:val="clear" w:color="auto" w:fill="FFFFFF"/>
        </w:rPr>
        <w:t>《中华人民共和国政府采购法》、《中华人民共和国政府采购法实施条例》、《政府采购货物和服务招标投标管理办法》</w:t>
      </w:r>
      <w:r>
        <w:rPr>
          <w:rFonts w:hint="eastAsia" w:ascii="宋体" w:hAnsi="宋体" w:eastAsia="宋体" w:cs="宋体"/>
          <w:color w:val="auto"/>
          <w:kern w:val="2"/>
          <w:sz w:val="24"/>
          <w:szCs w:val="24"/>
          <w:highlight w:val="none"/>
          <w:lang w:val="en-US" w:eastAsia="zh-CN" w:bidi="ar-SA"/>
        </w:rPr>
        <w:t>等有关法律、法规和规章的规定，本招标项目已具备招标条件，现对该项目进行招标。</w:t>
      </w:r>
    </w:p>
    <w:p w14:paraId="4B6619B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 招标人：见投标人须知前附表。</w:t>
      </w:r>
    </w:p>
    <w:p w14:paraId="32D3299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1.1.3 招标代理机构：见投标人须知前附表。</w:t>
      </w:r>
    </w:p>
    <w:p w14:paraId="28D6A26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1.1.4 招标项目名称：见投标人须知前附表。</w:t>
      </w:r>
    </w:p>
    <w:p w14:paraId="6F08FE6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1.1.5资金来源：见投标人须知前附表。</w:t>
      </w:r>
    </w:p>
    <w:p w14:paraId="0140F5B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1.1.6总投资：见投标人须知前附表。</w:t>
      </w:r>
    </w:p>
    <w:p w14:paraId="74A34F0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1.1.7</w:t>
      </w:r>
      <w:r>
        <w:rPr>
          <w:rFonts w:hint="eastAsia" w:ascii="宋体" w:hAnsi="宋体" w:eastAsia="宋体" w:cs="宋体"/>
          <w:color w:val="auto"/>
          <w:kern w:val="2"/>
          <w:sz w:val="24"/>
          <w:szCs w:val="24"/>
          <w:highlight w:val="none"/>
          <w:lang w:val="zh-CN" w:eastAsia="zh-CN" w:bidi="ar-SA"/>
        </w:rPr>
        <w:t>招标控制价</w:t>
      </w:r>
      <w:r>
        <w:rPr>
          <w:rFonts w:hint="eastAsia" w:ascii="宋体" w:hAnsi="宋体" w:eastAsia="宋体" w:cs="宋体"/>
          <w:color w:val="auto"/>
          <w:kern w:val="2"/>
          <w:sz w:val="24"/>
          <w:szCs w:val="24"/>
          <w:highlight w:val="none"/>
          <w:lang w:val="en-US" w:eastAsia="zh-CN" w:bidi="ar-SA"/>
        </w:rPr>
        <w:t>：见投标人须知前附表。</w:t>
      </w:r>
    </w:p>
    <w:p w14:paraId="27D85D9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1.1.8质量要求：见投标人须知前附表。</w:t>
      </w:r>
    </w:p>
    <w:p w14:paraId="77AA714D">
      <w:pPr>
        <w:pStyle w:val="15"/>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1.1.9质保期：见投标人须知前附表</w:t>
      </w:r>
    </w:p>
    <w:p w14:paraId="3B2C6F1E">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  招标方式和资格审查方式</w:t>
      </w:r>
    </w:p>
    <w:p w14:paraId="0DC54DF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1.2.1招标方式：见投标人须知前附表。</w:t>
      </w:r>
    </w:p>
    <w:p w14:paraId="77F0937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 资格审查方式：见投标人须知前附表。</w:t>
      </w:r>
    </w:p>
    <w:p w14:paraId="7AEC221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 招标范围、工期、地点</w:t>
      </w:r>
    </w:p>
    <w:p w14:paraId="78EAAE2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1.3.1 招标范围：见投标人须知前附表。</w:t>
      </w:r>
    </w:p>
    <w:p w14:paraId="4AEFCD9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1.3.2 周期：见投标人须知前附表。</w:t>
      </w:r>
    </w:p>
    <w:p w14:paraId="7427688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1.3.3 地点：见投标人须知前附表。</w:t>
      </w:r>
    </w:p>
    <w:p w14:paraId="7ED1569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1.4 投标人资格要求</w:t>
      </w:r>
    </w:p>
    <w:p w14:paraId="5B8CA9A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1.4.1 投标人应具备承担本招标项目的资格条件和能力，具体要求见投标人须知前附表。</w:t>
      </w:r>
    </w:p>
    <w:p w14:paraId="41EAAEE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1.4.2 投标人须知前附表规定接受联合体投标的，联合体除应符合本章第 1.4.1 项和投标人须知前附表的要求外，还应遵守以下规定：</w:t>
      </w:r>
    </w:p>
    <w:p w14:paraId="7B123ED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（1）联合体各方应按招标文件提供的格式签订联合体协议书，明确联合体牵头人和各方权利义务，并承诺就中标项目向招标人承担连带责任；</w:t>
      </w:r>
    </w:p>
    <w:p w14:paraId="0DCA710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（2）由同一专业的单位组成的联合体，按照资质等级较低的单位确定资质等级；</w:t>
      </w:r>
    </w:p>
    <w:p w14:paraId="1D2D4EB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（3）联合体各方不得再以自己名义单独或参加其他联合体在本招标项目中投标，否则各相关投标均无效。</w:t>
      </w:r>
    </w:p>
    <w:p w14:paraId="6D748C6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1.4.3 投标人不得存在下列情形之一：</w:t>
      </w:r>
    </w:p>
    <w:p w14:paraId="3C882F5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（1）与招标人存在利害关系可能影响招标公正性的法人、其他组织或者个人的；</w:t>
      </w:r>
    </w:p>
    <w:p w14:paraId="131EF26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（2）单位负责人为同一人或者存在控股、管理关系的不同单位，参加同一标段投标或者未划分标段的同一招标项目投标的；</w:t>
      </w:r>
    </w:p>
    <w:p w14:paraId="78B7CE9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（3）法定代表人为同一个人的两个及两个以上法人，母公司、全资子公司及其控股公司，参加同一标段投标或者未划分标段的同一招标项目投标的；</w:t>
      </w:r>
    </w:p>
    <w:p w14:paraId="55E8857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（4）被责令停业的；</w:t>
      </w:r>
    </w:p>
    <w:p w14:paraId="7DCFE06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（5）被暂停或取消投标资格的；</w:t>
      </w:r>
    </w:p>
    <w:p w14:paraId="484C1E7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（6）财产被接管或冻结的；</w:t>
      </w:r>
    </w:p>
    <w:p w14:paraId="20B3761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（7）在最近三年内有骗取中标或严重违约或重大质量问题的；</w:t>
      </w:r>
    </w:p>
    <w:p w14:paraId="02FAC40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（8）法律规定的其他情形。</w:t>
      </w:r>
    </w:p>
    <w:p w14:paraId="426CBA8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1.5 费用承担</w:t>
      </w:r>
    </w:p>
    <w:p w14:paraId="2357098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1.5.1招标文件费：见投标人须知前附表。</w:t>
      </w:r>
    </w:p>
    <w:p w14:paraId="3079778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1.5.2投标人应承担其编制投标文件与递交投标文件所涉及的一切费用，无论投标结果如何，招标人及招标代理机构对上述费用不作任何补偿。</w:t>
      </w:r>
    </w:p>
    <w:p w14:paraId="0AF58A5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1.6 保密</w:t>
      </w:r>
    </w:p>
    <w:p w14:paraId="500C51B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参与招标投标活动的各方应对招标文件和投标文件中的商业和技术等秘密保密，否则应承担相应的法律责任。</w:t>
      </w:r>
    </w:p>
    <w:p w14:paraId="6417E81C">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1.7 语言文字</w:t>
      </w:r>
    </w:p>
    <w:p w14:paraId="012DDD2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招标投标文件使用的语言文字为中文。专用术语使用外文的，应附有中文注释。</w:t>
      </w:r>
    </w:p>
    <w:p w14:paraId="7D42630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 计量单位</w:t>
      </w:r>
    </w:p>
    <w:p w14:paraId="362C963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所有计量均采用中华人民共和国法定计量单位。</w:t>
      </w:r>
    </w:p>
    <w:p w14:paraId="7F9C0A0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1.9 踏勘现场</w:t>
      </w:r>
    </w:p>
    <w:p w14:paraId="6CF29C2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1.9.1 投标人须知前附表规定组织踏勘现场的，招标人或招标代理机构按投标人须知前附表规定的时间、地点组织投标人踏勘项目现场。</w:t>
      </w:r>
    </w:p>
    <w:p w14:paraId="194E422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1.9.2 投标人踏勘现场发生的费用自理。</w:t>
      </w:r>
    </w:p>
    <w:p w14:paraId="55EA492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1.9.3 除招标人或招标代理机构的原因外，投标人自行负责在踏勘现场中所发生的人员伤亡和财产损失。</w:t>
      </w:r>
    </w:p>
    <w:p w14:paraId="301FEA4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1.9.4 招标人或招标代理机构在踏勘现场中介绍的工程场地和相关的周边环境情况，供投标人在编制投标文件时参考，招标人或招标代理机构不对投标人据此作出的判断和决策负责。</w:t>
      </w:r>
    </w:p>
    <w:p w14:paraId="25FFBEE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1.10 分包</w:t>
      </w:r>
    </w:p>
    <w:p w14:paraId="7A7142B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1.10.1 除投标人须知前附表规定的非主体设备外，其他工作不得分包。</w:t>
      </w:r>
    </w:p>
    <w:p w14:paraId="7D9195F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1.10.2 中标人不得向他人转让中标项目，接受分包的人不得再次分包。中标人应当就分包项目向招标人负责，接受分包的人就分包项目承担连带责任。</w:t>
      </w:r>
    </w:p>
    <w:p w14:paraId="106D48AE">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1.11 响应和偏差</w:t>
      </w:r>
    </w:p>
    <w:p w14:paraId="42D6831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1.11.1 投标文件应当对招标文件的实质性要求和条件作出满足性或更有利于招标人的响应，否则，投标人的投标将被否决。</w:t>
      </w:r>
    </w:p>
    <w:p w14:paraId="2041A4E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1.11.2 投标人应根据招标文件的要求提供投标设备技术性能指标的详细描述、技术支持资料及技术服务和质保期服务计划等内容以对招标文件作出响应。</w:t>
      </w:r>
    </w:p>
    <w:p w14:paraId="311E3F7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1.11.3 投标文件中应针对实质性要求和条件中列明的技术要求提供技术支持资料。不符合要求的，视为无技术支持资料，其投标将被否决。</w:t>
      </w:r>
    </w:p>
    <w:p w14:paraId="61559D4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1.11.4 投标文件对招标文件的全部偏差，均应在投标文件的商务和技术偏差表中列明，除列明的内容外，视为投标人响应招标文件的全部要求。</w:t>
      </w:r>
    </w:p>
    <w:p w14:paraId="7C7BDFDC">
      <w:pPr>
        <w:pStyle w:val="4"/>
        <w:rPr>
          <w:rFonts w:hint="eastAsia" w:ascii="宋体" w:hAnsi="宋体" w:eastAsia="宋体" w:cs="宋体"/>
          <w:color w:val="auto"/>
          <w:highlight w:val="none"/>
          <w:lang w:val="en-US" w:eastAsia="zh-CN"/>
        </w:rPr>
      </w:pPr>
      <w:bookmarkStart w:id="8" w:name="_Toc25480"/>
      <w:r>
        <w:rPr>
          <w:rFonts w:hint="eastAsia" w:ascii="宋体" w:hAnsi="宋体" w:eastAsia="宋体" w:cs="宋体"/>
          <w:color w:val="auto"/>
          <w:highlight w:val="none"/>
          <w:lang w:val="en-US" w:eastAsia="zh-CN"/>
        </w:rPr>
        <w:t>2. 招标文件</w:t>
      </w:r>
      <w:bookmarkEnd w:id="8"/>
    </w:p>
    <w:p w14:paraId="7E157EC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招标文件的组成</w:t>
      </w:r>
    </w:p>
    <w:p w14:paraId="4D48049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本招标文件包括：</w:t>
      </w:r>
    </w:p>
    <w:p w14:paraId="60462AF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（1）招标公告；</w:t>
      </w:r>
    </w:p>
    <w:p w14:paraId="2F7A4E7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（2）投标人须知；</w:t>
      </w:r>
    </w:p>
    <w:p w14:paraId="2D7C37C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（3）评标办法；</w:t>
      </w:r>
    </w:p>
    <w:p w14:paraId="05EBDE4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（4）合同条款及格式；</w:t>
      </w:r>
    </w:p>
    <w:p w14:paraId="0F09E75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（5）技术参数；</w:t>
      </w:r>
    </w:p>
    <w:p w14:paraId="22B20DA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（6）投标文件格式；</w:t>
      </w:r>
    </w:p>
    <w:p w14:paraId="42B970C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（7）补充条款。</w:t>
      </w:r>
    </w:p>
    <w:p w14:paraId="755D7F7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根据本章第 1.9 款、第 2.2 款和第 2.3 款对招标文件所作的澄清、修改，构成招标文件的组成部分。</w:t>
      </w:r>
    </w:p>
    <w:p w14:paraId="3CB9D56A">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2.2 招标文件的澄清</w:t>
      </w:r>
    </w:p>
    <w:p w14:paraId="64E527B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D7A315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7FBB6DB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 投标人在收到澄清后，应按投标人须知前附表规定的时间和形式通知招标人，确认已收到该澄清。</w:t>
      </w:r>
    </w:p>
    <w:p w14:paraId="7CF22EA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2.2.4 除非招标人认为确有必要答复，否则，招标人有权拒绝回复投标人在本章第 2.2.1 项规定的时间后的任何澄清要求。</w:t>
      </w:r>
    </w:p>
    <w:p w14:paraId="6305846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2.3 招标文件的修改</w:t>
      </w:r>
    </w:p>
    <w:p w14:paraId="03BEB3C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2.3.1 招标人以投标人须知前附表规定的形式修改招标文件，并通知所有已购买招标文件的投标人。修改招标文件的时间距本章第 4.2.1 项规定的投标截止时间不足 15 日的，并且修改内容能影响投标文件编制的，将相应延长投标截止时间。</w:t>
      </w:r>
    </w:p>
    <w:p w14:paraId="753AB53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2.3.2 投标人收到修改内容后，应按投标人须知前附表规定的时间和形式通知招标人，确认已收到该修改。</w:t>
      </w:r>
    </w:p>
    <w:p w14:paraId="7217449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2.4 招标文件的异议</w:t>
      </w:r>
    </w:p>
    <w:p w14:paraId="25EED06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投标人或者其他利害关系人对招标文件有异议的，应当在投标截止时间 15日前以书面形式提出。招标人将在收到异议之日起 3 日内作出答复；作出答复前，将暂停招标投标活动。</w:t>
      </w:r>
    </w:p>
    <w:p w14:paraId="7A46CDA4">
      <w:pPr>
        <w:pStyle w:val="4"/>
        <w:rPr>
          <w:rFonts w:hint="eastAsia" w:ascii="宋体" w:hAnsi="宋体" w:eastAsia="宋体" w:cs="宋体"/>
          <w:color w:val="auto"/>
          <w:kern w:val="2"/>
          <w:sz w:val="24"/>
          <w:szCs w:val="24"/>
          <w:highlight w:val="none"/>
          <w:lang w:val="en-US" w:eastAsia="zh-CN" w:bidi="ar-SA"/>
        </w:rPr>
      </w:pPr>
      <w:bookmarkStart w:id="9" w:name="_Toc21521"/>
      <w:r>
        <w:rPr>
          <w:rFonts w:hint="eastAsia" w:ascii="宋体" w:hAnsi="宋体" w:eastAsia="宋体" w:cs="宋体"/>
          <w:color w:val="auto"/>
          <w:highlight w:val="none"/>
          <w:lang w:val="en-US" w:eastAsia="zh-CN"/>
        </w:rPr>
        <w:t>3. 投标文件</w:t>
      </w:r>
      <w:bookmarkEnd w:id="9"/>
    </w:p>
    <w:p w14:paraId="670B1CBC">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3.1 投标文件的组成</w:t>
      </w:r>
    </w:p>
    <w:p w14:paraId="3E72E10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文件的规定和要求编制响应文件。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拟在</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后将</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项目的非主体、非关键性工作交由他人完成的，应当在响应文件中载明</w:t>
      </w:r>
      <w:r>
        <w:rPr>
          <w:rFonts w:hint="eastAsia" w:ascii="宋体" w:hAnsi="宋体" w:eastAsia="宋体" w:cs="宋体"/>
          <w:color w:val="auto"/>
          <w:sz w:val="24"/>
          <w:highlight w:val="none"/>
          <w:lang w:eastAsia="zh-CN"/>
        </w:rPr>
        <w:t>。</w:t>
      </w:r>
    </w:p>
    <w:p w14:paraId="7758B4E4">
      <w:pPr>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投标人在评标过程中作出的符合法律法规和招标文件规定的澄清确认，构成投标文件的组成部分。</w:t>
      </w:r>
    </w:p>
    <w:p w14:paraId="539E1CC3">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3.2 投标报价</w:t>
      </w:r>
    </w:p>
    <w:p w14:paraId="690B325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 投标报价应包括国家规定的增值税税金，除投标人须知前附表另有规定外，增值税税金按一般计税方法计算。投标人应按第六章“投标文件格式”的要求在投标函中进行报价并填写分项报价表。</w:t>
      </w:r>
    </w:p>
    <w:p w14:paraId="0B5EB73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 投标人应充分了解该项目的总体情况以及影响投标报价的其他要素。</w:t>
      </w:r>
    </w:p>
    <w:p w14:paraId="345F670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63F458E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3.2.4 招标人设有最高投标限价的，投标人的投标报价不得超过最高投标限价</w:t>
      </w:r>
    </w:p>
    <w:p w14:paraId="277CB59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3.2.5 投标报价的其他要求见投标人须知前附表。</w:t>
      </w:r>
    </w:p>
    <w:p w14:paraId="3FD62E2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3.3 投标有效期</w:t>
      </w:r>
    </w:p>
    <w:p w14:paraId="7A99E26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3.3.1 除投标人须知前附表另有规定外，投标有效期为</w:t>
      </w:r>
      <w:r>
        <w:rPr>
          <w:rFonts w:hint="eastAsia" w:ascii="宋体" w:hAnsi="宋体" w:eastAsia="宋体" w:cs="宋体"/>
          <w:b/>
          <w:bCs/>
          <w:color w:val="auto"/>
          <w:kern w:val="2"/>
          <w:sz w:val="24"/>
          <w:szCs w:val="24"/>
          <w:highlight w:val="none"/>
          <w:u w:val="single"/>
          <w:lang w:val="en-US" w:eastAsia="zh-CN" w:bidi="ar-SA"/>
        </w:rPr>
        <w:t xml:space="preserve"> 90 </w:t>
      </w:r>
      <w:r>
        <w:rPr>
          <w:rFonts w:hint="eastAsia" w:ascii="宋体" w:hAnsi="宋体" w:eastAsia="宋体" w:cs="宋体"/>
          <w:color w:val="auto"/>
          <w:kern w:val="2"/>
          <w:sz w:val="24"/>
          <w:szCs w:val="24"/>
          <w:highlight w:val="none"/>
          <w:lang w:val="en-US" w:eastAsia="zh-CN" w:bidi="ar-SA"/>
        </w:rPr>
        <w:t>天。</w:t>
      </w:r>
    </w:p>
    <w:p w14:paraId="51CE221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3.3.2 在投标有效期内，投标人撤销投标文件的，应承担招标文件和法律规定的责任。</w:t>
      </w:r>
    </w:p>
    <w:p w14:paraId="2DCC5E5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电汇形式递交的投标保证金的银行同期存款利息。</w:t>
      </w:r>
    </w:p>
    <w:p w14:paraId="5E90A4C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3.4 投标保证金</w:t>
      </w:r>
    </w:p>
    <w:p w14:paraId="12997D2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3.4.1 投标人在递交投标文件的同时，应按投标人须知前附表规定的金额、形式和第六章“投标文件格式”规定的投标保证金格式递交投标保证金，并作为其投标文件的组成部分。境内投标人以现金或者电汇形式提交投标保证金，如采用电汇形式，则应当从其基本账户转出并在投标文件中附上基本账户开户证明。联合体投标的，其投标保证金可以由牵头人递交，并应符合投标人须知前附表的规定。</w:t>
      </w:r>
    </w:p>
    <w:p w14:paraId="3C57B03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3.4.2 投标人不按本章第 3.4.1 项要求提交投标保证金的，评标委员会将否决其投标。</w:t>
      </w:r>
    </w:p>
    <w:p w14:paraId="34352CB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3.4.3 招标人最迟将在与中标人签订合同后 5 日内，向未中标的投标人和中标人退还投标保证金。投标保证金以现金或者支票形式递交的，还应退还银行同期存款利息。</w:t>
      </w:r>
    </w:p>
    <w:p w14:paraId="7048A3B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3.4.4 有下列情形之一的，投标保证金将不予退还：</w:t>
      </w:r>
    </w:p>
    <w:p w14:paraId="7F1C4C4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（1）投标人在投标有效期内撤销投标文件；</w:t>
      </w:r>
    </w:p>
    <w:p w14:paraId="25DB187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（2）中标人在收到中标通知书后，无正当理由不与招标人订立合同，在签订合同时向招标人提出附加条件，或者不按照招标文件要求提交履约保证金；</w:t>
      </w:r>
    </w:p>
    <w:p w14:paraId="171E10A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（3）发生投标人须知前附表规定的其他可以不予退还投标保证金的情形。</w:t>
      </w:r>
    </w:p>
    <w:p w14:paraId="3AF78F95">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3.5 资格审查</w:t>
      </w:r>
    </w:p>
    <w:p w14:paraId="5A9D5FE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除投标人须知前附表另有规定外，投标人应按下列规定提供资格审查资料，以证明其满足本章第 1.4 款规定的资质等要求。</w:t>
      </w:r>
    </w:p>
    <w:p w14:paraId="7A50205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3.5.1 “投标人基本情况表”后应附投标人须知前附表中所规定的</w:t>
      </w:r>
      <w:r>
        <w:rPr>
          <w:rFonts w:hint="eastAsia" w:ascii="宋体" w:hAnsi="宋体" w:eastAsia="宋体" w:cs="宋体"/>
          <w:color w:val="auto"/>
          <w:sz w:val="24"/>
          <w:highlight w:val="none"/>
          <w:shd w:val="clear" w:color="auto" w:fill="FFFFFF"/>
          <w:lang w:eastAsia="zh-CN"/>
        </w:rPr>
        <w:t>有效的营业执照</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投标人须提供有效期内的《食品经营许可证》或《食品生产许可证》或《仅销售预包装食品经营者备案信息采集表》（仅销售预包装食品的也可以提供食品监管部门的备案证明材料）；</w:t>
      </w:r>
      <w:r>
        <w:rPr>
          <w:rFonts w:hint="eastAsia" w:ascii="宋体" w:hAnsi="宋体" w:eastAsia="宋体" w:cs="宋体"/>
          <w:color w:val="auto"/>
          <w:sz w:val="24"/>
          <w:highlight w:val="none"/>
          <w:lang w:eastAsia="zh-CN"/>
        </w:rPr>
        <w:t>须</w:t>
      </w:r>
      <w:r>
        <w:rPr>
          <w:rFonts w:hint="eastAsia" w:ascii="宋体" w:hAnsi="宋体" w:eastAsia="宋体" w:cs="宋体"/>
          <w:color w:val="auto"/>
          <w:sz w:val="24"/>
          <w:highlight w:val="none"/>
          <w:lang w:val="en-US" w:eastAsia="zh-CN"/>
        </w:rPr>
        <w:t>具备近一年财务审计报告或银行提供的资信证明（新公司从成立之日起算）；</w:t>
      </w:r>
      <w:r>
        <w:rPr>
          <w:rFonts w:hint="eastAsia" w:ascii="宋体" w:hAnsi="宋体" w:eastAsia="宋体" w:cs="宋体"/>
          <w:color w:val="auto"/>
          <w:sz w:val="24"/>
          <w:highlight w:val="none"/>
          <w:lang w:eastAsia="zh-CN"/>
        </w:rPr>
        <w:t>须</w:t>
      </w:r>
      <w:r>
        <w:rPr>
          <w:rFonts w:hint="eastAsia" w:ascii="宋体" w:hAnsi="宋体" w:eastAsia="宋体" w:cs="宋体"/>
          <w:color w:val="auto"/>
          <w:sz w:val="24"/>
          <w:highlight w:val="none"/>
          <w:lang w:val="en-US" w:eastAsia="zh-CN"/>
        </w:rPr>
        <w:t>具有近一年任意月纳税证明（新公司从成立之日起算）；</w:t>
      </w:r>
      <w:r>
        <w:rPr>
          <w:rFonts w:hint="eastAsia" w:ascii="宋体" w:hAnsi="宋体" w:eastAsia="宋体" w:cs="宋体"/>
          <w:sz w:val="24"/>
          <w:lang w:val="en-US" w:eastAsia="zh-CN"/>
        </w:rPr>
        <w:t>近一年任意月企业缴纳社保证明（新公司从成立之日起算）</w:t>
      </w:r>
      <w:r>
        <w:rPr>
          <w:rFonts w:hint="eastAsia" w:ascii="宋体" w:hAnsi="宋体" w:eastAsia="宋体" w:cs="宋体"/>
          <w:color w:val="auto"/>
          <w:sz w:val="24"/>
          <w:highlight w:val="none"/>
          <w:lang w:val="en-US" w:eastAsia="zh-CN"/>
        </w:rPr>
        <w:t>。</w:t>
      </w:r>
    </w:p>
    <w:p w14:paraId="78FCB4E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3.5.2 “类似项目业绩一览表”应附</w:t>
      </w:r>
      <w:r>
        <w:rPr>
          <w:rFonts w:hint="eastAsia" w:ascii="宋体" w:hAnsi="宋体" w:eastAsia="宋体" w:cs="宋体"/>
          <w:color w:val="auto"/>
          <w:sz w:val="24"/>
          <w:szCs w:val="24"/>
          <w:highlight w:val="none"/>
          <w:lang w:val="en-US" w:eastAsia="zh-CN"/>
        </w:rPr>
        <w:t>中标通知书和合同</w:t>
      </w:r>
      <w:r>
        <w:rPr>
          <w:rFonts w:hint="eastAsia" w:ascii="宋体" w:hAnsi="宋体" w:eastAsia="宋体" w:cs="宋体"/>
          <w:color w:val="auto"/>
          <w:kern w:val="2"/>
          <w:sz w:val="24"/>
          <w:szCs w:val="24"/>
          <w:highlight w:val="none"/>
          <w:lang w:val="en-US" w:eastAsia="zh-CN" w:bidi="ar-SA"/>
        </w:rPr>
        <w:t>，具体时间要求见投标人须知前附表。每张表格只填写一个项目，并标明序号。</w:t>
      </w:r>
    </w:p>
    <w:p w14:paraId="6E71472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3.5.3投标人须知前附表规定接受联合体投标的，本章第 3.5.1 项至第 3.5.3 项规定的表格和资料应包括联合体各方相关情况。</w:t>
      </w:r>
    </w:p>
    <w:p w14:paraId="399CF844">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3.6投标文件的编制</w:t>
      </w:r>
    </w:p>
    <w:p w14:paraId="2DED5CA9">
      <w:pPr>
        <w:pStyle w:val="37"/>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3.6.1</w:t>
      </w:r>
      <w:r>
        <w:rPr>
          <w:rFonts w:hint="eastAsia" w:ascii="宋体" w:hAnsi="宋体" w:eastAsia="宋体" w:cs="宋体"/>
          <w:bCs/>
          <w:color w:val="auto"/>
          <w:sz w:val="24"/>
          <w:highlight w:val="none"/>
          <w:lang w:eastAsia="zh-CN"/>
        </w:rPr>
        <w:t>投标</w:t>
      </w:r>
      <w:r>
        <w:rPr>
          <w:rFonts w:hint="eastAsia" w:ascii="宋体" w:hAnsi="宋体" w:eastAsia="宋体" w:cs="宋体"/>
          <w:bCs/>
          <w:color w:val="auto"/>
          <w:sz w:val="24"/>
          <w:highlight w:val="none"/>
        </w:rPr>
        <w:t>文件的书写应清楚工整，任何行间插字、涂改或增删，必须由供应商的法定代表人或其授权代表签字并盖供应商公章。</w:t>
      </w:r>
    </w:p>
    <w:p w14:paraId="708DDD4F">
      <w:pPr>
        <w:pStyle w:val="37"/>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3.6.2</w:t>
      </w:r>
      <w:r>
        <w:rPr>
          <w:rFonts w:hint="eastAsia" w:ascii="宋体" w:hAnsi="宋体" w:eastAsia="宋体" w:cs="宋体"/>
          <w:color w:val="auto"/>
          <w:sz w:val="24"/>
          <w:szCs w:val="24"/>
          <w:highlight w:val="none"/>
        </w:rPr>
        <w:t>未实质性响应</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、字迹潦草、表达不清、未按要求填写或可能导致非唯一理解的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将被定为废标。</w:t>
      </w:r>
    </w:p>
    <w:p w14:paraId="068C40D7">
      <w:pPr>
        <w:pStyle w:val="37"/>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3.6.3投</w:t>
      </w:r>
      <w:r>
        <w:rPr>
          <w:rFonts w:hint="eastAsia" w:ascii="宋体" w:hAnsi="宋体" w:eastAsia="宋体" w:cs="宋体"/>
          <w:color w:val="auto"/>
          <w:sz w:val="24"/>
          <w:szCs w:val="24"/>
          <w:highlight w:val="none"/>
          <w:lang w:eastAsia="zh-CN"/>
        </w:rPr>
        <w:t>标文件</w:t>
      </w:r>
      <w:r>
        <w:rPr>
          <w:rFonts w:hint="eastAsia" w:ascii="宋体" w:hAnsi="宋体" w:eastAsia="宋体" w:cs="宋体"/>
          <w:color w:val="auto"/>
          <w:sz w:val="24"/>
          <w:szCs w:val="24"/>
          <w:highlight w:val="none"/>
        </w:rPr>
        <w:t>应由投标供应商企业法人或法人授权代表在规定签章处逐一签署及加盖单位的公章。</w:t>
      </w:r>
    </w:p>
    <w:p w14:paraId="04688159">
      <w:pPr>
        <w:pStyle w:val="37"/>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3.6.4</w:t>
      </w:r>
      <w:r>
        <w:rPr>
          <w:rFonts w:hint="eastAsia" w:ascii="宋体" w:hAnsi="宋体" w:eastAsia="宋体" w:cs="宋体"/>
          <w:color w:val="auto"/>
          <w:sz w:val="24"/>
          <w:szCs w:val="24"/>
          <w:highlight w:val="none"/>
          <w:lang w:eastAsia="zh-CN"/>
        </w:rPr>
        <w:t>投标</w:t>
      </w:r>
      <w:r>
        <w:rPr>
          <w:rFonts w:hint="eastAsia" w:ascii="宋体" w:hAnsi="宋体" w:eastAsia="宋体" w:cs="宋体"/>
          <w:bCs/>
          <w:color w:val="auto"/>
          <w:sz w:val="24"/>
          <w:highlight w:val="none"/>
        </w:rPr>
        <w:t>文件应由供应商法定代表人/主要负责人/本人或其授权代表在</w:t>
      </w:r>
      <w:r>
        <w:rPr>
          <w:rFonts w:hint="eastAsia" w:ascii="宋体" w:hAnsi="宋体" w:eastAsia="宋体" w:cs="宋体"/>
          <w:color w:val="auto"/>
          <w:sz w:val="24"/>
          <w:szCs w:val="24"/>
          <w:highlight w:val="none"/>
          <w:lang w:eastAsia="zh-CN"/>
        </w:rPr>
        <w:t>投标</w:t>
      </w:r>
      <w:r>
        <w:rPr>
          <w:rFonts w:hint="eastAsia" w:ascii="宋体" w:hAnsi="宋体" w:eastAsia="宋体" w:cs="宋体"/>
          <w:bCs/>
          <w:color w:val="auto"/>
          <w:sz w:val="24"/>
          <w:highlight w:val="none"/>
        </w:rPr>
        <w:t>文件要求的地方签字（或加盖私人印章），要求加盖公章的地方加盖单位公章，不得使用专用章（如经济合同章、投标专用章等）或下属单位印章代替</w:t>
      </w:r>
      <w:r>
        <w:rPr>
          <w:rFonts w:hint="eastAsia" w:ascii="宋体" w:hAnsi="宋体" w:eastAsia="宋体" w:cs="宋体"/>
          <w:bCs/>
          <w:color w:val="auto"/>
          <w:sz w:val="24"/>
          <w:highlight w:val="none"/>
          <w:lang w:eastAsia="zh-CN"/>
        </w:rPr>
        <w:t>。</w:t>
      </w:r>
    </w:p>
    <w:p w14:paraId="49028197">
      <w:pPr>
        <w:pStyle w:val="37"/>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3.6.5</w:t>
      </w:r>
      <w:r>
        <w:rPr>
          <w:rFonts w:hint="eastAsia" w:ascii="宋体" w:hAnsi="宋体" w:eastAsia="宋体" w:cs="宋体"/>
          <w:color w:val="auto"/>
          <w:sz w:val="24"/>
          <w:szCs w:val="24"/>
          <w:highlight w:val="none"/>
          <w:lang w:eastAsia="zh-CN"/>
        </w:rPr>
        <w:t>投标</w:t>
      </w:r>
      <w:r>
        <w:rPr>
          <w:rFonts w:hint="eastAsia" w:ascii="宋体" w:hAnsi="宋体" w:eastAsia="宋体" w:cs="宋体"/>
          <w:bCs/>
          <w:color w:val="auto"/>
          <w:sz w:val="24"/>
          <w:highlight w:val="none"/>
        </w:rPr>
        <w:t>文件</w:t>
      </w:r>
      <w:r>
        <w:rPr>
          <w:rFonts w:hint="eastAsia" w:ascii="宋体" w:hAnsi="宋体" w:eastAsia="宋体" w:cs="宋体"/>
          <w:bCs/>
          <w:color w:val="auto"/>
          <w:sz w:val="24"/>
          <w:highlight w:val="none"/>
          <w:lang w:eastAsia="zh-CN"/>
        </w:rPr>
        <w:t>的形式</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必须</w:t>
      </w:r>
      <w:r>
        <w:rPr>
          <w:rFonts w:hint="eastAsia" w:ascii="宋体" w:hAnsi="宋体" w:eastAsia="宋体" w:cs="宋体"/>
          <w:b/>
          <w:color w:val="auto"/>
          <w:sz w:val="24"/>
          <w:szCs w:val="24"/>
          <w:highlight w:val="none"/>
          <w:lang w:eastAsia="zh-CN"/>
        </w:rPr>
        <w:t>为</w:t>
      </w:r>
      <w:r>
        <w:rPr>
          <w:rFonts w:hint="eastAsia" w:ascii="宋体" w:hAnsi="宋体" w:eastAsia="宋体" w:cs="宋体"/>
          <w:b/>
          <w:color w:val="auto"/>
          <w:sz w:val="24"/>
          <w:szCs w:val="24"/>
          <w:highlight w:val="none"/>
        </w:rPr>
        <w:t>经加密的电子版文件</w:t>
      </w:r>
      <w:r>
        <w:rPr>
          <w:rFonts w:hint="eastAsia" w:ascii="宋体" w:hAnsi="宋体" w:eastAsia="宋体" w:cs="宋体"/>
          <w:b/>
          <w:color w:val="auto"/>
          <w:sz w:val="24"/>
          <w:szCs w:val="24"/>
          <w:highlight w:val="none"/>
          <w:lang w:eastAsia="zh-CN"/>
        </w:rPr>
        <w:t>并</w:t>
      </w:r>
      <w:r>
        <w:rPr>
          <w:rFonts w:hint="eastAsia" w:ascii="宋体" w:hAnsi="宋体" w:eastAsia="宋体" w:cs="宋体"/>
          <w:b/>
          <w:color w:val="auto"/>
          <w:sz w:val="24"/>
          <w:szCs w:val="24"/>
          <w:highlight w:val="none"/>
        </w:rPr>
        <w:t>在开标前上传至政采云客户端。</w:t>
      </w:r>
      <w:r>
        <w:rPr>
          <w:rFonts w:hint="eastAsia" w:ascii="宋体" w:hAnsi="宋体" w:eastAsia="宋体" w:cs="宋体"/>
          <w:color w:val="auto"/>
          <w:sz w:val="24"/>
          <w:szCs w:val="24"/>
          <w:highlight w:val="none"/>
        </w:rPr>
        <w:t xml:space="preserve"> </w:t>
      </w:r>
    </w:p>
    <w:p w14:paraId="79A113ED">
      <w:pPr>
        <w:pStyle w:val="37"/>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3.6.7</w:t>
      </w:r>
      <w:r>
        <w:rPr>
          <w:rFonts w:hint="eastAsia" w:ascii="宋体" w:hAnsi="宋体" w:eastAsia="宋体" w:cs="宋体"/>
          <w:color w:val="auto"/>
          <w:sz w:val="24"/>
          <w:szCs w:val="24"/>
          <w:highlight w:val="none"/>
        </w:rPr>
        <w:t>投标供应商可根据</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要求具体需要自行编制</w:t>
      </w:r>
      <w:r>
        <w:rPr>
          <w:rFonts w:hint="eastAsia" w:ascii="宋体" w:hAnsi="宋体" w:eastAsia="宋体" w:cs="宋体"/>
          <w:color w:val="auto"/>
          <w:sz w:val="24"/>
          <w:szCs w:val="24"/>
          <w:highlight w:val="none"/>
          <w:lang w:eastAsia="zh-CN"/>
        </w:rPr>
        <w:t>。</w:t>
      </w:r>
    </w:p>
    <w:p w14:paraId="2EBAF6AB">
      <w:pPr>
        <w:pStyle w:val="37"/>
        <w:spacing w:line="360" w:lineRule="auto"/>
        <w:ind w:firstLine="480" w:firstLineChars="200"/>
        <w:jc w:val="both"/>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3.6.8</w:t>
      </w:r>
      <w:r>
        <w:rPr>
          <w:rFonts w:hint="eastAsia" w:ascii="宋体" w:hAnsi="宋体" w:eastAsia="宋体" w:cs="宋体"/>
          <w:bCs/>
          <w:color w:val="auto"/>
          <w:sz w:val="24"/>
          <w:highlight w:val="none"/>
        </w:rPr>
        <w:t>响应文件需要逐页编目编码</w:t>
      </w:r>
      <w:r>
        <w:rPr>
          <w:rFonts w:hint="eastAsia" w:ascii="宋体" w:hAnsi="宋体" w:eastAsia="宋体" w:cs="宋体"/>
          <w:bCs/>
          <w:color w:val="auto"/>
          <w:sz w:val="24"/>
          <w:highlight w:val="none"/>
          <w:lang w:eastAsia="zh-CN"/>
        </w:rPr>
        <w:t>。</w:t>
      </w:r>
    </w:p>
    <w:p w14:paraId="1A2A7D63">
      <w:pPr>
        <w:spacing w:line="360" w:lineRule="auto"/>
        <w:rPr>
          <w:rFonts w:hint="eastAsia" w:ascii="宋体" w:hAnsi="宋体" w:eastAsia="宋体" w:cs="宋体"/>
          <w:color w:val="auto"/>
          <w:kern w:val="2"/>
          <w:sz w:val="24"/>
          <w:szCs w:val="24"/>
          <w:highlight w:val="none"/>
          <w:lang w:val="en-US" w:eastAsia="zh-CN" w:bidi="ar-SA"/>
        </w:rPr>
      </w:pPr>
    </w:p>
    <w:p w14:paraId="1F5AC999">
      <w:pPr>
        <w:pStyle w:val="4"/>
        <w:rPr>
          <w:rFonts w:hint="eastAsia" w:ascii="宋体" w:hAnsi="宋体" w:eastAsia="宋体" w:cs="宋体"/>
          <w:color w:val="auto"/>
          <w:kern w:val="2"/>
          <w:sz w:val="24"/>
          <w:szCs w:val="24"/>
          <w:highlight w:val="none"/>
          <w:lang w:val="en-US" w:eastAsia="zh-CN" w:bidi="ar-SA"/>
        </w:rPr>
      </w:pPr>
      <w:bookmarkStart w:id="10" w:name="_Toc8027"/>
      <w:r>
        <w:rPr>
          <w:rFonts w:hint="eastAsia" w:ascii="宋体" w:hAnsi="宋体" w:eastAsia="宋体" w:cs="宋体"/>
          <w:color w:val="auto"/>
          <w:highlight w:val="none"/>
          <w:lang w:val="en-US" w:eastAsia="zh-CN"/>
        </w:rPr>
        <w:t>4. 投标</w:t>
      </w:r>
      <w:bookmarkEnd w:id="10"/>
    </w:p>
    <w:p w14:paraId="01A79984">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 投标文件的密封和标记</w:t>
      </w:r>
    </w:p>
    <w:p w14:paraId="142A04BB">
      <w:pPr>
        <w:pStyle w:val="37"/>
        <w:spacing w:line="360" w:lineRule="auto"/>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4.1.1 投标</w:t>
      </w:r>
      <w:r>
        <w:rPr>
          <w:rFonts w:hint="eastAsia" w:ascii="宋体" w:hAnsi="宋体" w:eastAsia="宋体" w:cs="宋体"/>
          <w:color w:val="auto"/>
          <w:sz w:val="24"/>
          <w:szCs w:val="24"/>
          <w:highlight w:val="none"/>
          <w:lang w:val="en-US" w:eastAsia="zh-CN"/>
        </w:rPr>
        <w:t>文件封面上,应写明：</w:t>
      </w:r>
    </w:p>
    <w:p w14:paraId="32B80E0D">
      <w:pPr>
        <w:pStyle w:val="37"/>
        <w:spacing w:line="360" w:lineRule="auto"/>
        <w:ind w:firstLine="240" w:firstLineChars="1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⑴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p>
    <w:p w14:paraId="240B29B0">
      <w:pPr>
        <w:pStyle w:val="37"/>
        <w:spacing w:line="360" w:lineRule="auto"/>
        <w:ind w:firstLine="240" w:firstLineChars="100"/>
        <w:jc w:val="both"/>
        <w:rPr>
          <w:rFonts w:hint="eastAsia" w:ascii="宋体" w:hAnsi="宋体" w:eastAsia="宋体" w:cs="宋体"/>
          <w:color w:val="auto"/>
          <w:w w:val="80"/>
          <w:sz w:val="24"/>
          <w:szCs w:val="24"/>
          <w:highlight w:val="none"/>
          <w:u w:val="single"/>
        </w:rPr>
      </w:pPr>
      <w:r>
        <w:rPr>
          <w:rFonts w:hint="eastAsia" w:ascii="宋体" w:hAnsi="宋体" w:eastAsia="宋体" w:cs="宋体"/>
          <w:color w:val="auto"/>
          <w:sz w:val="24"/>
          <w:szCs w:val="24"/>
          <w:highlight w:val="none"/>
        </w:rPr>
        <w:t>⑵ 项目名称：</w:t>
      </w:r>
      <w:r>
        <w:rPr>
          <w:rFonts w:hint="eastAsia" w:ascii="宋体" w:hAnsi="宋体" w:eastAsia="宋体" w:cs="宋体"/>
          <w:color w:val="auto"/>
          <w:w w:val="80"/>
          <w:sz w:val="24"/>
          <w:szCs w:val="24"/>
          <w:highlight w:val="none"/>
          <w:u w:val="single"/>
        </w:rPr>
        <w:t xml:space="preserve">                       </w:t>
      </w:r>
    </w:p>
    <w:p w14:paraId="136AE8A9">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⑶ 招标编号： </w:t>
      </w:r>
      <w:r>
        <w:rPr>
          <w:rFonts w:hint="eastAsia" w:ascii="宋体" w:hAnsi="宋体" w:eastAsia="宋体" w:cs="宋体"/>
          <w:color w:val="auto"/>
          <w:w w:val="80"/>
          <w:sz w:val="24"/>
          <w:szCs w:val="24"/>
          <w:highlight w:val="none"/>
          <w:u w:val="single"/>
        </w:rPr>
        <w:t xml:space="preserve">                       </w:t>
      </w:r>
    </w:p>
    <w:p w14:paraId="4D543E8A">
      <w:pPr>
        <w:pStyle w:val="37"/>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⑷ </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w w:val="80"/>
          <w:sz w:val="24"/>
          <w:szCs w:val="24"/>
          <w:highlight w:val="none"/>
          <w:u w:val="single"/>
        </w:rPr>
        <w:t xml:space="preserve">                       </w:t>
      </w:r>
    </w:p>
    <w:p w14:paraId="4E2EA8A4">
      <w:pPr>
        <w:pStyle w:val="37"/>
        <w:spacing w:line="360" w:lineRule="auto"/>
        <w:ind w:firstLine="240" w:firstLineChars="100"/>
        <w:jc w:val="both"/>
        <w:rPr>
          <w:rFonts w:hint="eastAsia" w:ascii="宋体" w:hAnsi="宋体" w:eastAsia="宋体" w:cs="宋体"/>
          <w:color w:val="auto"/>
          <w:sz w:val="24"/>
          <w:szCs w:val="24"/>
          <w:highlight w:val="none"/>
        </w:rPr>
      </w:pPr>
      <w:bookmarkStart w:id="11" w:name="_Hlk128483386"/>
      <w:r>
        <w:rPr>
          <w:rFonts w:hint="eastAsia" w:ascii="宋体" w:hAnsi="宋体" w:eastAsia="宋体" w:cs="宋体"/>
          <w:color w:val="auto"/>
          <w:sz w:val="24"/>
          <w:szCs w:val="24"/>
          <w:highlight w:val="none"/>
          <w:lang w:val="en-US" w:eastAsia="zh-CN"/>
        </w:rPr>
        <w:t>4.1.2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文件“电子版”应加密，在解密时间内，供应商登录政采云平台https://www.zcygov.cn/在线进行解密。</w:t>
      </w:r>
    </w:p>
    <w:p w14:paraId="35E59780">
      <w:pPr>
        <w:pStyle w:val="37"/>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lang w:val="en-US" w:eastAsia="zh-CN"/>
        </w:rPr>
        <w:t>4.1.3</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文件如果未按上述规定</w:t>
      </w:r>
      <w:r>
        <w:rPr>
          <w:rFonts w:hint="eastAsia" w:ascii="宋体" w:hAnsi="宋体" w:eastAsia="宋体" w:cs="宋体"/>
          <w:b/>
          <w:bCs/>
          <w:color w:val="auto"/>
          <w:szCs w:val="21"/>
          <w:highlight w:val="none"/>
        </w:rPr>
        <w:t>加密和解密</w:t>
      </w:r>
      <w:r>
        <w:rPr>
          <w:rFonts w:hint="eastAsia" w:ascii="宋体" w:hAnsi="宋体" w:eastAsia="宋体" w:cs="宋体"/>
          <w:color w:val="auto"/>
          <w:szCs w:val="21"/>
          <w:highlight w:val="none"/>
        </w:rPr>
        <w:t>，将导致代理机构无法接收响应文件</w:t>
      </w:r>
      <w:bookmarkEnd w:id="11"/>
      <w:r>
        <w:rPr>
          <w:rFonts w:hint="eastAsia" w:ascii="宋体" w:hAnsi="宋体" w:eastAsia="宋体" w:cs="宋体"/>
          <w:color w:val="auto"/>
          <w:sz w:val="24"/>
          <w:szCs w:val="24"/>
          <w:highlight w:val="none"/>
          <w:lang w:val="en-US" w:eastAsia="zh-CN"/>
        </w:rPr>
        <w:t>，招标代理机构不对其后果负责。</w:t>
      </w:r>
    </w:p>
    <w:p w14:paraId="728EA24A">
      <w:pPr>
        <w:pStyle w:val="37"/>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4.2投标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递交的截止日期</w:t>
      </w:r>
    </w:p>
    <w:p w14:paraId="1B85129C">
      <w:pPr>
        <w:pStyle w:val="37"/>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en-US" w:eastAsia="zh-CN"/>
        </w:rPr>
        <w:t>4.2.1</w:t>
      </w:r>
      <w:r>
        <w:rPr>
          <w:rFonts w:hint="eastAsia" w:ascii="宋体" w:hAnsi="宋体" w:eastAsia="宋体" w:cs="宋体"/>
          <w:b/>
          <w:color w:val="auto"/>
          <w:sz w:val="24"/>
          <w:szCs w:val="24"/>
          <w:highlight w:val="none"/>
        </w:rPr>
        <w:t>投标供应商必须</w:t>
      </w:r>
      <w:r>
        <w:rPr>
          <w:rFonts w:hint="eastAsia" w:ascii="宋体" w:hAnsi="宋体" w:eastAsia="宋体" w:cs="宋体"/>
          <w:b/>
          <w:color w:val="auto"/>
          <w:highlight w:val="none"/>
        </w:rPr>
        <w:t>在202</w:t>
      </w:r>
      <w:r>
        <w:rPr>
          <w:rFonts w:hint="eastAsia" w:ascii="宋体" w:hAnsi="宋体" w:cs="宋体"/>
          <w:b/>
          <w:color w:val="auto"/>
          <w:highlight w:val="none"/>
          <w:lang w:val="en-US" w:eastAsia="zh-CN"/>
        </w:rPr>
        <w:t>5</w:t>
      </w:r>
      <w:r>
        <w:rPr>
          <w:rFonts w:hint="eastAsia" w:ascii="宋体" w:hAnsi="宋体" w:eastAsia="宋体" w:cs="宋体"/>
          <w:b/>
          <w:color w:val="auto"/>
          <w:highlight w:val="none"/>
        </w:rPr>
        <w:t>年</w:t>
      </w:r>
      <w:r>
        <w:rPr>
          <w:rFonts w:hint="eastAsia" w:ascii="宋体" w:hAnsi="宋体" w:eastAsia="宋体" w:cs="宋体"/>
          <w:b/>
          <w:color w:val="auto"/>
          <w:highlight w:val="none"/>
          <w:lang w:val="en-US" w:eastAsia="zh-CN"/>
        </w:rPr>
        <w:t>0</w:t>
      </w:r>
      <w:r>
        <w:rPr>
          <w:rFonts w:hint="eastAsia" w:ascii="宋体" w:hAnsi="宋体" w:cs="宋体"/>
          <w:b/>
          <w:color w:val="auto"/>
          <w:highlight w:val="none"/>
          <w:lang w:val="en-US" w:eastAsia="zh-CN"/>
        </w:rPr>
        <w:t>7</w:t>
      </w:r>
      <w:r>
        <w:rPr>
          <w:rFonts w:hint="eastAsia" w:ascii="宋体" w:hAnsi="宋体" w:eastAsia="宋体" w:cs="宋体"/>
          <w:b/>
          <w:color w:val="auto"/>
          <w:highlight w:val="none"/>
        </w:rPr>
        <w:t>月</w:t>
      </w:r>
      <w:r>
        <w:rPr>
          <w:rFonts w:hint="eastAsia" w:ascii="宋体" w:hAnsi="宋体" w:cs="宋体"/>
          <w:b/>
          <w:color w:val="auto"/>
          <w:highlight w:val="none"/>
          <w:lang w:val="en-US" w:eastAsia="zh-CN"/>
        </w:rPr>
        <w:t>10</w:t>
      </w:r>
      <w:r>
        <w:rPr>
          <w:rFonts w:hint="eastAsia" w:ascii="宋体" w:hAnsi="宋体" w:eastAsia="宋体" w:cs="宋体"/>
          <w:b/>
          <w:color w:val="auto"/>
          <w:highlight w:val="none"/>
        </w:rPr>
        <w:t>日1</w:t>
      </w:r>
      <w:r>
        <w:rPr>
          <w:rFonts w:hint="eastAsia" w:ascii="宋体" w:hAnsi="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0</w:t>
      </w:r>
      <w:r>
        <w:rPr>
          <w:rFonts w:hint="eastAsia" w:ascii="宋体" w:hAnsi="宋体" w:eastAsia="宋体" w:cs="宋体"/>
          <w:b/>
          <w:color w:val="auto"/>
          <w:highlight w:val="none"/>
        </w:rPr>
        <w:t>0时（北京时间）</w:t>
      </w:r>
      <w:r>
        <w:rPr>
          <w:rFonts w:hint="eastAsia" w:ascii="宋体" w:hAnsi="宋体" w:eastAsia="宋体" w:cs="宋体"/>
          <w:b/>
          <w:color w:val="auto"/>
          <w:sz w:val="24"/>
          <w:szCs w:val="24"/>
          <w:highlight w:val="none"/>
        </w:rPr>
        <w:t>前将经加密的电子版文件上传至政采云平台https://www.zcygov.cn/对应位置（逾期未上传的或不符合规定的投标文件将被拒绝接收）</w:t>
      </w:r>
      <w:r>
        <w:rPr>
          <w:rFonts w:hint="eastAsia" w:ascii="宋体" w:hAnsi="宋体" w:eastAsia="宋体" w:cs="宋体"/>
          <w:color w:val="auto"/>
          <w:sz w:val="24"/>
          <w:szCs w:val="24"/>
          <w:highlight w:val="none"/>
        </w:rPr>
        <w:t>。</w:t>
      </w:r>
    </w:p>
    <w:p w14:paraId="2793C761">
      <w:pPr>
        <w:pStyle w:val="37"/>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4.2.2</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规定的投标截止时间送达的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将不予接受。</w:t>
      </w:r>
    </w:p>
    <w:p w14:paraId="7DED4856">
      <w:pPr>
        <w:pStyle w:val="15"/>
        <w:rPr>
          <w:rFonts w:hint="eastAsia" w:ascii="宋体" w:hAnsi="宋体" w:eastAsia="宋体" w:cs="宋体"/>
          <w:color w:val="auto"/>
          <w:highlight w:val="none"/>
          <w:lang w:val="en-US" w:eastAsia="zh-CN"/>
        </w:rPr>
      </w:pPr>
    </w:p>
    <w:p w14:paraId="14361140">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4.3 投标文件的修改与撤回</w:t>
      </w:r>
    </w:p>
    <w:p w14:paraId="1EBE0A8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4.3.1 在本章第 4.2.1 项规定的投标截止时间前，投标人可以修改或撤回已递交的投标文件，但应以书面形式通知招标人。</w:t>
      </w:r>
    </w:p>
    <w:p w14:paraId="6B78D65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4.3.2 投标人修改或撤回已递交投标文件的书面通知应按照本章第3.6.4项的要求签字或盖章。招标人收到书面通知后，向投标人出具签收凭证。</w:t>
      </w:r>
    </w:p>
    <w:p w14:paraId="61C6059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4.3.3 投标人撤回投标文件的，招标人自收到投标人书面撤回通知之日起 5 日内退还已收取的投标保证金。</w:t>
      </w:r>
    </w:p>
    <w:p w14:paraId="44CC263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4.3.4 修改的内容为投标文件的组成部分。修改的投标文件应按照本章第 3 .6条、第 4 条的规定进行编制、加密、标记和递交，并标明“修改”字样。</w:t>
      </w:r>
    </w:p>
    <w:p w14:paraId="74948455">
      <w:pPr>
        <w:pStyle w:val="49"/>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4.3.5</w:t>
      </w:r>
      <w:r>
        <w:rPr>
          <w:rFonts w:hint="eastAsia" w:ascii="宋体" w:hAnsi="宋体" w:eastAsia="宋体" w:cs="宋体"/>
          <w:color w:val="auto"/>
          <w:sz w:val="24"/>
          <w:szCs w:val="24"/>
          <w:highlight w:val="none"/>
        </w:rPr>
        <w:t>投标截止时间后不得修改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00D7E807">
      <w:pPr>
        <w:pStyle w:val="49"/>
        <w:spacing w:line="360" w:lineRule="auto"/>
        <w:jc w:val="both"/>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kern w:val="2"/>
          <w:sz w:val="24"/>
          <w:szCs w:val="24"/>
          <w:highlight w:val="none"/>
          <w:lang w:val="en-US" w:eastAsia="zh-CN" w:bidi="ar-SA"/>
        </w:rPr>
        <w:t>4.3.6</w:t>
      </w:r>
      <w:r>
        <w:rPr>
          <w:rFonts w:hint="eastAsia" w:ascii="宋体" w:hAnsi="宋体" w:eastAsia="宋体" w:cs="宋体"/>
          <w:color w:val="auto"/>
          <w:sz w:val="24"/>
          <w:szCs w:val="24"/>
          <w:highlight w:val="none"/>
        </w:rPr>
        <w:t>投标供应商不得在投标截止时间起至</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有效期满前撤销</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，否则其投标保证金将不予退还。</w:t>
      </w:r>
    </w:p>
    <w:p w14:paraId="08D7EFEE">
      <w:pPr>
        <w:pStyle w:val="4"/>
        <w:rPr>
          <w:rFonts w:hint="eastAsia" w:ascii="宋体" w:hAnsi="宋体" w:eastAsia="宋体" w:cs="宋体"/>
          <w:color w:val="auto"/>
          <w:kern w:val="2"/>
          <w:sz w:val="24"/>
          <w:szCs w:val="24"/>
          <w:highlight w:val="none"/>
          <w:lang w:val="en-US" w:eastAsia="zh-CN" w:bidi="ar-SA"/>
        </w:rPr>
      </w:pPr>
      <w:bookmarkStart w:id="12" w:name="_Toc28414"/>
      <w:r>
        <w:rPr>
          <w:rFonts w:hint="eastAsia" w:ascii="宋体" w:hAnsi="宋体" w:eastAsia="宋体" w:cs="宋体"/>
          <w:color w:val="auto"/>
          <w:highlight w:val="none"/>
          <w:lang w:val="en-US" w:eastAsia="zh-CN"/>
        </w:rPr>
        <w:t>5. 开标</w:t>
      </w:r>
      <w:bookmarkEnd w:id="12"/>
    </w:p>
    <w:p w14:paraId="30D4FB75">
      <w:pPr>
        <w:pStyle w:val="37"/>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bookmarkStart w:id="13" w:name="_Toc9603"/>
      <w:bookmarkStart w:id="14" w:name="_Toc19020"/>
      <w:bookmarkStart w:id="15" w:name="_Toc17802"/>
      <w:bookmarkStart w:id="16" w:name="_Toc13260"/>
      <w:bookmarkStart w:id="17" w:name="_Toc11706"/>
      <w:r>
        <w:rPr>
          <w:rFonts w:hint="eastAsia" w:ascii="宋体" w:hAnsi="宋体" w:eastAsia="宋体" w:cs="宋体"/>
          <w:color w:val="auto"/>
          <w:sz w:val="24"/>
          <w:szCs w:val="24"/>
          <w:highlight w:val="none"/>
          <w:lang w:val="en-US" w:eastAsia="zh-CN" w:bidi="ar-SA"/>
        </w:rPr>
        <w:t>5.1采购人在本投标人须知前附表规定的时间和地点组织招标会议。</w:t>
      </w:r>
    </w:p>
    <w:p w14:paraId="220776CB">
      <w:pPr>
        <w:pStyle w:val="37"/>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5.2本次采用网上评标系统，供应商在线参加招标会议（无需到开标现场）。开标前供应商完成设备测试，保证摄像头及麦克风正常使用。自开标时间起至评审结束，供应商须登录新疆政府采购网政采云平台并保持网络畅通，随时答复评审小组的疑问。若供应商未在规定时间内答复的，由此产生的后果将由供应商自行承担。</w:t>
      </w:r>
    </w:p>
    <w:p w14:paraId="69AAE894">
      <w:pPr>
        <w:pStyle w:val="37"/>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5.3供应商登录政采云平台，在开标时间后30分钟内用“项目采购-开标评标”功能进行解密电子版响应文件。若供应商在规定时间内未按时解密的，视为无效响应。解密与加密电子版响应文件须使用同一个CA。</w:t>
      </w:r>
    </w:p>
    <w:p w14:paraId="225F2056">
      <w:pPr>
        <w:pStyle w:val="37"/>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5.4招标会议由采购代理机构组织并主持。</w:t>
      </w:r>
    </w:p>
    <w:p w14:paraId="31FC5340">
      <w:pPr>
        <w:pStyle w:val="37"/>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5.5在开标过程中，工作人员如发现投标文件组成部分不齐全，由评审小组认定其有效性。评审小组认定的无效投标文件将不进入评审阶段。</w:t>
      </w:r>
    </w:p>
    <w:p w14:paraId="2EF80C5D">
      <w:pPr>
        <w:pStyle w:val="37"/>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5.6开标异议</w:t>
      </w:r>
    </w:p>
    <w:p w14:paraId="323E169D">
      <w:pPr>
        <w:pStyle w:val="37"/>
        <w:spacing w:line="360" w:lineRule="auto"/>
        <w:jc w:val="left"/>
        <w:outlineLvl w:val="1"/>
        <w:rPr>
          <w:rFonts w:hint="eastAsia" w:ascii="宋体" w:hAnsi="宋体" w:eastAsia="宋体" w:cs="宋体"/>
          <w:b/>
          <w:color w:val="auto"/>
          <w:sz w:val="40"/>
          <w:highlight w:val="none"/>
        </w:rPr>
      </w:pPr>
      <w:r>
        <w:rPr>
          <w:rFonts w:hint="eastAsia" w:ascii="宋体" w:hAnsi="宋体" w:eastAsia="宋体" w:cs="宋体"/>
          <w:color w:val="auto"/>
          <w:sz w:val="24"/>
          <w:szCs w:val="24"/>
          <w:highlight w:val="none"/>
          <w:lang w:val="en-US" w:eastAsia="zh-CN" w:bidi="ar-SA"/>
        </w:rPr>
        <w:t>投标人对开标有异议的，应当在开标现场提出，招标人当场作出答复，并制作记录。</w:t>
      </w:r>
    </w:p>
    <w:bookmarkEnd w:id="13"/>
    <w:bookmarkEnd w:id="14"/>
    <w:bookmarkEnd w:id="15"/>
    <w:bookmarkEnd w:id="16"/>
    <w:bookmarkEnd w:id="17"/>
    <w:p w14:paraId="349C42F5">
      <w:pPr>
        <w:pStyle w:val="4"/>
        <w:rPr>
          <w:rFonts w:hint="eastAsia" w:ascii="宋体" w:hAnsi="宋体" w:eastAsia="宋体" w:cs="宋体"/>
          <w:color w:val="auto"/>
          <w:kern w:val="2"/>
          <w:sz w:val="24"/>
          <w:szCs w:val="24"/>
          <w:highlight w:val="none"/>
          <w:lang w:val="en-US" w:eastAsia="zh-CN" w:bidi="ar-SA"/>
        </w:rPr>
      </w:pPr>
      <w:bookmarkStart w:id="18" w:name="_Toc4861"/>
      <w:r>
        <w:rPr>
          <w:rFonts w:hint="eastAsia" w:ascii="宋体" w:hAnsi="宋体" w:eastAsia="宋体" w:cs="宋体"/>
          <w:color w:val="auto"/>
          <w:highlight w:val="none"/>
          <w:lang w:val="en-US" w:eastAsia="zh-CN"/>
        </w:rPr>
        <w:t>6. 评标</w:t>
      </w:r>
      <w:bookmarkEnd w:id="18"/>
    </w:p>
    <w:p w14:paraId="4DBC81F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6.1 评标委员会</w:t>
      </w:r>
    </w:p>
    <w:p w14:paraId="15FC0BF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E55FAE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6.1.2 评标委员会成员有下列情形之一的，应当回避：</w:t>
      </w:r>
    </w:p>
    <w:p w14:paraId="41B74CC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（1）投标人或投标人主要负责人的近亲属；</w:t>
      </w:r>
    </w:p>
    <w:p w14:paraId="00B64F7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（2）项目主管部门或者行政监督部门的人员；</w:t>
      </w:r>
    </w:p>
    <w:p w14:paraId="7FF9D9B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（3）与投标人有经济利益关系，可能影响对投标公正评审的；</w:t>
      </w:r>
    </w:p>
    <w:p w14:paraId="690AAEE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（4）曾因在招标、评标以及其他与招标投标有关活动中从事违法行为而受过行政处罚或刑事处罚的；</w:t>
      </w:r>
    </w:p>
    <w:p w14:paraId="760BA09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（5）与投标人有其他利害关系。</w:t>
      </w:r>
    </w:p>
    <w:p w14:paraId="6CA1892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6.1.3 评标过程中，评标委员会成员有回避事由、擅离职守或者因健康等原因不能继续评标的，招标人有权更换。被更换的评标委员会成员作出的评审结论无效，由更换后的评标委员会成员重新进行评审。</w:t>
      </w:r>
    </w:p>
    <w:p w14:paraId="1E24CA3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6.2 评标原则</w:t>
      </w:r>
    </w:p>
    <w:p w14:paraId="202435F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评标活动遵循公平、公正、科学和择优的原则。</w:t>
      </w:r>
    </w:p>
    <w:p w14:paraId="1DA8C6D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6.3 评标</w:t>
      </w:r>
    </w:p>
    <w:p w14:paraId="1C40207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6.3.1 评标委员会按照第三章“评标办法”规定的方法、评审因素、标准和程序对投标文件进行评审。第三章“评标办法”没有规定的方法、评审因素和标准，不作为评标依据。</w:t>
      </w:r>
    </w:p>
    <w:p w14:paraId="35814D7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6.3.2 评标完成后，评标委员会应当向招标人提交书面评标报告和中标候选人名单。评标委员会推荐中标候选人的人数见投标人须知前附表。</w:t>
      </w:r>
    </w:p>
    <w:p w14:paraId="316447D7">
      <w:pPr>
        <w:pStyle w:val="4"/>
        <w:rPr>
          <w:rFonts w:hint="eastAsia" w:ascii="宋体" w:hAnsi="宋体" w:eastAsia="宋体" w:cs="宋体"/>
          <w:color w:val="auto"/>
          <w:kern w:val="2"/>
          <w:sz w:val="24"/>
          <w:szCs w:val="24"/>
          <w:highlight w:val="none"/>
          <w:lang w:val="en-US" w:eastAsia="zh-CN" w:bidi="ar-SA"/>
        </w:rPr>
      </w:pPr>
      <w:bookmarkStart w:id="19" w:name="_Toc14330"/>
      <w:r>
        <w:rPr>
          <w:rFonts w:hint="eastAsia" w:ascii="宋体" w:hAnsi="宋体" w:eastAsia="宋体" w:cs="宋体"/>
          <w:color w:val="auto"/>
          <w:highlight w:val="none"/>
          <w:lang w:val="en-US" w:eastAsia="zh-CN"/>
        </w:rPr>
        <w:t>7. 合同授予</w:t>
      </w:r>
      <w:bookmarkEnd w:id="19"/>
    </w:p>
    <w:p w14:paraId="2F54210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7.1 中标候选人公示</w:t>
      </w:r>
    </w:p>
    <w:p w14:paraId="74ACDC1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招标人在收到评标报告之日起 3 日内，按照投标人须知前附表规定的公示媒介和期限公示中标候选人，公示期不得少于 1 天。</w:t>
      </w:r>
    </w:p>
    <w:p w14:paraId="1C191CA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7.2 评标结果异议</w:t>
      </w:r>
    </w:p>
    <w:p w14:paraId="01DBD3A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投标人或者其他利害关系人对评标结果有异议的，应当在中标候选人公示期间提出。招标人将在收到异议之日起 3 日内作出答复；作出答复前，将暂停招标投标活动。</w:t>
      </w:r>
    </w:p>
    <w:p w14:paraId="0140613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7.3 中标候选人履约能力审查</w:t>
      </w:r>
    </w:p>
    <w:p w14:paraId="6A5B618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中标候选人的经营、财务状况发生较大变化或存在违法行为，招标人认为可能影响其履约能力的，将在发出中标通知书前提请原评标委员会按照招标文件规定的标准和方法进行审查确认。</w:t>
      </w:r>
    </w:p>
    <w:p w14:paraId="3F88A72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7.4 定标</w:t>
      </w:r>
    </w:p>
    <w:p w14:paraId="71A41FA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按照投标人须知前附表的规定，招标人或招标人授权的评标委员会依法确定中标人。</w:t>
      </w:r>
    </w:p>
    <w:p w14:paraId="5D3ABF5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7.5 中标通知</w:t>
      </w:r>
    </w:p>
    <w:p w14:paraId="1AB2F73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在本章第 3.3 款规定的投标有效期内，招标人以书面形式向中标人发出中标通知书，同时将中标结果通知未中标的投标人。</w:t>
      </w:r>
    </w:p>
    <w:p w14:paraId="79ECEA8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7.6 签订合同</w:t>
      </w:r>
    </w:p>
    <w:p w14:paraId="060825B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604DF9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7.6.2 发出中标通知书后，招标人无正当理由拒签合同，或者在签订合同时向中标人提出附加条件的，招标人向中标人退还投标保证金；给中标人造成损失的，还应当赔偿损失。</w:t>
      </w:r>
    </w:p>
    <w:p w14:paraId="1D18CEB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7.6.3 联合体中标的，联合体各方应当共同与招标人签订合同，就中标项目向招标人承担连带责任。</w:t>
      </w:r>
    </w:p>
    <w:p w14:paraId="01B76ACF">
      <w:pPr>
        <w:pStyle w:val="4"/>
        <w:rPr>
          <w:rFonts w:hint="eastAsia" w:ascii="宋体" w:hAnsi="宋体" w:eastAsia="宋体" w:cs="宋体"/>
          <w:color w:val="auto"/>
          <w:kern w:val="2"/>
          <w:sz w:val="24"/>
          <w:szCs w:val="24"/>
          <w:highlight w:val="none"/>
          <w:lang w:val="en-US" w:eastAsia="zh-CN" w:bidi="ar-SA"/>
        </w:rPr>
      </w:pPr>
      <w:bookmarkStart w:id="20" w:name="_Toc30976"/>
      <w:r>
        <w:rPr>
          <w:rFonts w:hint="eastAsia" w:ascii="宋体" w:hAnsi="宋体" w:eastAsia="宋体" w:cs="宋体"/>
          <w:color w:val="auto"/>
          <w:highlight w:val="none"/>
          <w:lang w:val="en-US" w:eastAsia="zh-CN"/>
        </w:rPr>
        <w:t>8.纪律和监督</w:t>
      </w:r>
      <w:bookmarkEnd w:id="20"/>
    </w:p>
    <w:p w14:paraId="4B5603A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8.1 对招标人的纪律要求</w:t>
      </w:r>
    </w:p>
    <w:p w14:paraId="6B42A37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招标人不得泄露招标投标活动中应当保密的情况和资料，不得与投标人串通损害国家利益、社会公共利益或者他人合法权益。</w:t>
      </w:r>
    </w:p>
    <w:p w14:paraId="54D214C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8.2 对投标人的纪律要求</w:t>
      </w:r>
    </w:p>
    <w:p w14:paraId="2019B11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416975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8.3 对评标委员会成员的纪律要求</w:t>
      </w:r>
    </w:p>
    <w:p w14:paraId="1CAF496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A309DC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8.4 对与评标活动有关的工作人员的纪律要求</w:t>
      </w:r>
    </w:p>
    <w:p w14:paraId="7AC99D8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C5B904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8.5 投诉</w:t>
      </w:r>
    </w:p>
    <w:p w14:paraId="1945ED1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8.5.1 投标人或者其他利害关系人认为招标投标活动不符合法律、行政法规规定的，可以自知道或者应当知道之日起10日内向有关行政监督部门投诉。投诉应当有明确的请求和必要的证明材料。</w:t>
      </w:r>
    </w:p>
    <w:p w14:paraId="4FC5F7B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8.5.2 投标人或者其他利害关系人对招标文件、开标和评标结果提出投诉的，应当按照投标人须知第 2.4 款和第 7.2 款的规定先向招标人提出异议。异议答复期间不计算在第 8.5.1项规定的期限内。</w:t>
      </w:r>
    </w:p>
    <w:p w14:paraId="021DB9EF">
      <w:pPr>
        <w:rPr>
          <w:rFonts w:hint="eastAsia" w:ascii="宋体" w:hAnsi="宋体" w:eastAsia="宋体" w:cs="宋体"/>
          <w:lang w:val="en-US" w:eastAsia="zh-CN"/>
        </w:rPr>
      </w:pPr>
      <w:bookmarkStart w:id="21" w:name="_Toc15659"/>
    </w:p>
    <w:p w14:paraId="46723AEC">
      <w:pPr>
        <w:pStyle w:val="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9. 需要补充的其他内容</w:t>
      </w:r>
      <w:bookmarkEnd w:id="21"/>
    </w:p>
    <w:p w14:paraId="74BE99E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需要补充的其他内容：见投标人须知前附表。</w:t>
      </w:r>
    </w:p>
    <w:p w14:paraId="00513C56">
      <w:pPr>
        <w:pStyle w:val="15"/>
        <w:rPr>
          <w:rFonts w:hint="eastAsia" w:ascii="宋体" w:hAnsi="宋体" w:eastAsia="宋体" w:cs="宋体"/>
          <w:color w:val="auto"/>
          <w:kern w:val="2"/>
          <w:sz w:val="24"/>
          <w:szCs w:val="24"/>
          <w:highlight w:val="none"/>
          <w:lang w:val="en-US" w:eastAsia="zh-CN" w:bidi="ar-SA"/>
        </w:rPr>
      </w:pPr>
    </w:p>
    <w:p w14:paraId="1E1B6B14">
      <w:pPr>
        <w:autoSpaceDE w:val="0"/>
        <w:autoSpaceDN w:val="0"/>
        <w:adjustRightInd w:val="0"/>
        <w:spacing w:before="28" w:line="360" w:lineRule="auto"/>
        <w:jc w:val="left"/>
        <w:rPr>
          <w:rFonts w:hint="eastAsia" w:ascii="宋体" w:hAnsi="宋体" w:eastAsia="宋体" w:cs="宋体"/>
          <w:b/>
          <w:color w:val="auto"/>
          <w:w w:val="99"/>
          <w:sz w:val="28"/>
          <w:szCs w:val="28"/>
          <w:highlight w:val="none"/>
          <w:lang w:eastAsia="zh-CN"/>
        </w:rPr>
      </w:pPr>
    </w:p>
    <w:p w14:paraId="7457D156">
      <w:pPr>
        <w:autoSpaceDE w:val="0"/>
        <w:autoSpaceDN w:val="0"/>
        <w:adjustRightInd w:val="0"/>
        <w:spacing w:before="28" w:line="360" w:lineRule="auto"/>
        <w:jc w:val="left"/>
        <w:rPr>
          <w:rFonts w:hint="eastAsia" w:ascii="宋体" w:hAnsi="宋体" w:eastAsia="宋体" w:cs="宋体"/>
          <w:b/>
          <w:color w:val="auto"/>
          <w:w w:val="99"/>
          <w:sz w:val="28"/>
          <w:szCs w:val="28"/>
          <w:highlight w:val="none"/>
          <w:lang w:eastAsia="zh-CN"/>
        </w:rPr>
      </w:pPr>
    </w:p>
    <w:p w14:paraId="6429D717">
      <w:pPr>
        <w:autoSpaceDE w:val="0"/>
        <w:autoSpaceDN w:val="0"/>
        <w:adjustRightInd w:val="0"/>
        <w:spacing w:before="28" w:line="360" w:lineRule="auto"/>
        <w:jc w:val="left"/>
        <w:rPr>
          <w:rFonts w:hint="eastAsia" w:ascii="宋体" w:hAnsi="宋体" w:eastAsia="宋体" w:cs="宋体"/>
          <w:b/>
          <w:color w:val="auto"/>
          <w:w w:val="99"/>
          <w:sz w:val="28"/>
          <w:szCs w:val="28"/>
          <w:highlight w:val="none"/>
          <w:lang w:eastAsia="zh-CN"/>
        </w:rPr>
      </w:pPr>
    </w:p>
    <w:p w14:paraId="435B706A">
      <w:pPr>
        <w:pStyle w:val="2"/>
        <w:rPr>
          <w:rFonts w:hint="eastAsia" w:ascii="宋体" w:hAnsi="宋体" w:eastAsia="宋体" w:cs="宋体"/>
          <w:b/>
          <w:color w:val="auto"/>
          <w:w w:val="99"/>
          <w:sz w:val="28"/>
          <w:szCs w:val="28"/>
          <w:highlight w:val="none"/>
          <w:lang w:eastAsia="zh-CN"/>
        </w:rPr>
      </w:pPr>
    </w:p>
    <w:p w14:paraId="7E0D69EF">
      <w:pPr>
        <w:rPr>
          <w:rFonts w:hint="eastAsia" w:ascii="宋体" w:hAnsi="宋体" w:eastAsia="宋体" w:cs="宋体"/>
          <w:b/>
          <w:color w:val="auto"/>
          <w:w w:val="99"/>
          <w:sz w:val="28"/>
          <w:szCs w:val="28"/>
          <w:highlight w:val="none"/>
          <w:lang w:eastAsia="zh-CN"/>
        </w:rPr>
      </w:pPr>
    </w:p>
    <w:p w14:paraId="2C3A2CAD">
      <w:pPr>
        <w:pStyle w:val="2"/>
        <w:rPr>
          <w:rFonts w:hint="eastAsia" w:ascii="宋体" w:hAnsi="宋体" w:eastAsia="宋体" w:cs="宋体"/>
          <w:b/>
          <w:color w:val="auto"/>
          <w:w w:val="99"/>
          <w:sz w:val="28"/>
          <w:szCs w:val="28"/>
          <w:highlight w:val="none"/>
          <w:lang w:eastAsia="zh-CN"/>
        </w:rPr>
      </w:pPr>
    </w:p>
    <w:p w14:paraId="17F49268">
      <w:pPr>
        <w:rPr>
          <w:rFonts w:hint="eastAsia" w:ascii="宋体" w:hAnsi="宋体" w:eastAsia="宋体" w:cs="宋体"/>
          <w:b/>
          <w:color w:val="auto"/>
          <w:w w:val="99"/>
          <w:sz w:val="28"/>
          <w:szCs w:val="28"/>
          <w:highlight w:val="none"/>
          <w:lang w:eastAsia="zh-CN"/>
        </w:rPr>
      </w:pPr>
    </w:p>
    <w:p w14:paraId="333157B7">
      <w:pPr>
        <w:pStyle w:val="2"/>
        <w:rPr>
          <w:rFonts w:hint="eastAsia" w:ascii="宋体" w:hAnsi="宋体" w:eastAsia="宋体" w:cs="宋体"/>
          <w:b/>
          <w:color w:val="auto"/>
          <w:w w:val="99"/>
          <w:sz w:val="28"/>
          <w:szCs w:val="28"/>
          <w:highlight w:val="none"/>
          <w:lang w:eastAsia="zh-CN"/>
        </w:rPr>
      </w:pPr>
    </w:p>
    <w:p w14:paraId="17C74677">
      <w:pPr>
        <w:rPr>
          <w:rFonts w:hint="eastAsia" w:ascii="宋体" w:hAnsi="宋体" w:eastAsia="宋体" w:cs="宋体"/>
          <w:b/>
          <w:color w:val="auto"/>
          <w:w w:val="99"/>
          <w:sz w:val="28"/>
          <w:szCs w:val="28"/>
          <w:highlight w:val="none"/>
          <w:lang w:eastAsia="zh-CN"/>
        </w:rPr>
      </w:pPr>
    </w:p>
    <w:p w14:paraId="090FEBD9">
      <w:pPr>
        <w:pStyle w:val="2"/>
        <w:rPr>
          <w:rFonts w:hint="eastAsia" w:ascii="宋体" w:hAnsi="宋体" w:eastAsia="宋体" w:cs="宋体"/>
          <w:b/>
          <w:color w:val="auto"/>
          <w:w w:val="99"/>
          <w:sz w:val="28"/>
          <w:szCs w:val="28"/>
          <w:highlight w:val="none"/>
          <w:lang w:eastAsia="zh-CN"/>
        </w:rPr>
      </w:pPr>
    </w:p>
    <w:p w14:paraId="7F6DDB8F">
      <w:pPr>
        <w:rPr>
          <w:rFonts w:hint="eastAsia" w:ascii="宋体" w:hAnsi="宋体" w:eastAsia="宋体" w:cs="宋体"/>
          <w:b/>
          <w:color w:val="auto"/>
          <w:w w:val="99"/>
          <w:sz w:val="28"/>
          <w:szCs w:val="28"/>
          <w:highlight w:val="none"/>
          <w:lang w:eastAsia="zh-CN"/>
        </w:rPr>
      </w:pPr>
    </w:p>
    <w:p w14:paraId="7959D407">
      <w:pPr>
        <w:pStyle w:val="2"/>
        <w:rPr>
          <w:rFonts w:hint="eastAsia" w:ascii="宋体" w:hAnsi="宋体" w:eastAsia="宋体" w:cs="宋体"/>
          <w:b/>
          <w:color w:val="auto"/>
          <w:w w:val="99"/>
          <w:sz w:val="28"/>
          <w:szCs w:val="28"/>
          <w:highlight w:val="none"/>
          <w:lang w:eastAsia="zh-CN"/>
        </w:rPr>
      </w:pPr>
    </w:p>
    <w:p w14:paraId="2169FDB9">
      <w:pPr>
        <w:rPr>
          <w:rFonts w:hint="eastAsia" w:ascii="宋体" w:hAnsi="宋体" w:eastAsia="宋体" w:cs="宋体"/>
          <w:b/>
          <w:color w:val="auto"/>
          <w:w w:val="99"/>
          <w:sz w:val="28"/>
          <w:szCs w:val="28"/>
          <w:highlight w:val="none"/>
          <w:lang w:eastAsia="zh-CN"/>
        </w:rPr>
      </w:pPr>
    </w:p>
    <w:p w14:paraId="7EF53A3A">
      <w:pPr>
        <w:pStyle w:val="2"/>
        <w:rPr>
          <w:rFonts w:hint="eastAsia" w:ascii="宋体" w:hAnsi="宋体" w:eastAsia="宋体" w:cs="宋体"/>
          <w:b/>
          <w:color w:val="auto"/>
          <w:w w:val="99"/>
          <w:sz w:val="28"/>
          <w:szCs w:val="28"/>
          <w:highlight w:val="none"/>
          <w:lang w:eastAsia="zh-CN"/>
        </w:rPr>
      </w:pPr>
    </w:p>
    <w:p w14:paraId="1C67F596">
      <w:pPr>
        <w:rPr>
          <w:rFonts w:hint="eastAsia" w:ascii="宋体" w:hAnsi="宋体" w:eastAsia="宋体" w:cs="宋体"/>
          <w:b/>
          <w:color w:val="auto"/>
          <w:w w:val="99"/>
          <w:sz w:val="28"/>
          <w:szCs w:val="28"/>
          <w:highlight w:val="none"/>
          <w:lang w:eastAsia="zh-CN"/>
        </w:rPr>
      </w:pPr>
    </w:p>
    <w:p w14:paraId="0A30CAC9">
      <w:pPr>
        <w:pStyle w:val="2"/>
        <w:rPr>
          <w:rFonts w:hint="eastAsia" w:ascii="宋体" w:hAnsi="宋体" w:eastAsia="宋体" w:cs="宋体"/>
          <w:b/>
          <w:color w:val="auto"/>
          <w:w w:val="99"/>
          <w:sz w:val="28"/>
          <w:szCs w:val="28"/>
          <w:highlight w:val="none"/>
          <w:lang w:eastAsia="zh-CN"/>
        </w:rPr>
      </w:pPr>
    </w:p>
    <w:p w14:paraId="2CF35DCF">
      <w:pPr>
        <w:rPr>
          <w:rFonts w:hint="eastAsia" w:ascii="宋体" w:hAnsi="宋体" w:eastAsia="宋体" w:cs="宋体"/>
          <w:b/>
          <w:color w:val="auto"/>
          <w:w w:val="99"/>
          <w:sz w:val="28"/>
          <w:szCs w:val="28"/>
          <w:highlight w:val="none"/>
          <w:lang w:eastAsia="zh-CN"/>
        </w:rPr>
      </w:pPr>
    </w:p>
    <w:p w14:paraId="22C37DE5">
      <w:pPr>
        <w:pStyle w:val="2"/>
        <w:rPr>
          <w:rFonts w:hint="eastAsia" w:ascii="宋体" w:hAnsi="宋体" w:eastAsia="宋体" w:cs="宋体"/>
          <w:b/>
          <w:color w:val="auto"/>
          <w:w w:val="99"/>
          <w:sz w:val="28"/>
          <w:szCs w:val="28"/>
          <w:highlight w:val="none"/>
          <w:lang w:eastAsia="zh-CN"/>
        </w:rPr>
      </w:pPr>
    </w:p>
    <w:p w14:paraId="77C87F74">
      <w:pPr>
        <w:rPr>
          <w:rFonts w:hint="eastAsia" w:ascii="宋体" w:hAnsi="宋体" w:eastAsia="宋体" w:cs="宋体"/>
          <w:b/>
          <w:color w:val="auto"/>
          <w:w w:val="99"/>
          <w:sz w:val="28"/>
          <w:szCs w:val="28"/>
          <w:highlight w:val="none"/>
          <w:lang w:eastAsia="zh-CN"/>
        </w:rPr>
      </w:pPr>
    </w:p>
    <w:p w14:paraId="73FB3FDF">
      <w:pPr>
        <w:pStyle w:val="2"/>
        <w:rPr>
          <w:rFonts w:hint="eastAsia"/>
          <w:lang w:eastAsia="zh-CN"/>
        </w:rPr>
      </w:pPr>
    </w:p>
    <w:p w14:paraId="20DA3B67">
      <w:pPr>
        <w:autoSpaceDE w:val="0"/>
        <w:autoSpaceDN w:val="0"/>
        <w:adjustRightInd w:val="0"/>
        <w:spacing w:before="28" w:line="360" w:lineRule="auto"/>
        <w:jc w:val="left"/>
        <w:rPr>
          <w:rFonts w:hint="eastAsia" w:ascii="宋体" w:hAnsi="宋体" w:eastAsia="宋体" w:cs="宋体"/>
          <w:b/>
          <w:color w:val="auto"/>
          <w:w w:val="99"/>
          <w:sz w:val="28"/>
          <w:szCs w:val="28"/>
          <w:highlight w:val="none"/>
          <w:lang w:eastAsia="zh-CN"/>
        </w:rPr>
      </w:pPr>
    </w:p>
    <w:p w14:paraId="15817E9C">
      <w:pPr>
        <w:autoSpaceDE w:val="0"/>
        <w:autoSpaceDN w:val="0"/>
        <w:adjustRightInd w:val="0"/>
        <w:spacing w:before="28" w:line="360" w:lineRule="auto"/>
        <w:jc w:val="left"/>
        <w:rPr>
          <w:rFonts w:hint="eastAsia" w:ascii="宋体" w:hAnsi="宋体" w:eastAsia="宋体" w:cs="宋体"/>
          <w:b/>
          <w:color w:val="auto"/>
          <w:w w:val="99"/>
          <w:sz w:val="28"/>
          <w:szCs w:val="28"/>
          <w:highlight w:val="none"/>
          <w:lang w:eastAsia="zh-CN"/>
        </w:rPr>
      </w:pPr>
      <w:r>
        <w:rPr>
          <w:rFonts w:hint="eastAsia" w:ascii="宋体" w:hAnsi="宋体" w:eastAsia="宋体" w:cs="宋体"/>
          <w:b/>
          <w:color w:val="auto"/>
          <w:w w:val="99"/>
          <w:sz w:val="28"/>
          <w:szCs w:val="28"/>
          <w:highlight w:val="none"/>
          <w:lang w:eastAsia="zh-CN"/>
        </w:rPr>
        <w:t>附件一：开标记录表</w:t>
      </w:r>
    </w:p>
    <w:p w14:paraId="01DBCEC2">
      <w:pPr>
        <w:autoSpaceDE w:val="0"/>
        <w:autoSpaceDN w:val="0"/>
        <w:adjustRightInd w:val="0"/>
        <w:spacing w:before="28" w:line="360" w:lineRule="auto"/>
        <w:jc w:val="center"/>
        <w:rPr>
          <w:rFonts w:hint="eastAsia" w:ascii="宋体" w:hAnsi="宋体" w:eastAsia="宋体" w:cs="宋体"/>
          <w:b/>
          <w:color w:val="auto"/>
          <w:w w:val="99"/>
          <w:sz w:val="28"/>
          <w:szCs w:val="28"/>
          <w:highlight w:val="none"/>
          <w:lang w:eastAsia="zh-CN"/>
        </w:rPr>
      </w:pPr>
      <w:r>
        <w:rPr>
          <w:rFonts w:hint="eastAsia" w:ascii="宋体" w:hAnsi="宋体" w:eastAsia="宋体" w:cs="宋体"/>
          <w:b/>
          <w:color w:val="auto"/>
          <w:w w:val="99"/>
          <w:sz w:val="28"/>
          <w:szCs w:val="28"/>
          <w:highlight w:val="none"/>
          <w:lang w:eastAsia="zh-CN"/>
        </w:rPr>
        <w:t>开标记录表</w:t>
      </w:r>
    </w:p>
    <w:p w14:paraId="587263F6">
      <w:pPr>
        <w:tabs>
          <w:tab w:val="left" w:pos="3020"/>
          <w:tab w:val="left" w:pos="5020"/>
        </w:tabs>
        <w:autoSpaceDE w:val="0"/>
        <w:autoSpaceDN w:val="0"/>
        <w:adjustRightInd w:val="0"/>
        <w:spacing w:before="2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14:paraId="24A2A3FF">
      <w:pPr>
        <w:tabs>
          <w:tab w:val="left" w:pos="3020"/>
          <w:tab w:val="left" w:pos="5020"/>
        </w:tabs>
        <w:autoSpaceDE w:val="0"/>
        <w:autoSpaceDN w:val="0"/>
        <w:adjustRightInd w:val="0"/>
        <w:spacing w:before="21"/>
        <w:jc w:val="both"/>
        <w:rPr>
          <w:rFonts w:hint="eastAsia" w:ascii="宋体" w:hAnsi="宋体" w:eastAsia="宋体" w:cs="宋体"/>
          <w:color w:val="auto"/>
          <w:sz w:val="21"/>
          <w:szCs w:val="21"/>
          <w:highlight w:val="none"/>
        </w:rPr>
      </w:pPr>
    </w:p>
    <w:tbl>
      <w:tblPr>
        <w:tblStyle w:val="25"/>
        <w:tblpPr w:leftFromText="180" w:rightFromText="180" w:vertAnchor="text" w:horzAnchor="page" w:tblpX="1223" w:tblpY="519"/>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905"/>
        <w:gridCol w:w="1815"/>
        <w:gridCol w:w="1905"/>
        <w:gridCol w:w="2691"/>
      </w:tblGrid>
      <w:tr w14:paraId="1B6C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4" w:type="dxa"/>
            <w:vAlign w:val="center"/>
          </w:tcPr>
          <w:p w14:paraId="0C7DB711">
            <w:pPr>
              <w:tabs>
                <w:tab w:val="left" w:pos="3020"/>
                <w:tab w:val="left" w:pos="5020"/>
              </w:tabs>
              <w:autoSpaceDE w:val="0"/>
              <w:autoSpaceDN w:val="0"/>
              <w:adjustRightInd w:val="0"/>
              <w:spacing w:before="21"/>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4"/>
                <w:highlight w:val="none"/>
              </w:rPr>
              <w:t>序号</w:t>
            </w:r>
          </w:p>
        </w:tc>
        <w:tc>
          <w:tcPr>
            <w:tcW w:w="1905" w:type="dxa"/>
            <w:vAlign w:val="center"/>
          </w:tcPr>
          <w:p w14:paraId="3951A422">
            <w:pPr>
              <w:tabs>
                <w:tab w:val="left" w:pos="3020"/>
                <w:tab w:val="left" w:pos="5020"/>
              </w:tabs>
              <w:autoSpaceDE w:val="0"/>
              <w:autoSpaceDN w:val="0"/>
              <w:adjustRightInd w:val="0"/>
              <w:spacing w:before="21"/>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4"/>
                <w:highlight w:val="none"/>
              </w:rPr>
              <w:t>投标人</w:t>
            </w:r>
          </w:p>
        </w:tc>
        <w:tc>
          <w:tcPr>
            <w:tcW w:w="1815" w:type="dxa"/>
            <w:vAlign w:val="center"/>
          </w:tcPr>
          <w:p w14:paraId="7AAE34CA">
            <w:pPr>
              <w:tabs>
                <w:tab w:val="left" w:pos="3020"/>
                <w:tab w:val="left" w:pos="5020"/>
              </w:tabs>
              <w:autoSpaceDE w:val="0"/>
              <w:autoSpaceDN w:val="0"/>
              <w:adjustRightInd w:val="0"/>
              <w:spacing w:before="21"/>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4"/>
                <w:highlight w:val="none"/>
              </w:rPr>
              <w:t>投标报价</w:t>
            </w:r>
          </w:p>
        </w:tc>
        <w:tc>
          <w:tcPr>
            <w:tcW w:w="1905" w:type="dxa"/>
            <w:vAlign w:val="center"/>
          </w:tcPr>
          <w:p w14:paraId="0755A88F">
            <w:pPr>
              <w:tabs>
                <w:tab w:val="left" w:pos="3020"/>
                <w:tab w:val="left" w:pos="5020"/>
              </w:tabs>
              <w:autoSpaceDE w:val="0"/>
              <w:autoSpaceDN w:val="0"/>
              <w:adjustRightInd w:val="0"/>
              <w:spacing w:before="21"/>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4"/>
                <w:highlight w:val="none"/>
              </w:rPr>
              <w:t>备注</w:t>
            </w:r>
          </w:p>
        </w:tc>
        <w:tc>
          <w:tcPr>
            <w:tcW w:w="2691" w:type="dxa"/>
            <w:vAlign w:val="center"/>
          </w:tcPr>
          <w:p w14:paraId="5BFB326D">
            <w:pPr>
              <w:tabs>
                <w:tab w:val="left" w:pos="3020"/>
                <w:tab w:val="left" w:pos="5020"/>
              </w:tabs>
              <w:autoSpaceDE w:val="0"/>
              <w:autoSpaceDN w:val="0"/>
              <w:adjustRightInd w:val="0"/>
              <w:spacing w:before="21"/>
              <w:jc w:val="center"/>
              <w:rPr>
                <w:rFonts w:hint="eastAsia" w:ascii="宋体" w:hAnsi="宋体" w:eastAsia="宋体" w:cs="宋体"/>
                <w:color w:val="auto"/>
                <w:sz w:val="18"/>
                <w:szCs w:val="24"/>
                <w:highlight w:val="none"/>
              </w:rPr>
            </w:pPr>
            <w:r>
              <w:rPr>
                <w:rFonts w:hint="eastAsia" w:ascii="宋体" w:hAnsi="宋体" w:eastAsia="宋体" w:cs="宋体"/>
                <w:color w:val="auto"/>
                <w:sz w:val="18"/>
                <w:szCs w:val="24"/>
                <w:highlight w:val="none"/>
              </w:rPr>
              <w:t>签名</w:t>
            </w:r>
          </w:p>
        </w:tc>
      </w:tr>
      <w:tr w14:paraId="3AD1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6D4CCBA2">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39713403">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1603BB9B">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4F813E2F">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203F1B09">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2015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4AEA15D6">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173E8D4F">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04E69EB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51ECC8C9">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78C9A8E6">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67E2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2102C8F4">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6A2ABE78">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3E6AEDDC">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5C138415">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541D88B1">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514A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1E9D376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3B09A38E">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0E345182">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4BEADBD8">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7A9D9DAF">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60AA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9C41F04">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68C6D132">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229866A7">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54E1EB04">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20A54904">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11D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B7D2110">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288054B1">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3FC4FA0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4506D8F4">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30A5FC35">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4E24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1F56A642">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431C0CE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644693BF">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53E3C3B3">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02603DBC">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57DB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6A6550A1">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520D692A">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466BFA2C">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558A0163">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4841F2A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r w14:paraId="76BD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643724A3">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6CA97636">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815" w:type="dxa"/>
            <w:vAlign w:val="top"/>
          </w:tcPr>
          <w:p w14:paraId="1BDD97E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1905" w:type="dxa"/>
            <w:vAlign w:val="top"/>
          </w:tcPr>
          <w:p w14:paraId="01D40FF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c>
          <w:tcPr>
            <w:tcW w:w="2691" w:type="dxa"/>
            <w:vAlign w:val="top"/>
          </w:tcPr>
          <w:p w14:paraId="4A503C8B">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rPr>
            </w:pPr>
          </w:p>
        </w:tc>
      </w:tr>
    </w:tbl>
    <w:p w14:paraId="2752435D">
      <w:pPr>
        <w:tabs>
          <w:tab w:val="left" w:pos="3020"/>
          <w:tab w:val="left" w:pos="5020"/>
        </w:tabs>
        <w:autoSpaceDE w:val="0"/>
        <w:autoSpaceDN w:val="0"/>
        <w:adjustRightInd w:val="0"/>
        <w:spacing w:before="21"/>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招标人代表：</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记录人：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监标人：</w:t>
      </w:r>
      <w:r>
        <w:rPr>
          <w:rFonts w:hint="eastAsia" w:ascii="宋体" w:hAnsi="宋体" w:eastAsia="宋体" w:cs="宋体"/>
          <w:color w:val="auto"/>
          <w:sz w:val="24"/>
          <w:szCs w:val="24"/>
          <w:highlight w:val="none"/>
          <w:u w:val="single"/>
          <w:lang w:eastAsia="zh-CN"/>
        </w:rPr>
        <w:t xml:space="preserve">        </w:t>
      </w:r>
    </w:p>
    <w:p w14:paraId="385009F1">
      <w:pPr>
        <w:tabs>
          <w:tab w:val="left" w:pos="3020"/>
          <w:tab w:val="left" w:pos="5020"/>
        </w:tabs>
        <w:autoSpaceDE w:val="0"/>
        <w:autoSpaceDN w:val="0"/>
        <w:adjustRightInd w:val="0"/>
        <w:spacing w:before="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14:paraId="626F4AE7">
      <w:pPr>
        <w:spacing w:line="360" w:lineRule="auto"/>
        <w:rPr>
          <w:rFonts w:hint="eastAsia" w:ascii="宋体" w:hAnsi="宋体" w:eastAsia="宋体" w:cs="宋体"/>
          <w:color w:val="auto"/>
          <w:kern w:val="2"/>
          <w:sz w:val="24"/>
          <w:szCs w:val="24"/>
          <w:highlight w:val="none"/>
          <w:lang w:val="en-US" w:eastAsia="zh-CN" w:bidi="ar-SA"/>
        </w:rPr>
      </w:pPr>
    </w:p>
    <w:p w14:paraId="0763E232">
      <w:pPr>
        <w:autoSpaceDE w:val="0"/>
        <w:autoSpaceDN w:val="0"/>
        <w:adjustRightInd w:val="0"/>
        <w:spacing w:before="28" w:line="360" w:lineRule="auto"/>
        <w:jc w:val="left"/>
        <w:rPr>
          <w:rFonts w:hint="eastAsia" w:ascii="宋体" w:hAnsi="宋体" w:eastAsia="宋体" w:cs="宋体"/>
          <w:b/>
          <w:bCs w:val="0"/>
          <w:color w:val="auto"/>
          <w:w w:val="99"/>
          <w:sz w:val="28"/>
          <w:szCs w:val="28"/>
          <w:highlight w:val="none"/>
          <w:lang w:val="en-US" w:eastAsia="zh-CN"/>
        </w:rPr>
      </w:pPr>
    </w:p>
    <w:p w14:paraId="260BE1C9">
      <w:pPr>
        <w:pStyle w:val="2"/>
        <w:rPr>
          <w:rFonts w:hint="eastAsia" w:ascii="宋体" w:hAnsi="宋体" w:eastAsia="宋体" w:cs="宋体"/>
          <w:b/>
          <w:bCs w:val="0"/>
          <w:color w:val="auto"/>
          <w:w w:val="99"/>
          <w:sz w:val="28"/>
          <w:szCs w:val="28"/>
          <w:highlight w:val="none"/>
          <w:lang w:val="en-US" w:eastAsia="zh-CN"/>
        </w:rPr>
      </w:pPr>
    </w:p>
    <w:p w14:paraId="734A086D">
      <w:pPr>
        <w:rPr>
          <w:rFonts w:hint="eastAsia" w:ascii="宋体" w:hAnsi="宋体" w:eastAsia="宋体" w:cs="宋体"/>
          <w:b/>
          <w:bCs w:val="0"/>
          <w:color w:val="auto"/>
          <w:w w:val="99"/>
          <w:sz w:val="28"/>
          <w:szCs w:val="28"/>
          <w:highlight w:val="none"/>
          <w:lang w:val="en-US" w:eastAsia="zh-CN"/>
        </w:rPr>
      </w:pPr>
    </w:p>
    <w:p w14:paraId="64919671">
      <w:pPr>
        <w:pStyle w:val="2"/>
        <w:rPr>
          <w:rFonts w:hint="eastAsia"/>
          <w:lang w:val="en-US" w:eastAsia="zh-CN"/>
        </w:rPr>
      </w:pPr>
    </w:p>
    <w:p w14:paraId="26CEF5D0">
      <w:pPr>
        <w:pStyle w:val="2"/>
        <w:rPr>
          <w:rFonts w:hint="eastAsia" w:ascii="宋体" w:hAnsi="宋体" w:eastAsia="宋体" w:cs="宋体"/>
          <w:b/>
          <w:bCs w:val="0"/>
          <w:color w:val="auto"/>
          <w:w w:val="99"/>
          <w:sz w:val="28"/>
          <w:szCs w:val="28"/>
          <w:highlight w:val="none"/>
          <w:lang w:val="en-US" w:eastAsia="zh-CN"/>
        </w:rPr>
      </w:pPr>
    </w:p>
    <w:p w14:paraId="3D2B7CE4">
      <w:pPr>
        <w:rPr>
          <w:rFonts w:hint="eastAsia" w:ascii="宋体" w:hAnsi="宋体" w:eastAsia="宋体" w:cs="宋体"/>
          <w:lang w:val="en-US" w:eastAsia="zh-CN"/>
        </w:rPr>
      </w:pPr>
    </w:p>
    <w:p w14:paraId="1113BC89">
      <w:pPr>
        <w:autoSpaceDE w:val="0"/>
        <w:autoSpaceDN w:val="0"/>
        <w:adjustRightInd w:val="0"/>
        <w:spacing w:before="28" w:line="360" w:lineRule="auto"/>
        <w:jc w:val="left"/>
        <w:rPr>
          <w:rFonts w:hint="eastAsia" w:ascii="宋体" w:hAnsi="宋体" w:eastAsia="宋体" w:cs="宋体"/>
          <w:b/>
          <w:bCs w:val="0"/>
          <w:color w:val="auto"/>
          <w:w w:val="99"/>
          <w:sz w:val="28"/>
          <w:szCs w:val="28"/>
          <w:highlight w:val="none"/>
          <w:lang w:val="en-US" w:eastAsia="zh-CN"/>
        </w:rPr>
      </w:pPr>
      <w:r>
        <w:rPr>
          <w:rFonts w:hint="eastAsia" w:ascii="宋体" w:hAnsi="宋体" w:eastAsia="宋体" w:cs="宋体"/>
          <w:b/>
          <w:bCs w:val="0"/>
          <w:color w:val="auto"/>
          <w:w w:val="99"/>
          <w:sz w:val="28"/>
          <w:szCs w:val="28"/>
          <w:highlight w:val="none"/>
          <w:lang w:val="en-US" w:eastAsia="zh-CN"/>
        </w:rPr>
        <w:t>附件二：问题澄清通知</w:t>
      </w:r>
    </w:p>
    <w:p w14:paraId="77A44B9E">
      <w:pPr>
        <w:widowControl w:val="0"/>
        <w:autoSpaceDE w:val="0"/>
        <w:autoSpaceDN w:val="0"/>
        <w:adjustRightInd w:val="0"/>
        <w:spacing w:after="0" w:line="360" w:lineRule="auto"/>
        <w:ind w:right="3873"/>
        <w:jc w:val="right"/>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1"/>
          <w:sz w:val="30"/>
          <w:szCs w:val="30"/>
          <w:highlight w:val="none"/>
          <w:lang w:eastAsia="zh-CN"/>
        </w:rPr>
        <w:t>问题</w:t>
      </w:r>
      <w:r>
        <w:rPr>
          <w:rFonts w:hint="eastAsia" w:ascii="宋体" w:hAnsi="宋体" w:eastAsia="宋体" w:cs="宋体"/>
          <w:b/>
          <w:color w:val="auto"/>
          <w:sz w:val="30"/>
          <w:szCs w:val="30"/>
          <w:highlight w:val="none"/>
          <w:lang w:eastAsia="zh-CN"/>
        </w:rPr>
        <w:t>澄</w:t>
      </w:r>
      <w:r>
        <w:rPr>
          <w:rFonts w:hint="eastAsia" w:ascii="宋体" w:hAnsi="宋体" w:eastAsia="宋体" w:cs="宋体"/>
          <w:b/>
          <w:color w:val="auto"/>
          <w:spacing w:val="1"/>
          <w:sz w:val="30"/>
          <w:szCs w:val="30"/>
          <w:highlight w:val="none"/>
          <w:lang w:eastAsia="zh-CN"/>
        </w:rPr>
        <w:t>清通</w:t>
      </w:r>
      <w:r>
        <w:rPr>
          <w:rFonts w:hint="eastAsia" w:ascii="宋体" w:hAnsi="宋体" w:eastAsia="宋体" w:cs="宋体"/>
          <w:b/>
          <w:color w:val="auto"/>
          <w:sz w:val="30"/>
          <w:szCs w:val="30"/>
          <w:highlight w:val="none"/>
          <w:lang w:eastAsia="zh-CN"/>
        </w:rPr>
        <w:t>知</w:t>
      </w:r>
    </w:p>
    <w:p w14:paraId="1115766C">
      <w:pPr>
        <w:widowControl w:val="0"/>
        <w:autoSpaceDE w:val="0"/>
        <w:autoSpaceDN w:val="0"/>
        <w:adjustRightInd w:val="0"/>
        <w:spacing w:after="0" w:line="360" w:lineRule="auto"/>
        <w:ind w:right="82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4"/>
          <w:sz w:val="24"/>
          <w:szCs w:val="24"/>
          <w:highlight w:val="none"/>
          <w:lang w:eastAsia="zh-CN"/>
        </w:rPr>
        <w:t>编号：</w:t>
      </w:r>
    </w:p>
    <w:p w14:paraId="025AC666">
      <w:pPr>
        <w:widowControl w:val="0"/>
        <w:tabs>
          <w:tab w:val="left" w:pos="1780"/>
        </w:tabs>
        <w:autoSpaceDE w:val="0"/>
        <w:autoSpaceDN w:val="0"/>
        <w:adjustRightInd w:val="0"/>
        <w:spacing w:after="0" w:line="360" w:lineRule="auto"/>
        <w:ind w:left="100"/>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（投标人名称</w:t>
      </w:r>
      <w:r>
        <w:rPr>
          <w:rFonts w:hint="eastAsia" w:ascii="宋体" w:hAnsi="宋体" w:eastAsia="宋体" w:cs="宋体"/>
          <w:color w:val="auto"/>
          <w:spacing w:val="-120"/>
          <w:position w:val="-3"/>
          <w:sz w:val="24"/>
          <w:szCs w:val="24"/>
          <w:highlight w:val="none"/>
          <w:lang w:eastAsia="zh-CN"/>
        </w:rPr>
        <w:t>）</w:t>
      </w:r>
      <w:r>
        <w:rPr>
          <w:rFonts w:hint="eastAsia" w:ascii="宋体" w:hAnsi="宋体" w:eastAsia="宋体" w:cs="宋体"/>
          <w:color w:val="auto"/>
          <w:position w:val="-3"/>
          <w:sz w:val="24"/>
          <w:szCs w:val="24"/>
          <w:highlight w:val="none"/>
          <w:lang w:eastAsia="zh-CN"/>
        </w:rPr>
        <w:t>：</w:t>
      </w:r>
    </w:p>
    <w:p w14:paraId="694712B6">
      <w:pPr>
        <w:widowControl w:val="0"/>
        <w:tabs>
          <w:tab w:val="left" w:pos="2260"/>
        </w:tabs>
        <w:autoSpaceDE w:val="0"/>
        <w:autoSpaceDN w:val="0"/>
        <w:adjustRightInd w:val="0"/>
        <w:spacing w:after="0" w:line="360" w:lineRule="auto"/>
        <w:ind w:left="94" w:leftChars="45" w:right="56"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pacing w:val="-40"/>
          <w:sz w:val="24"/>
          <w:szCs w:val="24"/>
          <w:highlight w:val="none"/>
          <w:lang w:eastAsia="zh-CN"/>
        </w:rPr>
        <w:t>）</w:t>
      </w:r>
      <w:r>
        <w:rPr>
          <w:rFonts w:hint="eastAsia" w:ascii="宋体" w:hAnsi="宋体" w:eastAsia="宋体" w:cs="宋体"/>
          <w:color w:val="auto"/>
          <w:sz w:val="24"/>
          <w:szCs w:val="24"/>
          <w:highlight w:val="none"/>
          <w:lang w:eastAsia="zh-CN"/>
        </w:rPr>
        <w:t>招标的评标委员会</w:t>
      </w:r>
      <w:r>
        <w:rPr>
          <w:rFonts w:hint="eastAsia" w:ascii="宋体" w:hAnsi="宋体" w:eastAsia="宋体" w:cs="宋体"/>
          <w:color w:val="auto"/>
          <w:spacing w:val="-40"/>
          <w:sz w:val="24"/>
          <w:szCs w:val="24"/>
          <w:highlight w:val="none"/>
          <w:lang w:eastAsia="zh-CN"/>
        </w:rPr>
        <w:t>，</w:t>
      </w:r>
      <w:r>
        <w:rPr>
          <w:rFonts w:hint="eastAsia" w:ascii="宋体" w:hAnsi="宋体" w:eastAsia="宋体" w:cs="宋体"/>
          <w:color w:val="auto"/>
          <w:sz w:val="24"/>
          <w:szCs w:val="24"/>
          <w:highlight w:val="none"/>
          <w:lang w:eastAsia="zh-CN"/>
        </w:rPr>
        <w:t>对你方的投标文件进行了仔细的审查，现需你方对下列问题以书面形式予以澄清：</w:t>
      </w:r>
    </w:p>
    <w:p w14:paraId="4211F98F">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p w14:paraId="31A05522">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w w:val="200"/>
          <w:sz w:val="24"/>
          <w:szCs w:val="24"/>
          <w:highlight w:val="none"/>
          <w:lang w:eastAsia="zh-CN"/>
        </w:rPr>
        <w:t>.</w:t>
      </w:r>
    </w:p>
    <w:p w14:paraId="1BB8CC42">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14:paraId="66B79CF1">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26F3377C">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56312202">
      <w:pPr>
        <w:widowControl w:val="0"/>
        <w:tabs>
          <w:tab w:val="left" w:pos="940"/>
          <w:tab w:val="left" w:pos="1780"/>
          <w:tab w:val="left" w:pos="3420"/>
          <w:tab w:val="left" w:pos="4425"/>
          <w:tab w:val="left" w:pos="5380"/>
          <w:tab w:val="left" w:pos="6220"/>
          <w:tab w:val="left" w:pos="7300"/>
          <w:tab w:val="left" w:pos="8420"/>
          <w:tab w:val="left" w:pos="9140"/>
          <w:tab w:val="left" w:pos="9500"/>
        </w:tabs>
        <w:autoSpaceDE w:val="0"/>
        <w:autoSpaceDN w:val="0"/>
        <w:adjustRightInd w:val="0"/>
        <w:spacing w:after="0" w:line="360" w:lineRule="auto"/>
        <w:ind w:left="100" w:right="57"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请将上述问题的澄清于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时前递交至</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（详细地址</w:t>
      </w:r>
      <w:r>
        <w:rPr>
          <w:rFonts w:hint="eastAsia" w:ascii="宋体" w:hAnsi="宋体" w:eastAsia="宋体" w:cs="宋体"/>
          <w:color w:val="auto"/>
          <w:spacing w:val="-80"/>
          <w:sz w:val="24"/>
          <w:szCs w:val="24"/>
          <w:highlight w:val="none"/>
          <w:lang w:eastAsia="zh-CN"/>
        </w:rPr>
        <w:t>）</w:t>
      </w:r>
      <w:r>
        <w:rPr>
          <w:rFonts w:hint="eastAsia" w:ascii="宋体" w:hAnsi="宋体" w:eastAsia="宋体" w:cs="宋体"/>
          <w:color w:val="auto"/>
          <w:sz w:val="24"/>
          <w:szCs w:val="24"/>
          <w:highlight w:val="none"/>
          <w:lang w:eastAsia="zh-CN"/>
        </w:rPr>
        <w:t>或传真至</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（传真号码</w:t>
      </w:r>
      <w:r>
        <w:rPr>
          <w:rFonts w:hint="eastAsia" w:ascii="宋体" w:hAnsi="宋体" w:eastAsia="宋体" w:cs="宋体"/>
          <w:color w:val="auto"/>
          <w:spacing w:val="-120"/>
          <w:sz w:val="24"/>
          <w:szCs w:val="24"/>
          <w:highlight w:val="none"/>
          <w:lang w:eastAsia="zh-CN"/>
        </w:rPr>
        <w:t>）</w:t>
      </w:r>
      <w:r>
        <w:rPr>
          <w:rFonts w:hint="eastAsia" w:ascii="宋体" w:hAnsi="宋体" w:eastAsia="宋体" w:cs="宋体"/>
          <w:color w:val="auto"/>
          <w:spacing w:val="-80"/>
          <w:sz w:val="24"/>
          <w:szCs w:val="24"/>
          <w:highlight w:val="none"/>
          <w:lang w:eastAsia="zh-CN"/>
        </w:rPr>
        <w:t>。</w:t>
      </w:r>
      <w:r>
        <w:rPr>
          <w:rFonts w:hint="eastAsia" w:ascii="宋体" w:hAnsi="宋体" w:eastAsia="宋体" w:cs="宋体"/>
          <w:color w:val="auto"/>
          <w:sz w:val="24"/>
          <w:szCs w:val="24"/>
          <w:highlight w:val="none"/>
          <w:lang w:eastAsia="zh-CN"/>
        </w:rPr>
        <w:t>采用传真方式的</w:t>
      </w:r>
      <w:r>
        <w:rPr>
          <w:rFonts w:hint="eastAsia" w:ascii="宋体" w:hAnsi="宋体" w:eastAsia="宋体" w:cs="宋体"/>
          <w:color w:val="auto"/>
          <w:spacing w:val="-80"/>
          <w:sz w:val="24"/>
          <w:szCs w:val="24"/>
          <w:highlight w:val="none"/>
          <w:lang w:eastAsia="zh-CN"/>
        </w:rPr>
        <w:t>，</w:t>
      </w:r>
      <w:r>
        <w:rPr>
          <w:rFonts w:hint="eastAsia" w:ascii="宋体" w:hAnsi="宋体" w:eastAsia="宋体" w:cs="宋体"/>
          <w:color w:val="auto"/>
          <w:sz w:val="24"/>
          <w:szCs w:val="24"/>
          <w:highlight w:val="none"/>
          <w:lang w:eastAsia="zh-CN"/>
        </w:rPr>
        <w:t>应在</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时前将原件递交</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（详细地址</w:t>
      </w:r>
      <w:r>
        <w:rPr>
          <w:rFonts w:hint="eastAsia" w:ascii="宋体" w:hAnsi="宋体" w:eastAsia="宋体" w:cs="宋体"/>
          <w:color w:val="auto"/>
          <w:spacing w:val="-120"/>
          <w:sz w:val="24"/>
          <w:szCs w:val="24"/>
          <w:highlight w:val="none"/>
          <w:lang w:eastAsia="zh-CN"/>
        </w:rPr>
        <w:t>）</w:t>
      </w:r>
      <w:r>
        <w:rPr>
          <w:rFonts w:hint="eastAsia" w:ascii="宋体" w:hAnsi="宋体" w:eastAsia="宋体" w:cs="宋体"/>
          <w:color w:val="auto"/>
          <w:sz w:val="24"/>
          <w:szCs w:val="24"/>
          <w:highlight w:val="none"/>
          <w:lang w:eastAsia="zh-CN"/>
        </w:rPr>
        <w:t>。</w:t>
      </w:r>
    </w:p>
    <w:p w14:paraId="37ADD629">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2AD7C832">
      <w:pPr>
        <w:widowControl w:val="0"/>
        <w:tabs>
          <w:tab w:val="left" w:pos="4695"/>
        </w:tabs>
        <w:autoSpaceDE w:val="0"/>
        <w:autoSpaceDN w:val="0"/>
        <w:adjustRightInd w:val="0"/>
        <w:spacing w:after="0" w:line="360" w:lineRule="auto"/>
        <w:ind w:left="3260"/>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（项目名称）标段招标评标委员会</w:t>
      </w:r>
    </w:p>
    <w:p w14:paraId="2F24C993">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79F86E48">
      <w:pPr>
        <w:widowControl w:val="0"/>
        <w:tabs>
          <w:tab w:val="left" w:pos="7815"/>
        </w:tabs>
        <w:autoSpaceDE w:val="0"/>
        <w:autoSpaceDN w:val="0"/>
        <w:adjustRightInd w:val="0"/>
        <w:spacing w:after="0" w:line="360" w:lineRule="auto"/>
        <w:ind w:firstLine="3240" w:firstLineChars="1350"/>
        <w:rPr>
          <w:rFonts w:hint="eastAsia" w:ascii="宋体" w:hAnsi="宋体" w:eastAsia="宋体" w:cs="宋体"/>
          <w:color w:val="auto"/>
          <w:position w:val="-3"/>
          <w:sz w:val="24"/>
          <w:szCs w:val="24"/>
          <w:highlight w:val="none"/>
          <w:lang w:eastAsia="zh-CN"/>
        </w:rPr>
      </w:pPr>
      <w:r>
        <w:rPr>
          <w:rFonts w:hint="eastAsia" w:ascii="宋体" w:hAnsi="宋体" w:eastAsia="宋体" w:cs="宋体"/>
          <w:color w:val="auto"/>
          <w:position w:val="-3"/>
          <w:sz w:val="24"/>
          <w:szCs w:val="24"/>
          <w:highlight w:val="none"/>
          <w:lang w:eastAsia="zh-CN"/>
        </w:rPr>
        <w:t>招标人：</w:t>
      </w:r>
      <w:r>
        <w:rPr>
          <w:rFonts w:hint="eastAsia" w:ascii="宋体" w:hAnsi="宋体" w:eastAsia="宋体" w:cs="宋体"/>
          <w:color w:val="auto"/>
          <w:spacing w:val="-11"/>
          <w:position w:val="-3"/>
          <w:sz w:val="24"/>
          <w:szCs w:val="24"/>
          <w:highlight w:val="none"/>
          <w:u w:val="single"/>
          <w:lang w:eastAsia="zh-CN"/>
        </w:rPr>
        <w:t xml:space="preserve"> </w:t>
      </w:r>
      <w:r>
        <w:rPr>
          <w:rFonts w:hint="eastAsia" w:ascii="宋体" w:hAnsi="宋体" w:eastAsia="宋体" w:cs="宋体"/>
          <w:color w:val="auto"/>
          <w:spacing w:val="-11"/>
          <w:position w:val="-3"/>
          <w:sz w:val="24"/>
          <w:szCs w:val="24"/>
          <w:highlight w:val="none"/>
          <w:u w:val="single"/>
          <w:lang w:val="en-US" w:eastAsia="zh-CN"/>
        </w:rPr>
        <w:t xml:space="preserve">                           </w:t>
      </w:r>
      <w:r>
        <w:rPr>
          <w:rFonts w:hint="eastAsia" w:ascii="宋体" w:hAnsi="宋体" w:eastAsia="宋体" w:cs="宋体"/>
          <w:color w:val="auto"/>
          <w:position w:val="-3"/>
          <w:sz w:val="24"/>
          <w:szCs w:val="24"/>
          <w:highlight w:val="none"/>
          <w:lang w:eastAsia="zh-CN"/>
        </w:rPr>
        <w:t>（盖单位章）</w:t>
      </w:r>
    </w:p>
    <w:p w14:paraId="0B65AB55">
      <w:pPr>
        <w:widowControl w:val="0"/>
        <w:tabs>
          <w:tab w:val="left" w:pos="7815"/>
        </w:tabs>
        <w:autoSpaceDE w:val="0"/>
        <w:autoSpaceDN w:val="0"/>
        <w:adjustRightInd w:val="0"/>
        <w:spacing w:after="0" w:line="360" w:lineRule="auto"/>
        <w:ind w:firstLine="3240" w:firstLineChars="1350"/>
        <w:rPr>
          <w:rFonts w:hint="eastAsia" w:ascii="宋体" w:hAnsi="宋体" w:eastAsia="宋体" w:cs="宋体"/>
          <w:color w:val="auto"/>
          <w:sz w:val="24"/>
          <w:szCs w:val="24"/>
          <w:highlight w:val="none"/>
          <w:lang w:eastAsia="zh-CN"/>
        </w:rPr>
      </w:pPr>
    </w:p>
    <w:p w14:paraId="5883A947">
      <w:pPr>
        <w:spacing w:line="360" w:lineRule="auto"/>
        <w:rPr>
          <w:rFonts w:hint="eastAsia" w:ascii="宋体" w:hAnsi="宋体" w:eastAsia="宋体" w:cs="宋体"/>
          <w:color w:val="auto"/>
          <w:position w:val="-3"/>
          <w:sz w:val="24"/>
          <w:szCs w:val="24"/>
          <w:highlight w:val="none"/>
          <w:lang w:eastAsia="zh-CN"/>
        </w:rPr>
      </w:pP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年</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月</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日</w:t>
      </w:r>
    </w:p>
    <w:p w14:paraId="38112DBB">
      <w:pPr>
        <w:spacing w:line="360" w:lineRule="auto"/>
        <w:rPr>
          <w:rFonts w:hint="eastAsia" w:ascii="宋体" w:hAnsi="宋体" w:eastAsia="宋体" w:cs="宋体"/>
          <w:color w:val="auto"/>
          <w:position w:val="-3"/>
          <w:sz w:val="24"/>
          <w:szCs w:val="24"/>
          <w:highlight w:val="none"/>
          <w:lang w:eastAsia="zh-CN"/>
        </w:rPr>
      </w:pPr>
    </w:p>
    <w:p w14:paraId="5786D778">
      <w:pPr>
        <w:spacing w:line="360" w:lineRule="auto"/>
        <w:rPr>
          <w:rFonts w:hint="eastAsia" w:ascii="宋体" w:hAnsi="宋体" w:eastAsia="宋体" w:cs="宋体"/>
          <w:color w:val="auto"/>
          <w:position w:val="-3"/>
          <w:sz w:val="24"/>
          <w:szCs w:val="24"/>
          <w:highlight w:val="none"/>
          <w:lang w:eastAsia="zh-CN"/>
        </w:rPr>
      </w:pPr>
    </w:p>
    <w:p w14:paraId="201A40D2">
      <w:pPr>
        <w:spacing w:line="360" w:lineRule="auto"/>
        <w:rPr>
          <w:rFonts w:hint="eastAsia" w:ascii="宋体" w:hAnsi="宋体" w:eastAsia="宋体" w:cs="宋体"/>
          <w:color w:val="auto"/>
          <w:position w:val="-3"/>
          <w:sz w:val="24"/>
          <w:szCs w:val="24"/>
          <w:highlight w:val="none"/>
          <w:lang w:eastAsia="zh-CN"/>
        </w:rPr>
      </w:pPr>
    </w:p>
    <w:p w14:paraId="286F5D63">
      <w:pPr>
        <w:spacing w:line="360" w:lineRule="auto"/>
        <w:rPr>
          <w:rFonts w:hint="eastAsia" w:ascii="宋体" w:hAnsi="宋体" w:eastAsia="宋体" w:cs="宋体"/>
          <w:color w:val="auto"/>
          <w:position w:val="-3"/>
          <w:sz w:val="24"/>
          <w:szCs w:val="24"/>
          <w:highlight w:val="none"/>
          <w:lang w:eastAsia="zh-CN"/>
        </w:rPr>
      </w:pPr>
    </w:p>
    <w:p w14:paraId="369BB07A">
      <w:pPr>
        <w:spacing w:line="360" w:lineRule="auto"/>
        <w:rPr>
          <w:rFonts w:hint="eastAsia" w:ascii="宋体" w:hAnsi="宋体" w:eastAsia="宋体" w:cs="宋体"/>
          <w:color w:val="auto"/>
          <w:position w:val="-3"/>
          <w:sz w:val="24"/>
          <w:szCs w:val="24"/>
          <w:highlight w:val="none"/>
          <w:lang w:eastAsia="zh-CN"/>
        </w:rPr>
      </w:pPr>
    </w:p>
    <w:p w14:paraId="0AB7F6A4">
      <w:pPr>
        <w:spacing w:line="360" w:lineRule="auto"/>
        <w:rPr>
          <w:rFonts w:hint="eastAsia" w:ascii="宋体" w:hAnsi="宋体" w:eastAsia="宋体" w:cs="宋体"/>
          <w:color w:val="auto"/>
          <w:position w:val="-3"/>
          <w:sz w:val="24"/>
          <w:szCs w:val="24"/>
          <w:highlight w:val="none"/>
          <w:lang w:eastAsia="zh-CN"/>
        </w:rPr>
      </w:pPr>
    </w:p>
    <w:p w14:paraId="48E3C3AC">
      <w:pPr>
        <w:spacing w:line="360" w:lineRule="auto"/>
        <w:rPr>
          <w:rFonts w:hint="eastAsia" w:ascii="宋体" w:hAnsi="宋体" w:eastAsia="宋体" w:cs="宋体"/>
          <w:color w:val="auto"/>
          <w:position w:val="-3"/>
          <w:sz w:val="24"/>
          <w:szCs w:val="24"/>
          <w:highlight w:val="none"/>
          <w:lang w:eastAsia="zh-CN"/>
        </w:rPr>
      </w:pPr>
    </w:p>
    <w:p w14:paraId="4B6CBE5D">
      <w:pPr>
        <w:spacing w:line="360" w:lineRule="auto"/>
        <w:rPr>
          <w:rFonts w:hint="eastAsia" w:ascii="宋体" w:hAnsi="宋体" w:eastAsia="宋体" w:cs="宋体"/>
          <w:color w:val="auto"/>
          <w:position w:val="-3"/>
          <w:sz w:val="24"/>
          <w:szCs w:val="24"/>
          <w:highlight w:val="none"/>
          <w:lang w:eastAsia="zh-CN"/>
        </w:rPr>
      </w:pPr>
    </w:p>
    <w:p w14:paraId="7C241C69">
      <w:pPr>
        <w:pStyle w:val="31"/>
        <w:rPr>
          <w:rFonts w:hint="eastAsia" w:ascii="宋体" w:hAnsi="宋体" w:eastAsia="宋体" w:cs="宋体"/>
          <w:color w:val="auto"/>
          <w:highlight w:val="none"/>
          <w:lang w:eastAsia="zh-CN"/>
        </w:rPr>
      </w:pPr>
    </w:p>
    <w:p w14:paraId="76E28776">
      <w:pPr>
        <w:widowControl w:val="0"/>
        <w:autoSpaceDE w:val="0"/>
        <w:autoSpaceDN w:val="0"/>
        <w:adjustRightInd w:val="0"/>
        <w:spacing w:after="0" w:line="360" w:lineRule="auto"/>
        <w:ind w:right="120"/>
        <w:outlineLvl w:val="1"/>
        <w:rPr>
          <w:rFonts w:hint="eastAsia" w:ascii="宋体" w:hAnsi="宋体" w:eastAsia="宋体" w:cs="宋体"/>
          <w:color w:val="auto"/>
          <w:position w:val="-3"/>
          <w:sz w:val="24"/>
          <w:szCs w:val="24"/>
          <w:highlight w:val="none"/>
          <w:lang w:eastAsia="zh-CN"/>
        </w:rPr>
      </w:pPr>
      <w:bookmarkStart w:id="22" w:name="_Toc21862"/>
      <w:bookmarkStart w:id="23" w:name="_Toc21608"/>
      <w:bookmarkStart w:id="24" w:name="_Toc9321"/>
      <w:bookmarkStart w:id="25" w:name="_Toc384277112"/>
      <w:r>
        <w:rPr>
          <w:rFonts w:hint="eastAsia" w:ascii="宋体" w:hAnsi="宋体" w:eastAsia="宋体" w:cs="宋体"/>
          <w:b/>
          <w:color w:val="auto"/>
          <w:spacing w:val="1"/>
          <w:position w:val="-3"/>
          <w:sz w:val="24"/>
          <w:szCs w:val="24"/>
          <w:highlight w:val="none"/>
          <w:lang w:eastAsia="zh-CN"/>
        </w:rPr>
        <w:t>附表</w:t>
      </w:r>
      <w:r>
        <w:rPr>
          <w:rFonts w:hint="eastAsia" w:ascii="宋体" w:hAnsi="宋体" w:eastAsia="宋体" w:cs="宋体"/>
          <w:b/>
          <w:color w:val="auto"/>
          <w:spacing w:val="1"/>
          <w:position w:val="-3"/>
          <w:sz w:val="24"/>
          <w:szCs w:val="24"/>
          <w:highlight w:val="none"/>
          <w:lang w:val="en-US" w:eastAsia="zh-CN"/>
        </w:rPr>
        <w:t>三</w:t>
      </w:r>
      <w:r>
        <w:rPr>
          <w:rFonts w:hint="eastAsia" w:ascii="宋体" w:hAnsi="宋体" w:eastAsia="宋体" w:cs="宋体"/>
          <w:b/>
          <w:color w:val="auto"/>
          <w:spacing w:val="1"/>
          <w:position w:val="-3"/>
          <w:sz w:val="24"/>
          <w:szCs w:val="24"/>
          <w:highlight w:val="none"/>
          <w:lang w:eastAsia="zh-CN"/>
        </w:rPr>
        <w:t>：问题的澄清</w:t>
      </w:r>
      <w:bookmarkEnd w:id="22"/>
      <w:bookmarkEnd w:id="23"/>
      <w:bookmarkEnd w:id="24"/>
      <w:bookmarkEnd w:id="25"/>
    </w:p>
    <w:p w14:paraId="7307C559">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1F8EE78B">
      <w:pPr>
        <w:widowControl w:val="0"/>
        <w:autoSpaceDE w:val="0"/>
        <w:autoSpaceDN w:val="0"/>
        <w:adjustRightInd w:val="0"/>
        <w:spacing w:after="0" w:line="360" w:lineRule="auto"/>
        <w:ind w:left="3914" w:right="3933"/>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1"/>
          <w:sz w:val="30"/>
          <w:szCs w:val="30"/>
          <w:highlight w:val="none"/>
          <w:lang w:eastAsia="zh-CN"/>
        </w:rPr>
        <w:t>问题</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pacing w:val="1"/>
          <w:sz w:val="30"/>
          <w:szCs w:val="30"/>
          <w:highlight w:val="none"/>
          <w:lang w:eastAsia="zh-CN"/>
        </w:rPr>
        <w:t>澄</w:t>
      </w:r>
      <w:r>
        <w:rPr>
          <w:rFonts w:hint="eastAsia" w:ascii="宋体" w:hAnsi="宋体" w:eastAsia="宋体" w:cs="宋体"/>
          <w:b/>
          <w:color w:val="auto"/>
          <w:sz w:val="30"/>
          <w:szCs w:val="30"/>
          <w:highlight w:val="none"/>
          <w:lang w:eastAsia="zh-CN"/>
        </w:rPr>
        <w:t>清</w:t>
      </w:r>
    </w:p>
    <w:p w14:paraId="1E2B4817">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7E8F60AD">
      <w:pPr>
        <w:widowControl w:val="0"/>
        <w:tabs>
          <w:tab w:val="left" w:pos="8931"/>
        </w:tabs>
        <w:autoSpaceDE w:val="0"/>
        <w:autoSpaceDN w:val="0"/>
        <w:adjustRightInd w:val="0"/>
        <w:spacing w:after="0" w:line="360" w:lineRule="auto"/>
        <w:ind w:left="4960" w:right="153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编号：</w:t>
      </w:r>
    </w:p>
    <w:p w14:paraId="60F0C7F3">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45BB39CC">
      <w:pPr>
        <w:widowControl w:val="0"/>
        <w:tabs>
          <w:tab w:val="left" w:pos="2260"/>
        </w:tabs>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4"/>
          <w:sz w:val="24"/>
          <w:szCs w:val="24"/>
          <w:highlight w:val="none"/>
          <w:u w:val="single"/>
          <w:lang w:eastAsia="zh-CN"/>
        </w:rPr>
        <w:t xml:space="preserve"> </w:t>
      </w:r>
      <w:r>
        <w:rPr>
          <w:rFonts w:hint="eastAsia" w:ascii="宋体" w:hAnsi="宋体" w:eastAsia="宋体" w:cs="宋体"/>
          <w:color w:val="auto"/>
          <w:position w:val="-4"/>
          <w:sz w:val="24"/>
          <w:szCs w:val="24"/>
          <w:highlight w:val="none"/>
          <w:u w:val="single"/>
          <w:lang w:eastAsia="zh-CN"/>
        </w:rPr>
        <w:tab/>
      </w:r>
      <w:r>
        <w:rPr>
          <w:rFonts w:hint="eastAsia" w:ascii="宋体" w:hAnsi="宋体" w:eastAsia="宋体" w:cs="宋体"/>
          <w:color w:val="auto"/>
          <w:position w:val="-4"/>
          <w:sz w:val="24"/>
          <w:szCs w:val="24"/>
          <w:highlight w:val="none"/>
          <w:lang w:eastAsia="zh-CN"/>
        </w:rPr>
        <w:t>（项目名称）招标评标委员会：</w:t>
      </w:r>
    </w:p>
    <w:p w14:paraId="2E30A50D">
      <w:pPr>
        <w:widowControl w:val="0"/>
        <w:tabs>
          <w:tab w:val="left" w:pos="4180"/>
        </w:tabs>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问题澄清通知（编号：</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）已收悉，现澄清如下：</w:t>
      </w:r>
    </w:p>
    <w:p w14:paraId="7020BBC3">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p w14:paraId="595A17A2">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w w:val="200"/>
          <w:sz w:val="24"/>
          <w:szCs w:val="24"/>
          <w:highlight w:val="none"/>
          <w:lang w:eastAsia="zh-CN"/>
        </w:rPr>
        <w:t>.</w:t>
      </w:r>
    </w:p>
    <w:p w14:paraId="65DF77CF">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14:paraId="7830D0BB">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361E379F">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5819E94B">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47BFEF55">
      <w:pPr>
        <w:widowControl w:val="0"/>
        <w:tabs>
          <w:tab w:val="left" w:pos="7860"/>
        </w:tabs>
        <w:autoSpaceDE w:val="0"/>
        <w:autoSpaceDN w:val="0"/>
        <w:adjustRightInd w:val="0"/>
        <w:spacing w:after="0" w:line="360" w:lineRule="auto"/>
        <w:ind w:firstLine="3720" w:firstLineChars="1550"/>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4"/>
          <w:sz w:val="24"/>
          <w:szCs w:val="24"/>
          <w:highlight w:val="none"/>
          <w:lang w:eastAsia="zh-CN"/>
        </w:rPr>
        <w:t>投标人：</w:t>
      </w:r>
      <w:r>
        <w:rPr>
          <w:rFonts w:hint="eastAsia" w:ascii="宋体" w:hAnsi="宋体" w:eastAsia="宋体" w:cs="宋体"/>
          <w:color w:val="auto"/>
          <w:position w:val="-4"/>
          <w:sz w:val="24"/>
          <w:szCs w:val="24"/>
          <w:highlight w:val="none"/>
          <w:u w:val="single"/>
          <w:lang w:val="en-US" w:eastAsia="zh-CN"/>
        </w:rPr>
        <w:t xml:space="preserve">                     </w:t>
      </w:r>
      <w:r>
        <w:rPr>
          <w:rFonts w:hint="eastAsia" w:ascii="宋体" w:hAnsi="宋体" w:eastAsia="宋体" w:cs="宋体"/>
          <w:color w:val="auto"/>
          <w:position w:val="-4"/>
          <w:sz w:val="24"/>
          <w:szCs w:val="24"/>
          <w:highlight w:val="none"/>
          <w:lang w:eastAsia="zh-CN"/>
        </w:rPr>
        <w:t>（盖单位章）</w:t>
      </w:r>
    </w:p>
    <w:p w14:paraId="0E3483F9">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01E078DD">
      <w:pPr>
        <w:widowControl w:val="0"/>
        <w:tabs>
          <w:tab w:val="left" w:pos="8340"/>
        </w:tabs>
        <w:autoSpaceDE w:val="0"/>
        <w:autoSpaceDN w:val="0"/>
        <w:adjustRightInd w:val="0"/>
        <w:spacing w:after="0" w:line="360" w:lineRule="auto"/>
        <w:ind w:left="3782"/>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3"/>
          <w:sz w:val="24"/>
          <w:szCs w:val="24"/>
          <w:highlight w:val="none"/>
          <w:lang w:eastAsia="zh-CN"/>
        </w:rPr>
        <w:t>法定代表人或其委托代理人：</w:t>
      </w:r>
      <w:r>
        <w:rPr>
          <w:rFonts w:hint="eastAsia" w:ascii="宋体" w:hAnsi="宋体" w:eastAsia="宋体" w:cs="宋体"/>
          <w:color w:val="auto"/>
          <w:spacing w:val="-11"/>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（签字）</w:t>
      </w:r>
    </w:p>
    <w:p w14:paraId="3850AA06">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14392D6D">
      <w:pPr>
        <w:widowControl w:val="0"/>
        <w:autoSpaceDE w:val="0"/>
        <w:autoSpaceDN w:val="0"/>
        <w:adjustRightInd w:val="0"/>
        <w:spacing w:after="0" w:line="360" w:lineRule="auto"/>
        <w:jc w:val="right"/>
        <w:rPr>
          <w:rFonts w:hint="eastAsia" w:ascii="宋体" w:hAnsi="宋体" w:eastAsia="宋体" w:cs="宋体"/>
          <w:color w:val="auto"/>
          <w:position w:val="-3"/>
          <w:sz w:val="24"/>
          <w:szCs w:val="24"/>
          <w:highlight w:val="none"/>
          <w:lang w:eastAsia="zh-CN"/>
        </w:rPr>
      </w:pP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年</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月</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日</w:t>
      </w:r>
    </w:p>
    <w:p w14:paraId="5BD9B083">
      <w:pPr>
        <w:spacing w:line="360" w:lineRule="auto"/>
        <w:rPr>
          <w:rFonts w:hint="eastAsia" w:ascii="宋体" w:hAnsi="宋体" w:eastAsia="宋体" w:cs="宋体"/>
          <w:color w:val="auto"/>
          <w:position w:val="-3"/>
          <w:sz w:val="24"/>
          <w:szCs w:val="24"/>
          <w:highlight w:val="none"/>
          <w:lang w:val="en-US" w:eastAsia="zh-CN"/>
        </w:rPr>
      </w:pPr>
    </w:p>
    <w:p w14:paraId="2E7352C7">
      <w:pPr>
        <w:spacing w:line="360" w:lineRule="auto"/>
        <w:rPr>
          <w:rFonts w:hint="eastAsia" w:ascii="宋体" w:hAnsi="宋体" w:eastAsia="宋体" w:cs="宋体"/>
          <w:color w:val="auto"/>
          <w:kern w:val="2"/>
          <w:sz w:val="24"/>
          <w:szCs w:val="24"/>
          <w:highlight w:val="none"/>
          <w:lang w:val="en-US" w:eastAsia="zh-CN" w:bidi="ar-SA"/>
        </w:rPr>
      </w:pPr>
    </w:p>
    <w:p w14:paraId="2E72CF8D">
      <w:pPr>
        <w:spacing w:line="360" w:lineRule="auto"/>
        <w:rPr>
          <w:rFonts w:hint="eastAsia" w:ascii="宋体" w:hAnsi="宋体" w:eastAsia="宋体" w:cs="宋体"/>
          <w:color w:val="auto"/>
          <w:kern w:val="2"/>
          <w:sz w:val="24"/>
          <w:szCs w:val="24"/>
          <w:highlight w:val="none"/>
          <w:lang w:val="en-US" w:eastAsia="zh-CN" w:bidi="ar-SA"/>
        </w:rPr>
      </w:pPr>
    </w:p>
    <w:p w14:paraId="60CE7CD3">
      <w:pPr>
        <w:rPr>
          <w:rFonts w:hint="eastAsia" w:ascii="宋体" w:hAnsi="宋体" w:eastAsia="宋体" w:cs="宋体"/>
          <w:color w:val="auto"/>
          <w:kern w:val="2"/>
          <w:sz w:val="24"/>
          <w:szCs w:val="24"/>
          <w:highlight w:val="none"/>
          <w:lang w:val="en-US" w:eastAsia="zh-CN" w:bidi="ar-SA"/>
        </w:rPr>
      </w:pPr>
    </w:p>
    <w:p w14:paraId="14D047CF">
      <w:pPr>
        <w:widowControl w:val="0"/>
        <w:autoSpaceDE w:val="0"/>
        <w:autoSpaceDN w:val="0"/>
        <w:adjustRightInd w:val="0"/>
        <w:spacing w:after="0" w:line="360" w:lineRule="auto"/>
        <w:outlineLvl w:val="1"/>
        <w:rPr>
          <w:rFonts w:hint="eastAsia" w:ascii="宋体" w:hAnsi="宋体" w:eastAsia="宋体" w:cs="宋体"/>
          <w:color w:val="auto"/>
          <w:sz w:val="24"/>
          <w:szCs w:val="24"/>
          <w:highlight w:val="none"/>
          <w:lang w:eastAsia="zh-CN"/>
        </w:rPr>
      </w:pPr>
      <w:bookmarkStart w:id="26" w:name="_Toc10633"/>
      <w:bookmarkStart w:id="27" w:name="_Toc24113"/>
      <w:bookmarkStart w:id="28" w:name="_Toc384277113"/>
      <w:bookmarkStart w:id="29" w:name="_Toc12081"/>
      <w:r>
        <w:rPr>
          <w:rFonts w:hint="eastAsia" w:ascii="宋体" w:hAnsi="宋体" w:eastAsia="宋体" w:cs="宋体"/>
          <w:b/>
          <w:color w:val="auto"/>
          <w:spacing w:val="1"/>
          <w:position w:val="-3"/>
          <w:sz w:val="24"/>
          <w:szCs w:val="24"/>
          <w:highlight w:val="none"/>
          <w:lang w:eastAsia="zh-CN"/>
        </w:rPr>
        <w:t>附表</w:t>
      </w:r>
      <w:r>
        <w:rPr>
          <w:rFonts w:hint="eastAsia" w:ascii="宋体" w:hAnsi="宋体" w:eastAsia="宋体" w:cs="宋体"/>
          <w:b/>
          <w:color w:val="auto"/>
          <w:spacing w:val="1"/>
          <w:position w:val="-3"/>
          <w:sz w:val="24"/>
          <w:szCs w:val="24"/>
          <w:highlight w:val="none"/>
          <w:lang w:val="en-US" w:eastAsia="zh-CN"/>
        </w:rPr>
        <w:t>四</w:t>
      </w:r>
      <w:r>
        <w:rPr>
          <w:rFonts w:hint="eastAsia" w:ascii="宋体" w:hAnsi="宋体" w:eastAsia="宋体" w:cs="宋体"/>
          <w:b/>
          <w:color w:val="auto"/>
          <w:spacing w:val="1"/>
          <w:position w:val="-3"/>
          <w:sz w:val="24"/>
          <w:szCs w:val="24"/>
          <w:highlight w:val="none"/>
          <w:lang w:eastAsia="zh-CN"/>
        </w:rPr>
        <w:t>：中标通知书</w:t>
      </w:r>
      <w:bookmarkEnd w:id="26"/>
      <w:bookmarkEnd w:id="27"/>
      <w:bookmarkEnd w:id="28"/>
      <w:bookmarkEnd w:id="29"/>
    </w:p>
    <w:p w14:paraId="34F898B4">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437FBFC0">
      <w:pPr>
        <w:widowControl w:val="0"/>
        <w:autoSpaceDE w:val="0"/>
        <w:autoSpaceDN w:val="0"/>
        <w:adjustRightInd w:val="0"/>
        <w:spacing w:after="0"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1"/>
          <w:position w:val="-3"/>
          <w:sz w:val="30"/>
          <w:szCs w:val="30"/>
          <w:highlight w:val="none"/>
          <w:lang w:eastAsia="zh-CN"/>
        </w:rPr>
        <w:t>中标</w:t>
      </w:r>
      <w:r>
        <w:rPr>
          <w:rFonts w:hint="eastAsia" w:ascii="宋体" w:hAnsi="宋体" w:eastAsia="宋体" w:cs="宋体"/>
          <w:b/>
          <w:color w:val="auto"/>
          <w:position w:val="-3"/>
          <w:sz w:val="30"/>
          <w:szCs w:val="30"/>
          <w:highlight w:val="none"/>
          <w:lang w:eastAsia="zh-CN"/>
        </w:rPr>
        <w:t>通</w:t>
      </w:r>
      <w:r>
        <w:rPr>
          <w:rFonts w:hint="eastAsia" w:ascii="宋体" w:hAnsi="宋体" w:eastAsia="宋体" w:cs="宋体"/>
          <w:b/>
          <w:color w:val="auto"/>
          <w:spacing w:val="1"/>
          <w:position w:val="-3"/>
          <w:sz w:val="30"/>
          <w:szCs w:val="30"/>
          <w:highlight w:val="none"/>
          <w:lang w:eastAsia="zh-CN"/>
        </w:rPr>
        <w:t>知</w:t>
      </w:r>
      <w:r>
        <w:rPr>
          <w:rFonts w:hint="eastAsia" w:ascii="宋体" w:hAnsi="宋体" w:eastAsia="宋体" w:cs="宋体"/>
          <w:b/>
          <w:color w:val="auto"/>
          <w:position w:val="-3"/>
          <w:sz w:val="30"/>
          <w:szCs w:val="30"/>
          <w:highlight w:val="none"/>
          <w:lang w:eastAsia="zh-CN"/>
        </w:rPr>
        <w:t>书</w:t>
      </w:r>
    </w:p>
    <w:p w14:paraId="199FA064">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39569CF3">
      <w:pPr>
        <w:widowControl w:val="0"/>
        <w:tabs>
          <w:tab w:val="left" w:pos="2260"/>
        </w:tabs>
        <w:autoSpaceDE w:val="0"/>
        <w:autoSpaceDN w:val="0"/>
        <w:adjustRightInd w:val="0"/>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（中标人名称</w:t>
      </w:r>
      <w:r>
        <w:rPr>
          <w:rFonts w:hint="eastAsia" w:ascii="宋体" w:hAnsi="宋体" w:eastAsia="宋体" w:cs="宋体"/>
          <w:color w:val="auto"/>
          <w:spacing w:val="-120"/>
          <w:position w:val="-3"/>
          <w:sz w:val="24"/>
          <w:szCs w:val="24"/>
          <w:highlight w:val="none"/>
          <w:lang w:eastAsia="zh-CN"/>
        </w:rPr>
        <w:t>）</w:t>
      </w:r>
      <w:r>
        <w:rPr>
          <w:rFonts w:hint="eastAsia" w:ascii="宋体" w:hAnsi="宋体" w:eastAsia="宋体" w:cs="宋体"/>
          <w:color w:val="auto"/>
          <w:position w:val="-3"/>
          <w:sz w:val="24"/>
          <w:szCs w:val="24"/>
          <w:highlight w:val="none"/>
          <w:lang w:eastAsia="zh-CN"/>
        </w:rPr>
        <w:t>：</w:t>
      </w:r>
    </w:p>
    <w:p w14:paraId="436735D7">
      <w:pPr>
        <w:widowControl w:val="0"/>
        <w:tabs>
          <w:tab w:val="left" w:pos="2838"/>
          <w:tab w:val="left" w:pos="7002"/>
        </w:tabs>
        <w:autoSpaceDE w:val="0"/>
        <w:autoSpaceDN w:val="0"/>
        <w:adjustRightInd w:val="0"/>
        <w:spacing w:after="0" w:line="360" w:lineRule="auto"/>
        <w:ind w:firstLine="596" w:firstLineChars="23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你方于</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7"/>
          <w:sz w:val="24"/>
          <w:szCs w:val="24"/>
          <w:highlight w:val="none"/>
          <w:lang w:eastAsia="zh-CN"/>
        </w:rPr>
        <w:t>（投标</w:t>
      </w:r>
      <w:r>
        <w:rPr>
          <w:rFonts w:hint="eastAsia" w:ascii="宋体" w:hAnsi="宋体" w:eastAsia="宋体" w:cs="宋体"/>
          <w:color w:val="auto"/>
          <w:spacing w:val="6"/>
          <w:sz w:val="24"/>
          <w:szCs w:val="24"/>
          <w:highlight w:val="none"/>
          <w:lang w:eastAsia="zh-CN"/>
        </w:rPr>
        <w:t>日</w:t>
      </w:r>
      <w:r>
        <w:rPr>
          <w:rFonts w:hint="eastAsia" w:ascii="宋体" w:hAnsi="宋体" w:eastAsia="宋体" w:cs="宋体"/>
          <w:color w:val="auto"/>
          <w:spacing w:val="8"/>
          <w:sz w:val="24"/>
          <w:szCs w:val="24"/>
          <w:highlight w:val="none"/>
          <w:lang w:eastAsia="zh-CN"/>
        </w:rPr>
        <w:t>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6"/>
          <w:sz w:val="24"/>
          <w:szCs w:val="24"/>
          <w:highlight w:val="none"/>
          <w:lang w:eastAsia="zh-CN"/>
        </w:rPr>
        <w:t>所递</w:t>
      </w:r>
      <w:r>
        <w:rPr>
          <w:rFonts w:hint="eastAsia" w:ascii="宋体" w:hAnsi="宋体" w:eastAsia="宋体" w:cs="宋体"/>
          <w:color w:val="auto"/>
          <w:spacing w:val="7"/>
          <w:sz w:val="24"/>
          <w:szCs w:val="24"/>
          <w:highlight w:val="none"/>
          <w:lang w:eastAsia="zh-CN"/>
        </w:rPr>
        <w:t>交</w:t>
      </w:r>
      <w:r>
        <w:rPr>
          <w:rFonts w:hint="eastAsia" w:ascii="宋体" w:hAnsi="宋体" w:eastAsia="宋体" w:cs="宋体"/>
          <w:color w:val="auto"/>
          <w:spacing w:val="8"/>
          <w:sz w:val="24"/>
          <w:szCs w:val="24"/>
          <w:highlight w:val="none"/>
          <w:lang w:eastAsia="zh-CN"/>
        </w:rPr>
        <w:t>的</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6"/>
          <w:sz w:val="24"/>
          <w:szCs w:val="24"/>
          <w:highlight w:val="none"/>
          <w:lang w:eastAsia="zh-CN"/>
        </w:rPr>
        <w:t>项</w:t>
      </w:r>
      <w:r>
        <w:rPr>
          <w:rFonts w:hint="eastAsia" w:ascii="宋体" w:hAnsi="宋体" w:eastAsia="宋体" w:cs="宋体"/>
          <w:color w:val="auto"/>
          <w:spacing w:val="7"/>
          <w:sz w:val="24"/>
          <w:szCs w:val="24"/>
          <w:highlight w:val="none"/>
          <w:lang w:eastAsia="zh-CN"/>
        </w:rPr>
        <w:t>目名称</w:t>
      </w:r>
      <w:r>
        <w:rPr>
          <w:rFonts w:hint="eastAsia" w:ascii="宋体" w:hAnsi="宋体" w:eastAsia="宋体" w:cs="宋体"/>
          <w:color w:val="auto"/>
          <w:sz w:val="24"/>
          <w:szCs w:val="24"/>
          <w:highlight w:val="none"/>
          <w:lang w:eastAsia="zh-CN"/>
        </w:rPr>
        <w:t xml:space="preserve">）投标文件已被我方接受，被确定为中标人。 </w:t>
      </w:r>
    </w:p>
    <w:p w14:paraId="29F04268">
      <w:pPr>
        <w:widowControl w:val="0"/>
        <w:tabs>
          <w:tab w:val="left" w:pos="4300"/>
          <w:tab w:val="left" w:pos="7635"/>
        </w:tabs>
        <w:autoSpaceDE w:val="0"/>
        <w:autoSpaceDN w:val="0"/>
        <w:adjustRightInd w:val="0"/>
        <w:spacing w:after="0" w:line="360" w:lineRule="auto"/>
        <w:ind w:left="100" w:right="56"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请你方在接到本通知书后的</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日内到</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（指定地点</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z w:val="24"/>
          <w:szCs w:val="24"/>
          <w:highlight w:val="none"/>
          <w:lang w:eastAsia="zh-CN"/>
        </w:rPr>
        <w:t>与我方签订合同。</w:t>
      </w:r>
    </w:p>
    <w:p w14:paraId="7761B535">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特此通知。</w:t>
      </w:r>
    </w:p>
    <w:p w14:paraId="4F8B538B">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329524B0">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70724334">
      <w:pPr>
        <w:widowControl w:val="0"/>
        <w:tabs>
          <w:tab w:val="left" w:pos="7755"/>
        </w:tabs>
        <w:autoSpaceDE w:val="0"/>
        <w:autoSpaceDN w:val="0"/>
        <w:adjustRightInd w:val="0"/>
        <w:spacing w:after="0" w:line="360" w:lineRule="auto"/>
        <w:ind w:left="4281" w:right="5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 xml:space="preserve">（盖单位章） </w:t>
      </w:r>
    </w:p>
    <w:p w14:paraId="389E380E">
      <w:pPr>
        <w:widowControl w:val="0"/>
        <w:autoSpaceDE w:val="0"/>
        <w:autoSpaceDN w:val="0"/>
        <w:adjustRightInd w:val="0"/>
        <w:spacing w:after="0" w:line="360" w:lineRule="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bookmarkStart w:id="30" w:name="_Toc2127"/>
      <w:bookmarkStart w:id="31" w:name="_Toc30653"/>
      <w:r>
        <w:rPr>
          <w:rFonts w:hint="eastAsia" w:ascii="宋体" w:hAnsi="宋体" w:eastAsia="宋体" w:cs="宋体"/>
          <w:color w:val="auto"/>
          <w:sz w:val="24"/>
          <w:szCs w:val="24"/>
          <w:highlight w:val="none"/>
          <w:lang w:eastAsia="zh-CN"/>
        </w:rPr>
        <w:t>招标代理：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（盖单位章）</w:t>
      </w:r>
      <w:bookmarkEnd w:id="30"/>
      <w:bookmarkEnd w:id="31"/>
    </w:p>
    <w:p w14:paraId="04D35A3D">
      <w:pPr>
        <w:widowControl w:val="0"/>
        <w:autoSpaceDE w:val="0"/>
        <w:autoSpaceDN w:val="0"/>
        <w:adjustRightInd w:val="0"/>
        <w:spacing w:after="0" w:line="360" w:lineRule="auto"/>
        <w:outlineLvl w:val="1"/>
        <w:rPr>
          <w:rFonts w:hint="eastAsia" w:ascii="宋体" w:hAnsi="宋体" w:eastAsia="宋体" w:cs="宋体"/>
          <w:color w:val="auto"/>
          <w:sz w:val="24"/>
          <w:szCs w:val="24"/>
          <w:highlight w:val="none"/>
          <w:lang w:eastAsia="zh-CN"/>
        </w:rPr>
      </w:pPr>
    </w:p>
    <w:p w14:paraId="677AE7A3">
      <w:pPr>
        <w:widowControl w:val="0"/>
        <w:autoSpaceDE w:val="0"/>
        <w:autoSpaceDN w:val="0"/>
        <w:adjustRightInd w:val="0"/>
        <w:spacing w:after="0" w:line="360" w:lineRule="auto"/>
        <w:outlineLvl w:val="1"/>
        <w:rPr>
          <w:rFonts w:hint="eastAsia" w:ascii="宋体" w:hAnsi="宋体" w:eastAsia="宋体" w:cs="宋体"/>
          <w:color w:val="auto"/>
          <w:sz w:val="24"/>
          <w:szCs w:val="24"/>
          <w:highlight w:val="none"/>
          <w:lang w:eastAsia="zh-CN"/>
        </w:rPr>
      </w:pPr>
    </w:p>
    <w:p w14:paraId="0B7E0164">
      <w:pPr>
        <w:widowControl w:val="0"/>
        <w:autoSpaceDE w:val="0"/>
        <w:autoSpaceDN w:val="0"/>
        <w:adjustRightInd w:val="0"/>
        <w:spacing w:after="0" w:line="360" w:lineRule="auto"/>
        <w:jc w:val="right"/>
        <w:rPr>
          <w:rFonts w:hint="eastAsia" w:ascii="宋体" w:hAnsi="宋体" w:eastAsia="宋体" w:cs="宋体"/>
          <w:color w:val="auto"/>
          <w:position w:val="-3"/>
          <w:sz w:val="24"/>
          <w:szCs w:val="24"/>
          <w:highlight w:val="none"/>
          <w:lang w:eastAsia="zh-CN"/>
        </w:rPr>
      </w:pP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年</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月</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日</w:t>
      </w:r>
    </w:p>
    <w:p w14:paraId="4BEBD1EF">
      <w:pPr>
        <w:widowControl w:val="0"/>
        <w:autoSpaceDE w:val="0"/>
        <w:autoSpaceDN w:val="0"/>
        <w:adjustRightInd w:val="0"/>
        <w:spacing w:after="0" w:line="360" w:lineRule="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bookmarkStart w:id="32" w:name="_Toc8101"/>
      <w:bookmarkStart w:id="33" w:name="_Toc30098"/>
      <w:bookmarkStart w:id="34" w:name="_Toc23187"/>
      <w:bookmarkStart w:id="35" w:name="_Toc384277114"/>
      <w:r>
        <w:rPr>
          <w:rFonts w:hint="eastAsia" w:ascii="宋体" w:hAnsi="宋体" w:eastAsia="宋体" w:cs="宋体"/>
          <w:b/>
          <w:color w:val="auto"/>
          <w:spacing w:val="1"/>
          <w:position w:val="-3"/>
          <w:sz w:val="24"/>
          <w:szCs w:val="24"/>
          <w:highlight w:val="none"/>
          <w:lang w:eastAsia="zh-CN"/>
        </w:rPr>
        <w:t>附表</w:t>
      </w:r>
      <w:r>
        <w:rPr>
          <w:rFonts w:hint="eastAsia" w:ascii="宋体" w:hAnsi="宋体" w:eastAsia="宋体" w:cs="宋体"/>
          <w:b/>
          <w:color w:val="auto"/>
          <w:spacing w:val="1"/>
          <w:position w:val="-3"/>
          <w:sz w:val="24"/>
          <w:szCs w:val="24"/>
          <w:highlight w:val="none"/>
          <w:lang w:val="en-US" w:eastAsia="zh-CN"/>
        </w:rPr>
        <w:t>五</w:t>
      </w:r>
      <w:r>
        <w:rPr>
          <w:rFonts w:hint="eastAsia" w:ascii="宋体" w:hAnsi="宋体" w:eastAsia="宋体" w:cs="宋体"/>
          <w:b/>
          <w:color w:val="auto"/>
          <w:spacing w:val="1"/>
          <w:position w:val="-3"/>
          <w:sz w:val="24"/>
          <w:szCs w:val="24"/>
          <w:highlight w:val="none"/>
          <w:lang w:eastAsia="zh-CN"/>
        </w:rPr>
        <w:t>：中标结果通知书</w:t>
      </w:r>
      <w:bookmarkEnd w:id="32"/>
      <w:bookmarkEnd w:id="33"/>
      <w:bookmarkEnd w:id="34"/>
      <w:bookmarkEnd w:id="35"/>
    </w:p>
    <w:p w14:paraId="4E89B27D">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7F2BB131">
      <w:pPr>
        <w:widowControl w:val="0"/>
        <w:tabs>
          <w:tab w:val="left" w:pos="6100"/>
        </w:tabs>
        <w:autoSpaceDE w:val="0"/>
        <w:autoSpaceDN w:val="0"/>
        <w:adjustRightInd w:val="0"/>
        <w:spacing w:after="0" w:line="360" w:lineRule="auto"/>
        <w:ind w:left="2940" w:leftChars="0" w:right="2846" w:rightChars="0" w:firstLine="0" w:firstLineChars="0"/>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1"/>
          <w:sz w:val="30"/>
          <w:szCs w:val="30"/>
          <w:highlight w:val="none"/>
          <w:lang w:eastAsia="zh-CN"/>
        </w:rPr>
        <w:t>中标</w:t>
      </w:r>
      <w:r>
        <w:rPr>
          <w:rFonts w:hint="eastAsia" w:ascii="宋体" w:hAnsi="宋体" w:eastAsia="宋体" w:cs="宋体"/>
          <w:b/>
          <w:color w:val="auto"/>
          <w:sz w:val="30"/>
          <w:szCs w:val="30"/>
          <w:highlight w:val="none"/>
          <w:lang w:eastAsia="zh-CN"/>
        </w:rPr>
        <w:t>结</w:t>
      </w:r>
      <w:r>
        <w:rPr>
          <w:rFonts w:hint="eastAsia" w:ascii="宋体" w:hAnsi="宋体" w:eastAsia="宋体" w:cs="宋体"/>
          <w:b/>
          <w:color w:val="auto"/>
          <w:spacing w:val="1"/>
          <w:sz w:val="30"/>
          <w:szCs w:val="30"/>
          <w:highlight w:val="none"/>
          <w:lang w:eastAsia="zh-CN"/>
        </w:rPr>
        <w:t>果通</w:t>
      </w:r>
      <w:r>
        <w:rPr>
          <w:rFonts w:hint="eastAsia" w:ascii="宋体" w:hAnsi="宋体" w:eastAsia="宋体" w:cs="宋体"/>
          <w:b/>
          <w:color w:val="auto"/>
          <w:sz w:val="30"/>
          <w:szCs w:val="30"/>
          <w:highlight w:val="none"/>
          <w:lang w:eastAsia="zh-CN"/>
        </w:rPr>
        <w:t>知书</w:t>
      </w:r>
    </w:p>
    <w:p w14:paraId="7012A18F">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13BF6ED2">
      <w:pPr>
        <w:widowControl w:val="0"/>
        <w:tabs>
          <w:tab w:val="left" w:pos="1780"/>
        </w:tabs>
        <w:autoSpaceDE w:val="0"/>
        <w:autoSpaceDN w:val="0"/>
        <w:adjustRightInd w:val="0"/>
        <w:spacing w:after="0" w:line="360" w:lineRule="auto"/>
        <w:ind w:left="100"/>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4"/>
          <w:sz w:val="24"/>
          <w:szCs w:val="24"/>
          <w:highlight w:val="none"/>
          <w:u w:val="single"/>
          <w:lang w:eastAsia="zh-CN"/>
        </w:rPr>
        <w:t xml:space="preserve"> </w:t>
      </w:r>
      <w:r>
        <w:rPr>
          <w:rFonts w:hint="eastAsia" w:ascii="宋体" w:hAnsi="宋体" w:eastAsia="宋体" w:cs="宋体"/>
          <w:color w:val="auto"/>
          <w:position w:val="-4"/>
          <w:sz w:val="24"/>
          <w:szCs w:val="24"/>
          <w:highlight w:val="none"/>
          <w:u w:val="single"/>
          <w:lang w:eastAsia="zh-CN"/>
        </w:rPr>
        <w:tab/>
      </w:r>
      <w:r>
        <w:rPr>
          <w:rFonts w:hint="eastAsia" w:ascii="宋体" w:hAnsi="宋体" w:eastAsia="宋体" w:cs="宋体"/>
          <w:color w:val="auto"/>
          <w:position w:val="-4"/>
          <w:sz w:val="24"/>
          <w:szCs w:val="24"/>
          <w:highlight w:val="none"/>
          <w:lang w:eastAsia="zh-CN"/>
        </w:rPr>
        <w:t>（未中标人名称</w:t>
      </w:r>
      <w:r>
        <w:rPr>
          <w:rFonts w:hint="eastAsia" w:ascii="宋体" w:hAnsi="宋体" w:eastAsia="宋体" w:cs="宋体"/>
          <w:color w:val="auto"/>
          <w:spacing w:val="-120"/>
          <w:position w:val="-4"/>
          <w:sz w:val="24"/>
          <w:szCs w:val="24"/>
          <w:highlight w:val="none"/>
          <w:lang w:eastAsia="zh-CN"/>
        </w:rPr>
        <w:t>）</w:t>
      </w:r>
      <w:r>
        <w:rPr>
          <w:rFonts w:hint="eastAsia" w:ascii="宋体" w:hAnsi="宋体" w:eastAsia="宋体" w:cs="宋体"/>
          <w:color w:val="auto"/>
          <w:position w:val="-4"/>
          <w:sz w:val="24"/>
          <w:szCs w:val="24"/>
          <w:highlight w:val="none"/>
          <w:lang w:eastAsia="zh-CN"/>
        </w:rPr>
        <w:t>：</w:t>
      </w:r>
    </w:p>
    <w:p w14:paraId="258A3315">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69B37299">
      <w:pPr>
        <w:widowControl w:val="0"/>
        <w:autoSpaceDE w:val="0"/>
        <w:autoSpaceDN w:val="0"/>
        <w:adjustRightInd w:val="0"/>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我方已接</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（中标人名称）于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(投标日期)所递交的</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（项目名称）投标文件，确定</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（中标人名称）为中标人。</w:t>
      </w:r>
    </w:p>
    <w:p w14:paraId="654609DD">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p>
    <w:p w14:paraId="207B6D8C">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感谢你单位对我们工作的大力支持！</w:t>
      </w:r>
    </w:p>
    <w:p w14:paraId="14F69642">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2334F5E5">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6F477CC5">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0FB09D34">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41081C21">
      <w:pPr>
        <w:widowControl w:val="0"/>
        <w:tabs>
          <w:tab w:val="left" w:pos="7520"/>
        </w:tabs>
        <w:autoSpaceDE w:val="0"/>
        <w:autoSpaceDN w:val="0"/>
        <w:adjustRightInd w:val="0"/>
        <w:spacing w:after="0" w:line="360" w:lineRule="auto"/>
        <w:ind w:left="3921" w:right="5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 xml:space="preserve">（盖单位章） </w:t>
      </w:r>
    </w:p>
    <w:p w14:paraId="425B0FD6">
      <w:pPr>
        <w:widowControl w:val="0"/>
        <w:tabs>
          <w:tab w:val="left" w:pos="7520"/>
        </w:tabs>
        <w:autoSpaceDE w:val="0"/>
        <w:autoSpaceDN w:val="0"/>
        <w:adjustRightInd w:val="0"/>
        <w:spacing w:after="0" w:line="360" w:lineRule="auto"/>
        <w:ind w:left="3921" w:right="5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（盖单位章）</w:t>
      </w:r>
    </w:p>
    <w:p w14:paraId="15426EF8">
      <w:pPr>
        <w:widowControl w:val="0"/>
        <w:tabs>
          <w:tab w:val="left" w:pos="6920"/>
          <w:tab w:val="left" w:pos="7760"/>
          <w:tab w:val="left" w:pos="8600"/>
        </w:tabs>
        <w:autoSpaceDE w:val="0"/>
        <w:autoSpaceDN w:val="0"/>
        <w:adjustRightInd w:val="0"/>
        <w:spacing w:after="0" w:line="360" w:lineRule="auto"/>
        <w:ind w:left="5721"/>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年</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月</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日</w:t>
      </w:r>
    </w:p>
    <w:p w14:paraId="5C0F3692">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4DC15BD5">
      <w:pPr>
        <w:rPr>
          <w:rFonts w:hint="eastAsia" w:ascii="宋体" w:hAnsi="宋体" w:eastAsia="宋体" w:cs="宋体"/>
          <w:color w:val="auto"/>
          <w:kern w:val="2"/>
          <w:sz w:val="24"/>
          <w:szCs w:val="24"/>
          <w:highlight w:val="none"/>
          <w:lang w:val="en-US" w:eastAsia="zh-CN" w:bidi="ar-SA"/>
        </w:rPr>
      </w:pPr>
    </w:p>
    <w:p w14:paraId="3A3DC4B3">
      <w:pPr>
        <w:rPr>
          <w:rFonts w:hint="eastAsia" w:ascii="宋体" w:hAnsi="宋体" w:eastAsia="宋体" w:cs="宋体"/>
          <w:color w:val="auto"/>
          <w:kern w:val="2"/>
          <w:sz w:val="24"/>
          <w:szCs w:val="24"/>
          <w:highlight w:val="none"/>
          <w:lang w:val="en-US" w:eastAsia="zh-CN" w:bidi="ar-SA"/>
        </w:rPr>
      </w:pPr>
    </w:p>
    <w:p w14:paraId="6EA07860">
      <w:pPr>
        <w:rPr>
          <w:rFonts w:hint="eastAsia" w:ascii="宋体" w:hAnsi="宋体" w:eastAsia="宋体" w:cs="宋体"/>
          <w:color w:val="auto"/>
          <w:kern w:val="2"/>
          <w:sz w:val="24"/>
          <w:szCs w:val="24"/>
          <w:highlight w:val="none"/>
          <w:lang w:val="en-US" w:eastAsia="zh-CN" w:bidi="ar-SA"/>
        </w:rPr>
      </w:pPr>
    </w:p>
    <w:p w14:paraId="2E6F6584">
      <w:pPr>
        <w:rPr>
          <w:rFonts w:hint="eastAsia" w:ascii="宋体" w:hAnsi="宋体" w:eastAsia="宋体" w:cs="宋体"/>
          <w:color w:val="auto"/>
          <w:kern w:val="2"/>
          <w:sz w:val="24"/>
          <w:szCs w:val="24"/>
          <w:highlight w:val="none"/>
          <w:lang w:val="en-US" w:eastAsia="zh-CN" w:bidi="ar-SA"/>
        </w:rPr>
      </w:pPr>
    </w:p>
    <w:p w14:paraId="0D56F17A">
      <w:pPr>
        <w:rPr>
          <w:rFonts w:hint="eastAsia" w:ascii="宋体" w:hAnsi="宋体" w:eastAsia="宋体" w:cs="宋体"/>
          <w:color w:val="auto"/>
          <w:kern w:val="2"/>
          <w:sz w:val="24"/>
          <w:szCs w:val="24"/>
          <w:highlight w:val="none"/>
          <w:lang w:val="en-US" w:eastAsia="zh-CN" w:bidi="ar-SA"/>
        </w:rPr>
      </w:pPr>
    </w:p>
    <w:p w14:paraId="13709487">
      <w:pPr>
        <w:rPr>
          <w:rFonts w:hint="eastAsia" w:ascii="宋体" w:hAnsi="宋体" w:eastAsia="宋体" w:cs="宋体"/>
          <w:color w:val="auto"/>
          <w:kern w:val="2"/>
          <w:sz w:val="24"/>
          <w:szCs w:val="24"/>
          <w:highlight w:val="none"/>
          <w:lang w:val="en-US" w:eastAsia="zh-CN" w:bidi="ar-SA"/>
        </w:rPr>
      </w:pPr>
    </w:p>
    <w:p w14:paraId="3E924096">
      <w:pPr>
        <w:rPr>
          <w:rFonts w:hint="eastAsia" w:ascii="宋体" w:hAnsi="宋体" w:eastAsia="宋体" w:cs="宋体"/>
          <w:color w:val="auto"/>
          <w:kern w:val="2"/>
          <w:sz w:val="24"/>
          <w:szCs w:val="24"/>
          <w:highlight w:val="none"/>
          <w:lang w:val="en-US" w:eastAsia="zh-CN" w:bidi="ar-SA"/>
        </w:rPr>
      </w:pPr>
    </w:p>
    <w:p w14:paraId="4C9DB464">
      <w:pPr>
        <w:rPr>
          <w:rFonts w:hint="eastAsia" w:ascii="宋体" w:hAnsi="宋体" w:eastAsia="宋体" w:cs="宋体"/>
          <w:color w:val="auto"/>
          <w:kern w:val="2"/>
          <w:sz w:val="24"/>
          <w:szCs w:val="24"/>
          <w:highlight w:val="none"/>
          <w:lang w:val="en-US" w:eastAsia="zh-CN" w:bidi="ar-SA"/>
        </w:rPr>
      </w:pPr>
    </w:p>
    <w:p w14:paraId="61EFCE79">
      <w:pPr>
        <w:rPr>
          <w:rFonts w:hint="eastAsia" w:ascii="宋体" w:hAnsi="宋体" w:eastAsia="宋体" w:cs="宋体"/>
          <w:color w:val="auto"/>
          <w:kern w:val="2"/>
          <w:sz w:val="24"/>
          <w:szCs w:val="24"/>
          <w:highlight w:val="none"/>
          <w:lang w:val="en-US" w:eastAsia="zh-CN" w:bidi="ar-SA"/>
        </w:rPr>
      </w:pPr>
    </w:p>
    <w:p w14:paraId="4F83195A">
      <w:pPr>
        <w:rPr>
          <w:rFonts w:hint="eastAsia" w:ascii="宋体" w:hAnsi="宋体" w:eastAsia="宋体" w:cs="宋体"/>
          <w:color w:val="auto"/>
          <w:kern w:val="2"/>
          <w:sz w:val="24"/>
          <w:szCs w:val="24"/>
          <w:highlight w:val="none"/>
          <w:lang w:val="en-US" w:eastAsia="zh-CN" w:bidi="ar-SA"/>
        </w:rPr>
      </w:pPr>
    </w:p>
    <w:p w14:paraId="114CC7CF">
      <w:pPr>
        <w:rPr>
          <w:rFonts w:hint="eastAsia" w:ascii="宋体" w:hAnsi="宋体" w:eastAsia="宋体" w:cs="宋体"/>
          <w:color w:val="auto"/>
          <w:kern w:val="2"/>
          <w:sz w:val="24"/>
          <w:szCs w:val="24"/>
          <w:highlight w:val="none"/>
          <w:lang w:val="en-US" w:eastAsia="zh-CN" w:bidi="ar-SA"/>
        </w:rPr>
      </w:pPr>
    </w:p>
    <w:p w14:paraId="3BAB9B31">
      <w:pPr>
        <w:rPr>
          <w:rFonts w:hint="eastAsia" w:ascii="宋体" w:hAnsi="宋体" w:eastAsia="宋体" w:cs="宋体"/>
          <w:color w:val="auto"/>
          <w:kern w:val="2"/>
          <w:sz w:val="24"/>
          <w:szCs w:val="24"/>
          <w:highlight w:val="none"/>
          <w:lang w:val="en-US" w:eastAsia="zh-CN" w:bidi="ar-SA"/>
        </w:rPr>
      </w:pPr>
    </w:p>
    <w:p w14:paraId="3015C574">
      <w:pPr>
        <w:rPr>
          <w:rFonts w:hint="eastAsia" w:ascii="宋体" w:hAnsi="宋体" w:eastAsia="宋体" w:cs="宋体"/>
          <w:color w:val="auto"/>
          <w:kern w:val="2"/>
          <w:sz w:val="24"/>
          <w:szCs w:val="24"/>
          <w:highlight w:val="none"/>
          <w:lang w:val="en-US" w:eastAsia="zh-CN" w:bidi="ar-SA"/>
        </w:rPr>
      </w:pPr>
    </w:p>
    <w:p w14:paraId="7E05C9BE">
      <w:pPr>
        <w:rPr>
          <w:rFonts w:hint="eastAsia" w:ascii="宋体" w:hAnsi="宋体" w:eastAsia="宋体" w:cs="宋体"/>
          <w:color w:val="auto"/>
          <w:kern w:val="2"/>
          <w:sz w:val="24"/>
          <w:szCs w:val="24"/>
          <w:highlight w:val="none"/>
          <w:lang w:val="en-US" w:eastAsia="zh-CN" w:bidi="ar-SA"/>
        </w:rPr>
      </w:pPr>
    </w:p>
    <w:p w14:paraId="4F10EC77">
      <w:pPr>
        <w:widowControl w:val="0"/>
        <w:autoSpaceDE w:val="0"/>
        <w:autoSpaceDN w:val="0"/>
        <w:adjustRightInd w:val="0"/>
        <w:spacing w:after="0" w:line="360" w:lineRule="auto"/>
        <w:outlineLvl w:val="1"/>
        <w:rPr>
          <w:rFonts w:hint="eastAsia" w:ascii="宋体" w:hAnsi="宋体" w:eastAsia="宋体" w:cs="宋体"/>
          <w:b/>
          <w:color w:val="auto"/>
          <w:spacing w:val="1"/>
          <w:position w:val="-3"/>
          <w:sz w:val="24"/>
          <w:szCs w:val="24"/>
          <w:highlight w:val="none"/>
          <w:lang w:eastAsia="zh-CN"/>
        </w:rPr>
      </w:pPr>
      <w:bookmarkStart w:id="36" w:name="_Toc12034"/>
      <w:bookmarkStart w:id="37" w:name="_Toc26386"/>
      <w:bookmarkStart w:id="38" w:name="_Toc384277115"/>
      <w:bookmarkStart w:id="39" w:name="_Toc19373"/>
      <w:r>
        <w:rPr>
          <w:rFonts w:hint="eastAsia" w:ascii="宋体" w:hAnsi="宋体" w:eastAsia="宋体" w:cs="宋体"/>
          <w:b/>
          <w:color w:val="auto"/>
          <w:spacing w:val="1"/>
          <w:position w:val="-3"/>
          <w:sz w:val="24"/>
          <w:szCs w:val="24"/>
          <w:highlight w:val="none"/>
          <w:lang w:eastAsia="zh-CN"/>
        </w:rPr>
        <w:t>附表</w:t>
      </w:r>
      <w:r>
        <w:rPr>
          <w:rFonts w:hint="eastAsia" w:ascii="宋体" w:hAnsi="宋体" w:eastAsia="宋体" w:cs="宋体"/>
          <w:b/>
          <w:color w:val="auto"/>
          <w:spacing w:val="1"/>
          <w:position w:val="-3"/>
          <w:sz w:val="24"/>
          <w:szCs w:val="24"/>
          <w:highlight w:val="none"/>
          <w:lang w:val="en-US" w:eastAsia="zh-CN"/>
        </w:rPr>
        <w:t>六</w:t>
      </w:r>
      <w:r>
        <w:rPr>
          <w:rFonts w:hint="eastAsia" w:ascii="宋体" w:hAnsi="宋体" w:eastAsia="宋体" w:cs="宋体"/>
          <w:b/>
          <w:color w:val="auto"/>
          <w:spacing w:val="1"/>
          <w:position w:val="-3"/>
          <w:sz w:val="24"/>
          <w:szCs w:val="24"/>
          <w:highlight w:val="none"/>
          <w:lang w:eastAsia="zh-CN"/>
        </w:rPr>
        <w:t>：确认通知</w:t>
      </w:r>
      <w:bookmarkEnd w:id="36"/>
      <w:bookmarkEnd w:id="37"/>
      <w:bookmarkEnd w:id="38"/>
      <w:bookmarkEnd w:id="39"/>
    </w:p>
    <w:p w14:paraId="782D3322">
      <w:pPr>
        <w:widowControl w:val="0"/>
        <w:autoSpaceDE w:val="0"/>
        <w:autoSpaceDN w:val="0"/>
        <w:adjustRightInd w:val="0"/>
        <w:spacing w:after="0" w:line="360" w:lineRule="auto"/>
        <w:rPr>
          <w:rFonts w:hint="eastAsia" w:ascii="宋体" w:hAnsi="宋体" w:eastAsia="宋体" w:cs="宋体"/>
          <w:b/>
          <w:color w:val="auto"/>
          <w:spacing w:val="1"/>
          <w:position w:val="-3"/>
          <w:sz w:val="24"/>
          <w:szCs w:val="24"/>
          <w:highlight w:val="none"/>
          <w:lang w:eastAsia="zh-CN"/>
        </w:rPr>
      </w:pPr>
    </w:p>
    <w:p w14:paraId="7A865618">
      <w:pPr>
        <w:widowControl w:val="0"/>
        <w:autoSpaceDE w:val="0"/>
        <w:autoSpaceDN w:val="0"/>
        <w:adjustRightInd w:val="0"/>
        <w:spacing w:after="0"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b/>
          <w:color w:val="auto"/>
          <w:spacing w:val="1"/>
          <w:position w:val="-3"/>
          <w:sz w:val="30"/>
          <w:szCs w:val="30"/>
          <w:highlight w:val="none"/>
          <w:lang w:eastAsia="zh-CN"/>
        </w:rPr>
        <w:t>确认通知</w:t>
      </w:r>
    </w:p>
    <w:p w14:paraId="191A52A8">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1FD7D24D">
      <w:pPr>
        <w:widowControl w:val="0"/>
        <w:tabs>
          <w:tab w:val="left" w:pos="1780"/>
        </w:tabs>
        <w:autoSpaceDE w:val="0"/>
        <w:autoSpaceDN w:val="0"/>
        <w:adjustRightInd w:val="0"/>
        <w:spacing w:after="0" w:line="360" w:lineRule="auto"/>
        <w:ind w:left="100"/>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（招标人名称</w:t>
      </w:r>
      <w:r>
        <w:rPr>
          <w:rFonts w:hint="eastAsia" w:ascii="宋体" w:hAnsi="宋体" w:eastAsia="宋体" w:cs="宋体"/>
          <w:color w:val="auto"/>
          <w:spacing w:val="-120"/>
          <w:position w:val="-3"/>
          <w:sz w:val="24"/>
          <w:szCs w:val="24"/>
          <w:highlight w:val="none"/>
          <w:lang w:eastAsia="zh-CN"/>
        </w:rPr>
        <w:t>）</w:t>
      </w:r>
      <w:r>
        <w:rPr>
          <w:rFonts w:hint="eastAsia" w:ascii="宋体" w:hAnsi="宋体" w:eastAsia="宋体" w:cs="宋体"/>
          <w:color w:val="auto"/>
          <w:position w:val="-3"/>
          <w:sz w:val="24"/>
          <w:szCs w:val="24"/>
          <w:highlight w:val="none"/>
          <w:lang w:eastAsia="zh-CN"/>
        </w:rPr>
        <w:t>：</w:t>
      </w:r>
    </w:p>
    <w:p w14:paraId="79DD7A0F">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6846413F">
      <w:pPr>
        <w:widowControl w:val="0"/>
        <w:tabs>
          <w:tab w:val="left" w:pos="3100"/>
          <w:tab w:val="left" w:pos="3880"/>
          <w:tab w:val="left" w:pos="4060"/>
          <w:tab w:val="left" w:pos="4640"/>
          <w:tab w:val="left" w:pos="6580"/>
          <w:tab w:val="left" w:pos="7300"/>
          <w:tab w:val="left" w:pos="7720"/>
          <w:tab w:val="left" w:pos="8020"/>
        </w:tabs>
        <w:autoSpaceDE w:val="0"/>
        <w:autoSpaceDN w:val="0"/>
        <w:adjustRightInd w:val="0"/>
        <w:spacing w:after="0" w:line="360" w:lineRule="auto"/>
        <w:ind w:left="100" w:right="58"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我方已</w:t>
      </w:r>
      <w:r>
        <w:rPr>
          <w:rFonts w:hint="eastAsia" w:ascii="宋体" w:hAnsi="宋体" w:eastAsia="宋体" w:cs="宋体"/>
          <w:color w:val="auto"/>
          <w:spacing w:val="11"/>
          <w:sz w:val="24"/>
          <w:szCs w:val="24"/>
          <w:highlight w:val="none"/>
          <w:lang w:eastAsia="zh-CN"/>
        </w:rPr>
        <w:t>接</w:t>
      </w:r>
      <w:r>
        <w:rPr>
          <w:rFonts w:hint="eastAsia" w:ascii="宋体" w:hAnsi="宋体" w:eastAsia="宋体" w:cs="宋体"/>
          <w:color w:val="auto"/>
          <w:spacing w:val="10"/>
          <w:sz w:val="24"/>
          <w:szCs w:val="24"/>
          <w:highlight w:val="none"/>
          <w:lang w:eastAsia="zh-CN"/>
        </w:rPr>
        <w:t>到你方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1"/>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0"/>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1"/>
          <w:sz w:val="24"/>
          <w:szCs w:val="24"/>
          <w:highlight w:val="none"/>
          <w:lang w:eastAsia="zh-CN"/>
        </w:rPr>
        <w:t>日</w:t>
      </w:r>
      <w:r>
        <w:rPr>
          <w:rFonts w:hint="eastAsia" w:ascii="宋体" w:hAnsi="宋体" w:eastAsia="宋体" w:cs="宋体"/>
          <w:color w:val="auto"/>
          <w:spacing w:val="10"/>
          <w:sz w:val="24"/>
          <w:szCs w:val="24"/>
          <w:highlight w:val="none"/>
          <w:lang w:eastAsia="zh-CN"/>
        </w:rPr>
        <w:t>发出的</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1"/>
          <w:sz w:val="24"/>
          <w:szCs w:val="24"/>
          <w:highlight w:val="none"/>
          <w:lang w:eastAsia="zh-CN"/>
        </w:rPr>
        <w:t>项</w:t>
      </w:r>
      <w:r>
        <w:rPr>
          <w:rFonts w:hint="eastAsia" w:ascii="宋体" w:hAnsi="宋体" w:eastAsia="宋体" w:cs="宋体"/>
          <w:color w:val="auto"/>
          <w:spacing w:val="9"/>
          <w:sz w:val="24"/>
          <w:szCs w:val="24"/>
          <w:highlight w:val="none"/>
          <w:lang w:eastAsia="zh-CN"/>
        </w:rPr>
        <w:t>目名</w:t>
      </w:r>
      <w:r>
        <w:rPr>
          <w:rFonts w:hint="eastAsia" w:ascii="宋体" w:hAnsi="宋体" w:eastAsia="宋体" w:cs="宋体"/>
          <w:color w:val="auto"/>
          <w:spacing w:val="10"/>
          <w:sz w:val="24"/>
          <w:szCs w:val="24"/>
          <w:highlight w:val="none"/>
          <w:lang w:eastAsia="zh-CN"/>
        </w:rPr>
        <w:t>称</w:t>
      </w:r>
      <w:r>
        <w:rPr>
          <w:rFonts w:hint="eastAsia" w:ascii="宋体" w:hAnsi="宋体" w:eastAsia="宋体" w:cs="宋体"/>
          <w:color w:val="auto"/>
          <w:sz w:val="24"/>
          <w:szCs w:val="24"/>
          <w:highlight w:val="none"/>
          <w:lang w:eastAsia="zh-CN"/>
        </w:rPr>
        <w:t>）招标关于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的通知，我方已于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日收到。</w:t>
      </w:r>
    </w:p>
    <w:p w14:paraId="2739D74A">
      <w:pPr>
        <w:widowControl w:val="0"/>
        <w:autoSpaceDE w:val="0"/>
        <w:autoSpaceDN w:val="0"/>
        <w:adjustRightInd w:val="0"/>
        <w:spacing w:after="0" w:line="360" w:lineRule="auto"/>
        <w:ind w:left="5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特此确认。</w:t>
      </w:r>
    </w:p>
    <w:p w14:paraId="652E0EC2">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7048EA95">
      <w:pPr>
        <w:widowControl w:val="0"/>
        <w:autoSpaceDE w:val="0"/>
        <w:autoSpaceDN w:val="0"/>
        <w:adjustRightInd w:val="0"/>
        <w:spacing w:after="0" w:line="360" w:lineRule="auto"/>
        <w:rPr>
          <w:rFonts w:hint="eastAsia" w:ascii="宋体" w:hAnsi="宋体" w:eastAsia="宋体" w:cs="宋体"/>
          <w:color w:val="auto"/>
          <w:sz w:val="24"/>
          <w:szCs w:val="24"/>
          <w:highlight w:val="none"/>
          <w:lang w:eastAsia="zh-CN"/>
        </w:rPr>
      </w:pPr>
    </w:p>
    <w:p w14:paraId="7905071B">
      <w:pPr>
        <w:widowControl w:val="0"/>
        <w:tabs>
          <w:tab w:val="left" w:pos="7425"/>
        </w:tabs>
        <w:autoSpaceDE w:val="0"/>
        <w:autoSpaceDN w:val="0"/>
        <w:adjustRightInd w:val="0"/>
        <w:spacing w:after="0" w:line="360" w:lineRule="auto"/>
        <w:ind w:left="4181" w:right="5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pacing w:val="-11"/>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 xml:space="preserve">（盖单位章） </w:t>
      </w:r>
    </w:p>
    <w:p w14:paraId="09117AB6">
      <w:pPr>
        <w:widowControl w:val="0"/>
        <w:tabs>
          <w:tab w:val="left" w:pos="7425"/>
        </w:tabs>
        <w:autoSpaceDE w:val="0"/>
        <w:autoSpaceDN w:val="0"/>
        <w:adjustRightInd w:val="0"/>
        <w:spacing w:after="0" w:line="360" w:lineRule="auto"/>
        <w:ind w:left="4181" w:right="5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（盖单位章）</w:t>
      </w:r>
    </w:p>
    <w:p w14:paraId="1F104125">
      <w:pPr>
        <w:jc w:val="right"/>
        <w:rPr>
          <w:rFonts w:hint="eastAsia" w:ascii="宋体" w:hAnsi="宋体" w:eastAsia="宋体" w:cs="宋体"/>
          <w:color w:val="auto"/>
          <w:position w:val="-3"/>
          <w:sz w:val="24"/>
          <w:szCs w:val="24"/>
          <w:highlight w:val="none"/>
          <w:lang w:eastAsia="zh-CN"/>
        </w:rPr>
      </w:pP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年</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月</w:t>
      </w:r>
      <w:r>
        <w:rPr>
          <w:rFonts w:hint="eastAsia" w:ascii="宋体" w:hAnsi="宋体" w:eastAsia="宋体" w:cs="宋体"/>
          <w:color w:val="auto"/>
          <w:position w:val="-3"/>
          <w:sz w:val="24"/>
          <w:szCs w:val="24"/>
          <w:highlight w:val="none"/>
          <w:u w:val="single"/>
          <w:lang w:eastAsia="zh-CN"/>
        </w:rPr>
        <w:t xml:space="preserve"> </w:t>
      </w:r>
      <w:r>
        <w:rPr>
          <w:rFonts w:hint="eastAsia" w:ascii="宋体" w:hAnsi="宋体" w:eastAsia="宋体" w:cs="宋体"/>
          <w:color w:val="auto"/>
          <w:position w:val="-3"/>
          <w:sz w:val="24"/>
          <w:szCs w:val="24"/>
          <w:highlight w:val="none"/>
          <w:u w:val="single"/>
          <w:lang w:eastAsia="zh-CN"/>
        </w:rPr>
        <w:tab/>
      </w:r>
      <w:r>
        <w:rPr>
          <w:rFonts w:hint="eastAsia" w:ascii="宋体" w:hAnsi="宋体" w:eastAsia="宋体" w:cs="宋体"/>
          <w:color w:val="auto"/>
          <w:position w:val="-3"/>
          <w:sz w:val="24"/>
          <w:szCs w:val="24"/>
          <w:highlight w:val="none"/>
          <w:lang w:eastAsia="zh-CN"/>
        </w:rPr>
        <w:t>日</w:t>
      </w:r>
    </w:p>
    <w:p w14:paraId="244AB6B8">
      <w:pPr>
        <w:rPr>
          <w:rFonts w:hint="eastAsia" w:ascii="宋体" w:hAnsi="宋体" w:eastAsia="宋体" w:cs="宋体"/>
          <w:color w:val="auto"/>
          <w:kern w:val="2"/>
          <w:position w:val="-3"/>
          <w:sz w:val="24"/>
          <w:szCs w:val="24"/>
          <w:highlight w:val="none"/>
          <w:lang w:val="en-US" w:eastAsia="zh-CN" w:bidi="ar-SA"/>
        </w:rPr>
      </w:pPr>
    </w:p>
    <w:p w14:paraId="5345FE6B">
      <w:pPr>
        <w:rPr>
          <w:rFonts w:hint="eastAsia" w:ascii="宋体" w:hAnsi="宋体" w:eastAsia="宋体" w:cs="宋体"/>
          <w:color w:val="auto"/>
          <w:kern w:val="2"/>
          <w:position w:val="-3"/>
          <w:sz w:val="24"/>
          <w:szCs w:val="24"/>
          <w:highlight w:val="none"/>
          <w:lang w:val="en-US" w:eastAsia="zh-CN" w:bidi="ar-SA"/>
        </w:rPr>
      </w:pPr>
    </w:p>
    <w:p w14:paraId="533C499C">
      <w:pPr>
        <w:rPr>
          <w:rFonts w:hint="eastAsia" w:ascii="宋体" w:hAnsi="宋体" w:eastAsia="宋体" w:cs="宋体"/>
          <w:color w:val="auto"/>
          <w:kern w:val="2"/>
          <w:position w:val="-3"/>
          <w:sz w:val="24"/>
          <w:szCs w:val="24"/>
          <w:highlight w:val="none"/>
          <w:lang w:val="en-US" w:eastAsia="zh-CN" w:bidi="ar-SA"/>
        </w:rPr>
      </w:pPr>
    </w:p>
    <w:p w14:paraId="4A5F0176">
      <w:pPr>
        <w:rPr>
          <w:rFonts w:hint="eastAsia" w:ascii="宋体" w:hAnsi="宋体" w:eastAsia="宋体" w:cs="宋体"/>
          <w:color w:val="auto"/>
          <w:kern w:val="2"/>
          <w:position w:val="-3"/>
          <w:sz w:val="24"/>
          <w:szCs w:val="24"/>
          <w:highlight w:val="none"/>
          <w:lang w:val="en-US" w:eastAsia="zh-CN" w:bidi="ar-SA"/>
        </w:rPr>
      </w:pPr>
    </w:p>
    <w:p w14:paraId="2D1932AB">
      <w:pPr>
        <w:rPr>
          <w:rFonts w:hint="eastAsia" w:ascii="宋体" w:hAnsi="宋体" w:eastAsia="宋体" w:cs="宋体"/>
          <w:color w:val="auto"/>
          <w:kern w:val="2"/>
          <w:position w:val="-3"/>
          <w:sz w:val="24"/>
          <w:szCs w:val="24"/>
          <w:highlight w:val="none"/>
          <w:lang w:val="en-US" w:eastAsia="zh-CN" w:bidi="ar-SA"/>
        </w:rPr>
      </w:pPr>
    </w:p>
    <w:p w14:paraId="456C9876">
      <w:pPr>
        <w:rPr>
          <w:rFonts w:hint="eastAsia" w:ascii="宋体" w:hAnsi="宋体" w:eastAsia="宋体" w:cs="宋体"/>
          <w:color w:val="auto"/>
          <w:kern w:val="2"/>
          <w:position w:val="-3"/>
          <w:sz w:val="24"/>
          <w:szCs w:val="24"/>
          <w:highlight w:val="none"/>
          <w:lang w:val="en-US" w:eastAsia="zh-CN" w:bidi="ar-SA"/>
        </w:rPr>
      </w:pPr>
    </w:p>
    <w:p w14:paraId="4B0DA977">
      <w:pPr>
        <w:rPr>
          <w:rFonts w:hint="eastAsia" w:ascii="宋体" w:hAnsi="宋体" w:eastAsia="宋体" w:cs="宋体"/>
          <w:color w:val="auto"/>
          <w:kern w:val="2"/>
          <w:position w:val="-3"/>
          <w:sz w:val="24"/>
          <w:szCs w:val="24"/>
          <w:highlight w:val="none"/>
          <w:lang w:val="en-US" w:eastAsia="zh-CN" w:bidi="ar-SA"/>
        </w:rPr>
      </w:pPr>
    </w:p>
    <w:p w14:paraId="3F1AC4B2">
      <w:pPr>
        <w:rPr>
          <w:rFonts w:hint="eastAsia" w:ascii="宋体" w:hAnsi="宋体" w:eastAsia="宋体" w:cs="宋体"/>
          <w:color w:val="auto"/>
          <w:kern w:val="2"/>
          <w:position w:val="-3"/>
          <w:sz w:val="24"/>
          <w:szCs w:val="24"/>
          <w:highlight w:val="none"/>
          <w:lang w:val="en-US" w:eastAsia="zh-CN" w:bidi="ar-SA"/>
        </w:rPr>
      </w:pPr>
    </w:p>
    <w:p w14:paraId="1164FD9D">
      <w:pPr>
        <w:rPr>
          <w:rFonts w:hint="eastAsia" w:ascii="宋体" w:hAnsi="宋体" w:eastAsia="宋体" w:cs="宋体"/>
          <w:color w:val="auto"/>
          <w:kern w:val="2"/>
          <w:position w:val="-3"/>
          <w:sz w:val="24"/>
          <w:szCs w:val="24"/>
          <w:highlight w:val="none"/>
          <w:lang w:val="en-US" w:eastAsia="zh-CN" w:bidi="ar-SA"/>
        </w:rPr>
      </w:pPr>
    </w:p>
    <w:p w14:paraId="17242C12">
      <w:pPr>
        <w:rPr>
          <w:rFonts w:hint="eastAsia" w:ascii="宋体" w:hAnsi="宋体" w:eastAsia="宋体" w:cs="宋体"/>
          <w:color w:val="auto"/>
          <w:kern w:val="2"/>
          <w:position w:val="-3"/>
          <w:sz w:val="24"/>
          <w:szCs w:val="24"/>
          <w:highlight w:val="none"/>
          <w:lang w:val="en-US" w:eastAsia="zh-CN" w:bidi="ar-SA"/>
        </w:rPr>
      </w:pPr>
    </w:p>
    <w:p w14:paraId="4A6E5A7C">
      <w:pPr>
        <w:rPr>
          <w:rFonts w:hint="eastAsia" w:ascii="宋体" w:hAnsi="宋体" w:eastAsia="宋体" w:cs="宋体"/>
          <w:color w:val="auto"/>
          <w:kern w:val="2"/>
          <w:position w:val="-3"/>
          <w:sz w:val="24"/>
          <w:szCs w:val="24"/>
          <w:highlight w:val="none"/>
          <w:lang w:val="en-US" w:eastAsia="zh-CN" w:bidi="ar-SA"/>
        </w:rPr>
      </w:pPr>
    </w:p>
    <w:p w14:paraId="001487D2">
      <w:pPr>
        <w:tabs>
          <w:tab w:val="left" w:pos="2653"/>
        </w:tabs>
        <w:jc w:val="left"/>
        <w:rPr>
          <w:rFonts w:hint="eastAsia" w:ascii="宋体" w:hAnsi="宋体" w:eastAsia="宋体" w:cs="宋体"/>
          <w:color w:val="auto"/>
          <w:kern w:val="2"/>
          <w:position w:val="-3"/>
          <w:sz w:val="24"/>
          <w:szCs w:val="24"/>
          <w:highlight w:val="none"/>
          <w:lang w:val="en-US" w:eastAsia="zh-CN" w:bidi="ar-SA"/>
        </w:rPr>
      </w:pPr>
      <w:r>
        <w:rPr>
          <w:rFonts w:hint="eastAsia" w:ascii="宋体" w:hAnsi="宋体" w:eastAsia="宋体" w:cs="宋体"/>
          <w:color w:val="auto"/>
          <w:kern w:val="2"/>
          <w:position w:val="-3"/>
          <w:sz w:val="24"/>
          <w:szCs w:val="24"/>
          <w:highlight w:val="none"/>
          <w:lang w:val="en-US" w:eastAsia="zh-CN" w:bidi="ar-SA"/>
        </w:rPr>
        <w:tab/>
      </w:r>
    </w:p>
    <w:p w14:paraId="1531C033">
      <w:pPr>
        <w:tabs>
          <w:tab w:val="left" w:pos="2653"/>
        </w:tabs>
        <w:jc w:val="left"/>
        <w:rPr>
          <w:rFonts w:hint="eastAsia" w:ascii="宋体" w:hAnsi="宋体" w:eastAsia="宋体" w:cs="宋体"/>
          <w:color w:val="auto"/>
          <w:kern w:val="2"/>
          <w:position w:val="-3"/>
          <w:sz w:val="24"/>
          <w:szCs w:val="24"/>
          <w:highlight w:val="none"/>
          <w:lang w:val="en-US" w:eastAsia="zh-CN" w:bidi="ar-SA"/>
        </w:rPr>
      </w:pPr>
    </w:p>
    <w:p w14:paraId="036B29CC">
      <w:pPr>
        <w:tabs>
          <w:tab w:val="left" w:pos="2653"/>
        </w:tabs>
        <w:jc w:val="left"/>
        <w:rPr>
          <w:rFonts w:hint="eastAsia" w:ascii="宋体" w:hAnsi="宋体" w:eastAsia="宋体" w:cs="宋体"/>
          <w:color w:val="auto"/>
          <w:kern w:val="2"/>
          <w:position w:val="-3"/>
          <w:sz w:val="24"/>
          <w:szCs w:val="24"/>
          <w:highlight w:val="none"/>
          <w:lang w:val="en-US" w:eastAsia="zh-CN" w:bidi="ar-SA"/>
        </w:rPr>
      </w:pPr>
    </w:p>
    <w:p w14:paraId="1FAFCC5C">
      <w:pPr>
        <w:tabs>
          <w:tab w:val="left" w:pos="2653"/>
        </w:tabs>
        <w:jc w:val="left"/>
        <w:rPr>
          <w:rFonts w:hint="eastAsia" w:ascii="宋体" w:hAnsi="宋体" w:eastAsia="宋体" w:cs="宋体"/>
          <w:color w:val="auto"/>
          <w:kern w:val="2"/>
          <w:position w:val="-3"/>
          <w:sz w:val="24"/>
          <w:szCs w:val="24"/>
          <w:highlight w:val="none"/>
          <w:lang w:val="en-US" w:eastAsia="zh-CN" w:bidi="ar-SA"/>
        </w:rPr>
      </w:pPr>
    </w:p>
    <w:p w14:paraId="31A10638">
      <w:pPr>
        <w:tabs>
          <w:tab w:val="left" w:pos="2653"/>
        </w:tabs>
        <w:jc w:val="left"/>
        <w:rPr>
          <w:rFonts w:hint="eastAsia" w:ascii="宋体" w:hAnsi="宋体" w:eastAsia="宋体" w:cs="宋体"/>
          <w:color w:val="auto"/>
          <w:kern w:val="2"/>
          <w:position w:val="-3"/>
          <w:sz w:val="24"/>
          <w:szCs w:val="24"/>
          <w:highlight w:val="none"/>
          <w:lang w:val="en-US" w:eastAsia="zh-CN" w:bidi="ar-SA"/>
        </w:rPr>
      </w:pPr>
    </w:p>
    <w:p w14:paraId="73366F7D">
      <w:pPr>
        <w:tabs>
          <w:tab w:val="left" w:pos="2653"/>
        </w:tabs>
        <w:jc w:val="left"/>
        <w:rPr>
          <w:rFonts w:hint="eastAsia" w:ascii="宋体" w:hAnsi="宋体" w:eastAsia="宋体" w:cs="宋体"/>
          <w:color w:val="auto"/>
          <w:kern w:val="2"/>
          <w:position w:val="-3"/>
          <w:sz w:val="24"/>
          <w:szCs w:val="24"/>
          <w:highlight w:val="none"/>
          <w:lang w:val="en-US" w:eastAsia="zh-CN" w:bidi="ar-SA"/>
        </w:rPr>
      </w:pPr>
    </w:p>
    <w:p w14:paraId="37E06577">
      <w:pPr>
        <w:tabs>
          <w:tab w:val="left" w:pos="2653"/>
        </w:tabs>
        <w:jc w:val="left"/>
        <w:rPr>
          <w:rFonts w:hint="eastAsia" w:ascii="宋体" w:hAnsi="宋体" w:eastAsia="宋体" w:cs="宋体"/>
          <w:color w:val="auto"/>
          <w:kern w:val="2"/>
          <w:position w:val="-3"/>
          <w:sz w:val="24"/>
          <w:szCs w:val="24"/>
          <w:highlight w:val="none"/>
          <w:lang w:val="en-US" w:eastAsia="zh-CN" w:bidi="ar-SA"/>
        </w:rPr>
      </w:pPr>
    </w:p>
    <w:p w14:paraId="0E7F3AF1">
      <w:pPr>
        <w:tabs>
          <w:tab w:val="left" w:pos="2653"/>
        </w:tabs>
        <w:jc w:val="left"/>
        <w:rPr>
          <w:rFonts w:hint="eastAsia" w:ascii="宋体" w:hAnsi="宋体" w:eastAsia="宋体" w:cs="宋体"/>
          <w:color w:val="auto"/>
          <w:kern w:val="2"/>
          <w:position w:val="-3"/>
          <w:sz w:val="24"/>
          <w:szCs w:val="24"/>
          <w:highlight w:val="none"/>
          <w:lang w:val="en-US" w:eastAsia="zh-CN" w:bidi="ar-SA"/>
        </w:rPr>
      </w:pPr>
    </w:p>
    <w:p w14:paraId="03C31960">
      <w:pPr>
        <w:pStyle w:val="3"/>
        <w:jc w:val="center"/>
        <w:rPr>
          <w:rFonts w:hint="eastAsia" w:ascii="宋体" w:hAnsi="宋体" w:eastAsia="宋体" w:cs="宋体"/>
          <w:b/>
          <w:bCs w:val="0"/>
          <w:color w:val="auto"/>
          <w:sz w:val="72"/>
          <w:szCs w:val="40"/>
          <w:highlight w:val="none"/>
          <w:lang w:val="en-US" w:eastAsia="zh-CN"/>
        </w:rPr>
      </w:pPr>
    </w:p>
    <w:p w14:paraId="0BDCC7A5">
      <w:pPr>
        <w:pStyle w:val="3"/>
        <w:jc w:val="center"/>
        <w:rPr>
          <w:rFonts w:hint="eastAsia" w:ascii="宋体" w:hAnsi="宋体" w:eastAsia="宋体" w:cs="宋体"/>
          <w:b/>
          <w:bCs w:val="0"/>
          <w:color w:val="auto"/>
          <w:sz w:val="72"/>
          <w:szCs w:val="40"/>
          <w:highlight w:val="none"/>
          <w:lang w:val="en-US" w:eastAsia="zh-CN"/>
        </w:rPr>
      </w:pPr>
    </w:p>
    <w:p w14:paraId="798F1549">
      <w:pPr>
        <w:pStyle w:val="3"/>
        <w:jc w:val="center"/>
        <w:rPr>
          <w:rFonts w:hint="eastAsia" w:ascii="宋体" w:hAnsi="宋体" w:eastAsia="宋体" w:cs="宋体"/>
          <w:b/>
          <w:bCs w:val="0"/>
          <w:color w:val="auto"/>
          <w:sz w:val="72"/>
          <w:szCs w:val="40"/>
          <w:highlight w:val="none"/>
          <w:lang w:val="en-US" w:eastAsia="zh-CN"/>
        </w:rPr>
      </w:pPr>
    </w:p>
    <w:p w14:paraId="61DA80F9">
      <w:pPr>
        <w:pStyle w:val="3"/>
        <w:jc w:val="both"/>
        <w:rPr>
          <w:rFonts w:hint="eastAsia" w:ascii="宋体" w:hAnsi="宋体" w:eastAsia="宋体" w:cs="宋体"/>
          <w:b/>
          <w:bCs w:val="0"/>
          <w:color w:val="auto"/>
          <w:sz w:val="72"/>
          <w:szCs w:val="40"/>
          <w:highlight w:val="none"/>
          <w:lang w:val="en-US" w:eastAsia="zh-CN"/>
        </w:rPr>
      </w:pPr>
    </w:p>
    <w:p w14:paraId="0FA05252">
      <w:pPr>
        <w:pStyle w:val="3"/>
        <w:numPr>
          <w:ilvl w:val="0"/>
          <w:numId w:val="5"/>
        </w:numPr>
        <w:jc w:val="center"/>
        <w:rPr>
          <w:rFonts w:hint="eastAsia" w:ascii="宋体" w:hAnsi="宋体" w:eastAsia="宋体" w:cs="宋体"/>
          <w:b/>
          <w:bCs w:val="0"/>
          <w:color w:val="auto"/>
          <w:sz w:val="72"/>
          <w:szCs w:val="40"/>
          <w:highlight w:val="none"/>
          <w:lang w:val="en-US" w:eastAsia="zh-CN"/>
        </w:rPr>
      </w:pPr>
      <w:r>
        <w:rPr>
          <w:rFonts w:hint="eastAsia" w:ascii="宋体" w:hAnsi="宋体" w:eastAsia="宋体" w:cs="宋体"/>
          <w:b/>
          <w:bCs w:val="0"/>
          <w:color w:val="auto"/>
          <w:sz w:val="72"/>
          <w:szCs w:val="40"/>
          <w:highlight w:val="none"/>
          <w:lang w:val="en-US" w:eastAsia="zh-CN"/>
        </w:rPr>
        <w:t xml:space="preserve"> </w:t>
      </w:r>
      <w:bookmarkStart w:id="40" w:name="_Toc2175"/>
      <w:r>
        <w:rPr>
          <w:rFonts w:hint="eastAsia" w:ascii="宋体" w:hAnsi="宋体" w:eastAsia="宋体" w:cs="宋体"/>
          <w:b/>
          <w:bCs w:val="0"/>
          <w:color w:val="auto"/>
          <w:sz w:val="72"/>
          <w:szCs w:val="40"/>
          <w:highlight w:val="none"/>
          <w:lang w:val="en-US" w:eastAsia="zh-CN"/>
        </w:rPr>
        <w:t>评标方法</w:t>
      </w:r>
      <w:bookmarkEnd w:id="40"/>
    </w:p>
    <w:p w14:paraId="5E271184">
      <w:pPr>
        <w:widowControl w:val="0"/>
        <w:numPr>
          <w:ilvl w:val="0"/>
          <w:numId w:val="0"/>
        </w:numPr>
        <w:jc w:val="both"/>
        <w:rPr>
          <w:rFonts w:hint="eastAsia" w:ascii="宋体" w:hAnsi="宋体" w:eastAsia="宋体" w:cs="宋体"/>
          <w:color w:val="auto"/>
          <w:highlight w:val="none"/>
          <w:lang w:val="en-US" w:eastAsia="zh-CN"/>
        </w:rPr>
      </w:pPr>
    </w:p>
    <w:p w14:paraId="434594FA">
      <w:pPr>
        <w:widowControl w:val="0"/>
        <w:numPr>
          <w:ilvl w:val="0"/>
          <w:numId w:val="0"/>
        </w:numPr>
        <w:jc w:val="both"/>
        <w:rPr>
          <w:rFonts w:hint="eastAsia" w:ascii="宋体" w:hAnsi="宋体" w:eastAsia="宋体" w:cs="宋体"/>
          <w:color w:val="auto"/>
          <w:highlight w:val="none"/>
          <w:lang w:val="en-US" w:eastAsia="zh-CN"/>
        </w:rPr>
      </w:pPr>
    </w:p>
    <w:p w14:paraId="7E6343F6">
      <w:pPr>
        <w:widowControl w:val="0"/>
        <w:numPr>
          <w:ilvl w:val="0"/>
          <w:numId w:val="0"/>
        </w:numPr>
        <w:jc w:val="both"/>
        <w:rPr>
          <w:rFonts w:hint="eastAsia" w:ascii="宋体" w:hAnsi="宋体" w:eastAsia="宋体" w:cs="宋体"/>
          <w:color w:val="auto"/>
          <w:highlight w:val="none"/>
          <w:lang w:val="en-US" w:eastAsia="zh-CN"/>
        </w:rPr>
      </w:pPr>
    </w:p>
    <w:p w14:paraId="51C60DA1">
      <w:pPr>
        <w:widowControl w:val="0"/>
        <w:numPr>
          <w:ilvl w:val="0"/>
          <w:numId w:val="0"/>
        </w:numPr>
        <w:jc w:val="both"/>
        <w:rPr>
          <w:rFonts w:hint="eastAsia" w:ascii="宋体" w:hAnsi="宋体" w:eastAsia="宋体" w:cs="宋体"/>
          <w:color w:val="auto"/>
          <w:highlight w:val="none"/>
          <w:lang w:val="en-US" w:eastAsia="zh-CN"/>
        </w:rPr>
      </w:pPr>
    </w:p>
    <w:p w14:paraId="22488652">
      <w:pPr>
        <w:widowControl w:val="0"/>
        <w:numPr>
          <w:ilvl w:val="0"/>
          <w:numId w:val="0"/>
        </w:numPr>
        <w:jc w:val="both"/>
        <w:rPr>
          <w:rFonts w:hint="eastAsia" w:ascii="宋体" w:hAnsi="宋体" w:eastAsia="宋体" w:cs="宋体"/>
          <w:color w:val="auto"/>
          <w:highlight w:val="none"/>
          <w:lang w:val="en-US" w:eastAsia="zh-CN"/>
        </w:rPr>
      </w:pPr>
    </w:p>
    <w:p w14:paraId="76EF2CB3">
      <w:pPr>
        <w:widowControl w:val="0"/>
        <w:numPr>
          <w:ilvl w:val="0"/>
          <w:numId w:val="0"/>
        </w:numPr>
        <w:jc w:val="both"/>
        <w:rPr>
          <w:rFonts w:hint="eastAsia" w:ascii="宋体" w:hAnsi="宋体" w:eastAsia="宋体" w:cs="宋体"/>
          <w:color w:val="auto"/>
          <w:highlight w:val="none"/>
          <w:lang w:val="en-US" w:eastAsia="zh-CN"/>
        </w:rPr>
      </w:pPr>
    </w:p>
    <w:p w14:paraId="548DA72F">
      <w:pPr>
        <w:pStyle w:val="20"/>
        <w:rPr>
          <w:rFonts w:hint="eastAsia" w:ascii="宋体" w:hAnsi="宋体" w:eastAsia="宋体" w:cs="宋体"/>
          <w:color w:val="auto"/>
          <w:highlight w:val="none"/>
          <w:lang w:val="en-US" w:eastAsia="zh-CN"/>
        </w:rPr>
      </w:pPr>
    </w:p>
    <w:p w14:paraId="0B685DF2">
      <w:pPr>
        <w:pStyle w:val="20"/>
        <w:rPr>
          <w:rFonts w:hint="eastAsia" w:ascii="宋体" w:hAnsi="宋体" w:eastAsia="宋体" w:cs="宋体"/>
          <w:color w:val="auto"/>
          <w:highlight w:val="none"/>
          <w:lang w:val="en-US" w:eastAsia="zh-CN"/>
        </w:rPr>
      </w:pPr>
    </w:p>
    <w:p w14:paraId="5698D15D">
      <w:pPr>
        <w:pStyle w:val="20"/>
        <w:rPr>
          <w:rFonts w:hint="eastAsia" w:ascii="宋体" w:hAnsi="宋体" w:eastAsia="宋体" w:cs="宋体"/>
          <w:color w:val="auto"/>
          <w:highlight w:val="none"/>
          <w:lang w:val="en-US" w:eastAsia="zh-CN"/>
        </w:rPr>
      </w:pPr>
    </w:p>
    <w:p w14:paraId="1A8224FA">
      <w:pPr>
        <w:pStyle w:val="20"/>
        <w:rPr>
          <w:rFonts w:hint="eastAsia" w:ascii="宋体" w:hAnsi="宋体" w:eastAsia="宋体" w:cs="宋体"/>
          <w:color w:val="auto"/>
          <w:highlight w:val="none"/>
          <w:lang w:val="en-US" w:eastAsia="zh-CN"/>
        </w:rPr>
      </w:pPr>
    </w:p>
    <w:p w14:paraId="72C7AA01">
      <w:pPr>
        <w:widowControl w:val="0"/>
        <w:numPr>
          <w:ilvl w:val="0"/>
          <w:numId w:val="0"/>
        </w:numPr>
        <w:jc w:val="both"/>
        <w:rPr>
          <w:rFonts w:hint="eastAsia" w:ascii="宋体" w:hAnsi="宋体" w:eastAsia="宋体" w:cs="宋体"/>
          <w:color w:val="auto"/>
          <w:highlight w:val="none"/>
          <w:lang w:val="en-US" w:eastAsia="zh-CN"/>
        </w:rPr>
      </w:pPr>
    </w:p>
    <w:p w14:paraId="1132BF7F">
      <w:pPr>
        <w:widowControl w:val="0"/>
        <w:numPr>
          <w:ilvl w:val="0"/>
          <w:numId w:val="0"/>
        </w:numPr>
        <w:jc w:val="both"/>
        <w:rPr>
          <w:rFonts w:hint="eastAsia" w:ascii="宋体" w:hAnsi="宋体" w:eastAsia="宋体" w:cs="宋体"/>
          <w:color w:val="auto"/>
          <w:highlight w:val="none"/>
          <w:lang w:val="en-US" w:eastAsia="zh-CN"/>
        </w:rPr>
      </w:pPr>
    </w:p>
    <w:p w14:paraId="62222C3C">
      <w:pPr>
        <w:widowControl w:val="0"/>
        <w:numPr>
          <w:ilvl w:val="0"/>
          <w:numId w:val="0"/>
        </w:numPr>
        <w:jc w:val="both"/>
        <w:rPr>
          <w:rFonts w:hint="eastAsia" w:ascii="宋体" w:hAnsi="宋体" w:eastAsia="宋体" w:cs="宋体"/>
          <w:color w:val="auto"/>
          <w:highlight w:val="none"/>
          <w:lang w:val="en-US" w:eastAsia="zh-CN"/>
        </w:rPr>
      </w:pPr>
    </w:p>
    <w:p w14:paraId="53CBA43A">
      <w:pPr>
        <w:widowControl w:val="0"/>
        <w:numPr>
          <w:ilvl w:val="0"/>
          <w:numId w:val="0"/>
        </w:numPr>
        <w:jc w:val="both"/>
        <w:rPr>
          <w:rFonts w:hint="eastAsia" w:ascii="宋体" w:hAnsi="宋体" w:eastAsia="宋体" w:cs="宋体"/>
          <w:color w:val="auto"/>
          <w:highlight w:val="none"/>
          <w:lang w:val="en-US" w:eastAsia="zh-CN"/>
        </w:rPr>
      </w:pPr>
    </w:p>
    <w:p w14:paraId="0F4B7E8E">
      <w:pPr>
        <w:widowControl w:val="0"/>
        <w:numPr>
          <w:ilvl w:val="0"/>
          <w:numId w:val="0"/>
        </w:numPr>
        <w:jc w:val="both"/>
        <w:rPr>
          <w:rFonts w:hint="eastAsia" w:ascii="宋体" w:hAnsi="宋体" w:eastAsia="宋体" w:cs="宋体"/>
          <w:color w:val="auto"/>
          <w:highlight w:val="none"/>
          <w:lang w:val="en-US" w:eastAsia="zh-CN"/>
        </w:rPr>
      </w:pPr>
    </w:p>
    <w:p w14:paraId="54BD8DB1">
      <w:pPr>
        <w:widowControl w:val="0"/>
        <w:numPr>
          <w:ilvl w:val="0"/>
          <w:numId w:val="0"/>
        </w:numPr>
        <w:jc w:val="both"/>
        <w:rPr>
          <w:rFonts w:hint="eastAsia" w:ascii="宋体" w:hAnsi="宋体" w:eastAsia="宋体" w:cs="宋体"/>
          <w:color w:val="auto"/>
          <w:highlight w:val="none"/>
          <w:lang w:val="en-US" w:eastAsia="zh-CN"/>
        </w:rPr>
      </w:pPr>
    </w:p>
    <w:p w14:paraId="461E453F">
      <w:pPr>
        <w:pStyle w:val="4"/>
        <w:jc w:val="center"/>
        <w:rPr>
          <w:rFonts w:hint="eastAsia" w:ascii="宋体" w:hAnsi="宋体" w:eastAsia="宋体" w:cs="宋体"/>
          <w:color w:val="auto"/>
          <w:highlight w:val="none"/>
          <w:lang w:val="en-US" w:eastAsia="zh-CN"/>
        </w:rPr>
      </w:pPr>
      <w:bookmarkStart w:id="41" w:name="_Toc3640"/>
      <w:r>
        <w:rPr>
          <w:rFonts w:hint="eastAsia" w:ascii="宋体" w:hAnsi="宋体" w:eastAsia="宋体" w:cs="宋体"/>
          <w:color w:val="auto"/>
          <w:highlight w:val="none"/>
          <w:lang w:val="en-US" w:eastAsia="zh-CN"/>
        </w:rPr>
        <w:t>评标方法前附表</w:t>
      </w:r>
      <w:bookmarkEnd w:id="41"/>
    </w:p>
    <w:p w14:paraId="1F459F3A">
      <w:pPr>
        <w:rPr>
          <w:rFonts w:hint="eastAsia"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1.1、资格评审</w:t>
      </w:r>
    </w:p>
    <w:tbl>
      <w:tblPr>
        <w:tblStyle w:val="25"/>
        <w:tblW w:w="9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7"/>
        <w:gridCol w:w="877"/>
        <w:gridCol w:w="7819"/>
      </w:tblGrid>
      <w:tr w14:paraId="2E56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967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DEB7EB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评审标准</w:t>
            </w:r>
          </w:p>
        </w:tc>
      </w:tr>
      <w:tr w14:paraId="61E1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977" w:type="dxa"/>
            <w:vMerge w:val="restart"/>
            <w:tcBorders>
              <w:top w:val="single" w:color="000000" w:sz="4" w:space="0"/>
              <w:left w:val="single" w:color="000000" w:sz="4" w:space="0"/>
              <w:right w:val="single" w:color="000000" w:sz="4" w:space="0"/>
              <w:tl2br w:val="nil"/>
              <w:tr2bl w:val="nil"/>
            </w:tcBorders>
            <w:shd w:val="clear" w:color="auto" w:fill="FFFFFF"/>
            <w:vAlign w:val="top"/>
          </w:tcPr>
          <w:p w14:paraId="72AC5C70">
            <w:pPr>
              <w:jc w:val="center"/>
              <w:rPr>
                <w:rFonts w:hint="eastAsia" w:ascii="宋体" w:hAnsi="宋体" w:eastAsia="宋体" w:cs="宋体"/>
                <w:color w:val="auto"/>
                <w:sz w:val="21"/>
                <w:szCs w:val="21"/>
                <w:highlight w:val="none"/>
                <w:lang w:val="en-US" w:eastAsia="zh-CN"/>
              </w:rPr>
            </w:pPr>
          </w:p>
          <w:p w14:paraId="2A11AB8E">
            <w:pPr>
              <w:jc w:val="center"/>
              <w:rPr>
                <w:rFonts w:hint="eastAsia" w:ascii="宋体" w:hAnsi="宋体" w:eastAsia="宋体" w:cs="宋体"/>
                <w:color w:val="auto"/>
                <w:sz w:val="21"/>
                <w:szCs w:val="21"/>
                <w:highlight w:val="none"/>
                <w:lang w:val="en-US" w:eastAsia="zh-CN"/>
              </w:rPr>
            </w:pPr>
          </w:p>
          <w:p w14:paraId="046ADE0C">
            <w:pPr>
              <w:jc w:val="center"/>
              <w:rPr>
                <w:rFonts w:hint="eastAsia" w:ascii="宋体" w:hAnsi="宋体" w:eastAsia="宋体" w:cs="宋体"/>
                <w:color w:val="auto"/>
                <w:sz w:val="21"/>
                <w:szCs w:val="21"/>
                <w:highlight w:val="none"/>
                <w:lang w:val="en-US" w:eastAsia="zh-CN"/>
              </w:rPr>
            </w:pPr>
          </w:p>
          <w:p w14:paraId="58B94A74">
            <w:pPr>
              <w:jc w:val="center"/>
              <w:rPr>
                <w:rFonts w:hint="eastAsia" w:ascii="宋体" w:hAnsi="宋体" w:eastAsia="宋体" w:cs="宋体"/>
                <w:color w:val="auto"/>
                <w:sz w:val="21"/>
                <w:szCs w:val="21"/>
                <w:highlight w:val="none"/>
                <w:lang w:val="en-US" w:eastAsia="zh-CN"/>
              </w:rPr>
            </w:pPr>
          </w:p>
          <w:p w14:paraId="3441F055">
            <w:pPr>
              <w:jc w:val="center"/>
              <w:rPr>
                <w:rFonts w:hint="eastAsia" w:ascii="宋体" w:hAnsi="宋体" w:eastAsia="宋体" w:cs="宋体"/>
                <w:color w:val="auto"/>
                <w:sz w:val="21"/>
                <w:szCs w:val="21"/>
                <w:highlight w:val="none"/>
                <w:lang w:val="en-US" w:eastAsia="zh-CN"/>
              </w:rPr>
            </w:pPr>
          </w:p>
          <w:p w14:paraId="4254D8D1">
            <w:pPr>
              <w:jc w:val="center"/>
              <w:rPr>
                <w:rFonts w:hint="eastAsia" w:ascii="宋体" w:hAnsi="宋体" w:eastAsia="宋体" w:cs="宋体"/>
                <w:color w:val="auto"/>
                <w:sz w:val="21"/>
                <w:szCs w:val="21"/>
                <w:highlight w:val="none"/>
                <w:lang w:val="en-US" w:eastAsia="zh-CN"/>
              </w:rPr>
            </w:pPr>
          </w:p>
          <w:p w14:paraId="177FED23">
            <w:pPr>
              <w:jc w:val="center"/>
              <w:rPr>
                <w:rFonts w:hint="eastAsia" w:ascii="宋体" w:hAnsi="宋体" w:eastAsia="宋体" w:cs="宋体"/>
                <w:color w:val="auto"/>
                <w:sz w:val="21"/>
                <w:szCs w:val="21"/>
                <w:highlight w:val="none"/>
                <w:lang w:val="en-US" w:eastAsia="zh-CN"/>
              </w:rPr>
            </w:pPr>
          </w:p>
          <w:p w14:paraId="2127368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资格性评审</w:t>
            </w:r>
          </w:p>
          <w:p w14:paraId="6A7F0C5A">
            <w:pPr>
              <w:jc w:val="center"/>
              <w:rPr>
                <w:rFonts w:hint="eastAsia" w:ascii="宋体" w:hAnsi="宋体" w:eastAsia="宋体" w:cs="宋体"/>
                <w:color w:val="auto"/>
                <w:sz w:val="21"/>
                <w:szCs w:val="21"/>
                <w:highlight w:val="none"/>
                <w:lang w:val="en-US" w:eastAsia="zh-CN"/>
              </w:rPr>
            </w:pPr>
          </w:p>
        </w:tc>
        <w:tc>
          <w:tcPr>
            <w:tcW w:w="877"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14:paraId="0D50479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725DDA4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具有有效的营业执照。</w:t>
            </w:r>
          </w:p>
        </w:tc>
      </w:tr>
      <w:tr w14:paraId="06F6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2BF187AC">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E64463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715208C3">
            <w:pPr>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kern w:val="0"/>
                <w:sz w:val="24"/>
                <w:szCs w:val="24"/>
                <w:highlight w:val="none"/>
                <w:lang w:val="en-US" w:eastAsia="zh-CN" w:bidi="ar-SA"/>
              </w:rPr>
              <w:t>投标人须提供</w:t>
            </w:r>
            <w:bookmarkStart w:id="161" w:name="_GoBack"/>
            <w:r>
              <w:rPr>
                <w:rFonts w:hint="eastAsia" w:ascii="宋体" w:hAnsi="宋体" w:eastAsia="宋体" w:cs="宋体"/>
                <w:color w:val="auto"/>
                <w:kern w:val="0"/>
                <w:sz w:val="24"/>
                <w:szCs w:val="24"/>
                <w:highlight w:val="none"/>
                <w:lang w:val="en-US" w:eastAsia="zh-CN" w:bidi="ar-SA"/>
              </w:rPr>
              <w:t>有效期</w:t>
            </w:r>
            <w:bookmarkEnd w:id="161"/>
            <w:r>
              <w:rPr>
                <w:rFonts w:hint="eastAsia" w:ascii="宋体" w:hAnsi="宋体" w:eastAsia="宋体" w:cs="宋体"/>
                <w:color w:val="auto"/>
                <w:kern w:val="0"/>
                <w:sz w:val="24"/>
                <w:szCs w:val="24"/>
                <w:highlight w:val="none"/>
                <w:lang w:val="en-US" w:eastAsia="zh-CN" w:bidi="ar-SA"/>
              </w:rPr>
              <w:t>内的《食品经营许可证》或《食品生产许可证》或《仅销售预包装食品经营者备案信息采集表》（仅销售预包装食品的也可以提供食品监管部门的备案证明材料）。</w:t>
            </w:r>
          </w:p>
        </w:tc>
      </w:tr>
      <w:tr w14:paraId="1F80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33602190">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3F90C6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599410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须具有近一年任意月纳税证明（新公司从成立之日起算）。</w:t>
            </w:r>
          </w:p>
        </w:tc>
      </w:tr>
      <w:tr w14:paraId="4B13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0C484F36">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21F9FE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9BB0BA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须具备近一年财务审计报告或银行提供的资信证明（新公司从成立之日起算）。</w:t>
            </w:r>
          </w:p>
        </w:tc>
      </w:tr>
      <w:tr w14:paraId="6AF0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2F633144">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FCDB5F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691DBB3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lang w:val="en-US" w:eastAsia="zh-CN"/>
              </w:rPr>
              <w:t>近一年任意月企业缴纳社保证明（新公司从成立之日起算）。</w:t>
            </w:r>
          </w:p>
        </w:tc>
      </w:tr>
      <w:tr w14:paraId="004B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074DB668">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DFAB52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B74439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须具有履行合同所必须的设备和专业技术能力的承诺函。 </w:t>
            </w:r>
          </w:p>
        </w:tc>
      </w:tr>
      <w:tr w14:paraId="0AD7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003465AB">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9FF00A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27DD6964">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参加政府采购活动前3年内在经营活动中没有重大违法记录的书面声明。</w:t>
            </w:r>
          </w:p>
        </w:tc>
      </w:tr>
      <w:tr w14:paraId="790A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55F729C8">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9A5654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ECD844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法人身份证明及身份证或法人授权委托书及委托代理人身份证。</w:t>
            </w:r>
          </w:p>
        </w:tc>
      </w:tr>
      <w:tr w14:paraId="65FF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26ACB942">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A6BE35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CAF998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tc>
      </w:tr>
      <w:tr w14:paraId="0F70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977" w:type="dxa"/>
            <w:vMerge w:val="continue"/>
            <w:tcBorders>
              <w:left w:val="single" w:color="000000" w:sz="4" w:space="0"/>
              <w:bottom w:val="single" w:color="000000" w:sz="4" w:space="0"/>
              <w:right w:val="single" w:color="000000" w:sz="4" w:space="0"/>
              <w:tl2br w:val="nil"/>
              <w:tr2bl w:val="nil"/>
            </w:tcBorders>
            <w:shd w:val="clear" w:color="auto" w:fill="FFFFFF"/>
            <w:vAlign w:val="top"/>
          </w:tcPr>
          <w:p w14:paraId="51C51C04">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84502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81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27DE91">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已交付保证金凭证或保函。</w:t>
            </w:r>
          </w:p>
        </w:tc>
      </w:tr>
    </w:tbl>
    <w:p w14:paraId="6F594E16">
      <w:pPr>
        <w:rPr>
          <w:rFonts w:hint="eastAsia" w:ascii="宋体" w:hAnsi="宋体" w:eastAsia="宋体" w:cs="宋体"/>
          <w:b/>
          <w:bCs/>
          <w:color w:val="auto"/>
          <w:sz w:val="22"/>
          <w:szCs w:val="28"/>
          <w:highlight w:val="none"/>
          <w:lang w:val="en-US" w:eastAsia="zh-CN"/>
        </w:rPr>
      </w:pPr>
    </w:p>
    <w:p w14:paraId="7454BCAA">
      <w:pPr>
        <w:rPr>
          <w:rFonts w:hint="eastAsia"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1.1.1符合评审</w:t>
      </w:r>
    </w:p>
    <w:tbl>
      <w:tblPr>
        <w:tblStyle w:val="25"/>
        <w:tblW w:w="9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7"/>
        <w:gridCol w:w="877"/>
        <w:gridCol w:w="7834"/>
      </w:tblGrid>
      <w:tr w14:paraId="0FFE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exact"/>
          <w:jc w:val="center"/>
        </w:trPr>
        <w:tc>
          <w:tcPr>
            <w:tcW w:w="977" w:type="dxa"/>
            <w:vMerge w:val="restart"/>
            <w:tcBorders>
              <w:top w:val="single" w:color="000000" w:sz="4" w:space="0"/>
              <w:left w:val="single" w:color="000000" w:sz="4" w:space="0"/>
              <w:right w:val="single" w:color="000000" w:sz="4" w:space="0"/>
              <w:tl2br w:val="nil"/>
              <w:tr2bl w:val="nil"/>
            </w:tcBorders>
            <w:shd w:val="clear" w:color="auto" w:fill="FFFFFF"/>
            <w:vAlign w:val="top"/>
          </w:tcPr>
          <w:p w14:paraId="164F7A5C">
            <w:pPr>
              <w:jc w:val="center"/>
              <w:rPr>
                <w:rFonts w:hint="eastAsia" w:ascii="宋体" w:hAnsi="宋体" w:eastAsia="宋体" w:cs="宋体"/>
                <w:color w:val="auto"/>
                <w:sz w:val="21"/>
                <w:szCs w:val="21"/>
                <w:highlight w:val="none"/>
                <w:lang w:val="en-US" w:eastAsia="zh-CN"/>
              </w:rPr>
            </w:pPr>
          </w:p>
          <w:p w14:paraId="0DA1D504">
            <w:pPr>
              <w:jc w:val="center"/>
              <w:rPr>
                <w:rFonts w:hint="eastAsia" w:ascii="宋体" w:hAnsi="宋体" w:eastAsia="宋体" w:cs="宋体"/>
                <w:color w:val="auto"/>
                <w:sz w:val="21"/>
                <w:szCs w:val="21"/>
                <w:highlight w:val="none"/>
                <w:lang w:val="en-US" w:eastAsia="zh-CN"/>
              </w:rPr>
            </w:pPr>
          </w:p>
          <w:p w14:paraId="65A67C22">
            <w:pPr>
              <w:jc w:val="center"/>
              <w:rPr>
                <w:rFonts w:hint="eastAsia" w:ascii="宋体" w:hAnsi="宋体" w:eastAsia="宋体" w:cs="宋体"/>
                <w:color w:val="auto"/>
                <w:sz w:val="21"/>
                <w:szCs w:val="21"/>
                <w:highlight w:val="none"/>
                <w:lang w:val="en-US" w:eastAsia="zh-CN"/>
              </w:rPr>
            </w:pPr>
          </w:p>
          <w:p w14:paraId="074D4A1E">
            <w:pPr>
              <w:jc w:val="center"/>
              <w:rPr>
                <w:rFonts w:hint="eastAsia" w:ascii="宋体" w:hAnsi="宋体" w:eastAsia="宋体" w:cs="宋体"/>
                <w:color w:val="auto"/>
                <w:sz w:val="21"/>
                <w:szCs w:val="21"/>
                <w:highlight w:val="none"/>
                <w:lang w:val="en-US" w:eastAsia="zh-CN"/>
              </w:rPr>
            </w:pPr>
          </w:p>
          <w:p w14:paraId="0A6A1779">
            <w:pPr>
              <w:jc w:val="center"/>
              <w:rPr>
                <w:rFonts w:hint="eastAsia" w:ascii="宋体" w:hAnsi="宋体" w:eastAsia="宋体" w:cs="宋体"/>
                <w:color w:val="auto"/>
                <w:sz w:val="21"/>
                <w:szCs w:val="21"/>
                <w:highlight w:val="none"/>
                <w:lang w:val="en-US" w:eastAsia="zh-CN"/>
              </w:rPr>
            </w:pPr>
          </w:p>
          <w:p w14:paraId="5396505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符合性</w:t>
            </w:r>
          </w:p>
          <w:p w14:paraId="69FB3B3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w:t>
            </w: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9E8A0C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p w14:paraId="12F11E3D">
            <w:pPr>
              <w:jc w:val="center"/>
              <w:rPr>
                <w:rFonts w:hint="eastAsia" w:ascii="宋体" w:hAnsi="宋体" w:eastAsia="宋体" w:cs="宋体"/>
                <w:color w:val="auto"/>
                <w:sz w:val="21"/>
                <w:szCs w:val="21"/>
                <w:highlight w:val="none"/>
                <w:lang w:val="en-US" w:eastAsia="zh-CN"/>
              </w:rPr>
            </w:pPr>
          </w:p>
          <w:p w14:paraId="4B23B091">
            <w:pPr>
              <w:jc w:val="center"/>
              <w:rPr>
                <w:rFonts w:hint="eastAsia" w:ascii="宋体" w:hAnsi="宋体" w:eastAsia="宋体" w:cs="宋体"/>
                <w:color w:val="auto"/>
                <w:sz w:val="21"/>
                <w:szCs w:val="21"/>
                <w:highlight w:val="none"/>
                <w:lang w:val="en-US" w:eastAsia="zh-CN"/>
              </w:rPr>
            </w:pPr>
          </w:p>
          <w:p w14:paraId="4052648A">
            <w:pPr>
              <w:jc w:val="center"/>
              <w:rPr>
                <w:rFonts w:hint="eastAsia" w:ascii="宋体" w:hAnsi="宋体" w:eastAsia="宋体" w:cs="宋体"/>
                <w:color w:val="auto"/>
                <w:sz w:val="21"/>
                <w:szCs w:val="21"/>
                <w:highlight w:val="none"/>
                <w:lang w:val="en-US" w:eastAsia="zh-CN"/>
              </w:rPr>
            </w:pPr>
          </w:p>
          <w:p w14:paraId="40C0DC87">
            <w:pPr>
              <w:jc w:val="center"/>
              <w:rPr>
                <w:rFonts w:hint="eastAsia" w:ascii="宋体" w:hAnsi="宋体" w:eastAsia="宋体" w:cs="宋体"/>
                <w:color w:val="auto"/>
                <w:sz w:val="21"/>
                <w:szCs w:val="21"/>
                <w:highlight w:val="none"/>
                <w:lang w:val="en-US" w:eastAsia="zh-CN"/>
              </w:rPr>
            </w:pP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537E5A0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投标人名称是否与营业执照一致；</w:t>
            </w:r>
          </w:p>
        </w:tc>
      </w:tr>
      <w:tr w14:paraId="027C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1ACEEAE1">
            <w:pPr>
              <w:jc w:val="center"/>
              <w:rPr>
                <w:rFonts w:hint="eastAsia" w:ascii="宋体" w:hAnsi="宋体" w:eastAsia="宋体" w:cs="宋体"/>
                <w:color w:val="auto"/>
                <w:sz w:val="21"/>
                <w:szCs w:val="21"/>
                <w:highlight w:val="none"/>
                <w:lang w:val="en-US" w:eastAsia="zh-CN"/>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08D15D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BDC831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符合采购文件要求，投标有效期</w:t>
            </w:r>
            <w:r>
              <w:rPr>
                <w:rFonts w:hint="eastAsia" w:ascii="宋体" w:hAnsi="宋体" w:eastAsia="宋体" w:cs="宋体"/>
                <w:b/>
                <w:bCs/>
                <w:color w:val="auto"/>
                <w:sz w:val="24"/>
                <w:szCs w:val="24"/>
                <w:highlight w:val="none"/>
                <w:lang w:val="en-US" w:eastAsia="zh-CN"/>
              </w:rPr>
              <w:t>90天；</w:t>
            </w:r>
          </w:p>
        </w:tc>
      </w:tr>
      <w:tr w14:paraId="4577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3B877F7A">
            <w:pPr>
              <w:spacing w:beforeLines="0" w:afterLines="0" w:line="403" w:lineRule="exact"/>
              <w:ind w:left="108"/>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6729241C">
            <w:pPr>
              <w:spacing w:beforeLines="0" w:afterLines="0" w:line="403"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227F47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投标文件是否按照招标文件要求编写、加密；</w:t>
            </w:r>
          </w:p>
        </w:tc>
      </w:tr>
      <w:tr w14:paraId="66B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24C66523">
            <w:pPr>
              <w:spacing w:beforeLines="0" w:afterLines="0" w:line="3106" w:lineRule="exact"/>
              <w:ind w:left="239"/>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3E91EAF">
            <w:pPr>
              <w:spacing w:beforeLines="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C4BE4D7">
            <w:pPr>
              <w:jc w:val="left"/>
              <w:rPr>
                <w:rFonts w:hint="eastAsia" w:ascii="宋体" w:hAnsi="宋体" w:eastAsia="宋体" w:cs="宋体"/>
                <w:color w:val="auto"/>
                <w:sz w:val="24"/>
                <w:szCs w:val="24"/>
                <w:highlight w:val="none"/>
                <w:lang w:val="en-US" w:eastAsia="zh-CN"/>
              </w:rPr>
            </w:pPr>
            <w:bookmarkStart w:id="42" w:name="OLE_LINK3"/>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lang w:eastAsia="zh-CN"/>
              </w:rPr>
              <w:t>超过</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lang w:eastAsia="zh-CN"/>
              </w:rPr>
              <w:t>项控制价；</w:t>
            </w:r>
            <w:bookmarkEnd w:id="42"/>
          </w:p>
        </w:tc>
      </w:tr>
      <w:tr w14:paraId="3878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11E31FF7">
            <w:pPr>
              <w:spacing w:beforeLines="0" w:afterLines="0" w:line="3106" w:lineRule="exact"/>
              <w:ind w:left="239"/>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DC47199">
            <w:pPr>
              <w:spacing w:beforeLines="0" w:afterLines="0" w:line="441"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D9EA5B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投标文件是否附有招标人不能接受的条件；</w:t>
            </w:r>
          </w:p>
        </w:tc>
      </w:tr>
      <w:tr w14:paraId="7B41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1D02794C">
            <w:pPr>
              <w:spacing w:beforeLines="0" w:afterLines="0" w:line="3106" w:lineRule="exact"/>
              <w:ind w:left="239"/>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E5D9B47">
            <w:pPr>
              <w:spacing w:beforeLines="0" w:afterLines="0" w:line="441"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24F5C0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投标人是否有违反招标投标纪律的；</w:t>
            </w:r>
          </w:p>
        </w:tc>
      </w:tr>
      <w:tr w14:paraId="27BF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3600752A">
            <w:pPr>
              <w:spacing w:beforeLines="0" w:afterLines="0" w:line="3106" w:lineRule="exact"/>
              <w:ind w:left="239"/>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B014950">
            <w:pPr>
              <w:spacing w:beforeLines="0" w:afterLines="0" w:line="441"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9C9C4E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未有明显不符合技术规格和技术标准（技术规格、合同条款有偏离情况的）；</w:t>
            </w:r>
          </w:p>
        </w:tc>
      </w:tr>
      <w:tr w14:paraId="20D7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0D8741F0">
            <w:pPr>
              <w:spacing w:beforeLines="0" w:afterLines="0" w:line="3106" w:lineRule="exact"/>
              <w:ind w:left="239"/>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60D247A">
            <w:pPr>
              <w:spacing w:beforeLines="0" w:afterLines="0" w:line="441"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A06A0C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是否符合招标文件中规定的其他实质性要求；</w:t>
            </w:r>
          </w:p>
        </w:tc>
      </w:tr>
      <w:tr w14:paraId="7A50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jc w:val="center"/>
        </w:trPr>
        <w:tc>
          <w:tcPr>
            <w:tcW w:w="977" w:type="dxa"/>
            <w:vMerge w:val="continue"/>
            <w:tcBorders>
              <w:left w:val="single" w:color="000000" w:sz="4" w:space="0"/>
              <w:right w:val="single" w:color="000000" w:sz="4" w:space="0"/>
              <w:tl2br w:val="nil"/>
              <w:tr2bl w:val="nil"/>
            </w:tcBorders>
            <w:shd w:val="clear" w:color="auto" w:fill="FFFFFF"/>
            <w:vAlign w:val="top"/>
          </w:tcPr>
          <w:p w14:paraId="14284808">
            <w:pPr>
              <w:spacing w:beforeLines="0" w:afterLines="0" w:line="3106" w:lineRule="exact"/>
              <w:ind w:left="239"/>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C51F64B">
            <w:pPr>
              <w:spacing w:beforeLines="0" w:afterLines="0" w:line="441"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668778A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商务条款未有偏离情况的；</w:t>
            </w:r>
          </w:p>
        </w:tc>
      </w:tr>
      <w:tr w14:paraId="4FC4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jc w:val="center"/>
        </w:trPr>
        <w:tc>
          <w:tcPr>
            <w:tcW w:w="977" w:type="dxa"/>
            <w:vMerge w:val="continue"/>
            <w:tcBorders>
              <w:left w:val="single" w:color="000000" w:sz="4" w:space="0"/>
              <w:bottom w:val="single" w:color="000000" w:sz="4" w:space="0"/>
              <w:right w:val="single" w:color="000000" w:sz="4" w:space="0"/>
              <w:tl2br w:val="nil"/>
              <w:tr2bl w:val="nil"/>
            </w:tcBorders>
            <w:shd w:val="clear" w:color="auto" w:fill="FFFFFF"/>
            <w:vAlign w:val="top"/>
          </w:tcPr>
          <w:p w14:paraId="3A4C2906">
            <w:pPr>
              <w:spacing w:beforeLines="0" w:afterLines="0" w:line="3106" w:lineRule="exact"/>
              <w:ind w:left="239"/>
              <w:jc w:val="left"/>
              <w:rPr>
                <w:rFonts w:hint="eastAsia" w:ascii="宋体" w:hAnsi="宋体" w:eastAsia="宋体" w:cs="宋体"/>
                <w:color w:val="auto"/>
                <w:sz w:val="21"/>
                <w:szCs w:val="21"/>
                <w:highlight w:val="none"/>
              </w:rPr>
            </w:pPr>
          </w:p>
        </w:tc>
        <w:tc>
          <w:tcPr>
            <w:tcW w:w="87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7AC16E2B">
            <w:pPr>
              <w:spacing w:beforeLines="0" w:afterLines="0" w:line="441"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8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2542D5B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符合招标文件的规定</w:t>
            </w:r>
          </w:p>
        </w:tc>
      </w:tr>
    </w:tbl>
    <w:p w14:paraId="6F4C19DB">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3EE4F8CE">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7AED56D8">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5766AD64">
      <w:pPr>
        <w:pStyle w:val="2"/>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8"/>
          <w:highlight w:val="none"/>
          <w:lang w:val="en-US" w:eastAsia="zh-CN"/>
        </w:rPr>
        <w:t>2.1、</w:t>
      </w:r>
      <w:r>
        <w:rPr>
          <w:rFonts w:hint="eastAsia" w:ascii="宋体" w:hAnsi="宋体" w:eastAsia="宋体" w:cs="宋体"/>
          <w:b/>
          <w:color w:val="auto"/>
          <w:sz w:val="24"/>
          <w:szCs w:val="24"/>
          <w:highlight w:val="none"/>
        </w:rPr>
        <w:t>商务、技术部分（共70分）</w:t>
      </w:r>
    </w:p>
    <w:p w14:paraId="7CBCD0F7">
      <w:pPr>
        <w:pStyle w:val="20"/>
        <w:rPr>
          <w:rFonts w:hint="eastAsia" w:ascii="宋体" w:hAnsi="宋体" w:eastAsia="宋体" w:cs="宋体"/>
          <w:color w:val="auto"/>
          <w:sz w:val="24"/>
          <w:szCs w:val="21"/>
          <w:highlight w:val="none"/>
          <w:lang w:val="en-US" w:eastAsia="zh-CN"/>
        </w:rPr>
      </w:pPr>
    </w:p>
    <w:tbl>
      <w:tblPr>
        <w:tblStyle w:val="2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455"/>
      </w:tblGrid>
      <w:tr w14:paraId="2E4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55" w:type="dxa"/>
            <w:vMerge w:val="restart"/>
            <w:noWrap w:val="0"/>
            <w:vAlign w:val="center"/>
          </w:tcPr>
          <w:p w14:paraId="7F9ED7DB">
            <w:pPr>
              <w:spacing w:line="360" w:lineRule="auto"/>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lang w:val="zh-CN" w:eastAsia="zh-CN"/>
              </w:rPr>
              <w:t>商务部分（</w:t>
            </w: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eastAsia="zh-CN"/>
              </w:rPr>
              <w:t>分）</w:t>
            </w:r>
          </w:p>
        </w:tc>
        <w:tc>
          <w:tcPr>
            <w:tcW w:w="7455" w:type="dxa"/>
            <w:noWrap w:val="0"/>
            <w:vAlign w:val="top"/>
          </w:tcPr>
          <w:p w14:paraId="6DAE83C5">
            <w:pPr>
              <w:spacing w:line="360" w:lineRule="auto"/>
              <w:rPr>
                <w:rFonts w:hint="eastAsia" w:ascii="宋体" w:hAnsi="宋体" w:eastAsia="宋体" w:cs="宋体"/>
                <w:color w:val="auto"/>
                <w:sz w:val="24"/>
                <w:szCs w:val="24"/>
                <w:highlight w:val="none"/>
                <w:lang w:val="en-US" w:eastAsia="zh-CN"/>
              </w:rPr>
            </w:pPr>
            <w:bookmarkStart w:id="43" w:name="OLE_LINK24"/>
            <w:r>
              <w:rPr>
                <w:rFonts w:hint="eastAsia" w:ascii="宋体" w:hAnsi="宋体" w:eastAsia="宋体" w:cs="宋体"/>
                <w:color w:val="auto"/>
                <w:sz w:val="24"/>
                <w:szCs w:val="24"/>
                <w:highlight w:val="none"/>
                <w:lang w:val="en-US" w:eastAsia="zh-CN"/>
              </w:rPr>
              <w:t>供货业绩：供应商需提供2021年1月1日至今已完成的类似项目业绩，同一采购人同一年内多个业绩合同视为一个业绩，每提供一个业绩得2分，满分12分。须提供采购合同复印件加盖公章、中标通知书复印件，两项资料提供齐全才可得分。</w:t>
            </w:r>
          </w:p>
          <w:p w14:paraId="1408BEE6">
            <w:pPr>
              <w:spacing w:line="360" w:lineRule="auto"/>
              <w:rPr>
                <w:rFonts w:hint="eastAsia" w:ascii="宋体" w:hAnsi="宋体" w:eastAsia="宋体" w:cs="宋体"/>
                <w:color w:val="auto"/>
                <w:szCs w:val="28"/>
                <w:highlight w:val="none"/>
                <w:lang w:val="en-US" w:eastAsia="zh-CN"/>
              </w:rPr>
            </w:pPr>
            <w:r>
              <w:rPr>
                <w:rFonts w:hint="eastAsia" w:ascii="宋体" w:hAnsi="宋体" w:eastAsia="宋体" w:cs="宋体"/>
                <w:b/>
                <w:bCs/>
                <w:color w:val="auto"/>
                <w:sz w:val="24"/>
                <w:szCs w:val="24"/>
                <w:highlight w:val="none"/>
                <w:lang w:val="en-US" w:eastAsia="zh-CN"/>
              </w:rPr>
              <w:t>注：供货业绩中中标通知书复印件及采购合同内容需清晰，专家难以辨认的不得分；</w:t>
            </w:r>
            <w:bookmarkEnd w:id="43"/>
          </w:p>
        </w:tc>
      </w:tr>
      <w:tr w14:paraId="77A7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55" w:type="dxa"/>
            <w:vMerge w:val="continue"/>
            <w:noWrap w:val="0"/>
            <w:vAlign w:val="center"/>
          </w:tcPr>
          <w:p w14:paraId="736FA0AC">
            <w:pPr>
              <w:spacing w:line="360" w:lineRule="auto"/>
              <w:rPr>
                <w:rFonts w:hint="eastAsia" w:ascii="宋体" w:hAnsi="宋体" w:eastAsia="宋体" w:cs="宋体"/>
                <w:color w:val="auto"/>
                <w:szCs w:val="28"/>
                <w:highlight w:val="none"/>
              </w:rPr>
            </w:pPr>
          </w:p>
        </w:tc>
        <w:tc>
          <w:tcPr>
            <w:tcW w:w="7455" w:type="dxa"/>
            <w:noWrap w:val="0"/>
            <w:vAlign w:val="top"/>
          </w:tcPr>
          <w:p w14:paraId="5F0A33FA">
            <w:pPr>
              <w:spacing w:line="360" w:lineRule="auto"/>
              <w:rPr>
                <w:rFonts w:hint="eastAsia" w:ascii="宋体" w:hAnsi="宋体" w:eastAsia="宋体" w:cs="宋体"/>
                <w:b/>
                <w:bCs/>
                <w:color w:val="auto"/>
                <w:sz w:val="24"/>
                <w:szCs w:val="24"/>
                <w:highlight w:val="none"/>
                <w:lang w:val="en-US" w:eastAsia="zh-CN"/>
              </w:rPr>
            </w:pPr>
            <w:bookmarkStart w:id="44" w:name="OLE_LINK25"/>
            <w:r>
              <w:rPr>
                <w:rFonts w:hint="eastAsia" w:ascii="宋体" w:hAnsi="宋体" w:eastAsia="宋体" w:cs="宋体"/>
                <w:color w:val="auto"/>
                <w:sz w:val="24"/>
                <w:szCs w:val="24"/>
                <w:highlight w:val="none"/>
                <w:lang w:val="en-US" w:eastAsia="zh-CN"/>
              </w:rPr>
              <w:t>业主评分：供应商需提供2021年1月1日至今和有效供货业绩一致的业主评价意见函或相关证明材料,业主评价需为优秀档次，提供的盖章资料需为鲜章，资料需真实有效。由业主单位证明的材料需提供相关座机电话，以便核实真伪。提供一份得1分，满分为6分。</w:t>
            </w:r>
            <w:bookmarkEnd w:id="44"/>
          </w:p>
        </w:tc>
      </w:tr>
      <w:tr w14:paraId="4F7C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5" w:type="dxa"/>
            <w:vMerge w:val="continue"/>
            <w:noWrap w:val="0"/>
            <w:vAlign w:val="center"/>
          </w:tcPr>
          <w:p w14:paraId="2626303E">
            <w:pPr>
              <w:spacing w:line="360" w:lineRule="auto"/>
              <w:rPr>
                <w:rFonts w:hint="eastAsia" w:ascii="宋体" w:hAnsi="宋体" w:eastAsia="宋体" w:cs="宋体"/>
                <w:color w:val="auto"/>
                <w:szCs w:val="28"/>
                <w:highlight w:val="none"/>
              </w:rPr>
            </w:pPr>
          </w:p>
        </w:tc>
        <w:tc>
          <w:tcPr>
            <w:tcW w:w="7455" w:type="dxa"/>
            <w:noWrap w:val="0"/>
            <w:vAlign w:val="top"/>
          </w:tcPr>
          <w:p w14:paraId="5C09A380">
            <w:pPr>
              <w:spacing w:line="360" w:lineRule="auto"/>
              <w:rPr>
                <w:rFonts w:hint="eastAsia" w:ascii="宋体" w:hAnsi="宋体" w:eastAsia="宋体" w:cs="宋体"/>
                <w:color w:val="auto"/>
                <w:sz w:val="24"/>
                <w:szCs w:val="24"/>
                <w:highlight w:val="none"/>
                <w:lang w:val="en-US" w:eastAsia="zh-CN"/>
              </w:rPr>
            </w:pPr>
            <w:bookmarkStart w:id="45" w:name="OLE_LINK26"/>
            <w:r>
              <w:rPr>
                <w:rFonts w:hint="eastAsia" w:ascii="宋体" w:hAnsi="宋体" w:eastAsia="宋体" w:cs="宋体"/>
                <w:color w:val="auto"/>
                <w:sz w:val="24"/>
                <w:szCs w:val="24"/>
                <w:highlight w:val="none"/>
                <w:lang w:val="en-US" w:eastAsia="zh-CN"/>
              </w:rPr>
              <w:t>车辆配备：配送车辆要求为冷藏车、厢式货车或面包车，必须有一辆冷藏车，提供得1分，不提供满分5分都不得，其他车辆提供一辆得1分，满分5分。</w:t>
            </w:r>
          </w:p>
          <w:p w14:paraId="181A8E6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须提供以下证明文件，缺一项不得分：</w:t>
            </w:r>
          </w:p>
          <w:p w14:paraId="23E296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1、自有车辆，提供有效的机动车行驶证复印件；车辆行驶证所有人名称须与投标单位一致。租赁车辆，提供有效的车辆租赁协议复印件、车辆保险单复印件和机动车行驶证复印件。</w:t>
            </w:r>
          </w:p>
          <w:p w14:paraId="31833F4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2、车辆照片（显示车牌号）。</w:t>
            </w:r>
          </w:p>
          <w:p w14:paraId="4BC4E2F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注：投标文件中提供的车辆照片需清晰，专家难以辨认的不得分。</w:t>
            </w:r>
            <w:bookmarkEnd w:id="45"/>
          </w:p>
        </w:tc>
      </w:tr>
      <w:tr w14:paraId="1A11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5" w:type="dxa"/>
            <w:vMerge w:val="continue"/>
            <w:noWrap w:val="0"/>
            <w:vAlign w:val="center"/>
          </w:tcPr>
          <w:p w14:paraId="3D9CCB7A">
            <w:pPr>
              <w:spacing w:line="360" w:lineRule="auto"/>
              <w:rPr>
                <w:rFonts w:hint="eastAsia" w:ascii="宋体" w:hAnsi="宋体" w:eastAsia="宋体" w:cs="宋体"/>
                <w:color w:val="auto"/>
                <w:szCs w:val="28"/>
                <w:highlight w:val="none"/>
              </w:rPr>
            </w:pPr>
          </w:p>
        </w:tc>
        <w:tc>
          <w:tcPr>
            <w:tcW w:w="7455" w:type="dxa"/>
            <w:noWrap w:val="0"/>
            <w:vAlign w:val="top"/>
          </w:tcPr>
          <w:p w14:paraId="21C258D2">
            <w:pPr>
              <w:spacing w:line="360" w:lineRule="auto"/>
              <w:rPr>
                <w:rFonts w:hint="eastAsia" w:ascii="宋体" w:hAnsi="宋体" w:eastAsia="宋体" w:cs="宋体"/>
                <w:color w:val="auto"/>
                <w:sz w:val="24"/>
                <w:szCs w:val="24"/>
                <w:highlight w:val="none"/>
                <w:lang w:val="en-US" w:eastAsia="zh-CN"/>
              </w:rPr>
            </w:pPr>
            <w:bookmarkStart w:id="46" w:name="OLE_LINK27"/>
            <w:r>
              <w:rPr>
                <w:rFonts w:hint="eastAsia" w:ascii="宋体" w:hAnsi="宋体" w:eastAsia="宋体" w:cs="宋体"/>
                <w:color w:val="auto"/>
                <w:sz w:val="24"/>
                <w:szCs w:val="24"/>
                <w:highlight w:val="none"/>
                <w:lang w:val="en-US" w:eastAsia="zh-CN"/>
              </w:rPr>
              <w:t>人员配备：根据拟用于本项目的人员配备方案进行评分（符合食品服务行业需求的人员配备，包含经验丰富程度，人员及团队的综合实力，近一年任意三个月的社保证明以及相应的健康证明文件）：每有一处缺漏、不完善或不合理的扣2分，总分6分，扣完为止。</w:t>
            </w:r>
          </w:p>
          <w:p w14:paraId="6363EED7">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提供可服务本项目人员不少于2人（含），得2分，每增加1人加1分，满分5分。</w:t>
            </w:r>
            <w:bookmarkEnd w:id="46"/>
          </w:p>
        </w:tc>
      </w:tr>
      <w:tr w14:paraId="539A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5" w:type="dxa"/>
            <w:vMerge w:val="continue"/>
            <w:noWrap w:val="0"/>
            <w:vAlign w:val="center"/>
          </w:tcPr>
          <w:p w14:paraId="4CA27D75">
            <w:pPr>
              <w:spacing w:line="360" w:lineRule="auto"/>
              <w:rPr>
                <w:rFonts w:hint="eastAsia" w:ascii="宋体" w:hAnsi="宋体" w:eastAsia="宋体" w:cs="宋体"/>
                <w:color w:val="auto"/>
                <w:szCs w:val="28"/>
                <w:highlight w:val="none"/>
              </w:rPr>
            </w:pPr>
          </w:p>
        </w:tc>
        <w:tc>
          <w:tcPr>
            <w:tcW w:w="7455" w:type="dxa"/>
            <w:noWrap w:val="0"/>
            <w:vAlign w:val="top"/>
          </w:tcPr>
          <w:p w14:paraId="00A4E8B7">
            <w:pPr>
              <w:spacing w:line="360" w:lineRule="auto"/>
              <w:rPr>
                <w:rFonts w:hint="eastAsia" w:ascii="宋体" w:hAnsi="宋体" w:eastAsia="宋体" w:cs="宋体"/>
                <w:color w:val="auto"/>
                <w:sz w:val="24"/>
                <w:szCs w:val="24"/>
                <w:highlight w:val="none"/>
                <w:lang w:val="en-US" w:eastAsia="zh-CN"/>
              </w:rPr>
            </w:pPr>
            <w:bookmarkStart w:id="47" w:name="OLE_LINK28"/>
            <w:r>
              <w:rPr>
                <w:rFonts w:hint="eastAsia" w:ascii="宋体" w:hAnsi="宋体" w:eastAsia="宋体" w:cs="宋体"/>
                <w:color w:val="auto"/>
                <w:sz w:val="24"/>
                <w:szCs w:val="24"/>
                <w:highlight w:val="none"/>
                <w:lang w:val="en-US" w:eastAsia="zh-CN"/>
              </w:rPr>
              <w:t>仓储能力：具备本地化仓储能力，用途须显示为库房，提供拥有1年以上库房使用权或租赁的合同的相关证明，且有库容容积量显示，库房面积至少在200㎡以上得2分，面积合计在200㎡的基础上每增加100㎡加1分，提供500㎡得满分，满分为5分；仓储面积200㎡以下不得分。</w:t>
            </w:r>
            <w:bookmarkEnd w:id="47"/>
          </w:p>
        </w:tc>
      </w:tr>
      <w:tr w14:paraId="5E5B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055" w:type="dxa"/>
            <w:vMerge w:val="restart"/>
            <w:noWrap w:val="0"/>
            <w:vAlign w:val="center"/>
          </w:tcPr>
          <w:p w14:paraId="03A9BC89">
            <w:pPr>
              <w:spacing w:line="360" w:lineRule="auto"/>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lang w:val="zh-CN" w:eastAsia="zh-CN"/>
              </w:rPr>
              <w:t>技术部分（</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val="zh-CN" w:eastAsia="zh-CN"/>
              </w:rPr>
              <w:t>分）</w:t>
            </w:r>
          </w:p>
        </w:tc>
        <w:tc>
          <w:tcPr>
            <w:tcW w:w="7455" w:type="dxa"/>
            <w:noWrap w:val="0"/>
            <w:vAlign w:val="top"/>
          </w:tcPr>
          <w:p w14:paraId="7E09B685">
            <w:pPr>
              <w:spacing w:line="360" w:lineRule="auto"/>
              <w:rPr>
                <w:rFonts w:hint="eastAsia" w:ascii="宋体" w:hAnsi="宋体" w:eastAsia="宋体" w:cs="宋体"/>
                <w:color w:val="auto"/>
                <w:sz w:val="24"/>
                <w:szCs w:val="24"/>
                <w:highlight w:val="none"/>
                <w:lang w:val="en-US" w:eastAsia="zh-CN"/>
              </w:rPr>
            </w:pPr>
            <w:bookmarkStart w:id="48" w:name="OLE_LINK29"/>
            <w:r>
              <w:rPr>
                <w:rFonts w:hint="eastAsia" w:ascii="宋体" w:hAnsi="宋体" w:eastAsia="宋体" w:cs="宋体"/>
                <w:color w:val="auto"/>
                <w:sz w:val="24"/>
                <w:szCs w:val="24"/>
                <w:highlight w:val="none"/>
                <w:lang w:val="en-US" w:eastAsia="zh-CN"/>
              </w:rPr>
              <w:t>服务方案：供应商根据本项目特点，提供项目服务方案，包含车辆通行保障、服务响应时间、服务计划、安全保障措施等，共计8分，每有一处缺漏、不完善或不合理的扣2分，扣完为止。</w:t>
            </w:r>
            <w:bookmarkEnd w:id="48"/>
          </w:p>
        </w:tc>
      </w:tr>
      <w:tr w14:paraId="7AF9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055" w:type="dxa"/>
            <w:vMerge w:val="continue"/>
            <w:noWrap w:val="0"/>
            <w:vAlign w:val="center"/>
          </w:tcPr>
          <w:p w14:paraId="525A1237">
            <w:pPr>
              <w:spacing w:line="360" w:lineRule="auto"/>
              <w:rPr>
                <w:rFonts w:hint="eastAsia" w:ascii="宋体" w:hAnsi="宋体" w:eastAsia="宋体" w:cs="宋体"/>
                <w:color w:val="auto"/>
                <w:szCs w:val="28"/>
                <w:highlight w:val="none"/>
              </w:rPr>
            </w:pPr>
          </w:p>
        </w:tc>
        <w:tc>
          <w:tcPr>
            <w:tcW w:w="7455" w:type="dxa"/>
            <w:noWrap w:val="0"/>
            <w:vAlign w:val="top"/>
          </w:tcPr>
          <w:p w14:paraId="22D8CB6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根据供应商对紧急事件处理预案进行评审，至少包含：1.问题产品召回；2.遇突发安全事件应急处理；3.货源短缺时的解决；4.恶劣天气等情况的应急；提供应急预案及以往案例进行说明，每具有一项得1分，最多得4分，未提供相关说明材料不得分。</w:t>
            </w:r>
          </w:p>
        </w:tc>
      </w:tr>
      <w:tr w14:paraId="4CC1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55" w:type="dxa"/>
            <w:vMerge w:val="continue"/>
            <w:noWrap w:val="0"/>
            <w:vAlign w:val="center"/>
          </w:tcPr>
          <w:p w14:paraId="7DDE5566">
            <w:pPr>
              <w:spacing w:line="360" w:lineRule="auto"/>
              <w:rPr>
                <w:rFonts w:hint="eastAsia" w:ascii="宋体" w:hAnsi="宋体" w:eastAsia="宋体" w:cs="宋体"/>
                <w:color w:val="auto"/>
                <w:szCs w:val="28"/>
                <w:highlight w:val="none"/>
              </w:rPr>
            </w:pPr>
          </w:p>
        </w:tc>
        <w:tc>
          <w:tcPr>
            <w:tcW w:w="7455" w:type="dxa"/>
            <w:noWrap w:val="0"/>
            <w:vAlign w:val="top"/>
          </w:tcPr>
          <w:p w14:paraId="4337AD6F">
            <w:pPr>
              <w:spacing w:line="360" w:lineRule="auto"/>
              <w:rPr>
                <w:rFonts w:hint="eastAsia" w:ascii="宋体" w:hAnsi="宋体" w:eastAsia="宋体" w:cs="宋体"/>
                <w:color w:val="auto"/>
                <w:sz w:val="24"/>
                <w:szCs w:val="24"/>
                <w:highlight w:val="none"/>
                <w:lang w:val="en-US" w:eastAsia="zh-CN"/>
              </w:rPr>
            </w:pPr>
            <w:bookmarkStart w:id="49" w:name="OLE_LINK30"/>
            <w:r>
              <w:rPr>
                <w:rFonts w:hint="eastAsia" w:ascii="宋体" w:hAnsi="宋体" w:eastAsia="宋体" w:cs="宋体"/>
                <w:color w:val="auto"/>
                <w:sz w:val="24"/>
                <w:szCs w:val="24"/>
                <w:highlight w:val="none"/>
                <w:lang w:val="en-US" w:eastAsia="zh-CN"/>
              </w:rPr>
              <w:t>质量保证：根据供应商提供货品配送途中质量保障方案合理完整性、可操作性和可执行性进行评分，每项3分，满分9分，方案包含但不仅限于①建立食品安全追溯制度和流程；②食品质量保证制度；③建立不合格食品食材及时更换制度，确保每日正常供给。</w:t>
            </w:r>
            <w:bookmarkEnd w:id="49"/>
          </w:p>
        </w:tc>
      </w:tr>
      <w:tr w14:paraId="4FC5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55" w:type="dxa"/>
            <w:vMerge w:val="continue"/>
            <w:noWrap w:val="0"/>
            <w:vAlign w:val="center"/>
          </w:tcPr>
          <w:p w14:paraId="04A305C6">
            <w:pPr>
              <w:spacing w:line="360" w:lineRule="auto"/>
              <w:rPr>
                <w:rFonts w:hint="eastAsia" w:ascii="宋体" w:hAnsi="宋体" w:eastAsia="宋体" w:cs="宋体"/>
                <w:color w:val="auto"/>
                <w:sz w:val="24"/>
                <w:szCs w:val="24"/>
                <w:highlight w:val="none"/>
                <w:lang w:val="en-US" w:eastAsia="zh-CN"/>
              </w:rPr>
            </w:pPr>
          </w:p>
        </w:tc>
        <w:tc>
          <w:tcPr>
            <w:tcW w:w="7455" w:type="dxa"/>
            <w:noWrap w:val="0"/>
            <w:vAlign w:val="center"/>
          </w:tcPr>
          <w:p w14:paraId="33DD847D">
            <w:pPr>
              <w:spacing w:line="360" w:lineRule="auto"/>
              <w:rPr>
                <w:rFonts w:hint="eastAsia" w:ascii="宋体" w:hAnsi="宋体" w:eastAsia="宋体" w:cs="宋体"/>
                <w:color w:val="auto"/>
                <w:sz w:val="24"/>
                <w:szCs w:val="24"/>
                <w:highlight w:val="none"/>
                <w:lang w:val="en-US" w:eastAsia="zh-CN"/>
              </w:rPr>
            </w:pPr>
            <w:bookmarkStart w:id="50" w:name="OLE_LINK31"/>
            <w:r>
              <w:rPr>
                <w:rFonts w:hint="eastAsia" w:ascii="宋体" w:hAnsi="宋体" w:eastAsia="宋体" w:cs="宋体"/>
                <w:color w:val="auto"/>
                <w:sz w:val="24"/>
                <w:szCs w:val="24"/>
                <w:highlight w:val="none"/>
                <w:lang w:val="en-US" w:eastAsia="zh-CN"/>
              </w:rPr>
              <w:t>售后服务承诺：1、投标人根据本项目需求提供详细的售后服务方案，内容包含但不限于：①退换货及缺送漏送的处理方案；②售后服务承诺以及响应时间等；③有针对本项目的特殊情况（如专项行动、公共食品安全危机等）保证措施；</w:t>
            </w:r>
          </w:p>
          <w:p w14:paraId="5A62D57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以上方案内容完整清晰明确、科学合理、提高售后能力且满足采购需求的得9分，每缺少内容且不完整的扣3分，每有一处不具有合理性、不详尽或不能满足采购需求的扣1分；扣完为止。</w:t>
            </w:r>
          </w:p>
          <w:p w14:paraId="094D3540">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2、承诺承担所供商品质量、安全所致事件为完全责任得1分。</w:t>
            </w:r>
            <w:bookmarkEnd w:id="50"/>
          </w:p>
        </w:tc>
      </w:tr>
    </w:tbl>
    <w:p w14:paraId="1F61E4AC">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350560E4">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2AB232A2">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321A5D72">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18ACF611">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2D65AEF1">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00D69022">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2F9AB2CF">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7652EF55">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794855FB">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7749B21F">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70E8E7DB">
      <w:pPr>
        <w:pStyle w:val="2"/>
        <w:ind w:left="0" w:leftChars="0" w:firstLine="0" w:firstLineChars="0"/>
        <w:jc w:val="left"/>
        <w:rPr>
          <w:rFonts w:hint="eastAsia" w:ascii="宋体" w:hAnsi="宋体" w:eastAsia="宋体" w:cs="宋体"/>
          <w:b/>
          <w:bCs/>
          <w:color w:val="auto"/>
          <w:sz w:val="22"/>
          <w:szCs w:val="28"/>
          <w:highlight w:val="none"/>
          <w:lang w:val="en-US" w:eastAsia="zh-CN"/>
        </w:rPr>
      </w:pPr>
    </w:p>
    <w:p w14:paraId="1A80D074">
      <w:pPr>
        <w:pStyle w:val="2"/>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8"/>
          <w:highlight w:val="none"/>
          <w:lang w:val="en-US" w:eastAsia="zh-CN"/>
        </w:rPr>
        <w:t>2.1.2、投标报价</w:t>
      </w:r>
      <w:r>
        <w:rPr>
          <w:rFonts w:hint="eastAsia" w:ascii="宋体" w:hAnsi="宋体" w:eastAsia="宋体" w:cs="宋体"/>
          <w:b/>
          <w:color w:val="auto"/>
          <w:sz w:val="24"/>
          <w:szCs w:val="24"/>
          <w:highlight w:val="none"/>
          <w:lang w:eastAsia="zh-CN"/>
        </w:rPr>
        <w:t>部分</w:t>
      </w:r>
      <w:r>
        <w:rPr>
          <w:rFonts w:hint="eastAsia" w:ascii="宋体" w:hAnsi="宋体" w:eastAsia="宋体" w:cs="宋体"/>
          <w:b/>
          <w:color w:val="auto"/>
          <w:sz w:val="24"/>
          <w:szCs w:val="24"/>
          <w:highlight w:val="none"/>
        </w:rPr>
        <w:t>（共</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p w14:paraId="7703B1B4">
      <w:pPr>
        <w:pStyle w:val="20"/>
        <w:rPr>
          <w:rFonts w:hint="eastAsia" w:ascii="宋体" w:hAnsi="宋体" w:eastAsia="宋体" w:cs="宋体"/>
          <w:color w:val="auto"/>
          <w:sz w:val="24"/>
          <w:szCs w:val="21"/>
          <w:highlight w:val="none"/>
          <w:lang w:val="en-US" w:eastAsia="zh-CN"/>
        </w:rPr>
      </w:pPr>
    </w:p>
    <w:tbl>
      <w:tblPr>
        <w:tblStyle w:val="25"/>
        <w:tblW w:w="53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8533"/>
      </w:tblGrid>
      <w:tr w14:paraId="2A46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3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F3AF540">
            <w:pPr>
              <w:spacing w:beforeLines="0" w:afterLines="0" w:line="387" w:lineRule="exact"/>
              <w:jc w:val="left"/>
              <w:rPr>
                <w:rFonts w:hint="eastAsia" w:ascii="宋体" w:hAnsi="宋体" w:eastAsia="宋体" w:cs="宋体"/>
                <w:color w:val="auto"/>
                <w:sz w:val="21"/>
                <w:szCs w:val="21"/>
                <w:highlight w:val="none"/>
                <w:lang w:eastAsia="zh-CN"/>
              </w:rPr>
            </w:pPr>
            <w:bookmarkStart w:id="51" w:name="_Toc22488"/>
            <w:r>
              <w:rPr>
                <w:rFonts w:hint="eastAsia" w:ascii="宋体" w:hAnsi="宋体" w:eastAsia="宋体" w:cs="宋体"/>
                <w:color w:val="auto"/>
                <w:sz w:val="21"/>
                <w:szCs w:val="21"/>
                <w:highlight w:val="none"/>
                <w:lang w:eastAsia="zh-CN"/>
              </w:rPr>
              <w:t>序号</w:t>
            </w:r>
          </w:p>
        </w:tc>
        <w:tc>
          <w:tcPr>
            <w:tcW w:w="466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746D4F09">
            <w:pPr>
              <w:spacing w:beforeLines="0" w:afterLines="0" w:line="387"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1524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3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7794E3B6">
            <w:pPr>
              <w:spacing w:beforeLines="0" w:afterLines="0" w:line="403" w:lineRule="exact"/>
              <w:jc w:val="center"/>
              <w:rPr>
                <w:rFonts w:hint="eastAsia" w:ascii="宋体" w:hAnsi="宋体" w:eastAsia="宋体" w:cs="宋体"/>
                <w:color w:val="auto"/>
                <w:sz w:val="21"/>
                <w:szCs w:val="21"/>
                <w:highlight w:val="none"/>
                <w:lang w:val="en-US" w:eastAsia="zh-CN"/>
              </w:rPr>
            </w:pPr>
          </w:p>
          <w:p w14:paraId="35C11192">
            <w:pPr>
              <w:spacing w:beforeLines="0" w:afterLines="0" w:line="403"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6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154CE75">
            <w:pPr>
              <w:spacing w:beforeLines="0" w:afterLines="0" w:line="387" w:lineRule="exact"/>
              <w:ind w:right="-67" w:rightChars="-32"/>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价格分统一采用低价优先法计算，即满足招标文件要求（通过资格性审查和符合性审查）且价格最低的投标价确定为评标基准价，其价格分为满分。其他投标人的价格分统一按照下列公式计算</w:t>
            </w:r>
            <w:r>
              <w:rPr>
                <w:rFonts w:hint="eastAsia" w:ascii="宋体" w:hAnsi="宋体" w:eastAsia="宋体" w:cs="宋体"/>
                <w:color w:val="auto"/>
                <w:sz w:val="24"/>
                <w:szCs w:val="24"/>
                <w:highlight w:val="none"/>
                <w:lang w:eastAsia="zh-CN"/>
              </w:rPr>
              <w:t>。</w:t>
            </w:r>
          </w:p>
        </w:tc>
      </w:tr>
      <w:tr w14:paraId="5290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6" w:hRule="exact"/>
        </w:trPr>
        <w:tc>
          <w:tcPr>
            <w:tcW w:w="3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1021DB6">
            <w:pPr>
              <w:spacing w:beforeLines="0" w:afterLines="0" w:line="633" w:lineRule="exact"/>
              <w:jc w:val="center"/>
              <w:rPr>
                <w:rFonts w:hint="eastAsia" w:ascii="宋体" w:hAnsi="宋体" w:eastAsia="宋体" w:cs="宋体"/>
                <w:color w:val="auto"/>
                <w:sz w:val="21"/>
                <w:szCs w:val="21"/>
                <w:highlight w:val="none"/>
                <w:lang w:val="en-US" w:eastAsia="zh-CN"/>
              </w:rPr>
            </w:pPr>
          </w:p>
          <w:p w14:paraId="29D5427F">
            <w:pPr>
              <w:spacing w:beforeLines="0" w:afterLines="0" w:line="633" w:lineRule="exact"/>
              <w:jc w:val="center"/>
              <w:rPr>
                <w:rFonts w:hint="eastAsia" w:ascii="宋体" w:hAnsi="宋体" w:eastAsia="宋体" w:cs="宋体"/>
                <w:color w:val="auto"/>
                <w:sz w:val="21"/>
                <w:szCs w:val="21"/>
                <w:highlight w:val="none"/>
                <w:lang w:val="en-US" w:eastAsia="zh-CN"/>
              </w:rPr>
            </w:pPr>
          </w:p>
          <w:p w14:paraId="6761BF69">
            <w:pPr>
              <w:spacing w:beforeLines="0" w:afterLines="0" w:line="633" w:lineRule="exact"/>
              <w:jc w:val="center"/>
              <w:rPr>
                <w:rFonts w:hint="eastAsia" w:ascii="宋体" w:hAnsi="宋体" w:eastAsia="宋体" w:cs="宋体"/>
                <w:color w:val="auto"/>
                <w:sz w:val="21"/>
                <w:szCs w:val="21"/>
                <w:highlight w:val="none"/>
                <w:lang w:val="en-US" w:eastAsia="zh-CN"/>
              </w:rPr>
            </w:pPr>
          </w:p>
          <w:p w14:paraId="7A3D0C7A">
            <w:pPr>
              <w:spacing w:beforeLines="0" w:afterLines="0" w:line="633"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6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787C8EE5">
            <w:pPr>
              <w:rPr>
                <w:rFonts w:hint="eastAsia" w:ascii="宋体" w:hAnsi="宋体" w:eastAsia="宋体" w:cs="宋体"/>
                <w:color w:val="auto"/>
                <w:sz w:val="22"/>
                <w:szCs w:val="22"/>
                <w:highlight w:val="none"/>
                <w:lang w:val="en-US" w:eastAsia="zh-CN"/>
              </w:rPr>
            </w:pPr>
            <w:bookmarkStart w:id="52" w:name="OLE_LINK16"/>
            <w:bookmarkStart w:id="53" w:name="OLE_LINK17"/>
            <w:r>
              <w:rPr>
                <w:rFonts w:hint="eastAsia" w:ascii="宋体" w:hAnsi="宋体" w:eastAsia="宋体" w:cs="宋体"/>
                <w:b/>
                <w:bCs/>
                <w:color w:val="auto"/>
                <w:sz w:val="22"/>
                <w:szCs w:val="22"/>
                <w:highlight w:val="none"/>
                <w:lang w:val="en-US" w:eastAsia="zh-CN"/>
              </w:rPr>
              <w:t>矿泉水类</w:t>
            </w:r>
            <w:bookmarkEnd w:id="52"/>
            <w:r>
              <w:rPr>
                <w:rFonts w:hint="eastAsia" w:ascii="宋体" w:hAnsi="宋体" w:eastAsia="宋体" w:cs="宋体"/>
                <w:b/>
                <w:bCs/>
                <w:color w:val="auto"/>
                <w:sz w:val="22"/>
                <w:szCs w:val="22"/>
                <w:highlight w:val="none"/>
                <w:lang w:val="en-US" w:eastAsia="zh-CN"/>
              </w:rPr>
              <w:t>：</w:t>
            </w:r>
            <w:r>
              <w:rPr>
                <w:rFonts w:hint="eastAsia" w:ascii="宋体" w:hAnsi="宋体" w:eastAsia="宋体" w:cs="宋体"/>
                <w:color w:val="auto"/>
                <w:sz w:val="22"/>
                <w:szCs w:val="22"/>
                <w:highlight w:val="none"/>
              </w:rPr>
              <w:t>以本次最低有效投标报价为基准价，投标报价得分=(评标基准价/投标报价) *</w:t>
            </w:r>
            <w:r>
              <w:rPr>
                <w:rFonts w:hint="eastAsia" w:ascii="宋体" w:hAnsi="宋体" w:eastAsia="宋体" w:cs="宋体"/>
                <w:color w:val="auto"/>
                <w:sz w:val="22"/>
                <w:szCs w:val="22"/>
                <w:highlight w:val="none"/>
                <w:lang w:val="en-US" w:eastAsia="zh-CN"/>
              </w:rPr>
              <w:t>6</w:t>
            </w:r>
          </w:p>
          <w:bookmarkEnd w:id="53"/>
          <w:p w14:paraId="62637EC1">
            <w:pPr>
              <w:rPr>
                <w:rFonts w:hint="eastAsia" w:ascii="宋体" w:hAnsi="宋体" w:eastAsia="宋体" w:cs="宋体"/>
                <w:color w:val="auto"/>
                <w:sz w:val="22"/>
                <w:szCs w:val="22"/>
                <w:highlight w:val="none"/>
                <w:lang w:val="en-US" w:eastAsia="zh-CN"/>
              </w:rPr>
            </w:pPr>
            <w:bookmarkStart w:id="54" w:name="OLE_LINK18"/>
            <w:r>
              <w:rPr>
                <w:rFonts w:hint="eastAsia" w:ascii="宋体" w:hAnsi="宋体" w:eastAsia="宋体" w:cs="宋体"/>
                <w:b/>
                <w:bCs/>
                <w:color w:val="auto"/>
                <w:sz w:val="22"/>
                <w:szCs w:val="22"/>
                <w:highlight w:val="none"/>
                <w:lang w:val="en-US" w:eastAsia="zh-CN"/>
              </w:rPr>
              <w:t>饮料类：</w:t>
            </w:r>
            <w:r>
              <w:rPr>
                <w:rFonts w:hint="eastAsia" w:ascii="宋体" w:hAnsi="宋体" w:eastAsia="宋体" w:cs="宋体"/>
                <w:color w:val="auto"/>
                <w:sz w:val="22"/>
                <w:szCs w:val="22"/>
                <w:highlight w:val="none"/>
              </w:rPr>
              <w:t>以本次最低有效投标报价为基准价，投标报价得分=(评标基准价/投标报价) *</w:t>
            </w:r>
            <w:r>
              <w:rPr>
                <w:rFonts w:hint="eastAsia" w:ascii="宋体" w:hAnsi="宋体" w:eastAsia="宋体" w:cs="宋体"/>
                <w:color w:val="auto"/>
                <w:sz w:val="22"/>
                <w:szCs w:val="22"/>
                <w:highlight w:val="none"/>
                <w:lang w:val="en-US" w:eastAsia="zh-CN"/>
              </w:rPr>
              <w:t>6</w:t>
            </w:r>
          </w:p>
          <w:bookmarkEnd w:id="54"/>
          <w:p w14:paraId="4BD31376">
            <w:pPr>
              <w:spacing w:beforeLines="0" w:afterLines="0" w:line="439" w:lineRule="exact"/>
              <w:jc w:val="both"/>
              <w:rPr>
                <w:rFonts w:hint="eastAsia" w:ascii="宋体" w:hAnsi="宋体" w:eastAsia="宋体" w:cs="宋体"/>
                <w:color w:val="auto"/>
                <w:sz w:val="22"/>
                <w:szCs w:val="22"/>
                <w:highlight w:val="none"/>
                <w:lang w:val="en-US" w:eastAsia="zh-CN"/>
              </w:rPr>
            </w:pPr>
            <w:bookmarkStart w:id="55" w:name="OLE_LINK19"/>
            <w:r>
              <w:rPr>
                <w:rFonts w:hint="eastAsia" w:ascii="宋体" w:hAnsi="宋体" w:eastAsia="宋体" w:cs="宋体"/>
                <w:b/>
                <w:bCs/>
                <w:color w:val="auto"/>
                <w:sz w:val="22"/>
                <w:szCs w:val="22"/>
                <w:highlight w:val="none"/>
                <w:lang w:val="en-US" w:eastAsia="zh-CN"/>
              </w:rPr>
              <w:t>方便面类：</w:t>
            </w:r>
            <w:r>
              <w:rPr>
                <w:rFonts w:hint="eastAsia" w:ascii="宋体" w:hAnsi="宋体" w:eastAsia="宋体" w:cs="宋体"/>
                <w:color w:val="auto"/>
                <w:sz w:val="22"/>
                <w:szCs w:val="22"/>
                <w:highlight w:val="none"/>
              </w:rPr>
              <w:t>以本次最低有效投标报价为基准价，投标报价得分=(评标基准价/投标报价) *</w:t>
            </w:r>
            <w:r>
              <w:rPr>
                <w:rFonts w:hint="eastAsia" w:ascii="宋体" w:hAnsi="宋体" w:eastAsia="宋体" w:cs="宋体"/>
                <w:color w:val="auto"/>
                <w:sz w:val="22"/>
                <w:szCs w:val="22"/>
                <w:highlight w:val="none"/>
                <w:lang w:val="en-US" w:eastAsia="zh-CN"/>
              </w:rPr>
              <w:t>2</w:t>
            </w:r>
          </w:p>
          <w:bookmarkEnd w:id="55"/>
          <w:p w14:paraId="1DF508FC">
            <w:pPr>
              <w:pStyle w:val="2"/>
              <w:ind w:left="0" w:leftChars="0" w:firstLine="0" w:firstLineChars="0"/>
              <w:rPr>
                <w:rFonts w:hint="eastAsia" w:ascii="宋体" w:hAnsi="宋体" w:eastAsia="宋体" w:cs="宋体"/>
                <w:color w:val="auto"/>
                <w:sz w:val="22"/>
                <w:szCs w:val="22"/>
                <w:highlight w:val="none"/>
                <w:lang w:val="en-US" w:eastAsia="zh-CN"/>
              </w:rPr>
            </w:pPr>
            <w:bookmarkStart w:id="56" w:name="OLE_LINK20"/>
            <w:r>
              <w:rPr>
                <w:rFonts w:hint="eastAsia" w:ascii="宋体" w:hAnsi="宋体" w:eastAsia="宋体" w:cs="宋体"/>
                <w:b/>
                <w:bCs/>
                <w:sz w:val="22"/>
                <w:szCs w:val="28"/>
                <w:lang w:val="en-US" w:eastAsia="zh-CN"/>
              </w:rPr>
              <w:t>纸制品类及包装礼盒：</w:t>
            </w:r>
            <w:r>
              <w:rPr>
                <w:rFonts w:hint="eastAsia" w:ascii="宋体" w:hAnsi="宋体" w:eastAsia="宋体" w:cs="宋体"/>
                <w:color w:val="auto"/>
                <w:sz w:val="22"/>
                <w:szCs w:val="22"/>
                <w:highlight w:val="none"/>
              </w:rPr>
              <w:t>以本次最低有效投标报价为基准价，投标报价得分=(评标基准价/投标报价) *</w:t>
            </w:r>
            <w:r>
              <w:rPr>
                <w:rFonts w:hint="eastAsia" w:ascii="宋体" w:hAnsi="宋体" w:eastAsia="宋体" w:cs="宋体"/>
                <w:color w:val="auto"/>
                <w:sz w:val="22"/>
                <w:szCs w:val="22"/>
                <w:highlight w:val="none"/>
                <w:lang w:val="en-US" w:eastAsia="zh-CN"/>
              </w:rPr>
              <w:t>2</w:t>
            </w:r>
          </w:p>
          <w:bookmarkEnd w:id="56"/>
          <w:p w14:paraId="0163B061">
            <w:pPr>
              <w:rPr>
                <w:rFonts w:hint="eastAsia" w:ascii="宋体" w:hAnsi="宋体" w:eastAsia="宋体" w:cs="宋体"/>
                <w:color w:val="auto"/>
                <w:sz w:val="22"/>
                <w:szCs w:val="22"/>
                <w:highlight w:val="none"/>
                <w:lang w:val="en-US" w:eastAsia="zh-CN"/>
              </w:rPr>
            </w:pPr>
            <w:bookmarkStart w:id="57" w:name="OLE_LINK21"/>
            <w:r>
              <w:rPr>
                <w:rFonts w:hint="eastAsia" w:ascii="宋体" w:hAnsi="宋体" w:eastAsia="宋体" w:cs="宋体"/>
                <w:b/>
                <w:bCs/>
                <w:kern w:val="2"/>
                <w:sz w:val="22"/>
                <w:szCs w:val="28"/>
                <w:lang w:val="en-US" w:eastAsia="zh-CN" w:bidi="ar-SA"/>
              </w:rPr>
              <w:t>节庆用品、热饮调剂类（茶叶、果茶、花茶、果浆冲剂、果纷冲剂等）：</w:t>
            </w:r>
            <w:r>
              <w:rPr>
                <w:rFonts w:hint="eastAsia" w:ascii="宋体" w:hAnsi="宋体" w:eastAsia="宋体" w:cs="宋体"/>
                <w:color w:val="auto"/>
                <w:sz w:val="22"/>
                <w:szCs w:val="22"/>
                <w:highlight w:val="none"/>
              </w:rPr>
              <w:t>以本次最低有效投标报价为基准价，投标报价得分=(评标基准价/投标报价) *</w:t>
            </w:r>
            <w:r>
              <w:rPr>
                <w:rFonts w:hint="eastAsia" w:ascii="宋体" w:hAnsi="宋体" w:eastAsia="宋体" w:cs="宋体"/>
                <w:color w:val="auto"/>
                <w:sz w:val="22"/>
                <w:szCs w:val="22"/>
                <w:highlight w:val="none"/>
                <w:lang w:val="en-US" w:eastAsia="zh-CN"/>
              </w:rPr>
              <w:t>3</w:t>
            </w:r>
          </w:p>
          <w:bookmarkEnd w:id="57"/>
          <w:p w14:paraId="1D604262">
            <w:pPr>
              <w:rPr>
                <w:rFonts w:hint="eastAsia" w:ascii="宋体" w:hAnsi="宋体" w:eastAsia="宋体" w:cs="宋体"/>
                <w:color w:val="auto"/>
                <w:sz w:val="22"/>
                <w:szCs w:val="22"/>
                <w:highlight w:val="none"/>
                <w:lang w:val="en-US" w:eastAsia="zh-CN"/>
              </w:rPr>
            </w:pPr>
            <w:bookmarkStart w:id="58" w:name="OLE_LINK22"/>
            <w:r>
              <w:rPr>
                <w:rFonts w:hint="eastAsia" w:ascii="宋体" w:hAnsi="宋体" w:eastAsia="宋体" w:cs="宋体"/>
                <w:b/>
                <w:bCs/>
                <w:kern w:val="2"/>
                <w:sz w:val="22"/>
                <w:szCs w:val="28"/>
                <w:lang w:val="en-US" w:eastAsia="zh-CN" w:bidi="ar-SA"/>
              </w:rPr>
              <w:t>日用百货、休闲食品类、雪糕类、其他冷链小食品类（如糖葫芦、粽子、烤肠等可零售食品）、乳制品（其他类）：</w:t>
            </w:r>
            <w:r>
              <w:rPr>
                <w:rFonts w:hint="eastAsia" w:ascii="宋体" w:hAnsi="宋体" w:eastAsia="宋体" w:cs="宋体"/>
                <w:color w:val="auto"/>
                <w:sz w:val="22"/>
                <w:szCs w:val="22"/>
                <w:highlight w:val="none"/>
              </w:rPr>
              <w:t>以本次最低有效投标报价为基准价，投标报价得分=(评标基准价/投标报价) *</w:t>
            </w:r>
            <w:r>
              <w:rPr>
                <w:rFonts w:hint="eastAsia" w:ascii="宋体" w:hAnsi="宋体" w:eastAsia="宋体" w:cs="宋体"/>
                <w:color w:val="auto"/>
                <w:sz w:val="22"/>
                <w:szCs w:val="22"/>
                <w:highlight w:val="none"/>
                <w:lang w:val="en-US" w:eastAsia="zh-CN"/>
              </w:rPr>
              <w:t>5</w:t>
            </w:r>
          </w:p>
          <w:bookmarkEnd w:id="58"/>
          <w:p w14:paraId="568D5FD5">
            <w:pPr>
              <w:pStyle w:val="2"/>
              <w:ind w:left="0" w:leftChars="0" w:firstLine="0" w:firstLineChars="0"/>
              <w:rPr>
                <w:rFonts w:hint="eastAsia" w:ascii="宋体" w:hAnsi="宋体" w:eastAsia="宋体" w:cs="宋体"/>
                <w:color w:val="auto"/>
                <w:sz w:val="22"/>
                <w:szCs w:val="22"/>
                <w:highlight w:val="none"/>
                <w:lang w:val="en-US" w:eastAsia="zh-CN"/>
              </w:rPr>
            </w:pPr>
            <w:bookmarkStart w:id="59" w:name="OLE_LINK23"/>
            <w:r>
              <w:rPr>
                <w:rFonts w:hint="eastAsia" w:ascii="宋体" w:hAnsi="宋体" w:eastAsia="宋体" w:cs="宋体"/>
                <w:b/>
                <w:bCs/>
                <w:sz w:val="22"/>
                <w:szCs w:val="28"/>
                <w:lang w:val="en-US" w:eastAsia="zh-CN"/>
              </w:rPr>
              <w:t>乳制品（液体乳类）：</w:t>
            </w:r>
            <w:r>
              <w:rPr>
                <w:rFonts w:hint="eastAsia" w:ascii="宋体" w:hAnsi="宋体" w:eastAsia="宋体" w:cs="宋体"/>
                <w:color w:val="auto"/>
                <w:sz w:val="22"/>
                <w:szCs w:val="22"/>
                <w:highlight w:val="none"/>
              </w:rPr>
              <w:t>以本次最低有效投标报价为基准价，投标报价得分=(评标基准价/投标报价) *</w:t>
            </w:r>
            <w:r>
              <w:rPr>
                <w:rFonts w:hint="eastAsia" w:ascii="宋体" w:hAnsi="宋体" w:eastAsia="宋体" w:cs="宋体"/>
                <w:color w:val="auto"/>
                <w:sz w:val="22"/>
                <w:szCs w:val="22"/>
                <w:highlight w:val="none"/>
                <w:lang w:val="en-US" w:eastAsia="zh-CN"/>
              </w:rPr>
              <w:t>6</w:t>
            </w:r>
          </w:p>
          <w:bookmarkEnd w:id="59"/>
          <w:p w14:paraId="62A61467">
            <w:pP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投标人的报价为明显不合理的恶意报价或者明显低于其他投标报价,此项不得分。计算分数时四舍五入取小数点后两位,分数最高不超过30分。</w:t>
            </w:r>
          </w:p>
          <w:p w14:paraId="64842429">
            <w:pPr>
              <w:pStyle w:val="2"/>
              <w:ind w:left="0" w:leftChars="0" w:firstLine="0" w:firstLineChars="0"/>
              <w:rPr>
                <w:rFonts w:hint="eastAsia" w:ascii="宋体" w:hAnsi="宋体" w:eastAsia="宋体" w:cs="宋体"/>
                <w:lang w:val="en-US" w:eastAsia="zh-CN"/>
              </w:rPr>
            </w:pPr>
          </w:p>
        </w:tc>
      </w:tr>
      <w:tr w14:paraId="6FE8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exact"/>
        </w:trPr>
        <w:tc>
          <w:tcPr>
            <w:tcW w:w="3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5246D3A">
            <w:pPr>
              <w:spacing w:beforeLines="0" w:afterLines="0" w:line="633"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6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D1148C9">
            <w:pPr>
              <w:spacing w:line="360" w:lineRule="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val="0"/>
                <w:bCs w:val="0"/>
                <w:caps w:val="0"/>
                <w:color w:val="auto"/>
                <w:kern w:val="2"/>
                <w:sz w:val="24"/>
                <w:szCs w:val="24"/>
                <w:highlight w:val="none"/>
                <w:lang w:val="en-US" w:eastAsia="zh-CN" w:bidi="ar-SA"/>
              </w:rPr>
              <w:t>对中小企业（含监狱企业、残疾人福利性单位）产品的价格给予10%扣除，用扣除后的价格参与评审。如属于小型、微型企业的，须提供企业注册地的中小企业主管部门出具的相关证明材料</w:t>
            </w:r>
          </w:p>
          <w:p w14:paraId="47053E56">
            <w:pPr>
              <w:spacing w:beforeLines="0" w:afterLines="0" w:line="439" w:lineRule="exact"/>
              <w:jc w:val="center"/>
              <w:rPr>
                <w:rFonts w:hint="eastAsia" w:ascii="宋体" w:hAnsi="宋体" w:eastAsia="宋体" w:cs="宋体"/>
                <w:color w:val="auto"/>
                <w:sz w:val="24"/>
                <w:szCs w:val="24"/>
                <w:highlight w:val="none"/>
              </w:rPr>
            </w:pPr>
          </w:p>
        </w:tc>
      </w:tr>
    </w:tbl>
    <w:p w14:paraId="113153E8">
      <w:pPr>
        <w:pStyle w:val="4"/>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1. 评标方法</w:t>
      </w:r>
      <w:bookmarkEnd w:id="51"/>
    </w:p>
    <w:p w14:paraId="77A273D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本次评标采用综合评分法。评标委员会对满足招标文件实质性要求的投标文件，按照本章第2.1、2.1.2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672D26F8">
      <w:pPr>
        <w:pStyle w:val="4"/>
        <w:rPr>
          <w:rFonts w:hint="eastAsia" w:ascii="宋体" w:hAnsi="宋体" w:eastAsia="宋体" w:cs="宋体"/>
          <w:color w:val="auto"/>
          <w:sz w:val="24"/>
          <w:szCs w:val="21"/>
          <w:highlight w:val="none"/>
          <w:lang w:val="en-US" w:eastAsia="zh-CN"/>
        </w:rPr>
      </w:pPr>
      <w:bookmarkStart w:id="60" w:name="_Toc5222"/>
      <w:r>
        <w:rPr>
          <w:rFonts w:hint="eastAsia" w:ascii="宋体" w:hAnsi="宋体" w:eastAsia="宋体" w:cs="宋体"/>
          <w:color w:val="auto"/>
          <w:sz w:val="24"/>
          <w:szCs w:val="21"/>
          <w:highlight w:val="none"/>
          <w:lang w:val="en-US" w:eastAsia="zh-CN"/>
        </w:rPr>
        <w:t>2. 评审标准</w:t>
      </w:r>
      <w:bookmarkEnd w:id="60"/>
    </w:p>
    <w:p w14:paraId="49D228C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资格符合性评审标准</w:t>
      </w:r>
    </w:p>
    <w:p w14:paraId="5F18072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资格性评审标准：见评标办法前附表。</w:t>
      </w:r>
    </w:p>
    <w:p w14:paraId="0D34428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符合性评审标准：见评标办法前附表。</w:t>
      </w:r>
    </w:p>
    <w:p w14:paraId="6C6999D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分值构成与评分标准</w:t>
      </w:r>
    </w:p>
    <w:p w14:paraId="1B3FDE1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（1）商务技术部分：见评标办法前附表；</w:t>
      </w:r>
    </w:p>
    <w:p w14:paraId="376977E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（2）投标报价：见评标办法前附表；</w:t>
      </w:r>
    </w:p>
    <w:p w14:paraId="724A8A2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2.2评标基准价计算</w:t>
      </w:r>
    </w:p>
    <w:p w14:paraId="398C31DB">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评标基准价计算方法：见评标办法前附表。</w:t>
      </w:r>
    </w:p>
    <w:p w14:paraId="3C8D2EA1">
      <w:pPr>
        <w:pStyle w:val="4"/>
        <w:rPr>
          <w:rFonts w:hint="eastAsia" w:ascii="宋体" w:hAnsi="宋体" w:eastAsia="宋体" w:cs="宋体"/>
          <w:color w:val="auto"/>
          <w:sz w:val="24"/>
          <w:szCs w:val="21"/>
          <w:highlight w:val="none"/>
          <w:lang w:val="en-US" w:eastAsia="zh-CN"/>
        </w:rPr>
      </w:pPr>
      <w:bookmarkStart w:id="61" w:name="_Toc28551"/>
      <w:r>
        <w:rPr>
          <w:rFonts w:hint="eastAsia" w:ascii="宋体" w:hAnsi="宋体" w:eastAsia="宋体" w:cs="宋体"/>
          <w:color w:val="auto"/>
          <w:sz w:val="24"/>
          <w:szCs w:val="21"/>
          <w:highlight w:val="none"/>
          <w:lang w:val="en-US" w:eastAsia="zh-CN"/>
        </w:rPr>
        <w:t>3. 评标程序</w:t>
      </w:r>
      <w:bookmarkEnd w:id="61"/>
    </w:p>
    <w:p w14:paraId="2CF5E5A9">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3.1 初步评审</w:t>
      </w:r>
    </w:p>
    <w:p w14:paraId="1A291E68">
      <w:pPr>
        <w:spacing w:line="360" w:lineRule="auto"/>
        <w:rPr>
          <w:rFonts w:hint="eastAsia" w:ascii="宋体" w:hAnsi="宋体" w:eastAsia="宋体" w:cs="宋体"/>
          <w:color w:val="auto"/>
          <w:sz w:val="13"/>
          <w:szCs w:val="13"/>
          <w:highlight w:val="none"/>
          <w:lang w:val="en-US" w:eastAsia="zh-CN"/>
        </w:rPr>
      </w:pPr>
      <w:r>
        <w:rPr>
          <w:rFonts w:hint="eastAsia" w:ascii="宋体" w:hAnsi="宋体" w:eastAsia="宋体" w:cs="宋体"/>
          <w:color w:val="auto"/>
          <w:sz w:val="24"/>
          <w:szCs w:val="32"/>
          <w:highlight w:val="none"/>
          <w:lang w:val="en-US" w:eastAsia="zh-CN"/>
        </w:rPr>
        <w:t>3.1.1 评标委员会依据本章第 1.1 款规定的标准对投标文件进行初步评审。有一项不符合评审标准的，评标委员会应当否决其投标，不进入下一详细评审环节1.1.1。</w:t>
      </w:r>
    </w:p>
    <w:p w14:paraId="65B84F48">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3.1.2 投标人有以下情形之一的，评标委员会应当否决其投标：</w:t>
      </w:r>
    </w:p>
    <w:p w14:paraId="0BBD8827">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（1）投标文件没有对招标文件的实质性要求和条件作出响应，或者对招标文件的偏差超出招标文件规定的偏差范围或最高项数；</w:t>
      </w:r>
    </w:p>
    <w:p w14:paraId="60F79629">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（2）有串通投标、弄虚作假、行贿等违法行为。</w:t>
      </w:r>
    </w:p>
    <w:p w14:paraId="2DAE57D6">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3.1.3 投标报价有算术错误及其他错误的，评标委员会按以下原则要求投标人对投标报价进行修正，并要求投标人书面澄清确认。投标人拒不澄清确认的，评标委员会应当否决其投标：</w:t>
      </w:r>
    </w:p>
    <w:p w14:paraId="66C512EF">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（1）投标文件中的大写金额与小写金额不一致的，以大写金额为准；</w:t>
      </w:r>
    </w:p>
    <w:p w14:paraId="1FCA7840">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（2）总价金额与单价金额不一致的，以单价金额为准，但单价金额小数点有明显错误的除外；</w:t>
      </w:r>
    </w:p>
    <w:p w14:paraId="421EE1DE">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（3）投标报价为各分项报价金额之和，投标报价与分项报价的合价不一致的，应以各分项合价累计数为准，修正投标报价；</w:t>
      </w:r>
    </w:p>
    <w:p w14:paraId="4D130D7A">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（4）如果分项报价中存在缺漏项，则视为缺漏项价格已包含在其他分项报价之中。</w:t>
      </w:r>
    </w:p>
    <w:p w14:paraId="1FC1DD7A">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3.2 详细评审(如评审小组对评审内容有异议，以少数服从多数为原则)</w:t>
      </w:r>
    </w:p>
    <w:p w14:paraId="062D1B04">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3.2.1 </w:t>
      </w:r>
      <w:r>
        <w:rPr>
          <w:rFonts w:hint="eastAsia" w:ascii="宋体" w:hAnsi="宋体" w:eastAsia="宋体" w:cs="宋体"/>
          <w:color w:val="auto"/>
          <w:sz w:val="24"/>
          <w:highlight w:val="none"/>
        </w:rPr>
        <w:t>评审方法</w:t>
      </w:r>
    </w:p>
    <w:p w14:paraId="38D0A0F4">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highlight w:val="none"/>
        </w:rPr>
        <w:t>本次</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采用</w:t>
      </w:r>
      <w:r>
        <w:rPr>
          <w:rFonts w:hint="eastAsia" w:ascii="宋体" w:hAnsi="宋体" w:eastAsia="宋体" w:cs="宋体"/>
          <w:b/>
          <w:color w:val="auto"/>
          <w:sz w:val="24"/>
          <w:highlight w:val="none"/>
          <w:u w:val="single"/>
          <w:lang w:eastAsia="zh-CN"/>
        </w:rPr>
        <w:t>综合评</w:t>
      </w:r>
      <w:r>
        <w:rPr>
          <w:rFonts w:hint="eastAsia" w:ascii="宋体" w:hAnsi="宋体" w:eastAsia="宋体" w:cs="宋体"/>
          <w:b/>
          <w:color w:val="auto"/>
          <w:sz w:val="24"/>
          <w:highlight w:val="none"/>
          <w:u w:val="single"/>
          <w:lang w:val="en-US" w:eastAsia="zh-CN"/>
        </w:rPr>
        <w:t>分</w:t>
      </w:r>
      <w:r>
        <w:rPr>
          <w:rFonts w:hint="eastAsia" w:ascii="宋体" w:hAnsi="宋体" w:eastAsia="宋体" w:cs="宋体"/>
          <w:b/>
          <w:color w:val="auto"/>
          <w:sz w:val="24"/>
          <w:highlight w:val="none"/>
          <w:u w:val="single"/>
          <w:lang w:eastAsia="zh-CN"/>
        </w:rPr>
        <w:t>法</w:t>
      </w:r>
      <w:r>
        <w:rPr>
          <w:rFonts w:hint="eastAsia" w:ascii="宋体" w:hAnsi="宋体" w:eastAsia="宋体" w:cs="宋体"/>
          <w:color w:val="auto"/>
          <w:sz w:val="24"/>
          <w:szCs w:val="32"/>
          <w:highlight w:val="none"/>
          <w:lang w:val="en-US" w:eastAsia="zh-CN"/>
        </w:rPr>
        <w:t>；</w:t>
      </w:r>
    </w:p>
    <w:p w14:paraId="44092BDB">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highlight w:val="none"/>
          <w:lang w:eastAsia="zh-CN"/>
        </w:rPr>
        <w:t>评审小组</w:t>
      </w:r>
      <w:r>
        <w:rPr>
          <w:rFonts w:hint="eastAsia" w:ascii="宋体" w:hAnsi="宋体" w:eastAsia="宋体" w:cs="宋体"/>
          <w:color w:val="auto"/>
          <w:sz w:val="24"/>
          <w:highlight w:val="none"/>
        </w:rPr>
        <w:t>对未发生重大偏差的</w:t>
      </w:r>
      <w:r>
        <w:rPr>
          <w:rFonts w:hint="eastAsia" w:ascii="宋体" w:hAnsi="宋体" w:eastAsia="宋体" w:cs="宋体"/>
          <w:color w:val="auto"/>
          <w:spacing w:val="-2"/>
          <w:sz w:val="24"/>
          <w:highlight w:val="none"/>
        </w:rPr>
        <w:t>合格</w:t>
      </w:r>
      <w:r>
        <w:rPr>
          <w:rFonts w:hint="eastAsia" w:ascii="宋体" w:hAnsi="宋体" w:eastAsia="宋体" w:cs="宋体"/>
          <w:color w:val="auto"/>
          <w:spacing w:val="-2"/>
          <w:sz w:val="24"/>
          <w:highlight w:val="none"/>
          <w:lang w:eastAsia="zh-CN"/>
        </w:rPr>
        <w:t>投标文件</w:t>
      </w:r>
      <w:r>
        <w:rPr>
          <w:rFonts w:hint="eastAsia" w:ascii="宋体" w:hAnsi="宋体" w:eastAsia="宋体" w:cs="宋体"/>
          <w:color w:val="auto"/>
          <w:sz w:val="24"/>
          <w:highlight w:val="none"/>
        </w:rPr>
        <w:t>进行初步评审，从而进一步确定实质响应性和供应商的履约能力</w:t>
      </w:r>
      <w:r>
        <w:rPr>
          <w:rFonts w:hint="eastAsia" w:ascii="宋体" w:hAnsi="宋体" w:eastAsia="宋体" w:cs="宋体"/>
          <w:b/>
          <w:bCs/>
          <w:color w:val="auto"/>
          <w:sz w:val="24"/>
          <w:highlight w:val="none"/>
        </w:rPr>
        <w:t>。</w:t>
      </w:r>
    </w:p>
    <w:p w14:paraId="53533223">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3.2.2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49F5456">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 投标文件的澄清</w:t>
      </w:r>
    </w:p>
    <w:p w14:paraId="5EAFE438">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ACA38C7">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3.3.2 澄清、说明或补正不得超出投标文件的范围且不得改变投标文件的实质性内容，并构成投标文件的组成部分。</w:t>
      </w:r>
    </w:p>
    <w:p w14:paraId="3D209D87">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3.3.3 评标委员会对投标人提交的澄清、说明或补正有疑问的，可以要求投标人进一步澄清、说明或补正，直至满足评标委员会的要求。</w:t>
      </w:r>
    </w:p>
    <w:p w14:paraId="3DF9F12E">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3.4 评标结果</w:t>
      </w:r>
    </w:p>
    <w:p w14:paraId="4E1423C4">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3.4.1 除第二章“投标人须知”前附表授权直接确定中标人外，评标委员会按照得分由高到低的顺序推荐中标候选人，并标明排序。</w:t>
      </w:r>
    </w:p>
    <w:p w14:paraId="7C0534C2">
      <w:pPr>
        <w:spacing w:line="360" w:lineRule="auto"/>
        <w:rPr>
          <w:rFonts w:hint="eastAsia" w:ascii="宋体" w:hAnsi="宋体" w:eastAsia="宋体" w:cs="宋体"/>
          <w:color w:val="auto"/>
          <w:sz w:val="72"/>
          <w:szCs w:val="52"/>
          <w:highlight w:val="none"/>
          <w:lang w:val="en-US" w:eastAsia="zh-CN"/>
        </w:rPr>
      </w:pPr>
      <w:r>
        <w:rPr>
          <w:rFonts w:hint="eastAsia" w:ascii="宋体" w:hAnsi="宋体" w:eastAsia="宋体" w:cs="宋体"/>
          <w:color w:val="auto"/>
          <w:sz w:val="24"/>
          <w:szCs w:val="32"/>
          <w:highlight w:val="none"/>
          <w:lang w:val="en-US" w:eastAsia="zh-CN"/>
        </w:rPr>
        <w:t>3.4.2 评标委员会完成评标后，应当向招标人提交书面评标报告和中标候选人名单。</w:t>
      </w:r>
    </w:p>
    <w:p w14:paraId="775A9B46">
      <w:pPr>
        <w:rPr>
          <w:rFonts w:hint="eastAsia" w:ascii="宋体" w:hAnsi="宋体" w:eastAsia="宋体" w:cs="宋体"/>
          <w:color w:val="auto"/>
          <w:sz w:val="72"/>
          <w:szCs w:val="52"/>
          <w:highlight w:val="none"/>
          <w:lang w:val="en-US" w:eastAsia="zh-CN"/>
        </w:rPr>
      </w:pPr>
    </w:p>
    <w:p w14:paraId="15446A9B">
      <w:pPr>
        <w:rPr>
          <w:rFonts w:hint="eastAsia" w:ascii="宋体" w:hAnsi="宋体" w:eastAsia="宋体" w:cs="宋体"/>
          <w:color w:val="auto"/>
          <w:sz w:val="72"/>
          <w:szCs w:val="52"/>
          <w:highlight w:val="none"/>
          <w:lang w:val="en-US" w:eastAsia="zh-CN"/>
        </w:rPr>
      </w:pPr>
    </w:p>
    <w:p w14:paraId="025914C8">
      <w:pPr>
        <w:rPr>
          <w:rFonts w:hint="eastAsia" w:ascii="宋体" w:hAnsi="宋体" w:eastAsia="宋体" w:cs="宋体"/>
          <w:color w:val="auto"/>
          <w:sz w:val="72"/>
          <w:szCs w:val="52"/>
          <w:highlight w:val="none"/>
          <w:lang w:val="en-US" w:eastAsia="zh-CN"/>
        </w:rPr>
      </w:pPr>
    </w:p>
    <w:p w14:paraId="402A5BEF">
      <w:pPr>
        <w:pStyle w:val="20"/>
        <w:rPr>
          <w:rFonts w:hint="eastAsia" w:ascii="宋体" w:hAnsi="宋体" w:eastAsia="宋体" w:cs="宋体"/>
          <w:color w:val="auto"/>
          <w:sz w:val="72"/>
          <w:szCs w:val="52"/>
          <w:highlight w:val="none"/>
          <w:lang w:val="en-US" w:eastAsia="zh-CN"/>
        </w:rPr>
      </w:pPr>
    </w:p>
    <w:p w14:paraId="01B68BC0">
      <w:pPr>
        <w:pStyle w:val="4"/>
        <w:numPr>
          <w:ilvl w:val="0"/>
          <w:numId w:val="5"/>
        </w:numPr>
        <w:jc w:val="center"/>
        <w:rPr>
          <w:rFonts w:hint="eastAsia" w:ascii="宋体" w:hAnsi="宋体" w:eastAsia="宋体" w:cs="宋体"/>
          <w:color w:val="auto"/>
          <w:sz w:val="72"/>
          <w:szCs w:val="52"/>
          <w:highlight w:val="none"/>
          <w:lang w:val="en-US" w:eastAsia="zh-CN"/>
        </w:rPr>
      </w:pPr>
      <w:r>
        <w:rPr>
          <w:rFonts w:hint="eastAsia" w:ascii="宋体" w:hAnsi="宋体" w:eastAsia="宋体" w:cs="宋体"/>
          <w:color w:val="auto"/>
          <w:sz w:val="72"/>
          <w:szCs w:val="52"/>
          <w:highlight w:val="none"/>
          <w:lang w:val="en-US" w:eastAsia="zh-CN"/>
        </w:rPr>
        <w:t xml:space="preserve"> </w:t>
      </w:r>
      <w:bookmarkStart w:id="62" w:name="_Toc4084"/>
      <w:r>
        <w:rPr>
          <w:rFonts w:hint="eastAsia" w:ascii="宋体" w:hAnsi="宋体" w:eastAsia="宋体" w:cs="宋体"/>
          <w:color w:val="auto"/>
          <w:sz w:val="72"/>
          <w:szCs w:val="52"/>
          <w:highlight w:val="none"/>
          <w:lang w:val="en-US" w:eastAsia="zh-CN"/>
        </w:rPr>
        <w:t>合同条款格式</w:t>
      </w:r>
      <w:bookmarkEnd w:id="62"/>
    </w:p>
    <w:p w14:paraId="38A40DF5">
      <w:pPr>
        <w:pStyle w:val="3"/>
        <w:numPr>
          <w:ilvl w:val="0"/>
          <w:numId w:val="0"/>
        </w:numPr>
        <w:tabs>
          <w:tab w:val="left" w:pos="360"/>
        </w:tabs>
        <w:spacing w:after="100" w:afterAutospacing="1" w:line="400" w:lineRule="atLeast"/>
        <w:jc w:val="center"/>
        <w:rPr>
          <w:rFonts w:hint="eastAsia" w:ascii="宋体" w:hAnsi="宋体" w:eastAsia="宋体" w:cs="宋体"/>
          <w:b/>
          <w:i w:val="0"/>
          <w:iCs/>
          <w:color w:val="auto"/>
          <w:sz w:val="48"/>
          <w:szCs w:val="48"/>
          <w:highlight w:val="none"/>
        </w:rPr>
      </w:pPr>
      <w:r>
        <w:rPr>
          <w:rFonts w:hint="eastAsia" w:ascii="宋体" w:hAnsi="宋体" w:eastAsia="宋体" w:cs="宋体"/>
          <w:bCs/>
          <w:color w:val="auto"/>
          <w:sz w:val="30"/>
          <w:szCs w:val="30"/>
          <w:highlight w:val="none"/>
          <w:lang w:eastAsia="zh-CN"/>
        </w:rPr>
        <w:t>（仅供参考，具体以甲方签订合同为准）</w:t>
      </w:r>
    </w:p>
    <w:p w14:paraId="366C4F02">
      <w:pPr>
        <w:spacing w:line="560" w:lineRule="exact"/>
        <w:jc w:val="center"/>
        <w:rPr>
          <w:rFonts w:hint="eastAsia" w:ascii="宋体" w:hAnsi="宋体" w:eastAsia="宋体" w:cs="宋体"/>
          <w:b/>
          <w:color w:val="auto"/>
          <w:kern w:val="0"/>
          <w:sz w:val="44"/>
          <w:szCs w:val="44"/>
          <w:highlight w:val="none"/>
          <w:lang w:eastAsia="zh-CN"/>
        </w:rPr>
      </w:pPr>
      <w:r>
        <w:rPr>
          <w:rFonts w:hint="eastAsia" w:ascii="宋体" w:hAnsi="宋体" w:eastAsia="宋体" w:cs="宋体"/>
          <w:b/>
          <w:color w:val="auto"/>
          <w:kern w:val="0"/>
          <w:sz w:val="44"/>
          <w:szCs w:val="44"/>
          <w:highlight w:val="none"/>
          <w:lang w:eastAsia="zh-CN"/>
        </w:rPr>
        <w:t>新疆医科大学第一附属医院餐饮服务中心</w:t>
      </w:r>
    </w:p>
    <w:p w14:paraId="6694E623">
      <w:pPr>
        <w:spacing w:line="560" w:lineRule="exact"/>
        <w:jc w:val="center"/>
        <w:rPr>
          <w:rFonts w:hint="eastAsia"/>
        </w:rPr>
      </w:pPr>
      <w:r>
        <w:rPr>
          <w:rFonts w:hint="eastAsia" w:ascii="宋体" w:hAnsi="宋体" w:eastAsia="宋体" w:cs="宋体"/>
          <w:b/>
          <w:color w:val="auto"/>
          <w:kern w:val="0"/>
          <w:sz w:val="44"/>
          <w:szCs w:val="44"/>
          <w:highlight w:val="none"/>
          <w:lang w:eastAsia="zh-CN"/>
        </w:rPr>
        <w:t>小商品采购项目</w:t>
      </w:r>
    </w:p>
    <w:p w14:paraId="34B1C635">
      <w:pPr>
        <w:spacing w:line="560" w:lineRule="exact"/>
        <w:jc w:val="left"/>
        <w:rPr>
          <w:rStyle w:val="48"/>
          <w:rFonts w:hint="eastAsia" w:ascii="宋体" w:hAnsi="宋体" w:eastAsia="宋体" w:cs="宋体"/>
          <w:color w:val="auto"/>
          <w:sz w:val="30"/>
          <w:szCs w:val="30"/>
          <w:highlight w:val="none"/>
        </w:rPr>
      </w:pPr>
    </w:p>
    <w:p w14:paraId="756DED87">
      <w:pPr>
        <w:spacing w:line="560" w:lineRule="exact"/>
        <w:jc w:val="left"/>
        <w:rPr>
          <w:rStyle w:val="48"/>
          <w:rFonts w:hint="eastAsia" w:ascii="宋体" w:hAnsi="宋体" w:eastAsia="宋体" w:cs="宋体"/>
          <w:color w:val="auto"/>
          <w:sz w:val="30"/>
          <w:szCs w:val="30"/>
          <w:highlight w:val="none"/>
        </w:rPr>
      </w:pPr>
    </w:p>
    <w:p w14:paraId="71411205">
      <w:pPr>
        <w:pStyle w:val="7"/>
        <w:rPr>
          <w:rFonts w:hint="eastAsia" w:ascii="宋体" w:hAnsi="宋体" w:eastAsia="宋体" w:cs="宋体"/>
        </w:rPr>
      </w:pPr>
    </w:p>
    <w:p w14:paraId="32EE4A56">
      <w:pPr>
        <w:spacing w:line="560" w:lineRule="exact"/>
        <w:ind w:firstLine="1350" w:firstLineChars="450"/>
        <w:jc w:val="left"/>
        <w:rPr>
          <w:rStyle w:val="48"/>
          <w:rFonts w:hint="eastAsia" w:ascii="宋体" w:hAnsi="宋体" w:eastAsia="宋体" w:cs="宋体"/>
          <w:color w:val="auto"/>
          <w:sz w:val="30"/>
          <w:szCs w:val="30"/>
          <w:highlight w:val="none"/>
          <w:lang w:eastAsia="zh-CN"/>
        </w:rPr>
      </w:pPr>
      <w:r>
        <w:rPr>
          <w:rStyle w:val="48"/>
          <w:rFonts w:hint="eastAsia" w:ascii="宋体" w:hAnsi="宋体" w:eastAsia="宋体" w:cs="宋体"/>
          <w:color w:val="auto"/>
          <w:sz w:val="30"/>
          <w:szCs w:val="30"/>
          <w:highlight w:val="none"/>
        </w:rPr>
        <w:t>买    方：</w:t>
      </w:r>
      <w:r>
        <w:rPr>
          <w:rStyle w:val="48"/>
          <w:rFonts w:hint="eastAsia" w:ascii="宋体" w:hAnsi="宋体" w:eastAsia="宋体" w:cs="宋体"/>
          <w:color w:val="auto"/>
          <w:sz w:val="30"/>
          <w:szCs w:val="30"/>
          <w:highlight w:val="none"/>
          <w:lang w:eastAsia="zh-CN"/>
        </w:rPr>
        <w:t>新疆医科大学第一附属医院</w:t>
      </w:r>
    </w:p>
    <w:p w14:paraId="56086853">
      <w:pPr>
        <w:spacing w:line="560" w:lineRule="exact"/>
        <w:ind w:firstLine="1350" w:firstLineChars="450"/>
        <w:jc w:val="left"/>
        <w:rPr>
          <w:rStyle w:val="48"/>
          <w:rFonts w:hint="eastAsia" w:ascii="宋体" w:hAnsi="宋体" w:eastAsia="宋体" w:cs="宋体"/>
          <w:color w:val="auto"/>
          <w:sz w:val="30"/>
          <w:szCs w:val="30"/>
          <w:highlight w:val="none"/>
        </w:rPr>
      </w:pPr>
    </w:p>
    <w:p w14:paraId="23E8AC53">
      <w:pPr>
        <w:spacing w:line="560" w:lineRule="exact"/>
        <w:ind w:firstLine="1350" w:firstLineChars="450"/>
        <w:jc w:val="left"/>
        <w:rPr>
          <w:rStyle w:val="48"/>
          <w:rFonts w:hint="eastAsia" w:ascii="宋体" w:hAnsi="宋体" w:eastAsia="宋体" w:cs="宋体"/>
          <w:color w:val="auto"/>
          <w:sz w:val="30"/>
          <w:szCs w:val="30"/>
          <w:highlight w:val="none"/>
          <w:lang w:val="en-US" w:eastAsia="zh-CN"/>
        </w:rPr>
      </w:pPr>
      <w:r>
        <w:rPr>
          <w:rStyle w:val="48"/>
          <w:rFonts w:hint="eastAsia" w:ascii="宋体" w:hAnsi="宋体" w:eastAsia="宋体" w:cs="宋体"/>
          <w:color w:val="auto"/>
          <w:sz w:val="30"/>
          <w:szCs w:val="30"/>
          <w:highlight w:val="none"/>
        </w:rPr>
        <w:t>卖    方：</w:t>
      </w:r>
    </w:p>
    <w:p w14:paraId="30A94AB2">
      <w:pPr>
        <w:pStyle w:val="24"/>
        <w:rPr>
          <w:rFonts w:hint="eastAsia" w:ascii="宋体" w:hAnsi="宋体" w:eastAsia="宋体" w:cs="宋体"/>
          <w:color w:val="auto"/>
          <w:highlight w:val="none"/>
          <w:lang w:eastAsia="zh-CN"/>
        </w:rPr>
      </w:pPr>
    </w:p>
    <w:p w14:paraId="2B044626">
      <w:pPr>
        <w:spacing w:line="560" w:lineRule="exact"/>
        <w:ind w:firstLine="1350" w:firstLineChars="450"/>
        <w:jc w:val="left"/>
        <w:rPr>
          <w:rStyle w:val="48"/>
          <w:rFonts w:hint="eastAsia" w:ascii="宋体" w:hAnsi="宋体" w:eastAsia="宋体" w:cs="宋体"/>
          <w:color w:val="auto"/>
          <w:sz w:val="30"/>
          <w:szCs w:val="30"/>
          <w:highlight w:val="none"/>
        </w:rPr>
      </w:pPr>
      <w:r>
        <w:rPr>
          <w:rStyle w:val="48"/>
          <w:rFonts w:hint="eastAsia" w:ascii="宋体" w:hAnsi="宋体" w:eastAsia="宋体" w:cs="宋体"/>
          <w:color w:val="auto"/>
          <w:sz w:val="30"/>
          <w:szCs w:val="30"/>
          <w:highlight w:val="none"/>
        </w:rPr>
        <w:t>签约地点：新疆乌鲁木齐市</w:t>
      </w:r>
    </w:p>
    <w:p w14:paraId="3F5CE1A4">
      <w:pPr>
        <w:spacing w:line="560" w:lineRule="exact"/>
        <w:jc w:val="left"/>
        <w:rPr>
          <w:rStyle w:val="48"/>
          <w:rFonts w:hint="eastAsia" w:ascii="宋体" w:hAnsi="宋体" w:eastAsia="宋体" w:cs="宋体"/>
          <w:color w:val="auto"/>
          <w:sz w:val="30"/>
          <w:szCs w:val="30"/>
          <w:highlight w:val="none"/>
        </w:rPr>
      </w:pPr>
    </w:p>
    <w:p w14:paraId="30506CDC">
      <w:pPr>
        <w:spacing w:line="560" w:lineRule="exact"/>
        <w:ind w:firstLine="1350" w:firstLineChars="450"/>
        <w:jc w:val="left"/>
        <w:rPr>
          <w:rStyle w:val="48"/>
          <w:rFonts w:hint="eastAsia" w:ascii="宋体" w:hAnsi="宋体" w:eastAsia="宋体" w:cs="宋体"/>
          <w:color w:val="auto"/>
          <w:sz w:val="30"/>
          <w:szCs w:val="30"/>
          <w:highlight w:val="none"/>
          <w:lang w:val="en-US" w:eastAsia="zh-CN"/>
        </w:rPr>
      </w:pPr>
      <w:r>
        <w:rPr>
          <w:rStyle w:val="48"/>
          <w:rFonts w:hint="eastAsia" w:ascii="宋体" w:hAnsi="宋体" w:eastAsia="宋体" w:cs="宋体"/>
          <w:color w:val="auto"/>
          <w:sz w:val="30"/>
          <w:szCs w:val="30"/>
          <w:highlight w:val="none"/>
        </w:rPr>
        <w:t>合同编号：</w:t>
      </w:r>
    </w:p>
    <w:p w14:paraId="0568E4CF">
      <w:pPr>
        <w:spacing w:line="560" w:lineRule="exact"/>
        <w:rPr>
          <w:rStyle w:val="48"/>
          <w:rFonts w:hint="eastAsia" w:ascii="宋体" w:hAnsi="宋体" w:eastAsia="宋体" w:cs="宋体"/>
          <w:color w:val="auto"/>
          <w:sz w:val="30"/>
          <w:szCs w:val="30"/>
          <w:highlight w:val="none"/>
        </w:rPr>
      </w:pPr>
    </w:p>
    <w:p w14:paraId="1B4111C6">
      <w:pPr>
        <w:spacing w:line="560" w:lineRule="exact"/>
        <w:rPr>
          <w:rStyle w:val="48"/>
          <w:rFonts w:hint="eastAsia" w:ascii="宋体" w:hAnsi="宋体" w:eastAsia="宋体" w:cs="宋体"/>
          <w:color w:val="auto"/>
          <w:sz w:val="24"/>
          <w:highlight w:val="none"/>
        </w:rPr>
      </w:pPr>
    </w:p>
    <w:p w14:paraId="41F2C403">
      <w:pPr>
        <w:pStyle w:val="24"/>
        <w:ind w:left="0" w:leftChars="0" w:firstLine="0" w:firstLineChars="0"/>
        <w:rPr>
          <w:rFonts w:hint="eastAsia" w:ascii="宋体" w:hAnsi="宋体" w:eastAsia="宋体" w:cs="宋体"/>
          <w:color w:val="auto"/>
          <w:highlight w:val="none"/>
        </w:rPr>
      </w:pPr>
    </w:p>
    <w:p w14:paraId="2FD08801">
      <w:pPr>
        <w:rPr>
          <w:rStyle w:val="48"/>
          <w:rFonts w:hint="eastAsia" w:ascii="宋体" w:hAnsi="宋体" w:eastAsia="宋体" w:cs="宋体"/>
          <w:color w:val="auto"/>
          <w:sz w:val="24"/>
          <w:highlight w:val="none"/>
        </w:rPr>
      </w:pPr>
    </w:p>
    <w:p w14:paraId="0C6A9BE2">
      <w:pPr>
        <w:pStyle w:val="24"/>
        <w:ind w:left="0" w:leftChars="0" w:firstLine="0" w:firstLineChars="0"/>
        <w:rPr>
          <w:rStyle w:val="48"/>
          <w:rFonts w:hint="eastAsia" w:ascii="宋体" w:hAnsi="宋体" w:eastAsia="宋体" w:cs="宋体"/>
          <w:color w:val="auto"/>
          <w:sz w:val="24"/>
          <w:highlight w:val="none"/>
        </w:rPr>
      </w:pPr>
    </w:p>
    <w:p w14:paraId="4A8E706E">
      <w:pPr>
        <w:rPr>
          <w:rFonts w:hint="eastAsia" w:ascii="宋体" w:hAnsi="宋体" w:eastAsia="宋体" w:cs="宋体"/>
          <w:color w:val="auto"/>
          <w:highlight w:val="none"/>
        </w:rPr>
      </w:pPr>
    </w:p>
    <w:p w14:paraId="0CADCE2B">
      <w:pPr>
        <w:spacing w:line="360" w:lineRule="auto"/>
        <w:jc w:val="center"/>
        <w:rPr>
          <w:rStyle w:val="48"/>
          <w:rFonts w:hint="eastAsia" w:ascii="宋体" w:hAnsi="宋体" w:eastAsia="宋体" w:cs="宋体"/>
          <w:color w:val="auto"/>
          <w:sz w:val="36"/>
          <w:szCs w:val="36"/>
          <w:highlight w:val="none"/>
        </w:rPr>
      </w:pPr>
    </w:p>
    <w:p w14:paraId="7F12049C">
      <w:pPr>
        <w:spacing w:line="360" w:lineRule="auto"/>
        <w:jc w:val="both"/>
        <w:rPr>
          <w:rStyle w:val="48"/>
          <w:rFonts w:hint="eastAsia" w:ascii="宋体" w:hAnsi="宋体" w:eastAsia="宋体" w:cs="宋体"/>
          <w:color w:val="auto"/>
          <w:sz w:val="36"/>
          <w:szCs w:val="36"/>
          <w:highlight w:val="none"/>
        </w:rPr>
      </w:pPr>
    </w:p>
    <w:p w14:paraId="22B54097">
      <w:pPr>
        <w:spacing w:line="360" w:lineRule="auto"/>
        <w:jc w:val="center"/>
        <w:rPr>
          <w:rStyle w:val="48"/>
          <w:rFonts w:hint="eastAsia" w:ascii="宋体" w:hAnsi="宋体" w:eastAsia="宋体" w:cs="宋体"/>
          <w:color w:val="auto"/>
          <w:sz w:val="36"/>
          <w:szCs w:val="36"/>
          <w:highlight w:val="none"/>
          <w:lang w:eastAsia="zh-CN"/>
        </w:rPr>
      </w:pPr>
      <w:r>
        <w:rPr>
          <w:rStyle w:val="48"/>
          <w:rFonts w:hint="eastAsia" w:ascii="宋体" w:hAnsi="宋体" w:eastAsia="宋体" w:cs="宋体"/>
          <w:color w:val="auto"/>
          <w:sz w:val="36"/>
          <w:szCs w:val="36"/>
          <w:highlight w:val="none"/>
        </w:rPr>
        <w:t>年</w:t>
      </w:r>
      <w:r>
        <w:rPr>
          <w:rStyle w:val="48"/>
          <w:rFonts w:hint="eastAsia" w:ascii="宋体" w:hAnsi="宋体" w:eastAsia="宋体" w:cs="宋体"/>
          <w:color w:val="auto"/>
          <w:sz w:val="36"/>
          <w:szCs w:val="36"/>
          <w:highlight w:val="none"/>
          <w:lang w:val="en-US" w:eastAsia="zh-CN"/>
        </w:rPr>
        <w:t xml:space="preserve">   </w:t>
      </w:r>
      <w:r>
        <w:rPr>
          <w:rStyle w:val="48"/>
          <w:rFonts w:hint="eastAsia" w:ascii="宋体" w:hAnsi="宋体" w:eastAsia="宋体" w:cs="宋体"/>
          <w:color w:val="auto"/>
          <w:sz w:val="36"/>
          <w:szCs w:val="36"/>
          <w:highlight w:val="none"/>
        </w:rPr>
        <w:t>月</w:t>
      </w:r>
      <w:r>
        <w:rPr>
          <w:rStyle w:val="48"/>
          <w:rFonts w:hint="eastAsia" w:ascii="宋体" w:hAnsi="宋体" w:eastAsia="宋体" w:cs="宋体"/>
          <w:color w:val="auto"/>
          <w:sz w:val="36"/>
          <w:szCs w:val="36"/>
          <w:highlight w:val="none"/>
          <w:lang w:val="en-US" w:eastAsia="zh-CN"/>
        </w:rPr>
        <w:t xml:space="preserve">   </w:t>
      </w:r>
      <w:r>
        <w:rPr>
          <w:rStyle w:val="48"/>
          <w:rFonts w:hint="eastAsia" w:ascii="宋体" w:hAnsi="宋体" w:eastAsia="宋体" w:cs="宋体"/>
          <w:color w:val="auto"/>
          <w:sz w:val="36"/>
          <w:szCs w:val="36"/>
          <w:highlight w:val="none"/>
          <w:lang w:eastAsia="zh-CN"/>
        </w:rPr>
        <w:t>日</w:t>
      </w:r>
    </w:p>
    <w:p w14:paraId="4B658F3A">
      <w:pPr>
        <w:pStyle w:val="7"/>
        <w:rPr>
          <w:rFonts w:hint="eastAsia" w:ascii="宋体" w:hAnsi="宋体" w:eastAsia="宋体" w:cs="宋体"/>
        </w:rPr>
      </w:pPr>
    </w:p>
    <w:p w14:paraId="754687C0">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lang w:eastAsia="zh-CN"/>
        </w:rPr>
      </w:pPr>
      <w:r>
        <w:rPr>
          <w:rStyle w:val="48"/>
          <w:rFonts w:hint="eastAsia" w:ascii="宋体" w:hAnsi="宋体" w:eastAsia="宋体" w:cs="宋体"/>
          <w:color w:val="auto"/>
          <w:sz w:val="24"/>
          <w:szCs w:val="24"/>
          <w:highlight w:val="none"/>
        </w:rPr>
        <w:t>甲方（买方）：</w:t>
      </w:r>
      <w:r>
        <w:rPr>
          <w:rStyle w:val="48"/>
          <w:rFonts w:hint="eastAsia" w:ascii="宋体" w:hAnsi="宋体" w:eastAsia="宋体" w:cs="宋体"/>
          <w:color w:val="auto"/>
          <w:sz w:val="24"/>
          <w:szCs w:val="24"/>
          <w:highlight w:val="none"/>
          <w:lang w:eastAsia="zh-CN"/>
        </w:rPr>
        <w:t>新疆医科大学第一附属医院</w:t>
      </w:r>
    </w:p>
    <w:p w14:paraId="329A25D6">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地址：</w:t>
      </w:r>
      <w:r>
        <w:rPr>
          <w:rStyle w:val="48"/>
          <w:rFonts w:hint="eastAsia" w:ascii="宋体" w:hAnsi="宋体" w:eastAsia="宋体" w:cs="宋体"/>
          <w:color w:val="auto"/>
          <w:sz w:val="24"/>
          <w:highlight w:val="none"/>
        </w:rPr>
        <w:t>乌鲁木齐市新医路</w:t>
      </w:r>
    </w:p>
    <w:p w14:paraId="4EDFD50F">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电话：</w:t>
      </w:r>
    </w:p>
    <w:p w14:paraId="76EE9FAB">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p>
    <w:p w14:paraId="5374F72A">
      <w:pPr>
        <w:keepNext w:val="0"/>
        <w:keepLines w:val="0"/>
        <w:pageBreakBefore w:val="0"/>
        <w:kinsoku/>
        <w:overflowPunct/>
        <w:topLinePunct w:val="0"/>
        <w:bidi w:val="0"/>
        <w:snapToGrid/>
        <w:spacing w:line="300" w:lineRule="auto"/>
        <w:jc w:val="left"/>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乙方（卖方）：</w:t>
      </w:r>
    </w:p>
    <w:p w14:paraId="7F638A2F">
      <w:pPr>
        <w:keepNext w:val="0"/>
        <w:keepLines w:val="0"/>
        <w:pageBreakBefore w:val="0"/>
        <w:kinsoku/>
        <w:overflowPunct/>
        <w:topLinePunct w:val="0"/>
        <w:bidi w:val="0"/>
        <w:snapToGrid/>
        <w:spacing w:line="300" w:lineRule="auto"/>
        <w:jc w:val="left"/>
        <w:rPr>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地址：</w:t>
      </w:r>
    </w:p>
    <w:p w14:paraId="7F7FA948">
      <w:pPr>
        <w:keepNext w:val="0"/>
        <w:keepLines w:val="0"/>
        <w:pageBreakBefore w:val="0"/>
        <w:kinsoku/>
        <w:overflowPunct/>
        <w:topLinePunct w:val="0"/>
        <w:bidi w:val="0"/>
        <w:snapToGrid/>
        <w:spacing w:line="300" w:lineRule="auto"/>
        <w:rPr>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电话：</w:t>
      </w:r>
    </w:p>
    <w:p w14:paraId="2C16F536">
      <w:pPr>
        <w:keepNext w:val="0"/>
        <w:keepLines w:val="0"/>
        <w:pageBreakBefore w:val="0"/>
        <w:kinsoku/>
        <w:overflowPunct/>
        <w:topLinePunct w:val="0"/>
        <w:bidi w:val="0"/>
        <w:snapToGrid/>
        <w:spacing w:line="300" w:lineRule="auto"/>
        <w:ind w:firstLine="600" w:firstLineChars="250"/>
        <w:jc w:val="left"/>
        <w:rPr>
          <w:rStyle w:val="48"/>
          <w:rFonts w:hint="eastAsia" w:ascii="宋体" w:hAnsi="宋体" w:eastAsia="宋体" w:cs="宋体"/>
          <w:color w:val="auto"/>
          <w:sz w:val="24"/>
          <w:szCs w:val="24"/>
          <w:highlight w:val="none"/>
          <w:lang w:eastAsia="zh-CN"/>
        </w:rPr>
      </w:pPr>
    </w:p>
    <w:p w14:paraId="5C4E3D3A">
      <w:pPr>
        <w:keepNext w:val="0"/>
        <w:keepLines w:val="0"/>
        <w:pageBreakBefore w:val="0"/>
        <w:kinsoku/>
        <w:overflowPunct/>
        <w:topLinePunct w:val="0"/>
        <w:bidi w:val="0"/>
        <w:snapToGrid/>
        <w:spacing w:line="300" w:lineRule="auto"/>
        <w:ind w:firstLine="600" w:firstLineChars="250"/>
        <w:jc w:val="left"/>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lang w:eastAsia="zh-CN"/>
        </w:rPr>
        <w:t>新疆医科大学第一附属医院</w:t>
      </w:r>
      <w:r>
        <w:rPr>
          <w:rStyle w:val="48"/>
          <w:rFonts w:hint="eastAsia" w:ascii="宋体" w:hAnsi="宋体" w:eastAsia="宋体" w:cs="宋体"/>
          <w:color w:val="auto"/>
          <w:sz w:val="24"/>
          <w:szCs w:val="24"/>
          <w:highlight w:val="none"/>
        </w:rPr>
        <w:t>（以下简称甲方）与</w:t>
      </w:r>
      <w:r>
        <w:rPr>
          <w:rStyle w:val="48"/>
          <w:rFonts w:hint="eastAsia" w:ascii="宋体" w:hAnsi="宋体" w:eastAsia="宋体" w:cs="宋体"/>
          <w:color w:val="auto"/>
          <w:sz w:val="24"/>
          <w:szCs w:val="24"/>
          <w:highlight w:val="none"/>
          <w:lang w:val="en-US" w:eastAsia="zh-CN"/>
        </w:rPr>
        <w:t xml:space="preserve"> </w:t>
      </w:r>
      <w:r>
        <w:rPr>
          <w:rStyle w:val="48"/>
          <w:rFonts w:hint="eastAsia" w:ascii="宋体" w:hAnsi="宋体" w:eastAsia="宋体" w:cs="宋体"/>
          <w:color w:val="auto"/>
          <w:sz w:val="24"/>
          <w:szCs w:val="24"/>
          <w:highlight w:val="none"/>
          <w:u w:val="single"/>
          <w:lang w:val="en-US" w:eastAsia="zh-CN"/>
        </w:rPr>
        <w:t xml:space="preserve">                </w:t>
      </w:r>
      <w:r>
        <w:rPr>
          <w:rStyle w:val="48"/>
          <w:rFonts w:hint="eastAsia" w:ascii="宋体" w:hAnsi="宋体" w:eastAsia="宋体" w:cs="宋体"/>
          <w:color w:val="auto"/>
          <w:sz w:val="24"/>
          <w:szCs w:val="24"/>
          <w:highlight w:val="none"/>
        </w:rPr>
        <w:t>（以下简称乙方）就</w:t>
      </w:r>
      <w:r>
        <w:rPr>
          <w:rStyle w:val="48"/>
          <w:rFonts w:hint="eastAsia" w:ascii="宋体" w:hAnsi="宋体" w:eastAsia="宋体" w:cs="宋体"/>
          <w:color w:val="auto"/>
          <w:sz w:val="24"/>
          <w:szCs w:val="24"/>
          <w:highlight w:val="none"/>
          <w:u w:val="single"/>
          <w:lang w:val="en-US" w:eastAsia="zh-CN"/>
        </w:rPr>
        <w:t xml:space="preserve">  小商品类  </w:t>
      </w:r>
      <w:r>
        <w:rPr>
          <w:rStyle w:val="48"/>
          <w:rFonts w:hint="eastAsia" w:ascii="宋体" w:hAnsi="宋体" w:eastAsia="宋体" w:cs="宋体"/>
          <w:color w:val="auto"/>
          <w:sz w:val="24"/>
          <w:szCs w:val="24"/>
          <w:highlight w:val="none"/>
        </w:rPr>
        <w:t>配送事宜，根据《中华人民共和国政府采购法》、《中华人民共和国民法典》等规定，本着平等、自愿、互利、互惠的原则，经各方协商一致，订立本合同。</w:t>
      </w:r>
    </w:p>
    <w:p w14:paraId="0085C931">
      <w:pPr>
        <w:keepNext w:val="0"/>
        <w:keepLines w:val="0"/>
        <w:pageBreakBefore w:val="0"/>
        <w:kinsoku/>
        <w:overflowPunct/>
        <w:topLinePunct w:val="0"/>
        <w:bidi w:val="0"/>
        <w:snapToGrid/>
        <w:spacing w:line="300" w:lineRule="auto"/>
        <w:ind w:firstLine="361" w:firstLineChars="150"/>
        <w:jc w:val="left"/>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 xml:space="preserve">一、 采购物品名称 </w:t>
      </w:r>
    </w:p>
    <w:p w14:paraId="5D305ED5">
      <w:pPr>
        <w:keepNext w:val="0"/>
        <w:keepLines w:val="0"/>
        <w:pageBreakBefore w:val="0"/>
        <w:kinsoku/>
        <w:overflowPunct/>
        <w:topLinePunct w:val="0"/>
        <w:bidi w:val="0"/>
        <w:snapToGrid/>
        <w:spacing w:line="300" w:lineRule="auto"/>
        <w:ind w:firstLine="360" w:firstLineChars="150"/>
        <w:jc w:val="left"/>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 xml:space="preserve">1、乙方提供的货物必须符合国家食品安全标准。 </w:t>
      </w:r>
    </w:p>
    <w:p w14:paraId="677039A3">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2、数量、规格、参数及价格:（详见下述表格）</w:t>
      </w:r>
    </w:p>
    <w:p w14:paraId="14323B89">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color w:val="auto"/>
          <w:sz w:val="24"/>
          <w:szCs w:val="24"/>
          <w:highlight w:val="none"/>
        </w:rPr>
      </w:pPr>
    </w:p>
    <w:p w14:paraId="21C6EBD0">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eastAsia="zh-CN"/>
        </w:rPr>
        <w:t>注：上述货物交货期：乙方接到供货通知后</w:t>
      </w:r>
      <w:r>
        <w:rPr>
          <w:rFonts w:hint="eastAsia" w:ascii="宋体" w:hAnsi="宋体" w:eastAsia="宋体" w:cs="宋体"/>
          <w:b/>
          <w:color w:val="auto"/>
          <w:kern w:val="0"/>
          <w:sz w:val="24"/>
          <w:szCs w:val="24"/>
          <w:highlight w:val="none"/>
          <w:lang w:val="en-US" w:eastAsia="zh-CN"/>
        </w:rPr>
        <w:t>24小时内进行供货。</w:t>
      </w:r>
    </w:p>
    <w:p w14:paraId="06915C0C">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lang w:val="en-US" w:eastAsia="zh-CN"/>
        </w:rPr>
      </w:pPr>
      <w:r>
        <w:rPr>
          <w:rFonts w:hint="eastAsia" w:ascii="宋体" w:hAnsi="宋体" w:eastAsia="宋体" w:cs="宋体"/>
          <w:b/>
          <w:color w:val="auto"/>
          <w:kern w:val="0"/>
          <w:sz w:val="24"/>
          <w:szCs w:val="24"/>
          <w:highlight w:val="none"/>
          <w:lang w:val="en-US" w:eastAsia="zh-CN"/>
        </w:rPr>
        <w:t>如爱家和金桥超市均无零售价，可选择另外同类商超零售价的作为基准价格下浮定价。合同总金额以实际发生量为准。</w:t>
      </w:r>
    </w:p>
    <w:p w14:paraId="4C8FD04D">
      <w:pPr>
        <w:keepNext w:val="0"/>
        <w:keepLines w:val="0"/>
        <w:pageBreakBefore w:val="0"/>
        <w:numPr>
          <w:ilvl w:val="0"/>
          <w:numId w:val="6"/>
        </w:numPr>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本合同供货价为第一次采购时按市场价下浮后单价来计算全年进货单价，供货价</w:t>
      </w:r>
      <w:r>
        <w:rPr>
          <w:rFonts w:hint="eastAsia" w:ascii="宋体" w:hAnsi="宋体" w:eastAsia="宋体" w:cs="宋体"/>
          <w:color w:val="auto"/>
          <w:sz w:val="24"/>
          <w:szCs w:val="24"/>
          <w:highlight w:val="none"/>
        </w:rPr>
        <w:t>包括全部货品、税费、包装费、运输、装卸等费用，以及已支付或将支付的营业税和其它税费等所有费用。乙方应保证甲方除支付合同约定货款之外无需再行支付其他任何费用和款项。</w:t>
      </w:r>
    </w:p>
    <w:p w14:paraId="63708950">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b/>
          <w:color w:val="auto"/>
          <w:sz w:val="24"/>
          <w:szCs w:val="24"/>
          <w:highlight w:val="none"/>
        </w:rPr>
      </w:pPr>
      <w:r>
        <w:rPr>
          <w:rStyle w:val="48"/>
          <w:rFonts w:hint="eastAsia" w:ascii="宋体" w:hAnsi="宋体" w:eastAsia="宋体" w:cs="宋体"/>
          <w:color w:val="auto"/>
          <w:sz w:val="24"/>
          <w:szCs w:val="24"/>
          <w:highlight w:val="none"/>
          <w:lang w:val="en-US" w:eastAsia="zh-CN"/>
        </w:rPr>
        <w:t>4</w:t>
      </w:r>
      <w:r>
        <w:rPr>
          <w:rStyle w:val="48"/>
          <w:rFonts w:hint="eastAsia" w:ascii="宋体" w:hAnsi="宋体" w:eastAsia="宋体" w:cs="宋体"/>
          <w:color w:val="auto"/>
          <w:sz w:val="24"/>
          <w:szCs w:val="24"/>
          <w:highlight w:val="none"/>
        </w:rPr>
        <w:t>、价格清单表是基于乙方在完全理解本项目所需为前提，同时甲方对清单中的名称、规格、技术参数及数量等没有校对的义务，乙方在合同有效期内不得对清单的综合费用提出任何费用的增加。实际供货数量以双方签字确认的数量为准</w:t>
      </w:r>
      <w:r>
        <w:rPr>
          <w:rStyle w:val="48"/>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如因价格波动，乙方拒绝供货，按照合同违约责任处理。</w:t>
      </w:r>
    </w:p>
    <w:p w14:paraId="7CB368F8">
      <w:pPr>
        <w:keepNext w:val="0"/>
        <w:keepLines w:val="0"/>
        <w:pageBreakBefore w:val="0"/>
        <w:kinsoku/>
        <w:overflowPunct/>
        <w:topLinePunct w:val="0"/>
        <w:bidi w:val="0"/>
        <w:snapToGrid/>
        <w:spacing w:line="300" w:lineRule="auto"/>
        <w:ind w:firstLine="482" w:firstLineChars="200"/>
        <w:jc w:val="left"/>
        <w:rPr>
          <w:rFonts w:hint="eastAsia" w:ascii="宋体" w:hAnsi="宋体" w:eastAsia="宋体" w:cs="宋体"/>
          <w:b/>
          <w:color w:val="auto"/>
          <w:sz w:val="24"/>
          <w:szCs w:val="24"/>
          <w:highlight w:val="none"/>
          <w:u w:val="single"/>
        </w:rPr>
      </w:pPr>
      <w:r>
        <w:rPr>
          <w:rStyle w:val="48"/>
          <w:rFonts w:hint="eastAsia" w:ascii="宋体" w:hAnsi="宋体" w:eastAsia="宋体" w:cs="宋体"/>
          <w:b/>
          <w:color w:val="auto"/>
          <w:sz w:val="24"/>
          <w:szCs w:val="24"/>
          <w:highlight w:val="none"/>
          <w:lang w:val="en-US" w:eastAsia="zh-CN"/>
        </w:rPr>
        <w:t>5</w:t>
      </w:r>
      <w:r>
        <w:rPr>
          <w:rStyle w:val="48"/>
          <w:rFonts w:hint="eastAsia" w:ascii="宋体" w:hAnsi="宋体" w:eastAsia="宋体" w:cs="宋体"/>
          <w:b/>
          <w:color w:val="auto"/>
          <w:sz w:val="24"/>
          <w:szCs w:val="24"/>
          <w:highlight w:val="none"/>
        </w:rPr>
        <w:t>、</w:t>
      </w:r>
      <w:r>
        <w:rPr>
          <w:rStyle w:val="48"/>
          <w:rFonts w:hint="eastAsia" w:ascii="宋体" w:hAnsi="宋体" w:eastAsia="宋体" w:cs="宋体"/>
          <w:b/>
          <w:color w:val="auto"/>
          <w:sz w:val="24"/>
          <w:szCs w:val="24"/>
          <w:highlight w:val="none"/>
          <w:u w:val="single"/>
        </w:rPr>
        <w:t>本合同有效期为：</w:t>
      </w:r>
      <w:r>
        <w:rPr>
          <w:rStyle w:val="48"/>
          <w:rFonts w:hint="eastAsia" w:ascii="宋体" w:hAnsi="宋体" w:eastAsia="宋体" w:cs="宋体"/>
          <w:b/>
          <w:color w:val="auto"/>
          <w:sz w:val="24"/>
          <w:szCs w:val="24"/>
          <w:highlight w:val="none"/>
          <w:u w:val="single"/>
          <w:lang w:eastAsia="zh-CN"/>
        </w:rPr>
        <w:t>一年，  年 月 日至  年 月 日。合同开始试用期3个月(包含在一年期限内),经甲方食材配送中心确认后，进入合同期，试用期不合格，本合同终止，甲方不承担任何违约责任。</w:t>
      </w:r>
    </w:p>
    <w:p w14:paraId="730FF117">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二、质量保证</w:t>
      </w:r>
    </w:p>
    <w:p w14:paraId="5657C4F4">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1、乙方保证提供本合同项下的货物符合国家质量安全标准及招投标文件、答疑附件的质量要求，干净卫生、无杂质</w:t>
      </w:r>
      <w:r>
        <w:rPr>
          <w:rStyle w:val="48"/>
          <w:rFonts w:hint="eastAsia" w:ascii="宋体" w:hAnsi="宋体" w:eastAsia="宋体" w:cs="宋体"/>
          <w:color w:val="auto"/>
          <w:sz w:val="24"/>
          <w:szCs w:val="24"/>
          <w:highlight w:val="none"/>
          <w:lang w:eastAsia="zh-CN"/>
        </w:rPr>
        <w:t>、无异味、</w:t>
      </w:r>
      <w:r>
        <w:rPr>
          <w:rStyle w:val="48"/>
          <w:rFonts w:hint="eastAsia" w:ascii="宋体" w:hAnsi="宋体" w:eastAsia="宋体" w:cs="宋体"/>
          <w:color w:val="auto"/>
          <w:sz w:val="24"/>
          <w:szCs w:val="24"/>
          <w:highlight w:val="none"/>
        </w:rPr>
        <w:t>无过期、</w:t>
      </w:r>
      <w:r>
        <w:rPr>
          <w:rStyle w:val="48"/>
          <w:rFonts w:hint="eastAsia" w:ascii="宋体" w:hAnsi="宋体" w:eastAsia="宋体" w:cs="宋体"/>
          <w:color w:val="auto"/>
          <w:sz w:val="24"/>
          <w:szCs w:val="24"/>
          <w:highlight w:val="none"/>
          <w:lang w:eastAsia="zh-CN"/>
        </w:rPr>
        <w:t>无</w:t>
      </w:r>
      <w:r>
        <w:rPr>
          <w:rStyle w:val="48"/>
          <w:rFonts w:hint="eastAsia" w:ascii="宋体" w:hAnsi="宋体" w:eastAsia="宋体" w:cs="宋体"/>
          <w:color w:val="auto"/>
          <w:sz w:val="24"/>
          <w:szCs w:val="24"/>
          <w:highlight w:val="none"/>
        </w:rPr>
        <w:t>变质、</w:t>
      </w:r>
      <w:r>
        <w:rPr>
          <w:rStyle w:val="48"/>
          <w:rFonts w:hint="eastAsia" w:ascii="宋体" w:hAnsi="宋体" w:eastAsia="宋体" w:cs="宋体"/>
          <w:color w:val="auto"/>
          <w:sz w:val="24"/>
          <w:szCs w:val="24"/>
          <w:highlight w:val="none"/>
          <w:lang w:eastAsia="zh-CN"/>
        </w:rPr>
        <w:t>无</w:t>
      </w:r>
      <w:r>
        <w:rPr>
          <w:rStyle w:val="48"/>
          <w:rFonts w:hint="eastAsia" w:ascii="宋体" w:hAnsi="宋体" w:eastAsia="宋体" w:cs="宋体"/>
          <w:color w:val="auto"/>
          <w:sz w:val="24"/>
          <w:szCs w:val="24"/>
          <w:highlight w:val="none"/>
        </w:rPr>
        <w:t>腐烂、以假充真、以次充好等现象</w:t>
      </w:r>
      <w:r>
        <w:rPr>
          <w:rStyle w:val="48"/>
          <w:rFonts w:hint="eastAsia" w:ascii="宋体" w:hAnsi="宋体" w:eastAsia="宋体" w:cs="宋体"/>
          <w:color w:val="auto"/>
          <w:sz w:val="24"/>
          <w:szCs w:val="24"/>
          <w:highlight w:val="none"/>
          <w:lang w:eastAsia="zh-CN"/>
        </w:rPr>
        <w:t>，必须具有食品质量认证标志、包装上必须标有生产日期和保质期。产品剩余保质期不得低于保质期的三分之二。</w:t>
      </w:r>
      <w:r>
        <w:rPr>
          <w:rStyle w:val="48"/>
          <w:rFonts w:hint="eastAsia" w:ascii="宋体" w:hAnsi="宋体" w:eastAsia="宋体" w:cs="宋体"/>
          <w:color w:val="auto"/>
          <w:sz w:val="24"/>
          <w:szCs w:val="24"/>
          <w:highlight w:val="none"/>
          <w:lang w:val="en-US" w:eastAsia="zh-CN"/>
        </w:rPr>
        <w:t>食品的理化指标及农药残留等必须符合国家相关质量标准，并符合《中华人民共和国食品安全法》。乙方保证</w:t>
      </w:r>
      <w:r>
        <w:rPr>
          <w:rStyle w:val="48"/>
          <w:rFonts w:hint="eastAsia" w:ascii="宋体" w:hAnsi="宋体" w:eastAsia="宋体" w:cs="宋体"/>
          <w:color w:val="auto"/>
          <w:sz w:val="24"/>
          <w:szCs w:val="24"/>
          <w:highlight w:val="none"/>
        </w:rPr>
        <w:t>其销售的产品不存在有造成甲方或任何第三人人身损害的现实或潜在的危险；若因此造成任何损失，由乙方承担全部赔偿责任。</w:t>
      </w:r>
    </w:p>
    <w:p w14:paraId="27C0BCF9">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Style w:val="48"/>
          <w:rFonts w:hint="eastAsia" w:ascii="宋体" w:hAnsi="宋体" w:eastAsia="宋体" w:cs="宋体"/>
          <w:color w:val="auto"/>
          <w:sz w:val="24"/>
          <w:szCs w:val="24"/>
          <w:highlight w:val="none"/>
          <w:shd w:val="clear" w:color="FFFFFF" w:fill="D9D9D9"/>
          <w:lang w:eastAsia="zh-CN"/>
        </w:rPr>
      </w:pPr>
      <w:r>
        <w:rPr>
          <w:rStyle w:val="48"/>
          <w:rFonts w:hint="eastAsia" w:ascii="宋体" w:hAnsi="宋体" w:eastAsia="宋体" w:cs="宋体"/>
          <w:color w:val="auto"/>
          <w:sz w:val="24"/>
          <w:szCs w:val="24"/>
          <w:highlight w:val="none"/>
        </w:rPr>
        <w:t>2、乙方应保证其配送的每一个批次的货物符合上述质量标准及相应的安全标准。</w:t>
      </w:r>
      <w:r>
        <w:rPr>
          <w:rStyle w:val="48"/>
          <w:rFonts w:hint="eastAsia" w:ascii="宋体" w:hAnsi="宋体" w:eastAsia="宋体" w:cs="宋体"/>
          <w:color w:val="auto"/>
          <w:sz w:val="24"/>
          <w:szCs w:val="24"/>
          <w:highlight w:val="none"/>
          <w:lang w:eastAsia="zh-CN"/>
        </w:rPr>
        <w:t>每半年</w:t>
      </w:r>
      <w:r>
        <w:rPr>
          <w:rStyle w:val="48"/>
          <w:rFonts w:hint="eastAsia" w:ascii="宋体" w:hAnsi="宋体" w:eastAsia="宋体" w:cs="宋体"/>
          <w:color w:val="auto"/>
          <w:sz w:val="24"/>
          <w:szCs w:val="24"/>
          <w:highlight w:val="none"/>
        </w:rPr>
        <w:t>提供所需证件及产品检验报告单。在实施中甲方将核实乙方投标书中的产品质量标准、检验报告、QS标志与实际供货的产品的质量标准、检验报告、QS标志是否一致，如发现偏离，甲方将取消乙方供货资格，并追究相关法律责任。</w:t>
      </w:r>
    </w:p>
    <w:p w14:paraId="17586EE3">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3、乙方需在本合同签署之日向甲方提供各种有效证照的复印件(需加盖乙方公章)，包括但不限于：营业执照、食品</w:t>
      </w:r>
      <w:r>
        <w:rPr>
          <w:rStyle w:val="48"/>
          <w:rFonts w:hint="eastAsia" w:ascii="宋体" w:hAnsi="宋体" w:eastAsia="宋体" w:cs="宋体"/>
          <w:color w:val="auto"/>
          <w:sz w:val="24"/>
          <w:szCs w:val="24"/>
          <w:highlight w:val="none"/>
          <w:lang w:val="en-US" w:eastAsia="zh-CN"/>
        </w:rPr>
        <w:t>经营</w:t>
      </w:r>
      <w:r>
        <w:rPr>
          <w:rStyle w:val="48"/>
          <w:rFonts w:hint="eastAsia" w:ascii="宋体" w:hAnsi="宋体" w:eastAsia="宋体" w:cs="宋体"/>
          <w:color w:val="auto"/>
          <w:sz w:val="24"/>
          <w:szCs w:val="24"/>
          <w:highlight w:val="none"/>
        </w:rPr>
        <w:t>许可证、产品质量检验报告等与食品销售要求的相关资质证明，否则，甲方有权不予付款且不承担违约责任。在本合同有效期内，乙方必须保证上述各类证照始终处于合法、有效状态。</w:t>
      </w:r>
    </w:p>
    <w:p w14:paraId="2A2A9D29">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根据甲方采购计划单的品种数量，乙方不得缺斤少两，缺货少货由乙方当日12:00前（北京时间）必须补齐，运输费用乙方自理。乙方如发生不按时给甲方补齐货物的情况，第一次甲方有权</w:t>
      </w:r>
      <w:r>
        <w:rPr>
          <w:rFonts w:hint="eastAsia" w:ascii="宋体" w:hAnsi="宋体" w:eastAsia="宋体" w:cs="宋体"/>
          <w:color w:val="auto"/>
          <w:kern w:val="0"/>
          <w:sz w:val="24"/>
          <w:szCs w:val="24"/>
          <w:highlight w:val="none"/>
          <w:lang w:eastAsia="zh-CN"/>
        </w:rPr>
        <w:t>扣除当日同类产品的全部货款</w:t>
      </w:r>
      <w:r>
        <w:rPr>
          <w:rFonts w:hint="eastAsia" w:ascii="宋体" w:hAnsi="宋体" w:eastAsia="宋体" w:cs="宋体"/>
          <w:color w:val="auto"/>
          <w:kern w:val="0"/>
          <w:sz w:val="24"/>
          <w:szCs w:val="24"/>
          <w:highlight w:val="none"/>
        </w:rPr>
        <w:t>，并提出一次警告；</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rPr>
        <w:t>二次出现同样情况</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甲方有权扣除当日全部货款；第三次出现同样情况的，甲方有权扣除当月全部货款的30%；第四次出现同样情况的，甲方有权扣除当月全部货款的50%；第五次出现同样情况的，甲方有权扣除当月全部货款。第六次出现，甲方有权解除合同，要求乙方承担预算总额20%的违约金。</w:t>
      </w:r>
    </w:p>
    <w:p w14:paraId="31F1C0BF">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rPr>
        <w:t>5、如甲方应急临时需购货品，乙方必须按指定的品种、数量,在接到甲方的要货通知后2小时内及时送货，运输费用</w:t>
      </w: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szCs w:val="24"/>
          <w:highlight w:val="none"/>
        </w:rPr>
        <w:t>自理。</w:t>
      </w:r>
      <w:r>
        <w:rPr>
          <w:rFonts w:hint="eastAsia" w:ascii="宋体" w:hAnsi="宋体" w:eastAsia="宋体" w:cs="宋体"/>
          <w:color w:val="auto"/>
          <w:kern w:val="0"/>
          <w:sz w:val="24"/>
          <w:highlight w:val="none"/>
        </w:rPr>
        <w:t>节假日保证按时配送。如甲方有特殊配送需求的，乙方</w:t>
      </w:r>
      <w:r>
        <w:rPr>
          <w:rFonts w:hint="eastAsia" w:ascii="宋体" w:hAnsi="宋体" w:eastAsia="宋体" w:cs="宋体"/>
          <w:color w:val="auto"/>
          <w:kern w:val="0"/>
          <w:sz w:val="24"/>
          <w:highlight w:val="none"/>
          <w:lang w:val="en-US" w:eastAsia="zh-CN"/>
        </w:rPr>
        <w:t>尽量</w:t>
      </w:r>
      <w:r>
        <w:rPr>
          <w:rFonts w:hint="eastAsia" w:ascii="宋体" w:hAnsi="宋体" w:eastAsia="宋体" w:cs="宋体"/>
          <w:color w:val="auto"/>
          <w:kern w:val="0"/>
          <w:sz w:val="24"/>
          <w:highlight w:val="none"/>
        </w:rPr>
        <w:t>设法满足</w:t>
      </w:r>
      <w:r>
        <w:rPr>
          <w:rFonts w:hint="eastAsia" w:ascii="宋体" w:hAnsi="宋体" w:eastAsia="宋体" w:cs="宋体"/>
          <w:color w:val="auto"/>
          <w:kern w:val="0"/>
          <w:sz w:val="24"/>
          <w:highlight w:val="none"/>
          <w:lang w:eastAsia="zh-CN"/>
        </w:rPr>
        <w:t>。</w:t>
      </w:r>
    </w:p>
    <w:p w14:paraId="11136F82">
      <w:pPr>
        <w:keepNext w:val="0"/>
        <w:keepLines w:val="0"/>
        <w:pageBreakBefore w:val="0"/>
        <w:kinsoku/>
        <w:overflowPunct/>
        <w:topLinePunct w:val="0"/>
        <w:autoSpaceDE w:val="0"/>
        <w:autoSpaceDN w:val="0"/>
        <w:bidi w:val="0"/>
        <w:adjustRightInd w:val="0"/>
        <w:snapToGrid/>
        <w:spacing w:line="30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6、如发现同等质量货品</w:t>
      </w:r>
      <w:r>
        <w:rPr>
          <w:rFonts w:hint="eastAsia" w:ascii="宋体" w:hAnsi="宋体" w:eastAsia="宋体" w:cs="宋体"/>
          <w:color w:val="auto"/>
          <w:kern w:val="0"/>
          <w:sz w:val="24"/>
          <w:szCs w:val="24"/>
          <w:highlight w:val="none"/>
          <w:lang w:eastAsia="zh-CN"/>
        </w:rPr>
        <w:t>供货</w:t>
      </w:r>
      <w:r>
        <w:rPr>
          <w:rFonts w:hint="eastAsia" w:ascii="宋体" w:hAnsi="宋体" w:eastAsia="宋体" w:cs="宋体"/>
          <w:color w:val="auto"/>
          <w:kern w:val="0"/>
          <w:sz w:val="24"/>
          <w:szCs w:val="24"/>
          <w:highlight w:val="none"/>
        </w:rPr>
        <w:t>价格</w:t>
      </w:r>
      <w:r>
        <w:rPr>
          <w:rFonts w:hint="eastAsia" w:ascii="宋体" w:hAnsi="宋体" w:eastAsia="宋体" w:cs="宋体"/>
          <w:color w:val="auto"/>
          <w:kern w:val="0"/>
          <w:sz w:val="24"/>
          <w:szCs w:val="24"/>
          <w:highlight w:val="none"/>
          <w:lang w:eastAsia="zh-CN"/>
        </w:rPr>
        <w:t>明显高于市场价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情况</w:t>
      </w:r>
      <w:r>
        <w:rPr>
          <w:rFonts w:hint="eastAsia" w:ascii="宋体" w:hAnsi="宋体" w:eastAsia="宋体" w:cs="宋体"/>
          <w:color w:val="auto"/>
          <w:kern w:val="0"/>
          <w:sz w:val="24"/>
          <w:szCs w:val="24"/>
          <w:highlight w:val="none"/>
        </w:rPr>
        <w:t>，第一次甲方有权</w:t>
      </w:r>
      <w:r>
        <w:rPr>
          <w:rFonts w:hint="eastAsia" w:ascii="宋体" w:hAnsi="宋体" w:eastAsia="宋体" w:cs="宋体"/>
          <w:color w:val="auto"/>
          <w:kern w:val="0"/>
          <w:sz w:val="24"/>
          <w:szCs w:val="24"/>
          <w:highlight w:val="none"/>
          <w:lang w:eastAsia="zh-CN"/>
        </w:rPr>
        <w:t>扣除当日同类产品的全部货款</w:t>
      </w:r>
      <w:r>
        <w:rPr>
          <w:rFonts w:hint="eastAsia" w:ascii="宋体" w:hAnsi="宋体" w:eastAsia="宋体" w:cs="宋体"/>
          <w:color w:val="auto"/>
          <w:kern w:val="0"/>
          <w:sz w:val="24"/>
          <w:szCs w:val="24"/>
          <w:highlight w:val="none"/>
        </w:rPr>
        <w:t>，并提出一次警告；</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rPr>
        <w:t>二次出现同样情况</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甲方有权扣除当日全部货款；第三次出现同样情况的，甲方有权扣除当月全部货款的30%；第四次出现同样情况的，甲方有权扣除当月全部货款的50%；第五次出现同样情况的，甲方有权扣除当月全部货款。第六次出现，甲方有权解除合同，要求乙方承担预算总额20%的违约金。</w:t>
      </w:r>
    </w:p>
    <w:p w14:paraId="3BDF30D4">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三、质量保证期</w:t>
      </w:r>
    </w:p>
    <w:p w14:paraId="0465E089">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1</w:t>
      </w:r>
      <w:r>
        <w:rPr>
          <w:rStyle w:val="48"/>
          <w:rFonts w:hint="eastAsia" w:ascii="宋体" w:hAnsi="宋体" w:eastAsia="宋体" w:cs="宋体"/>
          <w:color w:val="auto"/>
          <w:sz w:val="24"/>
          <w:szCs w:val="24"/>
          <w:highlight w:val="none"/>
          <w:lang w:eastAsia="zh-CN"/>
        </w:rPr>
        <w:t>、</w:t>
      </w:r>
      <w:r>
        <w:rPr>
          <w:rStyle w:val="48"/>
          <w:rFonts w:hint="eastAsia" w:ascii="宋体" w:hAnsi="宋体" w:eastAsia="宋体" w:cs="宋体"/>
          <w:color w:val="auto"/>
          <w:sz w:val="24"/>
          <w:szCs w:val="24"/>
          <w:highlight w:val="none"/>
        </w:rPr>
        <w:t>采用定型包装的货物，符合国家食品包装要求、无破损、无过期、无异味、必须具有食品质量认证标志、包装上必须标有生产日期和保质期。产品剩余保质期不得低于保质期的三分之二。质保期自甲方书面验收合格之日起计算。在质量保证期内，因货物出现腐烂、变质、过期及其他质量问题等现象的，乙方负责免费无条件更换，并承担因更换货物所产生的包装、运费等一切相关费用。</w:t>
      </w:r>
    </w:p>
    <w:p w14:paraId="47098CFA">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2、质保期内，乙方未按甲方要求予以更换或者因情况紧急，甲方有权另行采购其他商家同类货物，由此产生的费用由乙方承担（若预留质保金，甲方可从质保金直接扣除）。</w:t>
      </w:r>
    </w:p>
    <w:p w14:paraId="04970066">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乙方不对供应甲方的货品进行长时间储藏，甲方有权要求乙方无偿调换不符合配送期要求的货品。</w:t>
      </w:r>
    </w:p>
    <w:p w14:paraId="4CD31591">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四、交货时间、地点</w:t>
      </w:r>
    </w:p>
    <w:p w14:paraId="7B89C086">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1、乙方按甲方要求配送货物的日期将货物送达至以下指定地点</w:t>
      </w:r>
      <w:r>
        <w:rPr>
          <w:rStyle w:val="48"/>
          <w:rFonts w:hint="eastAsia" w:ascii="宋体" w:hAnsi="宋体" w:eastAsia="宋体" w:cs="宋体"/>
          <w:color w:val="auto"/>
          <w:sz w:val="24"/>
          <w:szCs w:val="24"/>
          <w:highlight w:val="none"/>
          <w:u w:val="single"/>
        </w:rPr>
        <w:t>：</w:t>
      </w:r>
      <w:r>
        <w:rPr>
          <w:rStyle w:val="48"/>
          <w:rFonts w:hint="eastAsia" w:ascii="宋体" w:hAnsi="宋体" w:eastAsia="宋体" w:cs="宋体"/>
          <w:color w:val="auto"/>
          <w:sz w:val="24"/>
          <w:szCs w:val="24"/>
          <w:highlight w:val="none"/>
          <w:u w:val="single"/>
          <w:lang w:eastAsia="zh-CN"/>
        </w:rPr>
        <w:t>新疆医科大学第一附属医院</w:t>
      </w:r>
      <w:r>
        <w:rPr>
          <w:rStyle w:val="48"/>
          <w:rFonts w:hint="eastAsia" w:ascii="宋体" w:hAnsi="宋体" w:eastAsia="宋体" w:cs="宋体"/>
          <w:color w:val="auto"/>
          <w:sz w:val="24"/>
          <w:szCs w:val="24"/>
          <w:highlight w:val="none"/>
          <w:u w:val="single"/>
        </w:rPr>
        <w:t>各餐厅</w:t>
      </w:r>
      <w:r>
        <w:rPr>
          <w:rStyle w:val="48"/>
          <w:rFonts w:hint="eastAsia" w:ascii="宋体" w:hAnsi="宋体" w:eastAsia="宋体" w:cs="宋体"/>
          <w:color w:val="auto"/>
          <w:sz w:val="24"/>
          <w:szCs w:val="24"/>
          <w:highlight w:val="none"/>
        </w:rPr>
        <w:t>，并确保及时配合甲方完成验收工作。</w:t>
      </w:r>
    </w:p>
    <w:p w14:paraId="3B4B53DB">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2、到货地点和接货单位（或接货人）。甲方指定的接货人为：餐厅负责人。其他任何人员（包括甲方的其他任何工作人员）签署的接货单，甲方均不予认可。</w:t>
      </w:r>
    </w:p>
    <w:p w14:paraId="4A91F70F">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供货时间：根据各餐厅的具体要求进行配送，如乙方不能及时送货</w:t>
      </w:r>
      <w:r>
        <w:rPr>
          <w:rFonts w:hint="eastAsia" w:ascii="宋体" w:hAnsi="宋体" w:eastAsia="宋体" w:cs="宋体"/>
          <w:color w:val="auto"/>
          <w:kern w:val="0"/>
          <w:sz w:val="24"/>
          <w:szCs w:val="24"/>
          <w:highlight w:val="none"/>
          <w:lang w:eastAsia="zh-CN"/>
        </w:rPr>
        <w:t>导致</w:t>
      </w:r>
      <w:r>
        <w:rPr>
          <w:rFonts w:hint="eastAsia" w:ascii="宋体" w:hAnsi="宋体" w:eastAsia="宋体" w:cs="宋体"/>
          <w:color w:val="auto"/>
          <w:kern w:val="0"/>
          <w:sz w:val="24"/>
          <w:szCs w:val="24"/>
          <w:highlight w:val="none"/>
        </w:rPr>
        <w:t>甲方餐厅</w:t>
      </w:r>
      <w:r>
        <w:rPr>
          <w:rFonts w:hint="eastAsia" w:ascii="宋体" w:hAnsi="宋体" w:eastAsia="宋体" w:cs="宋体"/>
          <w:color w:val="auto"/>
          <w:kern w:val="0"/>
          <w:sz w:val="24"/>
          <w:szCs w:val="24"/>
          <w:highlight w:val="none"/>
          <w:lang w:eastAsia="zh-CN"/>
        </w:rPr>
        <w:t>菜品无法</w:t>
      </w:r>
      <w:r>
        <w:rPr>
          <w:rFonts w:hint="eastAsia" w:ascii="宋体" w:hAnsi="宋体" w:eastAsia="宋体" w:cs="宋体"/>
          <w:color w:val="auto"/>
          <w:kern w:val="0"/>
          <w:sz w:val="24"/>
          <w:szCs w:val="24"/>
          <w:highlight w:val="none"/>
          <w:lang w:val="en-US" w:eastAsia="zh-CN"/>
        </w:rPr>
        <w:t>正常</w:t>
      </w:r>
      <w:r>
        <w:rPr>
          <w:rFonts w:hint="eastAsia" w:ascii="宋体" w:hAnsi="宋体" w:eastAsia="宋体" w:cs="宋体"/>
          <w:color w:val="auto"/>
          <w:kern w:val="0"/>
          <w:sz w:val="24"/>
          <w:szCs w:val="24"/>
          <w:highlight w:val="none"/>
          <w:lang w:eastAsia="zh-CN"/>
        </w:rPr>
        <w:t>出</w:t>
      </w:r>
      <w:r>
        <w:rPr>
          <w:rFonts w:hint="eastAsia" w:ascii="宋体" w:hAnsi="宋体" w:eastAsia="宋体" w:cs="宋体"/>
          <w:color w:val="auto"/>
          <w:kern w:val="0"/>
          <w:sz w:val="24"/>
          <w:szCs w:val="24"/>
          <w:highlight w:val="none"/>
          <w:lang w:val="en-US" w:eastAsia="zh-CN"/>
        </w:rPr>
        <w:t>餐</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lang w:val="en-US" w:eastAsia="zh-CN"/>
        </w:rPr>
        <w:t>,乙方应向甲方赔付</w:t>
      </w:r>
      <w:r>
        <w:rPr>
          <w:rFonts w:hint="eastAsia" w:ascii="宋体" w:hAnsi="宋体" w:eastAsia="宋体" w:cs="宋体"/>
          <w:color w:val="auto"/>
          <w:kern w:val="0"/>
          <w:sz w:val="24"/>
          <w:szCs w:val="24"/>
          <w:highlight w:val="none"/>
          <w:lang w:eastAsia="zh-CN"/>
        </w:rPr>
        <w:t>未送达货物金额的</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eastAsia="zh-CN"/>
        </w:rPr>
        <w:t>赔付金额不足</w:t>
      </w:r>
      <w:r>
        <w:rPr>
          <w:rFonts w:hint="eastAsia" w:ascii="宋体" w:hAnsi="宋体" w:eastAsia="宋体" w:cs="宋体"/>
          <w:color w:val="auto"/>
          <w:kern w:val="0"/>
          <w:sz w:val="24"/>
          <w:szCs w:val="24"/>
          <w:highlight w:val="none"/>
          <w:lang w:val="en-US" w:eastAsia="zh-CN"/>
        </w:rPr>
        <w:t>1000元的，按1000元进行赔付；第二次出现同样情况的，乙方应向甲方赔付未送达货物金额的100%，</w:t>
      </w:r>
      <w:r>
        <w:rPr>
          <w:rFonts w:hint="eastAsia" w:ascii="宋体" w:hAnsi="宋体" w:eastAsia="宋体" w:cs="宋体"/>
          <w:color w:val="auto"/>
          <w:kern w:val="0"/>
          <w:sz w:val="24"/>
          <w:szCs w:val="24"/>
          <w:highlight w:val="none"/>
          <w:lang w:eastAsia="zh-CN"/>
        </w:rPr>
        <w:t>赔付金额不足</w:t>
      </w:r>
      <w:r>
        <w:rPr>
          <w:rFonts w:hint="eastAsia" w:ascii="宋体" w:hAnsi="宋体" w:eastAsia="宋体" w:cs="宋体"/>
          <w:color w:val="auto"/>
          <w:kern w:val="0"/>
          <w:sz w:val="24"/>
          <w:szCs w:val="24"/>
          <w:highlight w:val="none"/>
          <w:lang w:val="en-US" w:eastAsia="zh-CN"/>
        </w:rPr>
        <w:t>1500元的，按1500元进行赔付；第三次出现同样情况的，乙方应向甲方赔付未送达货物金额的150%，</w:t>
      </w:r>
      <w:r>
        <w:rPr>
          <w:rFonts w:hint="eastAsia" w:ascii="宋体" w:hAnsi="宋体" w:eastAsia="宋体" w:cs="宋体"/>
          <w:color w:val="auto"/>
          <w:kern w:val="0"/>
          <w:sz w:val="24"/>
          <w:szCs w:val="24"/>
          <w:highlight w:val="none"/>
          <w:lang w:eastAsia="zh-CN"/>
        </w:rPr>
        <w:t>赔付金额不足</w:t>
      </w:r>
      <w:r>
        <w:rPr>
          <w:rFonts w:hint="eastAsia" w:ascii="宋体" w:hAnsi="宋体" w:eastAsia="宋体" w:cs="宋体"/>
          <w:color w:val="auto"/>
          <w:kern w:val="0"/>
          <w:sz w:val="24"/>
          <w:szCs w:val="24"/>
          <w:highlight w:val="none"/>
          <w:lang w:val="en-US" w:eastAsia="zh-CN"/>
        </w:rPr>
        <w:t>2000元的，按2000元进行赔付。第四次出现，甲方有权解除合同，拒绝支付任何货款且要求乙方承担预算总额30%的违约金。</w:t>
      </w:r>
      <w:r>
        <w:rPr>
          <w:rFonts w:hint="eastAsia" w:ascii="宋体" w:hAnsi="宋体" w:eastAsia="宋体" w:cs="宋体"/>
          <w:color w:val="auto"/>
          <w:kern w:val="0"/>
          <w:sz w:val="24"/>
          <w:szCs w:val="24"/>
          <w:highlight w:val="none"/>
        </w:rPr>
        <w:t>有特殊需求的供货时间,由甲方指定供货时间</w:t>
      </w:r>
      <w:r>
        <w:rPr>
          <w:rFonts w:hint="eastAsia" w:ascii="宋体" w:hAnsi="宋体" w:eastAsia="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rPr>
        <w:t>频次。</w:t>
      </w:r>
    </w:p>
    <w:p w14:paraId="4DD7936F">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color w:val="auto"/>
          <w:sz w:val="24"/>
          <w:szCs w:val="24"/>
          <w:highlight w:val="none"/>
          <w:u w:val="single"/>
        </w:rPr>
      </w:pPr>
      <w:r>
        <w:rPr>
          <w:rStyle w:val="48"/>
          <w:rFonts w:hint="eastAsia" w:ascii="宋体" w:hAnsi="宋体" w:eastAsia="宋体" w:cs="宋体"/>
          <w:color w:val="auto"/>
          <w:sz w:val="24"/>
          <w:szCs w:val="24"/>
          <w:highlight w:val="none"/>
          <w:lang w:val="en-US" w:eastAsia="zh-CN"/>
        </w:rPr>
        <w:t>4</w:t>
      </w:r>
      <w:r>
        <w:rPr>
          <w:rStyle w:val="48"/>
          <w:rFonts w:hint="eastAsia" w:ascii="宋体" w:hAnsi="宋体" w:eastAsia="宋体" w:cs="宋体"/>
          <w:color w:val="auto"/>
          <w:sz w:val="24"/>
          <w:szCs w:val="24"/>
          <w:highlight w:val="none"/>
        </w:rPr>
        <w:t>、交货完成前（即货物交付完毕且经甲方书面验收合格前），本合同项下货物的损毁灭失风险由乙方承担，交货完成后（货物交付完毕且经过甲方书面验收合格后），货物的所有权及损毁灭失风险转移至甲方。</w:t>
      </w:r>
    </w:p>
    <w:p w14:paraId="5FEDCB6E">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五、货物的包装及运输</w:t>
      </w:r>
    </w:p>
    <w:p w14:paraId="764CC362">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bCs/>
          <w:color w:val="auto"/>
          <w:sz w:val="24"/>
          <w:szCs w:val="24"/>
          <w:highlight w:val="none"/>
        </w:rPr>
      </w:pPr>
      <w:r>
        <w:rPr>
          <w:rStyle w:val="48"/>
          <w:rFonts w:hint="eastAsia" w:ascii="宋体" w:hAnsi="宋体" w:eastAsia="宋体" w:cs="宋体"/>
          <w:bCs/>
          <w:color w:val="auto"/>
          <w:sz w:val="24"/>
          <w:szCs w:val="24"/>
          <w:highlight w:val="none"/>
        </w:rPr>
        <w:t>１、包装必须与运输方式相适应，包装方式的确定和包装费用均由乙方负责;由于不适当的包装而造成的货物有任何的损坏由乙方负责。</w:t>
      </w:r>
      <w:r>
        <w:rPr>
          <w:rFonts w:hint="eastAsia" w:ascii="宋体" w:hAnsi="宋体" w:eastAsia="宋体" w:cs="宋体"/>
          <w:color w:val="auto"/>
          <w:sz w:val="24"/>
          <w:szCs w:val="24"/>
          <w:highlight w:val="none"/>
        </w:rPr>
        <w:t>乙方所提供的货物不得敞露运输，货物装卸必须做到轻装轻卸。</w:t>
      </w:r>
    </w:p>
    <w:p w14:paraId="50DE3901">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Style w:val="48"/>
          <w:rFonts w:hint="eastAsia" w:ascii="宋体" w:hAnsi="宋体" w:eastAsia="宋体" w:cs="宋体"/>
          <w:bCs/>
          <w:color w:val="auto"/>
          <w:sz w:val="24"/>
          <w:szCs w:val="24"/>
          <w:highlight w:val="none"/>
        </w:rPr>
        <w:t>2、包装费、运输费、装卸费和保险费等均已包含在合同单价内。</w:t>
      </w:r>
    </w:p>
    <w:p w14:paraId="70548B12">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定型包装的货物，包装必须符合国家对产品包装的有关规定。货品由生产厂家使用符合国家食品卫生要求的包装箱或包装袋进行完整包装，包装上必须有清晰的厂家信息、生产日期、保质期、净重量；包装破损甲方有权不予以接收。</w:t>
      </w:r>
    </w:p>
    <w:p w14:paraId="7F37E9E8">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4、乙方保证运输周转的容器与车辆的清洁卫生和防止货物在运输过程中受到污染。乙方所提供的货物不得敞露运输，货物装卸必须做到轻装轻卸。</w:t>
      </w:r>
    </w:p>
    <w:p w14:paraId="7922B154">
      <w:pPr>
        <w:pStyle w:val="31"/>
        <w:keepNext w:val="0"/>
        <w:keepLines w:val="0"/>
        <w:pageBreakBefore w:val="0"/>
        <w:kinsoku/>
        <w:overflowPunct/>
        <w:topLinePunct w:val="0"/>
        <w:bidi w:val="0"/>
        <w:snapToGrid/>
        <w:spacing w:line="300" w:lineRule="auto"/>
        <w:ind w:leftChars="-2" w:firstLine="477" w:firstLineChars="198"/>
        <w:rPr>
          <w:rStyle w:val="48"/>
          <w:rFonts w:hint="eastAsia" w:ascii="宋体" w:hAnsi="宋体" w:eastAsia="宋体" w:cs="宋体"/>
          <w:bCs/>
          <w:color w:val="auto"/>
          <w:sz w:val="24"/>
          <w:szCs w:val="24"/>
          <w:highlight w:val="none"/>
        </w:rPr>
      </w:pPr>
      <w:r>
        <w:rPr>
          <w:rStyle w:val="48"/>
          <w:rFonts w:hint="eastAsia" w:ascii="宋体" w:hAnsi="宋体" w:eastAsia="宋体" w:cs="宋体"/>
          <w:color w:val="auto"/>
          <w:sz w:val="24"/>
          <w:szCs w:val="24"/>
          <w:highlight w:val="none"/>
        </w:rPr>
        <w:t>六、验收</w:t>
      </w:r>
    </w:p>
    <w:p w14:paraId="1CFE54B9">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5173FF01">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b/>
          <w:color w:val="auto"/>
          <w:sz w:val="24"/>
          <w:szCs w:val="24"/>
          <w:highlight w:val="none"/>
        </w:rPr>
      </w:pPr>
      <w:r>
        <w:rPr>
          <w:rStyle w:val="48"/>
          <w:rFonts w:hint="eastAsia" w:ascii="宋体" w:hAnsi="宋体" w:eastAsia="宋体" w:cs="宋体"/>
          <w:color w:val="auto"/>
          <w:sz w:val="24"/>
          <w:szCs w:val="24"/>
          <w:highlight w:val="none"/>
          <w:lang w:val="en-US" w:eastAsia="zh-CN"/>
        </w:rPr>
        <w:t>2</w:t>
      </w:r>
      <w:r>
        <w:rPr>
          <w:rStyle w:val="48"/>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数量的认定：乙方每日依据甲方提供的物资计划单中品种数量配送；甲方工作人员和乙方人员现场称重或点数完毕后，共同在送货单上核准并签字，并加盖乙方发票专用章作为结帐凭证。计量单位：按公斤、件、箱计。</w:t>
      </w:r>
      <w:r>
        <w:rPr>
          <w:rFonts w:hint="eastAsia" w:ascii="宋体" w:hAnsi="宋体" w:eastAsia="宋体" w:cs="宋体"/>
          <w:b/>
          <w:color w:val="auto"/>
          <w:kern w:val="0"/>
          <w:sz w:val="24"/>
          <w:szCs w:val="24"/>
          <w:highlight w:val="none"/>
        </w:rPr>
        <w:t>结算数量按照各餐厅实际使用数量进行结算。</w:t>
      </w:r>
    </w:p>
    <w:p w14:paraId="1C3862ED">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lang w:val="en-US" w:eastAsia="zh-CN"/>
        </w:rPr>
        <w:t>3</w:t>
      </w:r>
      <w:r>
        <w:rPr>
          <w:rStyle w:val="48"/>
          <w:rFonts w:hint="eastAsia" w:ascii="宋体" w:hAnsi="宋体" w:eastAsia="宋体" w:cs="宋体"/>
          <w:color w:val="auto"/>
          <w:sz w:val="24"/>
          <w:szCs w:val="24"/>
          <w:highlight w:val="none"/>
        </w:rPr>
        <w:t>、自交货后当日，甲方应依照双方在本合同中约定的质量要求和验收标准进行验收。验收不合格的，应及时向乙方提出书面</w:t>
      </w:r>
      <w:r>
        <w:rPr>
          <w:rStyle w:val="48"/>
          <w:rFonts w:hint="eastAsia" w:ascii="宋体" w:hAnsi="宋体" w:eastAsia="宋体" w:cs="宋体"/>
          <w:color w:val="auto"/>
          <w:sz w:val="24"/>
          <w:szCs w:val="24"/>
          <w:highlight w:val="none"/>
          <w:lang w:val="en-US" w:eastAsia="zh-CN"/>
        </w:rPr>
        <w:t>或口头</w:t>
      </w:r>
      <w:r>
        <w:rPr>
          <w:rStyle w:val="48"/>
          <w:rFonts w:hint="eastAsia" w:ascii="宋体" w:hAnsi="宋体" w:eastAsia="宋体" w:cs="宋体"/>
          <w:color w:val="auto"/>
          <w:sz w:val="24"/>
          <w:szCs w:val="24"/>
          <w:highlight w:val="none"/>
        </w:rPr>
        <w:t>异议，乙方应在接到异议后及时进行更换，直至验收合格，如果因乙方供货质量原因造成的甲方受到的损失，乙方还应承担相应违约责任并承担相应赔偿。</w:t>
      </w:r>
    </w:p>
    <w:p w14:paraId="6D56A2FE">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七、货款的支付</w:t>
      </w:r>
    </w:p>
    <w:p w14:paraId="34A23A17">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1、甲方支付上述任何一笔款项前，乙方应提供符合甲方财务做账要求的正规增值税发票(并提供发票查验单)，否则，甲方有权拒付款项且不承担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违约责任。</w:t>
      </w:r>
    </w:p>
    <w:p w14:paraId="2A50A3D5">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2、甲乙双方签订协议之后，由乙方为甲方先行垫付货款，首次送货两个月后结算前期货款，滚动式结账，</w:t>
      </w:r>
      <w:r>
        <w:rPr>
          <w:rFonts w:hint="eastAsia" w:ascii="宋体" w:hAnsi="宋体" w:eastAsia="宋体" w:cs="宋体"/>
          <w:color w:val="auto"/>
          <w:kern w:val="0"/>
          <w:sz w:val="24"/>
          <w:szCs w:val="24"/>
          <w:highlight w:val="none"/>
          <w:lang w:eastAsia="zh-CN"/>
        </w:rPr>
        <w:t>按月进行货款结算</w:t>
      </w:r>
      <w:r>
        <w:rPr>
          <w:rFonts w:hint="eastAsia" w:ascii="宋体" w:hAnsi="宋体" w:eastAsia="宋体" w:cs="宋体"/>
          <w:color w:val="auto"/>
          <w:kern w:val="0"/>
          <w:sz w:val="24"/>
          <w:szCs w:val="24"/>
          <w:highlight w:val="none"/>
        </w:rPr>
        <w:t>。如遇节假日甲方财务扎帐等特殊情况，结账日期依次顺延。</w:t>
      </w:r>
    </w:p>
    <w:p w14:paraId="6C28A20B">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3、甲方通知乙方结算货款时，乙方需认真核对结算清单和送货单，双方就当次货款结算完毕且乙方开具货款正规发票后即视为乙方对该期货款结算金额认可无异议。</w:t>
      </w:r>
      <w:r>
        <w:rPr>
          <w:rFonts w:hint="eastAsia" w:ascii="宋体" w:hAnsi="宋体" w:eastAsia="宋体" w:cs="宋体"/>
          <w:b/>
          <w:bCs/>
          <w:color w:val="auto"/>
          <w:kern w:val="0"/>
          <w:sz w:val="24"/>
          <w:szCs w:val="24"/>
          <w:highlight w:val="none"/>
        </w:rPr>
        <w:t>从发票开具之日起，乙方再发现当期货款存在错算、漏算的情况，甲方不予补付任何货款，产生的损失由乙方自行承担</w:t>
      </w:r>
      <w:r>
        <w:rPr>
          <w:rFonts w:hint="eastAsia" w:ascii="宋体" w:hAnsi="宋体" w:eastAsia="宋体" w:cs="宋体"/>
          <w:b w:val="0"/>
          <w:bCs w:val="0"/>
          <w:color w:val="auto"/>
          <w:kern w:val="0"/>
          <w:sz w:val="24"/>
          <w:szCs w:val="24"/>
          <w:highlight w:val="none"/>
        </w:rPr>
        <w:t>。</w:t>
      </w:r>
    </w:p>
    <w:p w14:paraId="14DE10EC">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乙方收款账户信息：</w:t>
      </w:r>
    </w:p>
    <w:p w14:paraId="1F1B214A">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名称：</w:t>
      </w:r>
    </w:p>
    <w:p w14:paraId="71B556DE">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账号：</w:t>
      </w:r>
    </w:p>
    <w:p w14:paraId="1139044E">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开户行：</w:t>
      </w:r>
      <w:r>
        <w:rPr>
          <w:rFonts w:hint="eastAsia" w:ascii="宋体" w:hAnsi="宋体" w:eastAsia="宋体" w:cs="宋体"/>
          <w:b/>
          <w:bCs/>
          <w:color w:val="auto"/>
          <w:kern w:val="0"/>
          <w:sz w:val="24"/>
          <w:szCs w:val="24"/>
          <w:highlight w:val="none"/>
          <w:lang w:val="en-US" w:eastAsia="zh-CN"/>
        </w:rPr>
        <w:t xml:space="preserve"> </w:t>
      </w:r>
    </w:p>
    <w:p w14:paraId="4F916EEC">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行号:</w:t>
      </w:r>
      <w:r>
        <w:rPr>
          <w:rFonts w:hint="eastAsia" w:ascii="宋体" w:hAnsi="宋体" w:eastAsia="宋体" w:cs="宋体"/>
          <w:b/>
          <w:bCs/>
          <w:color w:val="auto"/>
          <w:kern w:val="0"/>
          <w:sz w:val="24"/>
          <w:szCs w:val="24"/>
          <w:highlight w:val="none"/>
          <w:lang w:val="en-US" w:eastAsia="zh-CN"/>
        </w:rPr>
        <w:t xml:space="preserve"> </w:t>
      </w:r>
    </w:p>
    <w:p w14:paraId="056D2948">
      <w:pPr>
        <w:spacing w:line="520" w:lineRule="exact"/>
        <w:ind w:firstLine="360" w:firstLineChars="150"/>
        <w:rPr>
          <w:rFonts w:hint="eastAsia" w:ascii="宋体" w:hAnsi="宋体" w:eastAsia="宋体" w:cs="宋体"/>
          <w:lang w:val="en-US" w:eastAsia="zh-CN"/>
        </w:rPr>
      </w:pPr>
      <w:r>
        <w:rPr>
          <w:rFonts w:hint="eastAsia" w:ascii="宋体" w:hAnsi="宋体" w:eastAsia="宋体" w:cs="宋体"/>
          <w:color w:val="auto"/>
          <w:kern w:val="0"/>
          <w:sz w:val="24"/>
          <w:szCs w:val="24"/>
          <w:lang w:eastAsia="zh-CN"/>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7E0B6F53">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八、违约责任</w:t>
      </w:r>
    </w:p>
    <w:p w14:paraId="4F60268C">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满足对在发生突发公共安全等不可抗力事件时，各单位封闭在家状况下对甲方无条件提供货物保障供应，如不能满足极端特殊条件下的供应，视为违约，赔偿甲方合同预算总额的30%的违约金（由未结算货款进行抵扣），并自动终止合同。合同解除后，甲方有权与第三方供货商另行签订合同，进行供货。</w:t>
      </w:r>
    </w:p>
    <w:p w14:paraId="333A5106">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2、合同签订后，乙方应严格按照中标价格履行合同，</w:t>
      </w:r>
      <w:r>
        <w:rPr>
          <w:rFonts w:hint="eastAsia" w:ascii="宋体" w:hAnsi="宋体" w:eastAsia="宋体" w:cs="宋体"/>
          <w:color w:val="auto"/>
          <w:sz w:val="24"/>
          <w:szCs w:val="24"/>
          <w:highlight w:val="none"/>
          <w:lang w:val="en-US" w:eastAsia="zh-CN"/>
        </w:rPr>
        <w:t>如发现乙方未按合同的中标价格履行合同，甲方有权直接将该批次未按合同价执行的货款在次月结算时予以扣除。</w:t>
      </w:r>
    </w:p>
    <w:p w14:paraId="4B935653">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3、合同签订后，</w:t>
      </w:r>
      <w:r>
        <w:rPr>
          <w:rFonts w:hint="eastAsia" w:ascii="宋体" w:hAnsi="宋体" w:eastAsia="宋体" w:cs="宋体"/>
          <w:color w:val="auto"/>
          <w:sz w:val="24"/>
          <w:szCs w:val="24"/>
          <w:highlight w:val="none"/>
        </w:rPr>
        <w:t>如乙方因价格</w:t>
      </w:r>
      <w:r>
        <w:rPr>
          <w:rFonts w:hint="eastAsia" w:ascii="宋体" w:hAnsi="宋体" w:eastAsia="宋体" w:cs="宋体"/>
          <w:color w:val="auto"/>
          <w:sz w:val="24"/>
          <w:szCs w:val="24"/>
          <w:highlight w:val="none"/>
          <w:lang w:eastAsia="zh-CN"/>
        </w:rPr>
        <w:t>、规格型号、品质或数量等</w:t>
      </w:r>
      <w:r>
        <w:rPr>
          <w:rFonts w:hint="eastAsia" w:ascii="宋体" w:hAnsi="宋体" w:eastAsia="宋体" w:cs="宋体"/>
          <w:color w:val="auto"/>
          <w:sz w:val="24"/>
          <w:szCs w:val="24"/>
          <w:highlight w:val="none"/>
        </w:rPr>
        <w:t>原因，</w:t>
      </w:r>
      <w:r>
        <w:rPr>
          <w:rFonts w:hint="eastAsia" w:ascii="宋体" w:hAnsi="宋体" w:eastAsia="宋体" w:cs="宋体"/>
          <w:color w:val="auto"/>
          <w:sz w:val="24"/>
          <w:szCs w:val="24"/>
          <w:highlight w:val="none"/>
          <w:lang w:eastAsia="zh-CN"/>
        </w:rPr>
        <w:t>寻找借口不按合同约定的标准</w:t>
      </w:r>
      <w:r>
        <w:rPr>
          <w:rFonts w:hint="eastAsia" w:ascii="宋体" w:hAnsi="宋体" w:eastAsia="宋体" w:cs="宋体"/>
          <w:color w:val="auto"/>
          <w:sz w:val="24"/>
          <w:szCs w:val="24"/>
          <w:highlight w:val="none"/>
        </w:rPr>
        <w:t>向甲方配送货物，</w:t>
      </w:r>
      <w:r>
        <w:rPr>
          <w:rFonts w:hint="eastAsia" w:ascii="宋体" w:hAnsi="宋体" w:eastAsia="宋体" w:cs="宋体"/>
          <w:color w:val="auto"/>
          <w:sz w:val="24"/>
          <w:szCs w:val="24"/>
          <w:highlight w:val="none"/>
          <w:lang w:eastAsia="zh-CN"/>
        </w:rPr>
        <w:t>造成</w:t>
      </w:r>
      <w:r>
        <w:rPr>
          <w:rFonts w:hint="eastAsia" w:ascii="宋体" w:hAnsi="宋体" w:eastAsia="宋体" w:cs="宋体"/>
          <w:color w:val="auto"/>
          <w:sz w:val="24"/>
          <w:szCs w:val="24"/>
          <w:highlight w:val="none"/>
        </w:rPr>
        <w:t>无法满足甲方采购需要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第一次甲方有权扣除未配送货物金额的</w:t>
      </w:r>
      <w:r>
        <w:rPr>
          <w:rFonts w:hint="eastAsia" w:ascii="宋体" w:hAnsi="宋体" w:eastAsia="宋体" w:cs="宋体"/>
          <w:color w:val="auto"/>
          <w:sz w:val="24"/>
          <w:szCs w:val="24"/>
          <w:highlight w:val="none"/>
          <w:lang w:val="en-US" w:eastAsia="zh-CN"/>
        </w:rPr>
        <w:t>50%；第二次出现同类情况的，甲方有权</w:t>
      </w:r>
      <w:r>
        <w:rPr>
          <w:rFonts w:hint="eastAsia" w:ascii="宋体" w:hAnsi="宋体" w:eastAsia="宋体" w:cs="宋体"/>
          <w:color w:val="auto"/>
          <w:sz w:val="24"/>
          <w:szCs w:val="24"/>
          <w:highlight w:val="none"/>
          <w:lang w:eastAsia="zh-CN"/>
        </w:rPr>
        <w:t>扣除未配送货物金额的</w:t>
      </w:r>
      <w:r>
        <w:rPr>
          <w:rFonts w:hint="eastAsia" w:ascii="宋体" w:hAnsi="宋体" w:eastAsia="宋体" w:cs="宋体"/>
          <w:color w:val="auto"/>
          <w:sz w:val="24"/>
          <w:szCs w:val="24"/>
          <w:highlight w:val="none"/>
          <w:lang w:val="en-US" w:eastAsia="zh-CN"/>
        </w:rPr>
        <w:t>100%；第三次出现同类情况的，</w:t>
      </w:r>
      <w:r>
        <w:rPr>
          <w:rFonts w:hint="eastAsia" w:ascii="宋体" w:hAnsi="宋体" w:eastAsia="宋体" w:cs="宋体"/>
          <w:color w:val="auto"/>
          <w:sz w:val="24"/>
          <w:szCs w:val="24"/>
          <w:highlight w:val="none"/>
          <w:lang w:eastAsia="zh-CN"/>
        </w:rPr>
        <w:t>甲方有权扣除当月货款的</w:t>
      </w:r>
      <w:r>
        <w:rPr>
          <w:rFonts w:hint="eastAsia" w:ascii="宋体" w:hAnsi="宋体" w:eastAsia="宋体" w:cs="宋体"/>
          <w:color w:val="auto"/>
          <w:sz w:val="24"/>
          <w:szCs w:val="24"/>
          <w:highlight w:val="none"/>
          <w:lang w:val="en-US" w:eastAsia="zh-CN"/>
        </w:rPr>
        <w:t>30%；第四次出现同类情况的，甲方有权扣除当月货款的50%；第五次出现同类情况的，甲方有权扣除当月全部货款；如出现五次以上同类情况的，拒不按合同标准执行的，</w:t>
      </w:r>
      <w:r>
        <w:rPr>
          <w:rStyle w:val="48"/>
          <w:rFonts w:hint="eastAsia" w:ascii="宋体" w:hAnsi="宋体" w:eastAsia="宋体" w:cs="宋体"/>
          <w:b w:val="0"/>
          <w:bCs/>
          <w:color w:val="auto"/>
          <w:sz w:val="24"/>
          <w:szCs w:val="24"/>
          <w:highlight w:val="none"/>
        </w:rPr>
        <w:t>甲方有权</w:t>
      </w:r>
      <w:r>
        <w:rPr>
          <w:rStyle w:val="48"/>
          <w:rFonts w:hint="eastAsia" w:ascii="宋体" w:hAnsi="宋体" w:eastAsia="宋体" w:cs="宋体"/>
          <w:b/>
          <w:bCs w:val="0"/>
          <w:color w:val="auto"/>
          <w:sz w:val="24"/>
          <w:szCs w:val="24"/>
          <w:highlight w:val="none"/>
        </w:rPr>
        <w:t>解除合同</w:t>
      </w:r>
      <w:r>
        <w:rPr>
          <w:rStyle w:val="48"/>
          <w:rFonts w:hint="eastAsia" w:ascii="宋体" w:hAnsi="宋体" w:eastAsia="宋体" w:cs="宋体"/>
          <w:b w:val="0"/>
          <w:bCs/>
          <w:color w:val="auto"/>
          <w:sz w:val="24"/>
          <w:szCs w:val="24"/>
          <w:highlight w:val="none"/>
        </w:rPr>
        <w:t>，并有权拒绝支付任何货款</w:t>
      </w:r>
      <w:r>
        <w:rPr>
          <w:rStyle w:val="48"/>
          <w:rFonts w:hint="eastAsia" w:ascii="宋体" w:hAnsi="宋体" w:eastAsia="宋体" w:cs="宋体"/>
          <w:b w:val="0"/>
          <w:bCs/>
          <w:color w:val="auto"/>
          <w:sz w:val="24"/>
          <w:szCs w:val="24"/>
          <w:highlight w:val="none"/>
          <w:lang w:eastAsia="zh-CN"/>
        </w:rPr>
        <w:t>，</w:t>
      </w:r>
      <w:r>
        <w:rPr>
          <w:rStyle w:val="48"/>
          <w:rFonts w:hint="eastAsia" w:ascii="宋体" w:hAnsi="宋体" w:eastAsia="宋体" w:cs="宋体"/>
          <w:b w:val="0"/>
          <w:bCs/>
          <w:color w:val="auto"/>
          <w:sz w:val="24"/>
          <w:szCs w:val="24"/>
          <w:highlight w:val="none"/>
          <w:lang w:val="en-US" w:eastAsia="zh-CN"/>
        </w:rPr>
        <w:t>乙方还应向甲方支付合同预算总额30%的违约金</w:t>
      </w:r>
      <w:r>
        <w:rPr>
          <w:rStyle w:val="48"/>
          <w:rFonts w:hint="eastAsia" w:ascii="宋体" w:hAnsi="宋体" w:eastAsia="宋体" w:cs="宋体"/>
          <w:b w:val="0"/>
          <w:bCs/>
          <w:color w:val="auto"/>
          <w:sz w:val="24"/>
          <w:szCs w:val="24"/>
          <w:highlight w:val="none"/>
        </w:rPr>
        <w:t>。</w:t>
      </w:r>
    </w:p>
    <w:p w14:paraId="0FF38E9D">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kern w:val="0"/>
          <w:sz w:val="24"/>
          <w:szCs w:val="24"/>
          <w:highlight w:val="none"/>
          <w:lang w:val="en-US" w:eastAsia="zh-CN"/>
        </w:rPr>
      </w:pPr>
      <w:r>
        <w:rPr>
          <w:rStyle w:val="48"/>
          <w:rFonts w:hint="eastAsia" w:ascii="宋体" w:hAnsi="宋体" w:eastAsia="宋体" w:cs="宋体"/>
          <w:color w:val="auto"/>
          <w:sz w:val="24"/>
          <w:szCs w:val="24"/>
          <w:highlight w:val="none"/>
          <w:lang w:val="en-US" w:eastAsia="zh-CN"/>
        </w:rPr>
        <w:t>4</w:t>
      </w:r>
      <w:r>
        <w:rPr>
          <w:rStyle w:val="48"/>
          <w:rFonts w:hint="eastAsia" w:ascii="宋体" w:hAnsi="宋体" w:eastAsia="宋体" w:cs="宋体"/>
          <w:color w:val="auto"/>
          <w:sz w:val="24"/>
          <w:szCs w:val="24"/>
          <w:highlight w:val="none"/>
        </w:rPr>
        <w:t>、</w:t>
      </w:r>
      <w:r>
        <w:rPr>
          <w:rStyle w:val="48"/>
          <w:rFonts w:hint="eastAsia" w:ascii="宋体" w:hAnsi="宋体" w:eastAsia="宋体" w:cs="宋体"/>
          <w:b w:val="0"/>
          <w:bCs/>
          <w:color w:val="auto"/>
          <w:sz w:val="24"/>
          <w:szCs w:val="24"/>
          <w:highlight w:val="none"/>
        </w:rPr>
        <w:t>乙方</w:t>
      </w:r>
      <w:r>
        <w:rPr>
          <w:rStyle w:val="48"/>
          <w:rFonts w:hint="eastAsia" w:ascii="宋体" w:hAnsi="宋体" w:eastAsia="宋体" w:cs="宋体"/>
          <w:b w:val="0"/>
          <w:bCs/>
          <w:color w:val="auto"/>
          <w:sz w:val="24"/>
          <w:szCs w:val="24"/>
          <w:highlight w:val="none"/>
          <w:lang w:val="en-US" w:eastAsia="zh-CN"/>
        </w:rPr>
        <w:t>因</w:t>
      </w:r>
      <w:r>
        <w:rPr>
          <w:rStyle w:val="48"/>
          <w:rFonts w:hint="eastAsia" w:ascii="宋体" w:hAnsi="宋体" w:eastAsia="宋体" w:cs="宋体"/>
          <w:b w:val="0"/>
          <w:bCs/>
          <w:color w:val="auto"/>
          <w:sz w:val="24"/>
          <w:szCs w:val="24"/>
          <w:highlight w:val="none"/>
        </w:rPr>
        <w:t>供货品质</w:t>
      </w:r>
      <w:r>
        <w:rPr>
          <w:rStyle w:val="48"/>
          <w:rFonts w:hint="eastAsia" w:ascii="宋体" w:hAnsi="宋体" w:eastAsia="宋体" w:cs="宋体"/>
          <w:b w:val="0"/>
          <w:bCs/>
          <w:color w:val="auto"/>
          <w:sz w:val="24"/>
          <w:szCs w:val="24"/>
          <w:highlight w:val="none"/>
          <w:lang w:val="en-US" w:eastAsia="zh-CN"/>
        </w:rPr>
        <w:t>未达到甲方要求，当日必须进行更换。</w:t>
      </w:r>
      <w:r>
        <w:rPr>
          <w:rStyle w:val="48"/>
          <w:rFonts w:hint="eastAsia" w:ascii="宋体" w:hAnsi="宋体" w:eastAsia="宋体" w:cs="宋体"/>
          <w:b/>
          <w:bCs w:val="0"/>
          <w:color w:val="auto"/>
          <w:sz w:val="24"/>
          <w:szCs w:val="24"/>
          <w:highlight w:val="none"/>
          <w:lang w:val="en-US" w:eastAsia="zh-CN"/>
        </w:rPr>
        <w:t>第一次出现</w:t>
      </w:r>
      <w:r>
        <w:rPr>
          <w:rStyle w:val="48"/>
          <w:rFonts w:hint="eastAsia" w:ascii="宋体" w:hAnsi="宋体" w:eastAsia="宋体" w:cs="宋体"/>
          <w:b w:val="0"/>
          <w:bCs/>
          <w:color w:val="auto"/>
          <w:sz w:val="24"/>
          <w:szCs w:val="24"/>
          <w:highlight w:val="none"/>
          <w:lang w:val="en-US" w:eastAsia="zh-CN"/>
        </w:rPr>
        <w:t>未及时或拒绝更换的情况，甲方有权扣除</w:t>
      </w:r>
      <w:r>
        <w:rPr>
          <w:rFonts w:hint="eastAsia" w:ascii="宋体" w:hAnsi="宋体" w:eastAsia="宋体" w:cs="宋体"/>
          <w:color w:val="auto"/>
          <w:kern w:val="0"/>
          <w:sz w:val="24"/>
          <w:szCs w:val="24"/>
          <w:highlight w:val="none"/>
          <w:lang w:eastAsia="zh-CN"/>
        </w:rPr>
        <w:t>当日同类产品的全部货款</w:t>
      </w:r>
      <w:r>
        <w:rPr>
          <w:rFonts w:hint="eastAsia" w:ascii="宋体" w:hAnsi="宋体" w:eastAsia="宋体" w:cs="宋体"/>
          <w:color w:val="auto"/>
          <w:kern w:val="0"/>
          <w:sz w:val="24"/>
          <w:szCs w:val="24"/>
          <w:highlight w:val="none"/>
        </w:rPr>
        <w:t>，并提出一次警告</w:t>
      </w:r>
      <w:r>
        <w:rPr>
          <w:rStyle w:val="48"/>
          <w:rFonts w:hint="eastAsia" w:ascii="宋体" w:hAnsi="宋体" w:eastAsia="宋体" w:cs="宋体"/>
          <w:b w:val="0"/>
          <w:bCs/>
          <w:color w:val="auto"/>
          <w:sz w:val="24"/>
          <w:szCs w:val="24"/>
          <w:highlight w:val="none"/>
          <w:lang w:val="en-US" w:eastAsia="zh-CN"/>
        </w:rPr>
        <w:t>；</w:t>
      </w:r>
      <w:r>
        <w:rPr>
          <w:rStyle w:val="48"/>
          <w:rFonts w:hint="eastAsia" w:ascii="宋体" w:hAnsi="宋体" w:eastAsia="宋体" w:cs="宋体"/>
          <w:b/>
          <w:bCs w:val="0"/>
          <w:color w:val="auto"/>
          <w:sz w:val="24"/>
          <w:szCs w:val="24"/>
          <w:highlight w:val="none"/>
          <w:lang w:val="en-US" w:eastAsia="zh-CN"/>
        </w:rPr>
        <w:t>第二次出现</w:t>
      </w:r>
      <w:r>
        <w:rPr>
          <w:rStyle w:val="48"/>
          <w:rFonts w:hint="eastAsia" w:ascii="宋体" w:hAnsi="宋体" w:eastAsia="宋体" w:cs="宋体"/>
          <w:b w:val="0"/>
          <w:bCs/>
          <w:color w:val="auto"/>
          <w:sz w:val="24"/>
          <w:szCs w:val="24"/>
          <w:highlight w:val="none"/>
          <w:lang w:val="en-US" w:eastAsia="zh-CN"/>
        </w:rPr>
        <w:t>未及时更换的情况，甲方有权扣除</w:t>
      </w:r>
      <w:r>
        <w:rPr>
          <w:rStyle w:val="48"/>
          <w:rFonts w:hint="eastAsia" w:ascii="宋体" w:hAnsi="宋体" w:eastAsia="宋体" w:cs="宋体"/>
          <w:b/>
          <w:bCs w:val="0"/>
          <w:color w:val="auto"/>
          <w:sz w:val="24"/>
          <w:szCs w:val="24"/>
          <w:highlight w:val="none"/>
          <w:lang w:val="en-US" w:eastAsia="zh-CN"/>
        </w:rPr>
        <w:t>当日全部货款；第三次出现</w:t>
      </w:r>
      <w:r>
        <w:rPr>
          <w:rStyle w:val="48"/>
          <w:rFonts w:hint="eastAsia" w:ascii="宋体" w:hAnsi="宋体" w:eastAsia="宋体" w:cs="宋体"/>
          <w:b w:val="0"/>
          <w:bCs/>
          <w:color w:val="auto"/>
          <w:sz w:val="24"/>
          <w:szCs w:val="24"/>
          <w:highlight w:val="none"/>
          <w:lang w:val="en-US" w:eastAsia="zh-CN"/>
        </w:rPr>
        <w:t>未及时更换的情况，甲方有权扣除</w:t>
      </w:r>
      <w:r>
        <w:rPr>
          <w:rStyle w:val="48"/>
          <w:rFonts w:hint="eastAsia" w:ascii="宋体" w:hAnsi="宋体" w:eastAsia="宋体" w:cs="宋体"/>
          <w:b/>
          <w:bCs w:val="0"/>
          <w:color w:val="auto"/>
          <w:sz w:val="24"/>
          <w:szCs w:val="24"/>
          <w:highlight w:val="none"/>
          <w:lang w:val="en-US" w:eastAsia="zh-CN"/>
        </w:rPr>
        <w:t>当月全部货款的30%；第四次出现</w:t>
      </w:r>
      <w:r>
        <w:rPr>
          <w:rStyle w:val="48"/>
          <w:rFonts w:hint="eastAsia" w:ascii="宋体" w:hAnsi="宋体" w:eastAsia="宋体" w:cs="宋体"/>
          <w:b w:val="0"/>
          <w:bCs/>
          <w:color w:val="auto"/>
          <w:sz w:val="24"/>
          <w:szCs w:val="24"/>
          <w:highlight w:val="none"/>
          <w:lang w:val="en-US" w:eastAsia="zh-CN"/>
        </w:rPr>
        <w:t>未及时更换的情况，甲方有权扣除</w:t>
      </w:r>
      <w:r>
        <w:rPr>
          <w:rStyle w:val="48"/>
          <w:rFonts w:hint="eastAsia" w:ascii="宋体" w:hAnsi="宋体" w:eastAsia="宋体" w:cs="宋体"/>
          <w:b/>
          <w:bCs w:val="0"/>
          <w:color w:val="auto"/>
          <w:sz w:val="24"/>
          <w:szCs w:val="24"/>
          <w:highlight w:val="none"/>
          <w:lang w:val="en-US" w:eastAsia="zh-CN"/>
        </w:rPr>
        <w:t>当月全部货款的50%；第五次出现</w:t>
      </w:r>
      <w:r>
        <w:rPr>
          <w:rStyle w:val="48"/>
          <w:rFonts w:hint="eastAsia" w:ascii="宋体" w:hAnsi="宋体" w:eastAsia="宋体" w:cs="宋体"/>
          <w:b w:val="0"/>
          <w:bCs/>
          <w:color w:val="auto"/>
          <w:sz w:val="24"/>
          <w:szCs w:val="24"/>
          <w:highlight w:val="none"/>
          <w:lang w:val="en-US" w:eastAsia="zh-CN"/>
        </w:rPr>
        <w:t>未及时更换的情况，</w:t>
      </w:r>
      <w:r>
        <w:rPr>
          <w:rFonts w:hint="eastAsia" w:ascii="宋体" w:hAnsi="宋体" w:eastAsia="宋体" w:cs="宋体"/>
          <w:color w:val="auto"/>
          <w:kern w:val="0"/>
          <w:sz w:val="24"/>
          <w:szCs w:val="24"/>
          <w:highlight w:val="none"/>
          <w:lang w:val="en-US" w:eastAsia="zh-CN"/>
        </w:rPr>
        <w:t>甲方有权解除合同并扣除当月全部货款。</w:t>
      </w:r>
    </w:p>
    <w:p w14:paraId="15627860">
      <w:pPr>
        <w:keepNext w:val="0"/>
        <w:keepLines w:val="0"/>
        <w:pageBreakBefore w:val="0"/>
        <w:kinsoku/>
        <w:overflowPunct/>
        <w:topLinePunct w:val="0"/>
        <w:bidi w:val="0"/>
        <w:snapToGrid/>
        <w:spacing w:line="300" w:lineRule="auto"/>
        <w:ind w:firstLine="480" w:firstLineChars="200"/>
        <w:rPr>
          <w:rStyle w:val="48"/>
          <w:rFonts w:hint="eastAsia" w:ascii="宋体" w:hAnsi="宋体" w:eastAsia="宋体" w:cs="宋体"/>
          <w:b w:val="0"/>
          <w:bCs/>
          <w:color w:val="auto"/>
          <w:sz w:val="24"/>
          <w:szCs w:val="24"/>
          <w:highlight w:val="none"/>
        </w:rPr>
      </w:pPr>
      <w:r>
        <w:rPr>
          <w:rStyle w:val="48"/>
          <w:rFonts w:hint="eastAsia" w:ascii="宋体" w:hAnsi="宋体" w:eastAsia="宋体" w:cs="宋体"/>
          <w:b w:val="0"/>
          <w:bCs/>
          <w:color w:val="auto"/>
          <w:sz w:val="24"/>
          <w:szCs w:val="24"/>
          <w:highlight w:val="none"/>
          <w:lang w:val="en-US" w:eastAsia="zh-CN"/>
        </w:rPr>
        <w:t>5、</w:t>
      </w:r>
      <w:r>
        <w:rPr>
          <w:rStyle w:val="48"/>
          <w:rFonts w:hint="eastAsia" w:ascii="宋体" w:hAnsi="宋体" w:eastAsia="宋体" w:cs="宋体"/>
          <w:b w:val="0"/>
          <w:bCs/>
          <w:color w:val="auto"/>
          <w:sz w:val="24"/>
          <w:szCs w:val="24"/>
          <w:highlight w:val="none"/>
        </w:rPr>
        <w:t>在履行合同过程中，如果乙方遇到妨碍按时交货和提供服务的情况时，应及时以书面形式将拖延的事实，可能拖延的时间和原因通知甲方，经甲方同意延期交货后，及时采取补救措施，不得无故断货。</w:t>
      </w:r>
      <w:r>
        <w:rPr>
          <w:rStyle w:val="48"/>
          <w:rFonts w:hint="eastAsia" w:ascii="宋体" w:hAnsi="宋体" w:eastAsia="宋体" w:cs="宋体"/>
          <w:b w:val="0"/>
          <w:bCs/>
          <w:color w:val="auto"/>
          <w:sz w:val="24"/>
          <w:szCs w:val="24"/>
          <w:highlight w:val="none"/>
          <w:lang w:val="en-US" w:eastAsia="zh-CN"/>
        </w:rPr>
        <w:t>在甲方不知情的情况下，未能及时供货的，</w:t>
      </w:r>
      <w:r>
        <w:rPr>
          <w:rStyle w:val="48"/>
          <w:rFonts w:hint="eastAsia" w:ascii="宋体" w:hAnsi="宋体" w:eastAsia="宋体" w:cs="宋体"/>
          <w:b w:val="0"/>
          <w:bCs/>
          <w:color w:val="auto"/>
          <w:sz w:val="24"/>
          <w:szCs w:val="24"/>
          <w:highlight w:val="none"/>
        </w:rPr>
        <w:t>每</w:t>
      </w:r>
      <w:r>
        <w:rPr>
          <w:rStyle w:val="48"/>
          <w:rFonts w:hint="eastAsia" w:ascii="宋体" w:hAnsi="宋体" w:eastAsia="宋体" w:cs="宋体"/>
          <w:b/>
          <w:bCs w:val="0"/>
          <w:color w:val="auto"/>
          <w:sz w:val="24"/>
          <w:szCs w:val="24"/>
          <w:highlight w:val="none"/>
        </w:rPr>
        <w:t>逾期一日</w:t>
      </w:r>
      <w:r>
        <w:rPr>
          <w:rStyle w:val="48"/>
          <w:rFonts w:hint="eastAsia" w:ascii="宋体" w:hAnsi="宋体" w:eastAsia="宋体" w:cs="宋体"/>
          <w:b w:val="0"/>
          <w:bCs/>
          <w:color w:val="auto"/>
          <w:sz w:val="24"/>
          <w:szCs w:val="24"/>
          <w:highlight w:val="none"/>
        </w:rPr>
        <w:t>，乙方向甲方</w:t>
      </w:r>
      <w:r>
        <w:rPr>
          <w:rStyle w:val="48"/>
          <w:rFonts w:hint="eastAsia" w:ascii="宋体" w:hAnsi="宋体" w:eastAsia="宋体" w:cs="宋体"/>
          <w:b/>
          <w:bCs w:val="0"/>
          <w:color w:val="auto"/>
          <w:sz w:val="24"/>
          <w:szCs w:val="24"/>
          <w:highlight w:val="none"/>
        </w:rPr>
        <w:t>支付500元违约金</w:t>
      </w:r>
      <w:r>
        <w:rPr>
          <w:rStyle w:val="48"/>
          <w:rFonts w:hint="eastAsia" w:ascii="宋体" w:hAnsi="宋体" w:eastAsia="宋体" w:cs="宋体"/>
          <w:b/>
          <w:bCs w:val="0"/>
          <w:color w:val="auto"/>
          <w:sz w:val="24"/>
          <w:szCs w:val="24"/>
          <w:highlight w:val="none"/>
          <w:lang w:eastAsia="zh-CN"/>
        </w:rPr>
        <w:t>；</w:t>
      </w:r>
      <w:r>
        <w:rPr>
          <w:rStyle w:val="48"/>
          <w:rFonts w:hint="eastAsia" w:ascii="宋体" w:hAnsi="宋体" w:eastAsia="宋体" w:cs="宋体"/>
          <w:b w:val="0"/>
          <w:bCs/>
          <w:color w:val="auto"/>
          <w:sz w:val="24"/>
          <w:szCs w:val="24"/>
          <w:highlight w:val="none"/>
        </w:rPr>
        <w:t>乙方逾期供货</w:t>
      </w:r>
      <w:r>
        <w:rPr>
          <w:rStyle w:val="48"/>
          <w:rFonts w:hint="eastAsia" w:ascii="宋体" w:hAnsi="宋体" w:eastAsia="宋体" w:cs="宋体"/>
          <w:b/>
          <w:bCs w:val="0"/>
          <w:color w:val="auto"/>
          <w:sz w:val="24"/>
          <w:szCs w:val="24"/>
          <w:highlight w:val="none"/>
        </w:rPr>
        <w:t>超出交付期七天(含七天)以上</w:t>
      </w:r>
      <w:r>
        <w:rPr>
          <w:rStyle w:val="48"/>
          <w:rFonts w:hint="eastAsia" w:ascii="宋体" w:hAnsi="宋体" w:eastAsia="宋体" w:cs="宋体"/>
          <w:b w:val="0"/>
          <w:bCs/>
          <w:color w:val="auto"/>
          <w:sz w:val="24"/>
          <w:szCs w:val="24"/>
          <w:highlight w:val="none"/>
        </w:rPr>
        <w:t>的</w:t>
      </w:r>
      <w:r>
        <w:rPr>
          <w:rStyle w:val="48"/>
          <w:rFonts w:hint="eastAsia" w:ascii="宋体" w:hAnsi="宋体" w:eastAsia="宋体" w:cs="宋体"/>
          <w:b w:val="0"/>
          <w:bCs/>
          <w:color w:val="auto"/>
          <w:sz w:val="24"/>
          <w:szCs w:val="24"/>
          <w:highlight w:val="none"/>
          <w:lang w:eastAsia="zh-CN"/>
        </w:rPr>
        <w:t>，</w:t>
      </w:r>
      <w:r>
        <w:rPr>
          <w:rStyle w:val="48"/>
          <w:rFonts w:hint="eastAsia" w:ascii="宋体" w:hAnsi="宋体" w:eastAsia="宋体" w:cs="宋体"/>
          <w:b w:val="0"/>
          <w:bCs/>
          <w:color w:val="auto"/>
          <w:sz w:val="24"/>
          <w:szCs w:val="24"/>
          <w:highlight w:val="none"/>
        </w:rPr>
        <w:t>甲方有权</w:t>
      </w:r>
      <w:r>
        <w:rPr>
          <w:rStyle w:val="48"/>
          <w:rFonts w:hint="eastAsia" w:ascii="宋体" w:hAnsi="宋体" w:eastAsia="宋体" w:cs="宋体"/>
          <w:b/>
          <w:bCs w:val="0"/>
          <w:color w:val="auto"/>
          <w:sz w:val="24"/>
          <w:szCs w:val="24"/>
          <w:highlight w:val="none"/>
        </w:rPr>
        <w:t>解除合同</w:t>
      </w:r>
      <w:r>
        <w:rPr>
          <w:rStyle w:val="48"/>
          <w:rFonts w:hint="eastAsia" w:ascii="宋体" w:hAnsi="宋体" w:eastAsia="宋体" w:cs="宋体"/>
          <w:b w:val="0"/>
          <w:bCs/>
          <w:color w:val="auto"/>
          <w:sz w:val="24"/>
          <w:szCs w:val="24"/>
          <w:highlight w:val="none"/>
        </w:rPr>
        <w:t>，并有权拒绝支付任何货款</w:t>
      </w:r>
      <w:r>
        <w:rPr>
          <w:rStyle w:val="48"/>
          <w:rFonts w:hint="eastAsia" w:ascii="宋体" w:hAnsi="宋体" w:eastAsia="宋体" w:cs="宋体"/>
          <w:b w:val="0"/>
          <w:bCs/>
          <w:color w:val="auto"/>
          <w:sz w:val="24"/>
          <w:szCs w:val="24"/>
          <w:highlight w:val="none"/>
          <w:lang w:eastAsia="zh-CN"/>
        </w:rPr>
        <w:t>，</w:t>
      </w:r>
      <w:r>
        <w:rPr>
          <w:rStyle w:val="48"/>
          <w:rFonts w:hint="eastAsia" w:ascii="宋体" w:hAnsi="宋体" w:eastAsia="宋体" w:cs="宋体"/>
          <w:b w:val="0"/>
          <w:bCs/>
          <w:color w:val="auto"/>
          <w:sz w:val="24"/>
          <w:szCs w:val="24"/>
          <w:highlight w:val="none"/>
          <w:lang w:val="en-US" w:eastAsia="zh-CN"/>
        </w:rPr>
        <w:t>乙方还应向甲方支付合同预算总额30%的违约金</w:t>
      </w:r>
      <w:r>
        <w:rPr>
          <w:rStyle w:val="48"/>
          <w:rFonts w:hint="eastAsia" w:ascii="宋体" w:hAnsi="宋体" w:eastAsia="宋体" w:cs="宋体"/>
          <w:b w:val="0"/>
          <w:bCs/>
          <w:color w:val="auto"/>
          <w:sz w:val="24"/>
          <w:szCs w:val="24"/>
          <w:highlight w:val="none"/>
        </w:rPr>
        <w:t>。</w:t>
      </w:r>
    </w:p>
    <w:p w14:paraId="6806CB9B">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b w:val="0"/>
          <w:bCs/>
          <w:color w:val="auto"/>
          <w:sz w:val="24"/>
          <w:szCs w:val="24"/>
          <w:highlight w:val="none"/>
        </w:rPr>
      </w:pPr>
      <w:r>
        <w:rPr>
          <w:rStyle w:val="48"/>
          <w:rFonts w:hint="eastAsia" w:ascii="宋体" w:hAnsi="宋体" w:eastAsia="宋体" w:cs="宋体"/>
          <w:b w:val="0"/>
          <w:bCs/>
          <w:color w:val="auto"/>
          <w:sz w:val="24"/>
          <w:szCs w:val="24"/>
          <w:highlight w:val="none"/>
          <w:lang w:val="en-US" w:eastAsia="zh-CN"/>
        </w:rPr>
        <w:t>6</w:t>
      </w:r>
      <w:r>
        <w:rPr>
          <w:rStyle w:val="48"/>
          <w:rFonts w:hint="eastAsia" w:ascii="宋体" w:hAnsi="宋体" w:eastAsia="宋体" w:cs="宋体"/>
          <w:b w:val="0"/>
          <w:bCs/>
          <w:color w:val="auto"/>
          <w:sz w:val="24"/>
          <w:szCs w:val="24"/>
          <w:highlight w:val="none"/>
        </w:rPr>
        <w:t>、乙方所交货物</w:t>
      </w:r>
      <w:r>
        <w:rPr>
          <w:rStyle w:val="48"/>
          <w:rFonts w:hint="eastAsia" w:ascii="宋体" w:hAnsi="宋体" w:eastAsia="宋体" w:cs="宋体"/>
          <w:b w:val="0"/>
          <w:bCs/>
          <w:color w:val="auto"/>
          <w:sz w:val="24"/>
          <w:szCs w:val="24"/>
          <w:highlight w:val="none"/>
          <w:lang w:eastAsia="zh-CN"/>
        </w:rPr>
        <w:t>或提供的服务</w:t>
      </w:r>
      <w:r>
        <w:rPr>
          <w:rStyle w:val="48"/>
          <w:rFonts w:hint="eastAsia" w:ascii="宋体" w:hAnsi="宋体" w:eastAsia="宋体" w:cs="宋体"/>
          <w:b w:val="0"/>
          <w:bCs/>
          <w:color w:val="auto"/>
          <w:sz w:val="24"/>
          <w:szCs w:val="24"/>
          <w:highlight w:val="none"/>
        </w:rPr>
        <w:t>不符合</w:t>
      </w:r>
      <w:r>
        <w:rPr>
          <w:rStyle w:val="48"/>
          <w:rFonts w:hint="eastAsia" w:ascii="宋体" w:hAnsi="宋体" w:eastAsia="宋体" w:cs="宋体"/>
          <w:b w:val="0"/>
          <w:bCs/>
          <w:color w:val="auto"/>
          <w:sz w:val="24"/>
          <w:szCs w:val="24"/>
          <w:highlight w:val="none"/>
          <w:lang w:val="en-US" w:eastAsia="zh-CN"/>
        </w:rPr>
        <w:t>本合同及</w:t>
      </w:r>
      <w:r>
        <w:rPr>
          <w:rStyle w:val="48"/>
          <w:rFonts w:hint="eastAsia" w:ascii="宋体" w:hAnsi="宋体" w:eastAsia="宋体" w:cs="宋体"/>
          <w:b w:val="0"/>
          <w:bCs/>
          <w:color w:val="auto"/>
          <w:sz w:val="24"/>
          <w:szCs w:val="24"/>
          <w:highlight w:val="none"/>
        </w:rPr>
        <w:t>招投标文件、答疑附件</w:t>
      </w:r>
      <w:r>
        <w:rPr>
          <w:rStyle w:val="48"/>
          <w:rFonts w:hint="eastAsia" w:ascii="宋体" w:hAnsi="宋体" w:eastAsia="宋体" w:cs="宋体"/>
          <w:b w:val="0"/>
          <w:bCs/>
          <w:color w:val="auto"/>
          <w:sz w:val="24"/>
          <w:szCs w:val="24"/>
          <w:highlight w:val="none"/>
          <w:lang w:val="en-US" w:eastAsia="zh-CN"/>
        </w:rPr>
        <w:t>要求</w:t>
      </w:r>
      <w:r>
        <w:rPr>
          <w:rStyle w:val="48"/>
          <w:rFonts w:hint="eastAsia" w:ascii="宋体" w:hAnsi="宋体" w:eastAsia="宋体" w:cs="宋体"/>
          <w:b w:val="0"/>
          <w:bCs/>
          <w:color w:val="auto"/>
          <w:sz w:val="24"/>
          <w:szCs w:val="24"/>
          <w:highlight w:val="none"/>
        </w:rPr>
        <w:t>的，由乙方负责</w:t>
      </w:r>
      <w:r>
        <w:rPr>
          <w:rStyle w:val="48"/>
          <w:rFonts w:hint="eastAsia" w:ascii="宋体" w:hAnsi="宋体" w:eastAsia="宋体" w:cs="宋体"/>
          <w:b w:val="0"/>
          <w:bCs/>
          <w:color w:val="auto"/>
          <w:sz w:val="24"/>
          <w:szCs w:val="24"/>
          <w:highlight w:val="none"/>
          <w:lang w:eastAsia="zh-CN"/>
        </w:rPr>
        <w:t>调换</w:t>
      </w:r>
      <w:r>
        <w:rPr>
          <w:rStyle w:val="48"/>
          <w:rFonts w:hint="eastAsia" w:ascii="宋体" w:hAnsi="宋体" w:eastAsia="宋体" w:cs="宋体"/>
          <w:b w:val="0"/>
          <w:bCs/>
          <w:color w:val="auto"/>
          <w:sz w:val="24"/>
          <w:szCs w:val="24"/>
          <w:highlight w:val="none"/>
        </w:rPr>
        <w:t>并承担</w:t>
      </w:r>
      <w:r>
        <w:rPr>
          <w:rStyle w:val="48"/>
          <w:rFonts w:hint="eastAsia" w:ascii="宋体" w:hAnsi="宋体" w:eastAsia="宋体" w:cs="宋体"/>
          <w:b w:val="0"/>
          <w:bCs/>
          <w:color w:val="auto"/>
          <w:sz w:val="24"/>
          <w:szCs w:val="24"/>
          <w:highlight w:val="none"/>
          <w:lang w:eastAsia="zh-CN"/>
        </w:rPr>
        <w:t>相应的</w:t>
      </w:r>
      <w:r>
        <w:rPr>
          <w:rStyle w:val="48"/>
          <w:rFonts w:hint="eastAsia" w:ascii="宋体" w:hAnsi="宋体" w:eastAsia="宋体" w:cs="宋体"/>
          <w:b w:val="0"/>
          <w:bCs/>
          <w:color w:val="auto"/>
          <w:sz w:val="24"/>
          <w:szCs w:val="24"/>
          <w:highlight w:val="none"/>
        </w:rPr>
        <w:t>费用。乙方不能调换或拒绝调换的，甲方有权</w:t>
      </w:r>
      <w:r>
        <w:rPr>
          <w:rStyle w:val="48"/>
          <w:rFonts w:hint="eastAsia" w:ascii="宋体" w:hAnsi="宋体" w:eastAsia="宋体" w:cs="宋体"/>
          <w:b w:val="0"/>
          <w:bCs/>
          <w:color w:val="auto"/>
          <w:sz w:val="24"/>
          <w:szCs w:val="24"/>
          <w:highlight w:val="none"/>
          <w:lang w:eastAsia="zh-CN"/>
        </w:rPr>
        <w:t>拒收</w:t>
      </w:r>
      <w:r>
        <w:rPr>
          <w:rStyle w:val="48"/>
          <w:rFonts w:hint="eastAsia" w:ascii="宋体" w:hAnsi="宋体" w:eastAsia="宋体" w:cs="宋体"/>
          <w:b w:val="0"/>
          <w:bCs/>
          <w:color w:val="auto"/>
          <w:sz w:val="24"/>
          <w:szCs w:val="24"/>
          <w:highlight w:val="none"/>
          <w:lang w:val="en-US" w:eastAsia="zh-CN"/>
        </w:rPr>
        <w:t>全部</w:t>
      </w:r>
      <w:r>
        <w:rPr>
          <w:rStyle w:val="48"/>
          <w:rFonts w:hint="eastAsia" w:ascii="宋体" w:hAnsi="宋体" w:eastAsia="宋体" w:cs="宋体"/>
          <w:b w:val="0"/>
          <w:bCs/>
          <w:color w:val="auto"/>
          <w:sz w:val="24"/>
          <w:szCs w:val="24"/>
          <w:highlight w:val="none"/>
          <w:lang w:eastAsia="zh-CN"/>
        </w:rPr>
        <w:t>货物，并按照</w:t>
      </w:r>
      <w:r>
        <w:rPr>
          <w:rStyle w:val="48"/>
          <w:rFonts w:hint="eastAsia" w:ascii="宋体" w:hAnsi="宋体" w:eastAsia="宋体" w:cs="宋体"/>
          <w:b w:val="0"/>
          <w:bCs/>
          <w:color w:val="auto"/>
          <w:sz w:val="24"/>
          <w:szCs w:val="24"/>
          <w:highlight w:val="none"/>
          <w:lang w:val="en-US" w:eastAsia="zh-CN"/>
        </w:rPr>
        <w:t>本条</w:t>
      </w:r>
      <w:r>
        <w:rPr>
          <w:rStyle w:val="48"/>
          <w:rFonts w:hint="eastAsia" w:ascii="宋体" w:hAnsi="宋体" w:eastAsia="宋体" w:cs="宋体"/>
          <w:b w:val="0"/>
          <w:bCs/>
          <w:color w:val="auto"/>
          <w:sz w:val="24"/>
          <w:szCs w:val="24"/>
          <w:highlight w:val="none"/>
          <w:lang w:eastAsia="zh-CN"/>
        </w:rPr>
        <w:t>第</w:t>
      </w:r>
      <w:r>
        <w:rPr>
          <w:rStyle w:val="48"/>
          <w:rFonts w:hint="eastAsia" w:ascii="宋体" w:hAnsi="宋体" w:eastAsia="宋体" w:cs="宋体"/>
          <w:b w:val="0"/>
          <w:bCs/>
          <w:color w:val="auto"/>
          <w:sz w:val="24"/>
          <w:szCs w:val="24"/>
          <w:highlight w:val="none"/>
          <w:lang w:val="en-US" w:eastAsia="zh-CN"/>
        </w:rPr>
        <w:t>4款违约责任对乙方进行处罚</w:t>
      </w:r>
      <w:r>
        <w:rPr>
          <w:rStyle w:val="48"/>
          <w:rFonts w:hint="eastAsia" w:ascii="宋体" w:hAnsi="宋体" w:eastAsia="宋体" w:cs="宋体"/>
          <w:b w:val="0"/>
          <w:bCs/>
          <w:color w:val="auto"/>
          <w:sz w:val="24"/>
          <w:szCs w:val="24"/>
          <w:highlight w:val="none"/>
        </w:rPr>
        <w:t>。</w:t>
      </w:r>
    </w:p>
    <w:p w14:paraId="19257806">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lang w:val="en-US" w:eastAsia="zh-CN"/>
        </w:rPr>
        <w:t>7</w:t>
      </w:r>
      <w:r>
        <w:rPr>
          <w:rStyle w:val="48"/>
          <w:rFonts w:hint="eastAsia" w:ascii="宋体" w:hAnsi="宋体" w:eastAsia="宋体" w:cs="宋体"/>
          <w:color w:val="auto"/>
          <w:sz w:val="24"/>
          <w:szCs w:val="24"/>
          <w:highlight w:val="none"/>
        </w:rPr>
        <w:t>、若乙方提供的产品不符合本合同约定的质量标准，甲方或任何第三人发生食物中毒等食品安全事故，由乙方承担全部经济赔偿责任（包括但不限于第三方索赔、律师费、诉讼费、鉴定费、公证费、差旅费等甲方采取诉讼途径发生的一切费用）以及相关法律责任；除此之外，乙方应向甲方承担合同最终结算总价20%的违约金。</w:t>
      </w:r>
    </w:p>
    <w:p w14:paraId="123484BC">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8、本合同签订后，乙方应如实履行本合同项下的权利义务，不得擅自转包、分包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解除或终止合同；如违反上述约定，甲方有权解除合同并扣除上月货款作为违约赔偿金。上述违约金不足以弥补甲方损失的，以实际损失为准。</w:t>
      </w:r>
    </w:p>
    <w:p w14:paraId="0446A566">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Style w:val="48"/>
          <w:rFonts w:hint="eastAsia" w:ascii="宋体" w:hAnsi="宋体" w:eastAsia="宋体" w:cs="宋体"/>
          <w:b/>
          <w:color w:val="auto"/>
          <w:sz w:val="24"/>
          <w:szCs w:val="24"/>
          <w:highlight w:val="none"/>
        </w:rPr>
        <w:t>乙方</w:t>
      </w:r>
      <w:r>
        <w:rPr>
          <w:rFonts w:hint="eastAsia" w:ascii="宋体" w:hAnsi="宋体" w:eastAsia="宋体" w:cs="宋体"/>
          <w:color w:val="auto"/>
          <w:sz w:val="24"/>
          <w:szCs w:val="24"/>
          <w:highlight w:val="none"/>
        </w:rPr>
        <w:t>在供应过程中，因送货车辆在甲方</w:t>
      </w:r>
      <w:r>
        <w:rPr>
          <w:rFonts w:hint="eastAsia" w:ascii="宋体" w:hAnsi="宋体" w:eastAsia="宋体" w:cs="宋体"/>
          <w:color w:val="auto"/>
          <w:sz w:val="24"/>
          <w:szCs w:val="24"/>
          <w:highlight w:val="none"/>
          <w:lang w:val="en-US" w:eastAsia="zh-CN"/>
        </w:rPr>
        <w:t>医院</w:t>
      </w:r>
      <w:r>
        <w:rPr>
          <w:rFonts w:hint="eastAsia" w:ascii="宋体" w:hAnsi="宋体" w:eastAsia="宋体" w:cs="宋体"/>
          <w:color w:val="auto"/>
          <w:sz w:val="24"/>
          <w:szCs w:val="24"/>
          <w:highlight w:val="none"/>
        </w:rPr>
        <w:t>园内发生交通事故，</w:t>
      </w:r>
      <w:r>
        <w:rPr>
          <w:rStyle w:val="48"/>
          <w:rFonts w:hint="eastAsia" w:ascii="宋体" w:hAnsi="宋体" w:eastAsia="宋体" w:cs="宋体"/>
          <w:b/>
          <w:color w:val="auto"/>
          <w:sz w:val="24"/>
          <w:szCs w:val="24"/>
          <w:highlight w:val="none"/>
        </w:rPr>
        <w:t>乙方</w:t>
      </w:r>
      <w:r>
        <w:rPr>
          <w:rFonts w:hint="eastAsia" w:ascii="宋体" w:hAnsi="宋体" w:eastAsia="宋体" w:cs="宋体"/>
          <w:color w:val="auto"/>
          <w:sz w:val="24"/>
          <w:szCs w:val="24"/>
          <w:highlight w:val="none"/>
        </w:rPr>
        <w:t>承担全部经济责任，甲方保留追究其相关法律责任的权利。</w:t>
      </w:r>
    </w:p>
    <w:p w14:paraId="7FC4D102">
      <w:pPr>
        <w:keepNext w:val="0"/>
        <w:keepLines w:val="0"/>
        <w:pageBreakBefore w:val="0"/>
        <w:kinsoku/>
        <w:overflowPunct/>
        <w:topLinePunct w:val="0"/>
        <w:bidi w:val="0"/>
        <w:snapToGrid/>
        <w:spacing w:line="300" w:lineRule="auto"/>
        <w:ind w:firstLine="482" w:firstLineChars="20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九、争议解决</w:t>
      </w:r>
    </w:p>
    <w:p w14:paraId="5253991F">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本合同如发生纠纷，当事人双方应当及时协商解决，协商不成时，可向甲方</w:t>
      </w:r>
      <w:r>
        <w:rPr>
          <w:rStyle w:val="48"/>
          <w:rFonts w:hint="eastAsia" w:ascii="宋体" w:hAnsi="宋体" w:eastAsia="宋体" w:cs="宋体"/>
          <w:color w:val="auto"/>
          <w:sz w:val="24"/>
          <w:szCs w:val="24"/>
          <w:highlight w:val="none"/>
          <w:lang w:val="en-US" w:eastAsia="zh-CN"/>
        </w:rPr>
        <w:t>住所地</w:t>
      </w:r>
      <w:r>
        <w:rPr>
          <w:rStyle w:val="48"/>
          <w:rFonts w:hint="eastAsia" w:ascii="宋体" w:hAnsi="宋体" w:eastAsia="宋体" w:cs="宋体"/>
          <w:color w:val="auto"/>
          <w:sz w:val="24"/>
          <w:szCs w:val="24"/>
          <w:highlight w:val="none"/>
        </w:rPr>
        <w:t>人民法院起诉。</w:t>
      </w:r>
    </w:p>
    <w:p w14:paraId="116A6182">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bCs/>
          <w:color w:val="auto"/>
          <w:sz w:val="24"/>
          <w:szCs w:val="24"/>
          <w:highlight w:val="none"/>
        </w:rPr>
      </w:pPr>
      <w:r>
        <w:rPr>
          <w:rStyle w:val="48"/>
          <w:rFonts w:hint="eastAsia" w:ascii="宋体" w:hAnsi="宋体" w:eastAsia="宋体" w:cs="宋体"/>
          <w:b/>
          <w:bCs/>
          <w:color w:val="auto"/>
          <w:sz w:val="24"/>
          <w:szCs w:val="24"/>
          <w:highlight w:val="none"/>
        </w:rPr>
        <w:t>十、合同的生效与文本</w:t>
      </w:r>
    </w:p>
    <w:p w14:paraId="6D4638CB">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bCs/>
          <w:color w:val="auto"/>
          <w:sz w:val="24"/>
          <w:szCs w:val="24"/>
          <w:highlight w:val="none"/>
        </w:rPr>
      </w:pPr>
      <w:r>
        <w:rPr>
          <w:rStyle w:val="48"/>
          <w:rFonts w:hint="eastAsia" w:ascii="宋体" w:hAnsi="宋体" w:eastAsia="宋体" w:cs="宋体"/>
          <w:bCs/>
          <w:color w:val="auto"/>
          <w:sz w:val="24"/>
          <w:szCs w:val="24"/>
          <w:highlight w:val="none"/>
        </w:rPr>
        <w:t>1、本合同一式</w:t>
      </w:r>
      <w:r>
        <w:rPr>
          <w:rStyle w:val="48"/>
          <w:rFonts w:hint="eastAsia" w:ascii="宋体" w:hAnsi="宋体" w:eastAsia="宋体" w:cs="宋体"/>
          <w:bCs/>
          <w:color w:val="auto"/>
          <w:sz w:val="24"/>
          <w:szCs w:val="24"/>
          <w:highlight w:val="none"/>
          <w:lang w:eastAsia="zh-CN"/>
        </w:rPr>
        <w:t>伍</w:t>
      </w:r>
      <w:r>
        <w:rPr>
          <w:rStyle w:val="48"/>
          <w:rFonts w:hint="eastAsia" w:ascii="宋体" w:hAnsi="宋体" w:eastAsia="宋体" w:cs="宋体"/>
          <w:bCs/>
          <w:color w:val="auto"/>
          <w:sz w:val="24"/>
          <w:szCs w:val="24"/>
          <w:highlight w:val="none"/>
        </w:rPr>
        <w:t>份，甲方</w:t>
      </w:r>
      <w:r>
        <w:rPr>
          <w:rStyle w:val="48"/>
          <w:rFonts w:hint="eastAsia" w:ascii="宋体" w:hAnsi="宋体" w:eastAsia="宋体" w:cs="宋体"/>
          <w:bCs/>
          <w:color w:val="auto"/>
          <w:sz w:val="24"/>
          <w:szCs w:val="24"/>
          <w:highlight w:val="none"/>
          <w:lang w:eastAsia="zh-CN"/>
        </w:rPr>
        <w:t>肆</w:t>
      </w:r>
      <w:r>
        <w:rPr>
          <w:rStyle w:val="48"/>
          <w:rFonts w:hint="eastAsia" w:ascii="宋体" w:hAnsi="宋体" w:eastAsia="宋体" w:cs="宋体"/>
          <w:bCs/>
          <w:color w:val="auto"/>
          <w:sz w:val="24"/>
          <w:szCs w:val="24"/>
          <w:highlight w:val="none"/>
        </w:rPr>
        <w:t>份、乙方执</w:t>
      </w:r>
      <w:r>
        <w:rPr>
          <w:rStyle w:val="48"/>
          <w:rFonts w:hint="eastAsia" w:ascii="宋体" w:hAnsi="宋体" w:eastAsia="宋体" w:cs="宋体"/>
          <w:bCs/>
          <w:color w:val="auto"/>
          <w:sz w:val="24"/>
          <w:szCs w:val="24"/>
          <w:highlight w:val="none"/>
          <w:lang w:eastAsia="zh-CN"/>
        </w:rPr>
        <w:t>壹</w:t>
      </w:r>
      <w:r>
        <w:rPr>
          <w:rStyle w:val="48"/>
          <w:rFonts w:hint="eastAsia" w:ascii="宋体" w:hAnsi="宋体" w:eastAsia="宋体" w:cs="宋体"/>
          <w:bCs/>
          <w:color w:val="auto"/>
          <w:sz w:val="24"/>
          <w:szCs w:val="24"/>
          <w:highlight w:val="none"/>
        </w:rPr>
        <w:t>份，均具有同等法律效力。</w:t>
      </w:r>
    </w:p>
    <w:p w14:paraId="7A4EB3A7">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bCs/>
          <w:color w:val="auto"/>
          <w:sz w:val="24"/>
          <w:szCs w:val="24"/>
          <w:highlight w:val="none"/>
        </w:rPr>
      </w:pPr>
      <w:r>
        <w:rPr>
          <w:rStyle w:val="48"/>
          <w:rFonts w:hint="eastAsia" w:ascii="宋体" w:hAnsi="宋体" w:eastAsia="宋体" w:cs="宋体"/>
          <w:bCs/>
          <w:color w:val="auto"/>
          <w:sz w:val="24"/>
          <w:szCs w:val="24"/>
          <w:highlight w:val="none"/>
        </w:rPr>
        <w:t>2、本合同经双方法定代表人</w:t>
      </w:r>
      <w:r>
        <w:rPr>
          <w:rStyle w:val="48"/>
          <w:rFonts w:hint="eastAsia" w:ascii="宋体" w:hAnsi="宋体" w:eastAsia="宋体" w:cs="宋体"/>
          <w:bCs/>
          <w:color w:val="auto"/>
          <w:sz w:val="24"/>
          <w:szCs w:val="24"/>
          <w:highlight w:val="none"/>
          <w:lang w:val="en-US" w:eastAsia="zh-CN"/>
        </w:rPr>
        <w:t>或委托代理人</w:t>
      </w:r>
      <w:r>
        <w:rPr>
          <w:rStyle w:val="48"/>
          <w:rFonts w:hint="eastAsia" w:ascii="宋体" w:hAnsi="宋体" w:eastAsia="宋体" w:cs="宋体"/>
          <w:bCs/>
          <w:color w:val="auto"/>
          <w:sz w:val="24"/>
          <w:szCs w:val="24"/>
          <w:highlight w:val="none"/>
        </w:rPr>
        <w:t>签字</w:t>
      </w:r>
      <w:r>
        <w:rPr>
          <w:rStyle w:val="48"/>
          <w:rFonts w:hint="eastAsia" w:ascii="宋体" w:hAnsi="宋体" w:eastAsia="宋体" w:cs="宋体"/>
          <w:bCs/>
          <w:color w:val="auto"/>
          <w:sz w:val="24"/>
          <w:szCs w:val="24"/>
          <w:highlight w:val="none"/>
          <w:lang w:val="en-US" w:eastAsia="zh-CN"/>
        </w:rPr>
        <w:t>并</w:t>
      </w:r>
      <w:r>
        <w:rPr>
          <w:rStyle w:val="48"/>
          <w:rFonts w:hint="eastAsia" w:ascii="宋体" w:hAnsi="宋体" w:eastAsia="宋体" w:cs="宋体"/>
          <w:bCs/>
          <w:color w:val="auto"/>
          <w:sz w:val="24"/>
          <w:szCs w:val="24"/>
          <w:highlight w:val="none"/>
        </w:rPr>
        <w:t>盖章</w:t>
      </w:r>
      <w:r>
        <w:rPr>
          <w:rStyle w:val="48"/>
          <w:rFonts w:hint="eastAsia" w:ascii="宋体" w:hAnsi="宋体" w:eastAsia="宋体" w:cs="宋体"/>
          <w:bCs/>
          <w:color w:val="auto"/>
          <w:sz w:val="24"/>
          <w:szCs w:val="24"/>
          <w:highlight w:val="none"/>
          <w:lang w:val="en-US" w:eastAsia="zh-CN"/>
        </w:rPr>
        <w:t>之日起</w:t>
      </w:r>
      <w:r>
        <w:rPr>
          <w:rStyle w:val="48"/>
          <w:rFonts w:hint="eastAsia" w:ascii="宋体" w:hAnsi="宋体" w:eastAsia="宋体" w:cs="宋体"/>
          <w:bCs/>
          <w:color w:val="auto"/>
          <w:sz w:val="24"/>
          <w:szCs w:val="24"/>
          <w:highlight w:val="none"/>
        </w:rPr>
        <w:t>生效。</w:t>
      </w:r>
    </w:p>
    <w:p w14:paraId="6A7EF930">
      <w:pPr>
        <w:keepNext w:val="0"/>
        <w:keepLines w:val="0"/>
        <w:pageBreakBefore w:val="0"/>
        <w:kinsoku/>
        <w:overflowPunct/>
        <w:topLinePunct w:val="0"/>
        <w:bidi w:val="0"/>
        <w:snapToGrid/>
        <w:spacing w:line="300" w:lineRule="auto"/>
        <w:ind w:firstLine="361" w:firstLineChars="150"/>
        <w:rPr>
          <w:rStyle w:val="48"/>
          <w:rFonts w:hint="eastAsia" w:ascii="宋体" w:hAnsi="宋体" w:eastAsia="宋体" w:cs="宋体"/>
          <w:b/>
          <w:color w:val="auto"/>
          <w:sz w:val="24"/>
          <w:szCs w:val="24"/>
          <w:highlight w:val="none"/>
        </w:rPr>
      </w:pPr>
      <w:r>
        <w:rPr>
          <w:rStyle w:val="48"/>
          <w:rFonts w:hint="eastAsia" w:ascii="宋体" w:hAnsi="宋体" w:eastAsia="宋体" w:cs="宋体"/>
          <w:b/>
          <w:color w:val="auto"/>
          <w:sz w:val="24"/>
          <w:szCs w:val="24"/>
          <w:highlight w:val="none"/>
        </w:rPr>
        <w:t>十一、其他约定事项</w:t>
      </w:r>
    </w:p>
    <w:p w14:paraId="24017375">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1、乙方签定的供货补充合同和供货承诺书以及与本合同有关的招投标文件、答疑附件、合同附件《食品安全承诺书》是本合同不可分割的组成部分，与本合同具有同等法律效力，其他未尽事宜，从其规定。</w:t>
      </w:r>
    </w:p>
    <w:p w14:paraId="186B647B">
      <w:pPr>
        <w:keepNext w:val="0"/>
        <w:keepLines w:val="0"/>
        <w:pageBreakBefore w:val="0"/>
        <w:kinsoku/>
        <w:overflowPunct/>
        <w:topLinePunct w:val="0"/>
        <w:bidi w:val="0"/>
        <w:snapToGrid/>
        <w:spacing w:line="300" w:lineRule="auto"/>
        <w:ind w:firstLine="360" w:firstLineChars="150"/>
        <w:rPr>
          <w:rStyle w:val="4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2、本合同首尾部的双方联系方式及地址为双方有效的送达地址，如有一方地址发生变更，应在变更后当日向对方书面通知，如因变更方未及时通知，相对方按合同尾部地址送达的，视为送达成功。</w:t>
      </w:r>
    </w:p>
    <w:p w14:paraId="382E4B12">
      <w:pPr>
        <w:keepNext w:val="0"/>
        <w:keepLines w:val="0"/>
        <w:pageBreakBefore w:val="0"/>
        <w:kinsoku/>
        <w:overflowPunct/>
        <w:topLinePunct w:val="0"/>
        <w:bidi w:val="0"/>
        <w:snapToGrid/>
        <w:spacing w:line="300" w:lineRule="auto"/>
        <w:rPr>
          <w:rFonts w:hint="eastAsia" w:ascii="宋体" w:hAnsi="宋体" w:eastAsia="宋体" w:cs="宋体"/>
          <w:color w:val="auto"/>
        </w:rPr>
      </w:pPr>
      <w:r>
        <w:rPr>
          <w:rStyle w:val="48"/>
          <w:rFonts w:hint="eastAsia" w:ascii="宋体" w:hAnsi="宋体" w:eastAsia="宋体" w:cs="宋体"/>
          <w:color w:val="auto"/>
          <w:sz w:val="24"/>
          <w:szCs w:val="24"/>
          <w:highlight w:val="none"/>
        </w:rPr>
        <w:t>（以下无正文，为本合同签署页）</w:t>
      </w:r>
    </w:p>
    <w:p w14:paraId="76935D3A">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p>
    <w:p w14:paraId="2190D338">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p>
    <w:p w14:paraId="08A8501B">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甲方（盖章）：                          乙方（盖章）：</w:t>
      </w:r>
    </w:p>
    <w:p w14:paraId="1D785C19">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p>
    <w:p w14:paraId="43813C45">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法人或授权代表（签字）：                法人或授权代表（签字）：</w:t>
      </w:r>
    </w:p>
    <w:p w14:paraId="1F8E41CC">
      <w:pPr>
        <w:pStyle w:val="7"/>
        <w:rPr>
          <w:rFonts w:hint="eastAsia" w:ascii="宋体" w:hAnsi="宋体" w:eastAsia="宋体" w:cs="宋体"/>
        </w:rPr>
      </w:pPr>
    </w:p>
    <w:p w14:paraId="2BBF56B9">
      <w:pPr>
        <w:keepNext w:val="0"/>
        <w:keepLines w:val="0"/>
        <w:pageBreakBefore w:val="0"/>
        <w:kinsoku/>
        <w:overflowPunct/>
        <w:topLinePunct w:val="0"/>
        <w:bidi w:val="0"/>
        <w:snapToGrid/>
        <w:spacing w:line="300" w:lineRule="auto"/>
        <w:ind w:left="5520" w:hanging="5520" w:hangingChars="2300"/>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 xml:space="preserve">地址：                                 地址：                               </w:t>
      </w:r>
    </w:p>
    <w:p w14:paraId="3B73143F">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rPr>
        <w:t>电话：                                 电话：</w:t>
      </w:r>
    </w:p>
    <w:p w14:paraId="3B0A7088">
      <w:pPr>
        <w:keepNext w:val="0"/>
        <w:keepLines w:val="0"/>
        <w:pageBreakBefore w:val="0"/>
        <w:kinsoku/>
        <w:overflowPunct/>
        <w:topLinePunct w:val="0"/>
        <w:bidi w:val="0"/>
        <w:snapToGrid/>
        <w:spacing w:line="300" w:lineRule="auto"/>
        <w:ind w:left="5760" w:hanging="5760" w:hangingChars="2400"/>
        <w:rPr>
          <w:rStyle w:val="48"/>
          <w:rFonts w:hint="eastAsia" w:ascii="宋体" w:hAnsi="宋体" w:eastAsia="宋体" w:cs="宋体"/>
          <w:color w:val="auto"/>
          <w:sz w:val="24"/>
          <w:szCs w:val="24"/>
          <w:highlight w:val="none"/>
          <w:lang w:val="en-US" w:eastAsia="zh-CN"/>
        </w:rPr>
      </w:pPr>
      <w:r>
        <w:rPr>
          <w:rStyle w:val="48"/>
          <w:rFonts w:hint="eastAsia" w:ascii="宋体" w:hAnsi="宋体" w:eastAsia="宋体" w:cs="宋体"/>
          <w:color w:val="auto"/>
          <w:sz w:val="24"/>
          <w:szCs w:val="24"/>
          <w:highlight w:val="none"/>
          <w:lang w:eastAsia="zh-CN"/>
        </w:rPr>
        <w:t>开户行：</w:t>
      </w:r>
      <w:r>
        <w:rPr>
          <w:rStyle w:val="48"/>
          <w:rFonts w:hint="eastAsia" w:ascii="宋体" w:hAnsi="宋体" w:eastAsia="宋体" w:cs="宋体"/>
          <w:color w:val="auto"/>
          <w:sz w:val="24"/>
          <w:szCs w:val="24"/>
          <w:highlight w:val="none"/>
          <w:lang w:val="en-US" w:eastAsia="zh-CN"/>
        </w:rPr>
        <w:t xml:space="preserve">                               </w:t>
      </w:r>
      <w:r>
        <w:rPr>
          <w:rStyle w:val="48"/>
          <w:rFonts w:hint="eastAsia" w:ascii="宋体" w:hAnsi="宋体" w:eastAsia="宋体" w:cs="宋体"/>
          <w:color w:val="auto"/>
          <w:sz w:val="24"/>
          <w:szCs w:val="24"/>
          <w:highlight w:val="none"/>
          <w:lang w:eastAsia="zh-CN"/>
        </w:rPr>
        <w:t>开户行：</w:t>
      </w:r>
    </w:p>
    <w:p w14:paraId="44DD42E2">
      <w:pPr>
        <w:keepNext w:val="0"/>
        <w:keepLines w:val="0"/>
        <w:pageBreakBefore w:val="0"/>
        <w:kinsoku/>
        <w:overflowPunct/>
        <w:topLinePunct w:val="0"/>
        <w:bidi w:val="0"/>
        <w:snapToGrid/>
        <w:spacing w:line="300" w:lineRule="auto"/>
        <w:rPr>
          <w:rStyle w:val="48"/>
          <w:rFonts w:hint="eastAsia" w:ascii="宋体" w:hAnsi="宋体" w:eastAsia="宋体" w:cs="宋体"/>
          <w:color w:val="auto"/>
          <w:sz w:val="24"/>
          <w:szCs w:val="24"/>
          <w:highlight w:val="none"/>
        </w:rPr>
      </w:pPr>
      <w:r>
        <w:rPr>
          <w:rStyle w:val="48"/>
          <w:rFonts w:hint="eastAsia" w:ascii="宋体" w:hAnsi="宋体" w:eastAsia="宋体" w:cs="宋体"/>
          <w:color w:val="auto"/>
          <w:sz w:val="24"/>
          <w:szCs w:val="24"/>
          <w:highlight w:val="none"/>
          <w:lang w:eastAsia="zh-CN"/>
        </w:rPr>
        <w:t>账号：</w:t>
      </w:r>
      <w:r>
        <w:rPr>
          <w:rStyle w:val="48"/>
          <w:rFonts w:hint="eastAsia" w:ascii="宋体" w:hAnsi="宋体" w:eastAsia="宋体" w:cs="宋体"/>
          <w:color w:val="auto"/>
          <w:sz w:val="24"/>
          <w:szCs w:val="24"/>
          <w:highlight w:val="none"/>
        </w:rPr>
        <w:t xml:space="preserve">      </w:t>
      </w:r>
      <w:r>
        <w:rPr>
          <w:rStyle w:val="48"/>
          <w:rFonts w:hint="eastAsia" w:ascii="宋体" w:hAnsi="宋体" w:eastAsia="宋体" w:cs="宋体"/>
          <w:color w:val="auto"/>
          <w:sz w:val="24"/>
          <w:szCs w:val="24"/>
          <w:highlight w:val="none"/>
          <w:lang w:val="en-US" w:eastAsia="zh-CN"/>
        </w:rPr>
        <w:t xml:space="preserve">                           </w:t>
      </w:r>
      <w:r>
        <w:rPr>
          <w:rStyle w:val="48"/>
          <w:rFonts w:hint="eastAsia" w:ascii="宋体" w:hAnsi="宋体" w:eastAsia="宋体" w:cs="宋体"/>
          <w:color w:val="auto"/>
          <w:sz w:val="24"/>
          <w:szCs w:val="24"/>
          <w:highlight w:val="none"/>
          <w:lang w:eastAsia="zh-CN"/>
        </w:rPr>
        <w:t>账号：</w:t>
      </w:r>
      <w:r>
        <w:rPr>
          <w:rStyle w:val="48"/>
          <w:rFonts w:hint="eastAsia" w:ascii="宋体" w:hAnsi="宋体" w:eastAsia="宋体" w:cs="宋体"/>
          <w:color w:val="auto"/>
          <w:sz w:val="24"/>
          <w:szCs w:val="24"/>
          <w:highlight w:val="none"/>
        </w:rPr>
        <w:t xml:space="preserve">          </w:t>
      </w:r>
    </w:p>
    <w:p w14:paraId="7AFA2530">
      <w:pPr>
        <w:keepNext w:val="0"/>
        <w:keepLines w:val="0"/>
        <w:pageBreakBefore w:val="0"/>
        <w:kinsoku/>
        <w:overflowPunct/>
        <w:topLinePunct w:val="0"/>
        <w:bidi w:val="0"/>
        <w:snapToGrid/>
        <w:spacing w:line="300" w:lineRule="auto"/>
        <w:jc w:val="left"/>
        <w:rPr>
          <w:rFonts w:hint="eastAsia" w:ascii="宋体" w:hAnsi="宋体" w:eastAsia="宋体" w:cs="宋体"/>
          <w:color w:val="auto"/>
          <w:highlight w:val="none"/>
        </w:rPr>
      </w:pPr>
      <w:r>
        <w:rPr>
          <w:rStyle w:val="48"/>
          <w:rFonts w:hint="eastAsia" w:ascii="宋体" w:hAnsi="宋体" w:eastAsia="宋体" w:cs="宋体"/>
          <w:color w:val="auto"/>
          <w:sz w:val="24"/>
          <w:szCs w:val="24"/>
          <w:highlight w:val="none"/>
        </w:rPr>
        <w:t xml:space="preserve">日期：    年  月  日                   日期：    年  月  日  </w:t>
      </w:r>
    </w:p>
    <w:p w14:paraId="713C9104">
      <w:pPr>
        <w:keepNext w:val="0"/>
        <w:keepLines w:val="0"/>
        <w:pageBreakBefore w:val="0"/>
        <w:kinsoku/>
        <w:overflowPunct/>
        <w:topLinePunct w:val="0"/>
        <w:bidi w:val="0"/>
        <w:snapToGrid/>
        <w:spacing w:line="300" w:lineRule="auto"/>
        <w:jc w:val="left"/>
        <w:rPr>
          <w:rFonts w:hint="eastAsia" w:ascii="宋体" w:hAnsi="宋体" w:eastAsia="宋体" w:cs="宋体"/>
          <w:b/>
          <w:color w:val="auto"/>
          <w:sz w:val="36"/>
          <w:szCs w:val="36"/>
          <w:highlight w:val="none"/>
        </w:rPr>
      </w:pPr>
    </w:p>
    <w:p w14:paraId="7DD0C598">
      <w:pPr>
        <w:pStyle w:val="7"/>
        <w:rPr>
          <w:rFonts w:hint="eastAsia" w:ascii="宋体" w:hAnsi="宋体" w:eastAsia="宋体" w:cs="宋体"/>
          <w:b/>
          <w:color w:val="auto"/>
          <w:sz w:val="36"/>
          <w:szCs w:val="36"/>
          <w:highlight w:val="none"/>
        </w:rPr>
      </w:pPr>
    </w:p>
    <w:p w14:paraId="7410C997">
      <w:pPr>
        <w:rPr>
          <w:rFonts w:hint="eastAsia" w:ascii="宋体" w:hAnsi="宋体" w:eastAsia="宋体" w:cs="宋体"/>
          <w:b/>
          <w:color w:val="auto"/>
          <w:sz w:val="36"/>
          <w:szCs w:val="36"/>
          <w:highlight w:val="none"/>
        </w:rPr>
      </w:pPr>
    </w:p>
    <w:p w14:paraId="18318AD2">
      <w:pPr>
        <w:pStyle w:val="7"/>
        <w:rPr>
          <w:rFonts w:hint="eastAsia" w:ascii="宋体" w:hAnsi="宋体" w:eastAsia="宋体" w:cs="宋体"/>
        </w:rPr>
      </w:pPr>
    </w:p>
    <w:p w14:paraId="475FA387">
      <w:pPr>
        <w:pStyle w:val="7"/>
        <w:rPr>
          <w:rFonts w:hint="eastAsia" w:ascii="宋体" w:hAnsi="宋体" w:eastAsia="宋体" w:cs="宋体"/>
        </w:rPr>
      </w:pPr>
    </w:p>
    <w:p w14:paraId="6B688BF9">
      <w:pPr>
        <w:rPr>
          <w:rFonts w:hint="eastAsia" w:ascii="宋体" w:hAnsi="宋体" w:eastAsia="宋体" w:cs="宋体"/>
        </w:rPr>
      </w:pPr>
    </w:p>
    <w:p w14:paraId="29601E26">
      <w:pPr>
        <w:pStyle w:val="7"/>
        <w:rPr>
          <w:rFonts w:hint="eastAsia" w:ascii="宋体" w:hAnsi="宋体" w:eastAsia="宋体" w:cs="宋体"/>
        </w:rPr>
      </w:pPr>
    </w:p>
    <w:p w14:paraId="27C67161">
      <w:pPr>
        <w:rPr>
          <w:rFonts w:hint="eastAsia" w:ascii="宋体" w:hAnsi="宋体" w:eastAsia="宋体" w:cs="宋体"/>
        </w:rPr>
      </w:pPr>
    </w:p>
    <w:p w14:paraId="00D9596D">
      <w:pPr>
        <w:keepNext w:val="0"/>
        <w:keepLines w:val="0"/>
        <w:pageBreakBefore w:val="0"/>
        <w:kinsoku/>
        <w:overflowPunct/>
        <w:topLinePunct w:val="0"/>
        <w:bidi w:val="0"/>
        <w:snapToGrid/>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食品安全承诺书</w:t>
      </w:r>
    </w:p>
    <w:p w14:paraId="46DA21BD">
      <w:pPr>
        <w:keepNext w:val="0"/>
        <w:keepLines w:val="0"/>
        <w:pageBreakBefore w:val="0"/>
        <w:kinsoku/>
        <w:overflowPunct/>
        <w:topLinePunct w:val="0"/>
        <w:bidi w:val="0"/>
        <w:snapToGrid/>
        <w:spacing w:line="300" w:lineRule="auto"/>
        <w:ind w:firstLine="492"/>
        <w:rPr>
          <w:rFonts w:hint="eastAsia" w:ascii="宋体" w:hAnsi="宋体" w:eastAsia="宋体" w:cs="宋体"/>
          <w:color w:val="auto"/>
          <w:sz w:val="24"/>
          <w:highlight w:val="none"/>
        </w:rPr>
      </w:pPr>
      <w:r>
        <w:rPr>
          <w:rFonts w:hint="eastAsia" w:ascii="宋体" w:hAnsi="宋体" w:eastAsia="宋体" w:cs="宋体"/>
          <w:color w:val="auto"/>
          <w:sz w:val="24"/>
          <w:highlight w:val="none"/>
        </w:rPr>
        <w:t>一、本人做为新疆医科大学</w:t>
      </w:r>
      <w:r>
        <w:rPr>
          <w:rFonts w:hint="eastAsia" w:ascii="宋体" w:hAnsi="宋体" w:eastAsia="宋体" w:cs="宋体"/>
          <w:color w:val="auto"/>
          <w:sz w:val="24"/>
          <w:highlight w:val="none"/>
          <w:lang w:eastAsia="zh-CN"/>
        </w:rPr>
        <w:t>第一附属医院</w:t>
      </w:r>
      <w:r>
        <w:rPr>
          <w:rFonts w:hint="eastAsia" w:ascii="宋体" w:hAnsi="宋体" w:eastAsia="宋体" w:cs="宋体"/>
          <w:color w:val="auto"/>
          <w:sz w:val="24"/>
          <w:highlight w:val="none"/>
        </w:rPr>
        <w:t>的供货商及合作商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为确保食品消费安全，杜绝假冒伪劣和有毒有害食品流入流通领域，努力营造健康、安全、有序、诚信的消费环境，自愿向</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承诺如下：</w:t>
      </w:r>
    </w:p>
    <w:p w14:paraId="66162704">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1、绝不提供不符合国家标准、行业标准及贵校采购标准和双方合同约定质量的货物；</w:t>
      </w:r>
    </w:p>
    <w:p w14:paraId="497F197B">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2、不销售假冒伪劣、有毒有害、不合格、腐烂变质、不符合卫生标准的食品，不缺斤短两，如出现缺斤短两，少一赔百（公斤）；</w:t>
      </w:r>
    </w:p>
    <w:p w14:paraId="67E191DF">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3、不销售未经检验、检测或经检验、检测不合格的食品；</w:t>
      </w:r>
    </w:p>
    <w:p w14:paraId="0E69A4DB">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4、严格遵守《中华人民共和国食品安全法》、《餐饮服务食品采购索证索票管理规定》、《餐饮服务食品安全监督管理办法》、《</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食品安全与营养健康管理规定》及食品安全相关的法律、法规的规定，自觉接受食品药品监管部门的监督管理，自觉接受社会和消费者的监督，做到诚实守信、依法经营；</w:t>
      </w:r>
    </w:p>
    <w:p w14:paraId="6C1CCAAC">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5、建立并执行食品质量验收、购销台账和索证索票制度，严把食品进货质量关口，坚决不从非法渠道购入食品；</w:t>
      </w:r>
    </w:p>
    <w:p w14:paraId="4420B010">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6、建立并执行不合格食品退市制度，发现不合格食品，立即停止销售，并采取销毁等措施予以处理。对已向甲方售出的危害人身安全的食品，负责赔偿相应的经济损失，并负责将食品召回、销毁；</w:t>
      </w:r>
    </w:p>
    <w:p w14:paraId="1A1E562C">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7、如因产品质量问题发生的食物中毒等食品安全事故，由我单位承担经济赔偿责任以及相关法律责任；</w:t>
      </w:r>
    </w:p>
    <w:p w14:paraId="305ADDE0">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8、我方保障食品安全的运送设施，运输时，避免日晒雨淋，不得与有毒有害有异味或其他影响质量的物品混装运输；</w:t>
      </w:r>
    </w:p>
    <w:p w14:paraId="57B69974">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9、储存食品环境达到规定要求，不得与有毒有害物品同库存存放。存放食品设施达到国家相关标准要求，有良好的通风、防潮、防污染、防变质条件。</w:t>
      </w:r>
    </w:p>
    <w:p w14:paraId="4C38FC33">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10、绝不随意断货、不乱提价格、不重复结算；</w:t>
      </w:r>
    </w:p>
    <w:p w14:paraId="35C9B669">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11、绝不与其他任何第三方串通，做出任何损</w:t>
      </w:r>
      <w:r>
        <w:rPr>
          <w:rFonts w:hint="eastAsia" w:ascii="宋体" w:hAnsi="宋体" w:eastAsia="宋体" w:cs="宋体"/>
          <w:color w:val="auto"/>
          <w:sz w:val="24"/>
          <w:highlight w:val="none"/>
          <w:lang w:eastAsia="zh-CN"/>
        </w:rPr>
        <w:t>害医院</w:t>
      </w:r>
      <w:r>
        <w:rPr>
          <w:rFonts w:hint="eastAsia" w:ascii="宋体" w:hAnsi="宋体" w:eastAsia="宋体" w:cs="宋体"/>
          <w:color w:val="auto"/>
          <w:sz w:val="24"/>
          <w:highlight w:val="none"/>
        </w:rPr>
        <w:t>校利益及声誉的事情；</w:t>
      </w:r>
    </w:p>
    <w:p w14:paraId="038855A8">
      <w:pPr>
        <w:keepNext w:val="0"/>
        <w:keepLines w:val="0"/>
        <w:pageBreakBefore w:val="0"/>
        <w:kinsoku/>
        <w:overflowPunct/>
        <w:topLinePunct w:val="0"/>
        <w:bidi w:val="0"/>
        <w:snapToGrid/>
        <w:spacing w:line="300" w:lineRule="auto"/>
        <w:ind w:firstLine="361" w:firstLineChars="15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二、如本人违反上述承诺，本单位自愿承担如下责任：</w:t>
      </w:r>
    </w:p>
    <w:p w14:paraId="52C70629">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、本公司（本人）剩余未结全部款项作为违约金全部归</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所有；</w:t>
      </w:r>
    </w:p>
    <w:p w14:paraId="5581D75B">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、如因本人的相关行为给</w:t>
      </w:r>
      <w:r>
        <w:rPr>
          <w:rFonts w:hint="eastAsia" w:ascii="宋体" w:hAnsi="宋体" w:eastAsia="宋体" w:cs="宋体"/>
          <w:color w:val="auto"/>
          <w:sz w:val="24"/>
          <w:highlight w:val="none"/>
          <w:lang w:eastAsia="zh-CN"/>
        </w:rPr>
        <w:t>贵院</w:t>
      </w:r>
      <w:r>
        <w:rPr>
          <w:rFonts w:hint="eastAsia" w:ascii="宋体" w:hAnsi="宋体" w:eastAsia="宋体" w:cs="宋体"/>
          <w:color w:val="auto"/>
          <w:sz w:val="24"/>
          <w:highlight w:val="none"/>
        </w:rPr>
        <w:t>造成损失的，本公司（本人）的未结款项不足以弥补</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损失的，本人继续承担赔偿责任；</w:t>
      </w:r>
    </w:p>
    <w:p w14:paraId="10B0C2FF">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、本公司（本人）自愿接受被</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列入供应商黑名单的制裁，该制裁包括但不限于如下内容：</w:t>
      </w:r>
    </w:p>
    <w:p w14:paraId="3804829F">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（1）授权</w:t>
      </w:r>
      <w:r>
        <w:rPr>
          <w:rFonts w:hint="eastAsia" w:ascii="宋体" w:hAnsi="宋体" w:eastAsia="宋体" w:cs="宋体"/>
          <w:color w:val="auto"/>
          <w:sz w:val="24"/>
          <w:highlight w:val="none"/>
          <w:lang w:eastAsia="zh-CN"/>
        </w:rPr>
        <w:t>贵院</w:t>
      </w:r>
      <w:r>
        <w:rPr>
          <w:rFonts w:hint="eastAsia" w:ascii="宋体" w:hAnsi="宋体" w:eastAsia="宋体" w:cs="宋体"/>
          <w:color w:val="auto"/>
          <w:sz w:val="24"/>
          <w:highlight w:val="none"/>
        </w:rPr>
        <w:t>在全国的各类报纸、杂志、网络、微信、电台、电视台等任何媒体对本人的上述行为进行曝光，相关费用全部由本人承担；</w:t>
      </w:r>
    </w:p>
    <w:p w14:paraId="5B5A3FC3">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将本人的上述行为作为反面案例，以任何形式在任何场所进行广泛宣传；</w:t>
      </w:r>
    </w:p>
    <w:p w14:paraId="1335D7E1">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、如本人的上述行为构成犯罪的，</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有权直接报案，依法追究本人的全部法律责任；</w:t>
      </w:r>
    </w:p>
    <w:p w14:paraId="48AF73F4">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三、本人作为合作单位的法定代表人及股东，自愿为本人的上述承诺承担连带责任、经济赔偿责任及刑事法律责任。</w:t>
      </w:r>
    </w:p>
    <w:p w14:paraId="40B99287">
      <w:pPr>
        <w:keepNext w:val="0"/>
        <w:keepLines w:val="0"/>
        <w:pageBreakBefore w:val="0"/>
        <w:kinsoku/>
        <w:overflowPunct/>
        <w:topLinePunct w:val="0"/>
        <w:bidi w:val="0"/>
        <w:snapToGrid/>
        <w:spacing w:line="300" w:lineRule="auto"/>
        <w:jc w:val="right"/>
        <w:rPr>
          <w:rFonts w:hint="eastAsia" w:ascii="宋体" w:hAnsi="宋体" w:eastAsia="宋体" w:cs="宋体"/>
          <w:color w:val="auto"/>
          <w:sz w:val="24"/>
          <w:highlight w:val="none"/>
        </w:rPr>
      </w:pPr>
    </w:p>
    <w:p w14:paraId="64DFBE97">
      <w:pPr>
        <w:keepNext w:val="0"/>
        <w:keepLines w:val="0"/>
        <w:pageBreakBefore w:val="0"/>
        <w:kinsoku/>
        <w:wordWrap w:val="0"/>
        <w:overflowPunct/>
        <w:topLinePunct w:val="0"/>
        <w:bidi w:val="0"/>
        <w:snapToGrid/>
        <w:spacing w:line="300" w:lineRule="auto"/>
        <w:ind w:right="56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承诺单位（盖章）：</w:t>
      </w:r>
      <w:r>
        <w:rPr>
          <w:rFonts w:hint="eastAsia" w:ascii="宋体" w:hAnsi="宋体" w:eastAsia="宋体" w:cs="宋体"/>
          <w:color w:val="auto"/>
          <w:sz w:val="24"/>
          <w:highlight w:val="none"/>
          <w:lang w:val="en-US" w:eastAsia="zh-CN"/>
        </w:rPr>
        <w:t xml:space="preserve">      </w:t>
      </w:r>
    </w:p>
    <w:p w14:paraId="30D1C882">
      <w:pPr>
        <w:keepNext w:val="0"/>
        <w:keepLines w:val="0"/>
        <w:pageBreakBefore w:val="0"/>
        <w:kinsoku/>
        <w:wordWrap w:val="0"/>
        <w:overflowPunct/>
        <w:topLinePunct w:val="0"/>
        <w:bidi w:val="0"/>
        <w:snapToGrid/>
        <w:spacing w:line="300" w:lineRule="auto"/>
        <w:ind w:right="84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承诺人（签名）：</w:t>
      </w:r>
      <w:r>
        <w:rPr>
          <w:rFonts w:hint="eastAsia" w:ascii="宋体" w:hAnsi="宋体" w:eastAsia="宋体" w:cs="宋体"/>
          <w:color w:val="auto"/>
          <w:sz w:val="24"/>
          <w:highlight w:val="none"/>
          <w:lang w:val="en-US" w:eastAsia="zh-CN"/>
        </w:rPr>
        <w:t xml:space="preserve">      </w:t>
      </w:r>
    </w:p>
    <w:p w14:paraId="653A8E66">
      <w:pPr>
        <w:keepNext w:val="0"/>
        <w:keepLines w:val="0"/>
        <w:pageBreakBefore w:val="0"/>
        <w:kinsoku/>
        <w:wordWrap w:val="0"/>
        <w:overflowPunct/>
        <w:topLinePunct w:val="0"/>
        <w:bidi w:val="0"/>
        <w:snapToGrid/>
        <w:spacing w:line="300" w:lineRule="auto"/>
        <w:ind w:right="84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担保人（签名）：</w:t>
      </w:r>
      <w:r>
        <w:rPr>
          <w:rFonts w:hint="eastAsia" w:ascii="宋体" w:hAnsi="宋体" w:eastAsia="宋体" w:cs="宋体"/>
          <w:color w:val="auto"/>
          <w:sz w:val="24"/>
          <w:highlight w:val="none"/>
          <w:lang w:val="en-US" w:eastAsia="zh-CN"/>
        </w:rPr>
        <w:t xml:space="preserve">      </w:t>
      </w:r>
    </w:p>
    <w:p w14:paraId="3C2F969A">
      <w:pPr>
        <w:keepNext w:val="0"/>
        <w:keepLines w:val="0"/>
        <w:pageBreakBefore w:val="0"/>
        <w:kinsoku/>
        <w:wordWrap w:val="0"/>
        <w:overflowPunct/>
        <w:topLinePunct w:val="0"/>
        <w:bidi w:val="0"/>
        <w:snapToGrid/>
        <w:spacing w:line="300" w:lineRule="auto"/>
        <w:ind w:right="84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p>
    <w:p w14:paraId="3E52597D">
      <w:pPr>
        <w:keepNext w:val="0"/>
        <w:keepLines w:val="0"/>
        <w:pageBreakBefore w:val="0"/>
        <w:kinsoku/>
        <w:overflowPunct/>
        <w:topLinePunct w:val="0"/>
        <w:bidi w:val="0"/>
        <w:snapToGrid/>
        <w:spacing w:line="300" w:lineRule="auto"/>
        <w:ind w:right="8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7AED1158">
      <w:pPr>
        <w:pStyle w:val="7"/>
        <w:ind w:left="0" w:leftChars="0" w:firstLine="420" w:firstLineChars="175"/>
        <w:rPr>
          <w:rFonts w:hint="eastAsia" w:ascii="宋体" w:hAnsi="宋体" w:eastAsia="宋体" w:cs="宋体"/>
          <w:color w:val="auto"/>
          <w:highlight w:val="none"/>
          <w:lang w:eastAsia="zh-CN"/>
        </w:rPr>
      </w:pPr>
    </w:p>
    <w:p w14:paraId="668CB241">
      <w:pPr>
        <w:pStyle w:val="15"/>
        <w:rPr>
          <w:rFonts w:hint="eastAsia" w:ascii="宋体" w:hAnsi="宋体" w:eastAsia="宋体" w:cs="宋体"/>
          <w:color w:val="auto"/>
          <w:highlight w:val="none"/>
          <w:lang w:val="en-US" w:eastAsia="zh-CN"/>
        </w:rPr>
      </w:pPr>
    </w:p>
    <w:p w14:paraId="2B9DCB2C">
      <w:pPr>
        <w:rPr>
          <w:rFonts w:hint="eastAsia" w:ascii="宋体" w:hAnsi="宋体" w:eastAsia="宋体" w:cs="宋体"/>
          <w:color w:val="auto"/>
          <w:sz w:val="72"/>
          <w:szCs w:val="40"/>
          <w:highlight w:val="none"/>
          <w:lang w:val="en-US" w:eastAsia="zh-CN"/>
        </w:rPr>
      </w:pPr>
    </w:p>
    <w:p w14:paraId="294EA3BB">
      <w:pPr>
        <w:pStyle w:val="3"/>
        <w:jc w:val="center"/>
        <w:rPr>
          <w:rFonts w:hint="eastAsia" w:ascii="宋体" w:hAnsi="宋体" w:eastAsia="宋体" w:cs="宋体"/>
          <w:color w:val="auto"/>
          <w:sz w:val="72"/>
          <w:szCs w:val="40"/>
          <w:highlight w:val="none"/>
          <w:lang w:val="en-US" w:eastAsia="zh-CN"/>
        </w:rPr>
      </w:pPr>
      <w:bookmarkStart w:id="63" w:name="_Toc19977"/>
    </w:p>
    <w:p w14:paraId="4C6652C2">
      <w:pPr>
        <w:pStyle w:val="3"/>
        <w:jc w:val="center"/>
        <w:rPr>
          <w:rFonts w:hint="eastAsia" w:ascii="宋体" w:hAnsi="宋体" w:eastAsia="宋体" w:cs="宋体"/>
          <w:color w:val="auto"/>
          <w:sz w:val="72"/>
          <w:szCs w:val="40"/>
          <w:highlight w:val="none"/>
          <w:lang w:val="en-US" w:eastAsia="zh-CN"/>
        </w:rPr>
      </w:pPr>
    </w:p>
    <w:p w14:paraId="775BD547">
      <w:pPr>
        <w:rPr>
          <w:rFonts w:hint="eastAsia" w:ascii="宋体" w:hAnsi="宋体" w:eastAsia="宋体" w:cs="宋体"/>
          <w:lang w:val="en-US" w:eastAsia="zh-CN"/>
        </w:rPr>
      </w:pPr>
    </w:p>
    <w:p w14:paraId="7A587D99">
      <w:pPr>
        <w:pStyle w:val="3"/>
        <w:jc w:val="center"/>
        <w:rPr>
          <w:rFonts w:hint="eastAsia" w:ascii="宋体" w:hAnsi="宋体" w:eastAsia="宋体" w:cs="宋体"/>
          <w:color w:val="auto"/>
          <w:sz w:val="72"/>
          <w:szCs w:val="40"/>
          <w:highlight w:val="none"/>
          <w:lang w:val="en-US" w:eastAsia="zh-CN"/>
        </w:rPr>
      </w:pPr>
    </w:p>
    <w:p w14:paraId="062C6957">
      <w:pPr>
        <w:rPr>
          <w:rFonts w:hint="eastAsia" w:ascii="宋体" w:hAnsi="宋体" w:eastAsia="宋体" w:cs="宋体"/>
          <w:color w:val="auto"/>
          <w:sz w:val="72"/>
          <w:szCs w:val="40"/>
          <w:highlight w:val="none"/>
          <w:lang w:val="en-US" w:eastAsia="zh-CN"/>
        </w:rPr>
      </w:pPr>
    </w:p>
    <w:p w14:paraId="33C9C798">
      <w:pPr>
        <w:pStyle w:val="7"/>
        <w:rPr>
          <w:rFonts w:hint="eastAsia" w:ascii="宋体" w:hAnsi="宋体" w:eastAsia="宋体" w:cs="宋体"/>
          <w:color w:val="auto"/>
          <w:sz w:val="72"/>
          <w:szCs w:val="40"/>
          <w:highlight w:val="none"/>
          <w:lang w:val="en-US" w:eastAsia="zh-CN"/>
        </w:rPr>
      </w:pPr>
    </w:p>
    <w:p w14:paraId="617806B6">
      <w:pPr>
        <w:rPr>
          <w:rFonts w:hint="eastAsia" w:ascii="宋体" w:hAnsi="宋体" w:eastAsia="宋体" w:cs="宋体"/>
          <w:color w:val="auto"/>
          <w:sz w:val="72"/>
          <w:szCs w:val="40"/>
          <w:highlight w:val="none"/>
          <w:lang w:val="en-US" w:eastAsia="zh-CN"/>
        </w:rPr>
      </w:pPr>
    </w:p>
    <w:p w14:paraId="7572AF23">
      <w:pPr>
        <w:pStyle w:val="7"/>
        <w:rPr>
          <w:rFonts w:hint="eastAsia" w:ascii="宋体" w:hAnsi="宋体" w:eastAsia="宋体" w:cs="宋体"/>
          <w:color w:val="auto"/>
          <w:sz w:val="72"/>
          <w:szCs w:val="40"/>
          <w:highlight w:val="none"/>
          <w:lang w:val="en-US" w:eastAsia="zh-CN"/>
        </w:rPr>
      </w:pPr>
    </w:p>
    <w:p w14:paraId="5D52A2E2">
      <w:pPr>
        <w:rPr>
          <w:rFonts w:hint="eastAsia" w:ascii="宋体" w:hAnsi="宋体" w:eastAsia="宋体" w:cs="宋体"/>
          <w:color w:val="auto"/>
          <w:sz w:val="72"/>
          <w:szCs w:val="40"/>
          <w:highlight w:val="none"/>
          <w:lang w:val="en-US" w:eastAsia="zh-CN"/>
        </w:rPr>
      </w:pPr>
    </w:p>
    <w:p w14:paraId="5A50E848">
      <w:pPr>
        <w:pStyle w:val="7"/>
        <w:rPr>
          <w:rFonts w:hint="eastAsia" w:ascii="宋体" w:hAnsi="宋体" w:eastAsia="宋体" w:cs="宋体"/>
          <w:color w:val="auto"/>
          <w:sz w:val="72"/>
          <w:szCs w:val="40"/>
          <w:highlight w:val="none"/>
          <w:lang w:val="en-US" w:eastAsia="zh-CN"/>
        </w:rPr>
      </w:pPr>
    </w:p>
    <w:p w14:paraId="11480ABF">
      <w:pPr>
        <w:rPr>
          <w:rFonts w:hint="eastAsia" w:ascii="宋体" w:hAnsi="宋体" w:eastAsia="宋体" w:cs="宋体"/>
          <w:lang w:val="en-US" w:eastAsia="zh-CN"/>
        </w:rPr>
      </w:pPr>
    </w:p>
    <w:p w14:paraId="7B205006">
      <w:pPr>
        <w:pStyle w:val="3"/>
        <w:jc w:val="both"/>
        <w:rPr>
          <w:rFonts w:hint="eastAsia" w:ascii="宋体" w:hAnsi="宋体" w:eastAsia="宋体" w:cs="宋体"/>
          <w:color w:val="auto"/>
          <w:sz w:val="72"/>
          <w:szCs w:val="40"/>
          <w:highlight w:val="none"/>
          <w:lang w:val="en-US" w:eastAsia="zh-CN"/>
        </w:rPr>
      </w:pPr>
    </w:p>
    <w:p w14:paraId="6BA47467">
      <w:pPr>
        <w:pStyle w:val="3"/>
        <w:jc w:val="center"/>
        <w:rPr>
          <w:rFonts w:hint="eastAsia" w:ascii="宋体" w:hAnsi="宋体" w:eastAsia="宋体" w:cs="宋体"/>
          <w:color w:val="auto"/>
          <w:sz w:val="72"/>
          <w:szCs w:val="40"/>
          <w:highlight w:val="none"/>
          <w:lang w:val="en-US" w:eastAsia="zh-CN"/>
        </w:rPr>
      </w:pPr>
      <w:r>
        <w:rPr>
          <w:rFonts w:hint="eastAsia" w:ascii="宋体" w:hAnsi="宋体" w:eastAsia="宋体" w:cs="宋体"/>
          <w:color w:val="auto"/>
          <w:sz w:val="72"/>
          <w:szCs w:val="40"/>
          <w:highlight w:val="none"/>
          <w:lang w:val="en-US" w:eastAsia="zh-CN"/>
        </w:rPr>
        <w:t xml:space="preserve">第五章  </w:t>
      </w:r>
      <w:bookmarkEnd w:id="63"/>
      <w:r>
        <w:rPr>
          <w:rFonts w:hint="eastAsia" w:ascii="宋体" w:hAnsi="宋体" w:eastAsia="宋体" w:cs="宋体"/>
          <w:color w:val="auto"/>
          <w:sz w:val="72"/>
          <w:szCs w:val="40"/>
          <w:highlight w:val="none"/>
          <w:lang w:val="en-US" w:eastAsia="zh-CN"/>
        </w:rPr>
        <w:t>技术标准和要求</w:t>
      </w:r>
    </w:p>
    <w:p w14:paraId="2DF6CDEC">
      <w:pPr>
        <w:pStyle w:val="3"/>
        <w:jc w:val="center"/>
        <w:rPr>
          <w:rFonts w:hint="eastAsia" w:ascii="宋体" w:hAnsi="宋体" w:eastAsia="宋体" w:cs="宋体"/>
          <w:color w:val="auto"/>
          <w:sz w:val="72"/>
          <w:szCs w:val="40"/>
          <w:highlight w:val="none"/>
          <w:lang w:val="en-US" w:eastAsia="zh-CN"/>
        </w:rPr>
      </w:pPr>
    </w:p>
    <w:p w14:paraId="46E15CFF">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4673183C">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4A95022F">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75C7D952">
      <w:pPr>
        <w:pStyle w:val="15"/>
        <w:rPr>
          <w:rFonts w:hint="eastAsia" w:ascii="宋体" w:hAnsi="宋体" w:eastAsia="宋体" w:cs="宋体"/>
          <w:color w:val="auto"/>
          <w:sz w:val="24"/>
          <w:szCs w:val="24"/>
          <w:highlight w:val="none"/>
          <w:lang w:val="en-US" w:eastAsia="zh-CN"/>
        </w:rPr>
      </w:pPr>
    </w:p>
    <w:p w14:paraId="21D6F466">
      <w:pPr>
        <w:rPr>
          <w:rFonts w:hint="eastAsia" w:ascii="宋体" w:hAnsi="宋体" w:eastAsia="宋体" w:cs="宋体"/>
          <w:color w:val="auto"/>
          <w:sz w:val="24"/>
          <w:szCs w:val="24"/>
          <w:highlight w:val="none"/>
          <w:lang w:val="en-US" w:eastAsia="zh-CN"/>
        </w:rPr>
      </w:pPr>
    </w:p>
    <w:p w14:paraId="236694D8">
      <w:pPr>
        <w:pStyle w:val="15"/>
        <w:rPr>
          <w:rFonts w:hint="eastAsia" w:ascii="宋体" w:hAnsi="宋体" w:eastAsia="宋体" w:cs="宋体"/>
          <w:color w:val="auto"/>
          <w:sz w:val="24"/>
          <w:szCs w:val="24"/>
          <w:highlight w:val="none"/>
          <w:lang w:val="en-US" w:eastAsia="zh-CN"/>
        </w:rPr>
      </w:pPr>
    </w:p>
    <w:p w14:paraId="64B14A80">
      <w:pPr>
        <w:rPr>
          <w:rFonts w:hint="eastAsia" w:ascii="宋体" w:hAnsi="宋体" w:eastAsia="宋体" w:cs="宋体"/>
          <w:color w:val="auto"/>
          <w:highlight w:val="none"/>
          <w:lang w:val="en-US" w:eastAsia="zh-CN"/>
        </w:rPr>
      </w:pPr>
    </w:p>
    <w:p w14:paraId="181EE3DB">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7C09D10F">
      <w:pPr>
        <w:pStyle w:val="2"/>
        <w:ind w:left="0" w:leftChars="0" w:firstLine="0" w:firstLineChars="0"/>
        <w:rPr>
          <w:rFonts w:hint="eastAsia" w:ascii="宋体" w:hAnsi="宋体" w:eastAsia="宋体" w:cs="宋体"/>
          <w:color w:val="auto"/>
          <w:sz w:val="24"/>
          <w:szCs w:val="24"/>
          <w:highlight w:val="none"/>
          <w:lang w:val="en-US" w:eastAsia="zh-CN"/>
        </w:rPr>
      </w:pPr>
    </w:p>
    <w:p w14:paraId="0DCBBF79">
      <w:pPr>
        <w:pStyle w:val="2"/>
        <w:rPr>
          <w:rFonts w:hint="eastAsia" w:ascii="宋体" w:hAnsi="宋体" w:eastAsia="宋体" w:cs="宋体"/>
          <w:color w:val="auto"/>
          <w:sz w:val="24"/>
          <w:szCs w:val="24"/>
          <w:highlight w:val="none"/>
          <w:lang w:val="en-US" w:eastAsia="zh-CN"/>
        </w:rPr>
      </w:pPr>
    </w:p>
    <w:p w14:paraId="5C500FF2">
      <w:pPr>
        <w:pStyle w:val="2"/>
        <w:rPr>
          <w:rFonts w:hint="eastAsia" w:ascii="宋体" w:hAnsi="宋体" w:eastAsia="宋体" w:cs="宋体"/>
          <w:color w:val="auto"/>
          <w:sz w:val="24"/>
          <w:szCs w:val="24"/>
          <w:highlight w:val="none"/>
          <w:lang w:val="en-US" w:eastAsia="zh-CN"/>
        </w:rPr>
      </w:pPr>
    </w:p>
    <w:p w14:paraId="73434BCE">
      <w:pPr>
        <w:pStyle w:val="2"/>
        <w:rPr>
          <w:rFonts w:hint="eastAsia" w:ascii="宋体" w:hAnsi="宋体" w:eastAsia="宋体" w:cs="宋体"/>
          <w:color w:val="auto"/>
          <w:sz w:val="24"/>
          <w:szCs w:val="24"/>
          <w:highlight w:val="none"/>
          <w:lang w:val="en-US" w:eastAsia="zh-CN"/>
        </w:rPr>
      </w:pPr>
    </w:p>
    <w:p w14:paraId="11817DEB">
      <w:pPr>
        <w:pStyle w:val="2"/>
        <w:rPr>
          <w:rFonts w:hint="eastAsia" w:ascii="宋体" w:hAnsi="宋体" w:eastAsia="宋体" w:cs="宋体"/>
          <w:color w:val="auto"/>
          <w:sz w:val="24"/>
          <w:szCs w:val="24"/>
          <w:highlight w:val="none"/>
          <w:lang w:val="en-US" w:eastAsia="zh-CN"/>
        </w:rPr>
      </w:pPr>
    </w:p>
    <w:p w14:paraId="0E261C01">
      <w:pPr>
        <w:pStyle w:val="2"/>
        <w:rPr>
          <w:rFonts w:hint="eastAsia" w:ascii="宋体" w:hAnsi="宋体" w:eastAsia="宋体" w:cs="宋体"/>
          <w:color w:val="auto"/>
          <w:sz w:val="24"/>
          <w:szCs w:val="24"/>
          <w:highlight w:val="none"/>
          <w:lang w:val="en-US" w:eastAsia="zh-CN"/>
        </w:rPr>
      </w:pPr>
    </w:p>
    <w:p w14:paraId="44152F7A">
      <w:pPr>
        <w:pStyle w:val="2"/>
        <w:rPr>
          <w:rFonts w:hint="eastAsia" w:ascii="宋体" w:hAnsi="宋体" w:eastAsia="宋体" w:cs="宋体"/>
          <w:color w:val="auto"/>
          <w:sz w:val="24"/>
          <w:szCs w:val="24"/>
          <w:highlight w:val="none"/>
          <w:lang w:val="en-US" w:eastAsia="zh-CN"/>
        </w:rPr>
      </w:pPr>
    </w:p>
    <w:p w14:paraId="371D2728">
      <w:pPr>
        <w:pageBreakBefore w:val="0"/>
        <w:numPr>
          <w:ilvl w:val="0"/>
          <w:numId w:val="0"/>
        </w:numPr>
        <w:kinsoku/>
        <w:wordWrap/>
        <w:overflowPunct/>
        <w:topLinePunct w:val="0"/>
        <w:autoSpaceDE/>
        <w:autoSpaceDN/>
        <w:bidi w:val="0"/>
        <w:adjustRightInd w:val="0"/>
        <w:snapToGrid w:val="0"/>
        <w:spacing w:line="520" w:lineRule="exact"/>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新疆医科大学第一附属医院餐饮服务中心</w:t>
      </w:r>
    </w:p>
    <w:p w14:paraId="011E7599">
      <w:pPr>
        <w:pageBreakBefore w:val="0"/>
        <w:numPr>
          <w:ilvl w:val="0"/>
          <w:numId w:val="0"/>
        </w:numPr>
        <w:kinsoku/>
        <w:wordWrap/>
        <w:overflowPunct/>
        <w:topLinePunct w:val="0"/>
        <w:autoSpaceDE/>
        <w:autoSpaceDN/>
        <w:bidi w:val="0"/>
        <w:adjustRightInd w:val="0"/>
        <w:snapToGrid w:val="0"/>
        <w:spacing w:line="520" w:lineRule="exact"/>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小商品采购项目（五次）</w:t>
      </w:r>
    </w:p>
    <w:p w14:paraId="2C6B1BD8">
      <w:pPr>
        <w:pStyle w:val="2"/>
        <w:rPr>
          <w:rFonts w:hint="eastAsia"/>
          <w:lang w:val="en-US" w:eastAsia="zh-CN"/>
        </w:rPr>
      </w:pPr>
    </w:p>
    <w:p w14:paraId="11972A20">
      <w:pPr>
        <w:keepNext w:val="0"/>
        <w:keepLines w:val="0"/>
        <w:pageBreakBefore w:val="0"/>
        <w:widowControl w:val="0"/>
        <w:numPr>
          <w:ilvl w:val="0"/>
          <w:numId w:val="7"/>
        </w:numPr>
        <w:kinsoku/>
        <w:wordWrap/>
        <w:overflowPunct/>
        <w:topLinePunct w:val="0"/>
        <w:autoSpaceDE/>
        <w:autoSpaceDN/>
        <w:bidi w:val="0"/>
        <w:adjustRightInd w:val="0"/>
        <w:snapToGrid w:val="0"/>
        <w:spacing w:line="520" w:lineRule="exact"/>
        <w:textAlignment w:val="auto"/>
        <w:rPr>
          <w:rFonts w:hint="eastAsia" w:ascii="宋体" w:hAnsi="宋体" w:eastAsia="宋体" w:cs="宋体"/>
          <w:b w:val="0"/>
          <w:bCs w:val="0"/>
          <w:sz w:val="30"/>
          <w:szCs w:val="30"/>
          <w:highlight w:val="none"/>
          <w:lang w:eastAsia="zh-CN"/>
        </w:rPr>
      </w:pPr>
      <w:r>
        <w:rPr>
          <w:rFonts w:hint="eastAsia" w:ascii="宋体" w:hAnsi="宋体" w:eastAsia="宋体" w:cs="宋体"/>
          <w:b/>
          <w:bCs/>
          <w:color w:val="auto"/>
          <w:kern w:val="0"/>
          <w:sz w:val="30"/>
          <w:szCs w:val="30"/>
          <w:highlight w:val="none"/>
          <w:lang w:eastAsia="zh-CN"/>
        </w:rPr>
        <w:t>小商品类采购项目基本情况</w:t>
      </w:r>
    </w:p>
    <w:p w14:paraId="780B1681">
      <w:pPr>
        <w:ind w:firstLine="560" w:firstLineChars="200"/>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eastAsia="zh-CN"/>
        </w:rPr>
        <w:t>采购总金额为</w:t>
      </w:r>
      <w:r>
        <w:rPr>
          <w:rFonts w:hint="eastAsia" w:ascii="宋体" w:hAnsi="宋体" w:eastAsia="宋体" w:cs="宋体"/>
          <w:b w:val="0"/>
          <w:bCs w:val="0"/>
          <w:color w:val="auto"/>
          <w:kern w:val="0"/>
          <w:sz w:val="28"/>
          <w:szCs w:val="28"/>
          <w:highlight w:val="none"/>
          <w:lang w:val="en-US" w:eastAsia="zh-CN"/>
        </w:rPr>
        <w:t>7913900元（柒佰玖拾壹万叁仟玖佰元整）</w:t>
      </w:r>
      <w:r>
        <w:rPr>
          <w:rFonts w:hint="eastAsia" w:ascii="宋体" w:hAnsi="宋体" w:eastAsia="宋体" w:cs="宋体"/>
          <w:b w:val="0"/>
          <w:bCs w:val="0"/>
          <w:color w:val="auto"/>
          <w:kern w:val="0"/>
          <w:sz w:val="28"/>
          <w:szCs w:val="28"/>
          <w:highlight w:val="none"/>
          <w:lang w:eastAsia="zh-CN"/>
        </w:rPr>
        <w:t>所有采购量为预估量，以实际发生量为准。</w:t>
      </w:r>
    </w:p>
    <w:p w14:paraId="7BD9F5C2">
      <w:pPr>
        <w:ind w:firstLine="600" w:firstLineChars="200"/>
        <w:rPr>
          <w:rFonts w:hint="eastAsia" w:ascii="宋体" w:hAnsi="宋体" w:eastAsia="宋体" w:cs="宋体"/>
          <w:b w:val="0"/>
          <w:bCs w:val="0"/>
          <w:color w:val="auto"/>
          <w:kern w:val="0"/>
          <w:sz w:val="30"/>
          <w:szCs w:val="30"/>
          <w:highlight w:val="none"/>
          <w:lang w:val="en-US" w:eastAsia="zh-CN"/>
        </w:rPr>
      </w:pPr>
      <w:r>
        <w:rPr>
          <w:rFonts w:hint="eastAsia" w:ascii="宋体" w:hAnsi="宋体" w:eastAsia="宋体" w:cs="宋体"/>
          <w:b w:val="0"/>
          <w:bCs w:val="0"/>
          <w:color w:val="auto"/>
          <w:kern w:val="0"/>
          <w:sz w:val="30"/>
          <w:szCs w:val="30"/>
          <w:highlight w:val="none"/>
          <w:lang w:val="en-US" w:eastAsia="zh-CN"/>
        </w:rPr>
        <w:t>配送价如下：</w:t>
      </w:r>
    </w:p>
    <w:tbl>
      <w:tblPr>
        <w:tblStyle w:val="25"/>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6"/>
        <w:gridCol w:w="2587"/>
        <w:gridCol w:w="2441"/>
        <w:gridCol w:w="1793"/>
        <w:gridCol w:w="2801"/>
      </w:tblGrid>
      <w:tr w14:paraId="072E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jc w:val="center"/>
        </w:trPr>
        <w:tc>
          <w:tcPr>
            <w:tcW w:w="686" w:type="dxa"/>
            <w:shd w:val="clear" w:color="auto" w:fill="auto"/>
            <w:vAlign w:val="center"/>
          </w:tcPr>
          <w:p w14:paraId="2F42E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587" w:type="dxa"/>
            <w:shd w:val="clear" w:color="auto" w:fill="auto"/>
            <w:vAlign w:val="center"/>
          </w:tcPr>
          <w:p w14:paraId="1BA077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物资名称</w:t>
            </w:r>
          </w:p>
        </w:tc>
        <w:tc>
          <w:tcPr>
            <w:tcW w:w="2441" w:type="dxa"/>
            <w:shd w:val="clear" w:color="auto" w:fill="auto"/>
            <w:vAlign w:val="center"/>
          </w:tcPr>
          <w:p w14:paraId="385115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793" w:type="dxa"/>
            <w:shd w:val="clear" w:color="auto" w:fill="auto"/>
            <w:vAlign w:val="center"/>
          </w:tcPr>
          <w:p w14:paraId="4A0247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商超零售价</w:t>
            </w:r>
          </w:p>
        </w:tc>
        <w:tc>
          <w:tcPr>
            <w:tcW w:w="2801" w:type="dxa"/>
            <w:shd w:val="clear" w:color="auto" w:fill="auto"/>
            <w:vAlign w:val="center"/>
          </w:tcPr>
          <w:p w14:paraId="512C4E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559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6" w:type="dxa"/>
            <w:shd w:val="clear" w:color="auto" w:fill="auto"/>
            <w:vAlign w:val="center"/>
          </w:tcPr>
          <w:p w14:paraId="75358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87" w:type="dxa"/>
            <w:shd w:val="clear" w:color="auto" w:fill="auto"/>
            <w:vAlign w:val="center"/>
          </w:tcPr>
          <w:p w14:paraId="344F3C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64" w:name="OLE_LINK4"/>
            <w:r>
              <w:rPr>
                <w:rFonts w:hint="eastAsia" w:ascii="宋体" w:hAnsi="宋体" w:eastAsia="宋体" w:cs="宋体"/>
                <w:i w:val="0"/>
                <w:iCs w:val="0"/>
                <w:color w:val="000000"/>
                <w:kern w:val="0"/>
                <w:sz w:val="24"/>
                <w:szCs w:val="24"/>
                <w:highlight w:val="none"/>
                <w:u w:val="none"/>
                <w:lang w:val="en-US" w:eastAsia="zh-CN" w:bidi="ar"/>
              </w:rPr>
              <w:t>矿泉水类</w:t>
            </w:r>
            <w:bookmarkEnd w:id="64"/>
          </w:p>
        </w:tc>
        <w:tc>
          <w:tcPr>
            <w:tcW w:w="2441" w:type="dxa"/>
            <w:shd w:val="clear" w:color="auto" w:fill="auto"/>
            <w:vAlign w:val="center"/>
          </w:tcPr>
          <w:p w14:paraId="69E6C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793" w:type="dxa"/>
            <w:shd w:val="clear" w:color="auto" w:fill="auto"/>
            <w:vAlign w:val="center"/>
          </w:tcPr>
          <w:p w14:paraId="2F8E9C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下浮率</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%（X≥30）</w:t>
            </w:r>
          </w:p>
        </w:tc>
        <w:tc>
          <w:tcPr>
            <w:tcW w:w="2801" w:type="dxa"/>
            <w:vMerge w:val="restart"/>
            <w:shd w:val="clear" w:color="auto" w:fill="auto"/>
            <w:vAlign w:val="center"/>
          </w:tcPr>
          <w:p w14:paraId="64242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各品种的配送价按爱家和金桥超市两家零售价的最低价格为基准价价格的（100-X）%定价（X为投标人在本招标项目的下浮报价比例，X在合同执行期间是固定值）。</w:t>
            </w:r>
          </w:p>
        </w:tc>
      </w:tr>
      <w:tr w14:paraId="2A9C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6" w:type="dxa"/>
            <w:shd w:val="clear" w:color="auto" w:fill="auto"/>
            <w:vAlign w:val="center"/>
          </w:tcPr>
          <w:p w14:paraId="024DCA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87" w:type="dxa"/>
            <w:shd w:val="clear" w:color="auto" w:fill="auto"/>
            <w:vAlign w:val="center"/>
          </w:tcPr>
          <w:p w14:paraId="34553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65" w:name="OLE_LINK5"/>
            <w:r>
              <w:rPr>
                <w:rFonts w:hint="eastAsia" w:ascii="宋体" w:hAnsi="宋体" w:eastAsia="宋体" w:cs="宋体"/>
                <w:i w:val="0"/>
                <w:iCs w:val="0"/>
                <w:color w:val="000000"/>
                <w:kern w:val="0"/>
                <w:sz w:val="24"/>
                <w:szCs w:val="24"/>
                <w:highlight w:val="none"/>
                <w:u w:val="none"/>
                <w:lang w:val="en-US" w:eastAsia="zh-CN" w:bidi="ar"/>
              </w:rPr>
              <w:t>饮料类</w:t>
            </w:r>
            <w:bookmarkEnd w:id="65"/>
          </w:p>
        </w:tc>
        <w:tc>
          <w:tcPr>
            <w:tcW w:w="2441" w:type="dxa"/>
            <w:shd w:val="clear" w:color="auto" w:fill="auto"/>
            <w:vAlign w:val="center"/>
          </w:tcPr>
          <w:p w14:paraId="01B504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793" w:type="dxa"/>
            <w:shd w:val="clear" w:color="auto" w:fill="auto"/>
            <w:vAlign w:val="center"/>
          </w:tcPr>
          <w:p w14:paraId="73D673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下浮率</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%（X≥25）</w:t>
            </w:r>
          </w:p>
        </w:tc>
        <w:tc>
          <w:tcPr>
            <w:tcW w:w="2801" w:type="dxa"/>
            <w:vMerge w:val="continue"/>
            <w:shd w:val="clear" w:color="auto" w:fill="auto"/>
            <w:vAlign w:val="center"/>
          </w:tcPr>
          <w:p w14:paraId="57CA64EB">
            <w:pPr>
              <w:jc w:val="center"/>
              <w:rPr>
                <w:rFonts w:hint="eastAsia" w:ascii="宋体" w:hAnsi="宋体" w:eastAsia="宋体" w:cs="宋体"/>
                <w:i w:val="0"/>
                <w:iCs w:val="0"/>
                <w:color w:val="000000"/>
                <w:sz w:val="24"/>
                <w:szCs w:val="24"/>
                <w:highlight w:val="none"/>
                <w:u w:val="none"/>
              </w:rPr>
            </w:pPr>
          </w:p>
        </w:tc>
      </w:tr>
      <w:tr w14:paraId="07C5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6" w:type="dxa"/>
            <w:shd w:val="clear" w:color="auto" w:fill="auto"/>
            <w:vAlign w:val="center"/>
          </w:tcPr>
          <w:p w14:paraId="160C2E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2587" w:type="dxa"/>
            <w:shd w:val="clear" w:color="auto" w:fill="auto"/>
            <w:vAlign w:val="center"/>
          </w:tcPr>
          <w:p w14:paraId="6CAFE2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方便面类</w:t>
            </w:r>
          </w:p>
        </w:tc>
        <w:tc>
          <w:tcPr>
            <w:tcW w:w="2441" w:type="dxa"/>
            <w:shd w:val="clear" w:color="auto" w:fill="auto"/>
            <w:vAlign w:val="center"/>
          </w:tcPr>
          <w:p w14:paraId="2F9A4D44">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 xml:space="preserve"> </w:t>
            </w:r>
            <w:r>
              <w:rPr>
                <w:rFonts w:hint="eastAsia" w:ascii="宋体" w:hAnsi="宋体" w:eastAsia="宋体" w:cs="宋体"/>
                <w:i w:val="0"/>
                <w:iCs w:val="0"/>
                <w:color w:val="000000"/>
                <w:sz w:val="24"/>
                <w:szCs w:val="24"/>
                <w:highlight w:val="none"/>
                <w:u w:val="none"/>
                <w:lang w:eastAsia="zh-CN"/>
              </w:rPr>
              <w:t>盒</w:t>
            </w:r>
            <w:r>
              <w:rPr>
                <w:rFonts w:hint="eastAsia" w:ascii="宋体" w:hAnsi="宋体" w:eastAsia="宋体" w:cs="宋体"/>
                <w:i w:val="0"/>
                <w:iCs w:val="0"/>
                <w:color w:val="000000"/>
                <w:sz w:val="24"/>
                <w:szCs w:val="24"/>
                <w:highlight w:val="none"/>
                <w:u w:val="none"/>
                <w:lang w:val="en-US" w:eastAsia="zh-CN"/>
              </w:rPr>
              <w:t>/袋/箱</w:t>
            </w:r>
          </w:p>
        </w:tc>
        <w:tc>
          <w:tcPr>
            <w:tcW w:w="1793" w:type="dxa"/>
            <w:shd w:val="clear" w:color="auto" w:fill="auto"/>
            <w:vAlign w:val="center"/>
          </w:tcPr>
          <w:p w14:paraId="28A18121">
            <w:pPr>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下浮率</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%（X≥16）</w:t>
            </w:r>
          </w:p>
        </w:tc>
        <w:tc>
          <w:tcPr>
            <w:tcW w:w="2801" w:type="dxa"/>
            <w:vMerge w:val="continue"/>
            <w:shd w:val="clear" w:color="auto" w:fill="auto"/>
            <w:vAlign w:val="center"/>
          </w:tcPr>
          <w:p w14:paraId="7578FA00">
            <w:pPr>
              <w:jc w:val="center"/>
              <w:rPr>
                <w:rFonts w:hint="eastAsia" w:ascii="宋体" w:hAnsi="宋体" w:eastAsia="宋体" w:cs="宋体"/>
                <w:i w:val="0"/>
                <w:iCs w:val="0"/>
                <w:color w:val="000000"/>
                <w:sz w:val="24"/>
                <w:szCs w:val="24"/>
                <w:highlight w:val="none"/>
                <w:u w:val="none"/>
              </w:rPr>
            </w:pPr>
          </w:p>
        </w:tc>
      </w:tr>
      <w:tr w14:paraId="4376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6" w:type="dxa"/>
            <w:shd w:val="clear" w:color="auto" w:fill="auto"/>
            <w:vAlign w:val="center"/>
          </w:tcPr>
          <w:p w14:paraId="2800119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2587" w:type="dxa"/>
            <w:shd w:val="clear" w:color="auto" w:fill="auto"/>
            <w:vAlign w:val="center"/>
          </w:tcPr>
          <w:p w14:paraId="13135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66" w:name="OLE_LINK6"/>
            <w:r>
              <w:rPr>
                <w:rFonts w:hint="eastAsia" w:ascii="宋体" w:hAnsi="宋体" w:eastAsia="宋体" w:cs="宋体"/>
                <w:i w:val="0"/>
                <w:iCs w:val="0"/>
                <w:color w:val="000000"/>
                <w:kern w:val="0"/>
                <w:sz w:val="24"/>
                <w:szCs w:val="24"/>
                <w:highlight w:val="none"/>
                <w:u w:val="none"/>
                <w:lang w:val="en-US" w:eastAsia="zh-CN" w:bidi="ar"/>
              </w:rPr>
              <w:t>纸制品类及包装礼盒</w:t>
            </w:r>
            <w:bookmarkEnd w:id="66"/>
          </w:p>
        </w:tc>
        <w:tc>
          <w:tcPr>
            <w:tcW w:w="2441" w:type="dxa"/>
            <w:shd w:val="clear" w:color="auto" w:fill="auto"/>
            <w:vAlign w:val="center"/>
          </w:tcPr>
          <w:p w14:paraId="3074ECC5">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盒/袋/公斤</w:t>
            </w:r>
          </w:p>
        </w:tc>
        <w:tc>
          <w:tcPr>
            <w:tcW w:w="1793" w:type="dxa"/>
            <w:shd w:val="clear" w:color="auto" w:fill="auto"/>
            <w:vAlign w:val="center"/>
          </w:tcPr>
          <w:p w14:paraId="6DD97952">
            <w:pPr>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下浮率</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%（X≥35）</w:t>
            </w:r>
          </w:p>
        </w:tc>
        <w:tc>
          <w:tcPr>
            <w:tcW w:w="2801" w:type="dxa"/>
            <w:vMerge w:val="continue"/>
            <w:shd w:val="clear" w:color="auto" w:fill="auto"/>
            <w:vAlign w:val="center"/>
          </w:tcPr>
          <w:p w14:paraId="509AC08C">
            <w:pPr>
              <w:jc w:val="center"/>
              <w:rPr>
                <w:rFonts w:hint="eastAsia" w:ascii="宋体" w:hAnsi="宋体" w:eastAsia="宋体" w:cs="宋体"/>
                <w:i w:val="0"/>
                <w:iCs w:val="0"/>
                <w:color w:val="000000"/>
                <w:sz w:val="24"/>
                <w:szCs w:val="24"/>
                <w:highlight w:val="none"/>
                <w:u w:val="none"/>
              </w:rPr>
            </w:pPr>
          </w:p>
        </w:tc>
      </w:tr>
      <w:tr w14:paraId="448F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6" w:type="dxa"/>
            <w:shd w:val="clear" w:color="auto" w:fill="auto"/>
            <w:vAlign w:val="center"/>
          </w:tcPr>
          <w:p w14:paraId="128C593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w:t>
            </w:r>
          </w:p>
        </w:tc>
        <w:tc>
          <w:tcPr>
            <w:tcW w:w="2587" w:type="dxa"/>
            <w:shd w:val="clear" w:color="auto" w:fill="auto"/>
            <w:vAlign w:val="center"/>
          </w:tcPr>
          <w:p w14:paraId="1BA60A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67" w:name="OLE_LINK7"/>
            <w:r>
              <w:rPr>
                <w:rFonts w:hint="eastAsia" w:ascii="宋体" w:hAnsi="宋体" w:eastAsia="宋体" w:cs="宋体"/>
                <w:i w:val="0"/>
                <w:iCs w:val="0"/>
                <w:color w:val="000000"/>
                <w:kern w:val="0"/>
                <w:sz w:val="24"/>
                <w:szCs w:val="24"/>
                <w:highlight w:val="none"/>
                <w:u w:val="none"/>
                <w:lang w:val="en-US" w:eastAsia="zh-CN" w:bidi="ar"/>
              </w:rPr>
              <w:t>节庆用品</w:t>
            </w:r>
            <w:bookmarkEnd w:id="67"/>
          </w:p>
        </w:tc>
        <w:tc>
          <w:tcPr>
            <w:tcW w:w="2441" w:type="dxa"/>
            <w:shd w:val="clear" w:color="auto" w:fill="auto"/>
            <w:vAlign w:val="center"/>
          </w:tcPr>
          <w:p w14:paraId="32A759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个/条/包/件/副</w:t>
            </w:r>
          </w:p>
        </w:tc>
        <w:tc>
          <w:tcPr>
            <w:tcW w:w="1793" w:type="dxa"/>
            <w:vMerge w:val="restart"/>
            <w:shd w:val="clear" w:color="auto" w:fill="auto"/>
            <w:vAlign w:val="center"/>
          </w:tcPr>
          <w:p w14:paraId="2B9F0463">
            <w:pPr>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下浮率</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%（X≥15）</w:t>
            </w:r>
          </w:p>
        </w:tc>
        <w:tc>
          <w:tcPr>
            <w:tcW w:w="2801" w:type="dxa"/>
            <w:vMerge w:val="continue"/>
            <w:shd w:val="clear" w:color="auto" w:fill="auto"/>
            <w:vAlign w:val="center"/>
          </w:tcPr>
          <w:p w14:paraId="15995BCB">
            <w:pPr>
              <w:jc w:val="center"/>
              <w:rPr>
                <w:rFonts w:hint="eastAsia" w:ascii="宋体" w:hAnsi="宋体" w:eastAsia="宋体" w:cs="宋体"/>
                <w:i w:val="0"/>
                <w:iCs w:val="0"/>
                <w:color w:val="000000"/>
                <w:sz w:val="24"/>
                <w:szCs w:val="24"/>
                <w:highlight w:val="none"/>
                <w:u w:val="none"/>
              </w:rPr>
            </w:pPr>
          </w:p>
        </w:tc>
      </w:tr>
      <w:tr w14:paraId="686E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86" w:type="dxa"/>
            <w:shd w:val="clear" w:color="auto" w:fill="auto"/>
            <w:vAlign w:val="center"/>
          </w:tcPr>
          <w:p w14:paraId="655097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2587" w:type="dxa"/>
            <w:shd w:val="clear" w:color="auto" w:fill="auto"/>
            <w:vAlign w:val="center"/>
          </w:tcPr>
          <w:p w14:paraId="4A5F69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bookmarkStart w:id="68" w:name="OLE_LINK8"/>
            <w:r>
              <w:rPr>
                <w:rFonts w:hint="eastAsia" w:ascii="宋体" w:hAnsi="宋体" w:eastAsia="宋体" w:cs="宋体"/>
                <w:i w:val="0"/>
                <w:iCs w:val="0"/>
                <w:color w:val="000000"/>
                <w:kern w:val="0"/>
                <w:sz w:val="24"/>
                <w:szCs w:val="24"/>
                <w:highlight w:val="none"/>
                <w:u w:val="none"/>
                <w:lang w:val="en-US" w:eastAsia="zh-CN" w:bidi="ar"/>
              </w:rPr>
              <w:t>热饮调剂类（茶叶、果茶、花茶、果浆冲剂、果纷冲剂等）</w:t>
            </w:r>
            <w:bookmarkEnd w:id="68"/>
          </w:p>
        </w:tc>
        <w:tc>
          <w:tcPr>
            <w:tcW w:w="2441" w:type="dxa"/>
            <w:shd w:val="clear" w:color="auto" w:fill="auto"/>
            <w:vAlign w:val="center"/>
          </w:tcPr>
          <w:p w14:paraId="326DEFD3">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盒/袋/个/公斤</w:t>
            </w:r>
          </w:p>
        </w:tc>
        <w:tc>
          <w:tcPr>
            <w:tcW w:w="1793" w:type="dxa"/>
            <w:vMerge w:val="continue"/>
            <w:shd w:val="clear" w:color="auto" w:fill="auto"/>
            <w:vAlign w:val="center"/>
          </w:tcPr>
          <w:p w14:paraId="6C821712">
            <w:pPr>
              <w:jc w:val="left"/>
              <w:rPr>
                <w:rFonts w:hint="eastAsia" w:ascii="宋体" w:hAnsi="宋体" w:eastAsia="宋体" w:cs="宋体"/>
                <w:i w:val="0"/>
                <w:iCs w:val="0"/>
                <w:color w:val="000000"/>
                <w:kern w:val="0"/>
                <w:sz w:val="24"/>
                <w:szCs w:val="24"/>
                <w:highlight w:val="none"/>
                <w:u w:val="none"/>
                <w:lang w:val="en-US" w:eastAsia="zh-CN" w:bidi="ar"/>
              </w:rPr>
            </w:pPr>
          </w:p>
        </w:tc>
        <w:tc>
          <w:tcPr>
            <w:tcW w:w="2801" w:type="dxa"/>
            <w:vMerge w:val="continue"/>
            <w:shd w:val="clear" w:color="auto" w:fill="auto"/>
            <w:vAlign w:val="center"/>
          </w:tcPr>
          <w:p w14:paraId="6F554FF8">
            <w:pPr>
              <w:jc w:val="center"/>
              <w:rPr>
                <w:rFonts w:hint="eastAsia" w:ascii="宋体" w:hAnsi="宋体" w:eastAsia="宋体" w:cs="宋体"/>
                <w:i w:val="0"/>
                <w:iCs w:val="0"/>
                <w:color w:val="000000"/>
                <w:sz w:val="24"/>
                <w:szCs w:val="24"/>
                <w:highlight w:val="none"/>
                <w:u w:val="none"/>
              </w:rPr>
            </w:pPr>
          </w:p>
        </w:tc>
      </w:tr>
      <w:tr w14:paraId="7256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86" w:type="dxa"/>
            <w:shd w:val="clear" w:color="auto" w:fill="auto"/>
            <w:vAlign w:val="center"/>
          </w:tcPr>
          <w:p w14:paraId="1ECE4DD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w:t>
            </w:r>
          </w:p>
        </w:tc>
        <w:tc>
          <w:tcPr>
            <w:tcW w:w="2587" w:type="dxa"/>
            <w:shd w:val="clear" w:color="auto" w:fill="auto"/>
            <w:vAlign w:val="center"/>
          </w:tcPr>
          <w:p w14:paraId="23CD00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bookmarkStart w:id="69" w:name="OLE_LINK9"/>
            <w:r>
              <w:rPr>
                <w:rFonts w:hint="eastAsia" w:ascii="宋体" w:hAnsi="宋体" w:eastAsia="宋体" w:cs="宋体"/>
                <w:i w:val="0"/>
                <w:iCs w:val="0"/>
                <w:color w:val="000000"/>
                <w:kern w:val="0"/>
                <w:sz w:val="24"/>
                <w:szCs w:val="24"/>
                <w:highlight w:val="none"/>
                <w:u w:val="none"/>
                <w:lang w:val="en-US" w:eastAsia="zh-CN" w:bidi="ar"/>
              </w:rPr>
              <w:t>日用百货</w:t>
            </w:r>
            <w:bookmarkEnd w:id="69"/>
          </w:p>
        </w:tc>
        <w:tc>
          <w:tcPr>
            <w:tcW w:w="2441" w:type="dxa"/>
            <w:shd w:val="clear" w:color="auto" w:fill="auto"/>
            <w:vAlign w:val="center"/>
          </w:tcPr>
          <w:p w14:paraId="543E66E1">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盒/袋/个</w:t>
            </w:r>
          </w:p>
        </w:tc>
        <w:tc>
          <w:tcPr>
            <w:tcW w:w="1793" w:type="dxa"/>
            <w:vMerge w:val="restart"/>
            <w:shd w:val="clear" w:color="auto" w:fill="auto"/>
            <w:vAlign w:val="center"/>
          </w:tcPr>
          <w:p w14:paraId="3C602EBF">
            <w:pPr>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下浮率</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%（X≥20）</w:t>
            </w:r>
          </w:p>
          <w:p w14:paraId="22CDAB06">
            <w:pPr>
              <w:jc w:val="left"/>
              <w:rPr>
                <w:rFonts w:hint="eastAsia" w:ascii="宋体" w:hAnsi="宋体" w:eastAsia="宋体" w:cs="宋体"/>
                <w:i w:val="0"/>
                <w:iCs w:val="0"/>
                <w:color w:val="000000"/>
                <w:sz w:val="24"/>
                <w:szCs w:val="24"/>
                <w:highlight w:val="none"/>
                <w:u w:val="none"/>
              </w:rPr>
            </w:pPr>
          </w:p>
        </w:tc>
        <w:tc>
          <w:tcPr>
            <w:tcW w:w="2801" w:type="dxa"/>
            <w:vMerge w:val="continue"/>
            <w:shd w:val="clear" w:color="auto" w:fill="auto"/>
            <w:vAlign w:val="center"/>
          </w:tcPr>
          <w:p w14:paraId="16898332">
            <w:pPr>
              <w:jc w:val="center"/>
              <w:rPr>
                <w:rFonts w:hint="eastAsia" w:ascii="宋体" w:hAnsi="宋体" w:eastAsia="宋体" w:cs="宋体"/>
                <w:i w:val="0"/>
                <w:iCs w:val="0"/>
                <w:color w:val="000000"/>
                <w:sz w:val="24"/>
                <w:szCs w:val="24"/>
                <w:highlight w:val="none"/>
                <w:u w:val="none"/>
              </w:rPr>
            </w:pPr>
          </w:p>
        </w:tc>
      </w:tr>
      <w:tr w14:paraId="53B2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6" w:type="dxa"/>
            <w:shd w:val="clear" w:color="auto" w:fill="auto"/>
            <w:vAlign w:val="center"/>
          </w:tcPr>
          <w:p w14:paraId="58FDDC9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w:t>
            </w:r>
          </w:p>
        </w:tc>
        <w:tc>
          <w:tcPr>
            <w:tcW w:w="2587" w:type="dxa"/>
            <w:shd w:val="clear" w:color="auto" w:fill="auto"/>
            <w:vAlign w:val="center"/>
          </w:tcPr>
          <w:p w14:paraId="220861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70" w:name="OLE_LINK10"/>
            <w:r>
              <w:rPr>
                <w:rFonts w:hint="eastAsia" w:ascii="宋体" w:hAnsi="宋体" w:eastAsia="宋体" w:cs="宋体"/>
                <w:i w:val="0"/>
                <w:iCs w:val="0"/>
                <w:color w:val="000000"/>
                <w:kern w:val="0"/>
                <w:sz w:val="24"/>
                <w:szCs w:val="24"/>
                <w:highlight w:val="none"/>
                <w:u w:val="none"/>
                <w:lang w:val="en-US" w:eastAsia="zh-CN" w:bidi="ar"/>
              </w:rPr>
              <w:t>休闲食品类</w:t>
            </w:r>
            <w:bookmarkEnd w:id="70"/>
          </w:p>
        </w:tc>
        <w:tc>
          <w:tcPr>
            <w:tcW w:w="2441" w:type="dxa"/>
            <w:shd w:val="clear" w:color="auto" w:fill="auto"/>
            <w:vAlign w:val="center"/>
          </w:tcPr>
          <w:p w14:paraId="5D2567C0">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盒/袋/个/公斤</w:t>
            </w:r>
          </w:p>
        </w:tc>
        <w:tc>
          <w:tcPr>
            <w:tcW w:w="1793" w:type="dxa"/>
            <w:vMerge w:val="continue"/>
            <w:shd w:val="clear" w:color="auto" w:fill="auto"/>
            <w:vAlign w:val="center"/>
          </w:tcPr>
          <w:p w14:paraId="37ACD515">
            <w:pPr>
              <w:jc w:val="left"/>
              <w:rPr>
                <w:rFonts w:hint="eastAsia" w:ascii="宋体" w:hAnsi="宋体" w:eastAsia="宋体" w:cs="宋体"/>
                <w:i w:val="0"/>
                <w:iCs w:val="0"/>
                <w:color w:val="000000"/>
                <w:sz w:val="24"/>
                <w:szCs w:val="24"/>
                <w:highlight w:val="none"/>
                <w:u w:val="none"/>
              </w:rPr>
            </w:pPr>
          </w:p>
        </w:tc>
        <w:tc>
          <w:tcPr>
            <w:tcW w:w="2801" w:type="dxa"/>
            <w:vMerge w:val="continue"/>
            <w:shd w:val="clear" w:color="auto" w:fill="auto"/>
            <w:vAlign w:val="center"/>
          </w:tcPr>
          <w:p w14:paraId="2BC7837E">
            <w:pPr>
              <w:jc w:val="center"/>
              <w:rPr>
                <w:rFonts w:hint="eastAsia" w:ascii="宋体" w:hAnsi="宋体" w:eastAsia="宋体" w:cs="宋体"/>
                <w:i w:val="0"/>
                <w:iCs w:val="0"/>
                <w:color w:val="000000"/>
                <w:sz w:val="24"/>
                <w:szCs w:val="24"/>
                <w:highlight w:val="none"/>
                <w:u w:val="none"/>
              </w:rPr>
            </w:pPr>
          </w:p>
        </w:tc>
      </w:tr>
      <w:tr w14:paraId="26FD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6" w:type="dxa"/>
            <w:shd w:val="clear" w:color="auto" w:fill="auto"/>
            <w:vAlign w:val="center"/>
          </w:tcPr>
          <w:p w14:paraId="02094AA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w:t>
            </w:r>
          </w:p>
        </w:tc>
        <w:tc>
          <w:tcPr>
            <w:tcW w:w="2587" w:type="dxa"/>
            <w:shd w:val="clear" w:color="auto" w:fill="auto"/>
            <w:vAlign w:val="center"/>
          </w:tcPr>
          <w:p w14:paraId="68FB4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71" w:name="OLE_LINK11"/>
            <w:r>
              <w:rPr>
                <w:rFonts w:hint="eastAsia" w:ascii="宋体" w:hAnsi="宋体" w:eastAsia="宋体" w:cs="宋体"/>
                <w:i w:val="0"/>
                <w:iCs w:val="0"/>
                <w:color w:val="000000"/>
                <w:kern w:val="0"/>
                <w:sz w:val="24"/>
                <w:szCs w:val="24"/>
                <w:highlight w:val="none"/>
                <w:u w:val="none"/>
                <w:lang w:val="en-US" w:eastAsia="zh-CN" w:bidi="ar"/>
              </w:rPr>
              <w:t>雪糕类</w:t>
            </w:r>
            <w:bookmarkEnd w:id="71"/>
          </w:p>
        </w:tc>
        <w:tc>
          <w:tcPr>
            <w:tcW w:w="2441" w:type="dxa"/>
            <w:shd w:val="clear" w:color="auto" w:fill="auto"/>
            <w:vAlign w:val="center"/>
          </w:tcPr>
          <w:p w14:paraId="46FA36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93" w:type="dxa"/>
            <w:vMerge w:val="continue"/>
            <w:shd w:val="clear" w:color="auto" w:fill="auto"/>
            <w:vAlign w:val="center"/>
          </w:tcPr>
          <w:p w14:paraId="5B35071B">
            <w:pPr>
              <w:jc w:val="left"/>
              <w:rPr>
                <w:rFonts w:hint="eastAsia" w:ascii="宋体" w:hAnsi="宋体" w:eastAsia="宋体" w:cs="宋体"/>
                <w:i w:val="0"/>
                <w:iCs w:val="0"/>
                <w:color w:val="000000"/>
                <w:sz w:val="24"/>
                <w:szCs w:val="24"/>
                <w:highlight w:val="none"/>
                <w:u w:val="none"/>
              </w:rPr>
            </w:pPr>
          </w:p>
        </w:tc>
        <w:tc>
          <w:tcPr>
            <w:tcW w:w="2801" w:type="dxa"/>
            <w:vMerge w:val="restart"/>
            <w:shd w:val="clear" w:color="auto" w:fill="auto"/>
            <w:vAlign w:val="center"/>
          </w:tcPr>
          <w:p w14:paraId="0AA1AFB2">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各品种的配送价按爱家和金桥超市两家零售价的最低价格为基准价价格的（100-X）%定价（X为投标人在本招标项目的下浮报价比例，X在合同执行期间是固定值）。</w:t>
            </w:r>
          </w:p>
        </w:tc>
      </w:tr>
      <w:tr w14:paraId="23B0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686" w:type="dxa"/>
            <w:shd w:val="clear" w:color="auto" w:fill="auto"/>
            <w:vAlign w:val="center"/>
          </w:tcPr>
          <w:p w14:paraId="65C703A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10</w:t>
            </w:r>
          </w:p>
        </w:tc>
        <w:tc>
          <w:tcPr>
            <w:tcW w:w="2587" w:type="dxa"/>
            <w:shd w:val="clear" w:color="auto" w:fill="auto"/>
            <w:vAlign w:val="center"/>
          </w:tcPr>
          <w:p w14:paraId="637A0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72" w:name="OLE_LINK12"/>
            <w:bookmarkStart w:id="73" w:name="OLE_LINK13"/>
            <w:r>
              <w:rPr>
                <w:rFonts w:hint="eastAsia" w:ascii="宋体" w:hAnsi="宋体" w:eastAsia="宋体" w:cs="宋体"/>
                <w:i w:val="0"/>
                <w:iCs w:val="0"/>
                <w:color w:val="000000"/>
                <w:kern w:val="0"/>
                <w:sz w:val="24"/>
                <w:szCs w:val="24"/>
                <w:highlight w:val="none"/>
                <w:u w:val="none"/>
                <w:lang w:val="en-US" w:eastAsia="zh-CN" w:bidi="ar"/>
              </w:rPr>
              <w:t>其他冷链小食品类（如糖葫芦、粽子、烤肠等可零售食品</w:t>
            </w:r>
            <w:bookmarkEnd w:id="72"/>
            <w:r>
              <w:rPr>
                <w:rFonts w:hint="eastAsia" w:ascii="宋体" w:hAnsi="宋体" w:eastAsia="宋体" w:cs="宋体"/>
                <w:i w:val="0"/>
                <w:iCs w:val="0"/>
                <w:color w:val="000000"/>
                <w:kern w:val="0"/>
                <w:sz w:val="24"/>
                <w:szCs w:val="24"/>
                <w:highlight w:val="none"/>
                <w:u w:val="none"/>
                <w:lang w:val="en-US" w:eastAsia="zh-CN" w:bidi="ar"/>
              </w:rPr>
              <w:t>）</w:t>
            </w:r>
            <w:bookmarkEnd w:id="73"/>
          </w:p>
        </w:tc>
        <w:tc>
          <w:tcPr>
            <w:tcW w:w="2441" w:type="dxa"/>
            <w:shd w:val="clear" w:color="auto" w:fill="auto"/>
            <w:vAlign w:val="center"/>
          </w:tcPr>
          <w:p w14:paraId="54DE8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盒/袋/个/公斤</w:t>
            </w:r>
          </w:p>
        </w:tc>
        <w:tc>
          <w:tcPr>
            <w:tcW w:w="1793" w:type="dxa"/>
            <w:vMerge w:val="continue"/>
            <w:shd w:val="clear" w:color="auto" w:fill="auto"/>
            <w:vAlign w:val="center"/>
          </w:tcPr>
          <w:p w14:paraId="547AEA34">
            <w:pPr>
              <w:jc w:val="left"/>
              <w:rPr>
                <w:rFonts w:hint="eastAsia" w:ascii="宋体" w:hAnsi="宋体" w:eastAsia="宋体" w:cs="宋体"/>
                <w:i w:val="0"/>
                <w:iCs w:val="0"/>
                <w:color w:val="000000"/>
                <w:sz w:val="24"/>
                <w:szCs w:val="24"/>
                <w:highlight w:val="none"/>
                <w:u w:val="none"/>
              </w:rPr>
            </w:pPr>
          </w:p>
        </w:tc>
        <w:tc>
          <w:tcPr>
            <w:tcW w:w="2801" w:type="dxa"/>
            <w:vMerge w:val="continue"/>
            <w:shd w:val="clear" w:color="auto" w:fill="auto"/>
            <w:vAlign w:val="center"/>
          </w:tcPr>
          <w:p w14:paraId="4566E572">
            <w:pPr>
              <w:jc w:val="center"/>
              <w:rPr>
                <w:rFonts w:hint="eastAsia" w:ascii="宋体" w:hAnsi="宋体" w:eastAsia="宋体" w:cs="宋体"/>
                <w:i w:val="0"/>
                <w:iCs w:val="0"/>
                <w:color w:val="000000"/>
                <w:sz w:val="24"/>
                <w:szCs w:val="24"/>
                <w:highlight w:val="none"/>
                <w:u w:val="none"/>
              </w:rPr>
            </w:pPr>
          </w:p>
        </w:tc>
      </w:tr>
      <w:tr w14:paraId="2F3D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86" w:type="dxa"/>
            <w:shd w:val="clear" w:color="auto" w:fill="auto"/>
            <w:vAlign w:val="center"/>
          </w:tcPr>
          <w:p w14:paraId="73C0F87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2587" w:type="dxa"/>
            <w:shd w:val="clear" w:color="auto" w:fill="auto"/>
            <w:vAlign w:val="center"/>
          </w:tcPr>
          <w:p w14:paraId="0AACE3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bookmarkStart w:id="74" w:name="OLE_LINK14"/>
            <w:r>
              <w:rPr>
                <w:rFonts w:hint="eastAsia" w:ascii="宋体" w:hAnsi="宋体" w:eastAsia="宋体" w:cs="宋体"/>
                <w:i w:val="0"/>
                <w:iCs w:val="0"/>
                <w:color w:val="000000"/>
                <w:kern w:val="0"/>
                <w:sz w:val="24"/>
                <w:szCs w:val="24"/>
                <w:highlight w:val="none"/>
                <w:u w:val="none"/>
                <w:lang w:val="en-US" w:eastAsia="zh-CN" w:bidi="ar"/>
              </w:rPr>
              <w:t>乳制品（其他类）</w:t>
            </w:r>
            <w:bookmarkEnd w:id="74"/>
          </w:p>
        </w:tc>
        <w:tc>
          <w:tcPr>
            <w:tcW w:w="2441" w:type="dxa"/>
            <w:shd w:val="clear" w:color="auto" w:fill="auto"/>
            <w:vAlign w:val="center"/>
          </w:tcPr>
          <w:p w14:paraId="3EAF98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袋　</w:t>
            </w:r>
          </w:p>
        </w:tc>
        <w:tc>
          <w:tcPr>
            <w:tcW w:w="1793" w:type="dxa"/>
            <w:vMerge w:val="continue"/>
            <w:shd w:val="clear" w:color="auto" w:fill="auto"/>
            <w:vAlign w:val="center"/>
          </w:tcPr>
          <w:p w14:paraId="2B7FB3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2801" w:type="dxa"/>
            <w:vMerge w:val="continue"/>
            <w:shd w:val="clear" w:color="auto" w:fill="auto"/>
            <w:vAlign w:val="center"/>
          </w:tcPr>
          <w:p w14:paraId="16C6E7B2">
            <w:pPr>
              <w:jc w:val="center"/>
              <w:rPr>
                <w:rFonts w:hint="eastAsia" w:ascii="宋体" w:hAnsi="宋体" w:eastAsia="宋体" w:cs="宋体"/>
                <w:i w:val="0"/>
                <w:iCs w:val="0"/>
                <w:color w:val="000000"/>
                <w:sz w:val="24"/>
                <w:szCs w:val="24"/>
                <w:highlight w:val="none"/>
                <w:u w:val="none"/>
              </w:rPr>
            </w:pPr>
          </w:p>
        </w:tc>
      </w:tr>
      <w:tr w14:paraId="0CF0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86" w:type="dxa"/>
            <w:shd w:val="clear" w:color="auto" w:fill="auto"/>
            <w:vAlign w:val="center"/>
          </w:tcPr>
          <w:p w14:paraId="51720B3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2587" w:type="dxa"/>
            <w:shd w:val="clear" w:color="auto" w:fill="auto"/>
            <w:vAlign w:val="center"/>
          </w:tcPr>
          <w:p w14:paraId="2053CF2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bookmarkStart w:id="75" w:name="OLE_LINK15"/>
            <w:r>
              <w:rPr>
                <w:rFonts w:hint="eastAsia" w:ascii="宋体" w:hAnsi="宋体" w:eastAsia="宋体" w:cs="宋体"/>
                <w:i w:val="0"/>
                <w:iCs w:val="0"/>
                <w:color w:val="000000"/>
                <w:kern w:val="0"/>
                <w:sz w:val="24"/>
                <w:szCs w:val="24"/>
                <w:highlight w:val="none"/>
                <w:u w:val="none"/>
                <w:lang w:val="en-US" w:eastAsia="zh-CN" w:bidi="ar"/>
              </w:rPr>
              <w:t>乳制品（液体乳类）</w:t>
            </w:r>
            <w:bookmarkEnd w:id="75"/>
          </w:p>
        </w:tc>
        <w:tc>
          <w:tcPr>
            <w:tcW w:w="2441" w:type="dxa"/>
            <w:shd w:val="clear" w:color="auto" w:fill="auto"/>
            <w:vAlign w:val="center"/>
          </w:tcPr>
          <w:p w14:paraId="1C27BF2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袋　</w:t>
            </w:r>
          </w:p>
        </w:tc>
        <w:tc>
          <w:tcPr>
            <w:tcW w:w="1793" w:type="dxa"/>
            <w:shd w:val="clear" w:color="auto" w:fill="auto"/>
            <w:vAlign w:val="center"/>
          </w:tcPr>
          <w:p w14:paraId="5752C13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下浮率 </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%（X≥13.5）</w:t>
            </w:r>
          </w:p>
        </w:tc>
        <w:tc>
          <w:tcPr>
            <w:tcW w:w="2801" w:type="dxa"/>
            <w:vMerge w:val="continue"/>
            <w:shd w:val="clear" w:color="auto" w:fill="auto"/>
            <w:vAlign w:val="center"/>
          </w:tcPr>
          <w:p w14:paraId="4E5DBD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bl>
    <w:p w14:paraId="7B348199">
      <w:pPr>
        <w:ind w:firstLine="560" w:firstLineChars="200"/>
        <w:rPr>
          <w:rFonts w:hint="eastAsia" w:ascii="宋体" w:hAnsi="宋体" w:eastAsia="宋体" w:cs="宋体"/>
          <w:b/>
          <w:bCs/>
          <w:color w:val="auto"/>
          <w:kern w:val="0"/>
          <w:sz w:val="30"/>
          <w:szCs w:val="30"/>
          <w:highlight w:val="none"/>
          <w:lang w:eastAsia="zh-CN"/>
        </w:rPr>
      </w:pPr>
      <w:r>
        <w:rPr>
          <w:rFonts w:hint="eastAsia" w:ascii="宋体" w:hAnsi="宋体" w:eastAsia="宋体" w:cs="宋体"/>
          <w:b w:val="0"/>
          <w:bCs w:val="0"/>
          <w:color w:val="auto"/>
          <w:kern w:val="0"/>
          <w:sz w:val="28"/>
          <w:szCs w:val="28"/>
          <w:highlight w:val="none"/>
          <w:lang w:eastAsia="zh-CN"/>
        </w:rPr>
        <w:t>如</w:t>
      </w:r>
      <w:r>
        <w:rPr>
          <w:rFonts w:hint="eastAsia" w:ascii="宋体" w:hAnsi="宋体" w:eastAsia="宋体" w:cs="宋体"/>
          <w:b w:val="0"/>
          <w:bCs w:val="0"/>
          <w:color w:val="auto"/>
          <w:kern w:val="0"/>
          <w:sz w:val="28"/>
          <w:szCs w:val="28"/>
          <w:highlight w:val="none"/>
          <w:lang w:val="en-US" w:eastAsia="zh-CN"/>
        </w:rPr>
        <w:t>爱家和金桥超市均无零售价，可选择另外同类商超零售价的作为基准价格下浮定价。</w:t>
      </w:r>
    </w:p>
    <w:p w14:paraId="5667F87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b w:val="0"/>
          <w:bCs w:val="0"/>
          <w:sz w:val="30"/>
          <w:szCs w:val="30"/>
          <w:highlight w:val="none"/>
          <w:lang w:eastAsia="zh-CN"/>
        </w:rPr>
      </w:pPr>
      <w:r>
        <w:rPr>
          <w:rFonts w:hint="eastAsia" w:ascii="宋体" w:hAnsi="宋体" w:eastAsia="宋体" w:cs="宋体"/>
          <w:b/>
          <w:bCs/>
          <w:color w:val="auto"/>
          <w:kern w:val="0"/>
          <w:sz w:val="30"/>
          <w:szCs w:val="30"/>
          <w:highlight w:val="none"/>
          <w:lang w:eastAsia="zh-CN"/>
        </w:rPr>
        <w:t>二、供货</w:t>
      </w:r>
      <w:r>
        <w:rPr>
          <w:rFonts w:hint="eastAsia" w:ascii="宋体" w:hAnsi="宋体" w:eastAsia="宋体" w:cs="宋体"/>
          <w:b/>
          <w:bCs/>
          <w:color w:val="auto"/>
          <w:kern w:val="0"/>
          <w:sz w:val="30"/>
          <w:szCs w:val="30"/>
          <w:highlight w:val="none"/>
        </w:rPr>
        <w:t>质量要求</w:t>
      </w:r>
    </w:p>
    <w:p w14:paraId="1011C910">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1.采用定型包装的货物，</w:t>
      </w:r>
      <w:r>
        <w:rPr>
          <w:rFonts w:hint="eastAsia" w:ascii="宋体" w:hAnsi="宋体" w:eastAsia="宋体" w:cs="宋体"/>
          <w:b w:val="0"/>
          <w:bCs/>
          <w:kern w:val="0"/>
          <w:sz w:val="28"/>
          <w:szCs w:val="28"/>
          <w:highlight w:val="none"/>
          <w:lang w:eastAsia="zh-CN"/>
        </w:rPr>
        <w:t>符合国家食品包装要求、无破损、无过期、无异味、必须具有食品质量认证标志、包装上必须标有生产日期和保质期。产品剩余保质期不得低于保质</w:t>
      </w:r>
      <w:r>
        <w:rPr>
          <w:rFonts w:hint="eastAsia" w:ascii="宋体" w:hAnsi="宋体" w:eastAsia="宋体" w:cs="宋体"/>
          <w:b w:val="0"/>
          <w:bCs/>
          <w:kern w:val="0"/>
          <w:sz w:val="28"/>
          <w:szCs w:val="28"/>
          <w:highlight w:val="none"/>
          <w:lang w:val="en-US" w:eastAsia="zh-CN"/>
        </w:rPr>
        <w:t>期的三分之二。</w:t>
      </w:r>
    </w:p>
    <w:p w14:paraId="6EB5488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kern w:val="0"/>
          <w:sz w:val="28"/>
          <w:szCs w:val="28"/>
          <w:highlight w:val="none"/>
          <w:lang w:eastAsia="zh-CN"/>
        </w:rPr>
      </w:pPr>
      <w:r>
        <w:rPr>
          <w:rFonts w:hint="eastAsia" w:ascii="宋体" w:hAnsi="宋体" w:eastAsia="宋体" w:cs="宋体"/>
          <w:b w:val="0"/>
          <w:bCs/>
          <w:kern w:val="0"/>
          <w:sz w:val="28"/>
          <w:szCs w:val="28"/>
          <w:highlight w:val="none"/>
          <w:lang w:val="en-US" w:eastAsia="zh-CN"/>
        </w:rPr>
        <w:t>2.</w:t>
      </w:r>
      <w:r>
        <w:rPr>
          <w:rFonts w:hint="eastAsia" w:ascii="宋体" w:hAnsi="宋体" w:eastAsia="宋体" w:cs="宋体"/>
          <w:b w:val="0"/>
          <w:bCs/>
          <w:kern w:val="0"/>
          <w:sz w:val="28"/>
          <w:szCs w:val="28"/>
          <w:highlight w:val="none"/>
          <w:lang w:eastAsia="zh-CN"/>
        </w:rPr>
        <w:t>酸奶要求符合国家标准GB 19302-2010，要求产品中无明胶、食用香精、色素等添加剂，表面洁白光滑，没有乳清（淡黄色透明液体），</w:t>
      </w:r>
      <w:r>
        <w:rPr>
          <w:rFonts w:hint="eastAsia" w:ascii="宋体" w:hAnsi="宋体" w:eastAsia="宋体" w:cs="宋体"/>
          <w:b w:val="0"/>
          <w:bCs/>
          <w:kern w:val="0"/>
          <w:sz w:val="28"/>
          <w:szCs w:val="28"/>
          <w:highlight w:val="none"/>
          <w:lang w:val="en-US" w:eastAsia="zh-CN"/>
        </w:rPr>
        <w:t>要求</w:t>
      </w:r>
      <w:r>
        <w:rPr>
          <w:rFonts w:hint="eastAsia" w:ascii="宋体" w:hAnsi="宋体" w:eastAsia="宋体" w:cs="宋体"/>
          <w:b w:val="0"/>
          <w:bCs/>
          <w:kern w:val="0"/>
          <w:sz w:val="28"/>
          <w:szCs w:val="28"/>
          <w:highlight w:val="none"/>
          <w:lang w:eastAsia="zh-CN"/>
        </w:rPr>
        <w:t>配送</w:t>
      </w:r>
      <w:r>
        <w:rPr>
          <w:rFonts w:hint="eastAsia" w:ascii="宋体" w:hAnsi="宋体" w:eastAsia="宋体" w:cs="宋体"/>
          <w:b w:val="0"/>
          <w:bCs/>
          <w:kern w:val="0"/>
          <w:sz w:val="28"/>
          <w:szCs w:val="28"/>
          <w:highlight w:val="none"/>
          <w:lang w:val="en-US" w:eastAsia="zh-CN"/>
        </w:rPr>
        <w:t>三天内生产</w:t>
      </w:r>
      <w:r>
        <w:rPr>
          <w:rFonts w:hint="eastAsia" w:ascii="宋体" w:hAnsi="宋体" w:eastAsia="宋体" w:cs="宋体"/>
          <w:b w:val="0"/>
          <w:bCs/>
          <w:kern w:val="0"/>
          <w:sz w:val="28"/>
          <w:szCs w:val="28"/>
          <w:highlight w:val="none"/>
          <w:lang w:eastAsia="zh-CN"/>
        </w:rPr>
        <w:t>的酸奶。</w:t>
      </w:r>
    </w:p>
    <w:p w14:paraId="4237590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3.</w:t>
      </w:r>
      <w:r>
        <w:rPr>
          <w:rFonts w:hint="eastAsia" w:ascii="宋体" w:hAnsi="宋体" w:eastAsia="宋体" w:cs="宋体"/>
          <w:b w:val="0"/>
          <w:bCs/>
          <w:kern w:val="0"/>
          <w:sz w:val="28"/>
          <w:szCs w:val="28"/>
          <w:highlight w:val="none"/>
          <w:lang w:eastAsia="zh-CN"/>
        </w:rPr>
        <w:t>牛奶要求符合国家标准GB 25190-2010，要求为乳白色液体，无粘稠、分层现象，不得有肉眼可见的机械杂质，具备乳的正常气味，不得有苦、涩、咸、臭等气味，配送</w:t>
      </w:r>
      <w:r>
        <w:rPr>
          <w:rFonts w:hint="eastAsia" w:ascii="宋体" w:hAnsi="宋体" w:eastAsia="宋体" w:cs="宋体"/>
          <w:b w:val="0"/>
          <w:bCs/>
          <w:kern w:val="0"/>
          <w:sz w:val="28"/>
          <w:szCs w:val="28"/>
          <w:highlight w:val="none"/>
          <w:lang w:val="en-US" w:eastAsia="zh-CN"/>
        </w:rPr>
        <w:t>7天以内生产的新疆牛奶。</w:t>
      </w:r>
    </w:p>
    <w:p w14:paraId="082D973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4.雪糕要求符合国家标准 GB/T 31119-2014，要求无变形、无变质，形态完整，大小一致。插杆产品的插杆应整齐，无断杆，无多杆，冷冻食品配送必须用冷藏车进行配送。</w:t>
      </w:r>
    </w:p>
    <w:p w14:paraId="1CA450A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5.根据甲方需求，乙方为甲方无偿提供冷藏、冷冻储藏设备或者售货简易货架，且做好在乙方的相应储藏工作。</w:t>
      </w:r>
    </w:p>
    <w:p w14:paraId="32EBB4A3">
      <w:pPr>
        <w:rPr>
          <w:rFonts w:hint="eastAsia" w:ascii="宋体" w:hAnsi="宋体" w:eastAsia="宋体" w:cs="宋体"/>
          <w:sz w:val="30"/>
          <w:szCs w:val="30"/>
          <w:highlight w:val="none"/>
        </w:rPr>
      </w:pPr>
    </w:p>
    <w:p w14:paraId="276C3EA5">
      <w:pPr>
        <w:pStyle w:val="2"/>
        <w:ind w:left="0" w:leftChars="0" w:firstLine="0" w:firstLineChars="0"/>
        <w:rPr>
          <w:rFonts w:hint="eastAsia" w:ascii="宋体" w:hAnsi="宋体" w:eastAsia="宋体" w:cs="宋体"/>
          <w:color w:val="auto"/>
          <w:sz w:val="56"/>
          <w:szCs w:val="36"/>
          <w:highlight w:val="none"/>
          <w:lang w:val="en-US" w:eastAsia="zh-CN"/>
        </w:rPr>
      </w:pPr>
    </w:p>
    <w:p w14:paraId="456AD28C">
      <w:pPr>
        <w:pStyle w:val="2"/>
        <w:ind w:left="0" w:leftChars="0" w:firstLine="0" w:firstLineChars="0"/>
        <w:rPr>
          <w:rFonts w:hint="eastAsia" w:ascii="宋体" w:hAnsi="宋体" w:eastAsia="宋体" w:cs="宋体"/>
          <w:color w:val="auto"/>
          <w:sz w:val="56"/>
          <w:szCs w:val="36"/>
          <w:highlight w:val="none"/>
          <w:lang w:val="en-US" w:eastAsia="zh-CN"/>
        </w:rPr>
      </w:pPr>
    </w:p>
    <w:p w14:paraId="0361DB50">
      <w:pPr>
        <w:pStyle w:val="2"/>
        <w:rPr>
          <w:rFonts w:hint="eastAsia" w:ascii="宋体" w:hAnsi="宋体" w:eastAsia="宋体" w:cs="宋体"/>
          <w:color w:val="auto"/>
          <w:highlight w:val="none"/>
          <w:lang w:val="en-US" w:eastAsia="zh-CN"/>
        </w:rPr>
      </w:pPr>
    </w:p>
    <w:p w14:paraId="3241AF2F">
      <w:pPr>
        <w:pStyle w:val="2"/>
        <w:rPr>
          <w:rFonts w:hint="eastAsia" w:ascii="宋体" w:hAnsi="宋体" w:eastAsia="宋体" w:cs="宋体"/>
          <w:color w:val="auto"/>
          <w:highlight w:val="none"/>
          <w:lang w:val="en-US" w:eastAsia="zh-CN"/>
        </w:rPr>
      </w:pPr>
    </w:p>
    <w:p w14:paraId="60ED1BB8">
      <w:pPr>
        <w:pStyle w:val="2"/>
        <w:rPr>
          <w:rFonts w:hint="eastAsia" w:ascii="宋体" w:hAnsi="宋体" w:eastAsia="宋体" w:cs="宋体"/>
          <w:color w:val="auto"/>
          <w:highlight w:val="none"/>
          <w:lang w:val="en-US" w:eastAsia="zh-CN"/>
        </w:rPr>
      </w:pPr>
    </w:p>
    <w:p w14:paraId="78976C8F">
      <w:pPr>
        <w:pStyle w:val="2"/>
        <w:rPr>
          <w:rFonts w:hint="eastAsia" w:ascii="宋体" w:hAnsi="宋体" w:eastAsia="宋体" w:cs="宋体"/>
          <w:color w:val="auto"/>
          <w:highlight w:val="none"/>
          <w:lang w:val="en-US" w:eastAsia="zh-CN"/>
        </w:rPr>
      </w:pPr>
    </w:p>
    <w:p w14:paraId="269DFB24">
      <w:pPr>
        <w:pStyle w:val="2"/>
        <w:rPr>
          <w:rFonts w:hint="eastAsia" w:ascii="宋体" w:hAnsi="宋体" w:eastAsia="宋体" w:cs="宋体"/>
          <w:color w:val="auto"/>
          <w:highlight w:val="none"/>
          <w:lang w:val="en-US" w:eastAsia="zh-CN"/>
        </w:rPr>
      </w:pPr>
    </w:p>
    <w:p w14:paraId="52BA2148">
      <w:pPr>
        <w:pStyle w:val="2"/>
        <w:rPr>
          <w:rFonts w:hint="eastAsia" w:ascii="宋体" w:hAnsi="宋体" w:eastAsia="宋体" w:cs="宋体"/>
          <w:color w:val="auto"/>
          <w:highlight w:val="none"/>
          <w:lang w:val="en-US" w:eastAsia="zh-CN"/>
        </w:rPr>
      </w:pPr>
    </w:p>
    <w:p w14:paraId="7B333C4C">
      <w:pPr>
        <w:pStyle w:val="2"/>
        <w:rPr>
          <w:rFonts w:hint="eastAsia" w:ascii="宋体" w:hAnsi="宋体" w:eastAsia="宋体" w:cs="宋体"/>
          <w:color w:val="auto"/>
          <w:highlight w:val="none"/>
          <w:lang w:val="en-US" w:eastAsia="zh-CN"/>
        </w:rPr>
      </w:pPr>
    </w:p>
    <w:p w14:paraId="7B0F262F">
      <w:pPr>
        <w:pStyle w:val="2"/>
        <w:rPr>
          <w:rFonts w:hint="eastAsia" w:ascii="宋体" w:hAnsi="宋体" w:eastAsia="宋体" w:cs="宋体"/>
          <w:color w:val="auto"/>
          <w:highlight w:val="none"/>
          <w:lang w:val="en-US" w:eastAsia="zh-CN"/>
        </w:rPr>
      </w:pPr>
    </w:p>
    <w:p w14:paraId="7C7624E8">
      <w:pPr>
        <w:pStyle w:val="2"/>
        <w:ind w:left="0" w:leftChars="0" w:firstLine="0" w:firstLineChars="0"/>
        <w:rPr>
          <w:rFonts w:hint="eastAsia" w:ascii="宋体" w:hAnsi="宋体" w:eastAsia="宋体" w:cs="宋体"/>
          <w:color w:val="auto"/>
          <w:highlight w:val="none"/>
          <w:lang w:val="en-US" w:eastAsia="zh-CN"/>
        </w:rPr>
      </w:pPr>
    </w:p>
    <w:p w14:paraId="5921ADE3">
      <w:pPr>
        <w:pStyle w:val="2"/>
        <w:rPr>
          <w:rFonts w:hint="eastAsia" w:ascii="宋体" w:hAnsi="宋体" w:eastAsia="宋体" w:cs="宋体"/>
          <w:color w:val="auto"/>
          <w:highlight w:val="none"/>
          <w:lang w:val="en-US" w:eastAsia="zh-CN"/>
        </w:rPr>
      </w:pPr>
    </w:p>
    <w:p w14:paraId="5363B75C">
      <w:pPr>
        <w:pStyle w:val="2"/>
        <w:rPr>
          <w:rFonts w:hint="eastAsia" w:ascii="宋体" w:hAnsi="宋体" w:eastAsia="宋体" w:cs="宋体"/>
          <w:color w:val="auto"/>
          <w:highlight w:val="none"/>
          <w:lang w:val="en-US" w:eastAsia="zh-CN"/>
        </w:rPr>
      </w:pPr>
    </w:p>
    <w:p w14:paraId="79C83D64">
      <w:pPr>
        <w:pStyle w:val="2"/>
        <w:rPr>
          <w:rFonts w:hint="eastAsia" w:ascii="宋体" w:hAnsi="宋体" w:eastAsia="宋体" w:cs="宋体"/>
          <w:color w:val="auto"/>
          <w:highlight w:val="none"/>
          <w:lang w:val="en-US" w:eastAsia="zh-CN"/>
        </w:rPr>
      </w:pPr>
    </w:p>
    <w:p w14:paraId="32A5C83B">
      <w:pPr>
        <w:pStyle w:val="2"/>
        <w:ind w:left="0" w:leftChars="0" w:firstLine="0" w:firstLineChars="0"/>
        <w:rPr>
          <w:rFonts w:hint="eastAsia" w:ascii="宋体" w:hAnsi="宋体" w:eastAsia="宋体" w:cs="宋体"/>
          <w:color w:val="auto"/>
          <w:highlight w:val="none"/>
          <w:lang w:val="en-US" w:eastAsia="zh-CN"/>
        </w:rPr>
      </w:pPr>
    </w:p>
    <w:p w14:paraId="77B58E56">
      <w:pPr>
        <w:pStyle w:val="2"/>
        <w:rPr>
          <w:rFonts w:hint="eastAsia" w:ascii="宋体" w:hAnsi="宋体" w:eastAsia="宋体" w:cs="宋体"/>
          <w:color w:val="auto"/>
          <w:highlight w:val="none"/>
          <w:lang w:val="en-US" w:eastAsia="zh-CN"/>
        </w:rPr>
      </w:pPr>
    </w:p>
    <w:p w14:paraId="0C436AEF">
      <w:pPr>
        <w:pStyle w:val="2"/>
        <w:rPr>
          <w:rFonts w:hint="eastAsia" w:ascii="宋体" w:hAnsi="宋体" w:eastAsia="宋体" w:cs="宋体"/>
          <w:color w:val="auto"/>
          <w:highlight w:val="none"/>
          <w:lang w:val="en-US" w:eastAsia="zh-CN"/>
        </w:rPr>
      </w:pPr>
    </w:p>
    <w:p w14:paraId="59766B5B">
      <w:pPr>
        <w:pStyle w:val="2"/>
        <w:rPr>
          <w:rFonts w:hint="eastAsia" w:ascii="宋体" w:hAnsi="宋体" w:eastAsia="宋体" w:cs="宋体"/>
          <w:color w:val="auto"/>
          <w:highlight w:val="none"/>
          <w:lang w:val="en-US" w:eastAsia="zh-CN"/>
        </w:rPr>
      </w:pPr>
    </w:p>
    <w:p w14:paraId="5FD82F8B">
      <w:pPr>
        <w:pStyle w:val="2"/>
        <w:rPr>
          <w:rFonts w:hint="eastAsia" w:ascii="宋体" w:hAnsi="宋体" w:eastAsia="宋体" w:cs="宋体"/>
          <w:color w:val="auto"/>
          <w:highlight w:val="none"/>
          <w:lang w:val="en-US" w:eastAsia="zh-CN"/>
        </w:rPr>
      </w:pPr>
    </w:p>
    <w:p w14:paraId="00508A62">
      <w:pPr>
        <w:pStyle w:val="2"/>
        <w:rPr>
          <w:rFonts w:hint="eastAsia" w:ascii="宋体" w:hAnsi="宋体" w:eastAsia="宋体" w:cs="宋体"/>
          <w:color w:val="auto"/>
          <w:highlight w:val="none"/>
          <w:lang w:val="en-US" w:eastAsia="zh-CN"/>
        </w:rPr>
      </w:pPr>
    </w:p>
    <w:p w14:paraId="35F332FE">
      <w:pPr>
        <w:pStyle w:val="2"/>
        <w:rPr>
          <w:rFonts w:hint="eastAsia" w:ascii="宋体" w:hAnsi="宋体" w:eastAsia="宋体" w:cs="宋体"/>
          <w:color w:val="auto"/>
          <w:highlight w:val="none"/>
          <w:lang w:val="en-US" w:eastAsia="zh-CN"/>
        </w:rPr>
      </w:pPr>
    </w:p>
    <w:p w14:paraId="785F4E98">
      <w:pPr>
        <w:pStyle w:val="2"/>
        <w:rPr>
          <w:rFonts w:hint="eastAsia" w:ascii="宋体" w:hAnsi="宋体" w:eastAsia="宋体" w:cs="宋体"/>
          <w:color w:val="auto"/>
          <w:highlight w:val="none"/>
          <w:lang w:val="en-US" w:eastAsia="zh-CN"/>
        </w:rPr>
      </w:pPr>
    </w:p>
    <w:p w14:paraId="13DB6934">
      <w:pPr>
        <w:pStyle w:val="2"/>
        <w:rPr>
          <w:rFonts w:hint="eastAsia" w:ascii="宋体" w:hAnsi="宋体" w:eastAsia="宋体" w:cs="宋体"/>
          <w:color w:val="auto"/>
          <w:highlight w:val="none"/>
          <w:lang w:val="en-US" w:eastAsia="zh-CN"/>
        </w:rPr>
      </w:pPr>
    </w:p>
    <w:p w14:paraId="201BACD8">
      <w:pPr>
        <w:pStyle w:val="2"/>
        <w:ind w:left="0" w:leftChars="0" w:firstLine="0" w:firstLineChars="0"/>
        <w:rPr>
          <w:rFonts w:hint="eastAsia" w:ascii="宋体" w:hAnsi="宋体" w:eastAsia="宋体" w:cs="宋体"/>
          <w:color w:val="auto"/>
          <w:highlight w:val="none"/>
          <w:lang w:val="en-US" w:eastAsia="zh-CN"/>
        </w:rPr>
      </w:pPr>
    </w:p>
    <w:p w14:paraId="21BF5A1D">
      <w:pPr>
        <w:pStyle w:val="3"/>
        <w:numPr>
          <w:ilvl w:val="0"/>
          <w:numId w:val="8"/>
        </w:numPr>
        <w:jc w:val="center"/>
        <w:rPr>
          <w:rFonts w:hint="eastAsia" w:ascii="宋体" w:hAnsi="宋体" w:eastAsia="宋体" w:cs="宋体"/>
          <w:color w:val="auto"/>
          <w:sz w:val="72"/>
          <w:szCs w:val="72"/>
          <w:highlight w:val="none"/>
          <w:lang w:val="en-US" w:eastAsia="zh-CN"/>
        </w:rPr>
      </w:pPr>
      <w:r>
        <w:rPr>
          <w:rFonts w:hint="eastAsia" w:ascii="宋体" w:hAnsi="宋体" w:eastAsia="宋体" w:cs="宋体"/>
          <w:color w:val="auto"/>
          <w:sz w:val="72"/>
          <w:szCs w:val="72"/>
          <w:highlight w:val="none"/>
          <w:lang w:val="en-US" w:eastAsia="zh-CN"/>
        </w:rPr>
        <w:t xml:space="preserve"> </w:t>
      </w:r>
      <w:bookmarkStart w:id="76" w:name="_Toc6429"/>
      <w:r>
        <w:rPr>
          <w:rFonts w:hint="eastAsia" w:ascii="宋体" w:hAnsi="宋体" w:eastAsia="宋体" w:cs="宋体"/>
          <w:color w:val="auto"/>
          <w:sz w:val="72"/>
          <w:szCs w:val="72"/>
          <w:highlight w:val="none"/>
          <w:lang w:val="en-US" w:eastAsia="zh-CN"/>
        </w:rPr>
        <w:t>投标文件格式</w:t>
      </w:r>
      <w:bookmarkEnd w:id="76"/>
    </w:p>
    <w:p w14:paraId="5908C321">
      <w:pPr>
        <w:widowControl w:val="0"/>
        <w:numPr>
          <w:ilvl w:val="0"/>
          <w:numId w:val="0"/>
        </w:numPr>
        <w:jc w:val="both"/>
        <w:rPr>
          <w:rFonts w:hint="eastAsia" w:ascii="宋体" w:hAnsi="宋体" w:eastAsia="宋体" w:cs="宋体"/>
          <w:color w:val="auto"/>
          <w:highlight w:val="none"/>
          <w:lang w:val="en-US" w:eastAsia="zh-CN"/>
        </w:rPr>
      </w:pPr>
    </w:p>
    <w:p w14:paraId="0E080FF1">
      <w:pPr>
        <w:widowControl w:val="0"/>
        <w:numPr>
          <w:ilvl w:val="0"/>
          <w:numId w:val="0"/>
        </w:numPr>
        <w:jc w:val="both"/>
        <w:rPr>
          <w:rFonts w:hint="eastAsia" w:ascii="宋体" w:hAnsi="宋体" w:eastAsia="宋体" w:cs="宋体"/>
          <w:color w:val="auto"/>
          <w:highlight w:val="none"/>
          <w:lang w:val="en-US" w:eastAsia="zh-CN"/>
        </w:rPr>
      </w:pPr>
    </w:p>
    <w:p w14:paraId="14580647">
      <w:pPr>
        <w:pStyle w:val="2"/>
        <w:rPr>
          <w:rFonts w:hint="eastAsia" w:ascii="宋体" w:hAnsi="宋体" w:eastAsia="宋体" w:cs="宋体"/>
          <w:color w:val="auto"/>
          <w:highlight w:val="none"/>
          <w:lang w:val="en-US" w:eastAsia="zh-CN"/>
        </w:rPr>
      </w:pPr>
    </w:p>
    <w:p w14:paraId="7F40DAF9">
      <w:pPr>
        <w:widowControl w:val="0"/>
        <w:numPr>
          <w:ilvl w:val="0"/>
          <w:numId w:val="0"/>
        </w:numPr>
        <w:jc w:val="both"/>
        <w:rPr>
          <w:rFonts w:hint="eastAsia" w:ascii="宋体" w:hAnsi="宋体" w:eastAsia="宋体" w:cs="宋体"/>
          <w:color w:val="auto"/>
          <w:highlight w:val="none"/>
          <w:lang w:val="en-US" w:eastAsia="zh-CN"/>
        </w:rPr>
      </w:pPr>
    </w:p>
    <w:p w14:paraId="63CB209F">
      <w:pPr>
        <w:widowControl w:val="0"/>
        <w:numPr>
          <w:ilvl w:val="0"/>
          <w:numId w:val="0"/>
        </w:numPr>
        <w:jc w:val="both"/>
        <w:rPr>
          <w:rFonts w:hint="eastAsia" w:ascii="宋体" w:hAnsi="宋体" w:eastAsia="宋体" w:cs="宋体"/>
          <w:color w:val="auto"/>
          <w:highlight w:val="none"/>
          <w:lang w:val="en-US" w:eastAsia="zh-CN"/>
        </w:rPr>
      </w:pPr>
    </w:p>
    <w:p w14:paraId="73CE451B">
      <w:pPr>
        <w:pStyle w:val="20"/>
        <w:rPr>
          <w:rFonts w:hint="eastAsia" w:ascii="宋体" w:hAnsi="宋体" w:eastAsia="宋体" w:cs="宋体"/>
          <w:color w:val="auto"/>
          <w:highlight w:val="none"/>
          <w:lang w:val="en-US" w:eastAsia="zh-CN"/>
        </w:rPr>
      </w:pPr>
    </w:p>
    <w:p w14:paraId="3B341A96">
      <w:pPr>
        <w:pStyle w:val="20"/>
        <w:rPr>
          <w:rFonts w:hint="eastAsia" w:ascii="宋体" w:hAnsi="宋体" w:eastAsia="宋体" w:cs="宋体"/>
          <w:color w:val="auto"/>
          <w:highlight w:val="none"/>
          <w:lang w:val="en-US" w:eastAsia="zh-CN"/>
        </w:rPr>
      </w:pPr>
    </w:p>
    <w:p w14:paraId="7F120CE9">
      <w:pPr>
        <w:pStyle w:val="20"/>
        <w:rPr>
          <w:rFonts w:hint="eastAsia" w:ascii="宋体" w:hAnsi="宋体" w:eastAsia="宋体" w:cs="宋体"/>
          <w:color w:val="auto"/>
          <w:highlight w:val="none"/>
          <w:lang w:val="en-US" w:eastAsia="zh-CN"/>
        </w:rPr>
      </w:pPr>
    </w:p>
    <w:p w14:paraId="5B816952">
      <w:pPr>
        <w:pStyle w:val="20"/>
        <w:rPr>
          <w:rFonts w:hint="eastAsia" w:ascii="宋体" w:hAnsi="宋体" w:eastAsia="宋体" w:cs="宋体"/>
          <w:color w:val="auto"/>
          <w:highlight w:val="none"/>
          <w:lang w:val="en-US" w:eastAsia="zh-CN"/>
        </w:rPr>
      </w:pPr>
    </w:p>
    <w:p w14:paraId="1DAB54BB">
      <w:pPr>
        <w:pStyle w:val="20"/>
        <w:rPr>
          <w:rFonts w:hint="eastAsia" w:ascii="宋体" w:hAnsi="宋体" w:eastAsia="宋体" w:cs="宋体"/>
          <w:color w:val="auto"/>
          <w:highlight w:val="none"/>
          <w:lang w:val="en-US" w:eastAsia="zh-CN"/>
        </w:rPr>
      </w:pPr>
    </w:p>
    <w:p w14:paraId="6E83911E">
      <w:pPr>
        <w:pStyle w:val="20"/>
        <w:rPr>
          <w:rFonts w:hint="eastAsia" w:ascii="宋体" w:hAnsi="宋体" w:eastAsia="宋体" w:cs="宋体"/>
          <w:color w:val="auto"/>
          <w:highlight w:val="none"/>
          <w:lang w:val="en-US" w:eastAsia="zh-CN"/>
        </w:rPr>
      </w:pPr>
    </w:p>
    <w:p w14:paraId="654CAC89">
      <w:pPr>
        <w:pStyle w:val="20"/>
        <w:rPr>
          <w:rFonts w:hint="eastAsia" w:ascii="宋体" w:hAnsi="宋体" w:eastAsia="宋体" w:cs="宋体"/>
          <w:color w:val="auto"/>
          <w:highlight w:val="none"/>
          <w:lang w:val="en-US" w:eastAsia="zh-CN"/>
        </w:rPr>
      </w:pPr>
    </w:p>
    <w:p w14:paraId="3FE94506">
      <w:pPr>
        <w:widowControl w:val="0"/>
        <w:numPr>
          <w:ilvl w:val="0"/>
          <w:numId w:val="0"/>
        </w:numPr>
        <w:jc w:val="both"/>
        <w:rPr>
          <w:rFonts w:hint="eastAsia" w:ascii="宋体" w:hAnsi="宋体" w:eastAsia="宋体" w:cs="宋体"/>
          <w:color w:val="auto"/>
          <w:highlight w:val="none"/>
          <w:lang w:val="en-US" w:eastAsia="zh-CN"/>
        </w:rPr>
      </w:pPr>
    </w:p>
    <w:p w14:paraId="7170211B">
      <w:pPr>
        <w:widowControl w:val="0"/>
        <w:numPr>
          <w:ilvl w:val="0"/>
          <w:numId w:val="0"/>
        </w:numPr>
        <w:jc w:val="both"/>
        <w:rPr>
          <w:rFonts w:hint="eastAsia" w:ascii="宋体" w:hAnsi="宋体" w:eastAsia="宋体" w:cs="宋体"/>
          <w:color w:val="auto"/>
          <w:highlight w:val="none"/>
          <w:lang w:val="en-US" w:eastAsia="zh-CN"/>
        </w:rPr>
      </w:pPr>
    </w:p>
    <w:p w14:paraId="4242D1C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4C97C77">
      <w:pPr>
        <w:ind w:firstLine="2240" w:firstLineChars="8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编号</w:t>
      </w:r>
      <w:r>
        <w:rPr>
          <w:rFonts w:hint="eastAsia" w:ascii="宋体" w:hAnsi="宋体" w:eastAsia="宋体" w:cs="宋体"/>
          <w:color w:val="auto"/>
          <w:sz w:val="28"/>
          <w:szCs w:val="28"/>
          <w:highlight w:val="none"/>
        </w:rPr>
        <w:t>）</w:t>
      </w:r>
    </w:p>
    <w:p w14:paraId="2767126E">
      <w:pPr>
        <w:pStyle w:val="31"/>
        <w:rPr>
          <w:rFonts w:hint="eastAsia" w:ascii="宋体" w:hAnsi="宋体" w:eastAsia="宋体" w:cs="宋体"/>
          <w:color w:val="auto"/>
          <w:highlight w:val="none"/>
          <w:lang w:val="en-US" w:eastAsia="zh-CN"/>
        </w:rPr>
      </w:pPr>
    </w:p>
    <w:p w14:paraId="14679440">
      <w:pPr>
        <w:jc w:val="center"/>
        <w:rPr>
          <w:rFonts w:hint="eastAsia" w:ascii="宋体" w:hAnsi="宋体" w:eastAsia="宋体" w:cs="宋体"/>
          <w:color w:val="auto"/>
          <w:sz w:val="20"/>
          <w:szCs w:val="20"/>
          <w:highlight w:val="none"/>
        </w:rPr>
      </w:pPr>
    </w:p>
    <w:p w14:paraId="38B0D78E">
      <w:pPr>
        <w:rPr>
          <w:rFonts w:hint="eastAsia" w:ascii="宋体" w:hAnsi="宋体" w:eastAsia="宋体" w:cs="宋体"/>
          <w:color w:val="auto"/>
          <w:sz w:val="20"/>
          <w:szCs w:val="20"/>
          <w:highlight w:val="none"/>
        </w:rPr>
      </w:pPr>
    </w:p>
    <w:p w14:paraId="5D8AB554">
      <w:pPr>
        <w:rPr>
          <w:rFonts w:hint="eastAsia" w:ascii="宋体" w:hAnsi="宋体" w:eastAsia="宋体" w:cs="宋体"/>
          <w:color w:val="auto"/>
          <w:sz w:val="20"/>
          <w:szCs w:val="20"/>
          <w:highlight w:val="none"/>
        </w:rPr>
      </w:pPr>
    </w:p>
    <w:p w14:paraId="40B649EC">
      <w:pPr>
        <w:rPr>
          <w:rFonts w:hint="eastAsia" w:ascii="宋体" w:hAnsi="宋体" w:eastAsia="宋体" w:cs="宋体"/>
          <w:color w:val="auto"/>
          <w:sz w:val="20"/>
          <w:szCs w:val="20"/>
          <w:highlight w:val="none"/>
        </w:rPr>
      </w:pPr>
    </w:p>
    <w:p w14:paraId="25F6D241">
      <w:pPr>
        <w:rPr>
          <w:rFonts w:hint="eastAsia" w:ascii="宋体" w:hAnsi="宋体" w:eastAsia="宋体" w:cs="宋体"/>
          <w:color w:val="auto"/>
          <w:sz w:val="20"/>
          <w:szCs w:val="20"/>
          <w:highlight w:val="none"/>
        </w:rPr>
      </w:pPr>
    </w:p>
    <w:p w14:paraId="15474462">
      <w:pPr>
        <w:rPr>
          <w:rFonts w:hint="eastAsia" w:ascii="宋体" w:hAnsi="宋体" w:eastAsia="宋体" w:cs="宋体"/>
          <w:color w:val="auto"/>
          <w:sz w:val="20"/>
          <w:szCs w:val="20"/>
          <w:highlight w:val="none"/>
        </w:rPr>
      </w:pPr>
    </w:p>
    <w:p w14:paraId="73A83E1F">
      <w:pPr>
        <w:jc w:val="both"/>
        <w:rPr>
          <w:rFonts w:hint="eastAsia" w:ascii="宋体" w:hAnsi="宋体" w:eastAsia="宋体" w:cs="宋体"/>
          <w:color w:val="auto"/>
          <w:sz w:val="56"/>
          <w:szCs w:val="56"/>
          <w:highlight w:val="none"/>
        </w:rPr>
      </w:pPr>
    </w:p>
    <w:p w14:paraId="41A1A07C">
      <w:pPr>
        <w:jc w:val="center"/>
        <w:rPr>
          <w:rFonts w:hint="eastAsia" w:ascii="宋体" w:hAnsi="宋体" w:eastAsia="宋体" w:cs="宋体"/>
          <w:color w:val="auto"/>
          <w:sz w:val="56"/>
          <w:szCs w:val="56"/>
          <w:highlight w:val="none"/>
        </w:rPr>
      </w:pPr>
    </w:p>
    <w:p w14:paraId="60ECF095">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投  标  文  件</w:t>
      </w:r>
    </w:p>
    <w:p w14:paraId="44592D5F">
      <w:pPr>
        <w:rPr>
          <w:rFonts w:hint="eastAsia" w:ascii="宋体" w:hAnsi="宋体" w:eastAsia="宋体" w:cs="宋体"/>
          <w:color w:val="auto"/>
          <w:sz w:val="28"/>
          <w:szCs w:val="28"/>
          <w:highlight w:val="none"/>
        </w:rPr>
      </w:pPr>
    </w:p>
    <w:p w14:paraId="4356E923">
      <w:pPr>
        <w:rPr>
          <w:rFonts w:hint="eastAsia" w:ascii="宋体" w:hAnsi="宋体" w:eastAsia="宋体" w:cs="宋体"/>
          <w:color w:val="auto"/>
          <w:sz w:val="28"/>
          <w:szCs w:val="28"/>
          <w:highlight w:val="none"/>
        </w:rPr>
      </w:pPr>
    </w:p>
    <w:p w14:paraId="3735E5F6">
      <w:pPr>
        <w:rPr>
          <w:rFonts w:hint="eastAsia" w:ascii="宋体" w:hAnsi="宋体" w:eastAsia="宋体" w:cs="宋体"/>
          <w:color w:val="auto"/>
          <w:sz w:val="28"/>
          <w:szCs w:val="28"/>
          <w:highlight w:val="none"/>
        </w:rPr>
      </w:pPr>
    </w:p>
    <w:p w14:paraId="3E8C9E53">
      <w:pPr>
        <w:rPr>
          <w:rFonts w:hint="eastAsia" w:ascii="宋体" w:hAnsi="宋体" w:eastAsia="宋体" w:cs="宋体"/>
          <w:color w:val="auto"/>
          <w:sz w:val="28"/>
          <w:szCs w:val="28"/>
          <w:highlight w:val="none"/>
        </w:rPr>
      </w:pPr>
    </w:p>
    <w:p w14:paraId="01DBA227">
      <w:pPr>
        <w:rPr>
          <w:rFonts w:hint="eastAsia" w:ascii="宋体" w:hAnsi="宋体" w:eastAsia="宋体" w:cs="宋体"/>
          <w:color w:val="auto"/>
          <w:sz w:val="28"/>
          <w:szCs w:val="28"/>
          <w:highlight w:val="none"/>
        </w:rPr>
      </w:pPr>
    </w:p>
    <w:p w14:paraId="5FE24D91">
      <w:pPr>
        <w:pStyle w:val="1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0C985AC2">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0968A5A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（盖章或签字）</w:t>
      </w:r>
    </w:p>
    <w:p w14:paraId="3406F036">
      <w:pPr>
        <w:pStyle w:val="31"/>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val="0"/>
          <w:color w:val="auto"/>
          <w:kern w:val="2"/>
          <w:sz w:val="28"/>
          <w:szCs w:val="28"/>
          <w:highlight w:val="none"/>
          <w:lang w:val="en-US" w:eastAsia="zh-CN" w:bidi="ar-SA"/>
        </w:rPr>
        <w:t xml:space="preserve">   单位地址：</w:t>
      </w:r>
      <w:r>
        <w:rPr>
          <w:rFonts w:hint="eastAsia" w:ascii="宋体" w:hAnsi="宋体" w:eastAsia="宋体" w:cs="宋体"/>
          <w:color w:val="auto"/>
          <w:sz w:val="28"/>
          <w:szCs w:val="28"/>
          <w:highlight w:val="none"/>
          <w:u w:val="single"/>
        </w:rPr>
        <w:t xml:space="preserve">                              </w:t>
      </w:r>
    </w:p>
    <w:p w14:paraId="71AB8AA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Start w:id="77" w:name="_Toc12652"/>
    </w:p>
    <w:p w14:paraId="24D7E27A">
      <w:pPr>
        <w:pStyle w:val="4"/>
        <w:jc w:val="center"/>
        <w:rPr>
          <w:rFonts w:hint="eastAsia" w:ascii="宋体" w:hAnsi="宋体" w:eastAsia="宋体" w:cs="宋体"/>
          <w:color w:val="auto"/>
          <w:sz w:val="28"/>
          <w:szCs w:val="22"/>
          <w:highlight w:val="none"/>
          <w:lang w:val="en-US" w:eastAsia="zh-CN"/>
        </w:rPr>
      </w:pPr>
      <w:r>
        <w:rPr>
          <w:rFonts w:hint="eastAsia" w:ascii="宋体" w:hAnsi="宋体" w:eastAsia="宋体" w:cs="宋体"/>
          <w:color w:val="auto"/>
          <w:sz w:val="28"/>
          <w:szCs w:val="22"/>
          <w:highlight w:val="none"/>
          <w:lang w:val="en-US" w:eastAsia="zh-CN"/>
        </w:rPr>
        <w:t>目  录</w:t>
      </w:r>
      <w:bookmarkEnd w:id="77"/>
    </w:p>
    <w:p w14:paraId="6B6E0A5F">
      <w:pPr>
        <w:widowControl w:val="0"/>
        <w:numPr>
          <w:ilvl w:val="0"/>
          <w:numId w:val="0"/>
        </w:numPr>
        <w:spacing w:line="240" w:lineRule="auto"/>
        <w:jc w:val="both"/>
        <w:rPr>
          <w:rFonts w:hint="eastAsia" w:ascii="宋体" w:hAnsi="宋体" w:eastAsia="宋体" w:cs="宋体"/>
          <w:color w:val="auto"/>
          <w:sz w:val="24"/>
          <w:szCs w:val="24"/>
          <w:highlight w:val="none"/>
          <w:lang w:val="en-US" w:eastAsia="zh-CN"/>
        </w:rPr>
      </w:pPr>
    </w:p>
    <w:p w14:paraId="5E2B435D">
      <w:pPr>
        <w:pStyle w:val="15"/>
        <w:numPr>
          <w:ilvl w:val="0"/>
          <w:numId w:val="9"/>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投标函</w:t>
      </w:r>
    </w:p>
    <w:p w14:paraId="3A2D2D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二、法定代表人身份证明</w:t>
      </w:r>
    </w:p>
    <w:p w14:paraId="56303C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三、法定代表人的授权委托书</w:t>
      </w:r>
    </w:p>
    <w:p w14:paraId="477372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四、商务和技术偏差表</w:t>
      </w:r>
    </w:p>
    <w:p w14:paraId="54D7A1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五、开标一览表</w:t>
      </w:r>
    </w:p>
    <w:p w14:paraId="572F0A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六、资格、资质证明文件</w:t>
      </w:r>
    </w:p>
    <w:p w14:paraId="254146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七、类似项目业绩一览表</w:t>
      </w:r>
    </w:p>
    <w:p w14:paraId="09D0CA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八、人员配备情况表</w:t>
      </w:r>
    </w:p>
    <w:p w14:paraId="208F2A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九、投标人综合实力</w:t>
      </w:r>
    </w:p>
    <w:p w14:paraId="1C883A9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十、具有履行合同所必需的设备和专业技术能力承诺函</w:t>
      </w:r>
    </w:p>
    <w:p w14:paraId="662D504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十一、参加政府采购活动前 3 年内在经营活动中没有重大违法记录的书面声明</w:t>
      </w:r>
    </w:p>
    <w:p w14:paraId="05FEDDB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十二、报价方（供应商）反商业贿赂承诺书</w:t>
      </w:r>
    </w:p>
    <w:p w14:paraId="7DC2716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十三、中小企业声明函（如有）</w:t>
      </w:r>
    </w:p>
    <w:p w14:paraId="517B40F1">
      <w:pPr>
        <w:pStyle w:val="2"/>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监狱企业声明函（如有）</w:t>
      </w:r>
    </w:p>
    <w:p w14:paraId="299FC3B2">
      <w:pPr>
        <w:pStyle w:val="2"/>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残疾人福利性单位声明函（如有）</w:t>
      </w:r>
    </w:p>
    <w:p w14:paraId="118C754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十六、不参与围标串标承诺书</w:t>
      </w:r>
    </w:p>
    <w:p w14:paraId="433CF666">
      <w:pPr>
        <w:pStyle w:val="2"/>
        <w:spacing w:line="360" w:lineRule="auto"/>
        <w:ind w:left="0" w:leftChars="0" w:firstLine="0" w:firstLineChars="0"/>
        <w:rPr>
          <w:rFonts w:hint="eastAsia"/>
          <w:lang w:val="en-US" w:eastAsia="zh-CN"/>
        </w:rPr>
      </w:pPr>
      <w:r>
        <w:rPr>
          <w:rFonts w:hint="eastAsia" w:ascii="宋体" w:hAnsi="宋体" w:eastAsia="宋体" w:cs="宋体"/>
          <w:color w:val="auto"/>
          <w:kern w:val="2"/>
          <w:sz w:val="24"/>
          <w:szCs w:val="24"/>
          <w:highlight w:val="none"/>
          <w:lang w:val="en-US" w:eastAsia="zh-CN" w:bidi="ar-SA"/>
        </w:rPr>
        <w:t>十七、供应商诚信承诺书</w:t>
      </w:r>
    </w:p>
    <w:p w14:paraId="359A007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十八、技术文件</w:t>
      </w:r>
    </w:p>
    <w:p w14:paraId="00C8D83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十九、其 他</w:t>
      </w:r>
    </w:p>
    <w:p w14:paraId="247F8602">
      <w:pPr>
        <w:pStyle w:val="4"/>
        <w:spacing w:line="360" w:lineRule="auto"/>
        <w:jc w:val="center"/>
        <w:rPr>
          <w:rFonts w:hint="eastAsia" w:ascii="宋体" w:hAnsi="宋体" w:eastAsia="宋体" w:cs="宋体"/>
          <w:color w:val="auto"/>
          <w:highlight w:val="none"/>
        </w:rPr>
      </w:pPr>
      <w:bookmarkStart w:id="78" w:name="_Toc247085874"/>
      <w:bookmarkStart w:id="79" w:name="_Toc493"/>
      <w:bookmarkStart w:id="80" w:name="_Toc144974857"/>
      <w:bookmarkStart w:id="81" w:name="_Toc152042577"/>
      <w:bookmarkStart w:id="82" w:name="_Toc246997099"/>
      <w:bookmarkStart w:id="83" w:name="_Toc246996356"/>
      <w:bookmarkStart w:id="84" w:name="_Toc18573"/>
      <w:bookmarkStart w:id="85" w:name="_Toc179632808"/>
      <w:bookmarkStart w:id="86" w:name="_Toc152045788"/>
    </w:p>
    <w:p w14:paraId="722C3D79">
      <w:pPr>
        <w:pStyle w:val="31"/>
        <w:ind w:left="0" w:leftChars="0" w:firstLine="0" w:firstLineChars="0"/>
        <w:rPr>
          <w:rFonts w:hint="eastAsia" w:ascii="宋体" w:hAnsi="宋体" w:eastAsia="宋体" w:cs="宋体"/>
          <w:color w:val="auto"/>
          <w:highlight w:val="none"/>
        </w:rPr>
      </w:pPr>
    </w:p>
    <w:p w14:paraId="4F30E58D">
      <w:pPr>
        <w:rPr>
          <w:rFonts w:hint="eastAsia" w:ascii="宋体" w:hAnsi="宋体" w:eastAsia="宋体" w:cs="宋体"/>
          <w:color w:val="auto"/>
          <w:highlight w:val="none"/>
        </w:rPr>
      </w:pPr>
    </w:p>
    <w:p w14:paraId="4E024585">
      <w:pPr>
        <w:pStyle w:val="2"/>
        <w:rPr>
          <w:rFonts w:hint="eastAsia" w:ascii="宋体" w:hAnsi="宋体" w:eastAsia="宋体" w:cs="宋体"/>
        </w:rPr>
      </w:pPr>
    </w:p>
    <w:p w14:paraId="7E7270AF">
      <w:pPr>
        <w:pStyle w:val="2"/>
        <w:rPr>
          <w:rFonts w:hint="eastAsia" w:ascii="宋体" w:hAnsi="宋体" w:eastAsia="宋体" w:cs="宋体"/>
          <w:color w:val="auto"/>
          <w:highlight w:val="none"/>
        </w:rPr>
      </w:pPr>
    </w:p>
    <w:p w14:paraId="6815093C">
      <w:pPr>
        <w:rPr>
          <w:rFonts w:hint="eastAsia" w:ascii="宋体" w:hAnsi="宋体" w:eastAsia="宋体" w:cs="宋体"/>
        </w:rPr>
      </w:pPr>
    </w:p>
    <w:p w14:paraId="6C7F7155">
      <w:pPr>
        <w:pStyle w:val="31"/>
        <w:ind w:left="0" w:leftChars="0" w:firstLine="0" w:firstLineChars="0"/>
        <w:rPr>
          <w:rFonts w:hint="eastAsia" w:ascii="宋体" w:hAnsi="宋体" w:eastAsia="宋体" w:cs="宋体"/>
          <w:color w:val="auto"/>
          <w:highlight w:val="none"/>
        </w:rPr>
      </w:pPr>
    </w:p>
    <w:bookmarkEnd w:id="78"/>
    <w:bookmarkEnd w:id="79"/>
    <w:bookmarkEnd w:id="80"/>
    <w:bookmarkEnd w:id="81"/>
    <w:bookmarkEnd w:id="82"/>
    <w:bookmarkEnd w:id="83"/>
    <w:bookmarkEnd w:id="84"/>
    <w:bookmarkEnd w:id="85"/>
    <w:bookmarkEnd w:id="86"/>
    <w:p w14:paraId="44561290">
      <w:pPr>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投标函</w:t>
      </w:r>
      <w:r>
        <w:rPr>
          <w:rFonts w:hint="eastAsia" w:ascii="宋体" w:hAnsi="宋体" w:eastAsia="宋体" w:cs="宋体"/>
          <w:b/>
          <w:bCs/>
          <w:sz w:val="28"/>
          <w:szCs w:val="28"/>
          <w:lang w:eastAsia="zh-CN"/>
        </w:rPr>
        <w:t>（一）</w:t>
      </w:r>
    </w:p>
    <w:p w14:paraId="7A1D413F">
      <w:pPr>
        <w:bidi w:val="0"/>
        <w:rPr>
          <w:rFonts w:hint="eastAsia" w:ascii="宋体" w:hAnsi="宋体" w:eastAsia="宋体" w:cs="宋体"/>
          <w:sz w:val="24"/>
          <w:u w:val="single"/>
        </w:rPr>
      </w:pP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w:t>
      </w:r>
    </w:p>
    <w:p w14:paraId="62E434A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我方收到贵方 </w:t>
      </w:r>
      <w:r>
        <w:rPr>
          <w:rFonts w:hint="eastAsia" w:ascii="宋体" w:hAnsi="宋体" w:eastAsia="宋体" w:cs="宋体"/>
          <w:sz w:val="24"/>
          <w:u w:val="single"/>
        </w:rPr>
        <w:t xml:space="preserve">       </w:t>
      </w:r>
      <w:r>
        <w:rPr>
          <w:rFonts w:hint="eastAsia" w:ascii="宋体" w:hAnsi="宋体" w:eastAsia="宋体" w:cs="宋体"/>
          <w:sz w:val="24"/>
        </w:rPr>
        <w:t>（项目名称、项目编号）的招标文件，经仔细阅读和研究，我方决定参加投标。</w:t>
      </w:r>
    </w:p>
    <w:p w14:paraId="37D40C82">
      <w:pPr>
        <w:spacing w:line="360" w:lineRule="auto"/>
        <w:ind w:firstLine="480" w:firstLineChars="200"/>
        <w:rPr>
          <w:rFonts w:hint="eastAsia" w:ascii="宋体" w:hAnsi="宋体" w:eastAsia="宋体" w:cs="宋体"/>
          <w:sz w:val="24"/>
        </w:rPr>
      </w:pPr>
      <w:r>
        <w:rPr>
          <w:rFonts w:hint="eastAsia" w:ascii="宋体" w:hAnsi="宋体" w:eastAsia="宋体" w:cs="宋体"/>
          <w:sz w:val="24"/>
        </w:rPr>
        <w:t>l、我方愿意按照招标文件的一切要求，提供以上服务，同时负责运输、包装等，总价格及明细见《</w:t>
      </w:r>
      <w:r>
        <w:rPr>
          <w:rFonts w:hint="eastAsia" w:ascii="宋体" w:hAnsi="宋体" w:eastAsia="宋体" w:cs="宋体"/>
          <w:sz w:val="24"/>
          <w:lang w:val="en-US" w:eastAsia="zh-CN"/>
        </w:rPr>
        <w:t>开标一览表</w:t>
      </w:r>
      <w:r>
        <w:rPr>
          <w:rFonts w:hint="eastAsia" w:ascii="宋体" w:hAnsi="宋体" w:eastAsia="宋体" w:cs="宋体"/>
          <w:sz w:val="24"/>
        </w:rPr>
        <w:t>》。</w:t>
      </w:r>
    </w:p>
    <w:p w14:paraId="00B85976">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3、投标人已详细审查全部招标文件，包括所有补充通知（如果有的话）。我们完全理解并同意放弃对这方面有不明、误解和质疑的权力。</w:t>
      </w:r>
    </w:p>
    <w:p w14:paraId="180E1742">
      <w:pPr>
        <w:spacing w:line="360" w:lineRule="auto"/>
        <w:ind w:firstLine="600" w:firstLineChars="250"/>
        <w:rPr>
          <w:rFonts w:hint="eastAsia" w:ascii="宋体" w:hAnsi="宋体" w:eastAsia="宋体" w:cs="宋体"/>
          <w:sz w:val="24"/>
        </w:rPr>
      </w:pPr>
      <w:r>
        <w:rPr>
          <w:rFonts w:hint="eastAsia" w:ascii="宋体" w:hAnsi="宋体" w:eastAsia="宋体" w:cs="宋体"/>
          <w:sz w:val="24"/>
        </w:rPr>
        <w:t>4、我方同意按招标文件中的规定，本投标文件的有效期为自投标截止之日</w:t>
      </w:r>
    </w:p>
    <w:p w14:paraId="7276FE61">
      <w:pPr>
        <w:spacing w:line="360" w:lineRule="auto"/>
        <w:ind w:firstLine="600" w:firstLineChars="250"/>
        <w:rPr>
          <w:rFonts w:hint="eastAsia" w:ascii="宋体" w:hAnsi="宋体" w:eastAsia="宋体" w:cs="宋体"/>
          <w:sz w:val="24"/>
        </w:rPr>
      </w:pPr>
      <w:r>
        <w:rPr>
          <w:rFonts w:hint="eastAsia" w:ascii="宋体" w:hAnsi="宋体" w:eastAsia="宋体" w:cs="宋体"/>
          <w:sz w:val="24"/>
        </w:rPr>
        <w:t>起</w:t>
      </w:r>
      <w:r>
        <w:rPr>
          <w:rFonts w:hint="eastAsia" w:ascii="宋体" w:hAnsi="宋体" w:eastAsia="宋体" w:cs="宋体"/>
          <w:sz w:val="24"/>
          <w:u w:val="single"/>
        </w:rPr>
        <w:t xml:space="preserve">    </w:t>
      </w:r>
      <w:r>
        <w:rPr>
          <w:rFonts w:hint="eastAsia" w:ascii="宋体" w:hAnsi="宋体" w:eastAsia="宋体" w:cs="宋体"/>
          <w:sz w:val="24"/>
          <w:lang w:eastAsia="zh-CN"/>
        </w:rPr>
        <w:t>天</w:t>
      </w:r>
      <w:r>
        <w:rPr>
          <w:rFonts w:hint="eastAsia" w:ascii="宋体" w:hAnsi="宋体" w:eastAsia="宋体" w:cs="宋体"/>
          <w:sz w:val="24"/>
        </w:rPr>
        <w:t>，遵守本投标文件中的承诺且在此期满之前均具有约束力。</w:t>
      </w:r>
    </w:p>
    <w:p w14:paraId="2C1FEEDD">
      <w:pPr>
        <w:spacing w:line="360" w:lineRule="auto"/>
        <w:ind w:firstLine="600" w:firstLineChars="250"/>
        <w:rPr>
          <w:rFonts w:hint="eastAsia" w:ascii="宋体" w:hAnsi="宋体" w:eastAsia="宋体" w:cs="宋体"/>
          <w:sz w:val="24"/>
        </w:rPr>
      </w:pPr>
      <w:r>
        <w:rPr>
          <w:rFonts w:hint="eastAsia" w:ascii="宋体" w:hAnsi="宋体" w:eastAsia="宋体" w:cs="宋体"/>
          <w:sz w:val="24"/>
        </w:rPr>
        <w:t>5、我方将按招标文件的规定履行合同责任和义务。</w:t>
      </w:r>
    </w:p>
    <w:p w14:paraId="02F6F397">
      <w:pPr>
        <w:spacing w:line="360" w:lineRule="auto"/>
        <w:ind w:firstLine="600" w:firstLineChars="250"/>
        <w:rPr>
          <w:rFonts w:hint="eastAsia" w:ascii="宋体" w:hAnsi="宋体" w:eastAsia="宋体" w:cs="宋体"/>
          <w:sz w:val="24"/>
        </w:rPr>
      </w:pPr>
      <w:r>
        <w:rPr>
          <w:rFonts w:hint="eastAsia" w:ascii="宋体" w:hAnsi="宋体" w:eastAsia="宋体" w:cs="宋体"/>
          <w:sz w:val="24"/>
        </w:rPr>
        <w:t>6、在规定的开标时间后，如果在投标有效期内撤回投标，同意投标保证金将被贵方没收。</w:t>
      </w:r>
    </w:p>
    <w:p w14:paraId="74915AA3">
      <w:pPr>
        <w:spacing w:line="360" w:lineRule="auto"/>
        <w:ind w:firstLine="600" w:firstLineChars="250"/>
        <w:rPr>
          <w:rFonts w:hint="eastAsia" w:ascii="宋体" w:hAnsi="宋体" w:eastAsia="宋体" w:cs="宋体"/>
          <w:sz w:val="24"/>
        </w:rPr>
      </w:pPr>
      <w:r>
        <w:rPr>
          <w:rFonts w:hint="eastAsia" w:ascii="宋体" w:hAnsi="宋体" w:eastAsia="宋体" w:cs="宋体"/>
          <w:sz w:val="24"/>
        </w:rPr>
        <w:t>7、投标人同意提供按照贵方可能要求的与其投标有关的一切数据或资料，完全理解贵方不一定接受最低价的投标或收到的任何投标的约定。</w:t>
      </w:r>
    </w:p>
    <w:p w14:paraId="56EE861B">
      <w:pPr>
        <w:spacing w:line="360" w:lineRule="auto"/>
        <w:ind w:firstLine="600" w:firstLineChars="250"/>
        <w:rPr>
          <w:rFonts w:hint="eastAsia" w:ascii="宋体" w:hAnsi="宋体" w:eastAsia="宋体" w:cs="宋体"/>
          <w:sz w:val="24"/>
        </w:rPr>
      </w:pPr>
      <w:r>
        <w:rPr>
          <w:rFonts w:hint="eastAsia" w:ascii="宋体" w:hAnsi="宋体" w:eastAsia="宋体" w:cs="宋体"/>
          <w:sz w:val="24"/>
        </w:rPr>
        <w:t>8、我方在投标文件和投标中所作的承诺在开标后保持有效，不作任何更改和变动。</w:t>
      </w:r>
    </w:p>
    <w:p w14:paraId="738D44BE">
      <w:pPr>
        <w:spacing w:line="360" w:lineRule="auto"/>
        <w:ind w:firstLine="600" w:firstLineChars="250"/>
        <w:rPr>
          <w:rFonts w:hint="eastAsia" w:ascii="宋体" w:hAnsi="宋体" w:eastAsia="宋体" w:cs="宋体"/>
          <w:sz w:val="24"/>
        </w:rPr>
      </w:pPr>
      <w:r>
        <w:rPr>
          <w:rFonts w:hint="eastAsia" w:ascii="宋体" w:hAnsi="宋体" w:eastAsia="宋体" w:cs="宋体"/>
          <w:sz w:val="24"/>
        </w:rPr>
        <w:t>9、我方愿意按招标文件的规定交纳</w:t>
      </w:r>
      <w:r>
        <w:rPr>
          <w:rFonts w:hint="eastAsia" w:ascii="宋体" w:hAnsi="宋体" w:eastAsia="宋体" w:cs="宋体"/>
          <w:sz w:val="24"/>
          <w:u w:val="single"/>
        </w:rPr>
        <w:t xml:space="preserve">         </w:t>
      </w:r>
      <w:r>
        <w:rPr>
          <w:rFonts w:hint="eastAsia" w:ascii="宋体" w:hAnsi="宋体" w:eastAsia="宋体" w:cs="宋体"/>
          <w:sz w:val="24"/>
        </w:rPr>
        <w:t>元的投标保证金。</w:t>
      </w:r>
    </w:p>
    <w:p w14:paraId="21DD1252">
      <w:pPr>
        <w:spacing w:line="360" w:lineRule="auto"/>
        <w:ind w:firstLine="600" w:firstLineChars="250"/>
        <w:rPr>
          <w:rFonts w:hint="eastAsia" w:ascii="宋体" w:hAnsi="宋体" w:eastAsia="宋体" w:cs="宋体"/>
          <w:sz w:val="24"/>
        </w:rPr>
      </w:pPr>
      <w:r>
        <w:rPr>
          <w:rFonts w:hint="eastAsia" w:ascii="宋体" w:hAnsi="宋体" w:eastAsia="宋体" w:cs="宋体"/>
          <w:sz w:val="24"/>
        </w:rPr>
        <w:t>10、我方承诺投标文件中的证明材料真实、合法、有效。</w:t>
      </w:r>
    </w:p>
    <w:p w14:paraId="4677A0D7">
      <w:pPr>
        <w:spacing w:line="360" w:lineRule="auto"/>
        <w:ind w:firstLine="600" w:firstLineChars="250"/>
        <w:rPr>
          <w:rFonts w:hint="eastAsia" w:ascii="宋体" w:hAnsi="宋体" w:eastAsia="宋体" w:cs="宋体"/>
          <w:sz w:val="24"/>
        </w:rPr>
      </w:pPr>
      <w:r>
        <w:rPr>
          <w:rFonts w:hint="eastAsia" w:ascii="宋体" w:hAnsi="宋体" w:eastAsia="宋体" w:cs="宋体"/>
          <w:sz w:val="24"/>
        </w:rPr>
        <w:t>11、若我方获得中标，我方保证按有关规定向贵方支付服务费。我方承诺接受招标文件及澄清修改部分（如有）的全部条款（包括投标文件递交截止时间、保证金、资格评审条件、中标标准以及采购需求等其他所有条款）且无任何异议，现向贵公司提出承诺报价。</w:t>
      </w:r>
    </w:p>
    <w:p w14:paraId="4FDDCB9B">
      <w:pPr>
        <w:spacing w:line="360" w:lineRule="auto"/>
        <w:ind w:firstLine="480" w:firstLineChars="200"/>
        <w:rPr>
          <w:rFonts w:hint="eastAsia" w:ascii="宋体" w:hAnsi="宋体" w:eastAsia="宋体" w:cs="宋体"/>
          <w:sz w:val="24"/>
        </w:rPr>
      </w:pPr>
      <w:r>
        <w:rPr>
          <w:rFonts w:hint="eastAsia" w:ascii="宋体" w:hAnsi="宋体" w:eastAsia="宋体" w:cs="宋体"/>
          <w:sz w:val="24"/>
        </w:rPr>
        <w:t>所有有关标书的函电，请按下列地址联系：</w:t>
      </w:r>
    </w:p>
    <w:p w14:paraId="7946C977">
      <w:pPr>
        <w:spacing w:line="360" w:lineRule="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电子函件：</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15C938D">
      <w:pPr>
        <w:spacing w:line="360" w:lineRule="auto"/>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rPr>
        <w:t xml:space="preserve">       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DDE2CF8">
      <w:pPr>
        <w:spacing w:line="360" w:lineRule="auto"/>
        <w:jc w:val="left"/>
        <w:rPr>
          <w:rFonts w:hint="eastAsia" w:ascii="宋体" w:hAnsi="宋体" w:eastAsia="宋体" w:cs="宋体"/>
          <w:sz w:val="24"/>
        </w:rPr>
      </w:pPr>
      <w:r>
        <w:rPr>
          <w:rFonts w:hint="eastAsia" w:ascii="宋体" w:hAnsi="宋体" w:eastAsia="宋体" w:cs="宋体"/>
          <w:sz w:val="24"/>
        </w:rPr>
        <w:t>投标人授权代表签字：</w:t>
      </w:r>
      <w:r>
        <w:rPr>
          <w:rFonts w:hint="eastAsia" w:ascii="宋体" w:hAnsi="宋体" w:eastAsia="宋体" w:cs="宋体"/>
          <w:sz w:val="24"/>
          <w:u w:val="singl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投标人公章: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B71C381">
      <w:pPr>
        <w:spacing w:line="360" w:lineRule="auto"/>
        <w:jc w:val="left"/>
        <w:rPr>
          <w:rFonts w:hint="eastAsia" w:ascii="宋体" w:hAnsi="宋体" w:eastAsia="宋体" w:cs="宋体"/>
          <w:kern w:val="0"/>
          <w:sz w:val="24"/>
          <w:u w:val="none"/>
          <w:lang w:val="en-US" w:eastAsia="zh-CN"/>
        </w:rPr>
      </w:pPr>
      <w:r>
        <w:rPr>
          <w:rFonts w:hint="eastAsia" w:ascii="宋体" w:hAnsi="宋体" w:eastAsia="宋体" w:cs="宋体"/>
          <w:sz w:val="24"/>
        </w:rPr>
        <w:t xml:space="preserve">投标人名称（全称）: </w:t>
      </w:r>
      <w:r>
        <w:rPr>
          <w:rFonts w:hint="eastAsia" w:ascii="宋体" w:hAnsi="宋体" w:eastAsia="宋体" w:cs="宋体"/>
          <w:kern w:val="0"/>
          <w:sz w:val="24"/>
          <w:u w:val="single"/>
        </w:rPr>
        <w:t xml:space="preserve">           </w:t>
      </w:r>
      <w:r>
        <w:rPr>
          <w:rFonts w:hint="eastAsia" w:ascii="宋体" w:hAnsi="宋体" w:eastAsia="宋体" w:cs="宋体"/>
          <w:kern w:val="0"/>
          <w:sz w:val="24"/>
          <w:u w:val="none"/>
        </w:rPr>
        <w:t xml:space="preserve"> </w:t>
      </w:r>
      <w:r>
        <w:rPr>
          <w:rFonts w:hint="eastAsia" w:ascii="宋体" w:hAnsi="宋体" w:eastAsia="宋体" w:cs="宋体"/>
          <w:kern w:val="0"/>
          <w:sz w:val="24"/>
          <w:u w:val="none"/>
          <w:lang w:val="en-US" w:eastAsia="zh-CN"/>
        </w:rPr>
        <w:t xml:space="preserve">     </w:t>
      </w:r>
    </w:p>
    <w:p w14:paraId="27EFB408">
      <w:pPr>
        <w:spacing w:line="360" w:lineRule="auto"/>
        <w:jc w:val="left"/>
        <w:rPr>
          <w:rFonts w:hint="eastAsia" w:ascii="宋体" w:hAnsi="宋体" w:eastAsia="宋体" w:cs="宋体"/>
        </w:rPr>
      </w:pPr>
      <w:r>
        <w:rPr>
          <w:rFonts w:hint="eastAsia" w:ascii="宋体" w:hAnsi="宋体" w:eastAsia="宋体" w:cs="宋体"/>
          <w:sz w:val="24"/>
        </w:rPr>
        <w:t xml:space="preserve">日  期:   </w:t>
      </w:r>
      <w:r>
        <w:rPr>
          <w:rFonts w:hint="eastAsia" w:ascii="宋体" w:hAnsi="宋体" w:eastAsia="宋体" w:cs="宋体"/>
          <w:u w:val="single"/>
        </w:rPr>
        <w:t xml:space="preserve">                       </w:t>
      </w:r>
      <w:r>
        <w:rPr>
          <w:rFonts w:hint="eastAsia" w:ascii="宋体" w:hAnsi="宋体" w:eastAsia="宋体" w:cs="宋体"/>
        </w:rPr>
        <w:t xml:space="preserve"> </w:t>
      </w:r>
    </w:p>
    <w:p w14:paraId="68220211">
      <w:pPr>
        <w:pStyle w:val="15"/>
        <w:rPr>
          <w:rFonts w:hint="eastAsia" w:ascii="宋体" w:hAnsi="宋体" w:eastAsia="宋体" w:cs="宋体"/>
          <w:color w:val="auto"/>
          <w:sz w:val="24"/>
          <w:szCs w:val="24"/>
          <w:highlight w:val="none"/>
          <w:lang w:val="en-US" w:eastAsia="zh-CN"/>
        </w:rPr>
      </w:pPr>
    </w:p>
    <w:p w14:paraId="6F00F574">
      <w:pPr>
        <w:pStyle w:val="4"/>
        <w:jc w:val="center"/>
        <w:rPr>
          <w:rFonts w:hint="eastAsia" w:ascii="宋体" w:hAnsi="宋体" w:eastAsia="宋体" w:cs="宋体"/>
          <w:color w:val="auto"/>
          <w:highlight w:val="none"/>
        </w:rPr>
      </w:pPr>
      <w:bookmarkStart w:id="87" w:name="_Toc179632811"/>
      <w:bookmarkStart w:id="88" w:name="_Toc144974860"/>
      <w:bookmarkStart w:id="89" w:name="_Toc246996359"/>
      <w:bookmarkStart w:id="90" w:name="_Toc15600"/>
      <w:bookmarkStart w:id="91" w:name="_Toc246997102"/>
      <w:bookmarkStart w:id="92" w:name="_Toc152042580"/>
      <w:bookmarkStart w:id="93" w:name="_Toc152045791"/>
      <w:bookmarkStart w:id="94" w:name="_Toc247085877"/>
      <w:r>
        <w:rPr>
          <w:rFonts w:hint="eastAsia" w:ascii="宋体" w:hAnsi="宋体" w:eastAsia="宋体" w:cs="宋体"/>
          <w:color w:val="auto"/>
          <w:highlight w:val="none"/>
        </w:rPr>
        <w:t>二、法定代表人身份证明</w:t>
      </w:r>
      <w:bookmarkEnd w:id="87"/>
      <w:bookmarkEnd w:id="88"/>
      <w:bookmarkEnd w:id="89"/>
      <w:bookmarkEnd w:id="90"/>
      <w:bookmarkEnd w:id="91"/>
      <w:bookmarkEnd w:id="92"/>
      <w:bookmarkEnd w:id="93"/>
      <w:bookmarkEnd w:id="94"/>
    </w:p>
    <w:p w14:paraId="37F5E634">
      <w:pPr>
        <w:pStyle w:val="5"/>
        <w:rPr>
          <w:rFonts w:hint="eastAsia" w:ascii="宋体" w:hAnsi="宋体" w:eastAsia="宋体" w:cs="宋体"/>
          <w:color w:val="auto"/>
          <w:sz w:val="20"/>
          <w:szCs w:val="20"/>
          <w:highlight w:val="none"/>
        </w:rPr>
      </w:pPr>
    </w:p>
    <w:p w14:paraId="7E95ABB7">
      <w:pPr>
        <w:spacing w:line="440" w:lineRule="exact"/>
        <w:rPr>
          <w:rFonts w:hint="eastAsia" w:ascii="宋体" w:hAnsi="宋体" w:eastAsia="宋体" w:cs="宋体"/>
          <w:color w:val="auto"/>
          <w:szCs w:val="21"/>
          <w:highlight w:val="none"/>
        </w:rPr>
      </w:pPr>
    </w:p>
    <w:p w14:paraId="6E16EDD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DA764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C560D6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1CEC13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4E657D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1141ECE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704EB0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w:t>
      </w:r>
    </w:p>
    <w:p w14:paraId="43A76F2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402639B">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附：法定代表人身份证</w:t>
      </w:r>
    </w:p>
    <w:p w14:paraId="1B4613AC">
      <w:pPr>
        <w:spacing w:line="440" w:lineRule="exact"/>
        <w:ind w:firstLine="480" w:firstLineChars="200"/>
        <w:rPr>
          <w:rFonts w:hint="eastAsia" w:ascii="宋体" w:hAnsi="宋体" w:eastAsia="宋体" w:cs="宋体"/>
          <w:color w:val="auto"/>
          <w:sz w:val="24"/>
          <w:szCs w:val="24"/>
          <w:highlight w:val="none"/>
        </w:rPr>
      </w:pPr>
    </w:p>
    <w:p w14:paraId="22A3134A">
      <w:pPr>
        <w:spacing w:line="440" w:lineRule="exact"/>
        <w:rPr>
          <w:rFonts w:hint="eastAsia" w:ascii="宋体" w:hAnsi="宋体" w:eastAsia="宋体" w:cs="宋体"/>
          <w:color w:val="auto"/>
          <w:sz w:val="24"/>
          <w:szCs w:val="24"/>
          <w:highlight w:val="none"/>
        </w:rPr>
      </w:pPr>
    </w:p>
    <w:p w14:paraId="4B07CF60">
      <w:pPr>
        <w:spacing w:line="440" w:lineRule="exact"/>
        <w:rPr>
          <w:rFonts w:hint="eastAsia" w:ascii="宋体" w:hAnsi="宋体" w:eastAsia="宋体" w:cs="宋体"/>
          <w:color w:val="auto"/>
          <w:sz w:val="24"/>
          <w:szCs w:val="24"/>
          <w:highlight w:val="none"/>
        </w:rPr>
      </w:pPr>
    </w:p>
    <w:p w14:paraId="3461730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25FDEC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75AA12B4">
      <w:pPr>
        <w:spacing w:line="440" w:lineRule="exact"/>
        <w:rPr>
          <w:rFonts w:hint="eastAsia" w:ascii="宋体" w:hAnsi="宋体" w:eastAsia="宋体" w:cs="宋体"/>
          <w:color w:val="auto"/>
          <w:sz w:val="20"/>
          <w:szCs w:val="20"/>
          <w:highlight w:val="none"/>
        </w:rPr>
      </w:pPr>
    </w:p>
    <w:p w14:paraId="102C7A4B">
      <w:pPr>
        <w:spacing w:line="440" w:lineRule="exact"/>
        <w:rPr>
          <w:rFonts w:hint="eastAsia" w:ascii="宋体" w:hAnsi="宋体" w:eastAsia="宋体" w:cs="宋体"/>
          <w:color w:val="auto"/>
          <w:sz w:val="20"/>
          <w:szCs w:val="20"/>
          <w:highlight w:val="none"/>
        </w:rPr>
      </w:pPr>
    </w:p>
    <w:p w14:paraId="08E4B45F">
      <w:pPr>
        <w:spacing w:line="440" w:lineRule="exact"/>
        <w:rPr>
          <w:rFonts w:hint="eastAsia" w:ascii="宋体" w:hAnsi="宋体" w:eastAsia="宋体" w:cs="宋体"/>
          <w:color w:val="auto"/>
          <w:sz w:val="20"/>
          <w:szCs w:val="20"/>
          <w:highlight w:val="none"/>
        </w:rPr>
      </w:pPr>
    </w:p>
    <w:p w14:paraId="1EF522E0">
      <w:pPr>
        <w:spacing w:line="440" w:lineRule="exact"/>
        <w:rPr>
          <w:rFonts w:hint="eastAsia" w:ascii="宋体" w:hAnsi="宋体" w:eastAsia="宋体" w:cs="宋体"/>
          <w:color w:val="auto"/>
          <w:sz w:val="20"/>
          <w:szCs w:val="20"/>
          <w:highlight w:val="none"/>
        </w:rPr>
      </w:pPr>
    </w:p>
    <w:p w14:paraId="3CCDF5D9">
      <w:pPr>
        <w:spacing w:line="440" w:lineRule="exact"/>
        <w:rPr>
          <w:rFonts w:hint="eastAsia" w:ascii="宋体" w:hAnsi="宋体" w:eastAsia="宋体" w:cs="宋体"/>
          <w:color w:val="auto"/>
          <w:sz w:val="20"/>
          <w:szCs w:val="20"/>
          <w:highlight w:val="none"/>
        </w:rPr>
      </w:pPr>
    </w:p>
    <w:p w14:paraId="2938E9C2">
      <w:pPr>
        <w:spacing w:line="440" w:lineRule="exact"/>
        <w:rPr>
          <w:rFonts w:hint="eastAsia" w:ascii="宋体" w:hAnsi="宋体" w:eastAsia="宋体" w:cs="宋体"/>
          <w:color w:val="auto"/>
          <w:sz w:val="20"/>
          <w:szCs w:val="20"/>
          <w:highlight w:val="none"/>
        </w:rPr>
      </w:pPr>
    </w:p>
    <w:p w14:paraId="451719A8">
      <w:pPr>
        <w:spacing w:line="440" w:lineRule="exact"/>
        <w:rPr>
          <w:rFonts w:hint="eastAsia" w:ascii="宋体" w:hAnsi="宋体" w:eastAsia="宋体" w:cs="宋体"/>
          <w:color w:val="auto"/>
          <w:sz w:val="20"/>
          <w:szCs w:val="20"/>
          <w:highlight w:val="none"/>
        </w:rPr>
      </w:pPr>
    </w:p>
    <w:p w14:paraId="254E6D66">
      <w:pPr>
        <w:spacing w:line="440" w:lineRule="exact"/>
        <w:rPr>
          <w:rFonts w:hint="eastAsia" w:ascii="宋体" w:hAnsi="宋体" w:eastAsia="宋体" w:cs="宋体"/>
          <w:color w:val="auto"/>
          <w:sz w:val="20"/>
          <w:szCs w:val="20"/>
          <w:highlight w:val="none"/>
        </w:rPr>
      </w:pPr>
    </w:p>
    <w:p w14:paraId="5DD4A274">
      <w:pPr>
        <w:spacing w:line="440" w:lineRule="exact"/>
        <w:rPr>
          <w:rFonts w:hint="eastAsia" w:ascii="宋体" w:hAnsi="宋体" w:eastAsia="宋体" w:cs="宋体"/>
          <w:color w:val="auto"/>
          <w:sz w:val="20"/>
          <w:szCs w:val="20"/>
          <w:highlight w:val="none"/>
        </w:rPr>
      </w:pPr>
    </w:p>
    <w:p w14:paraId="2DC9A307">
      <w:pPr>
        <w:spacing w:line="440" w:lineRule="exact"/>
        <w:rPr>
          <w:rFonts w:hint="eastAsia" w:ascii="宋体" w:hAnsi="宋体" w:eastAsia="宋体" w:cs="宋体"/>
          <w:color w:val="auto"/>
          <w:sz w:val="20"/>
          <w:szCs w:val="20"/>
          <w:highlight w:val="none"/>
        </w:rPr>
      </w:pPr>
    </w:p>
    <w:p w14:paraId="5E4F4CF3">
      <w:pPr>
        <w:rPr>
          <w:rFonts w:hint="eastAsia" w:ascii="宋体" w:hAnsi="宋体" w:eastAsia="宋体" w:cs="宋体"/>
          <w:color w:val="auto"/>
          <w:sz w:val="20"/>
          <w:szCs w:val="20"/>
          <w:highlight w:val="none"/>
        </w:rPr>
      </w:pPr>
    </w:p>
    <w:p w14:paraId="12FF9460">
      <w:pPr>
        <w:pStyle w:val="4"/>
        <w:jc w:val="center"/>
        <w:rPr>
          <w:rFonts w:hint="eastAsia" w:ascii="宋体" w:hAnsi="宋体" w:eastAsia="宋体" w:cs="宋体"/>
          <w:color w:val="auto"/>
          <w:highlight w:val="none"/>
        </w:rPr>
      </w:pPr>
      <w:bookmarkStart w:id="95" w:name="_Toc18184"/>
      <w:bookmarkStart w:id="96" w:name="_Toc25763"/>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、法定代表人的授权委托书</w:t>
      </w:r>
      <w:bookmarkEnd w:id="95"/>
      <w:bookmarkEnd w:id="96"/>
    </w:p>
    <w:p w14:paraId="516A1A73">
      <w:pPr>
        <w:pStyle w:val="5"/>
        <w:jc w:val="center"/>
        <w:rPr>
          <w:rFonts w:hint="eastAsia" w:ascii="宋体" w:hAnsi="宋体" w:eastAsia="宋体" w:cs="宋体"/>
          <w:color w:val="auto"/>
          <w:szCs w:val="21"/>
          <w:highlight w:val="none"/>
        </w:rPr>
      </w:pPr>
    </w:p>
    <w:p w14:paraId="693C8D5F">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7EAF295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B9157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379B3CB8">
      <w:pPr>
        <w:tabs>
          <w:tab w:val="center" w:pos="4153"/>
        </w:tabs>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val="en-US" w:eastAsia="zh-CN"/>
        </w:rPr>
        <w:t>及委托代理人身份证</w:t>
      </w:r>
    </w:p>
    <w:p w14:paraId="0B76D8A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23BF843">
      <w:pPr>
        <w:spacing w:line="440" w:lineRule="exact"/>
        <w:rPr>
          <w:rFonts w:hint="eastAsia" w:ascii="宋体" w:hAnsi="宋体" w:eastAsia="宋体" w:cs="宋体"/>
          <w:color w:val="auto"/>
          <w:sz w:val="24"/>
          <w:szCs w:val="24"/>
          <w:highlight w:val="none"/>
        </w:rPr>
      </w:pPr>
    </w:p>
    <w:p w14:paraId="7907C183">
      <w:pPr>
        <w:spacing w:line="440" w:lineRule="exact"/>
        <w:rPr>
          <w:rFonts w:hint="eastAsia" w:ascii="宋体" w:hAnsi="宋体" w:eastAsia="宋体" w:cs="宋体"/>
          <w:color w:val="auto"/>
          <w:sz w:val="24"/>
          <w:szCs w:val="24"/>
          <w:highlight w:val="none"/>
        </w:rPr>
      </w:pPr>
    </w:p>
    <w:p w14:paraId="2E3F339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DE6A536">
      <w:pPr>
        <w:spacing w:line="440" w:lineRule="exact"/>
        <w:rPr>
          <w:rFonts w:hint="eastAsia" w:ascii="宋体" w:hAnsi="宋体" w:eastAsia="宋体" w:cs="宋体"/>
          <w:color w:val="auto"/>
          <w:sz w:val="24"/>
          <w:szCs w:val="24"/>
          <w:highlight w:val="none"/>
        </w:rPr>
      </w:pPr>
    </w:p>
    <w:p w14:paraId="3621A4C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（盖章或签字）</w:t>
      </w:r>
    </w:p>
    <w:p w14:paraId="777D829D">
      <w:pPr>
        <w:spacing w:line="440" w:lineRule="exact"/>
        <w:rPr>
          <w:rFonts w:hint="eastAsia" w:ascii="宋体" w:hAnsi="宋体" w:eastAsia="宋体" w:cs="宋体"/>
          <w:color w:val="auto"/>
          <w:sz w:val="24"/>
          <w:szCs w:val="24"/>
          <w:highlight w:val="none"/>
        </w:rPr>
      </w:pPr>
    </w:p>
    <w:p w14:paraId="7697B59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670397E">
      <w:pPr>
        <w:spacing w:line="440" w:lineRule="exact"/>
        <w:rPr>
          <w:rFonts w:hint="eastAsia" w:ascii="宋体" w:hAnsi="宋体" w:eastAsia="宋体" w:cs="宋体"/>
          <w:color w:val="auto"/>
          <w:sz w:val="24"/>
          <w:szCs w:val="24"/>
          <w:highlight w:val="none"/>
        </w:rPr>
      </w:pPr>
    </w:p>
    <w:p w14:paraId="5453988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7A0C2159">
      <w:pPr>
        <w:spacing w:line="440" w:lineRule="exact"/>
        <w:rPr>
          <w:rFonts w:hint="eastAsia" w:ascii="宋体" w:hAnsi="宋体" w:eastAsia="宋体" w:cs="宋体"/>
          <w:color w:val="auto"/>
          <w:sz w:val="24"/>
          <w:szCs w:val="24"/>
          <w:highlight w:val="none"/>
        </w:rPr>
      </w:pPr>
    </w:p>
    <w:p w14:paraId="1F36B79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EC3ABC6">
      <w:pPr>
        <w:spacing w:line="440" w:lineRule="exact"/>
        <w:rPr>
          <w:rFonts w:hint="eastAsia" w:ascii="宋体" w:hAnsi="宋体" w:eastAsia="宋体" w:cs="宋体"/>
          <w:color w:val="auto"/>
          <w:sz w:val="24"/>
          <w:szCs w:val="24"/>
          <w:highlight w:val="none"/>
        </w:rPr>
      </w:pPr>
    </w:p>
    <w:p w14:paraId="6B1EB6AC">
      <w:pPr>
        <w:spacing w:line="440" w:lineRule="exact"/>
        <w:rPr>
          <w:rFonts w:hint="eastAsia" w:ascii="宋体" w:hAnsi="宋体" w:eastAsia="宋体" w:cs="宋体"/>
          <w:color w:val="auto"/>
          <w:sz w:val="24"/>
          <w:szCs w:val="24"/>
          <w:highlight w:val="none"/>
        </w:rPr>
      </w:pPr>
    </w:p>
    <w:p w14:paraId="3712519A">
      <w:pPr>
        <w:spacing w:line="44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D20DF7">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022F76E9">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76DF9BEE">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12D166B5">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24A24787">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p>
    <w:p w14:paraId="68F38696">
      <w:pPr>
        <w:pStyle w:val="4"/>
        <w:jc w:val="center"/>
        <w:rPr>
          <w:rFonts w:hint="eastAsia" w:ascii="宋体" w:hAnsi="宋体" w:eastAsia="宋体" w:cs="宋体"/>
          <w:color w:val="auto"/>
          <w:highlight w:val="none"/>
          <w:lang w:val="en-US" w:eastAsia="zh-CN"/>
        </w:rPr>
      </w:pPr>
      <w:bookmarkStart w:id="97" w:name="_Toc4146"/>
      <w:r>
        <w:rPr>
          <w:rFonts w:hint="eastAsia" w:ascii="宋体" w:hAnsi="宋体" w:eastAsia="宋体" w:cs="宋体"/>
          <w:color w:val="auto"/>
          <w:highlight w:val="none"/>
          <w:lang w:val="en-US" w:eastAsia="zh-CN"/>
        </w:rPr>
        <w:t>四、商务和技术偏差表</w:t>
      </w:r>
      <w:bookmarkEnd w:id="97"/>
    </w:p>
    <w:p w14:paraId="44D9597B">
      <w:pPr>
        <w:spacing w:line="360" w:lineRule="auto"/>
        <w:ind w:left="420"/>
        <w:jc w:val="center"/>
        <w:rPr>
          <w:rFonts w:hint="eastAsia" w:ascii="宋体" w:hAnsi="宋体" w:eastAsia="宋体" w:cs="宋体"/>
          <w:b/>
          <w:color w:val="auto"/>
          <w:highlight w:val="none"/>
        </w:rPr>
      </w:pPr>
    </w:p>
    <w:p w14:paraId="37F8DC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p>
    <w:p w14:paraId="61DA7B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9"/>
        <w:gridCol w:w="1701"/>
        <w:gridCol w:w="1772"/>
        <w:gridCol w:w="1585"/>
      </w:tblGrid>
      <w:tr w14:paraId="1F3C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6" w:type="dxa"/>
            <w:noWrap w:val="0"/>
            <w:vAlign w:val="center"/>
          </w:tcPr>
          <w:p w14:paraId="2CE8F1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39" w:type="dxa"/>
            <w:noWrap w:val="0"/>
            <w:vAlign w:val="center"/>
          </w:tcPr>
          <w:p w14:paraId="74596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采购文件规格要求条目号</w:t>
            </w:r>
          </w:p>
        </w:tc>
        <w:tc>
          <w:tcPr>
            <w:tcW w:w="1701" w:type="dxa"/>
            <w:noWrap w:val="0"/>
            <w:vAlign w:val="center"/>
          </w:tcPr>
          <w:p w14:paraId="3EC217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采购文件要求规格</w:t>
            </w:r>
          </w:p>
        </w:tc>
        <w:tc>
          <w:tcPr>
            <w:tcW w:w="1772" w:type="dxa"/>
            <w:noWrap w:val="0"/>
            <w:vAlign w:val="center"/>
          </w:tcPr>
          <w:p w14:paraId="16A446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585" w:type="dxa"/>
            <w:noWrap w:val="0"/>
            <w:vAlign w:val="center"/>
          </w:tcPr>
          <w:p w14:paraId="1EE17C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6B29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7EB3E5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39" w:type="dxa"/>
            <w:noWrap w:val="0"/>
            <w:vAlign w:val="center"/>
          </w:tcPr>
          <w:p w14:paraId="49F973BF">
            <w:pPr>
              <w:jc w:val="center"/>
              <w:rPr>
                <w:rFonts w:hint="eastAsia" w:ascii="宋体" w:hAnsi="宋体" w:eastAsia="宋体" w:cs="宋体"/>
                <w:color w:val="auto"/>
                <w:sz w:val="24"/>
                <w:szCs w:val="24"/>
                <w:highlight w:val="none"/>
              </w:rPr>
            </w:pPr>
          </w:p>
        </w:tc>
        <w:tc>
          <w:tcPr>
            <w:tcW w:w="1701" w:type="dxa"/>
            <w:noWrap w:val="0"/>
            <w:vAlign w:val="center"/>
          </w:tcPr>
          <w:p w14:paraId="5D039904">
            <w:pPr>
              <w:jc w:val="center"/>
              <w:rPr>
                <w:rFonts w:hint="eastAsia" w:ascii="宋体" w:hAnsi="宋体" w:eastAsia="宋体" w:cs="宋体"/>
                <w:color w:val="auto"/>
                <w:sz w:val="24"/>
                <w:szCs w:val="24"/>
                <w:highlight w:val="none"/>
              </w:rPr>
            </w:pPr>
          </w:p>
        </w:tc>
        <w:tc>
          <w:tcPr>
            <w:tcW w:w="1772" w:type="dxa"/>
            <w:noWrap w:val="0"/>
            <w:vAlign w:val="center"/>
          </w:tcPr>
          <w:p w14:paraId="3BE95AC8">
            <w:pPr>
              <w:jc w:val="center"/>
              <w:rPr>
                <w:rFonts w:hint="eastAsia" w:ascii="宋体" w:hAnsi="宋体" w:eastAsia="宋体" w:cs="宋体"/>
                <w:color w:val="auto"/>
                <w:sz w:val="24"/>
                <w:szCs w:val="24"/>
                <w:highlight w:val="none"/>
              </w:rPr>
            </w:pPr>
          </w:p>
        </w:tc>
        <w:tc>
          <w:tcPr>
            <w:tcW w:w="1585" w:type="dxa"/>
            <w:noWrap w:val="0"/>
            <w:vAlign w:val="center"/>
          </w:tcPr>
          <w:p w14:paraId="608AACE0">
            <w:pPr>
              <w:jc w:val="center"/>
              <w:rPr>
                <w:rFonts w:hint="eastAsia" w:ascii="宋体" w:hAnsi="宋体" w:eastAsia="宋体" w:cs="宋体"/>
                <w:color w:val="auto"/>
                <w:sz w:val="24"/>
                <w:szCs w:val="24"/>
                <w:highlight w:val="none"/>
              </w:rPr>
            </w:pPr>
          </w:p>
        </w:tc>
      </w:tr>
      <w:tr w14:paraId="63C8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0EC0C5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39" w:type="dxa"/>
            <w:noWrap w:val="0"/>
            <w:vAlign w:val="center"/>
          </w:tcPr>
          <w:p w14:paraId="74180608">
            <w:pPr>
              <w:jc w:val="center"/>
              <w:rPr>
                <w:rFonts w:hint="eastAsia" w:ascii="宋体" w:hAnsi="宋体" w:eastAsia="宋体" w:cs="宋体"/>
                <w:color w:val="auto"/>
                <w:sz w:val="24"/>
                <w:szCs w:val="24"/>
                <w:highlight w:val="none"/>
              </w:rPr>
            </w:pPr>
          </w:p>
        </w:tc>
        <w:tc>
          <w:tcPr>
            <w:tcW w:w="1701" w:type="dxa"/>
            <w:noWrap w:val="0"/>
            <w:vAlign w:val="center"/>
          </w:tcPr>
          <w:p w14:paraId="31EE9028">
            <w:pPr>
              <w:jc w:val="center"/>
              <w:rPr>
                <w:rFonts w:hint="eastAsia" w:ascii="宋体" w:hAnsi="宋体" w:eastAsia="宋体" w:cs="宋体"/>
                <w:color w:val="auto"/>
                <w:sz w:val="24"/>
                <w:szCs w:val="24"/>
                <w:highlight w:val="none"/>
              </w:rPr>
            </w:pPr>
          </w:p>
        </w:tc>
        <w:tc>
          <w:tcPr>
            <w:tcW w:w="1772" w:type="dxa"/>
            <w:noWrap w:val="0"/>
            <w:vAlign w:val="center"/>
          </w:tcPr>
          <w:p w14:paraId="01C718FD">
            <w:pPr>
              <w:jc w:val="center"/>
              <w:rPr>
                <w:rFonts w:hint="eastAsia" w:ascii="宋体" w:hAnsi="宋体" w:eastAsia="宋体" w:cs="宋体"/>
                <w:color w:val="auto"/>
                <w:sz w:val="24"/>
                <w:szCs w:val="24"/>
                <w:highlight w:val="none"/>
              </w:rPr>
            </w:pPr>
          </w:p>
        </w:tc>
        <w:tc>
          <w:tcPr>
            <w:tcW w:w="1585" w:type="dxa"/>
            <w:noWrap w:val="0"/>
            <w:vAlign w:val="center"/>
          </w:tcPr>
          <w:p w14:paraId="685505B2">
            <w:pPr>
              <w:jc w:val="center"/>
              <w:rPr>
                <w:rFonts w:hint="eastAsia" w:ascii="宋体" w:hAnsi="宋体" w:eastAsia="宋体" w:cs="宋体"/>
                <w:color w:val="auto"/>
                <w:sz w:val="24"/>
                <w:szCs w:val="24"/>
                <w:highlight w:val="none"/>
              </w:rPr>
            </w:pPr>
          </w:p>
        </w:tc>
      </w:tr>
      <w:tr w14:paraId="73B2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EB89C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39" w:type="dxa"/>
            <w:noWrap w:val="0"/>
            <w:vAlign w:val="center"/>
          </w:tcPr>
          <w:p w14:paraId="437219E2">
            <w:pPr>
              <w:jc w:val="center"/>
              <w:rPr>
                <w:rFonts w:hint="eastAsia" w:ascii="宋体" w:hAnsi="宋体" w:eastAsia="宋体" w:cs="宋体"/>
                <w:color w:val="auto"/>
                <w:sz w:val="24"/>
                <w:szCs w:val="24"/>
                <w:highlight w:val="none"/>
              </w:rPr>
            </w:pPr>
          </w:p>
        </w:tc>
        <w:tc>
          <w:tcPr>
            <w:tcW w:w="1701" w:type="dxa"/>
            <w:noWrap w:val="0"/>
            <w:vAlign w:val="center"/>
          </w:tcPr>
          <w:p w14:paraId="07FD2378">
            <w:pPr>
              <w:jc w:val="center"/>
              <w:rPr>
                <w:rFonts w:hint="eastAsia" w:ascii="宋体" w:hAnsi="宋体" w:eastAsia="宋体" w:cs="宋体"/>
                <w:color w:val="auto"/>
                <w:sz w:val="24"/>
                <w:szCs w:val="24"/>
                <w:highlight w:val="none"/>
              </w:rPr>
            </w:pPr>
          </w:p>
        </w:tc>
        <w:tc>
          <w:tcPr>
            <w:tcW w:w="1772" w:type="dxa"/>
            <w:noWrap w:val="0"/>
            <w:vAlign w:val="center"/>
          </w:tcPr>
          <w:p w14:paraId="58BFE10F">
            <w:pPr>
              <w:jc w:val="center"/>
              <w:rPr>
                <w:rFonts w:hint="eastAsia" w:ascii="宋体" w:hAnsi="宋体" w:eastAsia="宋体" w:cs="宋体"/>
                <w:color w:val="auto"/>
                <w:sz w:val="24"/>
                <w:szCs w:val="24"/>
                <w:highlight w:val="none"/>
              </w:rPr>
            </w:pPr>
          </w:p>
        </w:tc>
        <w:tc>
          <w:tcPr>
            <w:tcW w:w="1585" w:type="dxa"/>
            <w:noWrap w:val="0"/>
            <w:vAlign w:val="center"/>
          </w:tcPr>
          <w:p w14:paraId="6B4CAA88">
            <w:pPr>
              <w:jc w:val="center"/>
              <w:rPr>
                <w:rFonts w:hint="eastAsia" w:ascii="宋体" w:hAnsi="宋体" w:eastAsia="宋体" w:cs="宋体"/>
                <w:color w:val="auto"/>
                <w:sz w:val="24"/>
                <w:szCs w:val="24"/>
                <w:highlight w:val="none"/>
              </w:rPr>
            </w:pPr>
          </w:p>
        </w:tc>
      </w:tr>
      <w:tr w14:paraId="6BFC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7244BD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39" w:type="dxa"/>
            <w:noWrap w:val="0"/>
            <w:vAlign w:val="center"/>
          </w:tcPr>
          <w:p w14:paraId="1A4D3F71">
            <w:pPr>
              <w:jc w:val="center"/>
              <w:rPr>
                <w:rFonts w:hint="eastAsia" w:ascii="宋体" w:hAnsi="宋体" w:eastAsia="宋体" w:cs="宋体"/>
                <w:color w:val="auto"/>
                <w:sz w:val="24"/>
                <w:szCs w:val="24"/>
                <w:highlight w:val="none"/>
              </w:rPr>
            </w:pPr>
          </w:p>
        </w:tc>
        <w:tc>
          <w:tcPr>
            <w:tcW w:w="1701" w:type="dxa"/>
            <w:noWrap w:val="0"/>
            <w:vAlign w:val="center"/>
          </w:tcPr>
          <w:p w14:paraId="63DF08AE">
            <w:pPr>
              <w:jc w:val="center"/>
              <w:rPr>
                <w:rFonts w:hint="eastAsia" w:ascii="宋体" w:hAnsi="宋体" w:eastAsia="宋体" w:cs="宋体"/>
                <w:color w:val="auto"/>
                <w:sz w:val="24"/>
                <w:szCs w:val="24"/>
                <w:highlight w:val="none"/>
              </w:rPr>
            </w:pPr>
          </w:p>
        </w:tc>
        <w:tc>
          <w:tcPr>
            <w:tcW w:w="1772" w:type="dxa"/>
            <w:noWrap w:val="0"/>
            <w:vAlign w:val="center"/>
          </w:tcPr>
          <w:p w14:paraId="76ECD66A">
            <w:pPr>
              <w:jc w:val="center"/>
              <w:rPr>
                <w:rFonts w:hint="eastAsia" w:ascii="宋体" w:hAnsi="宋体" w:eastAsia="宋体" w:cs="宋体"/>
                <w:color w:val="auto"/>
                <w:sz w:val="24"/>
                <w:szCs w:val="24"/>
                <w:highlight w:val="none"/>
              </w:rPr>
            </w:pPr>
          </w:p>
        </w:tc>
        <w:tc>
          <w:tcPr>
            <w:tcW w:w="1585" w:type="dxa"/>
            <w:noWrap w:val="0"/>
            <w:vAlign w:val="center"/>
          </w:tcPr>
          <w:p w14:paraId="39E4110C">
            <w:pPr>
              <w:jc w:val="center"/>
              <w:rPr>
                <w:rFonts w:hint="eastAsia" w:ascii="宋体" w:hAnsi="宋体" w:eastAsia="宋体" w:cs="宋体"/>
                <w:color w:val="auto"/>
                <w:sz w:val="24"/>
                <w:szCs w:val="24"/>
                <w:highlight w:val="none"/>
              </w:rPr>
            </w:pPr>
          </w:p>
        </w:tc>
      </w:tr>
      <w:tr w14:paraId="25EA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2E16F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39" w:type="dxa"/>
            <w:noWrap w:val="0"/>
            <w:vAlign w:val="center"/>
          </w:tcPr>
          <w:p w14:paraId="7A8A0D16">
            <w:pPr>
              <w:jc w:val="center"/>
              <w:rPr>
                <w:rFonts w:hint="eastAsia" w:ascii="宋体" w:hAnsi="宋体" w:eastAsia="宋体" w:cs="宋体"/>
                <w:color w:val="auto"/>
                <w:sz w:val="24"/>
                <w:szCs w:val="24"/>
                <w:highlight w:val="none"/>
              </w:rPr>
            </w:pPr>
          </w:p>
        </w:tc>
        <w:tc>
          <w:tcPr>
            <w:tcW w:w="1701" w:type="dxa"/>
            <w:noWrap w:val="0"/>
            <w:vAlign w:val="center"/>
          </w:tcPr>
          <w:p w14:paraId="2DD48FF6">
            <w:pPr>
              <w:jc w:val="center"/>
              <w:rPr>
                <w:rFonts w:hint="eastAsia" w:ascii="宋体" w:hAnsi="宋体" w:eastAsia="宋体" w:cs="宋体"/>
                <w:color w:val="auto"/>
                <w:sz w:val="24"/>
                <w:szCs w:val="24"/>
                <w:highlight w:val="none"/>
              </w:rPr>
            </w:pPr>
          </w:p>
        </w:tc>
        <w:tc>
          <w:tcPr>
            <w:tcW w:w="1772" w:type="dxa"/>
            <w:noWrap w:val="0"/>
            <w:vAlign w:val="center"/>
          </w:tcPr>
          <w:p w14:paraId="67BE64AE">
            <w:pPr>
              <w:jc w:val="center"/>
              <w:rPr>
                <w:rFonts w:hint="eastAsia" w:ascii="宋体" w:hAnsi="宋体" w:eastAsia="宋体" w:cs="宋体"/>
                <w:color w:val="auto"/>
                <w:sz w:val="24"/>
                <w:szCs w:val="24"/>
                <w:highlight w:val="none"/>
              </w:rPr>
            </w:pPr>
          </w:p>
        </w:tc>
        <w:tc>
          <w:tcPr>
            <w:tcW w:w="1585" w:type="dxa"/>
            <w:noWrap w:val="0"/>
            <w:vAlign w:val="center"/>
          </w:tcPr>
          <w:p w14:paraId="3CBAEC3E">
            <w:pPr>
              <w:jc w:val="center"/>
              <w:rPr>
                <w:rFonts w:hint="eastAsia" w:ascii="宋体" w:hAnsi="宋体" w:eastAsia="宋体" w:cs="宋体"/>
                <w:color w:val="auto"/>
                <w:sz w:val="24"/>
                <w:szCs w:val="24"/>
                <w:highlight w:val="none"/>
              </w:rPr>
            </w:pPr>
          </w:p>
        </w:tc>
      </w:tr>
      <w:tr w14:paraId="20C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7639CF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39" w:type="dxa"/>
            <w:noWrap w:val="0"/>
            <w:vAlign w:val="center"/>
          </w:tcPr>
          <w:p w14:paraId="3CA7903A">
            <w:pPr>
              <w:jc w:val="center"/>
              <w:rPr>
                <w:rFonts w:hint="eastAsia" w:ascii="宋体" w:hAnsi="宋体" w:eastAsia="宋体" w:cs="宋体"/>
                <w:color w:val="auto"/>
                <w:sz w:val="24"/>
                <w:szCs w:val="24"/>
                <w:highlight w:val="none"/>
              </w:rPr>
            </w:pPr>
          </w:p>
        </w:tc>
        <w:tc>
          <w:tcPr>
            <w:tcW w:w="1701" w:type="dxa"/>
            <w:noWrap w:val="0"/>
            <w:vAlign w:val="center"/>
          </w:tcPr>
          <w:p w14:paraId="01F41C4E">
            <w:pPr>
              <w:jc w:val="center"/>
              <w:rPr>
                <w:rFonts w:hint="eastAsia" w:ascii="宋体" w:hAnsi="宋体" w:eastAsia="宋体" w:cs="宋体"/>
                <w:color w:val="auto"/>
                <w:sz w:val="24"/>
                <w:szCs w:val="24"/>
                <w:highlight w:val="none"/>
              </w:rPr>
            </w:pPr>
          </w:p>
        </w:tc>
        <w:tc>
          <w:tcPr>
            <w:tcW w:w="1772" w:type="dxa"/>
            <w:noWrap w:val="0"/>
            <w:vAlign w:val="center"/>
          </w:tcPr>
          <w:p w14:paraId="77AA131B">
            <w:pPr>
              <w:jc w:val="center"/>
              <w:rPr>
                <w:rFonts w:hint="eastAsia" w:ascii="宋体" w:hAnsi="宋体" w:eastAsia="宋体" w:cs="宋体"/>
                <w:color w:val="auto"/>
                <w:sz w:val="24"/>
                <w:szCs w:val="24"/>
                <w:highlight w:val="none"/>
              </w:rPr>
            </w:pPr>
          </w:p>
        </w:tc>
        <w:tc>
          <w:tcPr>
            <w:tcW w:w="1585" w:type="dxa"/>
            <w:noWrap w:val="0"/>
            <w:vAlign w:val="center"/>
          </w:tcPr>
          <w:p w14:paraId="5D0A1B30">
            <w:pPr>
              <w:jc w:val="center"/>
              <w:rPr>
                <w:rFonts w:hint="eastAsia" w:ascii="宋体" w:hAnsi="宋体" w:eastAsia="宋体" w:cs="宋体"/>
                <w:color w:val="auto"/>
                <w:sz w:val="24"/>
                <w:szCs w:val="24"/>
                <w:highlight w:val="none"/>
              </w:rPr>
            </w:pPr>
          </w:p>
        </w:tc>
      </w:tr>
      <w:tr w14:paraId="5C80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5D48DCB8">
            <w:pPr>
              <w:jc w:val="center"/>
              <w:rPr>
                <w:rFonts w:hint="eastAsia" w:ascii="宋体" w:hAnsi="宋体" w:eastAsia="宋体" w:cs="宋体"/>
                <w:color w:val="auto"/>
                <w:sz w:val="24"/>
                <w:szCs w:val="24"/>
                <w:highlight w:val="none"/>
              </w:rPr>
            </w:pPr>
          </w:p>
        </w:tc>
        <w:tc>
          <w:tcPr>
            <w:tcW w:w="2239" w:type="dxa"/>
            <w:noWrap w:val="0"/>
            <w:vAlign w:val="center"/>
          </w:tcPr>
          <w:p w14:paraId="4F2F1C03">
            <w:pPr>
              <w:jc w:val="center"/>
              <w:rPr>
                <w:rFonts w:hint="eastAsia" w:ascii="宋体" w:hAnsi="宋体" w:eastAsia="宋体" w:cs="宋体"/>
                <w:color w:val="auto"/>
                <w:sz w:val="24"/>
                <w:szCs w:val="24"/>
                <w:highlight w:val="none"/>
              </w:rPr>
            </w:pPr>
          </w:p>
        </w:tc>
        <w:tc>
          <w:tcPr>
            <w:tcW w:w="1701" w:type="dxa"/>
            <w:noWrap w:val="0"/>
            <w:vAlign w:val="center"/>
          </w:tcPr>
          <w:p w14:paraId="27456FB5">
            <w:pPr>
              <w:jc w:val="center"/>
              <w:rPr>
                <w:rFonts w:hint="eastAsia" w:ascii="宋体" w:hAnsi="宋体" w:eastAsia="宋体" w:cs="宋体"/>
                <w:color w:val="auto"/>
                <w:sz w:val="24"/>
                <w:szCs w:val="24"/>
                <w:highlight w:val="none"/>
              </w:rPr>
            </w:pPr>
          </w:p>
        </w:tc>
        <w:tc>
          <w:tcPr>
            <w:tcW w:w="1772" w:type="dxa"/>
            <w:noWrap w:val="0"/>
            <w:vAlign w:val="center"/>
          </w:tcPr>
          <w:p w14:paraId="1874433C">
            <w:pPr>
              <w:jc w:val="center"/>
              <w:rPr>
                <w:rFonts w:hint="eastAsia" w:ascii="宋体" w:hAnsi="宋体" w:eastAsia="宋体" w:cs="宋体"/>
                <w:color w:val="auto"/>
                <w:sz w:val="24"/>
                <w:szCs w:val="24"/>
                <w:highlight w:val="none"/>
              </w:rPr>
            </w:pPr>
          </w:p>
        </w:tc>
        <w:tc>
          <w:tcPr>
            <w:tcW w:w="1585" w:type="dxa"/>
            <w:noWrap w:val="0"/>
            <w:vAlign w:val="center"/>
          </w:tcPr>
          <w:p w14:paraId="30952E0F">
            <w:pPr>
              <w:jc w:val="center"/>
              <w:rPr>
                <w:rFonts w:hint="eastAsia" w:ascii="宋体" w:hAnsi="宋体" w:eastAsia="宋体" w:cs="宋体"/>
                <w:color w:val="auto"/>
                <w:sz w:val="24"/>
                <w:szCs w:val="24"/>
                <w:highlight w:val="none"/>
              </w:rPr>
            </w:pPr>
          </w:p>
        </w:tc>
      </w:tr>
    </w:tbl>
    <w:p w14:paraId="6D5D16D0">
      <w:pPr>
        <w:spacing w:line="360" w:lineRule="auto"/>
        <w:ind w:firstLine="560" w:firstLineChars="200"/>
        <w:rPr>
          <w:rFonts w:hint="eastAsia" w:ascii="宋体" w:hAnsi="宋体" w:eastAsia="宋体" w:cs="宋体"/>
          <w:color w:val="auto"/>
          <w:sz w:val="28"/>
          <w:szCs w:val="28"/>
          <w:highlight w:val="none"/>
        </w:rPr>
      </w:pPr>
    </w:p>
    <w:p w14:paraId="7E37D0CD">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：1、应与采购文件要求逐条对应填写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如本表空白则视为商务技术条款响应招标文件要求无偏差</w:t>
      </w:r>
      <w:r>
        <w:rPr>
          <w:rFonts w:hint="eastAsia" w:ascii="宋体" w:hAnsi="宋体" w:eastAsia="宋体" w:cs="宋体"/>
          <w:color w:val="auto"/>
          <w:sz w:val="24"/>
          <w:szCs w:val="24"/>
          <w:highlight w:val="none"/>
        </w:rPr>
        <w:t>。</w:t>
      </w:r>
    </w:p>
    <w:p w14:paraId="334AEB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2、本表如填写不完，可以续页。</w:t>
      </w:r>
    </w:p>
    <w:p w14:paraId="7A6070BF">
      <w:pPr>
        <w:spacing w:line="360" w:lineRule="auto"/>
        <w:rPr>
          <w:rFonts w:hint="eastAsia" w:ascii="宋体" w:hAnsi="宋体" w:eastAsia="宋体" w:cs="宋体"/>
          <w:color w:val="auto"/>
          <w:sz w:val="24"/>
          <w:szCs w:val="24"/>
          <w:highlight w:val="none"/>
        </w:rPr>
      </w:pPr>
    </w:p>
    <w:p w14:paraId="3E4545A4">
      <w:pPr>
        <w:spacing w:line="360" w:lineRule="auto"/>
        <w:ind w:firstLine="3960" w:firstLineChars="1650"/>
        <w:rPr>
          <w:rFonts w:hint="eastAsia" w:ascii="宋体" w:hAnsi="宋体" w:eastAsia="宋体" w:cs="宋体"/>
          <w:color w:val="auto"/>
          <w:sz w:val="24"/>
          <w:szCs w:val="24"/>
          <w:highlight w:val="none"/>
        </w:rPr>
      </w:pPr>
    </w:p>
    <w:p w14:paraId="7292D538">
      <w:pPr>
        <w:spacing w:line="360" w:lineRule="auto"/>
        <w:ind w:firstLine="3960" w:firstLineChars="1650"/>
        <w:rPr>
          <w:rFonts w:hint="eastAsia" w:ascii="宋体" w:hAnsi="宋体" w:eastAsia="宋体" w:cs="宋体"/>
          <w:color w:val="auto"/>
          <w:sz w:val="24"/>
          <w:szCs w:val="24"/>
          <w:highlight w:val="none"/>
        </w:rPr>
      </w:pPr>
    </w:p>
    <w:p w14:paraId="7D160DAF">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投标单位公章：</w:t>
      </w:r>
    </w:p>
    <w:p w14:paraId="6EEB30CE">
      <w:pPr>
        <w:spacing w:line="360" w:lineRule="auto"/>
        <w:ind w:firstLine="4080" w:firstLineChars="1700"/>
        <w:rPr>
          <w:rFonts w:hint="eastAsia" w:ascii="宋体" w:hAnsi="宋体" w:eastAsia="宋体" w:cs="宋体"/>
          <w:color w:val="auto"/>
          <w:sz w:val="24"/>
          <w:szCs w:val="24"/>
          <w:highlight w:val="none"/>
        </w:rPr>
      </w:pPr>
    </w:p>
    <w:p w14:paraId="2A9B4393">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投标单位法人盖章：</w:t>
      </w:r>
    </w:p>
    <w:p w14:paraId="359D6F5E">
      <w:pPr>
        <w:spacing w:line="360" w:lineRule="auto"/>
        <w:ind w:firstLine="480" w:firstLineChars="200"/>
        <w:rPr>
          <w:rFonts w:hint="eastAsia" w:ascii="宋体" w:hAnsi="宋体" w:eastAsia="宋体" w:cs="宋体"/>
          <w:color w:val="auto"/>
          <w:sz w:val="24"/>
          <w:szCs w:val="24"/>
          <w:highlight w:val="none"/>
        </w:rPr>
      </w:pPr>
    </w:p>
    <w:p w14:paraId="44F8AE47">
      <w:pPr>
        <w:spacing w:line="360" w:lineRule="auto"/>
        <w:ind w:firstLine="5160" w:firstLineChars="2150"/>
        <w:rPr>
          <w:rFonts w:hint="eastAsia" w:ascii="宋体" w:hAnsi="宋体" w:eastAsia="宋体" w:cs="宋体"/>
          <w:b/>
          <w:bCs/>
          <w:color w:val="auto"/>
          <w:sz w:val="36"/>
          <w:highlight w:val="none"/>
        </w:rPr>
      </w:pPr>
      <w:r>
        <w:rPr>
          <w:rFonts w:hint="eastAsia" w:ascii="宋体" w:hAnsi="宋体" w:eastAsia="宋体" w:cs="宋体"/>
          <w:color w:val="auto"/>
          <w:sz w:val="24"/>
          <w:szCs w:val="24"/>
          <w:highlight w:val="none"/>
        </w:rPr>
        <w:t>年   月   日</w:t>
      </w:r>
    </w:p>
    <w:p w14:paraId="5E43BEE3">
      <w:pPr>
        <w:pStyle w:val="4"/>
        <w:numPr>
          <w:ilvl w:val="0"/>
          <w:numId w:val="11"/>
        </w:numPr>
        <w:ind w:left="3360" w:leftChars="0"/>
        <w:jc w:val="both"/>
        <w:rPr>
          <w:rFonts w:hint="eastAsia" w:ascii="宋体" w:hAnsi="宋体" w:eastAsia="宋体" w:cs="宋体"/>
          <w:color w:val="auto"/>
          <w:highlight w:val="none"/>
          <w:lang w:val="en-US" w:eastAsia="zh-CN"/>
        </w:rPr>
      </w:pPr>
      <w:bookmarkStart w:id="98" w:name="_Toc5240"/>
      <w:r>
        <w:rPr>
          <w:rFonts w:hint="eastAsia" w:ascii="宋体" w:hAnsi="宋体" w:eastAsia="宋体" w:cs="宋体"/>
          <w:color w:val="auto"/>
          <w:highlight w:val="none"/>
          <w:lang w:val="en-US" w:eastAsia="zh-CN"/>
        </w:rPr>
        <w:t>开标一览表</w:t>
      </w:r>
    </w:p>
    <w:p w14:paraId="04020EEB">
      <w:pPr>
        <w:spacing w:after="156"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097BE10B">
      <w:pPr>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bl>
      <w:tblPr>
        <w:tblStyle w:val="25"/>
        <w:tblW w:w="874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286"/>
        <w:gridCol w:w="1440"/>
        <w:gridCol w:w="1663"/>
        <w:gridCol w:w="1605"/>
      </w:tblGrid>
      <w:tr w14:paraId="58CE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05A47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286" w:type="dxa"/>
            <w:noWrap w:val="0"/>
            <w:vAlign w:val="center"/>
          </w:tcPr>
          <w:p w14:paraId="71F86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物资名称</w:t>
            </w:r>
          </w:p>
        </w:tc>
        <w:tc>
          <w:tcPr>
            <w:tcW w:w="1440" w:type="dxa"/>
            <w:noWrap w:val="0"/>
            <w:vAlign w:val="center"/>
          </w:tcPr>
          <w:p w14:paraId="029F0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663" w:type="dxa"/>
            <w:noWrap w:val="0"/>
            <w:vAlign w:val="center"/>
          </w:tcPr>
          <w:p w14:paraId="15A105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商超零售价</w:t>
            </w:r>
          </w:p>
        </w:tc>
        <w:tc>
          <w:tcPr>
            <w:tcW w:w="1605" w:type="dxa"/>
            <w:noWrap w:val="0"/>
            <w:vAlign w:val="center"/>
          </w:tcPr>
          <w:p w14:paraId="38CBA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721F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26428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6" w:type="dxa"/>
            <w:noWrap w:val="0"/>
            <w:vAlign w:val="center"/>
          </w:tcPr>
          <w:p w14:paraId="23E219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矿泉水类</w:t>
            </w:r>
          </w:p>
        </w:tc>
        <w:tc>
          <w:tcPr>
            <w:tcW w:w="1440" w:type="dxa"/>
            <w:noWrap w:val="0"/>
            <w:vAlign w:val="center"/>
          </w:tcPr>
          <w:p w14:paraId="7E4778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1663" w:type="dxa"/>
            <w:noWrap w:val="0"/>
            <w:vAlign w:val="center"/>
          </w:tcPr>
          <w:p w14:paraId="08E034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下浮率</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%（X≥30）</w:t>
            </w:r>
          </w:p>
        </w:tc>
        <w:tc>
          <w:tcPr>
            <w:tcW w:w="1605" w:type="dxa"/>
            <w:vMerge w:val="restart"/>
            <w:noWrap w:val="0"/>
            <w:vAlign w:val="center"/>
          </w:tcPr>
          <w:p w14:paraId="604B6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各品种的配送价按爱家和金桥超市两家零售价的最低价格为基准价价格的（100-X）%定价（X为投标人在本招标项目的下浮报价比例，X在合同执行期间是固定值）。</w:t>
            </w:r>
          </w:p>
        </w:tc>
      </w:tr>
      <w:tr w14:paraId="0F17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32E246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286" w:type="dxa"/>
            <w:noWrap w:val="0"/>
            <w:vAlign w:val="center"/>
          </w:tcPr>
          <w:p w14:paraId="3B9C14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饮料类</w:t>
            </w:r>
          </w:p>
        </w:tc>
        <w:tc>
          <w:tcPr>
            <w:tcW w:w="1440" w:type="dxa"/>
            <w:noWrap w:val="0"/>
            <w:vAlign w:val="center"/>
          </w:tcPr>
          <w:p w14:paraId="2BF66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1663" w:type="dxa"/>
            <w:noWrap w:val="0"/>
            <w:vAlign w:val="center"/>
          </w:tcPr>
          <w:p w14:paraId="7E3FE9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下浮率</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%（X≥25）</w:t>
            </w:r>
          </w:p>
        </w:tc>
        <w:tc>
          <w:tcPr>
            <w:tcW w:w="1605" w:type="dxa"/>
            <w:vMerge w:val="continue"/>
            <w:noWrap w:val="0"/>
            <w:vAlign w:val="center"/>
          </w:tcPr>
          <w:p w14:paraId="44915FDD">
            <w:pPr>
              <w:jc w:val="center"/>
              <w:rPr>
                <w:rFonts w:hint="eastAsia" w:ascii="宋体" w:hAnsi="宋体" w:eastAsia="宋体" w:cs="宋体"/>
                <w:i w:val="0"/>
                <w:iCs w:val="0"/>
                <w:color w:val="auto"/>
                <w:sz w:val="24"/>
                <w:szCs w:val="24"/>
                <w:highlight w:val="none"/>
                <w:u w:val="none"/>
              </w:rPr>
            </w:pPr>
          </w:p>
        </w:tc>
      </w:tr>
      <w:tr w14:paraId="78FA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44711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3286" w:type="dxa"/>
            <w:noWrap w:val="0"/>
            <w:vAlign w:val="center"/>
          </w:tcPr>
          <w:p w14:paraId="35820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方便面类</w:t>
            </w:r>
          </w:p>
        </w:tc>
        <w:tc>
          <w:tcPr>
            <w:tcW w:w="1440" w:type="dxa"/>
            <w:noWrap w:val="0"/>
            <w:vAlign w:val="center"/>
          </w:tcPr>
          <w:p w14:paraId="46A994E0">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eastAsia="zh-CN"/>
              </w:rPr>
              <w:t>盒</w:t>
            </w:r>
            <w:r>
              <w:rPr>
                <w:rFonts w:hint="eastAsia" w:ascii="宋体" w:hAnsi="宋体" w:eastAsia="宋体" w:cs="宋体"/>
                <w:i w:val="0"/>
                <w:iCs w:val="0"/>
                <w:color w:val="auto"/>
                <w:sz w:val="24"/>
                <w:szCs w:val="24"/>
                <w:highlight w:val="none"/>
                <w:u w:val="none"/>
                <w:lang w:val="en-US" w:eastAsia="zh-CN"/>
              </w:rPr>
              <w:t>/袋/箱</w:t>
            </w:r>
          </w:p>
        </w:tc>
        <w:tc>
          <w:tcPr>
            <w:tcW w:w="1663" w:type="dxa"/>
            <w:noWrap w:val="0"/>
            <w:vAlign w:val="center"/>
          </w:tcPr>
          <w:p w14:paraId="760D97D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下浮率</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%（X≥16）</w:t>
            </w:r>
          </w:p>
        </w:tc>
        <w:tc>
          <w:tcPr>
            <w:tcW w:w="1605" w:type="dxa"/>
            <w:vMerge w:val="continue"/>
            <w:noWrap w:val="0"/>
            <w:vAlign w:val="center"/>
          </w:tcPr>
          <w:p w14:paraId="695F6F8E">
            <w:pPr>
              <w:jc w:val="center"/>
              <w:rPr>
                <w:rFonts w:hint="eastAsia" w:ascii="宋体" w:hAnsi="宋体" w:eastAsia="宋体" w:cs="宋体"/>
                <w:i w:val="0"/>
                <w:iCs w:val="0"/>
                <w:color w:val="auto"/>
                <w:sz w:val="24"/>
                <w:szCs w:val="24"/>
                <w:highlight w:val="none"/>
                <w:u w:val="none"/>
              </w:rPr>
            </w:pPr>
          </w:p>
        </w:tc>
      </w:tr>
      <w:tr w14:paraId="091D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1781968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3286" w:type="dxa"/>
            <w:noWrap w:val="0"/>
            <w:vAlign w:val="center"/>
          </w:tcPr>
          <w:p w14:paraId="70F2C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纸制品类及包装礼盒</w:t>
            </w:r>
          </w:p>
        </w:tc>
        <w:tc>
          <w:tcPr>
            <w:tcW w:w="1440" w:type="dxa"/>
            <w:noWrap w:val="0"/>
            <w:vAlign w:val="center"/>
          </w:tcPr>
          <w:p w14:paraId="62D5A0D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盒/袋/公斤</w:t>
            </w:r>
          </w:p>
        </w:tc>
        <w:tc>
          <w:tcPr>
            <w:tcW w:w="1663" w:type="dxa"/>
            <w:noWrap w:val="0"/>
            <w:vAlign w:val="center"/>
          </w:tcPr>
          <w:p w14:paraId="4967454B">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下浮率</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%（X≥35）</w:t>
            </w:r>
          </w:p>
        </w:tc>
        <w:tc>
          <w:tcPr>
            <w:tcW w:w="1605" w:type="dxa"/>
            <w:vMerge w:val="continue"/>
            <w:noWrap w:val="0"/>
            <w:vAlign w:val="center"/>
          </w:tcPr>
          <w:p w14:paraId="4D57D9A7">
            <w:pPr>
              <w:jc w:val="center"/>
              <w:rPr>
                <w:rFonts w:hint="eastAsia" w:ascii="宋体" w:hAnsi="宋体" w:eastAsia="宋体" w:cs="宋体"/>
                <w:i w:val="0"/>
                <w:iCs w:val="0"/>
                <w:color w:val="auto"/>
                <w:sz w:val="24"/>
                <w:szCs w:val="24"/>
                <w:highlight w:val="none"/>
                <w:u w:val="none"/>
              </w:rPr>
            </w:pPr>
          </w:p>
        </w:tc>
      </w:tr>
      <w:tr w14:paraId="1366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54" w:type="dxa"/>
            <w:noWrap w:val="0"/>
            <w:vAlign w:val="center"/>
          </w:tcPr>
          <w:p w14:paraId="780D492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3286" w:type="dxa"/>
            <w:noWrap w:val="0"/>
            <w:vAlign w:val="center"/>
          </w:tcPr>
          <w:p w14:paraId="799C5C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节庆用品</w:t>
            </w:r>
          </w:p>
        </w:tc>
        <w:tc>
          <w:tcPr>
            <w:tcW w:w="1440" w:type="dxa"/>
            <w:noWrap w:val="0"/>
            <w:vAlign w:val="center"/>
          </w:tcPr>
          <w:p w14:paraId="1A46BA3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个/条/包/件/副</w:t>
            </w:r>
          </w:p>
        </w:tc>
        <w:tc>
          <w:tcPr>
            <w:tcW w:w="1663" w:type="dxa"/>
            <w:vMerge w:val="restart"/>
            <w:noWrap w:val="0"/>
            <w:vAlign w:val="center"/>
          </w:tcPr>
          <w:p w14:paraId="7E83DD1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下浮率</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%（X≥15）</w:t>
            </w:r>
          </w:p>
        </w:tc>
        <w:tc>
          <w:tcPr>
            <w:tcW w:w="1605" w:type="dxa"/>
            <w:vMerge w:val="continue"/>
            <w:noWrap w:val="0"/>
            <w:vAlign w:val="center"/>
          </w:tcPr>
          <w:p w14:paraId="19F1F159">
            <w:pPr>
              <w:jc w:val="center"/>
              <w:rPr>
                <w:rFonts w:hint="eastAsia" w:ascii="宋体" w:hAnsi="宋体" w:eastAsia="宋体" w:cs="宋体"/>
                <w:i w:val="0"/>
                <w:iCs w:val="0"/>
                <w:color w:val="auto"/>
                <w:sz w:val="24"/>
                <w:szCs w:val="24"/>
                <w:highlight w:val="none"/>
                <w:u w:val="none"/>
              </w:rPr>
            </w:pPr>
          </w:p>
        </w:tc>
      </w:tr>
      <w:tr w14:paraId="54E2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4" w:type="dxa"/>
            <w:noWrap w:val="0"/>
            <w:vAlign w:val="center"/>
          </w:tcPr>
          <w:p w14:paraId="7A16B7F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3286" w:type="dxa"/>
            <w:noWrap w:val="0"/>
            <w:vAlign w:val="center"/>
          </w:tcPr>
          <w:p w14:paraId="2CF4D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热饮调剂类（茶叶、果茶、花茶、果浆冲剂、果纷冲剂等）</w:t>
            </w:r>
          </w:p>
        </w:tc>
        <w:tc>
          <w:tcPr>
            <w:tcW w:w="1440" w:type="dxa"/>
            <w:noWrap w:val="0"/>
            <w:vAlign w:val="center"/>
          </w:tcPr>
          <w:p w14:paraId="58546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盒/袋/个/公斤</w:t>
            </w:r>
          </w:p>
        </w:tc>
        <w:tc>
          <w:tcPr>
            <w:tcW w:w="1663" w:type="dxa"/>
            <w:vMerge w:val="continue"/>
            <w:noWrap w:val="0"/>
            <w:vAlign w:val="center"/>
          </w:tcPr>
          <w:p w14:paraId="0BF9250B">
            <w:pPr>
              <w:jc w:val="center"/>
              <w:rPr>
                <w:rFonts w:hint="eastAsia" w:ascii="宋体" w:hAnsi="宋体" w:eastAsia="宋体" w:cs="宋体"/>
                <w:i w:val="0"/>
                <w:iCs w:val="0"/>
                <w:color w:val="auto"/>
                <w:sz w:val="24"/>
                <w:szCs w:val="24"/>
                <w:highlight w:val="none"/>
                <w:u w:val="none"/>
              </w:rPr>
            </w:pPr>
          </w:p>
        </w:tc>
        <w:tc>
          <w:tcPr>
            <w:tcW w:w="1605" w:type="dxa"/>
            <w:vMerge w:val="continue"/>
            <w:noWrap w:val="0"/>
            <w:vAlign w:val="center"/>
          </w:tcPr>
          <w:p w14:paraId="3A0C75DF">
            <w:pPr>
              <w:jc w:val="center"/>
              <w:rPr>
                <w:rFonts w:hint="eastAsia" w:ascii="宋体" w:hAnsi="宋体" w:eastAsia="宋体" w:cs="宋体"/>
                <w:i w:val="0"/>
                <w:iCs w:val="0"/>
                <w:color w:val="auto"/>
                <w:sz w:val="24"/>
                <w:szCs w:val="24"/>
                <w:highlight w:val="none"/>
                <w:u w:val="none"/>
              </w:rPr>
            </w:pPr>
          </w:p>
        </w:tc>
      </w:tr>
      <w:tr w14:paraId="2E6A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04E46B0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3286" w:type="dxa"/>
            <w:noWrap w:val="0"/>
            <w:vAlign w:val="center"/>
          </w:tcPr>
          <w:p w14:paraId="0739F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日用百货</w:t>
            </w:r>
          </w:p>
        </w:tc>
        <w:tc>
          <w:tcPr>
            <w:tcW w:w="1440" w:type="dxa"/>
            <w:noWrap w:val="0"/>
            <w:vAlign w:val="center"/>
          </w:tcPr>
          <w:p w14:paraId="79D47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盒/袋/个</w:t>
            </w:r>
          </w:p>
        </w:tc>
        <w:tc>
          <w:tcPr>
            <w:tcW w:w="1663" w:type="dxa"/>
            <w:vMerge w:val="restart"/>
            <w:noWrap w:val="0"/>
            <w:vAlign w:val="center"/>
          </w:tcPr>
          <w:p w14:paraId="22DA6BA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下浮率    %（X≥20）</w:t>
            </w:r>
          </w:p>
        </w:tc>
        <w:tc>
          <w:tcPr>
            <w:tcW w:w="1605" w:type="dxa"/>
            <w:vMerge w:val="continue"/>
            <w:noWrap w:val="0"/>
            <w:vAlign w:val="center"/>
          </w:tcPr>
          <w:p w14:paraId="1516C5E8">
            <w:pPr>
              <w:jc w:val="center"/>
              <w:rPr>
                <w:rFonts w:hint="eastAsia" w:ascii="宋体" w:hAnsi="宋体" w:eastAsia="宋体" w:cs="宋体"/>
                <w:i w:val="0"/>
                <w:iCs w:val="0"/>
                <w:color w:val="auto"/>
                <w:sz w:val="24"/>
                <w:szCs w:val="24"/>
                <w:highlight w:val="none"/>
                <w:u w:val="none"/>
              </w:rPr>
            </w:pPr>
          </w:p>
        </w:tc>
      </w:tr>
      <w:tr w14:paraId="648A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06D3D72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8</w:t>
            </w:r>
          </w:p>
        </w:tc>
        <w:tc>
          <w:tcPr>
            <w:tcW w:w="3286" w:type="dxa"/>
            <w:noWrap w:val="0"/>
            <w:vAlign w:val="center"/>
          </w:tcPr>
          <w:p w14:paraId="176D4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休闲食品类</w:t>
            </w:r>
          </w:p>
        </w:tc>
        <w:tc>
          <w:tcPr>
            <w:tcW w:w="1440" w:type="dxa"/>
            <w:noWrap w:val="0"/>
            <w:vAlign w:val="center"/>
          </w:tcPr>
          <w:p w14:paraId="22C76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盒/袋/个/公斤</w:t>
            </w:r>
          </w:p>
        </w:tc>
        <w:tc>
          <w:tcPr>
            <w:tcW w:w="1663" w:type="dxa"/>
            <w:vMerge w:val="continue"/>
            <w:noWrap w:val="0"/>
            <w:vAlign w:val="center"/>
          </w:tcPr>
          <w:p w14:paraId="1170EE60">
            <w:pPr>
              <w:jc w:val="center"/>
              <w:rPr>
                <w:rFonts w:hint="eastAsia" w:ascii="宋体" w:hAnsi="宋体" w:eastAsia="宋体" w:cs="宋体"/>
                <w:i w:val="0"/>
                <w:iCs w:val="0"/>
                <w:color w:val="auto"/>
                <w:sz w:val="24"/>
                <w:szCs w:val="24"/>
                <w:highlight w:val="none"/>
                <w:u w:val="none"/>
              </w:rPr>
            </w:pPr>
          </w:p>
        </w:tc>
        <w:tc>
          <w:tcPr>
            <w:tcW w:w="1605" w:type="dxa"/>
            <w:vMerge w:val="continue"/>
            <w:noWrap w:val="0"/>
            <w:vAlign w:val="center"/>
          </w:tcPr>
          <w:p w14:paraId="5CBDC6F3">
            <w:pPr>
              <w:jc w:val="center"/>
              <w:rPr>
                <w:rFonts w:hint="eastAsia" w:ascii="宋体" w:hAnsi="宋体" w:eastAsia="宋体" w:cs="宋体"/>
                <w:i w:val="0"/>
                <w:iCs w:val="0"/>
                <w:color w:val="auto"/>
                <w:sz w:val="24"/>
                <w:szCs w:val="24"/>
                <w:highlight w:val="none"/>
                <w:u w:val="none"/>
              </w:rPr>
            </w:pPr>
          </w:p>
        </w:tc>
      </w:tr>
      <w:tr w14:paraId="5666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4" w:type="dxa"/>
            <w:noWrap w:val="0"/>
            <w:vAlign w:val="center"/>
          </w:tcPr>
          <w:p w14:paraId="50EF64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3286" w:type="dxa"/>
            <w:noWrap w:val="0"/>
            <w:vAlign w:val="center"/>
          </w:tcPr>
          <w:p w14:paraId="29B98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雪糕类</w:t>
            </w:r>
          </w:p>
        </w:tc>
        <w:tc>
          <w:tcPr>
            <w:tcW w:w="1440" w:type="dxa"/>
            <w:noWrap w:val="0"/>
            <w:vAlign w:val="center"/>
          </w:tcPr>
          <w:p w14:paraId="4F06A12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个</w:t>
            </w:r>
          </w:p>
        </w:tc>
        <w:tc>
          <w:tcPr>
            <w:tcW w:w="1663" w:type="dxa"/>
            <w:vMerge w:val="continue"/>
            <w:noWrap w:val="0"/>
            <w:vAlign w:val="center"/>
          </w:tcPr>
          <w:p w14:paraId="5BFD5766">
            <w:pPr>
              <w:jc w:val="center"/>
              <w:rPr>
                <w:rFonts w:hint="eastAsia" w:ascii="宋体" w:hAnsi="宋体" w:eastAsia="宋体" w:cs="宋体"/>
                <w:i w:val="0"/>
                <w:iCs w:val="0"/>
                <w:color w:val="auto"/>
                <w:sz w:val="24"/>
                <w:szCs w:val="24"/>
                <w:highlight w:val="none"/>
                <w:u w:val="none"/>
              </w:rPr>
            </w:pPr>
          </w:p>
        </w:tc>
        <w:tc>
          <w:tcPr>
            <w:tcW w:w="1605" w:type="dxa"/>
            <w:vMerge w:val="continue"/>
            <w:noWrap w:val="0"/>
            <w:vAlign w:val="center"/>
          </w:tcPr>
          <w:p w14:paraId="42640339">
            <w:pPr>
              <w:jc w:val="center"/>
              <w:rPr>
                <w:rFonts w:hint="eastAsia" w:ascii="宋体" w:hAnsi="宋体" w:eastAsia="宋体" w:cs="宋体"/>
                <w:i w:val="0"/>
                <w:iCs w:val="0"/>
                <w:color w:val="auto"/>
                <w:sz w:val="24"/>
                <w:szCs w:val="24"/>
                <w:highlight w:val="none"/>
                <w:u w:val="none"/>
              </w:rPr>
            </w:pPr>
          </w:p>
        </w:tc>
      </w:tr>
      <w:tr w14:paraId="575F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54" w:type="dxa"/>
            <w:noWrap w:val="0"/>
            <w:vAlign w:val="center"/>
          </w:tcPr>
          <w:p w14:paraId="0BBDD65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3286" w:type="dxa"/>
            <w:noWrap w:val="0"/>
            <w:vAlign w:val="center"/>
          </w:tcPr>
          <w:p w14:paraId="01EE6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其他冷链小食品类（如糖葫芦、粽子、烤肠等可零售食品）</w:t>
            </w:r>
          </w:p>
        </w:tc>
        <w:tc>
          <w:tcPr>
            <w:tcW w:w="1440" w:type="dxa"/>
            <w:noWrap w:val="0"/>
            <w:vAlign w:val="center"/>
          </w:tcPr>
          <w:p w14:paraId="723BF28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盒/袋/个/公斤</w:t>
            </w:r>
          </w:p>
        </w:tc>
        <w:tc>
          <w:tcPr>
            <w:tcW w:w="1663" w:type="dxa"/>
            <w:vMerge w:val="continue"/>
            <w:noWrap w:val="0"/>
            <w:vAlign w:val="center"/>
          </w:tcPr>
          <w:p w14:paraId="07675E2C">
            <w:pPr>
              <w:jc w:val="center"/>
              <w:rPr>
                <w:rFonts w:hint="eastAsia" w:ascii="宋体" w:hAnsi="宋体" w:eastAsia="宋体" w:cs="宋体"/>
                <w:i w:val="0"/>
                <w:iCs w:val="0"/>
                <w:color w:val="auto"/>
                <w:sz w:val="24"/>
                <w:szCs w:val="24"/>
                <w:highlight w:val="none"/>
                <w:u w:val="none"/>
              </w:rPr>
            </w:pPr>
          </w:p>
        </w:tc>
        <w:tc>
          <w:tcPr>
            <w:tcW w:w="1605" w:type="dxa"/>
            <w:vMerge w:val="continue"/>
            <w:noWrap w:val="0"/>
            <w:vAlign w:val="center"/>
          </w:tcPr>
          <w:p w14:paraId="0AA56C43">
            <w:pPr>
              <w:jc w:val="center"/>
              <w:rPr>
                <w:rFonts w:hint="eastAsia" w:ascii="宋体" w:hAnsi="宋体" w:eastAsia="宋体" w:cs="宋体"/>
                <w:i w:val="0"/>
                <w:iCs w:val="0"/>
                <w:color w:val="auto"/>
                <w:sz w:val="24"/>
                <w:szCs w:val="24"/>
                <w:highlight w:val="none"/>
                <w:u w:val="none"/>
              </w:rPr>
            </w:pPr>
          </w:p>
        </w:tc>
      </w:tr>
      <w:tr w14:paraId="1D1A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noWrap w:val="0"/>
            <w:vAlign w:val="center"/>
          </w:tcPr>
          <w:p w14:paraId="6E900F0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3286" w:type="dxa"/>
            <w:noWrap w:val="0"/>
            <w:vAlign w:val="center"/>
          </w:tcPr>
          <w:p w14:paraId="3CBB8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乳制品（其他类）</w:t>
            </w:r>
          </w:p>
        </w:tc>
        <w:tc>
          <w:tcPr>
            <w:tcW w:w="1440" w:type="dxa"/>
            <w:noWrap w:val="0"/>
            <w:vAlign w:val="center"/>
          </w:tcPr>
          <w:p w14:paraId="65A887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　</w:t>
            </w:r>
          </w:p>
        </w:tc>
        <w:tc>
          <w:tcPr>
            <w:tcW w:w="1663" w:type="dxa"/>
            <w:vMerge w:val="continue"/>
            <w:noWrap w:val="0"/>
            <w:vAlign w:val="center"/>
          </w:tcPr>
          <w:p w14:paraId="6AE35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605" w:type="dxa"/>
            <w:vMerge w:val="continue"/>
            <w:noWrap w:val="0"/>
            <w:vAlign w:val="center"/>
          </w:tcPr>
          <w:p w14:paraId="19508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326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54" w:type="dxa"/>
            <w:noWrap w:val="0"/>
            <w:vAlign w:val="center"/>
          </w:tcPr>
          <w:p w14:paraId="337CF3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3286" w:type="dxa"/>
            <w:noWrap w:val="0"/>
            <w:vAlign w:val="center"/>
          </w:tcPr>
          <w:p w14:paraId="271C8C2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乳制品（液体乳类）</w:t>
            </w:r>
          </w:p>
        </w:tc>
        <w:tc>
          <w:tcPr>
            <w:tcW w:w="1440" w:type="dxa"/>
            <w:noWrap w:val="0"/>
            <w:vAlign w:val="center"/>
          </w:tcPr>
          <w:p w14:paraId="14D7A07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袋　</w:t>
            </w:r>
          </w:p>
        </w:tc>
        <w:tc>
          <w:tcPr>
            <w:tcW w:w="1663" w:type="dxa"/>
            <w:noWrap w:val="0"/>
            <w:vAlign w:val="center"/>
          </w:tcPr>
          <w:p w14:paraId="5EE034E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下浮率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%（X≥13.5）</w:t>
            </w:r>
          </w:p>
        </w:tc>
        <w:tc>
          <w:tcPr>
            <w:tcW w:w="1605" w:type="dxa"/>
            <w:vMerge w:val="continue"/>
            <w:noWrap w:val="0"/>
            <w:vAlign w:val="center"/>
          </w:tcPr>
          <w:p w14:paraId="7A0B8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432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8" w:type="dxa"/>
            <w:gridSpan w:val="5"/>
            <w:noWrap w:val="0"/>
            <w:vAlign w:val="center"/>
          </w:tcPr>
          <w:p w14:paraId="069511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1"/>
                <w:szCs w:val="21"/>
                <w:highlight w:val="none"/>
                <w:u w:val="none"/>
              </w:rPr>
              <w:t>注：本次招标以下浮率形式进行报价，最终招标人按照实际使用量向中标人进行结算。</w:t>
            </w:r>
          </w:p>
        </w:tc>
      </w:tr>
    </w:tbl>
    <w:p w14:paraId="4170FB2A">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2"/>
          <w:szCs w:val="22"/>
          <w:highlight w:val="none"/>
        </w:rPr>
        <w:t>注：</w:t>
      </w:r>
      <w:r>
        <w:rPr>
          <w:rFonts w:hint="eastAsia" w:ascii="宋体" w:hAnsi="宋体" w:eastAsia="宋体" w:cs="宋体"/>
          <w:b/>
          <w:bCs w:val="0"/>
          <w:color w:val="auto"/>
          <w:sz w:val="22"/>
          <w:szCs w:val="22"/>
          <w:highlight w:val="none"/>
          <w:lang w:val="en-US" w:eastAsia="zh-CN"/>
        </w:rPr>
        <w:t>1、</w:t>
      </w:r>
      <w:r>
        <w:rPr>
          <w:rFonts w:hint="eastAsia" w:ascii="宋体" w:hAnsi="宋体" w:eastAsia="宋体" w:cs="宋体"/>
          <w:b/>
          <w:bCs w:val="0"/>
          <w:color w:val="auto"/>
          <w:sz w:val="22"/>
          <w:szCs w:val="22"/>
          <w:highlight w:val="none"/>
        </w:rPr>
        <w:t>本项目报价应是</w:t>
      </w:r>
      <w:r>
        <w:rPr>
          <w:rFonts w:hint="eastAsia" w:ascii="宋体" w:hAnsi="宋体" w:eastAsia="宋体" w:cs="宋体"/>
          <w:b/>
          <w:bCs w:val="0"/>
          <w:color w:val="auto"/>
          <w:sz w:val="22"/>
          <w:szCs w:val="22"/>
          <w:highlight w:val="none"/>
          <w:lang w:eastAsia="zh-CN"/>
        </w:rPr>
        <w:t>招标</w:t>
      </w:r>
      <w:r>
        <w:rPr>
          <w:rFonts w:hint="eastAsia" w:ascii="宋体" w:hAnsi="宋体" w:eastAsia="宋体" w:cs="宋体"/>
          <w:b/>
          <w:bCs w:val="0"/>
          <w:color w:val="auto"/>
          <w:sz w:val="22"/>
          <w:szCs w:val="22"/>
          <w:highlight w:val="none"/>
        </w:rPr>
        <w:t>文件所确定的招标范围内的全部工作内容的价格体现，供应商应根据企业自身情况考虑材料损耗率，在投标报价时将材料损耗综合考虑在内，成交后不作调整。</w:t>
      </w:r>
    </w:p>
    <w:p w14:paraId="6CBC62F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53CEEA5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16CBA30D">
      <w:pPr>
        <w:spacing w:line="360" w:lineRule="auto"/>
        <w:ind w:firstLine="480"/>
        <w:rPr>
          <w:rFonts w:hint="eastAsia" w:ascii="宋体" w:hAnsi="宋体" w:eastAsia="宋体" w:cs="宋体"/>
          <w:color w:val="auto"/>
          <w:sz w:val="24"/>
          <w:szCs w:val="24"/>
          <w:highlight w:val="none"/>
        </w:rPr>
      </w:pPr>
    </w:p>
    <w:p w14:paraId="18CE4FCD">
      <w:pPr>
        <w:spacing w:line="360" w:lineRule="auto"/>
        <w:jc w:val="right"/>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t>日期：   年   月   日</w:t>
      </w:r>
    </w:p>
    <w:p w14:paraId="59A944A4">
      <w:pPr>
        <w:pStyle w:val="46"/>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2"/>
          <w:szCs w:val="32"/>
          <w:highlight w:val="none"/>
          <w:lang w:val="en-US" w:eastAsia="zh-CN"/>
        </w:rPr>
        <w:t>投标人所报品牌明细表</w:t>
      </w:r>
    </w:p>
    <w:p w14:paraId="23C952DD">
      <w:pPr>
        <w:spacing w:after="156"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2A21DB76">
      <w:pPr>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项目名称：</w:t>
      </w:r>
    </w:p>
    <w:p w14:paraId="0FEB8DB5">
      <w:pPr>
        <w:pStyle w:val="46"/>
        <w:jc w:val="both"/>
        <w:rPr>
          <w:rFonts w:hint="eastAsia" w:ascii="宋体" w:hAnsi="宋体" w:eastAsia="宋体" w:cs="宋体"/>
          <w:color w:val="auto"/>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9"/>
        <w:gridCol w:w="1701"/>
        <w:gridCol w:w="1772"/>
        <w:gridCol w:w="1585"/>
      </w:tblGrid>
      <w:tr w14:paraId="7F0C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6" w:type="dxa"/>
            <w:noWrap w:val="0"/>
            <w:vAlign w:val="center"/>
          </w:tcPr>
          <w:p w14:paraId="584844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39" w:type="dxa"/>
            <w:noWrap w:val="0"/>
            <w:vAlign w:val="center"/>
          </w:tcPr>
          <w:p w14:paraId="09A155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物资名称</w:t>
            </w:r>
          </w:p>
        </w:tc>
        <w:tc>
          <w:tcPr>
            <w:tcW w:w="1701" w:type="dxa"/>
            <w:noWrap w:val="0"/>
            <w:vAlign w:val="center"/>
          </w:tcPr>
          <w:p w14:paraId="3380B1B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品牌</w:t>
            </w:r>
          </w:p>
        </w:tc>
        <w:tc>
          <w:tcPr>
            <w:tcW w:w="1772" w:type="dxa"/>
            <w:noWrap w:val="0"/>
            <w:vAlign w:val="center"/>
          </w:tcPr>
          <w:p w14:paraId="1F7EB7C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产地</w:t>
            </w:r>
          </w:p>
        </w:tc>
        <w:tc>
          <w:tcPr>
            <w:tcW w:w="1585" w:type="dxa"/>
            <w:noWrap w:val="0"/>
            <w:vAlign w:val="center"/>
          </w:tcPr>
          <w:p w14:paraId="3F0B798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14:paraId="5214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743E0B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39" w:type="dxa"/>
            <w:noWrap w:val="0"/>
            <w:vAlign w:val="center"/>
          </w:tcPr>
          <w:p w14:paraId="553F1FCD">
            <w:pPr>
              <w:jc w:val="center"/>
              <w:rPr>
                <w:rFonts w:hint="eastAsia" w:ascii="宋体" w:hAnsi="宋体" w:eastAsia="宋体" w:cs="宋体"/>
                <w:color w:val="auto"/>
                <w:sz w:val="24"/>
                <w:szCs w:val="24"/>
                <w:highlight w:val="none"/>
              </w:rPr>
            </w:pPr>
          </w:p>
        </w:tc>
        <w:tc>
          <w:tcPr>
            <w:tcW w:w="1701" w:type="dxa"/>
            <w:noWrap w:val="0"/>
            <w:vAlign w:val="center"/>
          </w:tcPr>
          <w:p w14:paraId="0C7DA510">
            <w:pPr>
              <w:jc w:val="center"/>
              <w:rPr>
                <w:rFonts w:hint="eastAsia" w:ascii="宋体" w:hAnsi="宋体" w:eastAsia="宋体" w:cs="宋体"/>
                <w:color w:val="auto"/>
                <w:sz w:val="24"/>
                <w:szCs w:val="24"/>
                <w:highlight w:val="none"/>
              </w:rPr>
            </w:pPr>
          </w:p>
        </w:tc>
        <w:tc>
          <w:tcPr>
            <w:tcW w:w="1772" w:type="dxa"/>
            <w:noWrap w:val="0"/>
            <w:vAlign w:val="center"/>
          </w:tcPr>
          <w:p w14:paraId="386D30AE">
            <w:pPr>
              <w:jc w:val="center"/>
              <w:rPr>
                <w:rFonts w:hint="eastAsia" w:ascii="宋体" w:hAnsi="宋体" w:eastAsia="宋体" w:cs="宋体"/>
                <w:color w:val="auto"/>
                <w:sz w:val="24"/>
                <w:szCs w:val="24"/>
                <w:highlight w:val="none"/>
              </w:rPr>
            </w:pPr>
          </w:p>
        </w:tc>
        <w:tc>
          <w:tcPr>
            <w:tcW w:w="1585" w:type="dxa"/>
            <w:noWrap w:val="0"/>
            <w:vAlign w:val="center"/>
          </w:tcPr>
          <w:p w14:paraId="6EEA6AB3">
            <w:pPr>
              <w:jc w:val="center"/>
              <w:rPr>
                <w:rFonts w:hint="eastAsia" w:ascii="宋体" w:hAnsi="宋体" w:eastAsia="宋体" w:cs="宋体"/>
                <w:color w:val="auto"/>
                <w:sz w:val="24"/>
                <w:szCs w:val="24"/>
                <w:highlight w:val="none"/>
              </w:rPr>
            </w:pPr>
          </w:p>
        </w:tc>
      </w:tr>
      <w:tr w14:paraId="4D48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202593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39" w:type="dxa"/>
            <w:noWrap w:val="0"/>
            <w:vAlign w:val="center"/>
          </w:tcPr>
          <w:p w14:paraId="6248A82E">
            <w:pPr>
              <w:jc w:val="center"/>
              <w:rPr>
                <w:rFonts w:hint="eastAsia" w:ascii="宋体" w:hAnsi="宋体" w:eastAsia="宋体" w:cs="宋体"/>
                <w:color w:val="auto"/>
                <w:sz w:val="24"/>
                <w:szCs w:val="24"/>
                <w:highlight w:val="none"/>
              </w:rPr>
            </w:pPr>
          </w:p>
        </w:tc>
        <w:tc>
          <w:tcPr>
            <w:tcW w:w="1701" w:type="dxa"/>
            <w:noWrap w:val="0"/>
            <w:vAlign w:val="center"/>
          </w:tcPr>
          <w:p w14:paraId="72EED684">
            <w:pPr>
              <w:jc w:val="center"/>
              <w:rPr>
                <w:rFonts w:hint="eastAsia" w:ascii="宋体" w:hAnsi="宋体" w:eastAsia="宋体" w:cs="宋体"/>
                <w:color w:val="auto"/>
                <w:sz w:val="24"/>
                <w:szCs w:val="24"/>
                <w:highlight w:val="none"/>
              </w:rPr>
            </w:pPr>
          </w:p>
        </w:tc>
        <w:tc>
          <w:tcPr>
            <w:tcW w:w="1772" w:type="dxa"/>
            <w:noWrap w:val="0"/>
            <w:vAlign w:val="center"/>
          </w:tcPr>
          <w:p w14:paraId="39BBF4A9">
            <w:pPr>
              <w:jc w:val="center"/>
              <w:rPr>
                <w:rFonts w:hint="eastAsia" w:ascii="宋体" w:hAnsi="宋体" w:eastAsia="宋体" w:cs="宋体"/>
                <w:color w:val="auto"/>
                <w:sz w:val="24"/>
                <w:szCs w:val="24"/>
                <w:highlight w:val="none"/>
              </w:rPr>
            </w:pPr>
          </w:p>
        </w:tc>
        <w:tc>
          <w:tcPr>
            <w:tcW w:w="1585" w:type="dxa"/>
            <w:noWrap w:val="0"/>
            <w:vAlign w:val="center"/>
          </w:tcPr>
          <w:p w14:paraId="54F03216">
            <w:pPr>
              <w:jc w:val="center"/>
              <w:rPr>
                <w:rFonts w:hint="eastAsia" w:ascii="宋体" w:hAnsi="宋体" w:eastAsia="宋体" w:cs="宋体"/>
                <w:color w:val="auto"/>
                <w:sz w:val="24"/>
                <w:szCs w:val="24"/>
                <w:highlight w:val="none"/>
              </w:rPr>
            </w:pPr>
          </w:p>
        </w:tc>
      </w:tr>
      <w:tr w14:paraId="25AA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205AFF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39" w:type="dxa"/>
            <w:noWrap w:val="0"/>
            <w:vAlign w:val="center"/>
          </w:tcPr>
          <w:p w14:paraId="5667C8A6">
            <w:pPr>
              <w:jc w:val="center"/>
              <w:rPr>
                <w:rFonts w:hint="eastAsia" w:ascii="宋体" w:hAnsi="宋体" w:eastAsia="宋体" w:cs="宋体"/>
                <w:color w:val="auto"/>
                <w:sz w:val="24"/>
                <w:szCs w:val="24"/>
                <w:highlight w:val="none"/>
              </w:rPr>
            </w:pPr>
          </w:p>
        </w:tc>
        <w:tc>
          <w:tcPr>
            <w:tcW w:w="1701" w:type="dxa"/>
            <w:noWrap w:val="0"/>
            <w:vAlign w:val="center"/>
          </w:tcPr>
          <w:p w14:paraId="48BF99B2">
            <w:pPr>
              <w:jc w:val="center"/>
              <w:rPr>
                <w:rFonts w:hint="eastAsia" w:ascii="宋体" w:hAnsi="宋体" w:eastAsia="宋体" w:cs="宋体"/>
                <w:color w:val="auto"/>
                <w:sz w:val="24"/>
                <w:szCs w:val="24"/>
                <w:highlight w:val="none"/>
              </w:rPr>
            </w:pPr>
          </w:p>
        </w:tc>
        <w:tc>
          <w:tcPr>
            <w:tcW w:w="1772" w:type="dxa"/>
            <w:noWrap w:val="0"/>
            <w:vAlign w:val="center"/>
          </w:tcPr>
          <w:p w14:paraId="3AB9E650">
            <w:pPr>
              <w:jc w:val="center"/>
              <w:rPr>
                <w:rFonts w:hint="eastAsia" w:ascii="宋体" w:hAnsi="宋体" w:eastAsia="宋体" w:cs="宋体"/>
                <w:color w:val="auto"/>
                <w:sz w:val="24"/>
                <w:szCs w:val="24"/>
                <w:highlight w:val="none"/>
              </w:rPr>
            </w:pPr>
          </w:p>
        </w:tc>
        <w:tc>
          <w:tcPr>
            <w:tcW w:w="1585" w:type="dxa"/>
            <w:noWrap w:val="0"/>
            <w:vAlign w:val="center"/>
          </w:tcPr>
          <w:p w14:paraId="19861799">
            <w:pPr>
              <w:jc w:val="center"/>
              <w:rPr>
                <w:rFonts w:hint="eastAsia" w:ascii="宋体" w:hAnsi="宋体" w:eastAsia="宋体" w:cs="宋体"/>
                <w:color w:val="auto"/>
                <w:sz w:val="24"/>
                <w:szCs w:val="24"/>
                <w:highlight w:val="none"/>
              </w:rPr>
            </w:pPr>
          </w:p>
        </w:tc>
      </w:tr>
      <w:tr w14:paraId="04A6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579918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39" w:type="dxa"/>
            <w:noWrap w:val="0"/>
            <w:vAlign w:val="center"/>
          </w:tcPr>
          <w:p w14:paraId="7F0076FD">
            <w:pPr>
              <w:jc w:val="center"/>
              <w:rPr>
                <w:rFonts w:hint="eastAsia" w:ascii="宋体" w:hAnsi="宋体" w:eastAsia="宋体" w:cs="宋体"/>
                <w:color w:val="auto"/>
                <w:sz w:val="24"/>
                <w:szCs w:val="24"/>
                <w:highlight w:val="none"/>
              </w:rPr>
            </w:pPr>
          </w:p>
        </w:tc>
        <w:tc>
          <w:tcPr>
            <w:tcW w:w="1701" w:type="dxa"/>
            <w:noWrap w:val="0"/>
            <w:vAlign w:val="center"/>
          </w:tcPr>
          <w:p w14:paraId="7AE36939">
            <w:pPr>
              <w:jc w:val="center"/>
              <w:rPr>
                <w:rFonts w:hint="eastAsia" w:ascii="宋体" w:hAnsi="宋体" w:eastAsia="宋体" w:cs="宋体"/>
                <w:color w:val="auto"/>
                <w:sz w:val="24"/>
                <w:szCs w:val="24"/>
                <w:highlight w:val="none"/>
              </w:rPr>
            </w:pPr>
          </w:p>
        </w:tc>
        <w:tc>
          <w:tcPr>
            <w:tcW w:w="1772" w:type="dxa"/>
            <w:noWrap w:val="0"/>
            <w:vAlign w:val="center"/>
          </w:tcPr>
          <w:p w14:paraId="6F4DA30F">
            <w:pPr>
              <w:jc w:val="center"/>
              <w:rPr>
                <w:rFonts w:hint="eastAsia" w:ascii="宋体" w:hAnsi="宋体" w:eastAsia="宋体" w:cs="宋体"/>
                <w:color w:val="auto"/>
                <w:sz w:val="24"/>
                <w:szCs w:val="24"/>
                <w:highlight w:val="none"/>
              </w:rPr>
            </w:pPr>
          </w:p>
        </w:tc>
        <w:tc>
          <w:tcPr>
            <w:tcW w:w="1585" w:type="dxa"/>
            <w:noWrap w:val="0"/>
            <w:vAlign w:val="center"/>
          </w:tcPr>
          <w:p w14:paraId="1165EBEE">
            <w:pPr>
              <w:jc w:val="center"/>
              <w:rPr>
                <w:rFonts w:hint="eastAsia" w:ascii="宋体" w:hAnsi="宋体" w:eastAsia="宋体" w:cs="宋体"/>
                <w:color w:val="auto"/>
                <w:sz w:val="24"/>
                <w:szCs w:val="24"/>
                <w:highlight w:val="none"/>
              </w:rPr>
            </w:pPr>
          </w:p>
        </w:tc>
      </w:tr>
      <w:tr w14:paraId="671A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A57B3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39" w:type="dxa"/>
            <w:noWrap w:val="0"/>
            <w:vAlign w:val="center"/>
          </w:tcPr>
          <w:p w14:paraId="57AFD342">
            <w:pPr>
              <w:jc w:val="center"/>
              <w:rPr>
                <w:rFonts w:hint="eastAsia" w:ascii="宋体" w:hAnsi="宋体" w:eastAsia="宋体" w:cs="宋体"/>
                <w:color w:val="auto"/>
                <w:sz w:val="24"/>
                <w:szCs w:val="24"/>
                <w:highlight w:val="none"/>
              </w:rPr>
            </w:pPr>
          </w:p>
        </w:tc>
        <w:tc>
          <w:tcPr>
            <w:tcW w:w="1701" w:type="dxa"/>
            <w:noWrap w:val="0"/>
            <w:vAlign w:val="center"/>
          </w:tcPr>
          <w:p w14:paraId="6DCBD5A5">
            <w:pPr>
              <w:jc w:val="center"/>
              <w:rPr>
                <w:rFonts w:hint="eastAsia" w:ascii="宋体" w:hAnsi="宋体" w:eastAsia="宋体" w:cs="宋体"/>
                <w:color w:val="auto"/>
                <w:sz w:val="24"/>
                <w:szCs w:val="24"/>
                <w:highlight w:val="none"/>
              </w:rPr>
            </w:pPr>
          </w:p>
        </w:tc>
        <w:tc>
          <w:tcPr>
            <w:tcW w:w="1772" w:type="dxa"/>
            <w:noWrap w:val="0"/>
            <w:vAlign w:val="center"/>
          </w:tcPr>
          <w:p w14:paraId="1A353EAD">
            <w:pPr>
              <w:jc w:val="center"/>
              <w:rPr>
                <w:rFonts w:hint="eastAsia" w:ascii="宋体" w:hAnsi="宋体" w:eastAsia="宋体" w:cs="宋体"/>
                <w:color w:val="auto"/>
                <w:sz w:val="24"/>
                <w:szCs w:val="24"/>
                <w:highlight w:val="none"/>
              </w:rPr>
            </w:pPr>
          </w:p>
        </w:tc>
        <w:tc>
          <w:tcPr>
            <w:tcW w:w="1585" w:type="dxa"/>
            <w:noWrap w:val="0"/>
            <w:vAlign w:val="center"/>
          </w:tcPr>
          <w:p w14:paraId="7F03A00D">
            <w:pPr>
              <w:jc w:val="center"/>
              <w:rPr>
                <w:rFonts w:hint="eastAsia" w:ascii="宋体" w:hAnsi="宋体" w:eastAsia="宋体" w:cs="宋体"/>
                <w:color w:val="auto"/>
                <w:sz w:val="24"/>
                <w:szCs w:val="24"/>
                <w:highlight w:val="none"/>
              </w:rPr>
            </w:pPr>
          </w:p>
        </w:tc>
      </w:tr>
      <w:tr w14:paraId="484C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15CA2B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39" w:type="dxa"/>
            <w:noWrap w:val="0"/>
            <w:vAlign w:val="center"/>
          </w:tcPr>
          <w:p w14:paraId="6548694B">
            <w:pPr>
              <w:jc w:val="center"/>
              <w:rPr>
                <w:rFonts w:hint="eastAsia" w:ascii="宋体" w:hAnsi="宋体" w:eastAsia="宋体" w:cs="宋体"/>
                <w:color w:val="auto"/>
                <w:sz w:val="24"/>
                <w:szCs w:val="24"/>
                <w:highlight w:val="none"/>
              </w:rPr>
            </w:pPr>
          </w:p>
        </w:tc>
        <w:tc>
          <w:tcPr>
            <w:tcW w:w="1701" w:type="dxa"/>
            <w:noWrap w:val="0"/>
            <w:vAlign w:val="center"/>
          </w:tcPr>
          <w:p w14:paraId="6D54AC8D">
            <w:pPr>
              <w:jc w:val="center"/>
              <w:rPr>
                <w:rFonts w:hint="eastAsia" w:ascii="宋体" w:hAnsi="宋体" w:eastAsia="宋体" w:cs="宋体"/>
                <w:color w:val="auto"/>
                <w:sz w:val="24"/>
                <w:szCs w:val="24"/>
                <w:highlight w:val="none"/>
              </w:rPr>
            </w:pPr>
          </w:p>
        </w:tc>
        <w:tc>
          <w:tcPr>
            <w:tcW w:w="1772" w:type="dxa"/>
            <w:noWrap w:val="0"/>
            <w:vAlign w:val="center"/>
          </w:tcPr>
          <w:p w14:paraId="4C166CDC">
            <w:pPr>
              <w:jc w:val="center"/>
              <w:rPr>
                <w:rFonts w:hint="eastAsia" w:ascii="宋体" w:hAnsi="宋体" w:eastAsia="宋体" w:cs="宋体"/>
                <w:color w:val="auto"/>
                <w:sz w:val="24"/>
                <w:szCs w:val="24"/>
                <w:highlight w:val="none"/>
              </w:rPr>
            </w:pPr>
          </w:p>
        </w:tc>
        <w:tc>
          <w:tcPr>
            <w:tcW w:w="1585" w:type="dxa"/>
            <w:noWrap w:val="0"/>
            <w:vAlign w:val="center"/>
          </w:tcPr>
          <w:p w14:paraId="3B10DF58">
            <w:pPr>
              <w:jc w:val="center"/>
              <w:rPr>
                <w:rFonts w:hint="eastAsia" w:ascii="宋体" w:hAnsi="宋体" w:eastAsia="宋体" w:cs="宋体"/>
                <w:color w:val="auto"/>
                <w:sz w:val="24"/>
                <w:szCs w:val="24"/>
                <w:highlight w:val="none"/>
              </w:rPr>
            </w:pPr>
          </w:p>
        </w:tc>
      </w:tr>
      <w:tr w14:paraId="59BE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1E05FB19">
            <w:pPr>
              <w:jc w:val="center"/>
              <w:rPr>
                <w:rFonts w:hint="eastAsia" w:ascii="宋体" w:hAnsi="宋体" w:eastAsia="宋体" w:cs="宋体"/>
                <w:color w:val="auto"/>
                <w:sz w:val="24"/>
                <w:szCs w:val="24"/>
                <w:highlight w:val="none"/>
              </w:rPr>
            </w:pPr>
          </w:p>
        </w:tc>
        <w:tc>
          <w:tcPr>
            <w:tcW w:w="2239" w:type="dxa"/>
            <w:noWrap w:val="0"/>
            <w:vAlign w:val="center"/>
          </w:tcPr>
          <w:p w14:paraId="06785FFB">
            <w:pPr>
              <w:jc w:val="center"/>
              <w:rPr>
                <w:rFonts w:hint="eastAsia" w:ascii="宋体" w:hAnsi="宋体" w:eastAsia="宋体" w:cs="宋体"/>
                <w:color w:val="auto"/>
                <w:sz w:val="24"/>
                <w:szCs w:val="24"/>
                <w:highlight w:val="none"/>
              </w:rPr>
            </w:pPr>
          </w:p>
        </w:tc>
        <w:tc>
          <w:tcPr>
            <w:tcW w:w="1701" w:type="dxa"/>
            <w:noWrap w:val="0"/>
            <w:vAlign w:val="center"/>
          </w:tcPr>
          <w:p w14:paraId="4A4A2041">
            <w:pPr>
              <w:jc w:val="center"/>
              <w:rPr>
                <w:rFonts w:hint="eastAsia" w:ascii="宋体" w:hAnsi="宋体" w:eastAsia="宋体" w:cs="宋体"/>
                <w:color w:val="auto"/>
                <w:sz w:val="24"/>
                <w:szCs w:val="24"/>
                <w:highlight w:val="none"/>
              </w:rPr>
            </w:pPr>
          </w:p>
        </w:tc>
        <w:tc>
          <w:tcPr>
            <w:tcW w:w="1772" w:type="dxa"/>
            <w:noWrap w:val="0"/>
            <w:vAlign w:val="center"/>
          </w:tcPr>
          <w:p w14:paraId="254B8E16">
            <w:pPr>
              <w:jc w:val="center"/>
              <w:rPr>
                <w:rFonts w:hint="eastAsia" w:ascii="宋体" w:hAnsi="宋体" w:eastAsia="宋体" w:cs="宋体"/>
                <w:color w:val="auto"/>
                <w:sz w:val="24"/>
                <w:szCs w:val="24"/>
                <w:highlight w:val="none"/>
              </w:rPr>
            </w:pPr>
          </w:p>
        </w:tc>
        <w:tc>
          <w:tcPr>
            <w:tcW w:w="1585" w:type="dxa"/>
            <w:noWrap w:val="0"/>
            <w:vAlign w:val="center"/>
          </w:tcPr>
          <w:p w14:paraId="7B15B436">
            <w:pPr>
              <w:jc w:val="center"/>
              <w:rPr>
                <w:rFonts w:hint="eastAsia" w:ascii="宋体" w:hAnsi="宋体" w:eastAsia="宋体" w:cs="宋体"/>
                <w:color w:val="auto"/>
                <w:sz w:val="24"/>
                <w:szCs w:val="24"/>
                <w:highlight w:val="none"/>
              </w:rPr>
            </w:pPr>
          </w:p>
        </w:tc>
      </w:tr>
    </w:tbl>
    <w:p w14:paraId="0CEC026B">
      <w:pPr>
        <w:pStyle w:val="46"/>
        <w:jc w:val="center"/>
        <w:rPr>
          <w:rFonts w:hint="eastAsia" w:ascii="宋体" w:hAnsi="宋体" w:eastAsia="宋体" w:cs="宋体"/>
          <w:color w:val="auto"/>
          <w:sz w:val="24"/>
          <w:szCs w:val="24"/>
          <w:highlight w:val="none"/>
        </w:rPr>
      </w:pPr>
    </w:p>
    <w:p w14:paraId="65790EAD">
      <w:pPr>
        <w:pStyle w:val="46"/>
        <w:jc w:val="center"/>
        <w:rPr>
          <w:rFonts w:hint="eastAsia" w:ascii="宋体" w:hAnsi="宋体" w:eastAsia="宋体" w:cs="宋体"/>
          <w:color w:val="auto"/>
          <w:sz w:val="24"/>
          <w:szCs w:val="24"/>
          <w:highlight w:val="none"/>
        </w:rPr>
      </w:pPr>
    </w:p>
    <w:p w14:paraId="1ACA2EAB">
      <w:pPr>
        <w:pStyle w:val="46"/>
        <w:jc w:val="center"/>
        <w:rPr>
          <w:rFonts w:hint="eastAsia" w:ascii="宋体" w:hAnsi="宋体" w:eastAsia="宋体" w:cs="宋体"/>
          <w:color w:val="auto"/>
          <w:sz w:val="24"/>
          <w:szCs w:val="24"/>
          <w:highlight w:val="none"/>
        </w:rPr>
      </w:pPr>
    </w:p>
    <w:p w14:paraId="7A65880C">
      <w:pPr>
        <w:pStyle w:val="46"/>
        <w:jc w:val="center"/>
        <w:rPr>
          <w:rFonts w:hint="eastAsia" w:ascii="宋体" w:hAnsi="宋体" w:eastAsia="宋体" w:cs="宋体"/>
          <w:color w:val="auto"/>
          <w:sz w:val="24"/>
          <w:szCs w:val="24"/>
          <w:highlight w:val="none"/>
        </w:rPr>
      </w:pPr>
    </w:p>
    <w:p w14:paraId="1B8B08B4">
      <w:pPr>
        <w:pStyle w:val="46"/>
        <w:jc w:val="center"/>
        <w:rPr>
          <w:rFonts w:hint="eastAsia" w:ascii="宋体" w:hAnsi="宋体" w:eastAsia="宋体" w:cs="宋体"/>
          <w:color w:val="auto"/>
          <w:sz w:val="24"/>
          <w:szCs w:val="24"/>
          <w:highlight w:val="none"/>
        </w:rPr>
      </w:pPr>
    </w:p>
    <w:p w14:paraId="421845E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13F1F00E">
      <w:pPr>
        <w:spacing w:line="360" w:lineRule="auto"/>
        <w:ind w:firstLine="480"/>
        <w:rPr>
          <w:rFonts w:hint="eastAsia" w:ascii="宋体" w:hAnsi="宋体" w:eastAsia="宋体" w:cs="宋体"/>
          <w:color w:val="auto"/>
          <w:sz w:val="24"/>
          <w:szCs w:val="24"/>
          <w:highlight w:val="none"/>
        </w:rPr>
      </w:pPr>
    </w:p>
    <w:p w14:paraId="5D088FA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775DAA28">
      <w:pPr>
        <w:spacing w:line="360" w:lineRule="auto"/>
        <w:ind w:firstLine="480"/>
        <w:rPr>
          <w:rFonts w:hint="eastAsia" w:ascii="宋体" w:hAnsi="宋体" w:eastAsia="宋体" w:cs="宋体"/>
          <w:color w:val="auto"/>
          <w:sz w:val="24"/>
          <w:szCs w:val="24"/>
          <w:highlight w:val="none"/>
        </w:rPr>
      </w:pPr>
    </w:p>
    <w:p w14:paraId="64C6E4B0">
      <w:pPr>
        <w:spacing w:line="360" w:lineRule="auto"/>
        <w:jc w:val="right"/>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t>日期：   年   月   日</w:t>
      </w:r>
    </w:p>
    <w:p w14:paraId="01890800">
      <w:pPr>
        <w:pStyle w:val="46"/>
        <w:jc w:val="center"/>
        <w:rPr>
          <w:rFonts w:hint="eastAsia" w:ascii="宋体" w:hAnsi="宋体" w:eastAsia="宋体" w:cs="宋体"/>
          <w:color w:val="auto"/>
          <w:sz w:val="24"/>
          <w:szCs w:val="24"/>
          <w:highlight w:val="none"/>
        </w:rPr>
      </w:pPr>
    </w:p>
    <w:p w14:paraId="39199AFD">
      <w:pPr>
        <w:pStyle w:val="46"/>
        <w:jc w:val="center"/>
        <w:rPr>
          <w:rFonts w:hint="eastAsia" w:ascii="宋体" w:hAnsi="宋体" w:eastAsia="宋体" w:cs="宋体"/>
          <w:color w:val="auto"/>
          <w:sz w:val="24"/>
          <w:szCs w:val="24"/>
          <w:highlight w:val="none"/>
        </w:rPr>
      </w:pPr>
    </w:p>
    <w:p w14:paraId="11290F94">
      <w:pPr>
        <w:pStyle w:val="46"/>
        <w:jc w:val="center"/>
        <w:rPr>
          <w:rFonts w:hint="eastAsia" w:ascii="宋体" w:hAnsi="宋体" w:eastAsia="宋体" w:cs="宋体"/>
          <w:color w:val="auto"/>
          <w:sz w:val="24"/>
          <w:szCs w:val="24"/>
          <w:highlight w:val="none"/>
        </w:rPr>
      </w:pPr>
    </w:p>
    <w:p w14:paraId="24A89A28">
      <w:pPr>
        <w:pStyle w:val="46"/>
        <w:jc w:val="center"/>
        <w:rPr>
          <w:rFonts w:hint="eastAsia" w:ascii="宋体" w:hAnsi="宋体" w:eastAsia="宋体" w:cs="宋体"/>
          <w:color w:val="auto"/>
          <w:sz w:val="24"/>
          <w:szCs w:val="24"/>
          <w:highlight w:val="none"/>
        </w:rPr>
      </w:pPr>
    </w:p>
    <w:p w14:paraId="42A906D3">
      <w:pPr>
        <w:pStyle w:val="46"/>
        <w:jc w:val="center"/>
        <w:rPr>
          <w:rFonts w:hint="eastAsia" w:ascii="宋体" w:hAnsi="宋体" w:eastAsia="宋体" w:cs="宋体"/>
          <w:color w:val="auto"/>
          <w:sz w:val="24"/>
          <w:szCs w:val="24"/>
          <w:highlight w:val="none"/>
        </w:rPr>
      </w:pPr>
    </w:p>
    <w:p w14:paraId="4F09A413">
      <w:pPr>
        <w:pStyle w:val="46"/>
        <w:jc w:val="center"/>
        <w:rPr>
          <w:rFonts w:hint="eastAsia" w:ascii="宋体" w:hAnsi="宋体" w:eastAsia="宋体" w:cs="宋体"/>
          <w:color w:val="auto"/>
          <w:sz w:val="24"/>
          <w:szCs w:val="24"/>
          <w:highlight w:val="none"/>
        </w:rPr>
      </w:pPr>
    </w:p>
    <w:p w14:paraId="7E0E08C4">
      <w:pPr>
        <w:pStyle w:val="46"/>
        <w:jc w:val="center"/>
        <w:rPr>
          <w:rFonts w:hint="eastAsia" w:ascii="宋体" w:hAnsi="宋体" w:eastAsia="宋体" w:cs="宋体"/>
          <w:color w:val="auto"/>
          <w:sz w:val="24"/>
          <w:szCs w:val="24"/>
          <w:highlight w:val="none"/>
        </w:rPr>
      </w:pPr>
    </w:p>
    <w:p w14:paraId="3BEC1A74">
      <w:pPr>
        <w:pStyle w:val="46"/>
        <w:jc w:val="center"/>
        <w:rPr>
          <w:rFonts w:hint="eastAsia" w:ascii="宋体" w:hAnsi="宋体" w:eastAsia="宋体" w:cs="宋体"/>
          <w:color w:val="auto"/>
          <w:sz w:val="24"/>
          <w:szCs w:val="24"/>
          <w:highlight w:val="none"/>
        </w:rPr>
      </w:pPr>
    </w:p>
    <w:bookmarkEnd w:id="98"/>
    <w:p w14:paraId="1DB09943">
      <w:pPr>
        <w:pStyle w:val="4"/>
        <w:numPr>
          <w:ilvl w:val="0"/>
          <w:numId w:val="12"/>
        </w:num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资格、资质证明文件</w:t>
      </w:r>
    </w:p>
    <w:p w14:paraId="34A9B491">
      <w:pPr>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14:paraId="091A46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18CC9B02">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577" w:type="dxa"/>
            <w:gridSpan w:val="8"/>
            <w:noWrap w:val="0"/>
            <w:vAlign w:val="center"/>
          </w:tcPr>
          <w:p w14:paraId="58429FB3">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0782CE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3B976482">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22" w:type="dxa"/>
            <w:gridSpan w:val="4"/>
            <w:noWrap w:val="0"/>
            <w:vAlign w:val="center"/>
          </w:tcPr>
          <w:p w14:paraId="6CB1D908">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425" w:type="dxa"/>
            <w:noWrap w:val="0"/>
            <w:vAlign w:val="center"/>
          </w:tcPr>
          <w:p w14:paraId="125A59BE">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430" w:type="dxa"/>
            <w:gridSpan w:val="3"/>
            <w:noWrap w:val="0"/>
            <w:vAlign w:val="center"/>
          </w:tcPr>
          <w:p w14:paraId="00FF4042">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44D71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noWrap w:val="0"/>
            <w:vAlign w:val="center"/>
          </w:tcPr>
          <w:p w14:paraId="4D72F641">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40" w:type="dxa"/>
            <w:noWrap w:val="0"/>
            <w:vAlign w:val="center"/>
          </w:tcPr>
          <w:p w14:paraId="6D7D39FF">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674" w:type="dxa"/>
            <w:gridSpan w:val="2"/>
            <w:noWrap w:val="0"/>
            <w:vAlign w:val="center"/>
          </w:tcPr>
          <w:p w14:paraId="30121F81">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433" w:type="dxa"/>
            <w:gridSpan w:val="2"/>
            <w:noWrap w:val="0"/>
            <w:vAlign w:val="center"/>
          </w:tcPr>
          <w:p w14:paraId="01D826FF">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30" w:type="dxa"/>
            <w:gridSpan w:val="3"/>
            <w:noWrap w:val="0"/>
            <w:vAlign w:val="center"/>
          </w:tcPr>
          <w:p w14:paraId="3A699118">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16854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noWrap w:val="0"/>
            <w:vAlign w:val="center"/>
          </w:tcPr>
          <w:p w14:paraId="004BFA90">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040" w:type="dxa"/>
            <w:noWrap w:val="0"/>
            <w:vAlign w:val="center"/>
          </w:tcPr>
          <w:p w14:paraId="5E66555D">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674" w:type="dxa"/>
            <w:gridSpan w:val="2"/>
            <w:noWrap w:val="0"/>
            <w:vAlign w:val="center"/>
          </w:tcPr>
          <w:p w14:paraId="60A04237">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433" w:type="dxa"/>
            <w:gridSpan w:val="2"/>
            <w:noWrap w:val="0"/>
            <w:vAlign w:val="center"/>
          </w:tcPr>
          <w:p w14:paraId="768DD9FC">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p>
        </w:tc>
        <w:tc>
          <w:tcPr>
            <w:tcW w:w="2430" w:type="dxa"/>
            <w:gridSpan w:val="3"/>
            <w:noWrap w:val="0"/>
            <w:vAlign w:val="center"/>
          </w:tcPr>
          <w:p w14:paraId="6D604863">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495E6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7F3C6E1C">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577" w:type="dxa"/>
            <w:gridSpan w:val="8"/>
            <w:noWrap w:val="0"/>
            <w:vAlign w:val="center"/>
          </w:tcPr>
          <w:p w14:paraId="0A5D1AFA">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0BBD3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noWrap w:val="0"/>
            <w:vAlign w:val="center"/>
          </w:tcPr>
          <w:p w14:paraId="470E83F2">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1040" w:type="dxa"/>
            <w:noWrap w:val="0"/>
            <w:vAlign w:val="center"/>
          </w:tcPr>
          <w:p w14:paraId="71EA2986">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27" w:type="dxa"/>
            <w:noWrap w:val="0"/>
            <w:vAlign w:val="center"/>
          </w:tcPr>
          <w:p w14:paraId="7859E06B">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347" w:type="dxa"/>
            <w:noWrap w:val="0"/>
            <w:vAlign w:val="center"/>
          </w:tcPr>
          <w:p w14:paraId="6E900974">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433" w:type="dxa"/>
            <w:gridSpan w:val="2"/>
            <w:noWrap w:val="0"/>
            <w:vAlign w:val="center"/>
          </w:tcPr>
          <w:p w14:paraId="234E0031">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261" w:type="dxa"/>
            <w:gridSpan w:val="2"/>
            <w:noWrap w:val="0"/>
            <w:vAlign w:val="center"/>
          </w:tcPr>
          <w:p w14:paraId="747A3443">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169" w:type="dxa"/>
            <w:noWrap w:val="0"/>
            <w:vAlign w:val="center"/>
          </w:tcPr>
          <w:p w14:paraId="2D70E855">
            <w:pPr>
              <w:autoSpaceDE w:val="0"/>
              <w:autoSpaceDN w:val="0"/>
              <w:adjustRightInd w:val="0"/>
              <w:spacing w:line="400" w:lineRule="exact"/>
              <w:jc w:val="center"/>
              <w:rPr>
                <w:rFonts w:hint="eastAsia" w:ascii="宋体" w:hAnsi="宋体" w:eastAsia="宋体" w:cs="宋体"/>
                <w:b/>
                <w:bCs/>
                <w:color w:val="auto"/>
                <w:sz w:val="21"/>
                <w:szCs w:val="21"/>
                <w:highlight w:val="none"/>
              </w:rPr>
            </w:pPr>
          </w:p>
        </w:tc>
      </w:tr>
      <w:tr w14:paraId="61B4CC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noWrap w:val="0"/>
            <w:vAlign w:val="center"/>
          </w:tcPr>
          <w:p w14:paraId="75E88978">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040" w:type="dxa"/>
            <w:noWrap w:val="0"/>
            <w:vAlign w:val="center"/>
          </w:tcPr>
          <w:p w14:paraId="05506428">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27" w:type="dxa"/>
            <w:noWrap w:val="0"/>
            <w:vAlign w:val="center"/>
          </w:tcPr>
          <w:p w14:paraId="0C9697E6">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347" w:type="dxa"/>
            <w:noWrap w:val="0"/>
            <w:vAlign w:val="center"/>
          </w:tcPr>
          <w:p w14:paraId="6BD92365">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433" w:type="dxa"/>
            <w:gridSpan w:val="2"/>
            <w:noWrap w:val="0"/>
            <w:vAlign w:val="center"/>
          </w:tcPr>
          <w:p w14:paraId="3A42C0C2">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261" w:type="dxa"/>
            <w:gridSpan w:val="2"/>
            <w:noWrap w:val="0"/>
            <w:vAlign w:val="center"/>
          </w:tcPr>
          <w:p w14:paraId="35A9D7B4">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169" w:type="dxa"/>
            <w:noWrap w:val="0"/>
            <w:vAlign w:val="center"/>
          </w:tcPr>
          <w:p w14:paraId="3F8717A0">
            <w:pPr>
              <w:autoSpaceDE w:val="0"/>
              <w:autoSpaceDN w:val="0"/>
              <w:adjustRightInd w:val="0"/>
              <w:spacing w:line="400" w:lineRule="exact"/>
              <w:jc w:val="center"/>
              <w:rPr>
                <w:rFonts w:hint="eastAsia" w:ascii="宋体" w:hAnsi="宋体" w:eastAsia="宋体" w:cs="宋体"/>
                <w:b/>
                <w:bCs/>
                <w:color w:val="auto"/>
                <w:sz w:val="21"/>
                <w:szCs w:val="21"/>
                <w:highlight w:val="none"/>
              </w:rPr>
            </w:pPr>
          </w:p>
        </w:tc>
      </w:tr>
      <w:tr w14:paraId="4CE291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1733C9C4">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367" w:type="dxa"/>
            <w:gridSpan w:val="2"/>
            <w:noWrap w:val="0"/>
            <w:vAlign w:val="center"/>
          </w:tcPr>
          <w:p w14:paraId="7A7DEBAC">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5210" w:type="dxa"/>
            <w:gridSpan w:val="6"/>
            <w:noWrap w:val="0"/>
            <w:vAlign w:val="center"/>
          </w:tcPr>
          <w:p w14:paraId="3E6D9B7C">
            <w:pPr>
              <w:autoSpaceDE w:val="0"/>
              <w:autoSpaceDN w:val="0"/>
              <w:adjustRightInd w:val="0"/>
              <w:spacing w:line="400" w:lineRule="exact"/>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603EA9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6D24DC96">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2367" w:type="dxa"/>
            <w:gridSpan w:val="2"/>
            <w:noWrap w:val="0"/>
            <w:vAlign w:val="center"/>
          </w:tcPr>
          <w:p w14:paraId="41623613">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347" w:type="dxa"/>
            <w:vMerge w:val="restart"/>
            <w:noWrap w:val="0"/>
            <w:vAlign w:val="center"/>
          </w:tcPr>
          <w:p w14:paraId="0C715307">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1605" w:type="dxa"/>
            <w:gridSpan w:val="3"/>
            <w:noWrap w:val="0"/>
            <w:vAlign w:val="center"/>
          </w:tcPr>
          <w:p w14:paraId="1DC73699">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258" w:type="dxa"/>
            <w:gridSpan w:val="2"/>
            <w:noWrap w:val="0"/>
            <w:vAlign w:val="center"/>
          </w:tcPr>
          <w:p w14:paraId="5C0A64D5">
            <w:pPr>
              <w:autoSpaceDE w:val="0"/>
              <w:autoSpaceDN w:val="0"/>
              <w:adjustRightInd w:val="0"/>
              <w:spacing w:line="400" w:lineRule="exact"/>
              <w:jc w:val="center"/>
              <w:rPr>
                <w:rFonts w:hint="eastAsia" w:ascii="宋体" w:hAnsi="宋体" w:eastAsia="宋体" w:cs="宋体"/>
                <w:b/>
                <w:bCs/>
                <w:color w:val="auto"/>
                <w:sz w:val="21"/>
                <w:szCs w:val="21"/>
                <w:highlight w:val="none"/>
              </w:rPr>
            </w:pPr>
          </w:p>
        </w:tc>
      </w:tr>
      <w:tr w14:paraId="645005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A81C706">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2367" w:type="dxa"/>
            <w:gridSpan w:val="2"/>
            <w:noWrap w:val="0"/>
            <w:vAlign w:val="center"/>
          </w:tcPr>
          <w:p w14:paraId="0B44DAFE">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347" w:type="dxa"/>
            <w:vMerge w:val="continue"/>
            <w:noWrap w:val="0"/>
            <w:vAlign w:val="center"/>
          </w:tcPr>
          <w:p w14:paraId="2CE0BD0C">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605" w:type="dxa"/>
            <w:gridSpan w:val="3"/>
            <w:noWrap w:val="0"/>
            <w:vAlign w:val="center"/>
          </w:tcPr>
          <w:p w14:paraId="41E22F51">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258" w:type="dxa"/>
            <w:gridSpan w:val="2"/>
            <w:noWrap w:val="0"/>
            <w:vAlign w:val="center"/>
          </w:tcPr>
          <w:p w14:paraId="6826C619">
            <w:pPr>
              <w:autoSpaceDE w:val="0"/>
              <w:autoSpaceDN w:val="0"/>
              <w:adjustRightInd w:val="0"/>
              <w:spacing w:line="400" w:lineRule="exact"/>
              <w:jc w:val="center"/>
              <w:rPr>
                <w:rFonts w:hint="eastAsia" w:ascii="宋体" w:hAnsi="宋体" w:eastAsia="宋体" w:cs="宋体"/>
                <w:b/>
                <w:bCs/>
                <w:color w:val="auto"/>
                <w:sz w:val="21"/>
                <w:szCs w:val="21"/>
                <w:highlight w:val="none"/>
              </w:rPr>
            </w:pPr>
          </w:p>
        </w:tc>
      </w:tr>
      <w:tr w14:paraId="66C5FB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1243055B">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367" w:type="dxa"/>
            <w:gridSpan w:val="2"/>
            <w:noWrap w:val="0"/>
            <w:vAlign w:val="center"/>
          </w:tcPr>
          <w:p w14:paraId="02AE559E">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347" w:type="dxa"/>
            <w:vMerge w:val="continue"/>
            <w:noWrap w:val="0"/>
            <w:vAlign w:val="center"/>
          </w:tcPr>
          <w:p w14:paraId="097831B9">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605" w:type="dxa"/>
            <w:gridSpan w:val="3"/>
            <w:noWrap w:val="0"/>
            <w:vAlign w:val="center"/>
          </w:tcPr>
          <w:p w14:paraId="1A344E36">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258" w:type="dxa"/>
            <w:gridSpan w:val="2"/>
            <w:noWrap w:val="0"/>
            <w:vAlign w:val="center"/>
          </w:tcPr>
          <w:p w14:paraId="0C3A9892">
            <w:pPr>
              <w:autoSpaceDE w:val="0"/>
              <w:autoSpaceDN w:val="0"/>
              <w:adjustRightInd w:val="0"/>
              <w:spacing w:line="400" w:lineRule="exact"/>
              <w:jc w:val="center"/>
              <w:rPr>
                <w:rFonts w:hint="eastAsia" w:ascii="宋体" w:hAnsi="宋体" w:eastAsia="宋体" w:cs="宋体"/>
                <w:b/>
                <w:bCs/>
                <w:color w:val="auto"/>
                <w:sz w:val="21"/>
                <w:szCs w:val="21"/>
                <w:highlight w:val="none"/>
              </w:rPr>
            </w:pPr>
          </w:p>
        </w:tc>
      </w:tr>
      <w:tr w14:paraId="18A4F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65098A12">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367" w:type="dxa"/>
            <w:gridSpan w:val="2"/>
            <w:noWrap w:val="0"/>
            <w:vAlign w:val="center"/>
          </w:tcPr>
          <w:p w14:paraId="419DF5B9">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347" w:type="dxa"/>
            <w:vMerge w:val="continue"/>
            <w:noWrap w:val="0"/>
            <w:vAlign w:val="center"/>
          </w:tcPr>
          <w:p w14:paraId="63624990">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605" w:type="dxa"/>
            <w:gridSpan w:val="3"/>
            <w:noWrap w:val="0"/>
            <w:vAlign w:val="center"/>
          </w:tcPr>
          <w:p w14:paraId="3979F8CA">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258" w:type="dxa"/>
            <w:gridSpan w:val="2"/>
            <w:noWrap w:val="0"/>
            <w:vAlign w:val="center"/>
          </w:tcPr>
          <w:p w14:paraId="72E2A382">
            <w:pPr>
              <w:autoSpaceDE w:val="0"/>
              <w:autoSpaceDN w:val="0"/>
              <w:adjustRightInd w:val="0"/>
              <w:spacing w:line="400" w:lineRule="exact"/>
              <w:jc w:val="center"/>
              <w:rPr>
                <w:rFonts w:hint="eastAsia" w:ascii="宋体" w:hAnsi="宋体" w:eastAsia="宋体" w:cs="宋体"/>
                <w:b/>
                <w:bCs/>
                <w:color w:val="auto"/>
                <w:sz w:val="21"/>
                <w:szCs w:val="21"/>
                <w:highlight w:val="none"/>
              </w:rPr>
            </w:pPr>
          </w:p>
        </w:tc>
      </w:tr>
      <w:tr w14:paraId="2424B7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78F5DBA8">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367" w:type="dxa"/>
            <w:gridSpan w:val="2"/>
            <w:noWrap w:val="0"/>
            <w:vAlign w:val="center"/>
          </w:tcPr>
          <w:p w14:paraId="7447DE12">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347" w:type="dxa"/>
            <w:vMerge w:val="continue"/>
            <w:noWrap w:val="0"/>
            <w:vAlign w:val="center"/>
          </w:tcPr>
          <w:p w14:paraId="5A82DF0C">
            <w:pPr>
              <w:autoSpaceDE w:val="0"/>
              <w:autoSpaceDN w:val="0"/>
              <w:adjustRightInd w:val="0"/>
              <w:spacing w:line="400" w:lineRule="exact"/>
              <w:jc w:val="center"/>
              <w:rPr>
                <w:rFonts w:hint="eastAsia" w:ascii="宋体" w:hAnsi="宋体" w:eastAsia="宋体" w:cs="宋体"/>
                <w:color w:val="auto"/>
                <w:sz w:val="21"/>
                <w:szCs w:val="21"/>
                <w:highlight w:val="none"/>
              </w:rPr>
            </w:pPr>
          </w:p>
        </w:tc>
        <w:tc>
          <w:tcPr>
            <w:tcW w:w="1605" w:type="dxa"/>
            <w:gridSpan w:val="3"/>
            <w:noWrap w:val="0"/>
            <w:vAlign w:val="center"/>
          </w:tcPr>
          <w:p w14:paraId="73202FEB">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技工</w:t>
            </w:r>
          </w:p>
        </w:tc>
        <w:tc>
          <w:tcPr>
            <w:tcW w:w="2258" w:type="dxa"/>
            <w:gridSpan w:val="2"/>
            <w:noWrap w:val="0"/>
            <w:vAlign w:val="center"/>
          </w:tcPr>
          <w:p w14:paraId="622200F4">
            <w:pPr>
              <w:autoSpaceDE w:val="0"/>
              <w:autoSpaceDN w:val="0"/>
              <w:adjustRightInd w:val="0"/>
              <w:spacing w:line="400" w:lineRule="exact"/>
              <w:jc w:val="center"/>
              <w:rPr>
                <w:rFonts w:hint="eastAsia" w:ascii="宋体" w:hAnsi="宋体" w:eastAsia="宋体" w:cs="宋体"/>
                <w:b/>
                <w:bCs/>
                <w:color w:val="auto"/>
                <w:sz w:val="21"/>
                <w:szCs w:val="21"/>
                <w:highlight w:val="none"/>
              </w:rPr>
            </w:pPr>
          </w:p>
        </w:tc>
      </w:tr>
      <w:tr w14:paraId="3CF84F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639" w:type="dxa"/>
            <w:noWrap w:val="0"/>
            <w:vAlign w:val="center"/>
          </w:tcPr>
          <w:p w14:paraId="5E9EDB2C">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577" w:type="dxa"/>
            <w:gridSpan w:val="8"/>
            <w:noWrap w:val="0"/>
            <w:vAlign w:val="center"/>
          </w:tcPr>
          <w:p w14:paraId="0B4F6082">
            <w:pPr>
              <w:autoSpaceDE w:val="0"/>
              <w:autoSpaceDN w:val="0"/>
              <w:adjustRightInd w:val="0"/>
              <w:spacing w:line="400" w:lineRule="exact"/>
              <w:rPr>
                <w:rFonts w:hint="eastAsia" w:ascii="宋体" w:hAnsi="宋体" w:eastAsia="宋体" w:cs="宋体"/>
                <w:b/>
                <w:bCs/>
                <w:color w:val="auto"/>
                <w:sz w:val="21"/>
                <w:szCs w:val="21"/>
                <w:highlight w:val="none"/>
              </w:rPr>
            </w:pPr>
          </w:p>
        </w:tc>
      </w:tr>
      <w:tr w14:paraId="70890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639" w:type="dxa"/>
            <w:noWrap w:val="0"/>
            <w:vAlign w:val="center"/>
          </w:tcPr>
          <w:p w14:paraId="0AF867F7">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c>
          <w:tcPr>
            <w:tcW w:w="7577" w:type="dxa"/>
            <w:gridSpan w:val="8"/>
            <w:noWrap w:val="0"/>
            <w:vAlign w:val="top"/>
          </w:tcPr>
          <w:p w14:paraId="3022912E">
            <w:pPr>
              <w:autoSpaceDE w:val="0"/>
              <w:autoSpaceDN w:val="0"/>
              <w:adjustRightInd w:val="0"/>
              <w:spacing w:line="400" w:lineRule="exact"/>
              <w:jc w:val="left"/>
              <w:rPr>
                <w:rFonts w:hint="eastAsia" w:ascii="宋体" w:hAnsi="宋体" w:eastAsia="宋体" w:cs="宋体"/>
                <w:color w:val="auto"/>
                <w:sz w:val="21"/>
                <w:szCs w:val="21"/>
                <w:highlight w:val="none"/>
              </w:rPr>
            </w:pPr>
          </w:p>
        </w:tc>
      </w:tr>
    </w:tbl>
    <w:p w14:paraId="7C24DFBA">
      <w:pPr>
        <w:spacing w:line="240" w:lineRule="auto"/>
        <w:rPr>
          <w:rFonts w:hint="eastAsia" w:ascii="宋体" w:hAnsi="宋体" w:eastAsia="宋体" w:cs="宋体"/>
          <w:b/>
          <w:bCs/>
          <w:caps/>
          <w:color w:val="auto"/>
          <w:kern w:val="2"/>
          <w:sz w:val="22"/>
          <w:szCs w:val="22"/>
          <w:highlight w:val="none"/>
          <w:lang w:val="en-US" w:eastAsia="zh-CN" w:bidi="ar-SA"/>
        </w:rPr>
      </w:pPr>
    </w:p>
    <w:p w14:paraId="4DB47196">
      <w:pPr>
        <w:spacing w:line="240" w:lineRule="auto"/>
        <w:rPr>
          <w:rFonts w:hint="eastAsia" w:ascii="宋体" w:hAnsi="宋体" w:eastAsia="宋体" w:cs="宋体"/>
          <w:b/>
          <w:bCs/>
          <w:caps/>
          <w:color w:val="auto"/>
          <w:kern w:val="2"/>
          <w:sz w:val="22"/>
          <w:szCs w:val="22"/>
          <w:highlight w:val="none"/>
          <w:lang w:val="en-US" w:eastAsia="zh-CN" w:bidi="ar-SA"/>
        </w:rPr>
      </w:pPr>
      <w:r>
        <w:rPr>
          <w:rFonts w:hint="eastAsia" w:ascii="宋体" w:hAnsi="宋体" w:eastAsia="宋体" w:cs="宋体"/>
          <w:b/>
          <w:bCs/>
          <w:caps/>
          <w:color w:val="auto"/>
          <w:kern w:val="2"/>
          <w:sz w:val="22"/>
          <w:szCs w:val="22"/>
          <w:highlight w:val="none"/>
          <w:lang w:val="en-US" w:eastAsia="zh-CN" w:bidi="ar-SA"/>
        </w:rPr>
        <w:t>后附以下资料（后附资料须加盖公章）</w:t>
      </w:r>
    </w:p>
    <w:p w14:paraId="2F57CF4F">
      <w:pPr>
        <w:numPr>
          <w:ilvl w:val="0"/>
          <w:numId w:val="13"/>
        </w:numPr>
        <w:spacing w:line="240" w:lineRule="auto"/>
        <w:ind w:left="-442" w:leftChars="0" w:firstLine="442" w:firstLineChars="0"/>
        <w:rPr>
          <w:rFonts w:hint="eastAsia" w:ascii="宋体" w:hAnsi="宋体" w:eastAsia="宋体" w:cs="宋体"/>
          <w:b/>
          <w:bCs/>
          <w:caps/>
          <w:color w:val="auto"/>
          <w:sz w:val="22"/>
          <w:szCs w:val="22"/>
          <w:highlight w:val="none"/>
        </w:rPr>
      </w:pPr>
      <w:r>
        <w:rPr>
          <w:rFonts w:hint="eastAsia" w:ascii="宋体" w:hAnsi="宋体" w:eastAsia="宋体" w:cs="宋体"/>
          <w:b/>
          <w:bCs/>
          <w:caps/>
          <w:color w:val="auto"/>
          <w:sz w:val="22"/>
          <w:szCs w:val="22"/>
          <w:highlight w:val="none"/>
          <w:lang w:val="en-US" w:eastAsia="zh-CN"/>
        </w:rPr>
        <w:t>有效的营业执照；</w:t>
      </w:r>
    </w:p>
    <w:p w14:paraId="5EDEC8F2">
      <w:pPr>
        <w:numPr>
          <w:ilvl w:val="0"/>
          <w:numId w:val="13"/>
        </w:numPr>
        <w:spacing w:line="240" w:lineRule="auto"/>
        <w:ind w:left="-442" w:leftChars="0" w:firstLine="442" w:firstLineChars="0"/>
        <w:rPr>
          <w:rFonts w:hint="eastAsia" w:ascii="宋体" w:hAnsi="宋体" w:eastAsia="宋体" w:cs="宋体"/>
          <w:b/>
          <w:bCs/>
          <w:caps/>
          <w:color w:val="auto"/>
          <w:sz w:val="22"/>
          <w:szCs w:val="22"/>
          <w:highlight w:val="none"/>
          <w:lang w:val="en-US" w:eastAsia="zh-CN"/>
        </w:rPr>
      </w:pPr>
      <w:bookmarkStart w:id="99" w:name="_Toc2320"/>
      <w:bookmarkStart w:id="100" w:name="_Toc29830"/>
      <w:bookmarkStart w:id="101" w:name="_Toc1333"/>
      <w:r>
        <w:rPr>
          <w:rFonts w:hint="eastAsia" w:ascii="宋体" w:hAnsi="宋体" w:eastAsia="宋体" w:cs="宋体"/>
          <w:b/>
          <w:bCs/>
          <w:caps/>
          <w:color w:val="auto"/>
          <w:sz w:val="22"/>
          <w:szCs w:val="22"/>
          <w:highlight w:val="none"/>
          <w:lang w:val="en-US" w:eastAsia="zh-CN"/>
        </w:rPr>
        <w:t>投标人须提供有效期内的《食品经营许可证》或《食品生产许可证》或《仅销售预包装食品经营者备案信息采集表》（仅销售预包装食品的也可以提供食品监管部门的备案证明材料）。</w:t>
      </w:r>
    </w:p>
    <w:p w14:paraId="4FAC6C83">
      <w:pPr>
        <w:numPr>
          <w:ilvl w:val="0"/>
          <w:numId w:val="13"/>
        </w:numPr>
        <w:spacing w:line="240" w:lineRule="auto"/>
        <w:ind w:left="-442" w:leftChars="0" w:firstLine="442" w:firstLineChars="0"/>
        <w:rPr>
          <w:rFonts w:hint="eastAsia" w:ascii="宋体" w:hAnsi="宋体" w:eastAsia="宋体" w:cs="宋体"/>
          <w:b/>
          <w:bCs/>
          <w:caps/>
          <w:color w:val="auto"/>
          <w:sz w:val="22"/>
          <w:szCs w:val="22"/>
          <w:highlight w:val="none"/>
          <w:lang w:val="en-US" w:eastAsia="zh-CN"/>
        </w:rPr>
      </w:pPr>
      <w:r>
        <w:rPr>
          <w:rFonts w:hint="eastAsia" w:ascii="宋体" w:hAnsi="宋体" w:eastAsia="宋体" w:cs="宋体"/>
          <w:b/>
          <w:bCs/>
          <w:caps/>
          <w:color w:val="auto"/>
          <w:sz w:val="22"/>
          <w:szCs w:val="22"/>
          <w:highlight w:val="none"/>
          <w:lang w:val="en-US" w:eastAsia="zh-CN"/>
        </w:rPr>
        <w:t>须具有近一年任意月纳税证明（新公司从成立之日起算）。</w:t>
      </w:r>
    </w:p>
    <w:p w14:paraId="1C893D7F">
      <w:pPr>
        <w:numPr>
          <w:ilvl w:val="0"/>
          <w:numId w:val="13"/>
        </w:numPr>
        <w:spacing w:line="240" w:lineRule="auto"/>
        <w:ind w:left="-442" w:leftChars="0" w:firstLine="442" w:firstLineChars="0"/>
        <w:rPr>
          <w:rFonts w:hint="eastAsia" w:ascii="宋体" w:hAnsi="宋体" w:eastAsia="宋体" w:cs="宋体"/>
          <w:b/>
          <w:bCs/>
          <w:caps/>
          <w:color w:val="auto"/>
          <w:sz w:val="22"/>
          <w:szCs w:val="22"/>
          <w:highlight w:val="none"/>
          <w:lang w:val="en-US" w:eastAsia="zh-CN"/>
        </w:rPr>
      </w:pPr>
      <w:r>
        <w:rPr>
          <w:rFonts w:hint="eastAsia" w:ascii="宋体" w:hAnsi="宋体" w:eastAsia="宋体" w:cs="宋体"/>
          <w:b/>
          <w:bCs/>
          <w:caps/>
          <w:color w:val="auto"/>
          <w:sz w:val="22"/>
          <w:szCs w:val="22"/>
          <w:highlight w:val="none"/>
          <w:lang w:val="en-US" w:eastAsia="zh-CN"/>
        </w:rPr>
        <w:t>须具备近一年财务审计报告或银行提供的资信证明（新公司从成立之日起算）。</w:t>
      </w:r>
    </w:p>
    <w:bookmarkEnd w:id="99"/>
    <w:bookmarkEnd w:id="100"/>
    <w:bookmarkEnd w:id="101"/>
    <w:p w14:paraId="5890BA7C">
      <w:pPr>
        <w:numPr>
          <w:ilvl w:val="0"/>
          <w:numId w:val="13"/>
        </w:numPr>
        <w:spacing w:line="240" w:lineRule="auto"/>
        <w:ind w:left="-442" w:leftChars="0" w:firstLine="442" w:firstLineChars="0"/>
        <w:rPr>
          <w:rFonts w:hint="eastAsia" w:ascii="宋体" w:hAnsi="宋体" w:eastAsia="宋体" w:cs="宋体"/>
          <w:color w:val="auto"/>
          <w:sz w:val="24"/>
          <w:szCs w:val="24"/>
          <w:highlight w:val="none"/>
        </w:rPr>
      </w:pPr>
      <w:r>
        <w:rPr>
          <w:rFonts w:hint="eastAsia" w:ascii="宋体" w:hAnsi="宋体" w:eastAsia="宋体" w:cs="宋体"/>
          <w:b/>
          <w:bCs/>
          <w:caps/>
          <w:color w:val="auto"/>
          <w:sz w:val="22"/>
          <w:szCs w:val="22"/>
          <w:highlight w:val="none"/>
          <w:lang w:val="en-US" w:eastAsia="zh-CN"/>
        </w:rPr>
        <w:t>近一年任意月企业缴纳社保证明（新公司从成立之日起算）；</w:t>
      </w:r>
    </w:p>
    <w:p w14:paraId="75059114">
      <w:pPr>
        <w:spacing w:line="480" w:lineRule="auto"/>
        <w:ind w:firstLine="480" w:firstLineChars="200"/>
        <w:rPr>
          <w:rFonts w:hint="eastAsia" w:ascii="宋体" w:hAnsi="宋体" w:eastAsia="宋体" w:cs="宋体"/>
          <w:color w:val="auto"/>
          <w:sz w:val="24"/>
          <w:szCs w:val="24"/>
          <w:highlight w:val="none"/>
        </w:rPr>
      </w:pPr>
    </w:p>
    <w:p w14:paraId="2F3BEF3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67915FE6">
      <w:pPr>
        <w:spacing w:line="48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法定代表（或授权代表）签字：</w:t>
      </w:r>
      <w:r>
        <w:rPr>
          <w:rFonts w:hint="eastAsia" w:ascii="宋体" w:hAnsi="宋体" w:eastAsia="宋体" w:cs="宋体"/>
          <w:color w:val="auto"/>
          <w:sz w:val="24"/>
          <w:szCs w:val="24"/>
          <w:highlight w:val="none"/>
          <w:lang w:val="en-US" w:eastAsia="zh-CN"/>
        </w:rPr>
        <w:t xml:space="preserve">      </w:t>
      </w:r>
    </w:p>
    <w:p w14:paraId="38D9B379">
      <w:pPr>
        <w:spacing w:line="480" w:lineRule="auto"/>
        <w:ind w:firstLine="480"/>
        <w:jc w:val="right"/>
        <w:rPr>
          <w:rFonts w:hint="eastAsia" w:ascii="宋体" w:hAnsi="宋体" w:eastAsia="宋体" w:cs="宋体"/>
          <w:b/>
          <w:bCs/>
          <w:color w:val="auto"/>
          <w:kern w:val="0"/>
          <w:sz w:val="36"/>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bookmarkStart w:id="102" w:name="_Toc12126"/>
      <w:bookmarkStart w:id="103" w:name="_Toc20354"/>
      <w:bookmarkStart w:id="104" w:name="_Toc8852"/>
      <w:bookmarkStart w:id="105" w:name="_Toc15464"/>
    </w:p>
    <w:p w14:paraId="3743CA1B">
      <w:pPr>
        <w:pStyle w:val="46"/>
        <w:jc w:val="center"/>
        <w:outlineLvl w:val="0"/>
        <w:rPr>
          <w:rFonts w:hint="eastAsia" w:ascii="宋体" w:hAnsi="宋体" w:eastAsia="宋体" w:cs="宋体"/>
          <w:b/>
          <w:color w:val="auto"/>
          <w:sz w:val="36"/>
          <w:highlight w:val="none"/>
          <w:lang w:eastAsia="zh-CN"/>
        </w:rPr>
      </w:pPr>
      <w:r>
        <w:rPr>
          <w:rFonts w:hint="eastAsia" w:ascii="宋体" w:hAnsi="宋体" w:eastAsia="宋体" w:cs="宋体"/>
          <w:b/>
          <w:bCs/>
          <w:color w:val="auto"/>
          <w:kern w:val="0"/>
          <w:sz w:val="36"/>
          <w:highlight w:val="none"/>
          <w:lang w:val="en-US" w:eastAsia="zh-CN" w:bidi="ar-SA"/>
        </w:rPr>
        <w:t>七、</w:t>
      </w:r>
      <w:bookmarkEnd w:id="102"/>
      <w:bookmarkEnd w:id="103"/>
      <w:bookmarkEnd w:id="104"/>
      <w:r>
        <w:rPr>
          <w:rFonts w:hint="eastAsia" w:ascii="宋体" w:hAnsi="宋体" w:eastAsia="宋体" w:cs="宋体"/>
          <w:b/>
          <w:color w:val="auto"/>
          <w:sz w:val="36"/>
          <w:highlight w:val="none"/>
        </w:rPr>
        <w:t>类似项目业绩一览表</w:t>
      </w:r>
      <w:bookmarkEnd w:id="105"/>
    </w:p>
    <w:p w14:paraId="5ED4F516">
      <w:pPr>
        <w:pStyle w:val="17"/>
        <w:spacing w:before="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5"/>
        <w:tblW w:w="10082" w:type="dxa"/>
        <w:jc w:val="center"/>
        <w:tblLayout w:type="fixed"/>
        <w:tblCellMar>
          <w:top w:w="0" w:type="dxa"/>
          <w:left w:w="54" w:type="dxa"/>
          <w:bottom w:w="0" w:type="dxa"/>
          <w:right w:w="54" w:type="dxa"/>
        </w:tblCellMar>
      </w:tblPr>
      <w:tblGrid>
        <w:gridCol w:w="513"/>
        <w:gridCol w:w="2256"/>
        <w:gridCol w:w="1563"/>
        <w:gridCol w:w="1859"/>
        <w:gridCol w:w="1401"/>
        <w:gridCol w:w="1245"/>
        <w:gridCol w:w="1245"/>
      </w:tblGrid>
      <w:tr w14:paraId="1FCE025B">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7CD75AE4">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1885D5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08D58D0A">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采购内容</w:t>
            </w:r>
          </w:p>
        </w:tc>
        <w:tc>
          <w:tcPr>
            <w:tcW w:w="1859" w:type="dxa"/>
            <w:tcBorders>
              <w:top w:val="single" w:color="auto" w:sz="6" w:space="0"/>
              <w:left w:val="single" w:color="auto" w:sz="6" w:space="0"/>
              <w:bottom w:val="single" w:color="auto" w:sz="6" w:space="0"/>
              <w:right w:val="single" w:color="auto" w:sz="6" w:space="0"/>
            </w:tcBorders>
            <w:noWrap w:val="0"/>
            <w:vAlign w:val="center"/>
          </w:tcPr>
          <w:p w14:paraId="7644923D">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采购单位</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F0472F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采购金额</w:t>
            </w:r>
          </w:p>
          <w:p w14:paraId="4BEC58F5">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（万元）</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9800A20">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供货情况</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6D182AD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对应页码</w:t>
            </w:r>
          </w:p>
        </w:tc>
      </w:tr>
      <w:tr w14:paraId="28203756">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64117348">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B4791A5">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38D477AB">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4C2B8CF">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BAC5C61">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5F9885BF">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04A7C2D">
            <w:pPr>
              <w:spacing w:line="400" w:lineRule="exact"/>
              <w:jc w:val="center"/>
              <w:rPr>
                <w:rFonts w:hint="eastAsia" w:ascii="宋体" w:hAnsi="宋体" w:eastAsia="宋体" w:cs="宋体"/>
                <w:color w:val="auto"/>
                <w:sz w:val="21"/>
                <w:szCs w:val="21"/>
                <w:highlight w:val="none"/>
              </w:rPr>
            </w:pPr>
          </w:p>
        </w:tc>
      </w:tr>
      <w:tr w14:paraId="366EF185">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7695EF8D">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1A470296">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18FADC07">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18F0D52E">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9D0748B">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40ED62A">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53E80040">
            <w:pPr>
              <w:spacing w:line="400" w:lineRule="exact"/>
              <w:jc w:val="center"/>
              <w:rPr>
                <w:rFonts w:hint="eastAsia" w:ascii="宋体" w:hAnsi="宋体" w:eastAsia="宋体" w:cs="宋体"/>
                <w:color w:val="auto"/>
                <w:sz w:val="21"/>
                <w:szCs w:val="21"/>
                <w:highlight w:val="none"/>
              </w:rPr>
            </w:pPr>
          </w:p>
        </w:tc>
      </w:tr>
      <w:tr w14:paraId="0A26E802">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250CDFB">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0250E42">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A831945">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65E2EEE4">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45EEE797">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9ADAB95">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46CAF43">
            <w:pPr>
              <w:spacing w:line="400" w:lineRule="exact"/>
              <w:jc w:val="center"/>
              <w:rPr>
                <w:rFonts w:hint="eastAsia" w:ascii="宋体" w:hAnsi="宋体" w:eastAsia="宋体" w:cs="宋体"/>
                <w:color w:val="auto"/>
                <w:sz w:val="21"/>
                <w:szCs w:val="21"/>
                <w:highlight w:val="none"/>
              </w:rPr>
            </w:pPr>
          </w:p>
        </w:tc>
      </w:tr>
      <w:tr w14:paraId="13B32CF8">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53EF3C5B">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63697CBB">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55B19180">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71B79C3F">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17723A6">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FDB1D7C">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2C0E73E">
            <w:pPr>
              <w:spacing w:line="400" w:lineRule="exact"/>
              <w:jc w:val="center"/>
              <w:rPr>
                <w:rFonts w:hint="eastAsia" w:ascii="宋体" w:hAnsi="宋体" w:eastAsia="宋体" w:cs="宋体"/>
                <w:color w:val="auto"/>
                <w:sz w:val="21"/>
                <w:szCs w:val="21"/>
                <w:highlight w:val="none"/>
              </w:rPr>
            </w:pPr>
          </w:p>
        </w:tc>
      </w:tr>
      <w:tr w14:paraId="43CDBA7B">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58412E9B">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528C02E8">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50EA32C7">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AAFDF32">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F5015CA">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D6A6E8C">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FEEF7A9">
            <w:pPr>
              <w:spacing w:line="400" w:lineRule="exact"/>
              <w:jc w:val="center"/>
              <w:rPr>
                <w:rFonts w:hint="eastAsia" w:ascii="宋体" w:hAnsi="宋体" w:eastAsia="宋体" w:cs="宋体"/>
                <w:color w:val="auto"/>
                <w:sz w:val="21"/>
                <w:szCs w:val="21"/>
                <w:highlight w:val="none"/>
              </w:rPr>
            </w:pPr>
          </w:p>
        </w:tc>
      </w:tr>
      <w:tr w14:paraId="3B500D51">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A18D782">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18CA62A8">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85C7360">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1A1EB597">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4E7D1247">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047382A">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5E97FC48">
            <w:pPr>
              <w:spacing w:line="400" w:lineRule="exact"/>
              <w:jc w:val="center"/>
              <w:rPr>
                <w:rFonts w:hint="eastAsia" w:ascii="宋体" w:hAnsi="宋体" w:eastAsia="宋体" w:cs="宋体"/>
                <w:color w:val="auto"/>
                <w:sz w:val="21"/>
                <w:szCs w:val="21"/>
                <w:highlight w:val="none"/>
              </w:rPr>
            </w:pPr>
          </w:p>
        </w:tc>
      </w:tr>
      <w:tr w14:paraId="6B7E88DA">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E2CF276">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17DDE23D">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8380730">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1BDBF7C7">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3DEC679">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E209017">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1CF737D4">
            <w:pPr>
              <w:spacing w:line="400" w:lineRule="exact"/>
              <w:jc w:val="center"/>
              <w:rPr>
                <w:rFonts w:hint="eastAsia" w:ascii="宋体" w:hAnsi="宋体" w:eastAsia="宋体" w:cs="宋体"/>
                <w:color w:val="auto"/>
                <w:sz w:val="21"/>
                <w:szCs w:val="21"/>
                <w:highlight w:val="none"/>
              </w:rPr>
            </w:pPr>
          </w:p>
        </w:tc>
      </w:tr>
      <w:tr w14:paraId="71957DC8">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2BE76A24">
            <w:pPr>
              <w:spacing w:line="400" w:lineRule="exact"/>
              <w:jc w:val="center"/>
              <w:rPr>
                <w:rFonts w:hint="eastAsia" w:ascii="宋体" w:hAnsi="宋体" w:eastAsia="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7C530820">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590DD1CE">
            <w:pPr>
              <w:spacing w:line="400" w:lineRule="exact"/>
              <w:jc w:val="center"/>
              <w:rPr>
                <w:rFonts w:hint="eastAsia" w:ascii="宋体" w:hAnsi="宋体" w:eastAsia="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8C85DFD">
            <w:pPr>
              <w:spacing w:line="400" w:lineRule="exact"/>
              <w:jc w:val="center"/>
              <w:rPr>
                <w:rFonts w:hint="eastAsia" w:ascii="宋体" w:hAnsi="宋体" w:eastAsia="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18C758D">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7FACA93">
            <w:pPr>
              <w:spacing w:line="400" w:lineRule="exact"/>
              <w:jc w:val="center"/>
              <w:rPr>
                <w:rFonts w:hint="eastAsia" w:ascii="宋体" w:hAnsi="宋体" w:eastAsia="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5EB85911">
            <w:pPr>
              <w:spacing w:line="400" w:lineRule="exact"/>
              <w:jc w:val="center"/>
              <w:rPr>
                <w:rFonts w:hint="eastAsia" w:ascii="宋体" w:hAnsi="宋体" w:eastAsia="宋体" w:cs="宋体"/>
                <w:color w:val="auto"/>
                <w:sz w:val="21"/>
                <w:szCs w:val="21"/>
                <w:highlight w:val="none"/>
              </w:rPr>
            </w:pPr>
          </w:p>
        </w:tc>
      </w:tr>
    </w:tbl>
    <w:p w14:paraId="3CF667E3">
      <w:pPr>
        <w:pStyle w:val="17"/>
        <w:spacing w:before="1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bookmarkStart w:id="106" w:name="_Hlk534905957"/>
      <w:r>
        <w:rPr>
          <w:rFonts w:hint="eastAsia" w:ascii="宋体" w:hAnsi="宋体" w:eastAsia="宋体" w:cs="宋体"/>
          <w:b/>
          <w:bCs/>
          <w:color w:val="auto"/>
          <w:sz w:val="24"/>
          <w:highlight w:val="none"/>
        </w:rPr>
        <w:t>以上业绩需提供</w:t>
      </w:r>
      <w:r>
        <w:rPr>
          <w:rFonts w:hint="eastAsia" w:ascii="宋体" w:hAnsi="宋体" w:eastAsia="宋体" w:cs="宋体"/>
          <w:b/>
          <w:bCs/>
          <w:color w:val="auto"/>
          <w:sz w:val="24"/>
          <w:highlight w:val="none"/>
          <w:lang w:eastAsia="zh-CN"/>
        </w:rPr>
        <w:t>招标</w:t>
      </w:r>
      <w:r>
        <w:rPr>
          <w:rFonts w:hint="eastAsia" w:ascii="宋体" w:hAnsi="宋体" w:eastAsia="宋体" w:cs="宋体"/>
          <w:b/>
          <w:bCs/>
          <w:color w:val="auto"/>
          <w:sz w:val="24"/>
          <w:highlight w:val="none"/>
        </w:rPr>
        <w:t>文件要求的有关书面证明材料。</w:t>
      </w:r>
      <w:bookmarkEnd w:id="106"/>
    </w:p>
    <w:p w14:paraId="253FF60A">
      <w:pPr>
        <w:pStyle w:val="6"/>
        <w:rPr>
          <w:rFonts w:hint="eastAsia" w:ascii="宋体" w:hAnsi="宋体" w:eastAsia="宋体" w:cs="宋体"/>
          <w:color w:val="auto"/>
          <w:highlight w:val="none"/>
        </w:rPr>
      </w:pPr>
    </w:p>
    <w:p w14:paraId="0C234DF6">
      <w:pPr>
        <w:rPr>
          <w:rFonts w:hint="eastAsia" w:ascii="宋体" w:hAnsi="宋体" w:eastAsia="宋体" w:cs="宋体"/>
          <w:color w:val="auto"/>
          <w:highlight w:val="none"/>
        </w:rPr>
      </w:pPr>
    </w:p>
    <w:p w14:paraId="5FAA7754">
      <w:pPr>
        <w:pStyle w:val="17"/>
        <w:spacing w:before="120"/>
        <w:rPr>
          <w:rFonts w:hint="eastAsia" w:ascii="宋体" w:hAnsi="宋体" w:eastAsia="宋体" w:cs="宋体"/>
          <w:color w:val="auto"/>
          <w:sz w:val="24"/>
          <w:szCs w:val="24"/>
          <w:highlight w:val="none"/>
        </w:rPr>
      </w:pPr>
    </w:p>
    <w:p w14:paraId="54CEB195">
      <w:pPr>
        <w:pStyle w:val="17"/>
        <w:spacing w:before="120"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76B82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241195F1">
      <w:pPr>
        <w:spacing w:line="360" w:lineRule="auto"/>
        <w:ind w:firstLine="480"/>
        <w:rPr>
          <w:rFonts w:hint="eastAsia" w:ascii="宋体" w:hAnsi="宋体" w:eastAsia="宋体" w:cs="宋体"/>
          <w:color w:val="auto"/>
          <w:sz w:val="24"/>
          <w:szCs w:val="24"/>
          <w:highlight w:val="none"/>
        </w:rPr>
      </w:pPr>
    </w:p>
    <w:p w14:paraId="50685AA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285B88A6">
      <w:pPr>
        <w:spacing w:line="360" w:lineRule="auto"/>
        <w:ind w:firstLine="480"/>
        <w:rPr>
          <w:rFonts w:hint="eastAsia" w:ascii="宋体" w:hAnsi="宋体" w:eastAsia="宋体" w:cs="宋体"/>
          <w:color w:val="auto"/>
          <w:sz w:val="24"/>
          <w:szCs w:val="24"/>
          <w:highlight w:val="none"/>
        </w:rPr>
      </w:pPr>
    </w:p>
    <w:p w14:paraId="78B5BB99">
      <w:pPr>
        <w:spacing w:line="360" w:lineRule="auto"/>
        <w:jc w:val="right"/>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t>日期：   年   月   日</w:t>
      </w:r>
    </w:p>
    <w:p w14:paraId="2AA8D621">
      <w:pPr>
        <w:widowControl w:val="0"/>
        <w:numPr>
          <w:ilvl w:val="0"/>
          <w:numId w:val="0"/>
        </w:numPr>
        <w:spacing w:line="360" w:lineRule="auto"/>
        <w:jc w:val="both"/>
        <w:rPr>
          <w:rFonts w:hint="eastAsia" w:ascii="宋体" w:hAnsi="宋体" w:eastAsia="宋体" w:cs="宋体"/>
          <w:color w:val="auto"/>
          <w:sz w:val="20"/>
          <w:highlight w:val="none"/>
          <w:lang w:val="en-US" w:eastAsia="zh-CN"/>
        </w:rPr>
      </w:pPr>
    </w:p>
    <w:p w14:paraId="449F421D">
      <w:pPr>
        <w:widowControl w:val="0"/>
        <w:numPr>
          <w:ilvl w:val="0"/>
          <w:numId w:val="0"/>
        </w:numPr>
        <w:spacing w:line="360" w:lineRule="auto"/>
        <w:jc w:val="both"/>
        <w:rPr>
          <w:rFonts w:hint="eastAsia" w:ascii="宋体" w:hAnsi="宋体" w:eastAsia="宋体" w:cs="宋体"/>
          <w:color w:val="auto"/>
          <w:sz w:val="20"/>
          <w:highlight w:val="none"/>
          <w:lang w:val="en-US" w:eastAsia="zh-CN"/>
        </w:rPr>
      </w:pPr>
    </w:p>
    <w:p w14:paraId="5DB092CD">
      <w:pPr>
        <w:widowControl w:val="0"/>
        <w:numPr>
          <w:ilvl w:val="0"/>
          <w:numId w:val="0"/>
        </w:numPr>
        <w:spacing w:line="360" w:lineRule="auto"/>
        <w:jc w:val="both"/>
        <w:rPr>
          <w:rFonts w:hint="eastAsia" w:ascii="宋体" w:hAnsi="宋体" w:eastAsia="宋体" w:cs="宋体"/>
          <w:color w:val="auto"/>
          <w:sz w:val="20"/>
          <w:highlight w:val="none"/>
          <w:lang w:val="en-US" w:eastAsia="zh-CN"/>
        </w:rPr>
      </w:pPr>
    </w:p>
    <w:p w14:paraId="24D150D2">
      <w:pPr>
        <w:spacing w:line="360" w:lineRule="auto"/>
        <w:jc w:val="both"/>
        <w:rPr>
          <w:rFonts w:hint="eastAsia" w:ascii="宋体" w:hAnsi="宋体" w:eastAsia="宋体" w:cs="宋体"/>
          <w:b/>
          <w:color w:val="auto"/>
          <w:sz w:val="36"/>
          <w:highlight w:val="none"/>
          <w:lang w:eastAsia="zh-CN"/>
        </w:rPr>
      </w:pPr>
      <w:bookmarkStart w:id="107" w:name="_Toc32238"/>
      <w:bookmarkStart w:id="108" w:name="_Toc5353"/>
      <w:bookmarkStart w:id="109" w:name="_Toc1137"/>
      <w:bookmarkStart w:id="110" w:name="_Toc30781"/>
      <w:bookmarkStart w:id="111" w:name="_Toc533086823"/>
      <w:bookmarkStart w:id="112" w:name="_Toc26193"/>
    </w:p>
    <w:p w14:paraId="207DB189">
      <w:pPr>
        <w:pStyle w:val="2"/>
        <w:rPr>
          <w:rFonts w:hint="eastAsia"/>
          <w:lang w:eastAsia="zh-CN"/>
        </w:rPr>
      </w:pPr>
    </w:p>
    <w:p w14:paraId="7DF23B6B">
      <w:pPr>
        <w:spacing w:line="360" w:lineRule="auto"/>
        <w:jc w:val="center"/>
        <w:rPr>
          <w:rFonts w:hint="eastAsia" w:ascii="宋体" w:hAnsi="宋体" w:eastAsia="宋体" w:cs="宋体"/>
          <w:b w:val="0"/>
          <w:bCs/>
          <w:color w:val="auto"/>
          <w:sz w:val="30"/>
          <w:szCs w:val="32"/>
          <w:highlight w:val="none"/>
        </w:rPr>
      </w:pPr>
      <w:r>
        <w:rPr>
          <w:rFonts w:hint="eastAsia" w:ascii="宋体" w:hAnsi="宋体" w:eastAsia="宋体" w:cs="宋体"/>
          <w:b/>
          <w:color w:val="auto"/>
          <w:sz w:val="36"/>
          <w:highlight w:val="none"/>
          <w:lang w:eastAsia="zh-CN"/>
        </w:rPr>
        <w:t>八</w:t>
      </w:r>
      <w:bookmarkEnd w:id="107"/>
      <w:bookmarkEnd w:id="108"/>
      <w:bookmarkEnd w:id="109"/>
      <w:bookmarkEnd w:id="110"/>
      <w:bookmarkEnd w:id="111"/>
      <w:bookmarkEnd w:id="112"/>
      <w:r>
        <w:rPr>
          <w:rFonts w:hint="eastAsia" w:ascii="宋体" w:hAnsi="宋体" w:eastAsia="宋体" w:cs="宋体"/>
          <w:b/>
          <w:color w:val="auto"/>
          <w:sz w:val="36"/>
          <w:highlight w:val="none"/>
          <w:lang w:eastAsia="zh-CN"/>
        </w:rPr>
        <w:t>、</w:t>
      </w:r>
      <w:r>
        <w:rPr>
          <w:rFonts w:hint="eastAsia" w:ascii="宋体" w:hAnsi="宋体" w:eastAsia="宋体" w:cs="宋体"/>
          <w:b/>
          <w:bCs/>
          <w:color w:val="auto"/>
          <w:kern w:val="0"/>
          <w:sz w:val="36"/>
          <w:highlight w:val="none"/>
          <w:lang w:val="en-US" w:eastAsia="zh-CN" w:bidi="ar-SA"/>
        </w:rPr>
        <w:t>人员配备情况表</w:t>
      </w:r>
    </w:p>
    <w:p w14:paraId="0D0F2E78">
      <w:pPr>
        <w:autoSpaceDN w:val="0"/>
        <w:spacing w:line="360" w:lineRule="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项目名称：</w:t>
      </w:r>
    </w:p>
    <w:p w14:paraId="0CE31808">
      <w:pPr>
        <w:autoSpaceDN w:val="0"/>
        <w:spacing w:line="360" w:lineRule="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项目编号：</w:t>
      </w:r>
    </w:p>
    <w:tbl>
      <w:tblPr>
        <w:tblStyle w:val="25"/>
        <w:tblW w:w="94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133"/>
        <w:gridCol w:w="2456"/>
        <w:gridCol w:w="866"/>
        <w:gridCol w:w="2340"/>
        <w:gridCol w:w="1908"/>
      </w:tblGrid>
      <w:tr w14:paraId="43E4AE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EFF7A">
            <w:pPr>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highlight w:val="none"/>
                <w:lang w:val="en-US" w:eastAsia="zh-CN"/>
              </w:rPr>
              <w:t>序号</w:t>
            </w: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FDCA1F">
            <w:pPr>
              <w:autoSpaceDN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姓名</w:t>
            </w: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D0AE6B">
            <w:pPr>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身份证号码</w:t>
            </w: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21F1A4">
            <w:pPr>
              <w:autoSpaceDN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性别</w:t>
            </w: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088CE">
            <w:pPr>
              <w:autoSpaceDN w:val="0"/>
              <w:spacing w:line="360" w:lineRule="auto"/>
              <w:jc w:val="center"/>
              <w:rPr>
                <w:rFonts w:hint="eastAsia" w:ascii="宋体" w:hAnsi="宋体" w:eastAsia="宋体" w:cs="宋体"/>
                <w:color w:val="auto"/>
                <w:highlight w:val="none"/>
                <w:lang w:val="en-US" w:eastAsia="zh-CN"/>
              </w:rPr>
            </w:pPr>
          </w:p>
          <w:p w14:paraId="0DFAAAAB">
            <w:pPr>
              <w:autoSpaceDN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在本项目中承担的工作</w:t>
            </w:r>
          </w:p>
          <w:p w14:paraId="06EC83AA">
            <w:pPr>
              <w:autoSpaceDN w:val="0"/>
              <w:spacing w:line="360" w:lineRule="auto"/>
              <w:jc w:val="center"/>
              <w:rPr>
                <w:rFonts w:hint="eastAsia" w:ascii="宋体" w:hAnsi="宋体" w:eastAsia="宋体" w:cs="宋体"/>
                <w:color w:val="auto"/>
                <w:highlight w:val="none"/>
                <w:lang w:val="en-US" w:eastAsia="zh-CN"/>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82AF7F">
            <w:pPr>
              <w:autoSpaceDN w:val="0"/>
              <w:spacing w:line="360" w:lineRule="auto"/>
              <w:jc w:val="center"/>
              <w:rPr>
                <w:rFonts w:hint="eastAsia" w:ascii="宋体" w:hAnsi="宋体" w:eastAsia="宋体" w:cs="宋体"/>
                <w:color w:val="auto"/>
                <w:highlight w:val="none"/>
              </w:rPr>
            </w:pPr>
          </w:p>
          <w:p w14:paraId="7F6D1AC3">
            <w:pPr>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备注</w:t>
            </w:r>
          </w:p>
        </w:tc>
      </w:tr>
      <w:tr w14:paraId="171FFA5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BB9909">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3C4D9F">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D712600">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1B69951">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2C8079">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9C333B">
            <w:pPr>
              <w:autoSpaceDN w:val="0"/>
              <w:spacing w:line="360" w:lineRule="auto"/>
              <w:rPr>
                <w:rFonts w:hint="eastAsia" w:ascii="宋体" w:hAnsi="宋体" w:eastAsia="宋体" w:cs="宋体"/>
                <w:color w:val="auto"/>
                <w:sz w:val="24"/>
                <w:highlight w:val="none"/>
              </w:rPr>
            </w:pPr>
          </w:p>
        </w:tc>
      </w:tr>
      <w:tr w14:paraId="566CE7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5B48DF">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5A9C35">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6F4A34">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97019D">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52A3E2">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21B9532">
            <w:pPr>
              <w:autoSpaceDN w:val="0"/>
              <w:spacing w:line="360" w:lineRule="auto"/>
              <w:rPr>
                <w:rFonts w:hint="eastAsia" w:ascii="宋体" w:hAnsi="宋体" w:eastAsia="宋体" w:cs="宋体"/>
                <w:color w:val="auto"/>
                <w:sz w:val="24"/>
                <w:highlight w:val="none"/>
              </w:rPr>
            </w:pPr>
          </w:p>
        </w:tc>
      </w:tr>
      <w:tr w14:paraId="3FF650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18B414">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E83245">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FE9CF0C">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3B4474">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B5C67B9">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A07AC41">
            <w:pPr>
              <w:autoSpaceDN w:val="0"/>
              <w:spacing w:line="360" w:lineRule="auto"/>
              <w:rPr>
                <w:rFonts w:hint="eastAsia" w:ascii="宋体" w:hAnsi="宋体" w:eastAsia="宋体" w:cs="宋体"/>
                <w:color w:val="auto"/>
                <w:sz w:val="24"/>
                <w:highlight w:val="none"/>
              </w:rPr>
            </w:pPr>
          </w:p>
        </w:tc>
      </w:tr>
      <w:tr w14:paraId="2C31E9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3119053">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FE1BDA8">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EB6C1F">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38D0BC">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0E3C0C">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427CC8">
            <w:pPr>
              <w:autoSpaceDN w:val="0"/>
              <w:spacing w:line="360" w:lineRule="auto"/>
              <w:rPr>
                <w:rFonts w:hint="eastAsia" w:ascii="宋体" w:hAnsi="宋体" w:eastAsia="宋体" w:cs="宋体"/>
                <w:color w:val="auto"/>
                <w:sz w:val="24"/>
                <w:highlight w:val="none"/>
              </w:rPr>
            </w:pPr>
          </w:p>
        </w:tc>
      </w:tr>
      <w:tr w14:paraId="558ED4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AA3D84">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3DAA1A">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18A601">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3C9331">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F6F663">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19F1B0">
            <w:pPr>
              <w:autoSpaceDN w:val="0"/>
              <w:spacing w:line="360" w:lineRule="auto"/>
              <w:rPr>
                <w:rFonts w:hint="eastAsia" w:ascii="宋体" w:hAnsi="宋体" w:eastAsia="宋体" w:cs="宋体"/>
                <w:color w:val="auto"/>
                <w:sz w:val="24"/>
                <w:highlight w:val="none"/>
              </w:rPr>
            </w:pPr>
          </w:p>
        </w:tc>
      </w:tr>
      <w:tr w14:paraId="713FEA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1F1F467">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FBB87C">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BAFC07C">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F6945A">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011CB2">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56D9E0">
            <w:pPr>
              <w:autoSpaceDN w:val="0"/>
              <w:spacing w:line="360" w:lineRule="auto"/>
              <w:rPr>
                <w:rFonts w:hint="eastAsia" w:ascii="宋体" w:hAnsi="宋体" w:eastAsia="宋体" w:cs="宋体"/>
                <w:color w:val="auto"/>
                <w:sz w:val="24"/>
                <w:highlight w:val="none"/>
              </w:rPr>
            </w:pPr>
          </w:p>
        </w:tc>
      </w:tr>
      <w:tr w14:paraId="16A7AB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1773EB">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210055">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A26127">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500FCE">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0FC20A">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6D3CB1">
            <w:pPr>
              <w:autoSpaceDN w:val="0"/>
              <w:spacing w:line="360" w:lineRule="auto"/>
              <w:rPr>
                <w:rFonts w:hint="eastAsia" w:ascii="宋体" w:hAnsi="宋体" w:eastAsia="宋体" w:cs="宋体"/>
                <w:color w:val="auto"/>
                <w:sz w:val="24"/>
                <w:highlight w:val="none"/>
              </w:rPr>
            </w:pPr>
          </w:p>
        </w:tc>
      </w:tr>
      <w:tr w14:paraId="00C709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955252A">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C342BC">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EA43BB">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9B191E">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541A73">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70AAF35">
            <w:pPr>
              <w:autoSpaceDN w:val="0"/>
              <w:spacing w:line="360" w:lineRule="auto"/>
              <w:rPr>
                <w:rFonts w:hint="eastAsia" w:ascii="宋体" w:hAnsi="宋体" w:eastAsia="宋体" w:cs="宋体"/>
                <w:color w:val="auto"/>
                <w:sz w:val="24"/>
                <w:highlight w:val="none"/>
              </w:rPr>
            </w:pPr>
          </w:p>
        </w:tc>
      </w:tr>
    </w:tbl>
    <w:p w14:paraId="5B5B4F5D">
      <w:pPr>
        <w:spacing w:line="360" w:lineRule="auto"/>
        <w:jc w:val="both"/>
        <w:rPr>
          <w:rFonts w:hint="eastAsia" w:ascii="宋体" w:hAnsi="宋体" w:eastAsia="宋体" w:cs="宋体"/>
          <w:b/>
          <w:bCs/>
          <w:color w:val="auto"/>
          <w:sz w:val="28"/>
          <w:highlight w:val="none"/>
        </w:rPr>
      </w:pPr>
      <w:r>
        <w:rPr>
          <w:rFonts w:hint="eastAsia" w:ascii="宋体" w:hAnsi="宋体" w:eastAsia="宋体" w:cs="宋体"/>
          <w:b/>
          <w:bCs/>
          <w:color w:val="auto"/>
          <w:highlight w:val="none"/>
        </w:rPr>
        <w:t>注：1、以上提供相关人员证明材料。</w:t>
      </w:r>
    </w:p>
    <w:p w14:paraId="3C04AA63">
      <w:pPr>
        <w:spacing w:line="360" w:lineRule="auto"/>
        <w:jc w:val="both"/>
        <w:rPr>
          <w:rFonts w:hint="eastAsia" w:ascii="宋体" w:hAnsi="宋体" w:eastAsia="宋体" w:cs="宋体"/>
          <w:color w:val="auto"/>
          <w:sz w:val="28"/>
          <w:highlight w:val="none"/>
        </w:rPr>
      </w:pPr>
    </w:p>
    <w:p w14:paraId="5F4A0FC5">
      <w:pPr>
        <w:pStyle w:val="32"/>
        <w:rPr>
          <w:rFonts w:hint="eastAsia" w:ascii="宋体" w:hAnsi="宋体" w:eastAsia="宋体" w:cs="宋体"/>
          <w:color w:val="auto"/>
          <w:highlight w:val="none"/>
        </w:rPr>
      </w:pPr>
    </w:p>
    <w:p w14:paraId="29748ED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5C39FC8B">
      <w:pPr>
        <w:spacing w:line="360" w:lineRule="auto"/>
        <w:ind w:firstLine="480"/>
        <w:rPr>
          <w:rFonts w:hint="eastAsia" w:ascii="宋体" w:hAnsi="宋体" w:eastAsia="宋体" w:cs="宋体"/>
          <w:color w:val="auto"/>
          <w:sz w:val="24"/>
          <w:szCs w:val="24"/>
          <w:highlight w:val="none"/>
        </w:rPr>
      </w:pPr>
    </w:p>
    <w:p w14:paraId="1FF02EC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06ABD592">
      <w:pPr>
        <w:spacing w:line="360" w:lineRule="auto"/>
        <w:ind w:firstLine="480"/>
        <w:rPr>
          <w:rFonts w:hint="eastAsia" w:ascii="宋体" w:hAnsi="宋体" w:eastAsia="宋体" w:cs="宋体"/>
          <w:color w:val="auto"/>
          <w:sz w:val="24"/>
          <w:szCs w:val="24"/>
          <w:highlight w:val="none"/>
        </w:rPr>
      </w:pPr>
    </w:p>
    <w:p w14:paraId="48293338">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   年   月   日</w:t>
      </w:r>
    </w:p>
    <w:p w14:paraId="212C174C">
      <w:pPr>
        <w:pStyle w:val="3"/>
        <w:jc w:val="center"/>
        <w:rPr>
          <w:rFonts w:hint="eastAsia" w:ascii="宋体" w:hAnsi="宋体" w:eastAsia="宋体" w:cs="宋体"/>
          <w:b/>
          <w:bCs/>
          <w:color w:val="auto"/>
          <w:kern w:val="0"/>
          <w:sz w:val="36"/>
          <w:highlight w:val="none"/>
          <w:lang w:val="en-US" w:eastAsia="zh-CN" w:bidi="ar-SA"/>
        </w:rPr>
      </w:pPr>
      <w:bookmarkStart w:id="113" w:name="_Toc25066"/>
      <w:r>
        <w:rPr>
          <w:rFonts w:hint="eastAsia" w:ascii="宋体" w:hAnsi="宋体" w:eastAsia="宋体" w:cs="宋体"/>
          <w:b/>
          <w:bCs/>
          <w:color w:val="auto"/>
          <w:kern w:val="0"/>
          <w:sz w:val="36"/>
          <w:highlight w:val="none"/>
          <w:lang w:val="en-US" w:eastAsia="zh-CN" w:bidi="ar-SA"/>
        </w:rPr>
        <w:t>九、</w:t>
      </w:r>
      <w:bookmarkEnd w:id="113"/>
      <w:r>
        <w:rPr>
          <w:rFonts w:hint="eastAsia" w:ascii="宋体" w:hAnsi="宋体" w:eastAsia="宋体" w:cs="宋体"/>
          <w:b/>
          <w:bCs/>
          <w:color w:val="auto"/>
          <w:kern w:val="0"/>
          <w:sz w:val="36"/>
          <w:highlight w:val="none"/>
          <w:lang w:val="en-US" w:eastAsia="zh-CN" w:bidi="ar-SA"/>
        </w:rPr>
        <w:t>投标人综合实力</w:t>
      </w:r>
    </w:p>
    <w:p w14:paraId="71EB45D4">
      <w:pPr>
        <w:rPr>
          <w:rFonts w:hint="eastAsia" w:ascii="宋体" w:hAnsi="宋体" w:eastAsia="宋体" w:cs="宋体"/>
          <w:color w:val="auto"/>
          <w:highlight w:val="none"/>
          <w:lang w:val="en-US" w:eastAsia="zh-CN"/>
        </w:rPr>
      </w:pPr>
    </w:p>
    <w:p w14:paraId="22939CCA">
      <w:pPr>
        <w:autoSpaceDN w:val="0"/>
        <w:spacing w:line="360" w:lineRule="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项目名称：</w:t>
      </w:r>
    </w:p>
    <w:p w14:paraId="2BC9B4F0">
      <w:pPr>
        <w:autoSpaceDN w:val="0"/>
        <w:spacing w:line="360" w:lineRule="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项目编号：</w:t>
      </w:r>
    </w:p>
    <w:p w14:paraId="56A480C3">
      <w:pPr>
        <w:pStyle w:val="32"/>
        <w:jc w:val="both"/>
        <w:rPr>
          <w:rFonts w:hint="eastAsia" w:ascii="宋体" w:hAnsi="宋体" w:eastAsia="宋体" w:cs="宋体"/>
          <w:color w:val="000000"/>
          <w:sz w:val="24"/>
          <w:lang w:val="en-US" w:eastAsia="zh-CN"/>
        </w:rPr>
      </w:pPr>
      <w:bookmarkStart w:id="114" w:name="_Toc8561"/>
      <w:r>
        <w:rPr>
          <w:rFonts w:hint="eastAsia" w:ascii="宋体" w:hAnsi="宋体" w:eastAsia="宋体" w:cs="宋体"/>
          <w:color w:val="000000"/>
          <w:sz w:val="24"/>
          <w:lang w:val="en-US" w:eastAsia="zh-CN"/>
        </w:rPr>
        <w:t>1、仓储网点（共</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B5A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FF12737">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序号</w:t>
            </w:r>
          </w:p>
        </w:tc>
        <w:tc>
          <w:tcPr>
            <w:tcW w:w="1704" w:type="dxa"/>
          </w:tcPr>
          <w:p w14:paraId="06B4A3BD">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仓储名称</w:t>
            </w:r>
          </w:p>
        </w:tc>
        <w:tc>
          <w:tcPr>
            <w:tcW w:w="1704" w:type="dxa"/>
          </w:tcPr>
          <w:p w14:paraId="1C3BDE7D">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仓储面积（㎡）</w:t>
            </w:r>
          </w:p>
        </w:tc>
        <w:tc>
          <w:tcPr>
            <w:tcW w:w="1705" w:type="dxa"/>
          </w:tcPr>
          <w:p w14:paraId="675D59C1">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仓储地址</w:t>
            </w:r>
          </w:p>
        </w:tc>
        <w:tc>
          <w:tcPr>
            <w:tcW w:w="1705" w:type="dxa"/>
          </w:tcPr>
          <w:p w14:paraId="73F1ABCC">
            <w:pPr>
              <w:spacing w:line="360" w:lineRule="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eastAsia="zh-CN"/>
              </w:rPr>
              <w:t>自有</w:t>
            </w:r>
            <w:r>
              <w:rPr>
                <w:rFonts w:hint="eastAsia" w:ascii="宋体" w:hAnsi="宋体" w:eastAsia="宋体" w:cs="宋体"/>
                <w:color w:val="auto"/>
                <w:vertAlign w:val="baseline"/>
                <w:lang w:val="en-US" w:eastAsia="zh-CN"/>
              </w:rPr>
              <w:t>/租赁</w:t>
            </w:r>
          </w:p>
        </w:tc>
      </w:tr>
      <w:tr w14:paraId="5B1B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DF7B59A">
            <w:pPr>
              <w:spacing w:line="360" w:lineRule="auto"/>
              <w:rPr>
                <w:rFonts w:hint="eastAsia" w:ascii="宋体" w:hAnsi="宋体" w:eastAsia="宋体" w:cs="宋体"/>
                <w:color w:val="auto"/>
                <w:vertAlign w:val="baseline"/>
              </w:rPr>
            </w:pPr>
          </w:p>
        </w:tc>
        <w:tc>
          <w:tcPr>
            <w:tcW w:w="1704" w:type="dxa"/>
          </w:tcPr>
          <w:p w14:paraId="4853F9CA">
            <w:pPr>
              <w:spacing w:line="360" w:lineRule="auto"/>
              <w:rPr>
                <w:rFonts w:hint="eastAsia" w:ascii="宋体" w:hAnsi="宋体" w:eastAsia="宋体" w:cs="宋体"/>
                <w:color w:val="auto"/>
                <w:vertAlign w:val="baseline"/>
              </w:rPr>
            </w:pPr>
          </w:p>
        </w:tc>
        <w:tc>
          <w:tcPr>
            <w:tcW w:w="1704" w:type="dxa"/>
          </w:tcPr>
          <w:p w14:paraId="7777D285">
            <w:pPr>
              <w:spacing w:line="360" w:lineRule="auto"/>
              <w:rPr>
                <w:rFonts w:hint="eastAsia" w:ascii="宋体" w:hAnsi="宋体" w:eastAsia="宋体" w:cs="宋体"/>
                <w:color w:val="auto"/>
                <w:vertAlign w:val="baseline"/>
              </w:rPr>
            </w:pPr>
          </w:p>
        </w:tc>
        <w:tc>
          <w:tcPr>
            <w:tcW w:w="1705" w:type="dxa"/>
          </w:tcPr>
          <w:p w14:paraId="29161475">
            <w:pPr>
              <w:spacing w:line="360" w:lineRule="auto"/>
              <w:rPr>
                <w:rFonts w:hint="eastAsia" w:ascii="宋体" w:hAnsi="宋体" w:eastAsia="宋体" w:cs="宋体"/>
                <w:color w:val="auto"/>
                <w:vertAlign w:val="baseline"/>
              </w:rPr>
            </w:pPr>
          </w:p>
        </w:tc>
        <w:tc>
          <w:tcPr>
            <w:tcW w:w="1705" w:type="dxa"/>
          </w:tcPr>
          <w:p w14:paraId="47F40994">
            <w:pPr>
              <w:spacing w:line="360" w:lineRule="auto"/>
              <w:rPr>
                <w:rFonts w:hint="eastAsia" w:ascii="宋体" w:hAnsi="宋体" w:eastAsia="宋体" w:cs="宋体"/>
                <w:color w:val="auto"/>
                <w:vertAlign w:val="baseline"/>
              </w:rPr>
            </w:pPr>
          </w:p>
        </w:tc>
      </w:tr>
      <w:tr w14:paraId="2AC6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BCDDA22">
            <w:pPr>
              <w:spacing w:line="360" w:lineRule="auto"/>
              <w:rPr>
                <w:rFonts w:hint="eastAsia" w:ascii="宋体" w:hAnsi="宋体" w:eastAsia="宋体" w:cs="宋体"/>
                <w:color w:val="auto"/>
                <w:vertAlign w:val="baseline"/>
              </w:rPr>
            </w:pPr>
          </w:p>
        </w:tc>
        <w:tc>
          <w:tcPr>
            <w:tcW w:w="1704" w:type="dxa"/>
          </w:tcPr>
          <w:p w14:paraId="55DC2CB7">
            <w:pPr>
              <w:spacing w:line="360" w:lineRule="auto"/>
              <w:rPr>
                <w:rFonts w:hint="eastAsia" w:ascii="宋体" w:hAnsi="宋体" w:eastAsia="宋体" w:cs="宋体"/>
                <w:color w:val="auto"/>
                <w:vertAlign w:val="baseline"/>
              </w:rPr>
            </w:pPr>
          </w:p>
        </w:tc>
        <w:tc>
          <w:tcPr>
            <w:tcW w:w="1704" w:type="dxa"/>
          </w:tcPr>
          <w:p w14:paraId="5EEDFA91">
            <w:pPr>
              <w:spacing w:line="360" w:lineRule="auto"/>
              <w:rPr>
                <w:rFonts w:hint="eastAsia" w:ascii="宋体" w:hAnsi="宋体" w:eastAsia="宋体" w:cs="宋体"/>
                <w:color w:val="auto"/>
                <w:vertAlign w:val="baseline"/>
              </w:rPr>
            </w:pPr>
          </w:p>
        </w:tc>
        <w:tc>
          <w:tcPr>
            <w:tcW w:w="1705" w:type="dxa"/>
          </w:tcPr>
          <w:p w14:paraId="556A9B33">
            <w:pPr>
              <w:spacing w:line="360" w:lineRule="auto"/>
              <w:rPr>
                <w:rFonts w:hint="eastAsia" w:ascii="宋体" w:hAnsi="宋体" w:eastAsia="宋体" w:cs="宋体"/>
                <w:color w:val="auto"/>
                <w:vertAlign w:val="baseline"/>
              </w:rPr>
            </w:pPr>
          </w:p>
        </w:tc>
        <w:tc>
          <w:tcPr>
            <w:tcW w:w="1705" w:type="dxa"/>
          </w:tcPr>
          <w:p w14:paraId="46E6F04C">
            <w:pPr>
              <w:spacing w:line="360" w:lineRule="auto"/>
              <w:rPr>
                <w:rFonts w:hint="eastAsia" w:ascii="宋体" w:hAnsi="宋体" w:eastAsia="宋体" w:cs="宋体"/>
                <w:color w:val="auto"/>
                <w:vertAlign w:val="baseline"/>
              </w:rPr>
            </w:pPr>
          </w:p>
        </w:tc>
      </w:tr>
      <w:tr w14:paraId="4C61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16D8B0D">
            <w:pPr>
              <w:spacing w:line="360" w:lineRule="auto"/>
              <w:rPr>
                <w:rFonts w:hint="eastAsia" w:ascii="宋体" w:hAnsi="宋体" w:eastAsia="宋体" w:cs="宋体"/>
                <w:color w:val="auto"/>
                <w:vertAlign w:val="baseline"/>
              </w:rPr>
            </w:pPr>
          </w:p>
        </w:tc>
        <w:tc>
          <w:tcPr>
            <w:tcW w:w="1704" w:type="dxa"/>
          </w:tcPr>
          <w:p w14:paraId="22C95EA4">
            <w:pPr>
              <w:spacing w:line="360" w:lineRule="auto"/>
              <w:rPr>
                <w:rFonts w:hint="eastAsia" w:ascii="宋体" w:hAnsi="宋体" w:eastAsia="宋体" w:cs="宋体"/>
                <w:color w:val="auto"/>
                <w:vertAlign w:val="baseline"/>
              </w:rPr>
            </w:pPr>
          </w:p>
        </w:tc>
        <w:tc>
          <w:tcPr>
            <w:tcW w:w="1704" w:type="dxa"/>
          </w:tcPr>
          <w:p w14:paraId="37F6D65B">
            <w:pPr>
              <w:spacing w:line="360" w:lineRule="auto"/>
              <w:rPr>
                <w:rFonts w:hint="eastAsia" w:ascii="宋体" w:hAnsi="宋体" w:eastAsia="宋体" w:cs="宋体"/>
                <w:color w:val="auto"/>
                <w:vertAlign w:val="baseline"/>
              </w:rPr>
            </w:pPr>
          </w:p>
        </w:tc>
        <w:tc>
          <w:tcPr>
            <w:tcW w:w="1705" w:type="dxa"/>
          </w:tcPr>
          <w:p w14:paraId="01B4B929">
            <w:pPr>
              <w:spacing w:line="360" w:lineRule="auto"/>
              <w:rPr>
                <w:rFonts w:hint="eastAsia" w:ascii="宋体" w:hAnsi="宋体" w:eastAsia="宋体" w:cs="宋体"/>
                <w:color w:val="auto"/>
                <w:vertAlign w:val="baseline"/>
              </w:rPr>
            </w:pPr>
          </w:p>
        </w:tc>
        <w:tc>
          <w:tcPr>
            <w:tcW w:w="1705" w:type="dxa"/>
          </w:tcPr>
          <w:p w14:paraId="24BFB0B4">
            <w:pPr>
              <w:spacing w:line="360" w:lineRule="auto"/>
              <w:rPr>
                <w:rFonts w:hint="eastAsia" w:ascii="宋体" w:hAnsi="宋体" w:eastAsia="宋体" w:cs="宋体"/>
                <w:color w:val="auto"/>
                <w:vertAlign w:val="baseline"/>
              </w:rPr>
            </w:pPr>
          </w:p>
        </w:tc>
      </w:tr>
    </w:tbl>
    <w:p w14:paraId="5F288A9B">
      <w:pPr>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auto"/>
          <w:lang w:eastAsia="zh-CN"/>
        </w:rPr>
        <w:t>附：</w:t>
      </w:r>
      <w:r>
        <w:rPr>
          <w:rFonts w:hint="eastAsia" w:ascii="宋体" w:hAnsi="宋体" w:eastAsia="宋体" w:cs="宋体"/>
          <w:b/>
          <w:bCs/>
          <w:color w:val="auto"/>
          <w:lang w:val="en-US" w:eastAsia="zh-CN"/>
        </w:rPr>
        <w:t>用途须显示为库房，提供拥有1年以上库房使用权或租赁的合同的相关证明，且有库容容积量显示；</w:t>
      </w:r>
    </w:p>
    <w:p w14:paraId="255B3ADE">
      <w:pPr>
        <w:pStyle w:val="32"/>
        <w:numPr>
          <w:ilvl w:val="0"/>
          <w:numId w:val="14"/>
        </w:numPr>
        <w:ind w:left="0" w:leftChars="0" w:firstLine="0" w:firstLineChars="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配送车辆 （共</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辆）</w:t>
      </w:r>
    </w:p>
    <w:tbl>
      <w:tblPr>
        <w:tblStyle w:val="26"/>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832"/>
      </w:tblGrid>
      <w:tr w14:paraId="58D6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D82765C">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序号</w:t>
            </w:r>
          </w:p>
        </w:tc>
        <w:tc>
          <w:tcPr>
            <w:tcW w:w="1704" w:type="dxa"/>
          </w:tcPr>
          <w:p w14:paraId="23535161">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车辆名称</w:t>
            </w:r>
          </w:p>
        </w:tc>
        <w:tc>
          <w:tcPr>
            <w:tcW w:w="1704" w:type="dxa"/>
          </w:tcPr>
          <w:p w14:paraId="40A28BB8">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车牌号</w:t>
            </w:r>
          </w:p>
        </w:tc>
        <w:tc>
          <w:tcPr>
            <w:tcW w:w="1705" w:type="dxa"/>
          </w:tcPr>
          <w:p w14:paraId="496DE657">
            <w:pPr>
              <w:spacing w:line="360" w:lineRule="auto"/>
              <w:rPr>
                <w:rFonts w:hint="eastAsia" w:ascii="宋体" w:hAnsi="宋体" w:eastAsia="宋体" w:cs="宋体"/>
                <w:color w:val="auto"/>
                <w:vertAlign w:val="baseline"/>
                <w:lang w:eastAsia="zh-CN"/>
              </w:rPr>
            </w:pPr>
            <w:r>
              <w:rPr>
                <w:rFonts w:hint="eastAsia" w:ascii="宋体" w:hAnsi="宋体" w:eastAsia="宋体" w:cs="宋体"/>
                <w:color w:val="auto"/>
                <w:vertAlign w:val="baseline"/>
                <w:lang w:eastAsia="zh-CN"/>
              </w:rPr>
              <w:t>型号</w:t>
            </w:r>
          </w:p>
        </w:tc>
        <w:tc>
          <w:tcPr>
            <w:tcW w:w="1832" w:type="dxa"/>
          </w:tcPr>
          <w:p w14:paraId="7BB30491">
            <w:pPr>
              <w:spacing w:line="360" w:lineRule="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eastAsia="zh-CN"/>
              </w:rPr>
              <w:t>冷藏车</w:t>
            </w:r>
            <w:r>
              <w:rPr>
                <w:rFonts w:hint="eastAsia" w:ascii="宋体" w:hAnsi="宋体" w:eastAsia="宋体" w:cs="宋体"/>
                <w:color w:val="auto"/>
                <w:vertAlign w:val="baseline"/>
                <w:lang w:val="en-US" w:eastAsia="zh-CN"/>
              </w:rPr>
              <w:t>/厢式货车</w:t>
            </w:r>
          </w:p>
        </w:tc>
      </w:tr>
      <w:tr w14:paraId="20B8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52EDFED">
            <w:pPr>
              <w:spacing w:line="360" w:lineRule="auto"/>
              <w:rPr>
                <w:rFonts w:hint="eastAsia" w:ascii="宋体" w:hAnsi="宋体" w:eastAsia="宋体" w:cs="宋体"/>
                <w:color w:val="auto"/>
                <w:vertAlign w:val="baseline"/>
              </w:rPr>
            </w:pPr>
          </w:p>
        </w:tc>
        <w:tc>
          <w:tcPr>
            <w:tcW w:w="1704" w:type="dxa"/>
          </w:tcPr>
          <w:p w14:paraId="6584768D">
            <w:pPr>
              <w:spacing w:line="360" w:lineRule="auto"/>
              <w:rPr>
                <w:rFonts w:hint="eastAsia" w:ascii="宋体" w:hAnsi="宋体" w:eastAsia="宋体" w:cs="宋体"/>
                <w:color w:val="auto"/>
                <w:vertAlign w:val="baseline"/>
              </w:rPr>
            </w:pPr>
          </w:p>
        </w:tc>
        <w:tc>
          <w:tcPr>
            <w:tcW w:w="1704" w:type="dxa"/>
          </w:tcPr>
          <w:p w14:paraId="466D9F74">
            <w:pPr>
              <w:spacing w:line="360" w:lineRule="auto"/>
              <w:rPr>
                <w:rFonts w:hint="eastAsia" w:ascii="宋体" w:hAnsi="宋体" w:eastAsia="宋体" w:cs="宋体"/>
                <w:color w:val="auto"/>
                <w:vertAlign w:val="baseline"/>
              </w:rPr>
            </w:pPr>
          </w:p>
        </w:tc>
        <w:tc>
          <w:tcPr>
            <w:tcW w:w="1705" w:type="dxa"/>
          </w:tcPr>
          <w:p w14:paraId="24A8600E">
            <w:pPr>
              <w:spacing w:line="360" w:lineRule="auto"/>
              <w:rPr>
                <w:rFonts w:hint="eastAsia" w:ascii="宋体" w:hAnsi="宋体" w:eastAsia="宋体" w:cs="宋体"/>
                <w:color w:val="auto"/>
                <w:vertAlign w:val="baseline"/>
              </w:rPr>
            </w:pPr>
          </w:p>
        </w:tc>
        <w:tc>
          <w:tcPr>
            <w:tcW w:w="1832" w:type="dxa"/>
          </w:tcPr>
          <w:p w14:paraId="1D69A3E5">
            <w:pPr>
              <w:spacing w:line="360" w:lineRule="auto"/>
              <w:rPr>
                <w:rFonts w:hint="eastAsia" w:ascii="宋体" w:hAnsi="宋体" w:eastAsia="宋体" w:cs="宋体"/>
                <w:color w:val="auto"/>
                <w:vertAlign w:val="baseline"/>
              </w:rPr>
            </w:pPr>
          </w:p>
        </w:tc>
      </w:tr>
      <w:tr w14:paraId="0B3D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9FA7435">
            <w:pPr>
              <w:spacing w:line="360" w:lineRule="auto"/>
              <w:rPr>
                <w:rFonts w:hint="eastAsia" w:ascii="宋体" w:hAnsi="宋体" w:eastAsia="宋体" w:cs="宋体"/>
                <w:color w:val="auto"/>
                <w:vertAlign w:val="baseline"/>
              </w:rPr>
            </w:pPr>
          </w:p>
        </w:tc>
        <w:tc>
          <w:tcPr>
            <w:tcW w:w="1704" w:type="dxa"/>
          </w:tcPr>
          <w:p w14:paraId="39FFDE86">
            <w:pPr>
              <w:spacing w:line="360" w:lineRule="auto"/>
              <w:rPr>
                <w:rFonts w:hint="eastAsia" w:ascii="宋体" w:hAnsi="宋体" w:eastAsia="宋体" w:cs="宋体"/>
                <w:color w:val="auto"/>
                <w:vertAlign w:val="baseline"/>
              </w:rPr>
            </w:pPr>
          </w:p>
        </w:tc>
        <w:tc>
          <w:tcPr>
            <w:tcW w:w="1704" w:type="dxa"/>
          </w:tcPr>
          <w:p w14:paraId="6FB388BE">
            <w:pPr>
              <w:spacing w:line="360" w:lineRule="auto"/>
              <w:rPr>
                <w:rFonts w:hint="eastAsia" w:ascii="宋体" w:hAnsi="宋体" w:eastAsia="宋体" w:cs="宋体"/>
                <w:color w:val="auto"/>
                <w:vertAlign w:val="baseline"/>
              </w:rPr>
            </w:pPr>
          </w:p>
        </w:tc>
        <w:tc>
          <w:tcPr>
            <w:tcW w:w="1705" w:type="dxa"/>
          </w:tcPr>
          <w:p w14:paraId="62B80B4B">
            <w:pPr>
              <w:spacing w:line="360" w:lineRule="auto"/>
              <w:rPr>
                <w:rFonts w:hint="eastAsia" w:ascii="宋体" w:hAnsi="宋体" w:eastAsia="宋体" w:cs="宋体"/>
                <w:color w:val="auto"/>
                <w:vertAlign w:val="baseline"/>
              </w:rPr>
            </w:pPr>
          </w:p>
        </w:tc>
        <w:tc>
          <w:tcPr>
            <w:tcW w:w="1832" w:type="dxa"/>
          </w:tcPr>
          <w:p w14:paraId="5DC4ECCC">
            <w:pPr>
              <w:spacing w:line="360" w:lineRule="auto"/>
              <w:rPr>
                <w:rFonts w:hint="eastAsia" w:ascii="宋体" w:hAnsi="宋体" w:eastAsia="宋体" w:cs="宋体"/>
                <w:color w:val="auto"/>
                <w:vertAlign w:val="baseline"/>
              </w:rPr>
            </w:pPr>
          </w:p>
        </w:tc>
      </w:tr>
      <w:tr w14:paraId="3297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9C4709C">
            <w:pPr>
              <w:spacing w:line="360" w:lineRule="auto"/>
              <w:rPr>
                <w:rFonts w:hint="eastAsia" w:ascii="宋体" w:hAnsi="宋体" w:eastAsia="宋体" w:cs="宋体"/>
                <w:color w:val="auto"/>
                <w:vertAlign w:val="baseline"/>
              </w:rPr>
            </w:pPr>
          </w:p>
        </w:tc>
        <w:tc>
          <w:tcPr>
            <w:tcW w:w="1704" w:type="dxa"/>
          </w:tcPr>
          <w:p w14:paraId="47672429">
            <w:pPr>
              <w:spacing w:line="360" w:lineRule="auto"/>
              <w:rPr>
                <w:rFonts w:hint="eastAsia" w:ascii="宋体" w:hAnsi="宋体" w:eastAsia="宋体" w:cs="宋体"/>
                <w:color w:val="auto"/>
                <w:vertAlign w:val="baseline"/>
              </w:rPr>
            </w:pPr>
          </w:p>
        </w:tc>
        <w:tc>
          <w:tcPr>
            <w:tcW w:w="1704" w:type="dxa"/>
          </w:tcPr>
          <w:p w14:paraId="7087F9FD">
            <w:pPr>
              <w:spacing w:line="360" w:lineRule="auto"/>
              <w:rPr>
                <w:rFonts w:hint="eastAsia" w:ascii="宋体" w:hAnsi="宋体" w:eastAsia="宋体" w:cs="宋体"/>
                <w:color w:val="auto"/>
                <w:vertAlign w:val="baseline"/>
              </w:rPr>
            </w:pPr>
          </w:p>
        </w:tc>
        <w:tc>
          <w:tcPr>
            <w:tcW w:w="1705" w:type="dxa"/>
          </w:tcPr>
          <w:p w14:paraId="0660BD9D">
            <w:pPr>
              <w:spacing w:line="360" w:lineRule="auto"/>
              <w:rPr>
                <w:rFonts w:hint="eastAsia" w:ascii="宋体" w:hAnsi="宋体" w:eastAsia="宋体" w:cs="宋体"/>
                <w:color w:val="auto"/>
                <w:vertAlign w:val="baseline"/>
              </w:rPr>
            </w:pPr>
          </w:p>
        </w:tc>
        <w:tc>
          <w:tcPr>
            <w:tcW w:w="1832" w:type="dxa"/>
          </w:tcPr>
          <w:p w14:paraId="7E4028C8">
            <w:pPr>
              <w:spacing w:line="360" w:lineRule="auto"/>
              <w:rPr>
                <w:rFonts w:hint="eastAsia" w:ascii="宋体" w:hAnsi="宋体" w:eastAsia="宋体" w:cs="宋体"/>
                <w:color w:val="auto"/>
                <w:vertAlign w:val="baseline"/>
              </w:rPr>
            </w:pPr>
          </w:p>
        </w:tc>
      </w:tr>
    </w:tbl>
    <w:p w14:paraId="5CE73D4A">
      <w:pPr>
        <w:pStyle w:val="3"/>
        <w:spacing w:line="240" w:lineRule="auto"/>
        <w:jc w:val="left"/>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w:t>
      </w:r>
      <w:bookmarkEnd w:id="114"/>
      <w:r>
        <w:rPr>
          <w:rFonts w:hint="eastAsia" w:ascii="宋体" w:hAnsi="宋体" w:eastAsia="宋体" w:cs="宋体"/>
          <w:b/>
          <w:bCs/>
          <w:i w:val="0"/>
          <w:color w:val="auto"/>
          <w:kern w:val="0"/>
          <w:sz w:val="22"/>
          <w:szCs w:val="22"/>
          <w:highlight w:val="none"/>
          <w:u w:val="none"/>
          <w:lang w:val="en-US" w:eastAsia="zh-CN" w:bidi="ar"/>
        </w:rPr>
        <w:t>1、自有车辆，提供有效的机动车行驶证复印件；车辆行驶证所有人名称须与投标单位一致。租赁车辆，提供有效的车辆租赁协议复印件、车辆保险单复印件和机动车行驶证复印件。</w:t>
      </w:r>
    </w:p>
    <w:p w14:paraId="7A2E9B37">
      <w:pPr>
        <w:pStyle w:val="3"/>
        <w:spacing w:line="240" w:lineRule="auto"/>
        <w:jc w:val="left"/>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2、车辆照片（显示车牌号）。</w:t>
      </w:r>
    </w:p>
    <w:p w14:paraId="6CB4C36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331FE90B">
      <w:pPr>
        <w:spacing w:line="360" w:lineRule="auto"/>
        <w:ind w:firstLine="480"/>
        <w:rPr>
          <w:rFonts w:hint="eastAsia" w:ascii="宋体" w:hAnsi="宋体" w:eastAsia="宋体" w:cs="宋体"/>
          <w:color w:val="auto"/>
          <w:sz w:val="24"/>
          <w:szCs w:val="24"/>
          <w:highlight w:val="none"/>
        </w:rPr>
      </w:pPr>
    </w:p>
    <w:p w14:paraId="5FD48F1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009B9925">
      <w:pPr>
        <w:spacing w:line="360" w:lineRule="auto"/>
        <w:ind w:firstLine="480"/>
        <w:rPr>
          <w:rFonts w:hint="eastAsia" w:ascii="宋体" w:hAnsi="宋体" w:eastAsia="宋体" w:cs="宋体"/>
          <w:color w:val="auto"/>
          <w:sz w:val="24"/>
          <w:szCs w:val="24"/>
          <w:highlight w:val="none"/>
        </w:rPr>
      </w:pPr>
    </w:p>
    <w:p w14:paraId="3478E642">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日期：   年   月   日</w:t>
      </w:r>
    </w:p>
    <w:p w14:paraId="5FF864B4">
      <w:pPr>
        <w:pStyle w:val="46"/>
        <w:jc w:val="center"/>
        <w:outlineLvl w:val="0"/>
        <w:rPr>
          <w:rFonts w:hint="eastAsia" w:ascii="宋体" w:hAnsi="宋体" w:eastAsia="宋体" w:cs="宋体"/>
          <w:color w:val="auto"/>
          <w:highlight w:val="none"/>
        </w:rPr>
      </w:pPr>
      <w:bookmarkStart w:id="115" w:name="_Toc9429"/>
      <w:bookmarkStart w:id="116" w:name="_Toc18087"/>
      <w:bookmarkStart w:id="117" w:name="_Toc24633"/>
      <w:bookmarkStart w:id="118" w:name="_Toc2503"/>
      <w:bookmarkStart w:id="119" w:name="_Toc16231"/>
      <w:r>
        <w:rPr>
          <w:rFonts w:hint="eastAsia" w:ascii="宋体" w:hAnsi="宋体" w:eastAsia="宋体" w:cs="宋体"/>
          <w:b/>
          <w:bCs/>
          <w:color w:val="auto"/>
          <w:sz w:val="36"/>
          <w:highlight w:val="none"/>
          <w:lang w:val="en-US" w:eastAsia="zh-CN"/>
        </w:rPr>
        <w:t>十、</w:t>
      </w:r>
      <w:r>
        <w:rPr>
          <w:rFonts w:hint="eastAsia" w:ascii="宋体" w:hAnsi="宋体" w:eastAsia="宋体" w:cs="宋体"/>
          <w:b/>
          <w:bCs/>
          <w:color w:val="auto"/>
          <w:sz w:val="36"/>
          <w:highlight w:val="none"/>
        </w:rPr>
        <w:t>具有履行合同所必需的设备和专业技术能力承诺函</w:t>
      </w:r>
      <w:bookmarkEnd w:id="115"/>
      <w:bookmarkEnd w:id="116"/>
      <w:bookmarkEnd w:id="117"/>
      <w:bookmarkEnd w:id="118"/>
      <w:bookmarkEnd w:id="119"/>
    </w:p>
    <w:p w14:paraId="24C24596">
      <w:pPr>
        <w:spacing w:line="480" w:lineRule="auto"/>
        <w:rPr>
          <w:rFonts w:hint="eastAsia" w:ascii="宋体" w:hAnsi="宋体" w:eastAsia="宋体" w:cs="宋体"/>
          <w:color w:val="auto"/>
          <w:sz w:val="24"/>
          <w:szCs w:val="24"/>
          <w:highlight w:val="none"/>
        </w:rPr>
      </w:pPr>
    </w:p>
    <w:p w14:paraId="18466CB2">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华诚博远工程咨询有限公司</w:t>
      </w:r>
      <w:r>
        <w:rPr>
          <w:rFonts w:hint="eastAsia" w:ascii="宋体" w:hAnsi="宋体" w:eastAsia="宋体" w:cs="宋体"/>
          <w:color w:val="auto"/>
          <w:sz w:val="24"/>
          <w:szCs w:val="24"/>
          <w:highlight w:val="none"/>
        </w:rPr>
        <w:t>：</w:t>
      </w:r>
    </w:p>
    <w:p w14:paraId="2A73E76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（公司名称）参加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8"/>
          <w:highlight w:val="none"/>
        </w:rPr>
        <w:t>采购</w:t>
      </w:r>
      <w:r>
        <w:rPr>
          <w:rFonts w:hint="eastAsia" w:ascii="宋体" w:hAnsi="宋体" w:eastAsia="宋体" w:cs="宋体"/>
          <w:color w:val="auto"/>
          <w:sz w:val="24"/>
          <w:szCs w:val="24"/>
          <w:highlight w:val="none"/>
        </w:rPr>
        <w:t>活动，现承诺我公司具有履行合同所必需的设备和专业技术能力。</w:t>
      </w:r>
    </w:p>
    <w:p w14:paraId="2006F29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本公司对上述承诺内容事项真实性负责。如经查实上述承诺的内容事项存在虚假，我公司愿意接受以提供虚假材料谋取中标追究法律责任。</w:t>
      </w:r>
    </w:p>
    <w:p w14:paraId="55E3749B">
      <w:pPr>
        <w:pStyle w:val="9"/>
        <w:rPr>
          <w:rFonts w:hint="eastAsia" w:ascii="宋体" w:hAnsi="宋体" w:eastAsia="宋体" w:cs="宋体"/>
          <w:color w:val="auto"/>
          <w:sz w:val="24"/>
          <w:szCs w:val="24"/>
          <w:highlight w:val="none"/>
        </w:rPr>
      </w:pPr>
    </w:p>
    <w:p w14:paraId="356E4410">
      <w:pPr>
        <w:rPr>
          <w:rFonts w:hint="eastAsia" w:ascii="宋体" w:hAnsi="宋体" w:eastAsia="宋体" w:cs="宋体"/>
          <w:color w:val="auto"/>
          <w:sz w:val="24"/>
          <w:szCs w:val="24"/>
          <w:highlight w:val="none"/>
        </w:rPr>
      </w:pPr>
    </w:p>
    <w:p w14:paraId="3F718922">
      <w:pPr>
        <w:pStyle w:val="9"/>
        <w:rPr>
          <w:rFonts w:hint="eastAsia" w:ascii="宋体" w:hAnsi="宋体" w:eastAsia="宋体" w:cs="宋体"/>
          <w:color w:val="auto"/>
          <w:sz w:val="24"/>
          <w:szCs w:val="24"/>
          <w:highlight w:val="none"/>
        </w:rPr>
      </w:pPr>
    </w:p>
    <w:p w14:paraId="2C4F174D">
      <w:pPr>
        <w:rPr>
          <w:rFonts w:hint="eastAsia" w:ascii="宋体" w:hAnsi="宋体" w:eastAsia="宋体" w:cs="宋体"/>
          <w:color w:val="auto"/>
          <w:highlight w:val="none"/>
        </w:rPr>
      </w:pPr>
    </w:p>
    <w:p w14:paraId="41F0B2CF">
      <w:pPr>
        <w:spacing w:line="276" w:lineRule="auto"/>
        <w:ind w:firstLine="480" w:firstLineChars="200"/>
        <w:rPr>
          <w:rFonts w:hint="eastAsia" w:ascii="宋体" w:hAnsi="宋体" w:eastAsia="宋体" w:cs="宋体"/>
          <w:color w:val="auto"/>
          <w:sz w:val="24"/>
          <w:highlight w:val="none"/>
        </w:rPr>
      </w:pPr>
    </w:p>
    <w:p w14:paraId="5C7978B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36491B35">
      <w:pPr>
        <w:spacing w:line="360" w:lineRule="auto"/>
        <w:ind w:firstLine="480"/>
        <w:rPr>
          <w:rFonts w:hint="eastAsia" w:ascii="宋体" w:hAnsi="宋体" w:eastAsia="宋体" w:cs="宋体"/>
          <w:color w:val="auto"/>
          <w:sz w:val="24"/>
          <w:szCs w:val="24"/>
          <w:highlight w:val="none"/>
        </w:rPr>
      </w:pPr>
    </w:p>
    <w:p w14:paraId="79A0B2B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331C147B">
      <w:pPr>
        <w:spacing w:line="360" w:lineRule="auto"/>
        <w:ind w:firstLine="480"/>
        <w:rPr>
          <w:rFonts w:hint="eastAsia" w:ascii="宋体" w:hAnsi="宋体" w:eastAsia="宋体" w:cs="宋体"/>
          <w:color w:val="auto"/>
          <w:sz w:val="24"/>
          <w:szCs w:val="24"/>
          <w:highlight w:val="none"/>
        </w:rPr>
      </w:pPr>
    </w:p>
    <w:p w14:paraId="5124F455">
      <w:pPr>
        <w:spacing w:line="360" w:lineRule="auto"/>
        <w:jc w:val="right"/>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t>日期：   年   月   日</w:t>
      </w:r>
    </w:p>
    <w:p w14:paraId="4CCE886A">
      <w:pPr>
        <w:pStyle w:val="9"/>
        <w:rPr>
          <w:rFonts w:hint="eastAsia" w:ascii="宋体" w:hAnsi="宋体" w:eastAsia="宋体" w:cs="宋体"/>
          <w:color w:val="auto"/>
          <w:sz w:val="28"/>
          <w:szCs w:val="24"/>
          <w:highlight w:val="none"/>
        </w:rPr>
      </w:pPr>
    </w:p>
    <w:p w14:paraId="7CE877F5">
      <w:pPr>
        <w:rPr>
          <w:rFonts w:hint="eastAsia" w:ascii="宋体" w:hAnsi="宋体" w:eastAsia="宋体" w:cs="宋体"/>
          <w:color w:val="auto"/>
          <w:sz w:val="28"/>
          <w:szCs w:val="24"/>
          <w:highlight w:val="none"/>
        </w:rPr>
      </w:pPr>
    </w:p>
    <w:p w14:paraId="684531DF">
      <w:pPr>
        <w:pStyle w:val="9"/>
        <w:rPr>
          <w:rFonts w:hint="eastAsia" w:ascii="宋体" w:hAnsi="宋体" w:eastAsia="宋体" w:cs="宋体"/>
          <w:color w:val="auto"/>
          <w:sz w:val="28"/>
          <w:szCs w:val="24"/>
          <w:highlight w:val="none"/>
        </w:rPr>
      </w:pPr>
    </w:p>
    <w:p w14:paraId="0B86B481">
      <w:pPr>
        <w:rPr>
          <w:rFonts w:hint="eastAsia" w:ascii="宋体" w:hAnsi="宋体" w:eastAsia="宋体" w:cs="宋体"/>
          <w:color w:val="auto"/>
          <w:sz w:val="28"/>
          <w:szCs w:val="24"/>
          <w:highlight w:val="none"/>
        </w:rPr>
      </w:pPr>
    </w:p>
    <w:p w14:paraId="131ABB13">
      <w:pPr>
        <w:pStyle w:val="9"/>
        <w:rPr>
          <w:rFonts w:hint="eastAsia" w:ascii="宋体" w:hAnsi="宋体" w:eastAsia="宋体" w:cs="宋体"/>
          <w:color w:val="auto"/>
          <w:sz w:val="28"/>
          <w:szCs w:val="24"/>
          <w:highlight w:val="none"/>
        </w:rPr>
      </w:pPr>
    </w:p>
    <w:p w14:paraId="1A683A2A">
      <w:pPr>
        <w:rPr>
          <w:rFonts w:hint="eastAsia" w:ascii="宋体" w:hAnsi="宋体" w:eastAsia="宋体" w:cs="宋体"/>
          <w:color w:val="auto"/>
          <w:sz w:val="28"/>
          <w:szCs w:val="24"/>
          <w:highlight w:val="none"/>
        </w:rPr>
      </w:pPr>
    </w:p>
    <w:p w14:paraId="307A8EFD">
      <w:pPr>
        <w:pStyle w:val="9"/>
        <w:rPr>
          <w:rFonts w:hint="eastAsia" w:ascii="宋体" w:hAnsi="宋体" w:eastAsia="宋体" w:cs="宋体"/>
          <w:color w:val="auto"/>
          <w:sz w:val="28"/>
          <w:szCs w:val="24"/>
          <w:highlight w:val="none"/>
        </w:rPr>
      </w:pPr>
    </w:p>
    <w:p w14:paraId="04239322">
      <w:pPr>
        <w:rPr>
          <w:rFonts w:hint="eastAsia" w:ascii="宋体" w:hAnsi="宋体" w:eastAsia="宋体" w:cs="宋体"/>
          <w:color w:val="auto"/>
          <w:sz w:val="28"/>
          <w:szCs w:val="24"/>
          <w:highlight w:val="none"/>
        </w:rPr>
      </w:pPr>
    </w:p>
    <w:p w14:paraId="5D02B181">
      <w:pPr>
        <w:pStyle w:val="2"/>
        <w:numPr>
          <w:ilvl w:val="0"/>
          <w:numId w:val="0"/>
        </w:numPr>
        <w:jc w:val="center"/>
        <w:outlineLvl w:val="0"/>
        <w:rPr>
          <w:rFonts w:hint="eastAsia" w:ascii="宋体" w:hAnsi="宋体" w:eastAsia="宋体" w:cs="宋体"/>
          <w:b/>
          <w:bCs/>
          <w:color w:val="auto"/>
          <w:kern w:val="0"/>
          <w:sz w:val="36"/>
          <w:szCs w:val="20"/>
          <w:highlight w:val="none"/>
          <w:lang w:val="en-US" w:eastAsia="zh-CN" w:bidi="ar-SA"/>
        </w:rPr>
      </w:pPr>
      <w:bookmarkStart w:id="120" w:name="_Toc20166"/>
      <w:bookmarkStart w:id="121" w:name="_Toc4051"/>
      <w:bookmarkStart w:id="122" w:name="_Toc7874"/>
      <w:r>
        <w:rPr>
          <w:rFonts w:hint="eastAsia" w:ascii="宋体" w:hAnsi="宋体" w:eastAsia="宋体" w:cs="宋体"/>
          <w:b/>
          <w:bCs/>
          <w:color w:val="auto"/>
          <w:kern w:val="0"/>
          <w:sz w:val="36"/>
          <w:szCs w:val="20"/>
          <w:highlight w:val="none"/>
          <w:lang w:val="en-US" w:eastAsia="zh-CN" w:bidi="ar-SA"/>
        </w:rPr>
        <w:t>十一、参加政府采购活动前 3 年内在经营活动中没有重大违法记录的书面声明</w:t>
      </w:r>
      <w:bookmarkEnd w:id="120"/>
      <w:bookmarkEnd w:id="121"/>
      <w:bookmarkEnd w:id="122"/>
    </w:p>
    <w:p w14:paraId="31002A0B">
      <w:pPr>
        <w:pStyle w:val="11"/>
        <w:rPr>
          <w:rFonts w:hint="eastAsia" w:ascii="宋体" w:hAnsi="宋体" w:eastAsia="宋体" w:cs="宋体"/>
          <w:color w:val="auto"/>
          <w:highlight w:val="none"/>
          <w:lang w:val="en-US" w:eastAsia="zh-CN"/>
        </w:rPr>
      </w:pPr>
    </w:p>
    <w:p w14:paraId="2BE0C54A">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14:paraId="645080FF">
      <w:pPr>
        <w:spacing w:before="145" w:beforeLines="50" w:after="145" w:afterLines="50" w:line="300" w:lineRule="auto"/>
        <w:rPr>
          <w:rFonts w:hint="eastAsia" w:ascii="宋体" w:hAnsi="宋体" w:eastAsia="宋体" w:cs="宋体"/>
          <w:bCs/>
          <w:color w:val="auto"/>
          <w:sz w:val="24"/>
          <w:szCs w:val="24"/>
          <w:highlight w:val="none"/>
        </w:rPr>
      </w:pPr>
    </w:p>
    <w:p w14:paraId="3D1C19BA">
      <w:pPr>
        <w:pStyle w:val="50"/>
        <w:spacing w:before="145" w:beforeLines="50" w:after="145" w:afterLines="50" w:line="300" w:lineRule="auto"/>
        <w:ind w:left="420" w:leftChars="200" w:firstLine="5280" w:firstLineChars="2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 xml:space="preserve">名称（盖章）： </w:t>
      </w:r>
    </w:p>
    <w:p w14:paraId="085DDD05">
      <w:pPr>
        <w:spacing w:before="145" w:beforeLines="50" w:after="145" w:afterLines="50" w:line="300" w:lineRule="auto"/>
        <w:ind w:firstLine="5760" w:firstLineChars="24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______年____月____日</w:t>
      </w:r>
    </w:p>
    <w:p w14:paraId="6AD93615">
      <w:pPr>
        <w:pStyle w:val="7"/>
        <w:rPr>
          <w:rFonts w:hint="eastAsia" w:ascii="宋体" w:hAnsi="宋体" w:eastAsia="宋体" w:cs="宋体"/>
          <w:color w:val="auto"/>
          <w:highlight w:val="none"/>
        </w:rPr>
      </w:pPr>
    </w:p>
    <w:p w14:paraId="2CB230CB">
      <w:pPr>
        <w:rPr>
          <w:rFonts w:hint="eastAsia" w:ascii="宋体" w:hAnsi="宋体" w:eastAsia="宋体" w:cs="宋体"/>
          <w:color w:val="auto"/>
          <w:highlight w:val="none"/>
        </w:rPr>
      </w:pPr>
    </w:p>
    <w:p w14:paraId="7DC34178">
      <w:pPr>
        <w:pStyle w:val="7"/>
        <w:rPr>
          <w:rFonts w:hint="eastAsia" w:ascii="宋体" w:hAnsi="宋体" w:eastAsia="宋体" w:cs="宋体"/>
          <w:color w:val="auto"/>
          <w:highlight w:val="none"/>
        </w:rPr>
      </w:pPr>
    </w:p>
    <w:p w14:paraId="473AE841">
      <w:pPr>
        <w:rPr>
          <w:rFonts w:hint="eastAsia" w:ascii="宋体" w:hAnsi="宋体" w:eastAsia="宋体" w:cs="宋体"/>
          <w:color w:val="auto"/>
          <w:highlight w:val="none"/>
        </w:rPr>
      </w:pPr>
    </w:p>
    <w:p w14:paraId="0E850C82">
      <w:pPr>
        <w:pStyle w:val="32"/>
        <w:outlineLvl w:val="9"/>
        <w:rPr>
          <w:rFonts w:hint="eastAsia" w:ascii="宋体" w:hAnsi="宋体" w:eastAsia="宋体" w:cs="宋体"/>
          <w:color w:val="auto"/>
          <w:highlight w:val="none"/>
        </w:rPr>
      </w:pPr>
    </w:p>
    <w:p w14:paraId="04CB9333">
      <w:pPr>
        <w:pStyle w:val="3"/>
        <w:outlineLvl w:val="9"/>
        <w:rPr>
          <w:rFonts w:hint="eastAsia" w:ascii="宋体" w:hAnsi="宋体" w:eastAsia="宋体" w:cs="宋体"/>
          <w:color w:val="auto"/>
          <w:highlight w:val="none"/>
        </w:rPr>
      </w:pPr>
    </w:p>
    <w:p w14:paraId="2BCC1488">
      <w:pPr>
        <w:rPr>
          <w:rFonts w:hint="eastAsia" w:ascii="宋体" w:hAnsi="宋体" w:eastAsia="宋体" w:cs="宋体"/>
          <w:color w:val="auto"/>
          <w:highlight w:val="none"/>
        </w:rPr>
      </w:pPr>
    </w:p>
    <w:p w14:paraId="46AD8690">
      <w:pPr>
        <w:pStyle w:val="32"/>
        <w:outlineLvl w:val="9"/>
        <w:rPr>
          <w:rFonts w:hint="eastAsia" w:ascii="宋体" w:hAnsi="宋体" w:eastAsia="宋体" w:cs="宋体"/>
          <w:color w:val="auto"/>
          <w:highlight w:val="none"/>
        </w:rPr>
      </w:pPr>
    </w:p>
    <w:p w14:paraId="70222E4D">
      <w:pPr>
        <w:pStyle w:val="3"/>
        <w:outlineLvl w:val="9"/>
        <w:rPr>
          <w:rFonts w:hint="eastAsia" w:ascii="宋体" w:hAnsi="宋体" w:eastAsia="宋体" w:cs="宋体"/>
          <w:color w:val="auto"/>
          <w:highlight w:val="none"/>
        </w:rPr>
      </w:pPr>
    </w:p>
    <w:p w14:paraId="01EDB7AF">
      <w:pPr>
        <w:rPr>
          <w:rFonts w:hint="eastAsia" w:ascii="宋体" w:hAnsi="宋体" w:eastAsia="宋体" w:cs="宋体"/>
          <w:color w:val="auto"/>
          <w:highlight w:val="none"/>
        </w:rPr>
      </w:pPr>
    </w:p>
    <w:p w14:paraId="69A08509">
      <w:pPr>
        <w:pStyle w:val="32"/>
        <w:outlineLvl w:val="9"/>
        <w:rPr>
          <w:rFonts w:hint="eastAsia" w:ascii="宋体" w:hAnsi="宋体" w:eastAsia="宋体" w:cs="宋体"/>
          <w:color w:val="auto"/>
          <w:highlight w:val="none"/>
        </w:rPr>
      </w:pPr>
    </w:p>
    <w:p w14:paraId="31700682">
      <w:pPr>
        <w:pStyle w:val="3"/>
        <w:outlineLvl w:val="9"/>
        <w:rPr>
          <w:rFonts w:hint="eastAsia" w:ascii="宋体" w:hAnsi="宋体" w:eastAsia="宋体" w:cs="宋体"/>
          <w:color w:val="auto"/>
          <w:highlight w:val="none"/>
        </w:rPr>
      </w:pPr>
    </w:p>
    <w:p w14:paraId="265FDC98">
      <w:pPr>
        <w:rPr>
          <w:rFonts w:hint="eastAsia" w:ascii="宋体" w:hAnsi="宋体" w:eastAsia="宋体" w:cs="宋体"/>
          <w:color w:val="auto"/>
          <w:highlight w:val="none"/>
        </w:rPr>
      </w:pPr>
    </w:p>
    <w:p w14:paraId="03290244">
      <w:pPr>
        <w:pStyle w:val="32"/>
        <w:jc w:val="both"/>
        <w:rPr>
          <w:rFonts w:hint="eastAsia" w:ascii="宋体" w:hAnsi="宋体" w:eastAsia="宋体" w:cs="宋体"/>
          <w:color w:val="auto"/>
          <w:highlight w:val="none"/>
          <w:lang w:val="en-US" w:eastAsia="zh-CN"/>
        </w:rPr>
      </w:pPr>
      <w:bookmarkStart w:id="123" w:name="_Toc20114"/>
      <w:bookmarkStart w:id="124" w:name="_Toc31477"/>
      <w:bookmarkStart w:id="125" w:name="_Toc7510"/>
    </w:p>
    <w:p w14:paraId="6F2AA851">
      <w:pPr>
        <w:widowControl/>
        <w:spacing w:before="100" w:beforeAutospacing="1" w:after="100" w:afterAutospacing="1" w:line="360" w:lineRule="auto"/>
        <w:jc w:val="center"/>
        <w:outlineLvl w:val="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0"/>
          <w:sz w:val="36"/>
          <w:szCs w:val="20"/>
          <w:highlight w:val="none"/>
          <w:lang w:val="en-US" w:eastAsia="zh-CN" w:bidi="ar-SA"/>
        </w:rPr>
        <w:t>十二、报价方（供应商）反商业贿赂承诺书</w:t>
      </w:r>
      <w:bookmarkEnd w:id="123"/>
      <w:bookmarkEnd w:id="124"/>
      <w:bookmarkEnd w:id="125"/>
    </w:p>
    <w:p w14:paraId="49B55472">
      <w:pPr>
        <w:widowControl/>
        <w:spacing w:before="100" w:beforeAutospacing="1" w:after="100" w:afterAutospacing="1"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AFCA6D0">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报价方（供应商）承诺书 </w:t>
      </w:r>
    </w:p>
    <w:p w14:paraId="0B1E8DB9">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我公司承诺在参加本次报价前三年内，无以下行为：</w:t>
      </w:r>
    </w:p>
    <w:p w14:paraId="3BCCC146">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1、重大违法行为；</w:t>
      </w:r>
    </w:p>
    <w:p w14:paraId="70A7B336">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2、商业贿赂行为；</w:t>
      </w:r>
    </w:p>
    <w:p w14:paraId="76E11569">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3、政府采购法《第七十七条》，列入不良行为记录名单的各种行为；</w:t>
      </w:r>
    </w:p>
    <w:p w14:paraId="6511985B">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如有上述行为，我公司及项目参与人员自愿放弃本次项目的报价资格，若为成交人，也自愿放弃成交资格。 </w:t>
      </w:r>
    </w:p>
    <w:p w14:paraId="258983B3">
      <w:pPr>
        <w:pStyle w:val="24"/>
        <w:ind w:left="0" w:leftChars="0" w:firstLine="0" w:firstLineChars="0"/>
        <w:rPr>
          <w:rFonts w:hint="eastAsia" w:ascii="宋体" w:hAnsi="宋体" w:eastAsia="宋体" w:cs="宋体"/>
          <w:color w:val="auto"/>
          <w:sz w:val="24"/>
          <w:highlight w:val="none"/>
        </w:rPr>
      </w:pPr>
    </w:p>
    <w:p w14:paraId="027EF91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eastAsia="zh-CN"/>
        </w:rPr>
        <w:t>法定代表人盖章</w:t>
      </w:r>
      <w:r>
        <w:rPr>
          <w:rFonts w:hint="eastAsia" w:ascii="宋体" w:hAnsi="宋体" w:eastAsia="宋体" w:cs="宋体"/>
          <w:color w:val="auto"/>
          <w:sz w:val="24"/>
          <w:szCs w:val="24"/>
          <w:highlight w:val="none"/>
        </w:rPr>
        <w:t>：</w:t>
      </w:r>
    </w:p>
    <w:p w14:paraId="77BA3EF9">
      <w:pPr>
        <w:spacing w:line="360" w:lineRule="auto"/>
        <w:ind w:firstLine="480"/>
        <w:rPr>
          <w:rFonts w:hint="eastAsia" w:ascii="宋体" w:hAnsi="宋体" w:eastAsia="宋体" w:cs="宋体"/>
          <w:color w:val="auto"/>
          <w:sz w:val="24"/>
          <w:szCs w:val="24"/>
          <w:highlight w:val="none"/>
        </w:rPr>
      </w:pPr>
    </w:p>
    <w:p w14:paraId="390C4EC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65FD2EB3">
      <w:pPr>
        <w:spacing w:line="360" w:lineRule="auto"/>
        <w:ind w:firstLine="480"/>
        <w:rPr>
          <w:rFonts w:hint="eastAsia" w:ascii="宋体" w:hAnsi="宋体" w:eastAsia="宋体" w:cs="宋体"/>
          <w:color w:val="auto"/>
          <w:sz w:val="24"/>
          <w:szCs w:val="24"/>
          <w:highlight w:val="none"/>
        </w:rPr>
      </w:pPr>
    </w:p>
    <w:p w14:paraId="0C6EC081">
      <w:pPr>
        <w:spacing w:line="360" w:lineRule="auto"/>
        <w:jc w:val="right"/>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t>日期：   年   月   日</w:t>
      </w:r>
    </w:p>
    <w:p w14:paraId="7D47FBCE">
      <w:pPr>
        <w:pStyle w:val="32"/>
        <w:outlineLvl w:val="9"/>
        <w:rPr>
          <w:rFonts w:hint="eastAsia" w:ascii="宋体" w:hAnsi="宋体" w:eastAsia="宋体" w:cs="宋体"/>
          <w:color w:val="auto"/>
          <w:highlight w:val="none"/>
        </w:rPr>
      </w:pPr>
    </w:p>
    <w:p w14:paraId="46AA8C87">
      <w:pPr>
        <w:rPr>
          <w:rFonts w:hint="eastAsia" w:ascii="宋体" w:hAnsi="宋体" w:eastAsia="宋体" w:cs="宋体"/>
          <w:color w:val="auto"/>
          <w:highlight w:val="none"/>
        </w:rPr>
      </w:pPr>
    </w:p>
    <w:p w14:paraId="2B8E0C5E">
      <w:pPr>
        <w:pStyle w:val="32"/>
        <w:outlineLvl w:val="9"/>
        <w:rPr>
          <w:rFonts w:hint="eastAsia" w:ascii="宋体" w:hAnsi="宋体" w:eastAsia="宋体" w:cs="宋体"/>
          <w:color w:val="auto"/>
          <w:highlight w:val="none"/>
        </w:rPr>
      </w:pPr>
    </w:p>
    <w:p w14:paraId="2EDC4C66">
      <w:pPr>
        <w:pStyle w:val="3"/>
        <w:outlineLvl w:val="9"/>
        <w:rPr>
          <w:rFonts w:hint="eastAsia" w:ascii="宋体" w:hAnsi="宋体" w:eastAsia="宋体" w:cs="宋体"/>
          <w:color w:val="auto"/>
          <w:highlight w:val="none"/>
        </w:rPr>
      </w:pPr>
    </w:p>
    <w:p w14:paraId="09F0DFBA">
      <w:pPr>
        <w:rPr>
          <w:rFonts w:hint="eastAsia" w:ascii="宋体" w:hAnsi="宋体" w:eastAsia="宋体" w:cs="宋体"/>
          <w:color w:val="auto"/>
          <w:highlight w:val="none"/>
        </w:rPr>
      </w:pPr>
    </w:p>
    <w:p w14:paraId="478B3ECF">
      <w:pPr>
        <w:pStyle w:val="32"/>
        <w:outlineLvl w:val="9"/>
        <w:rPr>
          <w:rFonts w:hint="eastAsia" w:ascii="宋体" w:hAnsi="宋体" w:eastAsia="宋体" w:cs="宋体"/>
          <w:color w:val="auto"/>
          <w:highlight w:val="none"/>
        </w:rPr>
      </w:pPr>
    </w:p>
    <w:p w14:paraId="7C2A8CD6">
      <w:pPr>
        <w:pStyle w:val="16"/>
        <w:outlineLvl w:val="0"/>
        <w:rPr>
          <w:rFonts w:hint="eastAsia" w:ascii="宋体" w:hAnsi="宋体" w:eastAsia="宋体" w:cs="宋体"/>
          <w:b/>
          <w:bCs/>
          <w:color w:val="auto"/>
          <w:kern w:val="0"/>
          <w:sz w:val="36"/>
          <w:szCs w:val="20"/>
          <w:highlight w:val="none"/>
          <w:lang w:val="en-US" w:eastAsia="zh-CN" w:bidi="ar-SA"/>
        </w:rPr>
      </w:pPr>
      <w:bookmarkStart w:id="126" w:name="_Toc8786"/>
      <w:bookmarkStart w:id="127" w:name="_Toc7370"/>
      <w:bookmarkStart w:id="128" w:name="_Toc16234"/>
      <w:bookmarkStart w:id="129" w:name="_Toc7855"/>
      <w:bookmarkStart w:id="130" w:name="_Toc9909"/>
    </w:p>
    <w:p w14:paraId="6DE2E565">
      <w:pPr>
        <w:pStyle w:val="16"/>
        <w:outlineLvl w:val="0"/>
        <w:rPr>
          <w:rFonts w:hint="eastAsia" w:ascii="宋体" w:hAnsi="宋体" w:eastAsia="宋体" w:cs="宋体"/>
          <w:b/>
          <w:bCs/>
          <w:color w:val="auto"/>
          <w:kern w:val="0"/>
          <w:sz w:val="36"/>
          <w:szCs w:val="20"/>
          <w:highlight w:val="none"/>
          <w:lang w:val="en-US" w:eastAsia="zh-CN" w:bidi="ar-SA"/>
        </w:rPr>
      </w:pPr>
    </w:p>
    <w:p w14:paraId="3856DCBD">
      <w:pPr>
        <w:pStyle w:val="16"/>
        <w:outlineLvl w:val="0"/>
        <w:rPr>
          <w:rFonts w:hint="eastAsia" w:ascii="宋体" w:hAnsi="宋体" w:eastAsia="宋体" w:cs="宋体"/>
          <w:color w:val="auto"/>
          <w:kern w:val="0"/>
          <w:sz w:val="36"/>
          <w:szCs w:val="20"/>
          <w:highlight w:val="none"/>
          <w:lang w:eastAsia="zh-CN"/>
        </w:rPr>
      </w:pPr>
      <w:r>
        <w:rPr>
          <w:rFonts w:hint="eastAsia" w:ascii="宋体" w:hAnsi="宋体" w:eastAsia="宋体" w:cs="宋体"/>
          <w:b/>
          <w:bCs/>
          <w:color w:val="auto"/>
          <w:kern w:val="0"/>
          <w:sz w:val="36"/>
          <w:szCs w:val="20"/>
          <w:highlight w:val="none"/>
          <w:lang w:val="en-US" w:eastAsia="zh-CN" w:bidi="ar-SA"/>
        </w:rPr>
        <w:t>十三、</w:t>
      </w:r>
      <w:bookmarkEnd w:id="126"/>
      <w:bookmarkEnd w:id="127"/>
      <w:bookmarkEnd w:id="128"/>
      <w:bookmarkEnd w:id="129"/>
      <w:bookmarkEnd w:id="130"/>
      <w:r>
        <w:rPr>
          <w:rFonts w:hint="eastAsia" w:ascii="宋体" w:hAnsi="宋体" w:eastAsia="宋体" w:cs="宋体"/>
          <w:color w:val="auto"/>
          <w:kern w:val="0"/>
          <w:sz w:val="36"/>
          <w:szCs w:val="20"/>
          <w:highlight w:val="none"/>
        </w:rPr>
        <w:t>中小企业声明函</w:t>
      </w:r>
      <w:r>
        <w:rPr>
          <w:rFonts w:hint="eastAsia" w:ascii="宋体" w:hAnsi="宋体" w:eastAsia="宋体" w:cs="宋体"/>
          <w:color w:val="auto"/>
          <w:kern w:val="0"/>
          <w:sz w:val="36"/>
          <w:szCs w:val="20"/>
          <w:highlight w:val="none"/>
          <w:lang w:eastAsia="zh-CN"/>
        </w:rPr>
        <w:t>（</w:t>
      </w:r>
      <w:r>
        <w:rPr>
          <w:rFonts w:hint="eastAsia" w:ascii="宋体" w:hAnsi="宋体" w:eastAsia="宋体" w:cs="宋体"/>
          <w:color w:val="auto"/>
          <w:kern w:val="0"/>
          <w:sz w:val="36"/>
          <w:szCs w:val="20"/>
          <w:highlight w:val="none"/>
          <w:lang w:val="en-US" w:eastAsia="zh-CN"/>
        </w:rPr>
        <w:t>如有</w:t>
      </w:r>
      <w:r>
        <w:rPr>
          <w:rFonts w:hint="eastAsia" w:ascii="宋体" w:hAnsi="宋体" w:eastAsia="宋体" w:cs="宋体"/>
          <w:color w:val="auto"/>
          <w:kern w:val="0"/>
          <w:sz w:val="36"/>
          <w:szCs w:val="20"/>
          <w:highlight w:val="none"/>
          <w:lang w:eastAsia="zh-CN"/>
        </w:rPr>
        <w:t>）</w:t>
      </w:r>
    </w:p>
    <w:p w14:paraId="4CB7DC6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采购活动,供应商全部为符合政策要求的中小企业。相关企业(含联合体中的中小企业、签订分包意向协议的中小企业)的具体情况如下:</w:t>
      </w:r>
    </w:p>
    <w:p w14:paraId="1398DCC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eastAsia="zh-CN"/>
        </w:rPr>
        <w:t>为本次采购的各分项采购品名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(招标文件中明确的所属行业)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制造商</w:t>
      </w:r>
      <w:r>
        <w:rPr>
          <w:rFonts w:hint="eastAsia" w:ascii="宋体" w:hAnsi="宋体" w:eastAsia="宋体" w:cs="宋体"/>
          <w:color w:val="auto"/>
          <w:sz w:val="24"/>
          <w:highlight w:val="none"/>
        </w:rPr>
        <w:t>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万元,属于(中型企业、小型企业、微型企业)；</w:t>
      </w:r>
    </w:p>
    <w:p w14:paraId="6272EE9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eastAsia="zh-CN"/>
        </w:rPr>
        <w:t>为本次采购的各分项采购品名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(招标文件中明确的所属行业)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制造商</w:t>
      </w:r>
      <w:r>
        <w:rPr>
          <w:rFonts w:hint="eastAsia" w:ascii="宋体" w:hAnsi="宋体" w:eastAsia="宋体" w:cs="宋体"/>
          <w:color w:val="auto"/>
          <w:sz w:val="24"/>
          <w:highlight w:val="none"/>
        </w:rPr>
        <w:t>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 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451CB4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A0419C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FC05A2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19BBD80">
      <w:pPr>
        <w:spacing w:line="360" w:lineRule="auto"/>
        <w:ind w:firstLine="480" w:firstLineChars="200"/>
        <w:jc w:val="left"/>
        <w:rPr>
          <w:rFonts w:hint="eastAsia" w:ascii="宋体" w:hAnsi="宋体" w:eastAsia="宋体" w:cs="宋体"/>
          <w:color w:val="auto"/>
          <w:sz w:val="24"/>
          <w:highlight w:val="none"/>
        </w:rPr>
      </w:pPr>
    </w:p>
    <w:p w14:paraId="07BCB0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企业名称(盖章):</w:t>
      </w:r>
    </w:p>
    <w:p w14:paraId="5681C2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14:paraId="3CD30894">
      <w:pPr>
        <w:jc w:val="left"/>
        <w:rPr>
          <w:rFonts w:hint="eastAsia" w:ascii="宋体" w:hAnsi="宋体" w:eastAsia="宋体" w:cs="宋体"/>
          <w:color w:val="auto"/>
          <w:sz w:val="18"/>
          <w:szCs w:val="18"/>
          <w:highlight w:val="none"/>
        </w:rPr>
      </w:pPr>
    </w:p>
    <w:p w14:paraId="36E76AA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0190A2C">
      <w:pPr>
        <w:numPr>
          <w:ilvl w:val="0"/>
          <w:numId w:val="15"/>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此声明函根据供应商自身情况填写，自行选择是否提供，未提供则不享受价格优惠。</w:t>
      </w:r>
    </w:p>
    <w:p w14:paraId="42A37151">
      <w:pPr>
        <w:numPr>
          <w:ilvl w:val="0"/>
          <w:numId w:val="15"/>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从业人员、营业收入，资产总额填报上一年度数据，无上一年数据的新成立企业可不填报。</w:t>
      </w:r>
    </w:p>
    <w:p w14:paraId="1CA6F1B0">
      <w:pPr>
        <w:numPr>
          <w:ilvl w:val="0"/>
          <w:numId w:val="15"/>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供应商符合《工业和信息化部、国家统计局、国家发展和改革委员会、财政部关于印发中小企业划型标准规定的通知》（工信部联企业〔2011〕300号）规定的划分标准为中小型企业适用。</w:t>
      </w:r>
    </w:p>
    <w:p w14:paraId="4D684CAE">
      <w:pPr>
        <w:numPr>
          <w:ilvl w:val="0"/>
          <w:numId w:val="0"/>
        </w:numPr>
        <w:spacing w:line="440" w:lineRule="exact"/>
        <w:ind w:leftChars="100"/>
        <w:rPr>
          <w:rFonts w:hint="eastAsia" w:ascii="宋体" w:hAnsi="宋体" w:eastAsia="宋体" w:cs="宋体"/>
          <w:color w:val="auto"/>
          <w:sz w:val="24"/>
          <w:szCs w:val="24"/>
          <w:highlight w:val="none"/>
        </w:rPr>
      </w:pPr>
    </w:p>
    <w:p w14:paraId="0FBF81DE">
      <w:pPr>
        <w:rPr>
          <w:rFonts w:hint="eastAsia" w:ascii="宋体" w:hAnsi="宋体" w:eastAsia="宋体" w:cs="宋体"/>
          <w:color w:val="auto"/>
          <w:highlight w:val="none"/>
        </w:rPr>
      </w:pPr>
    </w:p>
    <w:p w14:paraId="5BEF5412">
      <w:pPr>
        <w:pStyle w:val="9"/>
        <w:rPr>
          <w:rFonts w:hint="eastAsia" w:ascii="宋体" w:hAnsi="宋体" w:eastAsia="宋体" w:cs="宋体"/>
          <w:color w:val="auto"/>
          <w:highlight w:val="none"/>
        </w:rPr>
      </w:pPr>
    </w:p>
    <w:p w14:paraId="418FD3C3">
      <w:pPr>
        <w:rPr>
          <w:rFonts w:hint="eastAsia" w:ascii="宋体" w:hAnsi="宋体" w:eastAsia="宋体" w:cs="宋体"/>
          <w:color w:val="auto"/>
          <w:highlight w:val="none"/>
        </w:rPr>
      </w:pPr>
    </w:p>
    <w:p w14:paraId="32F87804">
      <w:pPr>
        <w:pStyle w:val="16"/>
        <w:jc w:val="center"/>
        <w:outlineLvl w:val="0"/>
        <w:rPr>
          <w:rFonts w:hint="eastAsia" w:ascii="宋体" w:hAnsi="宋体" w:eastAsia="宋体" w:cs="宋体"/>
          <w:color w:val="auto"/>
          <w:highlight w:val="none"/>
        </w:rPr>
      </w:pPr>
      <w:bookmarkStart w:id="131" w:name="_Toc7580"/>
      <w:bookmarkStart w:id="132" w:name="_Toc10306"/>
      <w:bookmarkStart w:id="133" w:name="_Toc27638"/>
      <w:bookmarkStart w:id="134" w:name="_Toc20413"/>
      <w:bookmarkStart w:id="135" w:name="_Toc13302"/>
      <w:r>
        <w:rPr>
          <w:rFonts w:hint="eastAsia" w:ascii="宋体" w:hAnsi="宋体" w:eastAsia="宋体" w:cs="宋体"/>
          <w:b/>
          <w:bCs/>
          <w:color w:val="auto"/>
          <w:kern w:val="0"/>
          <w:sz w:val="36"/>
          <w:szCs w:val="20"/>
          <w:highlight w:val="none"/>
          <w:lang w:val="en-US" w:eastAsia="zh-CN" w:bidi="ar-SA"/>
        </w:rPr>
        <w:t>十四</w:t>
      </w:r>
      <w:r>
        <w:rPr>
          <w:rFonts w:hint="eastAsia" w:ascii="宋体" w:hAnsi="宋体" w:eastAsia="宋体" w:cs="宋体"/>
          <w:color w:val="auto"/>
          <w:highlight w:val="none"/>
        </w:rPr>
        <w:t>、</w:t>
      </w:r>
      <w:r>
        <w:rPr>
          <w:rFonts w:hint="eastAsia" w:ascii="宋体" w:hAnsi="宋体" w:eastAsia="宋体" w:cs="宋体"/>
          <w:b/>
          <w:bCs/>
          <w:color w:val="auto"/>
          <w:kern w:val="0"/>
          <w:sz w:val="36"/>
          <w:szCs w:val="20"/>
          <w:highlight w:val="none"/>
          <w:lang w:val="en-US" w:eastAsia="zh-CN" w:bidi="ar-SA"/>
        </w:rPr>
        <w:t>监狱企业声明函（如有）</w:t>
      </w:r>
      <w:bookmarkEnd w:id="131"/>
      <w:bookmarkEnd w:id="132"/>
      <w:bookmarkEnd w:id="133"/>
      <w:bookmarkEnd w:id="134"/>
      <w:bookmarkEnd w:id="135"/>
    </w:p>
    <w:p w14:paraId="77CDCC5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1E5756D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54F47B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1、供应商符合《政府采购支持监狱企业发展有关问题的通知》（财库【2014】68号）规定的划分标准为监狱企业适用。此项内容根据供应商自身情况自行选择是否提供，未提供则不享受价格优惠。</w:t>
      </w:r>
    </w:p>
    <w:p w14:paraId="58C8499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ascii="宋体" w:hAnsi="宋体" w:eastAsia="宋体" w:cs="宋体"/>
          <w:b/>
          <w:color w:val="auto"/>
          <w:sz w:val="24"/>
          <w:szCs w:val="24"/>
          <w:highlight w:val="none"/>
        </w:rPr>
        <w:t>还应当提供由省级以上监狱管理局、戒毒管理局(含新疆生产建设兵团)出具的属于监狱企业的证明文件</w:t>
      </w:r>
      <w:r>
        <w:rPr>
          <w:rFonts w:hint="eastAsia" w:ascii="宋体" w:hAnsi="宋体" w:eastAsia="宋体" w:cs="宋体"/>
          <w:color w:val="auto"/>
          <w:sz w:val="24"/>
          <w:szCs w:val="24"/>
          <w:highlight w:val="none"/>
        </w:rPr>
        <w:t>。</w:t>
      </w:r>
    </w:p>
    <w:p w14:paraId="521336C1">
      <w:pPr>
        <w:rPr>
          <w:rFonts w:hint="eastAsia" w:ascii="宋体" w:hAnsi="宋体" w:eastAsia="宋体" w:cs="宋体"/>
          <w:color w:val="auto"/>
          <w:highlight w:val="none"/>
        </w:rPr>
      </w:pPr>
    </w:p>
    <w:p w14:paraId="552822EA">
      <w:pPr>
        <w:rPr>
          <w:rFonts w:hint="eastAsia" w:ascii="宋体" w:hAnsi="宋体" w:eastAsia="宋体" w:cs="宋体"/>
          <w:color w:val="auto"/>
          <w:highlight w:val="none"/>
        </w:rPr>
      </w:pPr>
    </w:p>
    <w:p w14:paraId="39DA3DF1">
      <w:pPr>
        <w:rPr>
          <w:rFonts w:hint="eastAsia" w:ascii="宋体" w:hAnsi="宋体" w:eastAsia="宋体" w:cs="宋体"/>
          <w:color w:val="auto"/>
          <w:highlight w:val="none"/>
        </w:rPr>
      </w:pPr>
    </w:p>
    <w:p w14:paraId="4A38E393">
      <w:pPr>
        <w:rPr>
          <w:rFonts w:hint="eastAsia" w:ascii="宋体" w:hAnsi="宋体" w:eastAsia="宋体" w:cs="宋体"/>
          <w:color w:val="auto"/>
          <w:highlight w:val="none"/>
        </w:rPr>
      </w:pPr>
    </w:p>
    <w:p w14:paraId="39E6AA43">
      <w:pPr>
        <w:rPr>
          <w:rFonts w:hint="eastAsia" w:ascii="宋体" w:hAnsi="宋体" w:eastAsia="宋体" w:cs="宋体"/>
          <w:color w:val="auto"/>
          <w:highlight w:val="none"/>
        </w:rPr>
      </w:pPr>
    </w:p>
    <w:p w14:paraId="722BE707">
      <w:pPr>
        <w:rPr>
          <w:rFonts w:hint="eastAsia" w:ascii="宋体" w:hAnsi="宋体" w:eastAsia="宋体" w:cs="宋体"/>
          <w:color w:val="auto"/>
          <w:highlight w:val="none"/>
        </w:rPr>
      </w:pPr>
    </w:p>
    <w:p w14:paraId="1110C181">
      <w:pPr>
        <w:rPr>
          <w:rFonts w:hint="eastAsia" w:ascii="宋体" w:hAnsi="宋体" w:eastAsia="宋体" w:cs="宋体"/>
          <w:color w:val="auto"/>
          <w:highlight w:val="none"/>
        </w:rPr>
      </w:pPr>
    </w:p>
    <w:p w14:paraId="7C98C18D">
      <w:pPr>
        <w:rPr>
          <w:rFonts w:hint="eastAsia" w:ascii="宋体" w:hAnsi="宋体" w:eastAsia="宋体" w:cs="宋体"/>
          <w:color w:val="auto"/>
          <w:highlight w:val="none"/>
        </w:rPr>
      </w:pPr>
    </w:p>
    <w:p w14:paraId="000C615E">
      <w:pPr>
        <w:rPr>
          <w:rFonts w:hint="eastAsia" w:ascii="宋体" w:hAnsi="宋体" w:eastAsia="宋体" w:cs="宋体"/>
          <w:color w:val="auto"/>
          <w:highlight w:val="none"/>
        </w:rPr>
      </w:pPr>
    </w:p>
    <w:p w14:paraId="1EB0C092">
      <w:pPr>
        <w:rPr>
          <w:rFonts w:hint="eastAsia" w:ascii="宋体" w:hAnsi="宋体" w:eastAsia="宋体" w:cs="宋体"/>
          <w:color w:val="auto"/>
          <w:highlight w:val="none"/>
        </w:rPr>
      </w:pPr>
    </w:p>
    <w:p w14:paraId="11A8BE6C">
      <w:pPr>
        <w:rPr>
          <w:rFonts w:hint="eastAsia" w:ascii="宋体" w:hAnsi="宋体" w:eastAsia="宋体" w:cs="宋体"/>
          <w:color w:val="auto"/>
          <w:highlight w:val="none"/>
        </w:rPr>
      </w:pPr>
    </w:p>
    <w:p w14:paraId="69208B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564E36AF">
      <w:pPr>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p>
    <w:p w14:paraId="31C9DC56">
      <w:pPr>
        <w:pStyle w:val="9"/>
        <w:rPr>
          <w:rFonts w:hint="eastAsia" w:ascii="宋体" w:hAnsi="宋体" w:eastAsia="宋体" w:cs="宋体"/>
          <w:color w:val="auto"/>
          <w:highlight w:val="none"/>
        </w:rPr>
      </w:pPr>
    </w:p>
    <w:p w14:paraId="479B2AAB">
      <w:pPr>
        <w:rPr>
          <w:rFonts w:hint="eastAsia" w:ascii="宋体" w:hAnsi="宋体" w:eastAsia="宋体" w:cs="宋体"/>
          <w:color w:val="auto"/>
          <w:highlight w:val="none"/>
        </w:rPr>
      </w:pPr>
    </w:p>
    <w:p w14:paraId="338E19E4">
      <w:pPr>
        <w:pStyle w:val="9"/>
        <w:rPr>
          <w:rFonts w:hint="eastAsia" w:ascii="宋体" w:hAnsi="宋体" w:eastAsia="宋体" w:cs="宋体"/>
          <w:color w:val="auto"/>
          <w:highlight w:val="none"/>
        </w:rPr>
      </w:pPr>
    </w:p>
    <w:p w14:paraId="58B66D05">
      <w:pPr>
        <w:rPr>
          <w:rFonts w:hint="eastAsia" w:ascii="宋体" w:hAnsi="宋体" w:eastAsia="宋体" w:cs="宋体"/>
          <w:color w:val="auto"/>
          <w:highlight w:val="none"/>
        </w:rPr>
      </w:pPr>
    </w:p>
    <w:p w14:paraId="09ECFA77">
      <w:pPr>
        <w:pStyle w:val="9"/>
        <w:rPr>
          <w:rFonts w:hint="eastAsia" w:ascii="宋体" w:hAnsi="宋体" w:eastAsia="宋体" w:cs="宋体"/>
          <w:color w:val="auto"/>
          <w:highlight w:val="none"/>
        </w:rPr>
      </w:pPr>
    </w:p>
    <w:p w14:paraId="2DC99FFB">
      <w:pPr>
        <w:rPr>
          <w:rFonts w:hint="eastAsia" w:ascii="宋体" w:hAnsi="宋体" w:eastAsia="宋体" w:cs="宋体"/>
          <w:color w:val="auto"/>
          <w:highlight w:val="none"/>
        </w:rPr>
      </w:pPr>
    </w:p>
    <w:p w14:paraId="3379933D">
      <w:pPr>
        <w:pStyle w:val="9"/>
        <w:rPr>
          <w:rFonts w:hint="eastAsia" w:ascii="宋体" w:hAnsi="宋体" w:eastAsia="宋体" w:cs="宋体"/>
          <w:color w:val="auto"/>
          <w:highlight w:val="none"/>
        </w:rPr>
      </w:pPr>
    </w:p>
    <w:p w14:paraId="5CA28017">
      <w:pPr>
        <w:rPr>
          <w:rFonts w:hint="eastAsia" w:ascii="宋体" w:hAnsi="宋体" w:eastAsia="宋体" w:cs="宋体"/>
          <w:color w:val="auto"/>
          <w:highlight w:val="none"/>
        </w:rPr>
      </w:pPr>
    </w:p>
    <w:p w14:paraId="214DA55C">
      <w:pPr>
        <w:pStyle w:val="9"/>
        <w:rPr>
          <w:rFonts w:hint="eastAsia" w:ascii="宋体" w:hAnsi="宋体" w:eastAsia="宋体" w:cs="宋体"/>
          <w:color w:val="auto"/>
          <w:highlight w:val="none"/>
        </w:rPr>
      </w:pPr>
    </w:p>
    <w:p w14:paraId="78C2DE35">
      <w:pPr>
        <w:rPr>
          <w:rFonts w:hint="eastAsia" w:ascii="宋体" w:hAnsi="宋体" w:eastAsia="宋体" w:cs="宋体"/>
          <w:color w:val="auto"/>
          <w:highlight w:val="none"/>
        </w:rPr>
      </w:pPr>
    </w:p>
    <w:p w14:paraId="7759F083">
      <w:pPr>
        <w:pStyle w:val="9"/>
        <w:rPr>
          <w:rFonts w:hint="eastAsia" w:ascii="宋体" w:hAnsi="宋体" w:eastAsia="宋体" w:cs="宋体"/>
          <w:color w:val="auto"/>
          <w:highlight w:val="none"/>
        </w:rPr>
      </w:pPr>
    </w:p>
    <w:p w14:paraId="4031AB43">
      <w:pPr>
        <w:rPr>
          <w:rFonts w:hint="eastAsia" w:ascii="宋体" w:hAnsi="宋体" w:eastAsia="宋体" w:cs="宋体"/>
          <w:color w:val="auto"/>
          <w:highlight w:val="none"/>
        </w:rPr>
      </w:pPr>
    </w:p>
    <w:p w14:paraId="30CA35E2">
      <w:pPr>
        <w:pStyle w:val="9"/>
        <w:rPr>
          <w:rFonts w:hint="eastAsia" w:ascii="宋体" w:hAnsi="宋体" w:eastAsia="宋体" w:cs="宋体"/>
          <w:color w:val="auto"/>
          <w:highlight w:val="none"/>
        </w:rPr>
      </w:pPr>
    </w:p>
    <w:p w14:paraId="15E0AD29">
      <w:pPr>
        <w:pStyle w:val="16"/>
        <w:jc w:val="both"/>
        <w:outlineLvl w:val="0"/>
        <w:rPr>
          <w:rFonts w:hint="eastAsia" w:ascii="宋体" w:hAnsi="宋体" w:eastAsia="宋体" w:cs="宋体"/>
          <w:b/>
          <w:bCs/>
          <w:color w:val="auto"/>
          <w:kern w:val="0"/>
          <w:sz w:val="36"/>
          <w:szCs w:val="20"/>
          <w:highlight w:val="none"/>
          <w:lang w:val="en-US" w:eastAsia="zh-CN" w:bidi="ar-SA"/>
        </w:rPr>
      </w:pPr>
      <w:bookmarkStart w:id="136" w:name="_Toc8070"/>
      <w:bookmarkStart w:id="137" w:name="_Toc14808"/>
      <w:bookmarkStart w:id="138" w:name="_Toc9843"/>
      <w:bookmarkStart w:id="139" w:name="_Toc13233"/>
      <w:bookmarkStart w:id="140" w:name="_Toc12491"/>
    </w:p>
    <w:p w14:paraId="5D1F72E6">
      <w:pPr>
        <w:pStyle w:val="16"/>
        <w:jc w:val="center"/>
        <w:outlineLvl w:val="0"/>
        <w:rPr>
          <w:rFonts w:hint="eastAsia" w:ascii="宋体" w:hAnsi="宋体" w:eastAsia="宋体" w:cs="宋体"/>
          <w:color w:val="auto"/>
          <w:highlight w:val="none"/>
        </w:rPr>
      </w:pPr>
      <w:r>
        <w:rPr>
          <w:rFonts w:hint="eastAsia" w:ascii="宋体" w:hAnsi="宋体" w:eastAsia="宋体" w:cs="宋体"/>
          <w:b/>
          <w:bCs/>
          <w:color w:val="auto"/>
          <w:kern w:val="0"/>
          <w:sz w:val="36"/>
          <w:szCs w:val="20"/>
          <w:highlight w:val="none"/>
          <w:lang w:val="en-US" w:eastAsia="zh-CN" w:bidi="ar-SA"/>
        </w:rPr>
        <w:t>十五</w:t>
      </w:r>
      <w:r>
        <w:rPr>
          <w:rFonts w:hint="eastAsia" w:ascii="宋体" w:hAnsi="宋体" w:eastAsia="宋体" w:cs="宋体"/>
          <w:color w:val="auto"/>
          <w:highlight w:val="none"/>
        </w:rPr>
        <w:t>、</w:t>
      </w:r>
      <w:r>
        <w:rPr>
          <w:rFonts w:hint="eastAsia" w:ascii="宋体" w:hAnsi="宋体" w:eastAsia="宋体" w:cs="宋体"/>
          <w:b/>
          <w:bCs/>
          <w:color w:val="auto"/>
          <w:kern w:val="0"/>
          <w:sz w:val="36"/>
          <w:szCs w:val="20"/>
          <w:highlight w:val="none"/>
          <w:lang w:val="en-US" w:eastAsia="zh-CN" w:bidi="ar-SA"/>
        </w:rPr>
        <w:t>残疾人福利性单位声明函（如有）</w:t>
      </w:r>
      <w:bookmarkEnd w:id="136"/>
      <w:bookmarkEnd w:id="137"/>
      <w:bookmarkEnd w:id="138"/>
      <w:bookmarkEnd w:id="139"/>
      <w:bookmarkEnd w:id="140"/>
    </w:p>
    <w:p w14:paraId="0AD1F664">
      <w:pPr>
        <w:snapToGrid w:val="0"/>
        <w:spacing w:line="480" w:lineRule="auto"/>
        <w:ind w:firstLine="420"/>
        <w:rPr>
          <w:rFonts w:hint="eastAsia" w:ascii="宋体" w:hAnsi="宋体" w:eastAsia="宋体" w:cs="宋体"/>
          <w:color w:val="auto"/>
          <w:sz w:val="24"/>
          <w:highlight w:val="none"/>
        </w:rPr>
      </w:pPr>
    </w:p>
    <w:p w14:paraId="5A6E1459">
      <w:pPr>
        <w:snapToGrid w:val="0"/>
        <w:spacing w:line="48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89A3AE">
      <w:pPr>
        <w:snapToGrid w:val="0"/>
        <w:spacing w:line="48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6A29C3A">
      <w:pPr>
        <w:rPr>
          <w:rFonts w:hint="eastAsia" w:ascii="宋体" w:hAnsi="宋体" w:eastAsia="宋体" w:cs="宋体"/>
          <w:color w:val="auto"/>
          <w:sz w:val="24"/>
          <w:highlight w:val="none"/>
        </w:rPr>
      </w:pPr>
    </w:p>
    <w:p w14:paraId="3A658999">
      <w:pPr>
        <w:rPr>
          <w:rFonts w:hint="eastAsia" w:ascii="宋体" w:hAnsi="宋体" w:eastAsia="宋体" w:cs="宋体"/>
          <w:color w:val="auto"/>
          <w:highlight w:val="none"/>
        </w:rPr>
      </w:pPr>
    </w:p>
    <w:p w14:paraId="3B1B9F98">
      <w:pPr>
        <w:spacing w:line="440" w:lineRule="exact"/>
        <w:ind w:left="2940" w:leftChars="1400" w:right="296" w:rightChars="14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w:t>
      </w:r>
    </w:p>
    <w:p w14:paraId="3855FB77">
      <w:pPr>
        <w:spacing w:line="440" w:lineRule="exact"/>
        <w:ind w:left="2940" w:leftChars="1400" w:right="296" w:rightChars="14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CA6F26E">
      <w:pPr>
        <w:spacing w:line="440" w:lineRule="exact"/>
        <w:ind w:right="480"/>
        <w:rPr>
          <w:rFonts w:hint="eastAsia" w:ascii="宋体" w:hAnsi="宋体" w:eastAsia="宋体" w:cs="宋体"/>
          <w:color w:val="auto"/>
          <w:sz w:val="24"/>
          <w:highlight w:val="none"/>
        </w:rPr>
      </w:pPr>
    </w:p>
    <w:p w14:paraId="4754D6B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4770E89">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1、此声明函根据供应商自身情况填写，自行选择是否提供，未提供则不享受价格优惠。</w:t>
      </w:r>
    </w:p>
    <w:p w14:paraId="56FF202B">
      <w:pPr>
        <w:pStyle w:val="9"/>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2、残疾人福利性单位视同小型、微型企业，享受预留份额、评审中价格扣除等促进中小企业发展的政府采购政策。残疾人福利性单位属于小型、微型企业的，不重复享受政策。</w:t>
      </w:r>
    </w:p>
    <w:p w14:paraId="023E25D1">
      <w:pPr>
        <w:pStyle w:val="46"/>
        <w:jc w:val="both"/>
        <w:outlineLvl w:val="9"/>
        <w:rPr>
          <w:rFonts w:hint="eastAsia" w:ascii="宋体" w:hAnsi="宋体" w:eastAsia="宋体" w:cs="宋体"/>
          <w:b/>
          <w:bCs/>
          <w:color w:val="auto"/>
          <w:sz w:val="36"/>
          <w:highlight w:val="none"/>
        </w:rPr>
      </w:pPr>
      <w:bookmarkStart w:id="141" w:name="_Toc533086824"/>
    </w:p>
    <w:p w14:paraId="7E65A586">
      <w:pPr>
        <w:pStyle w:val="46"/>
        <w:jc w:val="both"/>
        <w:outlineLvl w:val="9"/>
        <w:rPr>
          <w:rFonts w:hint="eastAsia" w:ascii="宋体" w:hAnsi="宋体" w:eastAsia="宋体" w:cs="宋体"/>
          <w:b/>
          <w:bCs/>
          <w:color w:val="auto"/>
          <w:sz w:val="36"/>
          <w:highlight w:val="none"/>
        </w:rPr>
      </w:pPr>
    </w:p>
    <w:p w14:paraId="229309B7">
      <w:pPr>
        <w:pStyle w:val="46"/>
        <w:jc w:val="both"/>
        <w:outlineLvl w:val="9"/>
        <w:rPr>
          <w:rFonts w:hint="eastAsia" w:ascii="宋体" w:hAnsi="宋体" w:eastAsia="宋体" w:cs="宋体"/>
          <w:b/>
          <w:bCs/>
          <w:color w:val="auto"/>
          <w:sz w:val="36"/>
          <w:highlight w:val="none"/>
        </w:rPr>
      </w:pPr>
    </w:p>
    <w:p w14:paraId="3CFFD6EB">
      <w:pPr>
        <w:pStyle w:val="46"/>
        <w:jc w:val="center"/>
        <w:outlineLvl w:val="0"/>
        <w:rPr>
          <w:rFonts w:hint="eastAsia" w:ascii="宋体" w:hAnsi="宋体" w:eastAsia="宋体" w:cs="宋体"/>
          <w:b/>
          <w:bCs/>
          <w:color w:val="auto"/>
          <w:sz w:val="36"/>
          <w:highlight w:val="none"/>
          <w:lang w:eastAsia="zh-CN"/>
        </w:rPr>
      </w:pPr>
      <w:bookmarkStart w:id="142" w:name="_Toc21134"/>
      <w:bookmarkStart w:id="143" w:name="_Toc5364"/>
      <w:bookmarkStart w:id="144" w:name="_Toc29842"/>
      <w:bookmarkStart w:id="145" w:name="_Toc11784"/>
      <w:bookmarkStart w:id="146" w:name="_Toc26096"/>
    </w:p>
    <w:p w14:paraId="6A66CBAD">
      <w:pPr>
        <w:pStyle w:val="46"/>
        <w:jc w:val="center"/>
        <w:outlineLvl w:val="0"/>
        <w:rPr>
          <w:rFonts w:hint="eastAsia" w:ascii="宋体" w:hAnsi="宋体" w:eastAsia="宋体" w:cs="宋体"/>
          <w:b/>
          <w:bCs/>
          <w:color w:val="auto"/>
          <w:sz w:val="36"/>
          <w:highlight w:val="none"/>
          <w:lang w:eastAsia="zh-CN"/>
        </w:rPr>
      </w:pPr>
    </w:p>
    <w:p w14:paraId="3D8ECEF1">
      <w:pPr>
        <w:pStyle w:val="46"/>
        <w:jc w:val="both"/>
        <w:outlineLvl w:val="0"/>
        <w:rPr>
          <w:rFonts w:hint="eastAsia" w:ascii="宋体" w:hAnsi="宋体" w:eastAsia="宋体" w:cs="宋体"/>
          <w:b/>
          <w:bCs/>
          <w:color w:val="auto"/>
          <w:sz w:val="36"/>
          <w:highlight w:val="none"/>
          <w:lang w:eastAsia="zh-CN"/>
        </w:rPr>
      </w:pPr>
    </w:p>
    <w:p w14:paraId="6D6EA90A">
      <w:pPr>
        <w:pStyle w:val="3"/>
        <w:spacing w:before="0" w:after="0"/>
        <w:jc w:val="center"/>
        <w:rPr>
          <w:rFonts w:hint="eastAsia" w:ascii="方正小标宋简体" w:hAnsi="黑体" w:eastAsia="方正小标宋简体"/>
          <w:b w:val="0"/>
          <w:color w:val="auto"/>
          <w:highlight w:val="none"/>
          <w:lang w:val="zh-CN"/>
        </w:rPr>
      </w:pPr>
      <w:r>
        <w:rPr>
          <w:rFonts w:hint="eastAsia" w:ascii="宋体" w:hAnsi="宋体" w:eastAsia="宋体" w:cs="宋体"/>
          <w:b/>
          <w:bCs/>
          <w:color w:val="auto"/>
          <w:kern w:val="0"/>
          <w:sz w:val="36"/>
          <w:szCs w:val="24"/>
          <w:highlight w:val="none"/>
          <w:lang w:val="en-US" w:eastAsia="zh-CN" w:bidi="ar-SA"/>
        </w:rPr>
        <w:t>十六、</w:t>
      </w:r>
      <w:r>
        <w:rPr>
          <w:rFonts w:hint="eastAsia" w:ascii="宋体" w:hAnsi="宋体" w:eastAsia="宋体" w:cs="宋体"/>
          <w:b/>
          <w:bCs/>
          <w:color w:val="auto"/>
          <w:kern w:val="0"/>
          <w:sz w:val="36"/>
          <w:szCs w:val="24"/>
          <w:highlight w:val="none"/>
          <w:lang w:val="zh-CN" w:eastAsia="zh-CN" w:bidi="ar-SA"/>
        </w:rPr>
        <w:t>不参与围标串标承诺书</w:t>
      </w:r>
    </w:p>
    <w:p w14:paraId="2F454600">
      <w:pPr>
        <w:autoSpaceDE w:val="0"/>
        <w:autoSpaceDN w:val="0"/>
        <w:adjustRightInd w:val="0"/>
        <w:spacing w:line="56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为诚实、客观、有序地参与</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项目采购活动，愿就以下内容作出承诺：</w:t>
      </w:r>
    </w:p>
    <w:p w14:paraId="307B7006">
      <w:pPr>
        <w:autoSpaceDE w:val="0"/>
        <w:autoSpaceDN w:val="0"/>
        <w:adjustRightInd w:val="0"/>
        <w:spacing w:line="56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三、若在招标投标过程中发现其他投标人或相关方有围标、串标等违法行为，及时告知采购人或代理机构，积极配合调查。</w:t>
      </w:r>
    </w:p>
    <w:p w14:paraId="447971C7">
      <w:pPr>
        <w:autoSpaceDE w:val="0"/>
        <w:autoSpaceDN w:val="0"/>
        <w:adjustRightInd w:val="0"/>
        <w:spacing w:line="56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5C72D240">
      <w:pPr>
        <w:autoSpaceDE w:val="0"/>
        <w:autoSpaceDN w:val="0"/>
        <w:adjustRightInd w:val="0"/>
        <w:spacing w:line="560" w:lineRule="exact"/>
        <w:ind w:firstLine="482"/>
        <w:rPr>
          <w:rFonts w:hint="eastAsia" w:ascii="宋体" w:hAnsi="宋体" w:eastAsia="宋体" w:cs="宋体"/>
          <w:color w:val="auto"/>
          <w:kern w:val="0"/>
          <w:sz w:val="24"/>
          <w:szCs w:val="24"/>
          <w:highlight w:val="none"/>
          <w:lang w:val="zh-CN"/>
        </w:rPr>
      </w:pPr>
    </w:p>
    <w:p w14:paraId="061D9A0A">
      <w:pPr>
        <w:autoSpaceDE w:val="0"/>
        <w:autoSpaceDN w:val="0"/>
        <w:adjustRightInd w:val="0"/>
        <w:spacing w:line="56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供应商：                             （公章）</w:t>
      </w:r>
    </w:p>
    <w:p w14:paraId="38AB1FF0">
      <w:pPr>
        <w:autoSpaceDE w:val="0"/>
        <w:autoSpaceDN w:val="0"/>
        <w:adjustRightInd w:val="0"/>
        <w:spacing w:line="56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法定代表人或委托代理人：             （签字）</w:t>
      </w:r>
    </w:p>
    <w:p w14:paraId="52972D1A">
      <w:pPr>
        <w:spacing w:line="560" w:lineRule="exact"/>
        <w:rPr>
          <w:rFonts w:hint="eastAsia" w:ascii="宋体" w:hAnsi="宋体" w:eastAsia="宋体" w:cs="宋体"/>
          <w:b/>
          <w:color w:val="auto"/>
          <w:kern w:val="2"/>
          <w:sz w:val="24"/>
          <w:szCs w:val="24"/>
          <w:highlight w:val="none"/>
          <w:lang w:val="en-US" w:eastAsia="zh-CN" w:bidi="ar-SA"/>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Cs/>
          <w:color w:val="auto"/>
          <w:kern w:val="0"/>
          <w:sz w:val="24"/>
          <w:szCs w:val="24"/>
          <w:highlight w:val="none"/>
          <w:lang w:val="zh-CN"/>
        </w:rPr>
        <w:t xml:space="preserve">                                    年   月   日</w:t>
      </w:r>
    </w:p>
    <w:p w14:paraId="48A48D0C">
      <w:pPr>
        <w:autoSpaceDE w:val="0"/>
        <w:autoSpaceDN w:val="0"/>
        <w:adjustRightInd w:val="0"/>
        <w:spacing w:line="400" w:lineRule="exact"/>
        <w:jc w:val="center"/>
        <w:rPr>
          <w:rFonts w:ascii="仿宋" w:hAnsi="仿宋" w:eastAsia="仿宋" w:cs="仿宋"/>
          <w:b/>
          <w:bCs/>
          <w:color w:val="auto"/>
          <w:sz w:val="36"/>
          <w:szCs w:val="36"/>
          <w:highlight w:val="none"/>
        </w:rPr>
      </w:pPr>
      <w:r>
        <w:rPr>
          <w:rFonts w:hint="eastAsia" w:asciiTheme="majorEastAsia" w:hAnsiTheme="majorEastAsia" w:eastAsiaTheme="majorEastAsia" w:cstheme="majorEastAsia"/>
          <w:b/>
          <w:color w:val="auto"/>
          <w:kern w:val="2"/>
          <w:sz w:val="36"/>
          <w:szCs w:val="36"/>
          <w:highlight w:val="none"/>
          <w:lang w:val="en-US" w:eastAsia="zh-CN" w:bidi="ar-SA"/>
        </w:rPr>
        <w:t>十七、供应商诚信承诺书</w:t>
      </w:r>
    </w:p>
    <w:p w14:paraId="44DFC6DD">
      <w:pPr>
        <w:autoSpaceDE w:val="0"/>
        <w:autoSpaceDN w:val="0"/>
        <w:adjustRightInd w:val="0"/>
        <w:spacing w:line="400" w:lineRule="exact"/>
        <w:jc w:val="both"/>
        <w:rPr>
          <w:rFonts w:ascii="仿宋" w:hAnsi="仿宋" w:eastAsia="仿宋" w:cs="仿宋"/>
          <w:color w:val="auto"/>
          <w:sz w:val="36"/>
          <w:szCs w:val="36"/>
          <w:highlight w:val="none"/>
        </w:rPr>
      </w:pPr>
    </w:p>
    <w:p w14:paraId="43A60F09">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bookmarkStart w:id="147" w:name="_Hlk182910040"/>
      <w:r>
        <w:rPr>
          <w:rFonts w:hint="eastAsia" w:ascii="宋体" w:hAnsi="宋体" w:eastAsia="宋体" w:cs="宋体"/>
          <w:color w:val="auto"/>
          <w:kern w:val="0"/>
          <w:sz w:val="24"/>
          <w:szCs w:val="24"/>
          <w:highlight w:val="none"/>
          <w:lang w:val="zh-CN"/>
        </w:rPr>
        <w:t>为了诚实、客观、有序地参与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lang w:val="zh-CN"/>
        </w:rPr>
        <w:t>采购活动，愿就以下内容作出承诺：</w:t>
      </w:r>
    </w:p>
    <w:bookmarkEnd w:id="147"/>
    <w:p w14:paraId="6EE92DB9">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二、参加采购代理机构组织的采购活动时，严格按照</w:t>
      </w:r>
      <w:r>
        <w:rPr>
          <w:rFonts w:hint="eastAsia" w:ascii="宋体" w:hAnsi="宋体" w:eastAsia="宋体" w:cs="宋体"/>
          <w:color w:val="auto"/>
          <w:kern w:val="0"/>
          <w:sz w:val="24"/>
          <w:szCs w:val="24"/>
          <w:highlight w:val="none"/>
        </w:rPr>
        <w:t>招标</w:t>
      </w:r>
      <w:r>
        <w:rPr>
          <w:rFonts w:hint="eastAsia" w:ascii="宋体" w:hAnsi="宋体" w:eastAsia="宋体" w:cs="宋体"/>
          <w:color w:val="auto"/>
          <w:kern w:val="0"/>
          <w:sz w:val="24"/>
          <w:szCs w:val="24"/>
          <w:highlight w:val="none"/>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bookmarkStart w:id="148" w:name="_Hlk182909516"/>
      <w:r>
        <w:rPr>
          <w:rFonts w:hint="eastAsia" w:ascii="宋体" w:hAnsi="宋体" w:eastAsia="宋体" w:cs="宋体"/>
          <w:color w:val="auto"/>
          <w:kern w:val="0"/>
          <w:sz w:val="24"/>
          <w:szCs w:val="24"/>
          <w:highlight w:val="none"/>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48"/>
    <w:p w14:paraId="19C00019">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若本企业（单位）发生有悖于上述承诺的行为或形成恶意投诉，我们自愿接受《政府采购法》等有关法律法规中对供应商的相关处理：</w:t>
      </w:r>
      <w:bookmarkStart w:id="149" w:name="_Hlk182910718"/>
      <w:r>
        <w:rPr>
          <w:rFonts w:hint="eastAsia" w:ascii="宋体" w:hAnsi="宋体" w:eastAsia="宋体" w:cs="宋体"/>
          <w:color w:val="auto"/>
          <w:kern w:val="0"/>
          <w:sz w:val="24"/>
          <w:szCs w:val="24"/>
          <w:highlight w:val="none"/>
          <w:lang w:val="zh-CN"/>
        </w:rPr>
        <w:t>自愿放弃中标资格、限制以后投标、记入不良信用档案、没收本次投标保证金，并愿意承担由此引起的其他法律责任。</w:t>
      </w:r>
      <w:bookmarkEnd w:id="149"/>
    </w:p>
    <w:p w14:paraId="5D8C3111">
      <w:pPr>
        <w:autoSpaceDE w:val="0"/>
        <w:autoSpaceDN w:val="0"/>
        <w:adjustRightInd w:val="0"/>
        <w:spacing w:line="400" w:lineRule="exact"/>
        <w:ind w:firstLine="4435" w:firstLineChars="1848"/>
        <w:rPr>
          <w:rFonts w:hint="eastAsia" w:ascii="宋体" w:hAnsi="宋体" w:eastAsia="宋体" w:cs="宋体"/>
          <w:bCs/>
          <w:color w:val="auto"/>
          <w:kern w:val="0"/>
          <w:sz w:val="24"/>
          <w:szCs w:val="24"/>
          <w:highlight w:val="none"/>
          <w:lang w:val="zh-CN"/>
        </w:rPr>
      </w:pPr>
      <w:bookmarkStart w:id="150" w:name="_Hlk182910783"/>
      <w:r>
        <w:rPr>
          <w:rFonts w:hint="eastAsia" w:ascii="宋体" w:hAnsi="宋体" w:eastAsia="宋体" w:cs="宋体"/>
          <w:bCs/>
          <w:color w:val="auto"/>
          <w:kern w:val="0"/>
          <w:sz w:val="24"/>
          <w:szCs w:val="24"/>
          <w:highlight w:val="none"/>
          <w:lang w:val="zh-CN"/>
        </w:rPr>
        <w:t>供应商：             （公章）</w:t>
      </w:r>
    </w:p>
    <w:p w14:paraId="6CD88646">
      <w:pPr>
        <w:autoSpaceDE w:val="0"/>
        <w:autoSpaceDN w:val="0"/>
        <w:adjustRightInd w:val="0"/>
        <w:spacing w:line="40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 xml:space="preserve">                     法定代表人或委托代理人：             （签字）</w:t>
      </w:r>
    </w:p>
    <w:p w14:paraId="66AFCE18">
      <w:pPr>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zh-CN"/>
        </w:rPr>
        <w:t xml:space="preserve">                                         年   月   日</w:t>
      </w:r>
      <w:bookmarkEnd w:id="150"/>
    </w:p>
    <w:p w14:paraId="1C8200A7">
      <w:pPr>
        <w:pStyle w:val="46"/>
        <w:jc w:val="both"/>
        <w:outlineLvl w:val="0"/>
        <w:rPr>
          <w:rFonts w:hint="eastAsia" w:ascii="宋体" w:hAnsi="宋体" w:eastAsia="宋体" w:cs="宋体"/>
          <w:b/>
          <w:bCs/>
          <w:color w:val="auto"/>
          <w:sz w:val="36"/>
          <w:highlight w:val="none"/>
          <w:lang w:eastAsia="zh-CN"/>
        </w:rPr>
      </w:pPr>
    </w:p>
    <w:p w14:paraId="225DF27C">
      <w:pPr>
        <w:pStyle w:val="46"/>
        <w:jc w:val="center"/>
        <w:outlineLvl w:val="0"/>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lang w:eastAsia="zh-CN"/>
        </w:rPr>
        <w:t>十八</w:t>
      </w:r>
      <w:r>
        <w:rPr>
          <w:rFonts w:hint="eastAsia" w:ascii="宋体" w:hAnsi="宋体" w:eastAsia="宋体" w:cs="宋体"/>
          <w:b/>
          <w:bCs/>
          <w:color w:val="auto"/>
          <w:sz w:val="36"/>
          <w:highlight w:val="none"/>
          <w:lang w:val="en-US" w:eastAsia="zh-CN"/>
        </w:rPr>
        <w:t>、技术文件</w:t>
      </w:r>
      <w:bookmarkEnd w:id="142"/>
      <w:bookmarkEnd w:id="143"/>
      <w:bookmarkEnd w:id="144"/>
      <w:bookmarkEnd w:id="145"/>
      <w:bookmarkEnd w:id="146"/>
    </w:p>
    <w:p w14:paraId="759CAA62">
      <w:pPr>
        <w:pStyle w:val="46"/>
        <w:jc w:val="center"/>
        <w:outlineLvl w:val="0"/>
        <w:rPr>
          <w:rFonts w:hint="eastAsia" w:ascii="宋体" w:hAnsi="宋体" w:eastAsia="宋体" w:cs="宋体"/>
          <w:b/>
          <w:bCs/>
          <w:color w:val="auto"/>
          <w:sz w:val="36"/>
          <w:highlight w:val="none"/>
          <w:lang w:val="en-US" w:eastAsia="zh-CN"/>
        </w:rPr>
      </w:pPr>
    </w:p>
    <w:p w14:paraId="5B979050">
      <w:pPr>
        <w:pStyle w:val="46"/>
        <w:ind w:firstLine="602" w:firstLineChars="200"/>
        <w:jc w:val="left"/>
        <w:outlineLvl w:val="1"/>
        <w:rPr>
          <w:rFonts w:hint="eastAsia" w:ascii="宋体" w:hAnsi="宋体" w:eastAsia="宋体" w:cs="宋体"/>
          <w:b/>
          <w:bCs/>
          <w:color w:val="auto"/>
          <w:sz w:val="30"/>
          <w:szCs w:val="30"/>
          <w:highlight w:val="none"/>
          <w:lang w:val="en-US"/>
        </w:rPr>
      </w:pPr>
      <w:bookmarkStart w:id="151" w:name="_Toc2364"/>
      <w:bookmarkStart w:id="152" w:name="_Toc19060"/>
      <w:bookmarkStart w:id="153" w:name="_Toc802"/>
      <w:bookmarkStart w:id="154" w:name="_Toc8375"/>
      <w:bookmarkStart w:id="155" w:name="_Toc7746"/>
      <w:r>
        <w:rPr>
          <w:rFonts w:hint="eastAsia" w:ascii="宋体" w:hAnsi="宋体" w:eastAsia="宋体" w:cs="宋体"/>
          <w:b/>
          <w:bCs/>
          <w:color w:val="auto"/>
          <w:sz w:val="30"/>
          <w:szCs w:val="30"/>
          <w:highlight w:val="none"/>
          <w:lang w:eastAsia="zh-CN"/>
        </w:rPr>
        <w:t>服务方案</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应急预案</w:t>
      </w:r>
      <w:bookmarkEnd w:id="151"/>
      <w:bookmarkEnd w:id="152"/>
      <w:bookmarkEnd w:id="153"/>
      <w:bookmarkEnd w:id="154"/>
      <w:r>
        <w:rPr>
          <w:rFonts w:hint="eastAsia" w:ascii="宋体" w:hAnsi="宋体" w:eastAsia="宋体" w:cs="宋体"/>
          <w:b/>
          <w:bCs/>
          <w:color w:val="auto"/>
          <w:sz w:val="30"/>
          <w:szCs w:val="30"/>
          <w:highlight w:val="none"/>
          <w:lang w:val="en-US" w:eastAsia="zh-CN"/>
        </w:rPr>
        <w:t>、质量保证、售后服务承诺等评分标准所需提供内容。方案、承诺书等格式自拟。</w:t>
      </w:r>
      <w:bookmarkEnd w:id="155"/>
    </w:p>
    <w:p w14:paraId="28B5921E">
      <w:pPr>
        <w:pStyle w:val="46"/>
        <w:jc w:val="left"/>
        <w:outlineLvl w:val="9"/>
        <w:rPr>
          <w:rFonts w:hint="eastAsia" w:ascii="宋体" w:hAnsi="宋体" w:eastAsia="宋体" w:cs="宋体"/>
          <w:b/>
          <w:bCs/>
          <w:color w:val="auto"/>
          <w:sz w:val="30"/>
          <w:szCs w:val="30"/>
          <w:highlight w:val="none"/>
        </w:rPr>
      </w:pPr>
    </w:p>
    <w:p w14:paraId="39BEB480">
      <w:pPr>
        <w:pStyle w:val="46"/>
        <w:jc w:val="center"/>
        <w:outlineLvl w:val="9"/>
        <w:rPr>
          <w:rFonts w:hint="eastAsia" w:ascii="宋体" w:hAnsi="宋体" w:eastAsia="宋体" w:cs="宋体"/>
          <w:b/>
          <w:bCs/>
          <w:color w:val="auto"/>
          <w:sz w:val="30"/>
          <w:szCs w:val="30"/>
          <w:highlight w:val="none"/>
        </w:rPr>
      </w:pPr>
    </w:p>
    <w:p w14:paraId="09417F8C">
      <w:pPr>
        <w:pStyle w:val="46"/>
        <w:jc w:val="center"/>
        <w:outlineLvl w:val="9"/>
        <w:rPr>
          <w:rFonts w:hint="eastAsia" w:ascii="宋体" w:hAnsi="宋体" w:eastAsia="宋体" w:cs="宋体"/>
          <w:b/>
          <w:bCs/>
          <w:color w:val="auto"/>
          <w:sz w:val="30"/>
          <w:szCs w:val="30"/>
          <w:highlight w:val="none"/>
        </w:rPr>
      </w:pPr>
    </w:p>
    <w:p w14:paraId="0A0B138A">
      <w:pPr>
        <w:pStyle w:val="46"/>
        <w:jc w:val="center"/>
        <w:outlineLvl w:val="9"/>
        <w:rPr>
          <w:rFonts w:hint="eastAsia" w:ascii="宋体" w:hAnsi="宋体" w:eastAsia="宋体" w:cs="宋体"/>
          <w:b/>
          <w:bCs/>
          <w:color w:val="auto"/>
          <w:sz w:val="30"/>
          <w:szCs w:val="30"/>
          <w:highlight w:val="none"/>
        </w:rPr>
      </w:pPr>
    </w:p>
    <w:p w14:paraId="4A2289FA">
      <w:pPr>
        <w:pStyle w:val="46"/>
        <w:jc w:val="center"/>
        <w:outlineLvl w:val="9"/>
        <w:rPr>
          <w:rFonts w:hint="eastAsia" w:ascii="宋体" w:hAnsi="宋体" w:eastAsia="宋体" w:cs="宋体"/>
          <w:b/>
          <w:bCs/>
          <w:color w:val="auto"/>
          <w:sz w:val="30"/>
          <w:szCs w:val="30"/>
          <w:highlight w:val="none"/>
        </w:rPr>
      </w:pPr>
    </w:p>
    <w:p w14:paraId="4AAE798E">
      <w:pPr>
        <w:pStyle w:val="46"/>
        <w:jc w:val="center"/>
        <w:outlineLvl w:val="9"/>
        <w:rPr>
          <w:rFonts w:hint="eastAsia" w:ascii="宋体" w:hAnsi="宋体" w:eastAsia="宋体" w:cs="宋体"/>
          <w:b/>
          <w:bCs/>
          <w:color w:val="auto"/>
          <w:sz w:val="30"/>
          <w:szCs w:val="30"/>
          <w:highlight w:val="none"/>
        </w:rPr>
      </w:pPr>
    </w:p>
    <w:p w14:paraId="5878DF76">
      <w:pPr>
        <w:pStyle w:val="46"/>
        <w:jc w:val="center"/>
        <w:outlineLvl w:val="9"/>
        <w:rPr>
          <w:rFonts w:hint="eastAsia" w:ascii="宋体" w:hAnsi="宋体" w:eastAsia="宋体" w:cs="宋体"/>
          <w:b/>
          <w:bCs/>
          <w:color w:val="auto"/>
          <w:sz w:val="30"/>
          <w:szCs w:val="30"/>
          <w:highlight w:val="none"/>
        </w:rPr>
      </w:pPr>
    </w:p>
    <w:p w14:paraId="27059BB7">
      <w:pPr>
        <w:pStyle w:val="46"/>
        <w:jc w:val="center"/>
        <w:outlineLvl w:val="9"/>
        <w:rPr>
          <w:rFonts w:hint="eastAsia" w:ascii="宋体" w:hAnsi="宋体" w:eastAsia="宋体" w:cs="宋体"/>
          <w:b/>
          <w:bCs/>
          <w:color w:val="auto"/>
          <w:sz w:val="30"/>
          <w:szCs w:val="30"/>
          <w:highlight w:val="none"/>
        </w:rPr>
      </w:pPr>
    </w:p>
    <w:p w14:paraId="60FC93F3">
      <w:pPr>
        <w:pStyle w:val="46"/>
        <w:jc w:val="center"/>
        <w:outlineLvl w:val="9"/>
        <w:rPr>
          <w:rFonts w:hint="eastAsia" w:ascii="宋体" w:hAnsi="宋体" w:eastAsia="宋体" w:cs="宋体"/>
          <w:b/>
          <w:bCs/>
          <w:color w:val="auto"/>
          <w:sz w:val="30"/>
          <w:szCs w:val="30"/>
          <w:highlight w:val="none"/>
        </w:rPr>
      </w:pPr>
    </w:p>
    <w:p w14:paraId="11E7A9A7">
      <w:pPr>
        <w:pStyle w:val="46"/>
        <w:jc w:val="center"/>
        <w:outlineLvl w:val="9"/>
        <w:rPr>
          <w:rFonts w:hint="eastAsia" w:ascii="宋体" w:hAnsi="宋体" w:eastAsia="宋体" w:cs="宋体"/>
          <w:b/>
          <w:bCs/>
          <w:color w:val="auto"/>
          <w:sz w:val="30"/>
          <w:szCs w:val="30"/>
          <w:highlight w:val="none"/>
        </w:rPr>
      </w:pPr>
    </w:p>
    <w:p w14:paraId="6334A4F2">
      <w:pPr>
        <w:pStyle w:val="46"/>
        <w:jc w:val="center"/>
        <w:outlineLvl w:val="9"/>
        <w:rPr>
          <w:rFonts w:hint="eastAsia" w:ascii="宋体" w:hAnsi="宋体" w:eastAsia="宋体" w:cs="宋体"/>
          <w:b/>
          <w:bCs/>
          <w:color w:val="auto"/>
          <w:sz w:val="30"/>
          <w:szCs w:val="30"/>
          <w:highlight w:val="none"/>
        </w:rPr>
      </w:pPr>
    </w:p>
    <w:p w14:paraId="551B8665">
      <w:pPr>
        <w:pStyle w:val="46"/>
        <w:jc w:val="center"/>
        <w:outlineLvl w:val="9"/>
        <w:rPr>
          <w:rFonts w:hint="eastAsia" w:ascii="宋体" w:hAnsi="宋体" w:eastAsia="宋体" w:cs="宋体"/>
          <w:b/>
          <w:bCs/>
          <w:color w:val="auto"/>
          <w:sz w:val="30"/>
          <w:szCs w:val="30"/>
          <w:highlight w:val="none"/>
        </w:rPr>
      </w:pPr>
    </w:p>
    <w:p w14:paraId="391A1EB9">
      <w:pPr>
        <w:pStyle w:val="46"/>
        <w:jc w:val="center"/>
        <w:outlineLvl w:val="9"/>
        <w:rPr>
          <w:rFonts w:hint="eastAsia" w:ascii="宋体" w:hAnsi="宋体" w:eastAsia="宋体" w:cs="宋体"/>
          <w:b/>
          <w:bCs/>
          <w:color w:val="auto"/>
          <w:sz w:val="30"/>
          <w:szCs w:val="30"/>
          <w:highlight w:val="none"/>
        </w:rPr>
      </w:pPr>
    </w:p>
    <w:p w14:paraId="6936DC86">
      <w:pPr>
        <w:pStyle w:val="46"/>
        <w:jc w:val="center"/>
        <w:outlineLvl w:val="9"/>
        <w:rPr>
          <w:rFonts w:hint="eastAsia" w:ascii="宋体" w:hAnsi="宋体" w:eastAsia="宋体" w:cs="宋体"/>
          <w:b/>
          <w:bCs/>
          <w:color w:val="auto"/>
          <w:sz w:val="30"/>
          <w:szCs w:val="30"/>
          <w:highlight w:val="none"/>
        </w:rPr>
      </w:pPr>
    </w:p>
    <w:p w14:paraId="0CAD94DE">
      <w:pPr>
        <w:pStyle w:val="46"/>
        <w:jc w:val="center"/>
        <w:outlineLvl w:val="9"/>
        <w:rPr>
          <w:rFonts w:hint="eastAsia" w:ascii="宋体" w:hAnsi="宋体" w:eastAsia="宋体" w:cs="宋体"/>
          <w:b/>
          <w:bCs/>
          <w:color w:val="auto"/>
          <w:sz w:val="30"/>
          <w:szCs w:val="30"/>
          <w:highlight w:val="none"/>
        </w:rPr>
      </w:pPr>
    </w:p>
    <w:p w14:paraId="34F05FAE">
      <w:pPr>
        <w:pStyle w:val="46"/>
        <w:jc w:val="center"/>
        <w:outlineLvl w:val="9"/>
        <w:rPr>
          <w:rFonts w:hint="eastAsia" w:ascii="宋体" w:hAnsi="宋体" w:eastAsia="宋体" w:cs="宋体"/>
          <w:b/>
          <w:bCs/>
          <w:color w:val="auto"/>
          <w:sz w:val="30"/>
          <w:szCs w:val="30"/>
          <w:highlight w:val="none"/>
        </w:rPr>
      </w:pPr>
    </w:p>
    <w:p w14:paraId="5677E77B">
      <w:pPr>
        <w:pStyle w:val="46"/>
        <w:jc w:val="center"/>
        <w:outlineLvl w:val="9"/>
        <w:rPr>
          <w:rFonts w:hint="eastAsia" w:ascii="宋体" w:hAnsi="宋体" w:eastAsia="宋体" w:cs="宋体"/>
          <w:b/>
          <w:bCs/>
          <w:color w:val="auto"/>
          <w:sz w:val="30"/>
          <w:szCs w:val="30"/>
          <w:highlight w:val="none"/>
        </w:rPr>
      </w:pPr>
    </w:p>
    <w:p w14:paraId="7594E04B">
      <w:pPr>
        <w:pStyle w:val="46"/>
        <w:jc w:val="both"/>
        <w:outlineLvl w:val="0"/>
        <w:rPr>
          <w:rFonts w:hint="eastAsia" w:ascii="宋体" w:hAnsi="宋体" w:eastAsia="宋体" w:cs="宋体"/>
          <w:b/>
          <w:bCs/>
          <w:color w:val="auto"/>
          <w:sz w:val="36"/>
          <w:highlight w:val="none"/>
          <w:lang w:eastAsia="zh-CN"/>
        </w:rPr>
      </w:pPr>
      <w:bookmarkStart w:id="156" w:name="_Toc25106"/>
      <w:bookmarkStart w:id="157" w:name="_Toc15370"/>
      <w:bookmarkStart w:id="158" w:name="_Toc2839"/>
      <w:bookmarkStart w:id="159" w:name="_Toc2516"/>
      <w:bookmarkStart w:id="160" w:name="_Toc8973"/>
    </w:p>
    <w:p w14:paraId="43FE93C6">
      <w:pPr>
        <w:pStyle w:val="46"/>
        <w:jc w:val="center"/>
        <w:outlineLvl w:val="0"/>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lang w:eastAsia="zh-CN"/>
        </w:rPr>
        <w:t>十</w:t>
      </w:r>
      <w:r>
        <w:rPr>
          <w:rFonts w:hint="eastAsia" w:ascii="宋体" w:hAnsi="宋体" w:eastAsia="宋体" w:cs="宋体"/>
          <w:b/>
          <w:bCs/>
          <w:color w:val="auto"/>
          <w:sz w:val="36"/>
          <w:highlight w:val="none"/>
          <w:lang w:val="en-US" w:eastAsia="zh-CN"/>
        </w:rPr>
        <w:t>九、</w:t>
      </w:r>
      <w:r>
        <w:rPr>
          <w:rFonts w:hint="eastAsia" w:ascii="宋体" w:hAnsi="宋体" w:eastAsia="宋体" w:cs="宋体"/>
          <w:b/>
          <w:bCs/>
          <w:color w:val="auto"/>
          <w:sz w:val="36"/>
          <w:highlight w:val="none"/>
        </w:rPr>
        <w:t>其 他</w:t>
      </w:r>
      <w:bookmarkEnd w:id="141"/>
      <w:bookmarkEnd w:id="156"/>
      <w:bookmarkEnd w:id="157"/>
      <w:bookmarkEnd w:id="158"/>
      <w:bookmarkEnd w:id="159"/>
      <w:bookmarkEnd w:id="160"/>
    </w:p>
    <w:p w14:paraId="763F39FD">
      <w:pPr>
        <w:spacing w:line="360" w:lineRule="auto"/>
        <w:ind w:left="480"/>
        <w:rPr>
          <w:rFonts w:hint="eastAsia" w:ascii="宋体" w:hAnsi="宋体" w:eastAsia="宋体" w:cs="宋体"/>
          <w:b/>
          <w:color w:val="auto"/>
          <w:highlight w:val="none"/>
        </w:rPr>
      </w:pPr>
    </w:p>
    <w:p w14:paraId="462AA42A">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kern w:val="0"/>
          <w:sz w:val="24"/>
          <w:szCs w:val="24"/>
          <w:highlight w:val="none"/>
          <w:lang w:val="en-US" w:eastAsia="zh-CN" w:bidi="ar-SA"/>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2AB74992">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投标人认为有必要提交的其他资料。</w:t>
      </w:r>
    </w:p>
    <w:p w14:paraId="56E5C3CF">
      <w:pPr>
        <w:spacing w:line="360" w:lineRule="auto"/>
        <w:ind w:firstLine="472" w:firstLineChars="196"/>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投标保证金凭证或保函。</w:t>
      </w:r>
    </w:p>
    <w:p w14:paraId="2B4F33FE">
      <w:pPr>
        <w:spacing w:line="360" w:lineRule="auto"/>
        <w:ind w:firstLine="472" w:firstLineChars="196"/>
        <w:rPr>
          <w:rFonts w:hint="eastAsia" w:ascii="宋体" w:hAnsi="宋体" w:eastAsia="宋体" w:cs="宋体"/>
          <w:b/>
          <w:color w:val="auto"/>
          <w:sz w:val="24"/>
          <w:szCs w:val="24"/>
          <w:highlight w:val="none"/>
        </w:rPr>
      </w:pPr>
    </w:p>
    <w:p w14:paraId="2B43AAB8">
      <w:pPr>
        <w:pStyle w:val="32"/>
        <w:outlineLvl w:val="9"/>
        <w:rPr>
          <w:rFonts w:hint="eastAsia" w:ascii="宋体" w:hAnsi="宋体" w:eastAsia="宋体" w:cs="宋体"/>
          <w:color w:val="auto"/>
          <w:highlight w:val="none"/>
        </w:rPr>
      </w:pPr>
    </w:p>
    <w:p w14:paraId="54A8BF88">
      <w:pPr>
        <w:rPr>
          <w:rFonts w:hint="eastAsia" w:ascii="宋体" w:hAnsi="宋体" w:eastAsia="宋体" w:cs="宋体"/>
          <w:color w:val="auto"/>
          <w:sz w:val="24"/>
          <w:szCs w:val="24"/>
          <w:highlight w:val="none"/>
        </w:rPr>
      </w:pPr>
    </w:p>
    <w:p w14:paraId="0796438B">
      <w:pPr>
        <w:pStyle w:val="9"/>
        <w:rPr>
          <w:rFonts w:hint="eastAsia" w:ascii="宋体" w:hAnsi="宋体" w:eastAsia="宋体" w:cs="宋体"/>
          <w:color w:val="auto"/>
          <w:sz w:val="24"/>
          <w:szCs w:val="24"/>
          <w:highlight w:val="none"/>
        </w:rPr>
      </w:pPr>
    </w:p>
    <w:p w14:paraId="4C25243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368FB4A5">
      <w:pPr>
        <w:spacing w:line="360" w:lineRule="auto"/>
        <w:ind w:firstLine="480"/>
        <w:rPr>
          <w:rFonts w:hint="eastAsia" w:ascii="宋体" w:hAnsi="宋体" w:eastAsia="宋体" w:cs="宋体"/>
          <w:color w:val="auto"/>
          <w:sz w:val="24"/>
          <w:szCs w:val="24"/>
          <w:highlight w:val="none"/>
        </w:rPr>
      </w:pPr>
    </w:p>
    <w:p w14:paraId="1FDB6B1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0A2CE6BA">
      <w:pPr>
        <w:spacing w:line="360" w:lineRule="auto"/>
        <w:ind w:firstLine="480"/>
        <w:rPr>
          <w:rFonts w:hint="eastAsia" w:ascii="宋体" w:hAnsi="宋体" w:eastAsia="宋体" w:cs="宋体"/>
          <w:color w:val="auto"/>
          <w:sz w:val="24"/>
          <w:szCs w:val="24"/>
          <w:highlight w:val="none"/>
        </w:rPr>
      </w:pPr>
    </w:p>
    <w:p w14:paraId="155223D0">
      <w:pPr>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   年   月   日</w:t>
      </w:r>
    </w:p>
    <w:p w14:paraId="041D4432">
      <w:pPr>
        <w:numPr>
          <w:ilvl w:val="0"/>
          <w:numId w:val="0"/>
        </w:numPr>
        <w:spacing w:line="360" w:lineRule="auto"/>
        <w:jc w:val="left"/>
        <w:rPr>
          <w:rFonts w:hint="eastAsia" w:ascii="宋体" w:hAnsi="宋体" w:eastAsia="宋体" w:cs="宋体"/>
          <w:color w:val="auto"/>
          <w:sz w:val="24"/>
          <w:highlight w:val="none"/>
          <w:lang w:val="en-US" w:eastAsia="zh-CN"/>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FB7E6D-707A-40A7-A11E-7C824F068C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BC09F89-78DD-4011-AA45-7340926A7127}"/>
  </w:font>
  <w:font w:name="方正小标宋简体">
    <w:panose1 w:val="02010600010101010101"/>
    <w:charset w:val="86"/>
    <w:family w:val="script"/>
    <w:pitch w:val="default"/>
    <w:sig w:usb0="00000001" w:usb1="080E0000" w:usb2="00000000" w:usb3="00000000" w:csb0="00040000" w:csb1="00000000"/>
    <w:embedRegular r:id="rId3" w:fontKey="{B87F7D2F-5663-4271-9889-A22DF0C6E7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05DB">
    <w:pPr>
      <w:pStyle w:val="13"/>
      <w:tabs>
        <w:tab w:val="left" w:pos="5600"/>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84D9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E84D96">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7FC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95A0F">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A95A0F">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E88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A70F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FA70FE">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7A2E">
    <w:pPr>
      <w:pStyle w:val="14"/>
      <w:ind w:firstLine="720" w:firstLineChars="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4FF2">
    <w:pPr>
      <w:pStyle w:val="14"/>
      <w:ind w:firstLine="720" w:firstLineChars="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8382"/>
    <w:multiLevelType w:val="singleLevel"/>
    <w:tmpl w:val="80128382"/>
    <w:lvl w:ilvl="0" w:tentative="0">
      <w:start w:val="1"/>
      <w:numFmt w:val="chineseCounting"/>
      <w:suff w:val="nothing"/>
      <w:lvlText w:val="%1、"/>
      <w:lvlJc w:val="left"/>
      <w:rPr>
        <w:rFonts w:hint="eastAsia"/>
      </w:rPr>
    </w:lvl>
  </w:abstractNum>
  <w:abstractNum w:abstractNumId="1">
    <w:nsid w:val="92F2B462"/>
    <w:multiLevelType w:val="singleLevel"/>
    <w:tmpl w:val="92F2B462"/>
    <w:lvl w:ilvl="0" w:tentative="0">
      <w:start w:val="5"/>
      <w:numFmt w:val="chineseCounting"/>
      <w:suff w:val="nothing"/>
      <w:lvlText w:val="%1、"/>
      <w:lvlJc w:val="left"/>
      <w:rPr>
        <w:rFonts w:hint="eastAsia"/>
      </w:rPr>
    </w:lvl>
  </w:abstractNum>
  <w:abstractNum w:abstractNumId="2">
    <w:nsid w:val="9A98043C"/>
    <w:multiLevelType w:val="singleLevel"/>
    <w:tmpl w:val="9A98043C"/>
    <w:lvl w:ilvl="0" w:tentative="0">
      <w:start w:val="3"/>
      <w:numFmt w:val="decimal"/>
      <w:suff w:val="nothing"/>
      <w:lvlText w:val="%1、"/>
      <w:lvlJc w:val="left"/>
    </w:lvl>
  </w:abstractNum>
  <w:abstractNum w:abstractNumId="3">
    <w:nsid w:val="A5BA957F"/>
    <w:multiLevelType w:val="singleLevel"/>
    <w:tmpl w:val="A5BA957F"/>
    <w:lvl w:ilvl="0" w:tentative="0">
      <w:start w:val="1"/>
      <w:numFmt w:val="decimal"/>
      <w:lvlText w:val="%1."/>
      <w:lvlJc w:val="left"/>
      <w:pPr>
        <w:tabs>
          <w:tab w:val="left" w:pos="312"/>
        </w:tabs>
      </w:pPr>
    </w:lvl>
  </w:abstractNum>
  <w:abstractNum w:abstractNumId="4">
    <w:nsid w:val="C9AD57AB"/>
    <w:multiLevelType w:val="singleLevel"/>
    <w:tmpl w:val="C9AD57AB"/>
    <w:lvl w:ilvl="0" w:tentative="0">
      <w:start w:val="1"/>
      <w:numFmt w:val="decimal"/>
      <w:suff w:val="nothing"/>
      <w:lvlText w:val="%1、"/>
      <w:lvlJc w:val="left"/>
    </w:lvl>
  </w:abstractNum>
  <w:abstractNum w:abstractNumId="5">
    <w:nsid w:val="E497F332"/>
    <w:multiLevelType w:val="singleLevel"/>
    <w:tmpl w:val="E497F332"/>
    <w:lvl w:ilvl="0" w:tentative="0">
      <w:start w:val="1"/>
      <w:numFmt w:val="chineseCounting"/>
      <w:suff w:val="nothing"/>
      <w:lvlText w:val="%1、"/>
      <w:lvlJc w:val="left"/>
      <w:rPr>
        <w:rFonts w:hint="eastAsia"/>
      </w:rPr>
    </w:lvl>
  </w:abstractNum>
  <w:abstractNum w:abstractNumId="6">
    <w:nsid w:val="ED75B3BF"/>
    <w:multiLevelType w:val="multilevel"/>
    <w:tmpl w:val="ED75B3BF"/>
    <w:lvl w:ilvl="0" w:tentative="0">
      <w:start w:val="14"/>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7">
    <w:nsid w:val="F8DE272A"/>
    <w:multiLevelType w:val="singleLevel"/>
    <w:tmpl w:val="F8DE272A"/>
    <w:lvl w:ilvl="0" w:tentative="0">
      <w:start w:val="1"/>
      <w:numFmt w:val="decimal"/>
      <w:suff w:val="nothing"/>
      <w:lvlText w:val="（%1）"/>
      <w:lvlJc w:val="left"/>
      <w:pPr>
        <w:ind w:left="-442"/>
      </w:pPr>
      <w:rPr>
        <w:rFonts w:hint="default"/>
        <w:b/>
        <w:bCs/>
      </w:rPr>
    </w:lvl>
  </w:abstractNum>
  <w:abstractNum w:abstractNumId="8">
    <w:nsid w:val="FB09CEB0"/>
    <w:multiLevelType w:val="singleLevel"/>
    <w:tmpl w:val="FB09CEB0"/>
    <w:lvl w:ilvl="0" w:tentative="0">
      <w:start w:val="2"/>
      <w:numFmt w:val="decimal"/>
      <w:suff w:val="nothing"/>
      <w:lvlText w:val="%1、"/>
      <w:lvlJc w:val="left"/>
    </w:lvl>
  </w:abstractNum>
  <w:abstractNum w:abstractNumId="9">
    <w:nsid w:val="047C384D"/>
    <w:multiLevelType w:val="multilevel"/>
    <w:tmpl w:val="047C384D"/>
    <w:lvl w:ilvl="0" w:tentative="0">
      <w:start w:val="1"/>
      <w:numFmt w:val="bullet"/>
      <w:pStyle w:val="3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8DF0851"/>
    <w:multiLevelType w:val="singleLevel"/>
    <w:tmpl w:val="58DF0851"/>
    <w:lvl w:ilvl="0" w:tentative="0">
      <w:start w:val="6"/>
      <w:numFmt w:val="chineseCounting"/>
      <w:suff w:val="nothing"/>
      <w:lvlText w:val="%1、"/>
      <w:lvlJc w:val="left"/>
      <w:rPr>
        <w:rFonts w:hint="eastAsia"/>
      </w:rPr>
    </w:lvl>
  </w:abstractNum>
  <w:abstractNum w:abstractNumId="11">
    <w:nsid w:val="59C767AB"/>
    <w:multiLevelType w:val="singleLevel"/>
    <w:tmpl w:val="59C767AB"/>
    <w:lvl w:ilvl="0" w:tentative="0">
      <w:start w:val="2"/>
      <w:numFmt w:val="chineseCounting"/>
      <w:suff w:val="space"/>
      <w:lvlText w:val="第%1章"/>
      <w:lvlJc w:val="left"/>
    </w:lvl>
  </w:abstractNum>
  <w:abstractNum w:abstractNumId="12">
    <w:nsid w:val="59C7781B"/>
    <w:multiLevelType w:val="singleLevel"/>
    <w:tmpl w:val="59C7781B"/>
    <w:lvl w:ilvl="0" w:tentative="0">
      <w:start w:val="3"/>
      <w:numFmt w:val="chineseCounting"/>
      <w:suff w:val="space"/>
      <w:lvlText w:val="第%1章"/>
      <w:lvlJc w:val="left"/>
    </w:lvl>
  </w:abstractNum>
  <w:abstractNum w:abstractNumId="13">
    <w:nsid w:val="59C79DD7"/>
    <w:multiLevelType w:val="singleLevel"/>
    <w:tmpl w:val="59C79DD7"/>
    <w:lvl w:ilvl="0" w:tentative="0">
      <w:start w:val="6"/>
      <w:numFmt w:val="chineseCounting"/>
      <w:suff w:val="space"/>
      <w:lvlText w:val="第%1章"/>
      <w:lvlJc w:val="left"/>
    </w:lvl>
  </w:abstractNum>
  <w:abstractNum w:abstractNumId="14">
    <w:nsid w:val="5ACC8048"/>
    <w:multiLevelType w:val="singleLevel"/>
    <w:tmpl w:val="5ACC8048"/>
    <w:lvl w:ilvl="0" w:tentative="0">
      <w:start w:val="1"/>
      <w:numFmt w:val="chineseCounting"/>
      <w:suff w:val="nothing"/>
      <w:lvlText w:val="%1、"/>
      <w:lvlJc w:val="left"/>
      <w:pPr>
        <w:ind w:left="-52"/>
      </w:pPr>
    </w:lvl>
  </w:abstractNum>
  <w:num w:numId="1">
    <w:abstractNumId w:val="9"/>
  </w:num>
  <w:num w:numId="2">
    <w:abstractNumId w:val="14"/>
  </w:num>
  <w:num w:numId="3">
    <w:abstractNumId w:val="3"/>
  </w:num>
  <w:num w:numId="4">
    <w:abstractNumId w:val="11"/>
  </w:num>
  <w:num w:numId="5">
    <w:abstractNumId w:val="12"/>
  </w:num>
  <w:num w:numId="6">
    <w:abstractNumId w:val="2"/>
  </w:num>
  <w:num w:numId="7">
    <w:abstractNumId w:val="5"/>
  </w:num>
  <w:num w:numId="8">
    <w:abstractNumId w:val="13"/>
  </w:num>
  <w:num w:numId="9">
    <w:abstractNumId w:val="0"/>
  </w:num>
  <w:num w:numId="10">
    <w:abstractNumId w:val="6"/>
  </w:num>
  <w:num w:numId="11">
    <w:abstractNumId w:val="1"/>
  </w:num>
  <w:num w:numId="12">
    <w:abstractNumId w:val="10"/>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Dc3NzUwMjU4ODkxZmRjY2NiOTU5NjVhNDg3NjQifQ=="/>
  </w:docVars>
  <w:rsids>
    <w:rsidRoot w:val="1FF42FCB"/>
    <w:rsid w:val="00244B56"/>
    <w:rsid w:val="01411B9B"/>
    <w:rsid w:val="017D6AB9"/>
    <w:rsid w:val="01DC02D5"/>
    <w:rsid w:val="022247A9"/>
    <w:rsid w:val="0301396B"/>
    <w:rsid w:val="03190465"/>
    <w:rsid w:val="041F6466"/>
    <w:rsid w:val="04C16D88"/>
    <w:rsid w:val="05663CCD"/>
    <w:rsid w:val="05863276"/>
    <w:rsid w:val="05B60A3D"/>
    <w:rsid w:val="06162836"/>
    <w:rsid w:val="068E3161"/>
    <w:rsid w:val="073C4A4A"/>
    <w:rsid w:val="0740439B"/>
    <w:rsid w:val="074A70E8"/>
    <w:rsid w:val="08561ECF"/>
    <w:rsid w:val="08624FEB"/>
    <w:rsid w:val="086C5373"/>
    <w:rsid w:val="087F27E9"/>
    <w:rsid w:val="098E08E3"/>
    <w:rsid w:val="09A92406"/>
    <w:rsid w:val="09AA4D5C"/>
    <w:rsid w:val="09DA28CE"/>
    <w:rsid w:val="09E851EF"/>
    <w:rsid w:val="0A3F258C"/>
    <w:rsid w:val="0AB87C83"/>
    <w:rsid w:val="0B0518E3"/>
    <w:rsid w:val="0B2705AA"/>
    <w:rsid w:val="0C4B3680"/>
    <w:rsid w:val="0CDD52E3"/>
    <w:rsid w:val="0D076D4B"/>
    <w:rsid w:val="0D4B1AF8"/>
    <w:rsid w:val="0D8B6DC5"/>
    <w:rsid w:val="0E4B3E34"/>
    <w:rsid w:val="0EDF7256"/>
    <w:rsid w:val="105A0963"/>
    <w:rsid w:val="10880F44"/>
    <w:rsid w:val="10DA09AE"/>
    <w:rsid w:val="10F40BCB"/>
    <w:rsid w:val="119D30C3"/>
    <w:rsid w:val="12097831"/>
    <w:rsid w:val="128F377D"/>
    <w:rsid w:val="12D02578"/>
    <w:rsid w:val="12D64129"/>
    <w:rsid w:val="135D4229"/>
    <w:rsid w:val="136A4726"/>
    <w:rsid w:val="139B5FA9"/>
    <w:rsid w:val="13B74905"/>
    <w:rsid w:val="140571C6"/>
    <w:rsid w:val="146F061E"/>
    <w:rsid w:val="14DA5B4F"/>
    <w:rsid w:val="14EC447B"/>
    <w:rsid w:val="14F1432B"/>
    <w:rsid w:val="15AF7FD9"/>
    <w:rsid w:val="167F2E5E"/>
    <w:rsid w:val="169E1486"/>
    <w:rsid w:val="171949CE"/>
    <w:rsid w:val="19835723"/>
    <w:rsid w:val="1A564145"/>
    <w:rsid w:val="1B6869E9"/>
    <w:rsid w:val="1B704701"/>
    <w:rsid w:val="1C3D55BC"/>
    <w:rsid w:val="1C497C44"/>
    <w:rsid w:val="1C8146A9"/>
    <w:rsid w:val="1D945065"/>
    <w:rsid w:val="1E6102BE"/>
    <w:rsid w:val="1F0B558A"/>
    <w:rsid w:val="1F5F538D"/>
    <w:rsid w:val="1FF42FCB"/>
    <w:rsid w:val="21125875"/>
    <w:rsid w:val="218C694B"/>
    <w:rsid w:val="21903A8B"/>
    <w:rsid w:val="22460F43"/>
    <w:rsid w:val="22A15E1C"/>
    <w:rsid w:val="22DF561F"/>
    <w:rsid w:val="22E536A2"/>
    <w:rsid w:val="232A5BAF"/>
    <w:rsid w:val="23857AF4"/>
    <w:rsid w:val="23D849DF"/>
    <w:rsid w:val="23D9583A"/>
    <w:rsid w:val="24203097"/>
    <w:rsid w:val="24CC572F"/>
    <w:rsid w:val="24D9316C"/>
    <w:rsid w:val="24EE73A1"/>
    <w:rsid w:val="251253F5"/>
    <w:rsid w:val="251E1348"/>
    <w:rsid w:val="257B7155"/>
    <w:rsid w:val="260D4C31"/>
    <w:rsid w:val="27391076"/>
    <w:rsid w:val="2794074C"/>
    <w:rsid w:val="284662D9"/>
    <w:rsid w:val="28F9175E"/>
    <w:rsid w:val="29AD3E19"/>
    <w:rsid w:val="2AC739B7"/>
    <w:rsid w:val="2B533BE5"/>
    <w:rsid w:val="2B65068C"/>
    <w:rsid w:val="2B6F32B8"/>
    <w:rsid w:val="2B9920E3"/>
    <w:rsid w:val="2BA5727A"/>
    <w:rsid w:val="2C19299C"/>
    <w:rsid w:val="2C351E0C"/>
    <w:rsid w:val="2C55425C"/>
    <w:rsid w:val="2C7E6B42"/>
    <w:rsid w:val="2CAC6DAD"/>
    <w:rsid w:val="2CBA4A49"/>
    <w:rsid w:val="2DAA197C"/>
    <w:rsid w:val="2DC170C4"/>
    <w:rsid w:val="2DC90C7A"/>
    <w:rsid w:val="2DFB0310"/>
    <w:rsid w:val="2E8624F8"/>
    <w:rsid w:val="2EDB1957"/>
    <w:rsid w:val="2EE5731B"/>
    <w:rsid w:val="2F0915F6"/>
    <w:rsid w:val="2FAD19D8"/>
    <w:rsid w:val="30145443"/>
    <w:rsid w:val="308275EA"/>
    <w:rsid w:val="30E14B20"/>
    <w:rsid w:val="31725E1E"/>
    <w:rsid w:val="3220595C"/>
    <w:rsid w:val="32A47CEB"/>
    <w:rsid w:val="3321758E"/>
    <w:rsid w:val="335A445C"/>
    <w:rsid w:val="33662D3B"/>
    <w:rsid w:val="33DE6619"/>
    <w:rsid w:val="33F706A7"/>
    <w:rsid w:val="341B0F88"/>
    <w:rsid w:val="34564F6E"/>
    <w:rsid w:val="35863D17"/>
    <w:rsid w:val="35CC2E1C"/>
    <w:rsid w:val="35E47421"/>
    <w:rsid w:val="374B1257"/>
    <w:rsid w:val="3794229C"/>
    <w:rsid w:val="37E51CCD"/>
    <w:rsid w:val="38451FF0"/>
    <w:rsid w:val="38A749E3"/>
    <w:rsid w:val="392048A0"/>
    <w:rsid w:val="396C6C55"/>
    <w:rsid w:val="3A2B7F6D"/>
    <w:rsid w:val="3B432C15"/>
    <w:rsid w:val="3BE204FF"/>
    <w:rsid w:val="3C42023F"/>
    <w:rsid w:val="3C822B54"/>
    <w:rsid w:val="3EA546D7"/>
    <w:rsid w:val="3EBF1057"/>
    <w:rsid w:val="3EC05EAD"/>
    <w:rsid w:val="3EE73970"/>
    <w:rsid w:val="3F131888"/>
    <w:rsid w:val="3FA00F29"/>
    <w:rsid w:val="3FC574F3"/>
    <w:rsid w:val="410C02FB"/>
    <w:rsid w:val="41914648"/>
    <w:rsid w:val="41CF1D4B"/>
    <w:rsid w:val="41F206D5"/>
    <w:rsid w:val="42105EAE"/>
    <w:rsid w:val="42293268"/>
    <w:rsid w:val="436D7291"/>
    <w:rsid w:val="437C32F6"/>
    <w:rsid w:val="43A717F6"/>
    <w:rsid w:val="43EE5ED9"/>
    <w:rsid w:val="44E831C0"/>
    <w:rsid w:val="45293F31"/>
    <w:rsid w:val="4588349D"/>
    <w:rsid w:val="45CC4614"/>
    <w:rsid w:val="46EA5D85"/>
    <w:rsid w:val="477542CF"/>
    <w:rsid w:val="47B2035D"/>
    <w:rsid w:val="47E36768"/>
    <w:rsid w:val="485E20F7"/>
    <w:rsid w:val="489B0441"/>
    <w:rsid w:val="49E60537"/>
    <w:rsid w:val="4A583A6D"/>
    <w:rsid w:val="4A6359B2"/>
    <w:rsid w:val="4AC65B72"/>
    <w:rsid w:val="4ADA6548"/>
    <w:rsid w:val="4B0C702A"/>
    <w:rsid w:val="4BB313B2"/>
    <w:rsid w:val="4C4F4CDD"/>
    <w:rsid w:val="4D27359B"/>
    <w:rsid w:val="4DC20140"/>
    <w:rsid w:val="4E3D164A"/>
    <w:rsid w:val="4E413628"/>
    <w:rsid w:val="4E5F1555"/>
    <w:rsid w:val="506760DD"/>
    <w:rsid w:val="506E6FD9"/>
    <w:rsid w:val="50BC3FFA"/>
    <w:rsid w:val="51264660"/>
    <w:rsid w:val="51864A75"/>
    <w:rsid w:val="519C4DE5"/>
    <w:rsid w:val="51EB5C61"/>
    <w:rsid w:val="5298400D"/>
    <w:rsid w:val="52B359FA"/>
    <w:rsid w:val="52D23C0B"/>
    <w:rsid w:val="53607188"/>
    <w:rsid w:val="537E5231"/>
    <w:rsid w:val="54114488"/>
    <w:rsid w:val="54BE0353"/>
    <w:rsid w:val="54CD48F3"/>
    <w:rsid w:val="54D51F2B"/>
    <w:rsid w:val="55050D8B"/>
    <w:rsid w:val="55493C32"/>
    <w:rsid w:val="55C32D06"/>
    <w:rsid w:val="55FA7354"/>
    <w:rsid w:val="560D2D7A"/>
    <w:rsid w:val="56186177"/>
    <w:rsid w:val="564968E0"/>
    <w:rsid w:val="56D87786"/>
    <w:rsid w:val="56F07468"/>
    <w:rsid w:val="57AD799C"/>
    <w:rsid w:val="57CA00D4"/>
    <w:rsid w:val="58044A73"/>
    <w:rsid w:val="59684A04"/>
    <w:rsid w:val="5A4A298D"/>
    <w:rsid w:val="5A520886"/>
    <w:rsid w:val="5ACF1F1A"/>
    <w:rsid w:val="5B36060C"/>
    <w:rsid w:val="5B9F78CD"/>
    <w:rsid w:val="5BD548F9"/>
    <w:rsid w:val="5BE2560E"/>
    <w:rsid w:val="5BF74368"/>
    <w:rsid w:val="5D465377"/>
    <w:rsid w:val="5D695117"/>
    <w:rsid w:val="5D92487E"/>
    <w:rsid w:val="5D997B9D"/>
    <w:rsid w:val="5E287173"/>
    <w:rsid w:val="5E8343A9"/>
    <w:rsid w:val="5EF51385"/>
    <w:rsid w:val="5F373FB3"/>
    <w:rsid w:val="5F774396"/>
    <w:rsid w:val="5FB85001"/>
    <w:rsid w:val="60024E11"/>
    <w:rsid w:val="60313F19"/>
    <w:rsid w:val="61175D0A"/>
    <w:rsid w:val="61CA5F60"/>
    <w:rsid w:val="61F5139F"/>
    <w:rsid w:val="625E7607"/>
    <w:rsid w:val="638605CB"/>
    <w:rsid w:val="64495A5A"/>
    <w:rsid w:val="64795E59"/>
    <w:rsid w:val="64B20352"/>
    <w:rsid w:val="64BA2550"/>
    <w:rsid w:val="6512520D"/>
    <w:rsid w:val="651B358E"/>
    <w:rsid w:val="660E15B9"/>
    <w:rsid w:val="663C3571"/>
    <w:rsid w:val="66EB60FD"/>
    <w:rsid w:val="674B5925"/>
    <w:rsid w:val="67C81DC9"/>
    <w:rsid w:val="67DE73E1"/>
    <w:rsid w:val="67E17F5E"/>
    <w:rsid w:val="687F3E33"/>
    <w:rsid w:val="688E34E1"/>
    <w:rsid w:val="68D74DDE"/>
    <w:rsid w:val="694B3FF8"/>
    <w:rsid w:val="698B0C04"/>
    <w:rsid w:val="69FE138C"/>
    <w:rsid w:val="6A4D41E9"/>
    <w:rsid w:val="6A5F6B16"/>
    <w:rsid w:val="6AC03DDA"/>
    <w:rsid w:val="6AC61EF9"/>
    <w:rsid w:val="6AEF7190"/>
    <w:rsid w:val="6B1A0766"/>
    <w:rsid w:val="6B3E1D84"/>
    <w:rsid w:val="6B5A2AF5"/>
    <w:rsid w:val="6B792DBC"/>
    <w:rsid w:val="6CCB5899"/>
    <w:rsid w:val="6E516CDB"/>
    <w:rsid w:val="6E8E4FBF"/>
    <w:rsid w:val="6ECE5A9C"/>
    <w:rsid w:val="6ED722D3"/>
    <w:rsid w:val="6EDB690A"/>
    <w:rsid w:val="6F2F210F"/>
    <w:rsid w:val="6F3459FA"/>
    <w:rsid w:val="6FFA6383"/>
    <w:rsid w:val="701D60F8"/>
    <w:rsid w:val="70251C53"/>
    <w:rsid w:val="706C29C3"/>
    <w:rsid w:val="709A706C"/>
    <w:rsid w:val="70E645B8"/>
    <w:rsid w:val="710350A4"/>
    <w:rsid w:val="71FC7F9F"/>
    <w:rsid w:val="720A0C12"/>
    <w:rsid w:val="72294070"/>
    <w:rsid w:val="7322748A"/>
    <w:rsid w:val="73682094"/>
    <w:rsid w:val="73864D0F"/>
    <w:rsid w:val="73BA51B3"/>
    <w:rsid w:val="73D634A1"/>
    <w:rsid w:val="74790C5F"/>
    <w:rsid w:val="74EF578B"/>
    <w:rsid w:val="751543F7"/>
    <w:rsid w:val="751C0176"/>
    <w:rsid w:val="751F4126"/>
    <w:rsid w:val="75306832"/>
    <w:rsid w:val="75E2755B"/>
    <w:rsid w:val="760D0FA3"/>
    <w:rsid w:val="77E82F8B"/>
    <w:rsid w:val="78286DA2"/>
    <w:rsid w:val="787E5EB6"/>
    <w:rsid w:val="78941235"/>
    <w:rsid w:val="791A6C57"/>
    <w:rsid w:val="79C3067E"/>
    <w:rsid w:val="79F8622A"/>
    <w:rsid w:val="7A772BBC"/>
    <w:rsid w:val="7AAA09D5"/>
    <w:rsid w:val="7B094C7A"/>
    <w:rsid w:val="7B1237FF"/>
    <w:rsid w:val="7DA021CE"/>
    <w:rsid w:val="7DBE3A17"/>
    <w:rsid w:val="7E0855C5"/>
    <w:rsid w:val="7E5059B3"/>
    <w:rsid w:val="7F2F7291"/>
    <w:rsid w:val="7F60169B"/>
    <w:rsid w:val="7F9D30C5"/>
    <w:rsid w:val="7FB55D1D"/>
    <w:rsid w:val="7FF64583"/>
    <w:rsid w:val="B567C9DF"/>
    <w:rsid w:val="BFBC2E1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3"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index 5"/>
    <w:basedOn w:val="1"/>
    <w:next w:val="1"/>
    <w:unhideWhenUsed/>
    <w:qFormat/>
    <w:uiPriority w:val="0"/>
    <w:pPr>
      <w:ind w:left="800" w:leftChars="800"/>
    </w:pPr>
    <w:rPr>
      <w:lang w:bidi="he-IL"/>
    </w:rPr>
  </w:style>
  <w:style w:type="paragraph" w:styleId="7">
    <w:name w:val="toa heading"/>
    <w:basedOn w:val="1"/>
    <w:next w:val="1"/>
    <w:qFormat/>
    <w:uiPriority w:val="0"/>
    <w:pPr>
      <w:spacing w:before="120"/>
    </w:pPr>
    <w:rPr>
      <w:rFonts w:ascii="Cambria" w:hAnsi="Cambria"/>
      <w:sz w:val="24"/>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3"/>
    <w:basedOn w:val="1"/>
    <w:qFormat/>
    <w:uiPriority w:val="0"/>
    <w:rPr>
      <w:rFonts w:ascii="宋体"/>
      <w:sz w:val="24"/>
      <w:szCs w:val="20"/>
    </w:rPr>
  </w:style>
  <w:style w:type="paragraph" w:styleId="11">
    <w:name w:val="Body Text"/>
    <w:basedOn w:val="1"/>
    <w:next w:val="1"/>
    <w:qFormat/>
    <w:uiPriority w:val="0"/>
    <w:pPr>
      <w:spacing w:after="120"/>
    </w:pPr>
  </w:style>
  <w:style w:type="paragraph" w:styleId="12">
    <w:name w:val="Plain Text"/>
    <w:basedOn w:val="1"/>
    <w:next w:val="1"/>
    <w:unhideWhenUsed/>
    <w:qFormat/>
    <w:uiPriority w:val="99"/>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basedOn w:val="1"/>
    <w:next w:val="1"/>
    <w:qFormat/>
    <w:uiPriority w:val="3"/>
    <w:pPr>
      <w:jc w:val="center"/>
      <w:outlineLvl w:val="1"/>
    </w:pPr>
    <w:rPr>
      <w:rFonts w:ascii="黑体" w:hAnsi="黑体" w:eastAsia="黑体"/>
      <w:b/>
      <w:bCs/>
      <w:kern w:val="28"/>
      <w:sz w:val="30"/>
      <w:szCs w:val="22"/>
    </w:rPr>
  </w:style>
  <w:style w:type="paragraph" w:styleId="17">
    <w:name w:val="footnote text"/>
    <w:basedOn w:val="1"/>
    <w:next w:val="6"/>
    <w:unhideWhenUsed/>
    <w:qFormat/>
    <w:uiPriority w:val="99"/>
    <w:pPr>
      <w:adjustRightInd w:val="0"/>
      <w:spacing w:line="312" w:lineRule="atLeast"/>
      <w:jc w:val="left"/>
      <w:textAlignment w:val="baseline"/>
    </w:pPr>
    <w:rPr>
      <w:kern w:val="0"/>
      <w:sz w:val="18"/>
    </w:rPr>
  </w:style>
  <w:style w:type="paragraph" w:styleId="18">
    <w:name w:val="toc 6"/>
    <w:basedOn w:val="1"/>
    <w:next w:val="1"/>
    <w:qFormat/>
    <w:uiPriority w:val="39"/>
    <w:pPr>
      <w:ind w:left="2100" w:leftChars="1000"/>
    </w:pPr>
  </w:style>
  <w:style w:type="paragraph" w:styleId="19">
    <w:name w:val="toc 2"/>
    <w:basedOn w:val="1"/>
    <w:next w:val="1"/>
    <w:qFormat/>
    <w:uiPriority w:val="0"/>
    <w:pPr>
      <w:ind w:left="420" w:leftChars="200"/>
    </w:pPr>
  </w:style>
  <w:style w:type="paragraph" w:styleId="20">
    <w:name w:val="Body Text 2"/>
    <w:basedOn w:val="1"/>
    <w:qFormat/>
    <w:uiPriority w:val="0"/>
    <w:pPr>
      <w:widowControl/>
      <w:jc w:val="center"/>
    </w:pPr>
    <w:rPr>
      <w:rFonts w:ascii="楷体_GB2312" w:eastAsia="楷体_GB2312"/>
      <w:sz w:val="28"/>
      <w:szCs w:val="28"/>
    </w:rPr>
  </w:style>
  <w:style w:type="paragraph" w:styleId="21">
    <w:name w:val="HTML Preformatted"/>
    <w:basedOn w:val="1"/>
    <w:qFormat/>
    <w:uiPriority w:val="0"/>
    <w:rPr>
      <w:rFonts w:ascii="Courier New" w:hAnsi="Courier New"/>
      <w:sz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qFormat/>
    <w:uiPriority w:val="99"/>
    <w:pPr>
      <w:spacing w:before="240" w:after="60"/>
      <w:jc w:val="center"/>
      <w:outlineLvl w:val="0"/>
    </w:pPr>
    <w:rPr>
      <w:rFonts w:ascii="新宋体" w:hAnsi="Cambria" w:eastAsia="新宋体"/>
      <w:b/>
      <w:bCs/>
      <w:sz w:val="40"/>
      <w:szCs w:val="32"/>
    </w:rPr>
  </w:style>
  <w:style w:type="paragraph" w:styleId="24">
    <w:name w:val="Body Text First Indent"/>
    <w:basedOn w:val="11"/>
    <w:next w:val="1"/>
    <w:qFormat/>
    <w:uiPriority w:val="0"/>
    <w:pPr>
      <w:spacing w:line="360" w:lineRule="auto"/>
      <w:ind w:firstLine="420" w:firstLineChars="100"/>
    </w:pPr>
    <w:rPr>
      <w:rFonts w:ascii="Arial" w:hAnsi="Arial"/>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32">
    <w:name w:val="Default"/>
    <w:basedOn w:val="23"/>
    <w:next w:val="3"/>
    <w:qFormat/>
    <w:uiPriority w:val="99"/>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33">
    <w:name w:val="正文_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4">
    <w:name w:val="文头字"/>
    <w:basedOn w:val="1"/>
    <w:qFormat/>
    <w:uiPriority w:val="0"/>
    <w:pPr>
      <w:widowControl/>
      <w:adjustRightInd w:val="0"/>
      <w:snapToGrid w:val="0"/>
      <w:spacing w:before="200" w:beforeLines="0" w:line="360" w:lineRule="auto"/>
      <w:jc w:val="center"/>
      <w:textAlignment w:val="baseline"/>
    </w:pPr>
    <w:rPr>
      <w:rFonts w:ascii="宋体"/>
      <w:b/>
      <w:snapToGrid w:val="0"/>
      <w:color w:val="FF0000"/>
      <w:spacing w:val="100"/>
      <w:kern w:val="0"/>
      <w:sz w:val="48"/>
      <w:szCs w:val="20"/>
    </w:rPr>
  </w:style>
  <w:style w:type="paragraph" w:customStyle="1" w:styleId="35">
    <w:name w:val="Char Char1 Char Char Char"/>
    <w:basedOn w:val="1"/>
    <w:next w:val="1"/>
    <w:qFormat/>
    <w:uiPriority w:val="0"/>
    <w:pPr>
      <w:widowControl/>
      <w:numPr>
        <w:ilvl w:val="0"/>
        <w:numId w:val="1"/>
      </w:numPr>
      <w:spacing w:after="160" w:line="320" w:lineRule="exact"/>
      <w:jc w:val="left"/>
    </w:pPr>
    <w:rPr>
      <w:rFonts w:ascii="宋体" w:hAnsi="宋体"/>
      <w:b/>
      <w:color w:val="000000"/>
      <w:kern w:val="0"/>
      <w:szCs w:val="21"/>
    </w:rPr>
  </w:style>
  <w:style w:type="paragraph" w:customStyle="1" w:styleId="36">
    <w:name w:val="正文格式"/>
    <w:basedOn w:val="1"/>
    <w:qFormat/>
    <w:uiPriority w:val="0"/>
    <w:pPr>
      <w:widowControl/>
      <w:adjustRightInd w:val="0"/>
      <w:snapToGrid w:val="0"/>
      <w:spacing w:line="360" w:lineRule="atLeast"/>
      <w:ind w:firstLine="482"/>
      <w:textAlignment w:val="baseline"/>
    </w:pPr>
    <w:rPr>
      <w:kern w:val="0"/>
      <w:sz w:val="24"/>
      <w:szCs w:val="20"/>
    </w:rPr>
  </w:style>
  <w:style w:type="paragraph" w:customStyle="1" w:styleId="3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标题 3（绿盟科技）"/>
    <w:basedOn w:val="5"/>
    <w:next w:val="1"/>
    <w:qFormat/>
    <w:uiPriority w:val="0"/>
    <w:pPr>
      <w:tabs>
        <w:tab w:val="left" w:pos="960"/>
      </w:tabs>
      <w:spacing w:line="415" w:lineRule="auto"/>
      <w:jc w:val="left"/>
    </w:pPr>
    <w:rPr>
      <w:rFonts w:ascii="Arial" w:hAnsi="Arial" w:eastAsia="黑体"/>
      <w:bCs w:val="0"/>
      <w:kern w:val="0"/>
      <w:sz w:val="30"/>
      <w:szCs w:val="30"/>
    </w:rPr>
  </w:style>
  <w:style w:type="character" w:customStyle="1" w:styleId="39">
    <w:name w:val="font51"/>
    <w:basedOn w:val="27"/>
    <w:qFormat/>
    <w:uiPriority w:val="0"/>
    <w:rPr>
      <w:rFonts w:hint="eastAsia" w:ascii="宋体" w:hAnsi="宋体" w:eastAsia="宋体" w:cs="宋体"/>
      <w:color w:val="000000"/>
      <w:sz w:val="20"/>
      <w:szCs w:val="20"/>
      <w:u w:val="none"/>
    </w:rPr>
  </w:style>
  <w:style w:type="character" w:customStyle="1" w:styleId="40">
    <w:name w:val="font41"/>
    <w:basedOn w:val="27"/>
    <w:qFormat/>
    <w:uiPriority w:val="0"/>
    <w:rPr>
      <w:rFonts w:hint="eastAsia" w:ascii="宋体" w:hAnsi="宋体" w:eastAsia="宋体" w:cs="宋体"/>
      <w:color w:val="000000"/>
      <w:sz w:val="20"/>
      <w:szCs w:val="20"/>
      <w:u w:val="none"/>
    </w:rPr>
  </w:style>
  <w:style w:type="character" w:customStyle="1" w:styleId="41">
    <w:name w:val="font11"/>
    <w:basedOn w:val="27"/>
    <w:qFormat/>
    <w:uiPriority w:val="0"/>
    <w:rPr>
      <w:rFonts w:hint="eastAsia" w:ascii="宋体" w:hAnsi="宋体" w:eastAsia="宋体" w:cs="宋体"/>
      <w:color w:val="000000"/>
      <w:sz w:val="20"/>
      <w:szCs w:val="20"/>
      <w:u w:val="none"/>
    </w:rPr>
  </w:style>
  <w:style w:type="paragraph" w:customStyle="1" w:styleId="42">
    <w:name w:val="Table Paragraph"/>
    <w:basedOn w:val="1"/>
    <w:qFormat/>
    <w:uiPriority w:val="1"/>
    <w:rPr>
      <w:rFonts w:ascii="宋体" w:hAnsi="宋体" w:eastAsia="宋体" w:cs="宋体"/>
      <w:lang w:val="zh-CN" w:eastAsia="zh-CN" w:bidi="zh-CN"/>
    </w:rPr>
  </w:style>
  <w:style w:type="character" w:customStyle="1" w:styleId="43">
    <w:name w:val="font91"/>
    <w:basedOn w:val="27"/>
    <w:qFormat/>
    <w:uiPriority w:val="0"/>
    <w:rPr>
      <w:rFonts w:ascii="Arial" w:hAnsi="Arial" w:cs="Arial"/>
      <w:color w:val="000000"/>
      <w:sz w:val="20"/>
      <w:szCs w:val="20"/>
      <w:u w:val="none"/>
    </w:rPr>
  </w:style>
  <w:style w:type="character" w:customStyle="1" w:styleId="44">
    <w:name w:val="font21"/>
    <w:basedOn w:val="27"/>
    <w:qFormat/>
    <w:uiPriority w:val="0"/>
    <w:rPr>
      <w:rFonts w:hint="eastAsia" w:ascii="微软雅黑" w:hAnsi="微软雅黑" w:eastAsia="微软雅黑" w:cs="微软雅黑"/>
      <w:color w:val="000000"/>
      <w:sz w:val="20"/>
      <w:szCs w:val="20"/>
      <w:u w:val="none"/>
    </w:rPr>
  </w:style>
  <w:style w:type="paragraph" w:customStyle="1" w:styleId="45">
    <w:name w:val="p0"/>
    <w:basedOn w:val="1"/>
    <w:qFormat/>
    <w:uiPriority w:val="0"/>
    <w:pPr>
      <w:widowControl/>
    </w:pPr>
    <w:rPr>
      <w:rFonts w:ascii="Times New Roman" w:hAnsi="Times New Roman" w:eastAsia="宋体" w:cs="Times New Roman"/>
      <w:kern w:val="0"/>
      <w:szCs w:val="21"/>
    </w:rPr>
  </w:style>
  <w:style w:type="paragraph" w:customStyle="1" w:styleId="46">
    <w:name w:val="È±Ê¡ÎÄ±¾"/>
    <w:basedOn w:val="1"/>
    <w:qFormat/>
    <w:uiPriority w:val="0"/>
    <w:pPr>
      <w:widowControl/>
      <w:overflowPunct w:val="0"/>
      <w:autoSpaceDE w:val="0"/>
      <w:autoSpaceDN w:val="0"/>
      <w:adjustRightInd w:val="0"/>
      <w:jc w:val="left"/>
    </w:pPr>
    <w:rPr>
      <w:kern w:val="0"/>
      <w:sz w:val="24"/>
    </w:rPr>
  </w:style>
  <w:style w:type="paragraph" w:customStyle="1" w:styleId="47">
    <w:name w:val="正文1"/>
    <w:qFormat/>
    <w:uiPriority w:val="0"/>
    <w:rPr>
      <w:rFonts w:ascii="Times New Roman" w:hAnsi="Times New Roman" w:eastAsia="Times New Roman" w:cs="Times New Roman"/>
      <w:sz w:val="24"/>
      <w:szCs w:val="24"/>
      <w:lang w:val="en-US" w:eastAsia="zh-CN" w:bidi="ar-SA"/>
    </w:rPr>
  </w:style>
  <w:style w:type="character" w:customStyle="1" w:styleId="48">
    <w:name w:val="NormalCharacter"/>
    <w:qFormat/>
    <w:uiPriority w:val="0"/>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0">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character" w:customStyle="1" w:styleId="51">
    <w:name w:val="font31"/>
    <w:basedOn w:val="27"/>
    <w:qFormat/>
    <w:uiPriority w:val="0"/>
    <w:rPr>
      <w:rFonts w:hint="default" w:ascii="仿宋_GB2312" w:eastAsia="仿宋_GB2312" w:cs="仿宋_GB2312"/>
      <w:color w:val="000000"/>
      <w:sz w:val="21"/>
      <w:szCs w:val="21"/>
      <w:u w:val="none"/>
    </w:rPr>
  </w:style>
  <w:style w:type="paragraph" w:customStyle="1" w:styleId="52">
    <w:name w:val="Table Text"/>
    <w:basedOn w:val="1"/>
    <w:semiHidden/>
    <w:qFormat/>
    <w:uiPriority w:val="0"/>
    <w:rPr>
      <w:rFonts w:ascii="宋体" w:hAnsi="宋体" w:eastAsia="宋体" w:cs="宋体"/>
      <w:sz w:val="20"/>
      <w:szCs w:val="20"/>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61"/>
    <w:basedOn w:val="27"/>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11200</Words>
  <Characters>12383</Characters>
  <Lines>0</Lines>
  <Paragraphs>0</Paragraphs>
  <TotalTime>110</TotalTime>
  <ScaleCrop>false</ScaleCrop>
  <LinksUpToDate>false</LinksUpToDate>
  <CharactersWithSpaces>12860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2017-09-25T07:47:00Z</dcterms:created>
  <dc:creator>zs</dc:creator>
  <cp:lastModifiedBy>-</cp:lastModifiedBy>
  <cp:lastPrinted>2023-07-19T08:10:00Z</cp:lastPrinted>
  <dcterms:modified xsi:type="dcterms:W3CDTF">2025-06-18T04:41:05Z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73EF14BFC09E44CB875A2D77C2C524AD_13</vt:lpwstr>
  </property>
  <property fmtid="{D5CDD505-2E9C-101B-9397-08002B2CF9AE}" pid="4" name="KSOTemplateDocerSaveRecord">
    <vt:lpwstr>eyJoZGlkIjoiZTA5ZDc3NzUwMjU4ODkxZmRjY2NiOTU5NjVhNDg3NjQiLCJ1c2VySWQiOiI0ODc1ODQyMTAifQ==</vt:lpwstr>
  </property>
</Properties>
</file>