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73C919">
      <w:pPr>
        <w:autoSpaceDE w:val="0"/>
        <w:autoSpaceDN w:val="0"/>
        <w:adjustRightInd w:val="0"/>
        <w:spacing w:line="300" w:lineRule="auto"/>
        <w:jc w:val="center"/>
        <w:rPr>
          <w:rFonts w:hint="eastAsia" w:ascii="方正小标宋_GBK" w:hAnsi="方正小标宋_GBK" w:eastAsia="方正小标宋_GBK" w:cs="方正小标宋_GBK"/>
          <w:b w:val="0"/>
          <w:bCs w:val="0"/>
          <w:sz w:val="44"/>
          <w:szCs w:val="44"/>
          <w:highlight w:val="none"/>
          <w:lang w:val="zh-CN" w:eastAsia="zh-CN"/>
        </w:rPr>
      </w:pPr>
      <w:bookmarkStart w:id="0" w:name="_Toc438371743"/>
      <w:bookmarkStart w:id="1" w:name="_Toc438370521"/>
      <w:bookmarkStart w:id="2" w:name="_Toc438371556"/>
      <w:bookmarkStart w:id="3" w:name="_Toc438371191"/>
      <w:bookmarkStart w:id="4" w:name="_Toc438371374"/>
      <w:bookmarkStart w:id="5" w:name="_Toc438354292"/>
      <w:r>
        <w:rPr>
          <w:rFonts w:hint="eastAsia" w:ascii="方正小标宋_GBK" w:hAnsi="方正小标宋_GBK" w:eastAsia="方正小标宋_GBK" w:cs="方正小标宋_GBK"/>
          <w:b w:val="0"/>
          <w:bCs w:val="0"/>
          <w:sz w:val="44"/>
          <w:szCs w:val="44"/>
          <w:highlight w:val="none"/>
          <w:lang w:val="zh-CN" w:eastAsia="zh-CN"/>
        </w:rPr>
        <w:t>新疆维吾尔自治区地质局煤田地质中心无人机及搭载配套设备采购项目</w:t>
      </w:r>
    </w:p>
    <w:p w14:paraId="39085CB0">
      <w:pPr>
        <w:autoSpaceDE w:val="0"/>
        <w:autoSpaceDN w:val="0"/>
        <w:adjustRightInd w:val="0"/>
        <w:spacing w:line="300" w:lineRule="auto"/>
        <w:jc w:val="both"/>
        <w:rPr>
          <w:rFonts w:hint="eastAsia" w:ascii="方正小标宋_GBK" w:hAnsi="方正小标宋_GBK" w:eastAsia="方正小标宋_GBK" w:cs="方正小标宋_GBK"/>
          <w:b w:val="0"/>
          <w:bCs w:val="0"/>
          <w:sz w:val="44"/>
          <w:szCs w:val="44"/>
          <w:highlight w:val="none"/>
          <w:lang w:val="zh-CN"/>
        </w:rPr>
      </w:pPr>
    </w:p>
    <w:p w14:paraId="52CABCF9">
      <w:pPr>
        <w:autoSpaceDE w:val="0"/>
        <w:autoSpaceDN w:val="0"/>
        <w:adjustRightInd w:val="0"/>
        <w:spacing w:line="300" w:lineRule="auto"/>
        <w:jc w:val="center"/>
        <w:rPr>
          <w:rFonts w:hint="eastAsia" w:ascii="方正小标宋_GBK" w:hAnsi="方正小标宋_GBK" w:eastAsia="方正小标宋_GBK" w:cs="方正小标宋_GBK"/>
          <w:b w:val="0"/>
          <w:bCs w:val="0"/>
          <w:sz w:val="44"/>
          <w:szCs w:val="44"/>
          <w:highlight w:val="none"/>
          <w:lang w:val="zh-CN"/>
        </w:rPr>
      </w:pPr>
    </w:p>
    <w:p w14:paraId="516F76B9">
      <w:pPr>
        <w:autoSpaceDE w:val="0"/>
        <w:autoSpaceDN w:val="0"/>
        <w:adjustRightInd w:val="0"/>
        <w:spacing w:line="300" w:lineRule="auto"/>
        <w:jc w:val="center"/>
        <w:rPr>
          <w:rFonts w:ascii="方正小标宋_GBK" w:hAnsi="方正小标宋_GBK" w:eastAsia="方正小标宋_GBK" w:cs="方正小标宋_GBK"/>
          <w:b w:val="0"/>
          <w:bCs w:val="0"/>
          <w:sz w:val="44"/>
          <w:szCs w:val="44"/>
          <w:highlight w:val="none"/>
          <w:lang w:val="zh-CN"/>
        </w:rPr>
      </w:pPr>
      <w:r>
        <w:rPr>
          <w:rFonts w:hint="eastAsia" w:ascii="方正小标宋_GBK" w:hAnsi="方正小标宋_GBK" w:eastAsia="方正小标宋_GBK" w:cs="方正小标宋_GBK"/>
          <w:b w:val="0"/>
          <w:bCs w:val="0"/>
          <w:sz w:val="44"/>
          <w:szCs w:val="44"/>
          <w:highlight w:val="none"/>
          <w:lang w:val="zh-CN"/>
        </w:rPr>
        <w:t>招 标 文 件</w:t>
      </w:r>
    </w:p>
    <w:p w14:paraId="0C4F6B92">
      <w:pPr>
        <w:adjustRightInd w:val="0"/>
        <w:snapToGrid w:val="0"/>
        <w:spacing w:line="640" w:lineRule="exact"/>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(项目编号：</w:t>
      </w:r>
      <w:r>
        <w:rPr>
          <w:rFonts w:hint="eastAsia" w:ascii="黑体" w:hAnsi="黑体" w:eastAsia="黑体" w:cs="黑体"/>
          <w:b/>
          <w:bCs/>
          <w:spacing w:val="-6"/>
          <w:w w:val="98"/>
          <w:sz w:val="32"/>
          <w:szCs w:val="32"/>
          <w:highlight w:val="none"/>
          <w:lang w:eastAsia="zh-CN"/>
        </w:rPr>
        <w:t>HRZS（GK）2025-0379</w:t>
      </w:r>
      <w:r>
        <w:rPr>
          <w:rFonts w:hint="eastAsia" w:ascii="宋体" w:hAnsi="宋体" w:cs="宋体"/>
          <w:b/>
          <w:bCs/>
          <w:sz w:val="32"/>
          <w:szCs w:val="32"/>
          <w:highlight w:val="none"/>
          <w:lang w:val="en-US" w:eastAsia="zh-CN"/>
        </w:rPr>
        <w:t>）</w:t>
      </w:r>
    </w:p>
    <w:p w14:paraId="73F7459A">
      <w:pPr>
        <w:pStyle w:val="23"/>
        <w:rPr>
          <w:rFonts w:hint="default"/>
          <w:lang w:val="en-US" w:eastAsia="zh-CN"/>
        </w:rPr>
      </w:pPr>
    </w:p>
    <w:p w14:paraId="16C891C2">
      <w:pPr>
        <w:pStyle w:val="23"/>
        <w:ind w:left="0" w:leftChars="0" w:firstLine="0" w:firstLineChars="0"/>
        <w:rPr>
          <w:rFonts w:ascii="宋体" w:hAnsi="宋体" w:cs="宋体"/>
          <w:b/>
          <w:bCs/>
          <w:sz w:val="40"/>
          <w:szCs w:val="40"/>
          <w:highlight w:val="none"/>
          <w:lang w:val="zh-CN"/>
        </w:rPr>
      </w:pPr>
    </w:p>
    <w:p w14:paraId="6AA841E6">
      <w:pPr>
        <w:pStyle w:val="23"/>
        <w:ind w:left="0" w:leftChars="0" w:firstLine="0" w:firstLineChars="0"/>
        <w:rPr>
          <w:rFonts w:ascii="宋体" w:hAnsi="宋体" w:cs="宋体"/>
          <w:b/>
          <w:bCs/>
          <w:sz w:val="40"/>
          <w:szCs w:val="40"/>
          <w:highlight w:val="none"/>
          <w:lang w:val="zh-CN"/>
        </w:rPr>
      </w:pPr>
    </w:p>
    <w:p w14:paraId="2B32C5CB">
      <w:pPr>
        <w:pStyle w:val="23"/>
        <w:ind w:left="0" w:leftChars="0" w:firstLine="0" w:firstLineChars="0"/>
        <w:rPr>
          <w:rFonts w:ascii="宋体" w:hAnsi="宋体" w:cs="宋体"/>
          <w:b/>
          <w:bCs/>
          <w:sz w:val="40"/>
          <w:szCs w:val="40"/>
          <w:highlight w:val="none"/>
          <w:lang w:val="zh-CN"/>
        </w:rPr>
      </w:pPr>
    </w:p>
    <w:p w14:paraId="64F4D760">
      <w:pPr>
        <w:pStyle w:val="23"/>
        <w:rPr>
          <w:highlight w:val="none"/>
          <w:lang w:val="zh-CN"/>
        </w:rPr>
      </w:pPr>
    </w:p>
    <w:tbl>
      <w:tblPr>
        <w:tblStyle w:val="89"/>
        <w:tblW w:w="0" w:type="auto"/>
        <w:jc w:val="center"/>
        <w:tblBorders>
          <w:top w:val="none" w:color="auto" w:sz="0" w:space="0"/>
          <w:left w:val="none" w:color="auto" w:sz="0" w:space="0"/>
          <w:bottom w:val="none" w:color="auto" w:sz="0" w:space="0"/>
          <w:right w:val="none" w:color="auto" w:sz="0" w:space="0"/>
          <w:insideH w:val="dotDash" w:color="auto" w:sz="4" w:space="0"/>
          <w:insideV w:val="none" w:color="auto" w:sz="0" w:space="0"/>
        </w:tblBorders>
        <w:tblLayout w:type="autofit"/>
        <w:tblCellMar>
          <w:top w:w="0" w:type="dxa"/>
          <w:left w:w="108" w:type="dxa"/>
          <w:bottom w:w="0" w:type="dxa"/>
          <w:right w:w="108" w:type="dxa"/>
        </w:tblCellMar>
      </w:tblPr>
      <w:tblGrid>
        <w:gridCol w:w="8522"/>
      </w:tblGrid>
      <w:tr w14:paraId="7785E872">
        <w:tblPrEx>
          <w:tblBorders>
            <w:top w:val="none" w:color="auto" w:sz="0" w:space="0"/>
            <w:left w:val="none" w:color="auto" w:sz="0" w:space="0"/>
            <w:bottom w:val="none" w:color="auto" w:sz="0" w:space="0"/>
            <w:right w:val="none" w:color="auto" w:sz="0" w:space="0"/>
            <w:insideH w:val="dotDash"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top"/>
          </w:tcPr>
          <w:p w14:paraId="505A377B">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jc w:val="left"/>
              <w:textAlignment w:val="auto"/>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val="en-US" w:eastAsia="zh-CN"/>
              </w:rPr>
              <w:t>采购人</w:t>
            </w:r>
            <w:r>
              <w:rPr>
                <w:rFonts w:hint="eastAsia" w:ascii="华文仿宋" w:hAnsi="华文仿宋" w:eastAsia="华文仿宋" w:cs="华文仿宋"/>
                <w:b/>
                <w:bCs/>
                <w:sz w:val="32"/>
                <w:szCs w:val="32"/>
                <w:highlight w:val="none"/>
              </w:rPr>
              <w:t>：</w:t>
            </w:r>
            <w:r>
              <w:rPr>
                <w:rFonts w:hint="eastAsia" w:ascii="华文仿宋" w:hAnsi="华文仿宋" w:eastAsia="华文仿宋" w:cs="华文仿宋"/>
                <w:b/>
                <w:bCs/>
                <w:sz w:val="32"/>
                <w:szCs w:val="32"/>
                <w:highlight w:val="none"/>
                <w:lang w:val="zh-CN" w:eastAsia="zh-CN"/>
              </w:rPr>
              <w:t>新疆维吾尔自治区地质局煤田地质中心</w:t>
            </w:r>
          </w:p>
          <w:p w14:paraId="4AADC000">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jc w:val="left"/>
              <w:textAlignment w:val="auto"/>
              <w:rPr>
                <w:rFonts w:hint="eastAsia" w:ascii="华文仿宋" w:hAnsi="华文仿宋" w:eastAsia="华文仿宋" w:cs="华文仿宋"/>
                <w:b/>
                <w:bCs/>
                <w:sz w:val="32"/>
                <w:szCs w:val="32"/>
                <w:highlight w:val="none"/>
                <w:lang w:eastAsia="zh-CN"/>
              </w:rPr>
            </w:pPr>
            <w:r>
              <w:rPr>
                <w:rFonts w:hint="eastAsia" w:ascii="华文仿宋" w:hAnsi="华文仿宋" w:eastAsia="华文仿宋" w:cs="华文仿宋"/>
                <w:b/>
                <w:bCs/>
                <w:sz w:val="32"/>
                <w:szCs w:val="32"/>
                <w:highlight w:val="none"/>
              </w:rPr>
              <w:t>地  址：</w:t>
            </w:r>
            <w:r>
              <w:rPr>
                <w:rFonts w:hint="eastAsia" w:ascii="华文仿宋" w:hAnsi="华文仿宋" w:eastAsia="华文仿宋" w:cs="华文仿宋"/>
                <w:b/>
                <w:bCs/>
                <w:sz w:val="32"/>
                <w:szCs w:val="32"/>
                <w:highlight w:val="none"/>
                <w:lang w:eastAsia="zh-CN"/>
              </w:rPr>
              <w:t>乌鲁木齐市沙依巴克区南昌路155号</w:t>
            </w:r>
          </w:p>
          <w:p w14:paraId="69E7E61F">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jc w:val="left"/>
              <w:textAlignment w:val="auto"/>
              <w:rPr>
                <w:rFonts w:hint="eastAsia"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rPr>
              <w:t>联系人：韩文</w:t>
            </w:r>
            <w:r>
              <w:rPr>
                <w:rFonts w:hint="eastAsia" w:ascii="华文仿宋" w:hAnsi="华文仿宋" w:eastAsia="华文仿宋" w:cs="华文仿宋"/>
                <w:b/>
                <w:bCs/>
                <w:sz w:val="32"/>
                <w:szCs w:val="32"/>
                <w:highlight w:val="none"/>
                <w:lang w:val="en-US" w:eastAsia="zh-CN"/>
              </w:rPr>
              <w:t xml:space="preserve"> </w:t>
            </w:r>
          </w:p>
          <w:p w14:paraId="45A2D3C2">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jc w:val="left"/>
              <w:textAlignment w:val="auto"/>
              <w:rPr>
                <w:rFonts w:hint="eastAsia" w:ascii="Times New Roman" w:hAnsi="Times New Roman" w:eastAsia="华文仿宋" w:cs="Times New Roman"/>
                <w:b/>
                <w:bCs/>
                <w:kern w:val="2"/>
                <w:sz w:val="32"/>
                <w:szCs w:val="32"/>
                <w:highlight w:val="none"/>
                <w:vertAlign w:val="baseline"/>
                <w:lang w:val="en-US" w:eastAsia="zh-CN" w:bidi="ar-SA"/>
              </w:rPr>
            </w:pPr>
            <w:r>
              <w:rPr>
                <w:rFonts w:hint="eastAsia" w:ascii="华文仿宋" w:hAnsi="华文仿宋" w:eastAsia="华文仿宋" w:cs="华文仿宋"/>
                <w:b/>
                <w:bCs/>
                <w:sz w:val="32"/>
                <w:szCs w:val="32"/>
                <w:highlight w:val="none"/>
              </w:rPr>
              <w:t>联系电话：0991-8771422</w:t>
            </w:r>
            <w:r>
              <w:rPr>
                <w:rFonts w:hint="eastAsia" w:ascii="华文仿宋" w:hAnsi="华文仿宋" w:eastAsia="华文仿宋" w:cs="华文仿宋"/>
                <w:b/>
                <w:bCs/>
                <w:sz w:val="32"/>
                <w:szCs w:val="32"/>
                <w:highlight w:val="none"/>
                <w:lang w:val="en-US" w:eastAsia="zh-CN"/>
              </w:rPr>
              <w:t xml:space="preserve">  0991-4526473</w:t>
            </w:r>
          </w:p>
        </w:tc>
      </w:tr>
      <w:tr w14:paraId="4450FED0">
        <w:tblPrEx>
          <w:tblBorders>
            <w:top w:val="none" w:color="auto" w:sz="0" w:space="0"/>
            <w:left w:val="none" w:color="auto" w:sz="0" w:space="0"/>
            <w:bottom w:val="none" w:color="auto" w:sz="0" w:space="0"/>
            <w:right w:val="none" w:color="auto" w:sz="0" w:space="0"/>
            <w:insideH w:val="dotDash"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top"/>
          </w:tcPr>
          <w:p w14:paraId="256B3416">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val="en-US" w:eastAsia="zh-CN"/>
              </w:rPr>
              <w:t>采购代理机构</w:t>
            </w:r>
            <w:r>
              <w:rPr>
                <w:rFonts w:hint="eastAsia" w:ascii="华文仿宋" w:hAnsi="华文仿宋" w:eastAsia="华文仿宋" w:cs="华文仿宋"/>
                <w:b/>
                <w:bCs/>
                <w:sz w:val="32"/>
                <w:szCs w:val="32"/>
                <w:highlight w:val="none"/>
              </w:rPr>
              <w:t>：新疆鸿瑞智晟项目管理有限公司</w:t>
            </w:r>
          </w:p>
          <w:p w14:paraId="68ACBE57">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地  址：乌鲁木齐市新市区长春中路高新万科大厦2003室</w:t>
            </w:r>
          </w:p>
          <w:p w14:paraId="2CAE0CA4">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联系人：张亭亚、张昊</w:t>
            </w:r>
          </w:p>
          <w:p w14:paraId="25014B9D">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联系电话：18999808885、18160597624</w:t>
            </w:r>
          </w:p>
          <w:p w14:paraId="33E9834F">
            <w:pPr>
              <w:pStyle w:val="47"/>
              <w:keepNext w:val="0"/>
              <w:keepLines w:val="0"/>
              <w:pageBreakBefore w:val="0"/>
              <w:widowControl w:val="0"/>
              <w:tabs>
                <w:tab w:val="left" w:pos="4305"/>
              </w:tabs>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bCs/>
                <w:kern w:val="2"/>
                <w:sz w:val="32"/>
                <w:szCs w:val="32"/>
                <w:highlight w:val="none"/>
                <w:vertAlign w:val="baseline"/>
                <w:lang w:val="en-US" w:eastAsia="zh-CN" w:bidi="ar-SA"/>
              </w:rPr>
            </w:pPr>
            <w:r>
              <w:rPr>
                <w:rFonts w:hint="eastAsia" w:ascii="华文仿宋" w:hAnsi="华文仿宋" w:eastAsia="华文仿宋" w:cs="华文仿宋"/>
                <w:b/>
                <w:bCs/>
                <w:sz w:val="32"/>
                <w:szCs w:val="32"/>
                <w:highlight w:val="none"/>
                <w:lang w:val="en-US" w:eastAsia="zh-CN"/>
              </w:rPr>
              <w:t>日期:2025年7月</w:t>
            </w:r>
          </w:p>
        </w:tc>
      </w:tr>
    </w:tbl>
    <w:p w14:paraId="2DD61D1B">
      <w:pPr>
        <w:rPr>
          <w:highlight w:val="none"/>
        </w:rPr>
      </w:pPr>
    </w:p>
    <w:p w14:paraId="524A508E">
      <w:pPr>
        <w:rPr>
          <w:rFonts w:ascii="宋体" w:hAnsi="宋体"/>
          <w:sz w:val="32"/>
          <w:szCs w:val="32"/>
          <w:highlight w:val="none"/>
        </w:rPr>
      </w:pPr>
    </w:p>
    <w:p w14:paraId="3F573600">
      <w:pPr>
        <w:pStyle w:val="374"/>
        <w:spacing w:line="1200" w:lineRule="exact"/>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lang w:val="zh-CN"/>
        </w:rPr>
        <w:t>目</w:t>
      </w:r>
      <w:r>
        <w:rPr>
          <w:rFonts w:hint="eastAsia" w:ascii="黑体" w:hAnsi="黑体" w:eastAsia="黑体" w:cs="黑体"/>
          <w:color w:val="auto"/>
          <w:sz w:val="36"/>
          <w:szCs w:val="36"/>
          <w:highlight w:val="none"/>
        </w:rPr>
        <w:t xml:space="preserve"> </w:t>
      </w:r>
      <w:r>
        <w:rPr>
          <w:rFonts w:hint="eastAsia" w:ascii="黑体" w:hAnsi="黑体" w:eastAsia="黑体" w:cs="黑体"/>
          <w:color w:val="auto"/>
          <w:sz w:val="36"/>
          <w:szCs w:val="36"/>
          <w:highlight w:val="none"/>
          <w:lang w:val="zh-CN"/>
        </w:rPr>
        <w:t>录</w:t>
      </w:r>
    </w:p>
    <w:p w14:paraId="2287CCBC">
      <w:pPr>
        <w:pStyle w:val="61"/>
        <w:tabs>
          <w:tab w:val="right" w:leader="dot" w:pos="8324"/>
        </w:tabs>
        <w:spacing w:line="1200" w:lineRule="exact"/>
        <w:rPr>
          <w:rFonts w:ascii="宋体" w:hAnsi="宋体" w:cs="宋体"/>
          <w:b/>
          <w:kern w:val="2"/>
          <w:sz w:val="32"/>
          <w:szCs w:val="32"/>
          <w:highlight w:val="none"/>
        </w:rPr>
      </w:pPr>
      <w:r>
        <w:rPr>
          <w:rFonts w:hint="eastAsia" w:ascii="宋体" w:hAnsi="宋体" w:cs="宋体"/>
          <w:b/>
          <w:sz w:val="32"/>
          <w:szCs w:val="32"/>
          <w:highlight w:val="none"/>
        </w:rPr>
        <w:fldChar w:fldCharType="begin"/>
      </w:r>
      <w:r>
        <w:rPr>
          <w:rFonts w:hint="eastAsia" w:ascii="宋体" w:hAnsi="宋体" w:cs="宋体"/>
          <w:b/>
          <w:sz w:val="32"/>
          <w:szCs w:val="32"/>
          <w:highlight w:val="none"/>
        </w:rPr>
        <w:instrText xml:space="preserve"> TOC \o "1-3" \h \z \u </w:instrText>
      </w:r>
      <w:r>
        <w:rPr>
          <w:rFonts w:hint="eastAsia" w:ascii="宋体" w:hAnsi="宋体" w:cs="宋体"/>
          <w:b/>
          <w:sz w:val="32"/>
          <w:szCs w:val="32"/>
          <w:highlight w:val="none"/>
        </w:rPr>
        <w:fldChar w:fldCharType="separate"/>
      </w:r>
      <w:r>
        <w:rPr>
          <w:highlight w:val="none"/>
        </w:rPr>
        <w:fldChar w:fldCharType="begin"/>
      </w:r>
      <w:r>
        <w:rPr>
          <w:highlight w:val="none"/>
        </w:rPr>
        <w:instrText xml:space="preserve"> HYPERLINK \l "_Toc108716987" </w:instrText>
      </w:r>
      <w:r>
        <w:rPr>
          <w:highlight w:val="none"/>
        </w:rPr>
        <w:fldChar w:fldCharType="separate"/>
      </w:r>
      <w:r>
        <w:rPr>
          <w:rStyle w:val="96"/>
          <w:rFonts w:hint="eastAsia" w:ascii="宋体" w:hAnsi="宋体" w:cs="宋体"/>
          <w:b/>
          <w:sz w:val="32"/>
          <w:szCs w:val="32"/>
          <w:highlight w:val="none"/>
        </w:rPr>
        <w:t>第一部分 招标公告</w:t>
      </w:r>
      <w:r>
        <w:rPr>
          <w:rFonts w:hint="eastAsia" w:ascii="宋体" w:hAnsi="宋体" w:cs="宋体"/>
          <w:b/>
          <w:sz w:val="32"/>
          <w:szCs w:val="32"/>
          <w:highlight w:val="none"/>
        </w:rPr>
        <w:tab/>
      </w:r>
      <w:r>
        <w:rPr>
          <w:rFonts w:hint="eastAsia" w:ascii="宋体" w:hAnsi="宋体" w:cs="宋体"/>
          <w:b/>
          <w:sz w:val="32"/>
          <w:szCs w:val="32"/>
          <w:highlight w:val="none"/>
        </w:rPr>
        <w:t>1</w:t>
      </w:r>
      <w:r>
        <w:rPr>
          <w:rFonts w:hint="eastAsia" w:ascii="宋体" w:hAnsi="宋体" w:cs="宋体"/>
          <w:b/>
          <w:sz w:val="32"/>
          <w:szCs w:val="32"/>
          <w:highlight w:val="none"/>
        </w:rPr>
        <w:fldChar w:fldCharType="end"/>
      </w:r>
    </w:p>
    <w:p w14:paraId="089B8B85">
      <w:pPr>
        <w:pStyle w:val="61"/>
        <w:tabs>
          <w:tab w:val="right" w:leader="dot" w:pos="8324"/>
        </w:tabs>
        <w:spacing w:line="1200" w:lineRule="exact"/>
        <w:rPr>
          <w:rFonts w:ascii="宋体" w:hAnsi="宋体" w:cs="宋体"/>
          <w:b/>
          <w:kern w:val="2"/>
          <w:sz w:val="32"/>
          <w:szCs w:val="32"/>
          <w:highlight w:val="none"/>
        </w:rPr>
      </w:pPr>
      <w:r>
        <w:rPr>
          <w:highlight w:val="none"/>
        </w:rPr>
        <w:fldChar w:fldCharType="begin"/>
      </w:r>
      <w:r>
        <w:rPr>
          <w:highlight w:val="none"/>
        </w:rPr>
        <w:instrText xml:space="preserve"> HYPERLINK \l "_Toc108716988" </w:instrText>
      </w:r>
      <w:r>
        <w:rPr>
          <w:highlight w:val="none"/>
        </w:rPr>
        <w:fldChar w:fldCharType="separate"/>
      </w:r>
      <w:r>
        <w:rPr>
          <w:rStyle w:val="96"/>
          <w:rFonts w:hint="eastAsia" w:ascii="宋体" w:hAnsi="宋体" w:cs="宋体"/>
          <w:b/>
          <w:sz w:val="32"/>
          <w:szCs w:val="32"/>
          <w:highlight w:val="none"/>
        </w:rPr>
        <w:t>第</w:t>
      </w:r>
      <w:r>
        <w:rPr>
          <w:rStyle w:val="96"/>
          <w:rFonts w:hint="eastAsia" w:ascii="宋体" w:hAnsi="宋体" w:cs="宋体"/>
          <w:b/>
          <w:sz w:val="32"/>
          <w:szCs w:val="32"/>
          <w:highlight w:val="none"/>
          <w:lang w:eastAsia="zh-CN"/>
        </w:rPr>
        <w:t>二部分 投标人</w:t>
      </w:r>
      <w:r>
        <w:rPr>
          <w:rStyle w:val="96"/>
          <w:rFonts w:hint="eastAsia" w:ascii="宋体" w:hAnsi="宋体" w:cs="宋体"/>
          <w:b/>
          <w:sz w:val="32"/>
          <w:szCs w:val="32"/>
          <w:highlight w:val="none"/>
        </w:rPr>
        <w:t>须知</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5</w:t>
      </w:r>
      <w:r>
        <w:rPr>
          <w:rFonts w:hint="eastAsia" w:ascii="宋体" w:hAnsi="宋体" w:cs="宋体"/>
          <w:b/>
          <w:sz w:val="32"/>
          <w:szCs w:val="32"/>
          <w:highlight w:val="none"/>
        </w:rPr>
        <w:fldChar w:fldCharType="end"/>
      </w:r>
    </w:p>
    <w:p w14:paraId="5CF8559D">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"_Toc108716997" </w:instrText>
      </w:r>
      <w:r>
        <w:rPr>
          <w:highlight w:val="none"/>
        </w:rPr>
        <w:fldChar w:fldCharType="separate"/>
      </w:r>
      <w:r>
        <w:rPr>
          <w:rStyle w:val="96"/>
          <w:rFonts w:hint="eastAsia" w:ascii="宋体" w:hAnsi="宋体" w:cs="宋体"/>
          <w:b/>
          <w:sz w:val="32"/>
          <w:szCs w:val="32"/>
          <w:highlight w:val="none"/>
          <w:lang w:eastAsia="zh-CN"/>
        </w:rPr>
        <w:t>第三部分 采购内容及技术要求</w:t>
      </w:r>
      <w:r>
        <w:rPr>
          <w:rFonts w:hint="eastAsia" w:ascii="宋体" w:hAnsi="宋体" w:cs="宋体"/>
          <w:b/>
          <w:sz w:val="32"/>
          <w:szCs w:val="32"/>
          <w:highlight w:val="none"/>
        </w:rPr>
        <w:tab/>
      </w:r>
      <w:r>
        <w:rPr>
          <w:rFonts w:hint="eastAsia" w:ascii="宋体" w:hAnsi="宋体" w:cs="宋体"/>
          <w:b/>
          <w:sz w:val="32"/>
          <w:szCs w:val="32"/>
          <w:highlight w:val="none"/>
        </w:rPr>
        <w:t>4</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5</w:t>
      </w:r>
    </w:p>
    <w:p w14:paraId="12411DD8">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"_Toc108716998" </w:instrText>
      </w:r>
      <w:r>
        <w:rPr>
          <w:highlight w:val="none"/>
        </w:rPr>
        <w:fldChar w:fldCharType="separate"/>
      </w:r>
      <w:r>
        <w:rPr>
          <w:rStyle w:val="96"/>
          <w:rFonts w:hint="eastAsia" w:ascii="宋体" w:hAnsi="宋体" w:cs="宋体"/>
          <w:b/>
          <w:sz w:val="32"/>
          <w:szCs w:val="32"/>
          <w:highlight w:val="none"/>
          <w:lang w:eastAsia="zh-CN"/>
        </w:rPr>
        <w:t>第四部分 合同条款</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5</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9</w:t>
      </w:r>
    </w:p>
    <w:p w14:paraId="0147E049">
      <w:pPr>
        <w:pStyle w:val="61"/>
        <w:tabs>
          <w:tab w:val="right" w:leader="dot" w:pos="8324"/>
        </w:tabs>
        <w:spacing w:line="1200" w:lineRule="exact"/>
        <w:rPr>
          <w:rFonts w:hint="eastAsia" w:ascii="宋体" w:hAnsi="宋体" w:eastAsia="宋体" w:cs="宋体"/>
          <w:b/>
          <w:kern w:val="2"/>
          <w:sz w:val="32"/>
          <w:szCs w:val="32"/>
          <w:highlight w:val="none"/>
          <w:lang w:eastAsia="zh-CN"/>
        </w:rPr>
      </w:pPr>
      <w:r>
        <w:rPr>
          <w:highlight w:val="none"/>
        </w:rPr>
        <w:fldChar w:fldCharType="begin"/>
      </w:r>
      <w:r>
        <w:rPr>
          <w:highlight w:val="none"/>
        </w:rPr>
        <w:instrText xml:space="preserve"> HYPERLINK \l "_Toc108716999" </w:instrText>
      </w:r>
      <w:r>
        <w:rPr>
          <w:highlight w:val="none"/>
        </w:rPr>
        <w:fldChar w:fldCharType="separate"/>
      </w:r>
      <w:r>
        <w:rPr>
          <w:rStyle w:val="96"/>
          <w:rFonts w:hint="eastAsia" w:ascii="宋体" w:hAnsi="宋体" w:cs="宋体"/>
          <w:b/>
          <w:sz w:val="32"/>
          <w:szCs w:val="32"/>
          <w:highlight w:val="none"/>
          <w:lang w:eastAsia="zh-CN"/>
        </w:rPr>
        <w:t>第五部分 投标文件制作格式</w:t>
      </w:r>
      <w:r>
        <w:rPr>
          <w:rFonts w:hint="eastAsia" w:ascii="宋体" w:hAnsi="宋体" w:cs="宋体"/>
          <w:b/>
          <w:sz w:val="32"/>
          <w:szCs w:val="32"/>
          <w:highlight w:val="none"/>
        </w:rPr>
        <w:tab/>
      </w:r>
      <w:r>
        <w:rPr>
          <w:rFonts w:hint="eastAsia" w:ascii="宋体" w:hAnsi="宋体" w:cs="宋体"/>
          <w:b/>
          <w:sz w:val="32"/>
          <w:szCs w:val="32"/>
          <w:highlight w:val="none"/>
          <w:lang w:val="en-US" w:eastAsia="zh-CN"/>
        </w:rPr>
        <w:t>7</w:t>
      </w:r>
      <w:r>
        <w:rPr>
          <w:rFonts w:hint="eastAsia" w:ascii="宋体" w:hAnsi="宋体" w:cs="宋体"/>
          <w:b/>
          <w:sz w:val="32"/>
          <w:szCs w:val="32"/>
          <w:highlight w:val="none"/>
        </w:rPr>
        <w:fldChar w:fldCharType="end"/>
      </w:r>
      <w:r>
        <w:rPr>
          <w:rFonts w:hint="eastAsia" w:ascii="宋体" w:hAnsi="宋体" w:cs="宋体"/>
          <w:b/>
          <w:sz w:val="32"/>
          <w:szCs w:val="32"/>
          <w:highlight w:val="none"/>
          <w:lang w:val="en-US" w:eastAsia="zh-CN"/>
        </w:rPr>
        <w:t>1</w:t>
      </w:r>
    </w:p>
    <w:p w14:paraId="65761E36">
      <w:pPr>
        <w:spacing w:line="1200" w:lineRule="exact"/>
        <w:ind w:right="252" w:rightChars="120"/>
        <w:rPr>
          <w:rFonts w:ascii="宋体" w:hAnsi="宋体"/>
          <w:sz w:val="32"/>
          <w:szCs w:val="32"/>
          <w:highlight w:val="none"/>
        </w:rPr>
        <w:sectPr>
          <w:headerReference r:id="rId3" w:type="default"/>
          <w:footerReference r:id="rId4" w:type="default"/>
          <w:pgSz w:w="11906" w:h="16838"/>
          <w:pgMar w:top="1474" w:right="1701" w:bottom="1474" w:left="1701" w:header="851" w:footer="992" w:gutter="170"/>
          <w:pgNumType w:start="1"/>
          <w:cols w:space="720" w:num="1"/>
          <w:docGrid w:linePitch="312" w:charSpace="-2478"/>
        </w:sectPr>
      </w:pPr>
      <w:r>
        <w:rPr>
          <w:rFonts w:hint="eastAsia" w:ascii="宋体" w:hAnsi="宋体" w:cs="宋体"/>
          <w:b/>
          <w:bCs/>
          <w:sz w:val="32"/>
          <w:szCs w:val="32"/>
          <w:highlight w:val="none"/>
          <w:lang w:val="zh-CN"/>
        </w:rPr>
        <w:fldChar w:fldCharType="end"/>
      </w:r>
    </w:p>
    <w:p w14:paraId="5E627EA7">
      <w:pPr>
        <w:pStyle w:val="431"/>
        <w:spacing w:line="579" w:lineRule="exact"/>
        <w:jc w:val="center"/>
        <w:outlineLvl w:val="0"/>
        <w:rPr>
          <w:rFonts w:hint="eastAsia" w:ascii="宋体" w:hAnsi="宋体"/>
          <w:b/>
          <w:color w:val="auto"/>
          <w:kern w:val="2"/>
          <w:sz w:val="36"/>
          <w:szCs w:val="36"/>
          <w:highlight w:val="none"/>
        </w:rPr>
      </w:pPr>
      <w:bookmarkStart w:id="6" w:name="_Toc108716987"/>
      <w:bookmarkStart w:id="7" w:name="_Hlk37946207"/>
      <w:r>
        <w:rPr>
          <w:rFonts w:hint="eastAsia" w:ascii="宋体" w:hAnsi="宋体"/>
          <w:b/>
          <w:color w:val="auto"/>
          <w:kern w:val="2"/>
          <w:sz w:val="44"/>
          <w:szCs w:val="44"/>
          <w:highlight w:val="none"/>
        </w:rPr>
        <w:t>第一部分 招标公告</w:t>
      </w:r>
      <w:bookmarkEnd w:id="6"/>
      <w:bookmarkEnd w:id="7"/>
    </w:p>
    <w:p w14:paraId="7707B80F">
      <w:pPr>
        <w:spacing w:line="420" w:lineRule="exact"/>
        <w:outlineLvl w:val="0"/>
        <w:rPr>
          <w:rFonts w:ascii="宋体" w:hAnsi="宋体" w:cs="宋体"/>
          <w:b/>
          <w:sz w:val="24"/>
          <w:highlight w:val="non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14:paraId="29E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313" w:type="dxa"/>
          </w:tcPr>
          <w:p w14:paraId="284314FA">
            <w:pPr>
              <w:pStyle w:val="47"/>
              <w:tabs>
                <w:tab w:val="left" w:pos="4305"/>
              </w:tabs>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项目概况：</w:t>
            </w:r>
            <w:r>
              <w:rPr>
                <w:rFonts w:hint="eastAsia" w:ascii="华文仿宋" w:hAnsi="华文仿宋" w:eastAsia="华文仿宋" w:cs="华文仿宋"/>
                <w:sz w:val="32"/>
                <w:szCs w:val="32"/>
                <w:highlight w:val="none"/>
                <w:lang w:eastAsia="zh-CN"/>
              </w:rPr>
              <w:t>新疆维吾尔自治区地质局煤田地质中心无人机及搭载配套设备采购项目</w:t>
            </w:r>
            <w:r>
              <w:rPr>
                <w:rFonts w:hint="eastAsia" w:ascii="华文仿宋" w:hAnsi="华文仿宋" w:eastAsia="华文仿宋" w:cs="华文仿宋"/>
                <w:sz w:val="32"/>
                <w:szCs w:val="32"/>
                <w:highlight w:val="none"/>
              </w:rPr>
              <w:t>的潜在</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应在政采云线上获取招标文件，并于</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5</w:t>
            </w:r>
            <w:r>
              <w:rPr>
                <w:rFonts w:hint="eastAsia" w:ascii="华文仿宋" w:hAnsi="华文仿宋" w:eastAsia="华文仿宋" w:cs="华文仿宋"/>
                <w:sz w:val="32"/>
                <w:szCs w:val="32"/>
                <w:highlight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rPr>
              <w:t>月</w:t>
            </w:r>
            <w:r>
              <w:rPr>
                <w:rFonts w:hint="eastAsia" w:ascii="华文仿宋" w:hAnsi="华文仿宋" w:eastAsia="华文仿宋" w:cs="华文仿宋"/>
                <w:sz w:val="32"/>
                <w:szCs w:val="32"/>
                <w:highlight w:val="none"/>
                <w:u w:val="single"/>
                <w:lang w:val="en-US" w:eastAsia="zh-CN"/>
              </w:rPr>
              <w:t>21</w:t>
            </w:r>
            <w:r>
              <w:rPr>
                <w:rFonts w:hint="eastAsia" w:ascii="华文仿宋" w:hAnsi="华文仿宋" w:eastAsia="华文仿宋" w:cs="华文仿宋"/>
                <w:sz w:val="32"/>
                <w:szCs w:val="32"/>
                <w:highlight w:val="none"/>
              </w:rPr>
              <w:t>日11:00（北京时间）前递交投标文件。</w:t>
            </w:r>
          </w:p>
        </w:tc>
      </w:tr>
    </w:tbl>
    <w:p w14:paraId="7E8FD15B">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一、项目基本情况</w:t>
      </w:r>
    </w:p>
    <w:p w14:paraId="065282BC">
      <w:pPr>
        <w:pStyle w:val="47"/>
        <w:tabs>
          <w:tab w:val="left" w:pos="4305"/>
        </w:tabs>
        <w:spacing w:line="579" w:lineRule="exact"/>
        <w:ind w:firstLine="640" w:firstLineChars="200"/>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rPr>
        <w:t>1. 项目编号：</w:t>
      </w:r>
      <w:r>
        <w:rPr>
          <w:rFonts w:hint="eastAsia" w:ascii="华文仿宋" w:hAnsi="华文仿宋" w:eastAsia="华文仿宋" w:cs="华文仿宋"/>
          <w:sz w:val="32"/>
          <w:szCs w:val="32"/>
          <w:highlight w:val="none"/>
          <w:lang w:val="en-US" w:eastAsia="zh-CN"/>
        </w:rPr>
        <w:t>HRZS（GK）2025-0379</w:t>
      </w:r>
    </w:p>
    <w:p w14:paraId="2C2CAAC6">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2. 项目名称：</w:t>
      </w:r>
      <w:r>
        <w:rPr>
          <w:rFonts w:hint="eastAsia" w:ascii="华文仿宋" w:hAnsi="华文仿宋" w:eastAsia="华文仿宋" w:cs="华文仿宋"/>
          <w:sz w:val="32"/>
          <w:szCs w:val="32"/>
          <w:highlight w:val="none"/>
          <w:lang w:eastAsia="zh-CN"/>
        </w:rPr>
        <w:t>新疆维吾尔自治区地质局煤田地质中心无人机及搭载配套设备采购项目</w:t>
      </w:r>
    </w:p>
    <w:p w14:paraId="32F8D6BC">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 采购方式：公开招标 </w:t>
      </w:r>
    </w:p>
    <w:p w14:paraId="317091C4">
      <w:pPr>
        <w:pStyle w:val="47"/>
        <w:tabs>
          <w:tab w:val="left" w:pos="4305"/>
        </w:tabs>
        <w:spacing w:line="579" w:lineRule="exact"/>
        <w:ind w:firstLine="640" w:firstLineChars="200"/>
        <w:rPr>
          <w:rFonts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4. 预算金额（元）：</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571600.00</w:t>
      </w:r>
    </w:p>
    <w:p w14:paraId="3F013FE4">
      <w:pPr>
        <w:pStyle w:val="47"/>
        <w:tabs>
          <w:tab w:val="left" w:pos="4305"/>
        </w:tabs>
        <w:spacing w:line="579" w:lineRule="exact"/>
        <w:ind w:left="3518" w:leftChars="304" w:hanging="2880" w:hangingChars="900"/>
        <w:rPr>
          <w:rFonts w:hint="default" w:ascii="华文仿宋" w:hAnsi="华文仿宋" w:eastAsia="华文仿宋" w:cs="华文仿宋"/>
          <w:color w:val="000000" w:themeColor="text1"/>
          <w:sz w:val="32"/>
          <w:szCs w:val="32"/>
          <w:highlight w:val="none"/>
          <w:lang w:val="en-US"/>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5. 最高限价（元）：</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571600.00</w:t>
      </w:r>
    </w:p>
    <w:p w14:paraId="6E296B20">
      <w:pPr>
        <w:pStyle w:val="47"/>
        <w:tabs>
          <w:tab w:val="left" w:pos="4305"/>
        </w:tabs>
        <w:spacing w:line="579" w:lineRule="exact"/>
        <w:ind w:firstLine="640" w:firstLineChars="200"/>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rPr>
        <w:t>6. 采购需求</w:t>
      </w:r>
      <w:r>
        <w:rPr>
          <w:rFonts w:hint="eastAsia" w:ascii="华文仿宋" w:hAnsi="华文仿宋" w:eastAsia="华文仿宋" w:cs="华文仿宋"/>
          <w:sz w:val="32"/>
          <w:szCs w:val="32"/>
          <w:highlight w:val="none"/>
          <w:lang w:val="zh-CN"/>
        </w:rPr>
        <w:t>：</w:t>
      </w:r>
    </w:p>
    <w:tbl>
      <w:tblPr>
        <w:tblStyle w:val="8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98"/>
        <w:gridCol w:w="3750"/>
        <w:gridCol w:w="1045"/>
        <w:gridCol w:w="1695"/>
      </w:tblGrid>
      <w:tr w14:paraId="0627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Align w:val="center"/>
          </w:tcPr>
          <w:p w14:paraId="4D99CAB4">
            <w:pPr>
              <w:pStyle w:val="47"/>
              <w:tabs>
                <w:tab w:val="left" w:pos="4305"/>
              </w:tabs>
              <w:spacing w:line="579" w:lineRule="exact"/>
              <w:jc w:val="center"/>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标项号</w:t>
            </w:r>
          </w:p>
        </w:tc>
        <w:tc>
          <w:tcPr>
            <w:tcW w:w="1798" w:type="dxa"/>
            <w:vAlign w:val="center"/>
          </w:tcPr>
          <w:p w14:paraId="707E0947">
            <w:pPr>
              <w:pStyle w:val="47"/>
              <w:tabs>
                <w:tab w:val="left" w:pos="4305"/>
              </w:tabs>
              <w:spacing w:line="579" w:lineRule="exact"/>
              <w:jc w:val="center"/>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rPr>
              <w:t>标项</w:t>
            </w:r>
            <w:r>
              <w:rPr>
                <w:rFonts w:hint="eastAsia" w:ascii="华文仿宋" w:hAnsi="华文仿宋" w:eastAsia="华文仿宋" w:cs="华文仿宋"/>
                <w:sz w:val="32"/>
                <w:szCs w:val="32"/>
                <w:highlight w:val="none"/>
                <w:lang w:val="zh-CN"/>
              </w:rPr>
              <w:t>名称</w:t>
            </w:r>
          </w:p>
        </w:tc>
        <w:tc>
          <w:tcPr>
            <w:tcW w:w="3750" w:type="dxa"/>
            <w:vAlign w:val="center"/>
          </w:tcPr>
          <w:p w14:paraId="00967D51">
            <w:pPr>
              <w:pStyle w:val="47"/>
              <w:tabs>
                <w:tab w:val="left" w:pos="4305"/>
              </w:tabs>
              <w:spacing w:line="579" w:lineRule="exact"/>
              <w:jc w:val="center"/>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简要规格描述或项目基本概况介绍、用途</w:t>
            </w:r>
          </w:p>
        </w:tc>
        <w:tc>
          <w:tcPr>
            <w:tcW w:w="1045" w:type="dxa"/>
            <w:vAlign w:val="center"/>
          </w:tcPr>
          <w:p w14:paraId="3AE81AE3">
            <w:pPr>
              <w:pStyle w:val="47"/>
              <w:tabs>
                <w:tab w:val="left" w:pos="4305"/>
              </w:tabs>
              <w:spacing w:line="579" w:lineRule="exact"/>
              <w:jc w:val="center"/>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数量</w:t>
            </w:r>
          </w:p>
        </w:tc>
        <w:tc>
          <w:tcPr>
            <w:tcW w:w="1695" w:type="dxa"/>
            <w:vAlign w:val="center"/>
          </w:tcPr>
          <w:p w14:paraId="1E193AB1">
            <w:pPr>
              <w:pStyle w:val="47"/>
              <w:tabs>
                <w:tab w:val="left" w:pos="4305"/>
              </w:tabs>
              <w:spacing w:line="579" w:lineRule="exact"/>
              <w:jc w:val="center"/>
              <w:rPr>
                <w:rFonts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rPr>
              <w:t>备注</w:t>
            </w:r>
          </w:p>
        </w:tc>
      </w:tr>
      <w:tr w14:paraId="1C62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5CB57AA3">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w:t>
            </w:r>
          </w:p>
        </w:tc>
        <w:tc>
          <w:tcPr>
            <w:tcW w:w="1798" w:type="dxa"/>
            <w:vMerge w:val="restart"/>
            <w:vAlign w:val="center"/>
          </w:tcPr>
          <w:p w14:paraId="0E88C2BD">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新疆维吾尔自治区地质局煤田地质中心无人机及搭载配套设备采购项目</w:t>
            </w:r>
          </w:p>
        </w:tc>
        <w:tc>
          <w:tcPr>
            <w:tcW w:w="3750" w:type="dxa"/>
            <w:vAlign w:val="center"/>
          </w:tcPr>
          <w:p w14:paraId="3C682601">
            <w:pPr>
              <w:pStyle w:val="47"/>
              <w:tabs>
                <w:tab w:val="left" w:pos="4305"/>
              </w:tabs>
              <w:spacing w:line="579" w:lineRule="exact"/>
              <w:jc w:val="center"/>
              <w:rPr>
                <w:rFonts w:hint="default" w:ascii="华文仿宋" w:hAnsi="华文仿宋" w:eastAsia="华文仿宋" w:cs="华文仿宋"/>
                <w:sz w:val="32"/>
                <w:szCs w:val="32"/>
                <w:highlight w:val="none"/>
                <w:lang w:val="en-US"/>
              </w:rPr>
            </w:pPr>
            <w:r>
              <w:rPr>
                <w:rFonts w:hint="default" w:ascii="华文仿宋" w:hAnsi="华文仿宋" w:eastAsia="华文仿宋" w:cs="华文仿宋"/>
                <w:sz w:val="32"/>
                <w:szCs w:val="32"/>
                <w:highlight w:val="none"/>
                <w:lang w:val="en-US" w:eastAsia="zh-CN"/>
              </w:rPr>
              <w:t>小型多旋翼无人机</w:t>
            </w:r>
          </w:p>
        </w:tc>
        <w:tc>
          <w:tcPr>
            <w:tcW w:w="1045" w:type="dxa"/>
            <w:vAlign w:val="center"/>
          </w:tcPr>
          <w:p w14:paraId="16E7CAEF">
            <w:pPr>
              <w:pStyle w:val="47"/>
              <w:tabs>
                <w:tab w:val="left" w:pos="4305"/>
              </w:tabs>
              <w:spacing w:line="579" w:lineRule="exact"/>
              <w:jc w:val="center"/>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1套</w:t>
            </w:r>
          </w:p>
        </w:tc>
        <w:tc>
          <w:tcPr>
            <w:tcW w:w="1695" w:type="dxa"/>
            <w:vMerge w:val="restart"/>
            <w:vAlign w:val="center"/>
          </w:tcPr>
          <w:p w14:paraId="57FA99C7">
            <w:pPr>
              <w:pStyle w:val="47"/>
              <w:tabs>
                <w:tab w:val="left" w:pos="506"/>
                <w:tab w:val="left" w:pos="4305"/>
              </w:tabs>
              <w:spacing w:line="579" w:lineRule="exact"/>
              <w:jc w:val="center"/>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eastAsia="zh-CN"/>
              </w:rPr>
              <w:t>具体内容及要求详见招标文件</w:t>
            </w:r>
          </w:p>
        </w:tc>
      </w:tr>
      <w:tr w14:paraId="4124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3DE7E4D">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1F7B6B77">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20379C54">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微型多旋翼无人机</w:t>
            </w:r>
          </w:p>
        </w:tc>
        <w:tc>
          <w:tcPr>
            <w:tcW w:w="1045" w:type="dxa"/>
            <w:vAlign w:val="center"/>
          </w:tcPr>
          <w:p w14:paraId="1C36A3D7">
            <w:pPr>
              <w:pStyle w:val="47"/>
              <w:tabs>
                <w:tab w:val="left" w:pos="4305"/>
              </w:tabs>
              <w:spacing w:line="579" w:lineRule="exact"/>
              <w:jc w:val="center"/>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1套</w:t>
            </w:r>
          </w:p>
        </w:tc>
        <w:tc>
          <w:tcPr>
            <w:tcW w:w="1695" w:type="dxa"/>
            <w:vMerge w:val="continue"/>
            <w:vAlign w:val="center"/>
          </w:tcPr>
          <w:p w14:paraId="15DE3042">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3303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F60D6DA">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63622CE5">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4D50BFDF">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微型热成像多旋翼无人机</w:t>
            </w:r>
          </w:p>
        </w:tc>
        <w:tc>
          <w:tcPr>
            <w:tcW w:w="1045" w:type="dxa"/>
            <w:vAlign w:val="center"/>
          </w:tcPr>
          <w:p w14:paraId="57432DAC">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2套</w:t>
            </w:r>
          </w:p>
        </w:tc>
        <w:tc>
          <w:tcPr>
            <w:tcW w:w="1695" w:type="dxa"/>
            <w:vMerge w:val="continue"/>
            <w:vAlign w:val="center"/>
          </w:tcPr>
          <w:p w14:paraId="4FDCF83E">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03FF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45507836">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7FE5E0F9">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3AB30249">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热成像相机</w:t>
            </w:r>
          </w:p>
        </w:tc>
        <w:tc>
          <w:tcPr>
            <w:tcW w:w="1045" w:type="dxa"/>
            <w:vAlign w:val="center"/>
          </w:tcPr>
          <w:p w14:paraId="0093D147">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1套</w:t>
            </w:r>
          </w:p>
        </w:tc>
        <w:tc>
          <w:tcPr>
            <w:tcW w:w="1695" w:type="dxa"/>
            <w:vMerge w:val="continue"/>
            <w:vAlign w:val="center"/>
          </w:tcPr>
          <w:p w14:paraId="651A327E">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76DD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F2BB52F">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6E69EFF0">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2FE2BB89">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正射相机</w:t>
            </w:r>
          </w:p>
        </w:tc>
        <w:tc>
          <w:tcPr>
            <w:tcW w:w="1045" w:type="dxa"/>
            <w:vAlign w:val="center"/>
          </w:tcPr>
          <w:p w14:paraId="41203402">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1套</w:t>
            </w:r>
          </w:p>
        </w:tc>
        <w:tc>
          <w:tcPr>
            <w:tcW w:w="1695" w:type="dxa"/>
            <w:vMerge w:val="continue"/>
            <w:vAlign w:val="center"/>
          </w:tcPr>
          <w:p w14:paraId="7E93DDAA">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192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7C562316">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1BB50AF1">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669083D5">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default" w:ascii="华文仿宋" w:hAnsi="华文仿宋" w:eastAsia="华文仿宋" w:cs="华文仿宋"/>
                <w:sz w:val="32"/>
                <w:szCs w:val="32"/>
                <w:highlight w:val="none"/>
                <w:lang w:val="en-US" w:eastAsia="zh-CN"/>
              </w:rPr>
              <w:t>手持RTK</w:t>
            </w:r>
          </w:p>
        </w:tc>
        <w:tc>
          <w:tcPr>
            <w:tcW w:w="1045" w:type="dxa"/>
            <w:vAlign w:val="center"/>
          </w:tcPr>
          <w:p w14:paraId="1328E49C">
            <w:pPr>
              <w:pStyle w:val="47"/>
              <w:tabs>
                <w:tab w:val="left" w:pos="4305"/>
              </w:tabs>
              <w:spacing w:line="579" w:lineRule="exact"/>
              <w:jc w:val="center"/>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2套</w:t>
            </w:r>
          </w:p>
        </w:tc>
        <w:tc>
          <w:tcPr>
            <w:tcW w:w="1695" w:type="dxa"/>
            <w:vMerge w:val="continue"/>
            <w:vAlign w:val="center"/>
          </w:tcPr>
          <w:p w14:paraId="7041910D">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7609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313FA29">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1D591704">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0E26E15A">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地面工作站</w:t>
            </w:r>
          </w:p>
        </w:tc>
        <w:tc>
          <w:tcPr>
            <w:tcW w:w="1045" w:type="dxa"/>
            <w:vAlign w:val="center"/>
          </w:tcPr>
          <w:p w14:paraId="77FF063A">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2套</w:t>
            </w:r>
          </w:p>
        </w:tc>
        <w:tc>
          <w:tcPr>
            <w:tcW w:w="1695" w:type="dxa"/>
            <w:vMerge w:val="continue"/>
            <w:vAlign w:val="center"/>
          </w:tcPr>
          <w:p w14:paraId="19932158">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r w14:paraId="000B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7E7CF750">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p>
        </w:tc>
        <w:tc>
          <w:tcPr>
            <w:tcW w:w="1798" w:type="dxa"/>
            <w:vMerge w:val="continue"/>
            <w:vAlign w:val="center"/>
          </w:tcPr>
          <w:p w14:paraId="516C6F9C">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p>
        </w:tc>
        <w:tc>
          <w:tcPr>
            <w:tcW w:w="3750" w:type="dxa"/>
            <w:vAlign w:val="center"/>
          </w:tcPr>
          <w:p w14:paraId="0A7B10EA">
            <w:pPr>
              <w:pStyle w:val="47"/>
              <w:tabs>
                <w:tab w:val="left" w:pos="4305"/>
              </w:tabs>
              <w:spacing w:line="579" w:lineRule="exact"/>
              <w:jc w:val="center"/>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无人机电池</w:t>
            </w:r>
          </w:p>
        </w:tc>
        <w:tc>
          <w:tcPr>
            <w:tcW w:w="1045" w:type="dxa"/>
            <w:vAlign w:val="center"/>
          </w:tcPr>
          <w:p w14:paraId="66DC9A62">
            <w:pPr>
              <w:pStyle w:val="47"/>
              <w:tabs>
                <w:tab w:val="left" w:pos="4305"/>
              </w:tabs>
              <w:spacing w:line="579" w:lineRule="exact"/>
              <w:jc w:val="center"/>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4块</w:t>
            </w:r>
          </w:p>
        </w:tc>
        <w:tc>
          <w:tcPr>
            <w:tcW w:w="1695" w:type="dxa"/>
            <w:vMerge w:val="continue"/>
            <w:vAlign w:val="center"/>
          </w:tcPr>
          <w:p w14:paraId="2FB4B319">
            <w:pPr>
              <w:pStyle w:val="47"/>
              <w:tabs>
                <w:tab w:val="left" w:pos="506"/>
                <w:tab w:val="left" w:pos="4305"/>
              </w:tabs>
              <w:spacing w:line="579" w:lineRule="exact"/>
              <w:jc w:val="left"/>
              <w:rPr>
                <w:rFonts w:hint="eastAsia" w:ascii="华文仿宋" w:hAnsi="华文仿宋" w:eastAsia="华文仿宋" w:cs="华文仿宋"/>
                <w:sz w:val="32"/>
                <w:szCs w:val="32"/>
                <w:highlight w:val="none"/>
                <w:lang w:val="zh-CN"/>
              </w:rPr>
            </w:pPr>
          </w:p>
        </w:tc>
      </w:tr>
    </w:tbl>
    <w:p w14:paraId="49675F60">
      <w:pPr>
        <w:pStyle w:val="47"/>
        <w:numPr>
          <w:ilvl w:val="0"/>
          <w:numId w:val="0"/>
        </w:numPr>
        <w:tabs>
          <w:tab w:val="left" w:pos="4305"/>
        </w:tabs>
        <w:spacing w:line="579" w:lineRule="exact"/>
        <w:ind w:firstLine="640" w:firstLineChars="200"/>
        <w:rPr>
          <w:rFonts w:ascii="华文仿宋" w:hAnsi="华文仿宋" w:eastAsia="华文仿宋" w:cs="华文仿宋"/>
          <w:sz w:val="32"/>
          <w:szCs w:val="32"/>
          <w:highlight w:val="none"/>
        </w:rPr>
      </w:pPr>
      <w:r>
        <w:rPr>
          <w:rFonts w:ascii="华文仿宋" w:hAnsi="华文仿宋" w:eastAsia="华文仿宋" w:cs="华文仿宋"/>
          <w:kern w:val="2"/>
          <w:sz w:val="32"/>
          <w:szCs w:val="32"/>
          <w:highlight w:val="none"/>
          <w:lang w:val="en-US" w:eastAsia="zh-CN" w:bidi="ar-SA"/>
        </w:rPr>
        <w:t>7.</w:t>
      </w:r>
      <w:r>
        <w:rPr>
          <w:rFonts w:hint="eastAsia" w:ascii="华文仿宋" w:hAnsi="华文仿宋" w:eastAsia="华文仿宋" w:cs="华文仿宋"/>
          <w:sz w:val="32"/>
          <w:szCs w:val="32"/>
          <w:highlight w:val="none"/>
        </w:rPr>
        <w:t>合同履约期限：</w:t>
      </w:r>
      <w:r>
        <w:rPr>
          <w:rFonts w:hint="eastAsia" w:ascii="华文仿宋" w:hAnsi="华文仿宋" w:eastAsia="华文仿宋" w:cs="华文仿宋"/>
          <w:sz w:val="32"/>
          <w:szCs w:val="32"/>
          <w:highlight w:val="none"/>
          <w:lang w:val="en-US" w:eastAsia="zh-CN"/>
        </w:rPr>
        <w:t>合同签订后</w:t>
      </w:r>
      <w:r>
        <w:rPr>
          <w:rFonts w:hint="eastAsia" w:ascii="华文仿宋" w:hAnsi="华文仿宋" w:eastAsia="华文仿宋" w:cs="华文仿宋"/>
          <w:color w:val="auto"/>
          <w:sz w:val="32"/>
          <w:szCs w:val="32"/>
          <w:highlight w:val="none"/>
          <w:lang w:val="en-US" w:eastAsia="zh-CN"/>
        </w:rPr>
        <w:t>15个工作日</w:t>
      </w:r>
      <w:r>
        <w:rPr>
          <w:rFonts w:hint="eastAsia" w:ascii="华文仿宋" w:hAnsi="华文仿宋" w:eastAsia="华文仿宋" w:cs="华文仿宋"/>
          <w:sz w:val="32"/>
          <w:szCs w:val="32"/>
          <w:highlight w:val="none"/>
          <w:lang w:val="en-US" w:eastAsia="zh-CN"/>
        </w:rPr>
        <w:t>内完成供货、安装、调试等全部工作,具体以实际签订合同为准。</w:t>
      </w:r>
    </w:p>
    <w:p w14:paraId="552A5067">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 本项目不接受联合体投标。</w:t>
      </w:r>
    </w:p>
    <w:p w14:paraId="11E0DE9F">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二、申请人的资格要求</w:t>
      </w:r>
    </w:p>
    <w:p w14:paraId="4AC9BD0E">
      <w:pPr>
        <w:pStyle w:val="47"/>
        <w:tabs>
          <w:tab w:val="left" w:pos="4305"/>
        </w:tabs>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1. 满足《中华人民共和国政府采购法》第二十二条规定：</w:t>
      </w:r>
    </w:p>
    <w:p w14:paraId="79C28567">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（1）具有独立承担民事责任的能力；</w:t>
      </w:r>
    </w:p>
    <w:p w14:paraId="1F0A6D28">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（2）具有良好的商业信誉和健全的财务会计制度；</w:t>
      </w:r>
    </w:p>
    <w:p w14:paraId="223D1704">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（3）具有履行合同所必需的设备和专业技术能力；</w:t>
      </w:r>
    </w:p>
    <w:p w14:paraId="3B8A6989">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（4）有依法缴纳税收和社会保障资金的良好记录；</w:t>
      </w:r>
    </w:p>
    <w:p w14:paraId="4D7F49FF">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（5）参加政府采购活动前三年内，在经营活动中没有重大违法记录；</w:t>
      </w:r>
    </w:p>
    <w:p w14:paraId="2A13139B">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（6）法律、行政法规规定的其他条件。</w:t>
      </w:r>
    </w:p>
    <w:p w14:paraId="225BB2F0">
      <w:pPr>
        <w:pStyle w:val="47"/>
        <w:tabs>
          <w:tab w:val="left" w:pos="4305"/>
        </w:tabs>
        <w:spacing w:line="579" w:lineRule="exact"/>
        <w:ind w:firstLine="641" w:firstLineChars="200"/>
        <w:rPr>
          <w:rFonts w:hint="default"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rPr>
        <w:t>2. 落实政府采购政策需满足的资格要求：</w:t>
      </w:r>
      <w:r>
        <w:rPr>
          <w:rFonts w:hint="eastAsia" w:ascii="华文仿宋" w:hAnsi="华文仿宋" w:eastAsia="华文仿宋" w:cs="华文仿宋"/>
          <w:b w:val="0"/>
          <w:bCs w:val="0"/>
          <w:sz w:val="32"/>
          <w:szCs w:val="32"/>
          <w:highlight w:val="none"/>
          <w:lang w:val="en-US" w:eastAsia="zh-CN"/>
        </w:rPr>
        <w:t>本项目为专门面向小微企业采购项目。</w:t>
      </w:r>
    </w:p>
    <w:p w14:paraId="73B7D3D2">
      <w:pPr>
        <w:pStyle w:val="47"/>
        <w:tabs>
          <w:tab w:val="left" w:pos="4305"/>
        </w:tabs>
        <w:spacing w:line="579" w:lineRule="exact"/>
        <w:ind w:firstLine="641" w:firstLineChars="200"/>
        <w:rPr>
          <w:rStyle w:val="91"/>
          <w:rFonts w:hint="eastAsia" w:ascii="华文仿宋" w:hAnsi="华文仿宋" w:eastAsia="华文仿宋" w:cs="华文仿宋"/>
          <w:sz w:val="32"/>
          <w:szCs w:val="32"/>
          <w:highlight w:val="none"/>
          <w:lang w:val="en-US" w:eastAsia="zh-CN"/>
        </w:rPr>
      </w:pPr>
      <w:r>
        <w:rPr>
          <w:rStyle w:val="91"/>
          <w:rFonts w:hint="eastAsia" w:ascii="华文仿宋" w:hAnsi="华文仿宋" w:eastAsia="华文仿宋" w:cs="华文仿宋"/>
          <w:sz w:val="32"/>
          <w:szCs w:val="32"/>
          <w:highlight w:val="none"/>
        </w:rPr>
        <w:t>3. 本项目特定资格要求：</w:t>
      </w:r>
      <w:r>
        <w:rPr>
          <w:rStyle w:val="91"/>
          <w:rFonts w:hint="eastAsia" w:ascii="华文仿宋" w:hAnsi="华文仿宋" w:eastAsia="华文仿宋" w:cs="华文仿宋"/>
          <w:b w:val="0"/>
          <w:bCs w:val="0"/>
          <w:sz w:val="32"/>
          <w:szCs w:val="32"/>
          <w:highlight w:val="none"/>
          <w:lang w:val="en-US" w:eastAsia="zh-CN"/>
        </w:rPr>
        <w:t>无</w:t>
      </w:r>
    </w:p>
    <w:p w14:paraId="35BC1009">
      <w:pPr>
        <w:pStyle w:val="47"/>
        <w:tabs>
          <w:tab w:val="left" w:pos="4305"/>
        </w:tabs>
        <w:spacing w:line="579" w:lineRule="exact"/>
        <w:ind w:firstLine="640" w:firstLineChars="200"/>
        <w:rPr>
          <w:rFonts w:ascii="华文仿宋" w:hAnsi="华文仿宋" w:eastAsia="华文仿宋" w:cs="华文仿宋"/>
          <w:b/>
          <w:bCs/>
          <w:sz w:val="32"/>
          <w:szCs w:val="32"/>
          <w:highlight w:val="none"/>
        </w:rPr>
      </w:pPr>
      <w:r>
        <w:rPr>
          <w:rFonts w:hint="eastAsia" w:ascii="华文仿宋" w:hAnsi="华文仿宋" w:eastAsia="华文仿宋" w:cs="华文仿宋"/>
          <w:sz w:val="32"/>
          <w:szCs w:val="32"/>
          <w:highlight w:val="none"/>
        </w:rPr>
        <w:t>三、</w:t>
      </w:r>
      <w:r>
        <w:rPr>
          <w:rFonts w:hint="eastAsia" w:ascii="华文仿宋" w:hAnsi="华文仿宋" w:eastAsia="华文仿宋" w:cs="华文仿宋"/>
          <w:b/>
          <w:bCs/>
          <w:sz w:val="32"/>
          <w:szCs w:val="32"/>
          <w:highlight w:val="none"/>
        </w:rPr>
        <w:t>获取招标文件</w:t>
      </w:r>
    </w:p>
    <w:p w14:paraId="7A541A07">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（1）时间：</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5</w:t>
      </w:r>
      <w:r>
        <w:rPr>
          <w:rFonts w:hint="eastAsia" w:ascii="华文仿宋" w:hAnsi="华文仿宋" w:eastAsia="华文仿宋" w:cs="华文仿宋"/>
          <w:sz w:val="32"/>
          <w:szCs w:val="32"/>
          <w:highlight w:val="none"/>
          <w:u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u w:val="none"/>
        </w:rPr>
        <w:t>月</w:t>
      </w:r>
      <w:r>
        <w:rPr>
          <w:rFonts w:hint="eastAsia" w:ascii="华文仿宋" w:hAnsi="华文仿宋" w:eastAsia="华文仿宋" w:cs="华文仿宋"/>
          <w:sz w:val="32"/>
          <w:szCs w:val="32"/>
          <w:highlight w:val="none"/>
          <w:u w:val="single"/>
          <w:lang w:val="en-US" w:eastAsia="zh-CN"/>
        </w:rPr>
        <w:t>1</w:t>
      </w:r>
      <w:r>
        <w:rPr>
          <w:rFonts w:hint="eastAsia" w:ascii="华文仿宋" w:hAnsi="华文仿宋" w:eastAsia="华文仿宋" w:cs="华文仿宋"/>
          <w:sz w:val="32"/>
          <w:szCs w:val="32"/>
          <w:highlight w:val="none"/>
          <w:u w:val="none"/>
        </w:rPr>
        <w:t>日至</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5</w:t>
      </w:r>
      <w:r>
        <w:rPr>
          <w:rFonts w:hint="eastAsia" w:ascii="华文仿宋" w:hAnsi="华文仿宋" w:eastAsia="华文仿宋" w:cs="华文仿宋"/>
          <w:sz w:val="32"/>
          <w:szCs w:val="32"/>
          <w:highlight w:val="none"/>
          <w:u w:val="none"/>
        </w:rPr>
        <w:t>年</w:t>
      </w:r>
      <w:r>
        <w:rPr>
          <w:rFonts w:hint="eastAsia" w:ascii="华文仿宋" w:hAnsi="华文仿宋" w:eastAsia="华文仿宋" w:cs="华文仿宋"/>
          <w:sz w:val="32"/>
          <w:szCs w:val="32"/>
          <w:highlight w:val="none"/>
          <w:u w:val="single"/>
          <w:lang w:val="en-US" w:eastAsia="zh-CN"/>
        </w:rPr>
        <w:t>7</w:t>
      </w:r>
      <w:r>
        <w:rPr>
          <w:rFonts w:hint="eastAsia" w:ascii="华文仿宋" w:hAnsi="华文仿宋" w:eastAsia="华文仿宋" w:cs="华文仿宋"/>
          <w:sz w:val="32"/>
          <w:szCs w:val="32"/>
          <w:highlight w:val="none"/>
          <w:u w:val="none"/>
        </w:rPr>
        <w:t>月</w:t>
      </w:r>
      <w:r>
        <w:rPr>
          <w:rFonts w:hint="eastAsia" w:ascii="华文仿宋" w:hAnsi="华文仿宋" w:eastAsia="华文仿宋" w:cs="华文仿宋"/>
          <w:sz w:val="32"/>
          <w:szCs w:val="32"/>
          <w:highlight w:val="none"/>
          <w:u w:val="single"/>
          <w:lang w:val="en-US" w:eastAsia="zh-CN"/>
        </w:rPr>
        <w:t>8</w:t>
      </w:r>
      <w:r>
        <w:rPr>
          <w:rFonts w:hint="eastAsia" w:ascii="华文仿宋" w:hAnsi="华文仿宋" w:eastAsia="华文仿宋" w:cs="华文仿宋"/>
          <w:sz w:val="32"/>
          <w:szCs w:val="32"/>
          <w:highlight w:val="none"/>
          <w:u w:val="none"/>
        </w:rPr>
        <w:t>日</w:t>
      </w:r>
      <w:r>
        <w:rPr>
          <w:rFonts w:hint="eastAsia" w:ascii="华文仿宋" w:hAnsi="华文仿宋" w:eastAsia="华文仿宋" w:cs="华文仿宋"/>
          <w:sz w:val="32"/>
          <w:szCs w:val="32"/>
          <w:highlight w:val="none"/>
        </w:rPr>
        <w:t>，每天上午</w:t>
      </w:r>
      <w:r>
        <w:rPr>
          <w:rFonts w:hint="eastAsia" w:ascii="华文仿宋" w:hAnsi="华文仿宋" w:eastAsia="华文仿宋" w:cs="华文仿宋"/>
          <w:sz w:val="32"/>
          <w:szCs w:val="32"/>
          <w:highlight w:val="none"/>
          <w:lang w:val="en-US" w:eastAsia="zh-CN"/>
        </w:rPr>
        <w:t>0</w:t>
      </w:r>
      <w:r>
        <w:rPr>
          <w:rFonts w:hint="eastAsia" w:ascii="华文仿宋" w:hAnsi="华文仿宋" w:eastAsia="华文仿宋" w:cs="华文仿宋"/>
          <w:sz w:val="32"/>
          <w:szCs w:val="32"/>
          <w:highlight w:val="none"/>
        </w:rPr>
        <w:t>0:</w:t>
      </w:r>
      <w:r>
        <w:rPr>
          <w:rFonts w:hint="eastAsia" w:ascii="华文仿宋" w:hAnsi="华文仿宋" w:eastAsia="华文仿宋" w:cs="华文仿宋"/>
          <w:sz w:val="32"/>
          <w:szCs w:val="32"/>
          <w:highlight w:val="none"/>
          <w:lang w:val="en-US" w:eastAsia="zh-CN"/>
        </w:rPr>
        <w:t>0</w:t>
      </w:r>
      <w:r>
        <w:rPr>
          <w:rFonts w:hint="eastAsia" w:ascii="华文仿宋" w:hAnsi="华文仿宋" w:eastAsia="华文仿宋" w:cs="华文仿宋"/>
          <w:sz w:val="32"/>
          <w:szCs w:val="32"/>
          <w:highlight w:val="none"/>
        </w:rPr>
        <w:t>0至1</w:t>
      </w: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0</w:t>
      </w:r>
      <w:r>
        <w:rPr>
          <w:rFonts w:hint="eastAsia" w:ascii="华文仿宋" w:hAnsi="华文仿宋" w:eastAsia="华文仿宋" w:cs="华文仿宋"/>
          <w:sz w:val="32"/>
          <w:szCs w:val="32"/>
          <w:highlight w:val="none"/>
        </w:rPr>
        <w:t>0，下午1</w:t>
      </w: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0</w:t>
      </w:r>
      <w:r>
        <w:rPr>
          <w:rFonts w:hint="eastAsia" w:ascii="华文仿宋" w:hAnsi="华文仿宋" w:eastAsia="华文仿宋" w:cs="华文仿宋"/>
          <w:sz w:val="32"/>
          <w:szCs w:val="32"/>
          <w:highlight w:val="none"/>
        </w:rPr>
        <w:t>0至</w:t>
      </w:r>
      <w:r>
        <w:rPr>
          <w:rFonts w:hint="eastAsia" w:ascii="华文仿宋" w:hAnsi="华文仿宋" w:eastAsia="华文仿宋" w:cs="华文仿宋"/>
          <w:sz w:val="32"/>
          <w:szCs w:val="32"/>
          <w:highlight w:val="none"/>
          <w:lang w:val="en-US" w:eastAsia="zh-CN"/>
        </w:rPr>
        <w:t>23</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val="en-US" w:eastAsia="zh-CN"/>
        </w:rPr>
        <w:t>59</w:t>
      </w:r>
      <w:r>
        <w:rPr>
          <w:rFonts w:hint="eastAsia" w:ascii="华文仿宋" w:hAnsi="华文仿宋" w:eastAsia="华文仿宋" w:cs="华文仿宋"/>
          <w:sz w:val="32"/>
          <w:szCs w:val="32"/>
          <w:highlight w:val="none"/>
        </w:rPr>
        <w:t>（北京时间，法定节假日除外）</w:t>
      </w:r>
    </w:p>
    <w:p w14:paraId="1571B679">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（2）地点：政采云平台https://www.zcygov.cn/ </w:t>
      </w:r>
    </w:p>
    <w:p w14:paraId="420BD3B7">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（3）方式：</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登录政采云平台https://www.zcygov.cn/在线申请获取采购文件（进入“项目采购”应用，在获取采购文件菜单中选择项目，申请获取采购文件）；</w:t>
      </w:r>
    </w:p>
    <w:p w14:paraId="449EDC18">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（4）售价（元）：0 。</w:t>
      </w:r>
    </w:p>
    <w:p w14:paraId="2CB56749">
      <w:pPr>
        <w:pStyle w:val="68"/>
        <w:spacing w:line="579" w:lineRule="exact"/>
        <w:ind w:left="0"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四、提交投标文件截止时间、开标时间和地点</w:t>
      </w:r>
    </w:p>
    <w:p w14:paraId="0BE00B1A">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1. 提交投标文件截止时间及开标时间：</w:t>
      </w:r>
      <w:r>
        <w:rPr>
          <w:rFonts w:hint="eastAsia" w:ascii="华文仿宋" w:hAnsi="华文仿宋" w:eastAsia="华文仿宋" w:cs="华文仿宋"/>
          <w:kern w:val="2"/>
          <w:sz w:val="32"/>
          <w:szCs w:val="32"/>
          <w:highlight w:val="none"/>
          <w:u w:val="single"/>
        </w:rPr>
        <w:t>202</w:t>
      </w:r>
      <w:r>
        <w:rPr>
          <w:rFonts w:hint="eastAsia" w:ascii="华文仿宋" w:hAnsi="华文仿宋" w:eastAsia="华文仿宋" w:cs="华文仿宋"/>
          <w:kern w:val="2"/>
          <w:sz w:val="32"/>
          <w:szCs w:val="32"/>
          <w:highlight w:val="none"/>
          <w:u w:val="single"/>
          <w:lang w:val="en-US" w:eastAsia="zh-CN"/>
        </w:rPr>
        <w:t>5</w:t>
      </w:r>
      <w:r>
        <w:rPr>
          <w:rFonts w:hint="eastAsia" w:ascii="华文仿宋" w:hAnsi="华文仿宋" w:eastAsia="华文仿宋" w:cs="华文仿宋"/>
          <w:kern w:val="2"/>
          <w:sz w:val="32"/>
          <w:szCs w:val="32"/>
          <w:highlight w:val="none"/>
          <w:u w:val="none"/>
        </w:rPr>
        <w:t>年</w:t>
      </w:r>
      <w:r>
        <w:rPr>
          <w:rFonts w:hint="eastAsia" w:ascii="华文仿宋" w:hAnsi="华文仿宋" w:eastAsia="华文仿宋" w:cs="华文仿宋"/>
          <w:kern w:val="2"/>
          <w:sz w:val="32"/>
          <w:szCs w:val="32"/>
          <w:highlight w:val="none"/>
          <w:u w:val="single"/>
          <w:lang w:val="en-US" w:eastAsia="zh-CN"/>
        </w:rPr>
        <w:t>7</w:t>
      </w:r>
      <w:r>
        <w:rPr>
          <w:rFonts w:hint="eastAsia" w:ascii="华文仿宋" w:hAnsi="华文仿宋" w:eastAsia="华文仿宋" w:cs="华文仿宋"/>
          <w:kern w:val="2"/>
          <w:sz w:val="32"/>
          <w:szCs w:val="32"/>
          <w:highlight w:val="none"/>
          <w:u w:val="none"/>
        </w:rPr>
        <w:t>月</w:t>
      </w:r>
      <w:r>
        <w:rPr>
          <w:rFonts w:hint="eastAsia" w:ascii="华文仿宋" w:hAnsi="华文仿宋" w:eastAsia="华文仿宋" w:cs="华文仿宋"/>
          <w:kern w:val="2"/>
          <w:sz w:val="32"/>
          <w:szCs w:val="32"/>
          <w:highlight w:val="none"/>
          <w:u w:val="single"/>
          <w:lang w:val="en-US" w:eastAsia="zh-CN"/>
        </w:rPr>
        <w:t>21</w:t>
      </w:r>
      <w:r>
        <w:rPr>
          <w:rFonts w:hint="eastAsia" w:ascii="华文仿宋" w:hAnsi="华文仿宋" w:eastAsia="华文仿宋" w:cs="华文仿宋"/>
          <w:kern w:val="2"/>
          <w:sz w:val="32"/>
          <w:szCs w:val="32"/>
          <w:highlight w:val="none"/>
          <w:u w:val="none"/>
        </w:rPr>
        <w:t>日</w:t>
      </w:r>
      <w:r>
        <w:rPr>
          <w:rFonts w:hint="eastAsia" w:ascii="华文仿宋" w:hAnsi="华文仿宋" w:eastAsia="华文仿宋" w:cs="华文仿宋"/>
          <w:kern w:val="2"/>
          <w:sz w:val="32"/>
          <w:szCs w:val="32"/>
          <w:highlight w:val="none"/>
          <w:u w:val="single"/>
        </w:rPr>
        <w:t>11：00</w:t>
      </w:r>
      <w:r>
        <w:rPr>
          <w:rFonts w:hint="eastAsia" w:ascii="华文仿宋" w:hAnsi="华文仿宋" w:eastAsia="华文仿宋" w:cs="华文仿宋"/>
          <w:kern w:val="2"/>
          <w:sz w:val="32"/>
          <w:szCs w:val="32"/>
          <w:highlight w:val="none"/>
        </w:rPr>
        <w:t>（北京时间</w:t>
      </w:r>
    </w:p>
    <w:p w14:paraId="0E76C8D4">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2. 投标地点：政采云平台</w:t>
      </w:r>
    </w:p>
    <w:p w14:paraId="5D2FAA5B">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3. 开标时间：</w:t>
      </w:r>
      <w:r>
        <w:rPr>
          <w:rFonts w:hint="eastAsia" w:ascii="华文仿宋" w:hAnsi="华文仿宋" w:eastAsia="华文仿宋" w:cs="华文仿宋"/>
          <w:kern w:val="2"/>
          <w:sz w:val="32"/>
          <w:szCs w:val="32"/>
          <w:highlight w:val="none"/>
          <w:u w:val="single"/>
        </w:rPr>
        <w:t>202</w:t>
      </w:r>
      <w:r>
        <w:rPr>
          <w:rFonts w:hint="eastAsia" w:ascii="华文仿宋" w:hAnsi="华文仿宋" w:eastAsia="华文仿宋" w:cs="华文仿宋"/>
          <w:kern w:val="2"/>
          <w:sz w:val="32"/>
          <w:szCs w:val="32"/>
          <w:highlight w:val="none"/>
          <w:u w:val="single"/>
          <w:lang w:val="en-US" w:eastAsia="zh-CN"/>
        </w:rPr>
        <w:t>5</w:t>
      </w:r>
      <w:r>
        <w:rPr>
          <w:rFonts w:hint="eastAsia" w:ascii="华文仿宋" w:hAnsi="华文仿宋" w:eastAsia="华文仿宋" w:cs="华文仿宋"/>
          <w:kern w:val="2"/>
          <w:sz w:val="32"/>
          <w:szCs w:val="32"/>
          <w:highlight w:val="none"/>
          <w:u w:val="none"/>
        </w:rPr>
        <w:t>年</w:t>
      </w:r>
      <w:r>
        <w:rPr>
          <w:rFonts w:hint="eastAsia" w:ascii="华文仿宋" w:hAnsi="华文仿宋" w:eastAsia="华文仿宋" w:cs="华文仿宋"/>
          <w:kern w:val="2"/>
          <w:sz w:val="32"/>
          <w:szCs w:val="32"/>
          <w:highlight w:val="none"/>
          <w:u w:val="single"/>
          <w:lang w:val="en-US" w:eastAsia="zh-CN"/>
        </w:rPr>
        <w:t>7</w:t>
      </w:r>
      <w:r>
        <w:rPr>
          <w:rFonts w:hint="eastAsia" w:ascii="华文仿宋" w:hAnsi="华文仿宋" w:eastAsia="华文仿宋" w:cs="华文仿宋"/>
          <w:kern w:val="2"/>
          <w:sz w:val="32"/>
          <w:szCs w:val="32"/>
          <w:highlight w:val="none"/>
          <w:u w:val="none"/>
        </w:rPr>
        <w:t>月</w:t>
      </w:r>
      <w:r>
        <w:rPr>
          <w:rFonts w:hint="eastAsia" w:ascii="华文仿宋" w:hAnsi="华文仿宋" w:eastAsia="华文仿宋" w:cs="华文仿宋"/>
          <w:kern w:val="2"/>
          <w:sz w:val="32"/>
          <w:szCs w:val="32"/>
          <w:highlight w:val="none"/>
          <w:u w:val="single"/>
          <w:lang w:val="en-US" w:eastAsia="zh-CN"/>
        </w:rPr>
        <w:t>21</w:t>
      </w:r>
      <w:r>
        <w:rPr>
          <w:rFonts w:hint="eastAsia" w:ascii="华文仿宋" w:hAnsi="华文仿宋" w:eastAsia="华文仿宋" w:cs="华文仿宋"/>
          <w:kern w:val="2"/>
          <w:sz w:val="32"/>
          <w:szCs w:val="32"/>
          <w:highlight w:val="none"/>
          <w:u w:val="none"/>
        </w:rPr>
        <w:t>日</w:t>
      </w:r>
      <w:r>
        <w:rPr>
          <w:rFonts w:hint="eastAsia" w:ascii="华文仿宋" w:hAnsi="华文仿宋" w:eastAsia="华文仿宋" w:cs="华文仿宋"/>
          <w:kern w:val="2"/>
          <w:sz w:val="32"/>
          <w:szCs w:val="32"/>
          <w:highlight w:val="none"/>
          <w:u w:val="single"/>
        </w:rPr>
        <w:t>11：00</w:t>
      </w:r>
      <w:r>
        <w:rPr>
          <w:rFonts w:hint="eastAsia" w:ascii="华文仿宋" w:hAnsi="华文仿宋" w:eastAsia="华文仿宋" w:cs="华文仿宋"/>
          <w:kern w:val="2"/>
          <w:sz w:val="32"/>
          <w:szCs w:val="32"/>
          <w:highlight w:val="none"/>
        </w:rPr>
        <w:t>（北京时间）</w:t>
      </w:r>
    </w:p>
    <w:p w14:paraId="39DA6E79">
      <w:pPr>
        <w:pStyle w:val="37"/>
        <w:spacing w:before="0" w:beforeAutospacing="0" w:after="0" w:afterAutospacing="0" w:line="579" w:lineRule="exact"/>
        <w:ind w:firstLine="640" w:firstLineChars="200"/>
        <w:rPr>
          <w:rFonts w:ascii="华文仿宋" w:hAnsi="华文仿宋" w:eastAsia="华文仿宋" w:cs="华文仿宋"/>
          <w:kern w:val="2"/>
          <w:sz w:val="32"/>
          <w:szCs w:val="32"/>
          <w:highlight w:val="none"/>
        </w:rPr>
      </w:pPr>
      <w:r>
        <w:rPr>
          <w:rFonts w:hint="eastAsia" w:ascii="华文仿宋" w:hAnsi="华文仿宋" w:eastAsia="华文仿宋" w:cs="华文仿宋"/>
          <w:kern w:val="2"/>
          <w:sz w:val="32"/>
          <w:szCs w:val="32"/>
          <w:highlight w:val="none"/>
        </w:rPr>
        <w:t>4. 开标地点：政采云线上开标</w:t>
      </w:r>
    </w:p>
    <w:p w14:paraId="1CAEB6B7">
      <w:pPr>
        <w:pStyle w:val="68"/>
        <w:spacing w:line="579" w:lineRule="exact"/>
        <w:ind w:left="0" w:firstLine="641"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b/>
          <w:bCs/>
          <w:sz w:val="32"/>
          <w:szCs w:val="32"/>
          <w:highlight w:val="none"/>
        </w:rPr>
        <w:t>五、公告期限：</w:t>
      </w:r>
      <w:r>
        <w:rPr>
          <w:rFonts w:hint="eastAsia" w:ascii="华文仿宋" w:hAnsi="华文仿宋" w:eastAsia="华文仿宋" w:cs="华文仿宋"/>
          <w:sz w:val="32"/>
          <w:szCs w:val="32"/>
          <w:highlight w:val="none"/>
        </w:rPr>
        <w:t>自本公告发布之日起5个工作日。</w:t>
      </w:r>
    </w:p>
    <w:p w14:paraId="305DB351">
      <w:pPr>
        <w:pStyle w:val="68"/>
        <w:spacing w:line="579" w:lineRule="exact"/>
        <w:jc w:val="left"/>
        <w:rPr>
          <w:rFonts w:ascii="华文仿宋" w:hAnsi="华文仿宋" w:eastAsia="华文仿宋" w:cs="华文仿宋"/>
          <w:b/>
          <w:bCs/>
          <w:sz w:val="32"/>
          <w:szCs w:val="32"/>
          <w:highlight w:val="none"/>
        </w:rPr>
      </w:pPr>
      <w:r>
        <w:rPr>
          <w:rFonts w:hint="eastAsia" w:ascii="华文仿宋" w:hAnsi="华文仿宋" w:eastAsia="华文仿宋" w:cs="华文仿宋"/>
          <w:sz w:val="32"/>
          <w:szCs w:val="32"/>
          <w:highlight w:val="none"/>
        </w:rPr>
        <w:t xml:space="preserve">    </w:t>
      </w:r>
      <w:r>
        <w:rPr>
          <w:rFonts w:hint="eastAsia" w:ascii="华文仿宋" w:hAnsi="华文仿宋" w:eastAsia="华文仿宋" w:cs="华文仿宋"/>
          <w:b/>
          <w:bCs/>
          <w:sz w:val="32"/>
          <w:szCs w:val="32"/>
          <w:highlight w:val="none"/>
        </w:rPr>
        <w:t>六、其它补充事宜</w:t>
      </w:r>
    </w:p>
    <w:p w14:paraId="7D21077E">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本项目实行网上投标，采用电子投标文件，若</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参与投标，自行承担投标一切费用。 </w:t>
      </w:r>
    </w:p>
    <w:p w14:paraId="596CB90D">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应在开标前应确保成为新疆维吾尔自治区政府采购网正式注册入库</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，并完成CA数字证书申领。因未注册入库、未办理CA数字证书等原因造成无法响应或响应失败等后果由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自行承担。 </w:t>
      </w:r>
    </w:p>
    <w:p w14:paraId="00CDBD25">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未办理CA的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可自主通过新疆CA申领渠道“新疆政务通”申请政采云平台可使用的CA设备，如原有兵团或公共资源使用的CA，可与新疆CA联系，申请增加电子证书即可，无需重复申领。 </w:t>
      </w:r>
    </w:p>
    <w:p w14:paraId="5CA58079">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4.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17321F86">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 逾期未上传的或不符合规定的投标文件将被拒绝接收，采购人不予受理。</w:t>
      </w:r>
    </w:p>
    <w:p w14:paraId="6FE6FAE6">
      <w:pPr>
        <w:pStyle w:val="68"/>
        <w:spacing w:line="579" w:lineRule="exact"/>
        <w:ind w:left="0"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六、对本次招标提出询问，请按以下方式联系</w:t>
      </w:r>
    </w:p>
    <w:p w14:paraId="7129AE75">
      <w:pPr>
        <w:pStyle w:val="68"/>
        <w:spacing w:line="579" w:lineRule="exact"/>
        <w:ind w:left="0"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采购人信息：</w:t>
      </w:r>
    </w:p>
    <w:p w14:paraId="5E7DF5FA">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名  称：</w:t>
      </w:r>
      <w:r>
        <w:rPr>
          <w:rFonts w:hint="eastAsia" w:ascii="华文仿宋" w:hAnsi="华文仿宋" w:eastAsia="华文仿宋" w:cs="华文仿宋"/>
          <w:sz w:val="32"/>
          <w:szCs w:val="32"/>
          <w:highlight w:val="none"/>
          <w:lang w:eastAsia="zh-CN"/>
        </w:rPr>
        <w:t>新疆维吾尔自治区地质局煤田地质中心</w:t>
      </w:r>
    </w:p>
    <w:p w14:paraId="7781100A">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地  址：</w:t>
      </w:r>
      <w:r>
        <w:rPr>
          <w:rFonts w:hint="eastAsia" w:ascii="华文仿宋" w:hAnsi="华文仿宋" w:eastAsia="华文仿宋" w:cs="华文仿宋"/>
          <w:sz w:val="32"/>
          <w:szCs w:val="32"/>
          <w:highlight w:val="none"/>
          <w:lang w:eastAsia="zh-CN"/>
        </w:rPr>
        <w:t>乌鲁木齐市沙依巴克区南昌路155号</w:t>
      </w:r>
    </w:p>
    <w:p w14:paraId="2536AA0B">
      <w:pPr>
        <w:pStyle w:val="47"/>
        <w:tabs>
          <w:tab w:val="left" w:pos="4305"/>
        </w:tabs>
        <w:spacing w:line="579" w:lineRule="exact"/>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rPr>
        <w:t>联系人：韩文</w:t>
      </w:r>
    </w:p>
    <w:p w14:paraId="5AA81CC9">
      <w:pPr>
        <w:pStyle w:val="47"/>
        <w:tabs>
          <w:tab w:val="left" w:pos="4305"/>
        </w:tabs>
        <w:spacing w:line="579" w:lineRule="exact"/>
        <w:ind w:firstLine="640" w:firstLineChars="200"/>
        <w:rPr>
          <w:rFonts w:hint="default" w:ascii="仿宋_GB2312" w:hAnsi="仿宋_GB2312" w:eastAsia="华文仿宋" w:cs="仿宋_GB2312"/>
          <w:sz w:val="32"/>
          <w:szCs w:val="32"/>
          <w:highlight w:val="none"/>
          <w:lang w:val="en-US" w:eastAsia="zh-CN"/>
        </w:rPr>
      </w:pPr>
      <w:r>
        <w:rPr>
          <w:rFonts w:hint="eastAsia" w:ascii="华文仿宋" w:hAnsi="华文仿宋" w:eastAsia="华文仿宋" w:cs="华文仿宋"/>
          <w:sz w:val="32"/>
          <w:szCs w:val="32"/>
          <w:highlight w:val="none"/>
        </w:rPr>
        <w:t>联系电</w:t>
      </w:r>
      <w:r>
        <w:rPr>
          <w:rFonts w:hint="eastAsia" w:ascii="仿宋_GB2312" w:hAnsi="仿宋_GB2312" w:eastAsia="仿宋_GB2312" w:cs="仿宋_GB2312"/>
          <w:sz w:val="32"/>
          <w:szCs w:val="32"/>
          <w:highlight w:val="none"/>
        </w:rPr>
        <w:t>话：</w:t>
      </w:r>
      <w:r>
        <w:rPr>
          <w:rFonts w:hint="eastAsia" w:ascii="华文仿宋" w:hAnsi="华文仿宋" w:eastAsia="华文仿宋" w:cs="华文仿宋"/>
          <w:sz w:val="32"/>
          <w:szCs w:val="32"/>
          <w:highlight w:val="none"/>
        </w:rPr>
        <w:t>0991-8771422</w:t>
      </w:r>
      <w:r>
        <w:rPr>
          <w:rFonts w:hint="eastAsia" w:ascii="华文仿宋" w:hAnsi="华文仿宋" w:eastAsia="华文仿宋" w:cs="华文仿宋"/>
          <w:sz w:val="32"/>
          <w:szCs w:val="32"/>
          <w:highlight w:val="none"/>
          <w:lang w:val="en-US" w:eastAsia="zh-CN"/>
        </w:rPr>
        <w:t xml:space="preserve">  0991-4526473</w:t>
      </w:r>
    </w:p>
    <w:p w14:paraId="12518F5B">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采购代理机构信息：</w:t>
      </w:r>
    </w:p>
    <w:p w14:paraId="5BEE27CB">
      <w:pPr>
        <w:pStyle w:val="47"/>
        <w:tabs>
          <w:tab w:val="left" w:pos="4305"/>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名  称：新疆鸿瑞智晟项目管理有限公司</w:t>
      </w:r>
    </w:p>
    <w:p w14:paraId="56498328">
      <w:pPr>
        <w:pStyle w:val="47"/>
        <w:tabs>
          <w:tab w:val="left" w:pos="4305"/>
        </w:tabs>
        <w:spacing w:line="579" w:lineRule="exact"/>
        <w:ind w:left="1918" w:leftChars="304" w:hanging="1280" w:hangingChars="4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地  址：乌鲁木齐市新市区长春中路高新万科大厦2003室</w:t>
      </w:r>
    </w:p>
    <w:p w14:paraId="4FE554ED">
      <w:pPr>
        <w:pStyle w:val="47"/>
        <w:tabs>
          <w:tab w:val="left" w:pos="4305"/>
        </w:tabs>
        <w:spacing w:line="579" w:lineRule="exact"/>
        <w:ind w:firstLine="640" w:firstLineChars="200"/>
        <w:rPr>
          <w:rFonts w:ascii="华文仿宋" w:hAnsi="华文仿宋" w:eastAsia="华文仿宋" w:cs="华文仿宋"/>
          <w:color w:val="000000"/>
          <w:kern w:val="0"/>
          <w:sz w:val="32"/>
          <w:szCs w:val="32"/>
          <w:highlight w:val="none"/>
        </w:rPr>
      </w:pPr>
      <w:r>
        <w:rPr>
          <w:rFonts w:hint="eastAsia" w:ascii="华文仿宋" w:hAnsi="华文仿宋" w:eastAsia="华文仿宋" w:cs="华文仿宋"/>
          <w:sz w:val="32"/>
          <w:szCs w:val="32"/>
          <w:highlight w:val="none"/>
        </w:rPr>
        <w:t>联系人：</w:t>
      </w:r>
      <w:r>
        <w:rPr>
          <w:rFonts w:hint="eastAsia" w:ascii="华文仿宋" w:hAnsi="华文仿宋" w:eastAsia="华文仿宋" w:cs="华文仿宋"/>
          <w:color w:val="000000"/>
          <w:kern w:val="0"/>
          <w:sz w:val="32"/>
          <w:szCs w:val="32"/>
          <w:highlight w:val="none"/>
        </w:rPr>
        <w:t>张亭亚、张昊</w:t>
      </w:r>
    </w:p>
    <w:p w14:paraId="478E79EE">
      <w:pPr>
        <w:pStyle w:val="47"/>
        <w:tabs>
          <w:tab w:val="left" w:pos="4305"/>
        </w:tabs>
        <w:spacing w:line="579" w:lineRule="exact"/>
        <w:ind w:firstLine="640" w:firstLineChars="200"/>
        <w:rPr>
          <w:highlight w:val="none"/>
        </w:rPr>
      </w:pPr>
      <w:r>
        <w:rPr>
          <w:rFonts w:hint="eastAsia" w:ascii="华文仿宋" w:hAnsi="华文仿宋" w:eastAsia="华文仿宋" w:cs="华文仿宋"/>
          <w:sz w:val="32"/>
          <w:szCs w:val="32"/>
          <w:highlight w:val="none"/>
        </w:rPr>
        <w:t>联系电话：18999808885、18160597624</w:t>
      </w:r>
    </w:p>
    <w:p w14:paraId="7197ED37">
      <w:pPr>
        <w:rPr>
          <w:rFonts w:ascii="宋体" w:hAnsi="宋体"/>
          <w:b/>
          <w:sz w:val="44"/>
          <w:szCs w:val="44"/>
          <w:highlight w:val="none"/>
        </w:rPr>
      </w:pPr>
      <w:r>
        <w:rPr>
          <w:rFonts w:hint="eastAsia" w:ascii="宋体" w:hAnsi="宋体"/>
          <w:b/>
          <w:sz w:val="44"/>
          <w:szCs w:val="44"/>
          <w:highlight w:val="none"/>
        </w:rPr>
        <w:br w:type="page"/>
      </w:r>
    </w:p>
    <w:p w14:paraId="72E9DDDA">
      <w:pPr>
        <w:adjustRightInd w:val="0"/>
        <w:snapToGrid w:val="0"/>
        <w:spacing w:line="579" w:lineRule="exact"/>
        <w:jc w:val="center"/>
        <w:rPr>
          <w:rFonts w:hAnsi="宋体"/>
          <w:b/>
          <w:sz w:val="36"/>
          <w:szCs w:val="36"/>
          <w:highlight w:val="none"/>
        </w:rPr>
      </w:pPr>
      <w:r>
        <w:rPr>
          <w:rFonts w:hint="eastAsia" w:ascii="宋体" w:hAnsi="宋体"/>
          <w:b/>
          <w:sz w:val="44"/>
          <w:szCs w:val="44"/>
          <w:highlight w:val="none"/>
        </w:rPr>
        <w:t xml:space="preserve">第二部分  </w:t>
      </w:r>
      <w:r>
        <w:rPr>
          <w:rFonts w:hint="eastAsia" w:ascii="宋体" w:hAnsi="宋体"/>
          <w:b/>
          <w:sz w:val="44"/>
          <w:szCs w:val="44"/>
          <w:highlight w:val="none"/>
          <w:lang w:eastAsia="zh-CN"/>
        </w:rPr>
        <w:t>投标人</w:t>
      </w:r>
      <w:r>
        <w:rPr>
          <w:rFonts w:hint="eastAsia" w:ascii="宋体" w:hAnsi="宋体"/>
          <w:b/>
          <w:sz w:val="44"/>
          <w:szCs w:val="44"/>
          <w:highlight w:val="none"/>
        </w:rPr>
        <w:t>须知</w:t>
      </w:r>
    </w:p>
    <w:p w14:paraId="02C0FBF8">
      <w:pPr>
        <w:pStyle w:val="47"/>
        <w:spacing w:line="579" w:lineRule="exact"/>
        <w:jc w:val="center"/>
        <w:rPr>
          <w:rFonts w:hAnsi="宋体"/>
          <w:b/>
          <w:sz w:val="36"/>
          <w:szCs w:val="36"/>
          <w:highlight w:val="none"/>
        </w:rPr>
      </w:pPr>
      <w:r>
        <w:rPr>
          <w:rFonts w:hint="eastAsia" w:hAnsi="宋体"/>
          <w:b/>
          <w:sz w:val="36"/>
          <w:szCs w:val="36"/>
          <w:highlight w:val="none"/>
          <w:lang w:eastAsia="zh-CN"/>
        </w:rPr>
        <w:t>投标人</w:t>
      </w:r>
      <w:r>
        <w:rPr>
          <w:rFonts w:hint="eastAsia" w:hAnsi="宋体"/>
          <w:b/>
          <w:sz w:val="36"/>
          <w:szCs w:val="36"/>
          <w:highlight w:val="none"/>
        </w:rPr>
        <w:t>须知前附表</w:t>
      </w:r>
    </w:p>
    <w:tbl>
      <w:tblPr>
        <w:tblStyle w:val="8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1"/>
        <w:gridCol w:w="2090"/>
        <w:gridCol w:w="7002"/>
      </w:tblGrid>
      <w:tr w14:paraId="547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24" w:type="dxa"/>
            <w:gridSpan w:val="2"/>
            <w:vAlign w:val="center"/>
          </w:tcPr>
          <w:p w14:paraId="5E523BEA">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bCs/>
                <w:color w:val="000000"/>
                <w:kern w:val="0"/>
                <w:sz w:val="28"/>
                <w:szCs w:val="28"/>
                <w:highlight w:val="none"/>
              </w:rPr>
              <w:t>序号</w:t>
            </w:r>
          </w:p>
        </w:tc>
        <w:tc>
          <w:tcPr>
            <w:tcW w:w="2090" w:type="dxa"/>
            <w:vAlign w:val="center"/>
          </w:tcPr>
          <w:p w14:paraId="572BB32D">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bCs/>
                <w:color w:val="000000"/>
                <w:kern w:val="0"/>
                <w:sz w:val="28"/>
                <w:szCs w:val="28"/>
                <w:highlight w:val="none"/>
              </w:rPr>
              <w:t>内  容</w:t>
            </w:r>
          </w:p>
        </w:tc>
        <w:tc>
          <w:tcPr>
            <w:tcW w:w="7002" w:type="dxa"/>
            <w:vAlign w:val="center"/>
          </w:tcPr>
          <w:p w14:paraId="76302DBC">
            <w:pPr>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编列内容</w:t>
            </w:r>
          </w:p>
        </w:tc>
      </w:tr>
      <w:tr w14:paraId="61A3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1D75ED1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p>
        </w:tc>
        <w:tc>
          <w:tcPr>
            <w:tcW w:w="2090" w:type="dxa"/>
            <w:vAlign w:val="center"/>
          </w:tcPr>
          <w:p w14:paraId="202D906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项目名称</w:t>
            </w:r>
          </w:p>
        </w:tc>
        <w:tc>
          <w:tcPr>
            <w:tcW w:w="7002" w:type="dxa"/>
            <w:vAlign w:val="center"/>
          </w:tcPr>
          <w:p w14:paraId="0C7280D0">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新疆维吾尔自治区地质局煤田地质中心无人机及搭载配套设备采购项目</w:t>
            </w:r>
          </w:p>
        </w:tc>
      </w:tr>
      <w:tr w14:paraId="2DFE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5D6F9154">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p>
        </w:tc>
        <w:tc>
          <w:tcPr>
            <w:tcW w:w="2090" w:type="dxa"/>
            <w:vAlign w:val="center"/>
          </w:tcPr>
          <w:p w14:paraId="3051ED9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发布媒体</w:t>
            </w:r>
          </w:p>
        </w:tc>
        <w:tc>
          <w:tcPr>
            <w:tcW w:w="7002" w:type="dxa"/>
            <w:vAlign w:val="center"/>
          </w:tcPr>
          <w:p w14:paraId="3BD9AF66">
            <w:pPr>
              <w:pStyle w:val="47"/>
              <w:spacing w:line="400" w:lineRule="exact"/>
              <w:rPr>
                <w:rFonts w:ascii="华文仿宋" w:hAnsi="华文仿宋" w:eastAsia="华文仿宋" w:cs="华文仿宋"/>
                <w:color w:val="FF0000"/>
                <w:sz w:val="28"/>
                <w:szCs w:val="28"/>
                <w:highlight w:val="none"/>
              </w:rPr>
            </w:pPr>
            <w:r>
              <w:rPr>
                <w:rFonts w:hint="eastAsia" w:ascii="华文仿宋" w:hAnsi="华文仿宋" w:eastAsia="华文仿宋" w:cs="华文仿宋"/>
                <w:color w:val="000000" w:themeColor="text1"/>
                <w:sz w:val="28"/>
                <w:szCs w:val="28"/>
                <w:highlight w:val="none"/>
                <w14:textFill>
                  <w14:solidFill>
                    <w14:schemeClr w14:val="tx1"/>
                  </w14:solidFill>
                </w14:textFill>
              </w:rPr>
              <w:t>新疆政府采购网</w:t>
            </w:r>
          </w:p>
        </w:tc>
      </w:tr>
      <w:tr w14:paraId="56E3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4" w:type="dxa"/>
            <w:gridSpan w:val="2"/>
            <w:vAlign w:val="center"/>
          </w:tcPr>
          <w:p w14:paraId="59864BA7">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w:t>
            </w:r>
          </w:p>
        </w:tc>
        <w:tc>
          <w:tcPr>
            <w:tcW w:w="2090" w:type="dxa"/>
            <w:vAlign w:val="center"/>
          </w:tcPr>
          <w:p w14:paraId="26CE97D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招标方式</w:t>
            </w:r>
          </w:p>
        </w:tc>
        <w:tc>
          <w:tcPr>
            <w:tcW w:w="7002" w:type="dxa"/>
            <w:vAlign w:val="center"/>
          </w:tcPr>
          <w:p w14:paraId="50E9479A">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公开招标，</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只有一次报价</w:t>
            </w:r>
          </w:p>
        </w:tc>
      </w:tr>
      <w:tr w14:paraId="15CF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4" w:type="dxa"/>
            <w:gridSpan w:val="2"/>
            <w:vAlign w:val="center"/>
          </w:tcPr>
          <w:p w14:paraId="1A6FBA7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w:t>
            </w:r>
          </w:p>
        </w:tc>
        <w:tc>
          <w:tcPr>
            <w:tcW w:w="2090" w:type="dxa"/>
            <w:vAlign w:val="center"/>
          </w:tcPr>
          <w:p w14:paraId="1DFDFEA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招标内容</w:t>
            </w:r>
          </w:p>
        </w:tc>
        <w:tc>
          <w:tcPr>
            <w:tcW w:w="7002" w:type="dxa"/>
            <w:vAlign w:val="center"/>
          </w:tcPr>
          <w:p w14:paraId="7FA56F82">
            <w:pPr>
              <w:adjustRightInd w:val="0"/>
              <w:snapToGrid w:val="0"/>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kern w:val="0"/>
                <w:sz w:val="28"/>
                <w:szCs w:val="28"/>
                <w:highlight w:val="none"/>
                <w:lang w:val="zh-CN"/>
              </w:rPr>
              <w:t>具体内容及要求见招标文件</w:t>
            </w:r>
          </w:p>
        </w:tc>
      </w:tr>
      <w:tr w14:paraId="0E60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47DB74B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w:t>
            </w:r>
          </w:p>
        </w:tc>
        <w:tc>
          <w:tcPr>
            <w:tcW w:w="2090" w:type="dxa"/>
            <w:vAlign w:val="center"/>
          </w:tcPr>
          <w:p w14:paraId="07A43F2D">
            <w:pPr>
              <w:pStyle w:val="47"/>
              <w:spacing w:line="400" w:lineRule="exact"/>
              <w:jc w:val="center"/>
              <w:rPr>
                <w:rFonts w:ascii="华文仿宋" w:hAnsi="华文仿宋" w:eastAsia="华文仿宋" w:cs="华文仿宋"/>
                <w:color w:val="000000" w:themeColor="text1"/>
                <w:sz w:val="28"/>
                <w:szCs w:val="28"/>
                <w:highlight w:val="none"/>
                <w14:textFill>
                  <w14:solidFill>
                    <w14:schemeClr w14:val="tx1"/>
                  </w14:solidFill>
                </w14:textFill>
              </w:rPr>
            </w:pPr>
            <w:r>
              <w:rPr>
                <w:rFonts w:hint="eastAsia" w:ascii="华文仿宋" w:hAnsi="华文仿宋" w:eastAsia="华文仿宋" w:cs="华文仿宋"/>
                <w:color w:val="000000" w:themeColor="text1"/>
                <w:sz w:val="28"/>
                <w:szCs w:val="28"/>
                <w:highlight w:val="none"/>
                <w14:textFill>
                  <w14:solidFill>
                    <w14:schemeClr w14:val="tx1"/>
                  </w14:solidFill>
                </w14:textFill>
              </w:rPr>
              <w:t>资金来源</w:t>
            </w:r>
          </w:p>
        </w:tc>
        <w:tc>
          <w:tcPr>
            <w:tcW w:w="7002" w:type="dxa"/>
            <w:vAlign w:val="center"/>
          </w:tcPr>
          <w:p w14:paraId="61E177BF">
            <w:pPr>
              <w:adjustRightInd w:val="0"/>
              <w:snapToGrid w:val="0"/>
              <w:spacing w:line="400" w:lineRule="exact"/>
              <w:jc w:val="left"/>
              <w:rPr>
                <w:rFonts w:ascii="华文仿宋" w:hAnsi="华文仿宋" w:eastAsia="华文仿宋" w:cs="华文仿宋"/>
                <w:color w:val="000000" w:themeColor="text1"/>
                <w:sz w:val="28"/>
                <w:szCs w:val="28"/>
                <w:highlight w:val="none"/>
                <w14:textFill>
                  <w14:solidFill>
                    <w14:schemeClr w14:val="tx1"/>
                  </w14:solidFill>
                </w14:textFill>
              </w:rPr>
            </w:pPr>
            <w:r>
              <w:rPr>
                <w:rFonts w:hint="eastAsia" w:ascii="华文仿宋" w:hAnsi="华文仿宋" w:eastAsia="华文仿宋" w:cs="华文仿宋"/>
                <w:color w:val="000000" w:themeColor="text1"/>
                <w:sz w:val="28"/>
                <w:szCs w:val="28"/>
                <w:highlight w:val="none"/>
                <w:lang w:val="en-US" w:eastAsia="zh-CN"/>
                <w14:textFill>
                  <w14:solidFill>
                    <w14:schemeClr w14:val="tx1"/>
                  </w14:solidFill>
                </w14:textFill>
              </w:rPr>
              <w:t>财政</w:t>
            </w:r>
            <w:r>
              <w:rPr>
                <w:rFonts w:hint="eastAsia" w:ascii="华文仿宋" w:hAnsi="华文仿宋" w:eastAsia="华文仿宋" w:cs="华文仿宋"/>
                <w:color w:val="000000" w:themeColor="text1"/>
                <w:sz w:val="28"/>
                <w:szCs w:val="28"/>
                <w:highlight w:val="none"/>
                <w14:textFill>
                  <w14:solidFill>
                    <w14:schemeClr w14:val="tx1"/>
                  </w14:solidFill>
                </w14:textFill>
              </w:rPr>
              <w:t>资金</w:t>
            </w:r>
          </w:p>
        </w:tc>
      </w:tr>
      <w:tr w14:paraId="796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4927EDC2">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6</w:t>
            </w:r>
          </w:p>
        </w:tc>
        <w:tc>
          <w:tcPr>
            <w:tcW w:w="2090" w:type="dxa"/>
            <w:vAlign w:val="center"/>
          </w:tcPr>
          <w:p w14:paraId="376F3DBE">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项目地点</w:t>
            </w:r>
          </w:p>
        </w:tc>
        <w:tc>
          <w:tcPr>
            <w:tcW w:w="7002" w:type="dxa"/>
            <w:vAlign w:val="center"/>
          </w:tcPr>
          <w:p w14:paraId="2E8AE25C">
            <w:pPr>
              <w:adjustRightInd w:val="0"/>
              <w:snapToGrid w:val="0"/>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采购人指定地点</w:t>
            </w:r>
          </w:p>
        </w:tc>
      </w:tr>
      <w:tr w14:paraId="5B8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52C9D50F">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7</w:t>
            </w:r>
          </w:p>
        </w:tc>
        <w:tc>
          <w:tcPr>
            <w:tcW w:w="2090" w:type="dxa"/>
            <w:vAlign w:val="center"/>
          </w:tcPr>
          <w:p w14:paraId="25AA0F2B">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供货期</w:t>
            </w:r>
          </w:p>
        </w:tc>
        <w:tc>
          <w:tcPr>
            <w:tcW w:w="7002" w:type="dxa"/>
            <w:vAlign w:val="center"/>
          </w:tcPr>
          <w:p w14:paraId="4779BCC0">
            <w:pPr>
              <w:pStyle w:val="47"/>
              <w:spacing w:line="400" w:lineRule="exact"/>
              <w:rPr>
                <w:rFonts w:hint="default" w:ascii="华文仿宋" w:hAnsi="华文仿宋" w:eastAsia="华文仿宋" w:cs="华文仿宋"/>
                <w:sz w:val="28"/>
                <w:szCs w:val="28"/>
                <w:highlight w:val="none"/>
                <w:lang w:val="en-US" w:eastAsia="zh-CN"/>
              </w:rPr>
            </w:pPr>
            <w:r>
              <w:rPr>
                <w:rFonts w:hint="default" w:ascii="华文仿宋" w:hAnsi="华文仿宋" w:eastAsia="华文仿宋" w:cs="华文仿宋"/>
                <w:sz w:val="28"/>
                <w:szCs w:val="28"/>
                <w:highlight w:val="none"/>
                <w:lang w:val="en-US" w:eastAsia="zh-CN"/>
              </w:rPr>
              <w:t>合同签订后</w:t>
            </w:r>
            <w:r>
              <w:rPr>
                <w:rFonts w:hint="eastAsia" w:ascii="华文仿宋" w:hAnsi="华文仿宋" w:eastAsia="华文仿宋" w:cs="华文仿宋"/>
                <w:sz w:val="28"/>
                <w:szCs w:val="28"/>
                <w:highlight w:val="none"/>
                <w:lang w:val="en-US" w:eastAsia="zh-CN"/>
              </w:rPr>
              <w:t>15个工作日</w:t>
            </w:r>
            <w:r>
              <w:rPr>
                <w:rFonts w:hint="default" w:ascii="华文仿宋" w:hAnsi="华文仿宋" w:eastAsia="华文仿宋" w:cs="华文仿宋"/>
                <w:sz w:val="28"/>
                <w:szCs w:val="28"/>
                <w:highlight w:val="none"/>
                <w:lang w:val="en-US" w:eastAsia="zh-CN"/>
              </w:rPr>
              <w:t>内完成供货、安装、调试等全部工作</w:t>
            </w:r>
            <w:r>
              <w:rPr>
                <w:rFonts w:hint="eastAsia" w:ascii="华文仿宋" w:hAnsi="华文仿宋" w:eastAsia="华文仿宋" w:cs="华文仿宋"/>
                <w:sz w:val="28"/>
                <w:szCs w:val="28"/>
                <w:highlight w:val="none"/>
                <w:lang w:val="en-US" w:eastAsia="zh-CN"/>
              </w:rPr>
              <w:t>，具体以实际签订合同为准</w:t>
            </w:r>
          </w:p>
        </w:tc>
      </w:tr>
      <w:tr w14:paraId="2A81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4" w:type="dxa"/>
            <w:gridSpan w:val="2"/>
            <w:vAlign w:val="center"/>
          </w:tcPr>
          <w:p w14:paraId="6E5B18AA">
            <w:pPr>
              <w:pStyle w:val="47"/>
              <w:spacing w:line="400" w:lineRule="exact"/>
              <w:jc w:val="center"/>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8</w:t>
            </w:r>
          </w:p>
        </w:tc>
        <w:tc>
          <w:tcPr>
            <w:tcW w:w="2090" w:type="dxa"/>
            <w:vAlign w:val="center"/>
          </w:tcPr>
          <w:p w14:paraId="7082DF87">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质保期</w:t>
            </w:r>
          </w:p>
        </w:tc>
        <w:tc>
          <w:tcPr>
            <w:tcW w:w="7002" w:type="dxa"/>
            <w:vAlign w:val="center"/>
          </w:tcPr>
          <w:p w14:paraId="7B822667">
            <w:pPr>
              <w:pStyle w:val="47"/>
              <w:spacing w:line="400" w:lineRule="exac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1年</w:t>
            </w:r>
          </w:p>
        </w:tc>
      </w:tr>
      <w:tr w14:paraId="532D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382F9BF5">
            <w:pPr>
              <w:pStyle w:val="47"/>
              <w:spacing w:line="400" w:lineRule="exact"/>
              <w:jc w:val="center"/>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9</w:t>
            </w:r>
          </w:p>
        </w:tc>
        <w:tc>
          <w:tcPr>
            <w:tcW w:w="2090" w:type="dxa"/>
            <w:vAlign w:val="center"/>
          </w:tcPr>
          <w:p w14:paraId="149674F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付款方式</w:t>
            </w:r>
          </w:p>
        </w:tc>
        <w:tc>
          <w:tcPr>
            <w:tcW w:w="7002" w:type="dxa"/>
            <w:vAlign w:val="center"/>
          </w:tcPr>
          <w:p w14:paraId="07A189D8">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合同签订后</w:t>
            </w:r>
            <w:r>
              <w:rPr>
                <w:rFonts w:hint="eastAsia" w:ascii="华文仿宋" w:hAnsi="华文仿宋" w:eastAsia="华文仿宋" w:cs="华文仿宋"/>
                <w:sz w:val="28"/>
                <w:szCs w:val="28"/>
                <w:highlight w:val="none"/>
                <w:lang w:val="en-US" w:eastAsia="zh-CN"/>
              </w:rPr>
              <w:t>支付合同价款的</w:t>
            </w:r>
            <w:r>
              <w:rPr>
                <w:rFonts w:hint="eastAsia" w:ascii="华文仿宋" w:hAnsi="华文仿宋" w:eastAsia="华文仿宋" w:cs="华文仿宋"/>
                <w:sz w:val="28"/>
                <w:szCs w:val="28"/>
                <w:highlight w:val="none"/>
              </w:rPr>
              <w:t>95%</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lang w:val="en-US" w:eastAsia="zh-CN"/>
              </w:rPr>
              <w:t>1</w:t>
            </w:r>
            <w:r>
              <w:rPr>
                <w:rFonts w:hint="eastAsia" w:ascii="华文仿宋" w:hAnsi="华文仿宋" w:eastAsia="华文仿宋" w:cs="华文仿宋"/>
                <w:sz w:val="28"/>
                <w:szCs w:val="28"/>
                <w:highlight w:val="none"/>
              </w:rPr>
              <w:t>年后付</w:t>
            </w:r>
            <w:r>
              <w:rPr>
                <w:rFonts w:hint="eastAsia" w:ascii="华文仿宋" w:hAnsi="华文仿宋" w:eastAsia="华文仿宋" w:cs="华文仿宋"/>
                <w:sz w:val="28"/>
                <w:szCs w:val="28"/>
                <w:highlight w:val="none"/>
                <w:lang w:val="en-US" w:eastAsia="zh-CN"/>
              </w:rPr>
              <w:t>支剩余</w:t>
            </w:r>
            <w:r>
              <w:rPr>
                <w:rFonts w:hint="eastAsia" w:ascii="华文仿宋" w:hAnsi="华文仿宋" w:eastAsia="华文仿宋" w:cs="华文仿宋"/>
                <w:sz w:val="28"/>
                <w:szCs w:val="28"/>
                <w:highlight w:val="none"/>
              </w:rPr>
              <w:t>5%</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lang w:val="en-US" w:eastAsia="zh-CN"/>
              </w:rPr>
              <w:t>具体</w:t>
            </w:r>
            <w:r>
              <w:rPr>
                <w:rFonts w:hint="eastAsia" w:ascii="华文仿宋" w:hAnsi="华文仿宋" w:eastAsia="华文仿宋" w:cs="华文仿宋"/>
                <w:sz w:val="28"/>
                <w:szCs w:val="28"/>
                <w:highlight w:val="none"/>
              </w:rPr>
              <w:t>以实际签订合同为准</w:t>
            </w:r>
          </w:p>
        </w:tc>
      </w:tr>
      <w:tr w14:paraId="3D4D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gridSpan w:val="2"/>
            <w:vAlign w:val="center"/>
          </w:tcPr>
          <w:p w14:paraId="126D5AFC">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10</w:t>
            </w:r>
          </w:p>
        </w:tc>
        <w:tc>
          <w:tcPr>
            <w:tcW w:w="2090" w:type="dxa"/>
            <w:vAlign w:val="center"/>
          </w:tcPr>
          <w:p w14:paraId="769F7A5B">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采购人</w:t>
            </w:r>
          </w:p>
        </w:tc>
        <w:tc>
          <w:tcPr>
            <w:tcW w:w="7002" w:type="dxa"/>
            <w:vAlign w:val="center"/>
          </w:tcPr>
          <w:p w14:paraId="34A5DB43">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名  称：</w:t>
            </w:r>
            <w:r>
              <w:rPr>
                <w:rFonts w:hint="eastAsia" w:ascii="华文仿宋" w:hAnsi="华文仿宋" w:eastAsia="华文仿宋" w:cs="华文仿宋"/>
                <w:sz w:val="28"/>
                <w:szCs w:val="28"/>
                <w:highlight w:val="none"/>
                <w:lang w:eastAsia="zh-CN"/>
              </w:rPr>
              <w:t>新疆维吾尔自治区地质局煤田地质中心</w:t>
            </w:r>
          </w:p>
          <w:p w14:paraId="7323D362">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地  址：</w:t>
            </w:r>
            <w:r>
              <w:rPr>
                <w:rFonts w:hint="eastAsia" w:ascii="华文仿宋" w:hAnsi="华文仿宋" w:eastAsia="华文仿宋" w:cs="华文仿宋"/>
                <w:sz w:val="28"/>
                <w:szCs w:val="28"/>
                <w:highlight w:val="none"/>
                <w:lang w:eastAsia="zh-CN"/>
              </w:rPr>
              <w:t>乌鲁木齐市沙依巴克区南昌路155号</w:t>
            </w:r>
          </w:p>
          <w:p w14:paraId="553D0520">
            <w:pPr>
              <w:pStyle w:val="47"/>
              <w:spacing w:line="400" w:lineRule="exac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联系人：韩文</w:t>
            </w:r>
            <w:r>
              <w:rPr>
                <w:rFonts w:hint="eastAsia" w:ascii="仿宋_GB2312" w:hAnsi="仿宋_GB2312" w:eastAsia="仿宋_GB2312" w:cs="仿宋_GB2312"/>
                <w:sz w:val="28"/>
                <w:szCs w:val="28"/>
                <w:highlight w:val="none"/>
              </w:rPr>
              <w:t xml:space="preserve"> </w:t>
            </w:r>
          </w:p>
          <w:p w14:paraId="29B1A594">
            <w:pPr>
              <w:pStyle w:val="47"/>
              <w:spacing w:line="400" w:lineRule="exac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rPr>
              <w:t>联系电话</w:t>
            </w:r>
            <w:r>
              <w:rPr>
                <w:rFonts w:hint="eastAsia" w:ascii="仿宋_GB2312" w:hAnsi="仿宋_GB2312" w:eastAsia="仿宋_GB2312" w:cs="仿宋_GB2312"/>
                <w:sz w:val="28"/>
                <w:szCs w:val="28"/>
                <w:highlight w:val="none"/>
              </w:rPr>
              <w:t>：</w:t>
            </w:r>
            <w:r>
              <w:rPr>
                <w:rFonts w:hint="eastAsia" w:ascii="华文仿宋" w:hAnsi="华文仿宋" w:eastAsia="华文仿宋" w:cs="华文仿宋"/>
                <w:sz w:val="28"/>
                <w:szCs w:val="28"/>
                <w:highlight w:val="none"/>
              </w:rPr>
              <w:t>0991-8771422</w:t>
            </w:r>
            <w:r>
              <w:rPr>
                <w:rFonts w:hint="eastAsia" w:ascii="华文仿宋" w:hAnsi="华文仿宋" w:eastAsia="华文仿宋" w:cs="华文仿宋"/>
                <w:sz w:val="28"/>
                <w:szCs w:val="28"/>
                <w:highlight w:val="none"/>
                <w:lang w:val="en-US" w:eastAsia="zh-CN"/>
              </w:rPr>
              <w:t xml:space="preserve">  0991-4526473</w:t>
            </w:r>
          </w:p>
        </w:tc>
      </w:tr>
      <w:tr w14:paraId="562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24" w:type="dxa"/>
            <w:gridSpan w:val="2"/>
            <w:vAlign w:val="center"/>
          </w:tcPr>
          <w:p w14:paraId="5CE62E26">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11</w:t>
            </w:r>
          </w:p>
        </w:tc>
        <w:tc>
          <w:tcPr>
            <w:tcW w:w="2090" w:type="dxa"/>
            <w:vAlign w:val="center"/>
          </w:tcPr>
          <w:p w14:paraId="0D9E448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代理机构</w:t>
            </w:r>
          </w:p>
        </w:tc>
        <w:tc>
          <w:tcPr>
            <w:tcW w:w="7002" w:type="dxa"/>
            <w:vAlign w:val="center"/>
          </w:tcPr>
          <w:p w14:paraId="44074BA0">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名称：</w:t>
            </w:r>
            <w:r>
              <w:rPr>
                <w:rFonts w:hint="eastAsia" w:ascii="华文仿宋" w:hAnsi="华文仿宋" w:eastAsia="华文仿宋" w:cs="华文仿宋"/>
                <w:kern w:val="0"/>
                <w:sz w:val="28"/>
                <w:szCs w:val="28"/>
                <w:highlight w:val="none"/>
              </w:rPr>
              <w:t>新疆鸿瑞智晟项目管理有限公司</w:t>
            </w:r>
          </w:p>
          <w:p w14:paraId="4726972F">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地址：乌鲁木齐市新市区长春中路高新万科大厦2003室</w:t>
            </w:r>
          </w:p>
          <w:p w14:paraId="42C91CF1">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联系人：</w:t>
            </w:r>
            <w:r>
              <w:rPr>
                <w:rFonts w:hint="eastAsia" w:ascii="华文仿宋" w:hAnsi="华文仿宋" w:eastAsia="华文仿宋" w:cs="华文仿宋"/>
                <w:color w:val="000000"/>
                <w:kern w:val="0"/>
                <w:sz w:val="28"/>
                <w:szCs w:val="28"/>
                <w:highlight w:val="none"/>
              </w:rPr>
              <w:t>张亭亚、张昊</w:t>
            </w:r>
          </w:p>
          <w:p w14:paraId="28BF00F8">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联系电话：18999808885、18160597624</w:t>
            </w:r>
          </w:p>
        </w:tc>
      </w:tr>
      <w:tr w14:paraId="7A6B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17E77F7D">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12</w:t>
            </w:r>
          </w:p>
        </w:tc>
        <w:tc>
          <w:tcPr>
            <w:tcW w:w="2090" w:type="dxa"/>
            <w:vAlign w:val="center"/>
          </w:tcPr>
          <w:p w14:paraId="54718D4C">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偏离</w:t>
            </w:r>
          </w:p>
        </w:tc>
        <w:tc>
          <w:tcPr>
            <w:tcW w:w="7002" w:type="dxa"/>
            <w:vAlign w:val="center"/>
          </w:tcPr>
          <w:p w14:paraId="74AB59D4">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不接受实质性负偏离。</w:t>
            </w:r>
          </w:p>
        </w:tc>
      </w:tr>
      <w:tr w14:paraId="436F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34D6651D">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13</w:t>
            </w:r>
          </w:p>
        </w:tc>
        <w:tc>
          <w:tcPr>
            <w:tcW w:w="2090" w:type="dxa"/>
            <w:vAlign w:val="center"/>
          </w:tcPr>
          <w:p w14:paraId="201A1A0F">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资格</w:t>
            </w:r>
          </w:p>
        </w:tc>
        <w:tc>
          <w:tcPr>
            <w:tcW w:w="7002" w:type="dxa"/>
            <w:vAlign w:val="center"/>
          </w:tcPr>
          <w:p w14:paraId="2968D959">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详见招标公告</w:t>
            </w:r>
          </w:p>
        </w:tc>
      </w:tr>
      <w:tr w14:paraId="6C40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gridSpan w:val="2"/>
            <w:vAlign w:val="center"/>
          </w:tcPr>
          <w:p w14:paraId="4A5DB0CC">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14</w:t>
            </w:r>
          </w:p>
        </w:tc>
        <w:tc>
          <w:tcPr>
            <w:tcW w:w="2090" w:type="dxa"/>
            <w:vAlign w:val="center"/>
          </w:tcPr>
          <w:p w14:paraId="2F6DEF18">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是否接受联合体投标</w:t>
            </w:r>
          </w:p>
        </w:tc>
        <w:tc>
          <w:tcPr>
            <w:tcW w:w="7002" w:type="dxa"/>
            <w:vAlign w:val="center"/>
          </w:tcPr>
          <w:p w14:paraId="32E5466F">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b/>
                <w:sz w:val="28"/>
                <w:szCs w:val="28"/>
                <w:highlight w:val="none"/>
                <w:bdr w:val="single" w:color="auto" w:sz="4" w:space="0"/>
              </w:rPr>
              <w:t>√</w:t>
            </w:r>
            <w:r>
              <w:rPr>
                <w:rFonts w:hint="eastAsia" w:ascii="华文仿宋" w:hAnsi="华文仿宋" w:eastAsia="华文仿宋" w:cs="华文仿宋"/>
                <w:b/>
                <w:sz w:val="28"/>
                <w:szCs w:val="28"/>
                <w:highlight w:val="none"/>
              </w:rPr>
              <w:t>不接受</w:t>
            </w:r>
          </w:p>
        </w:tc>
      </w:tr>
      <w:tr w14:paraId="2FF0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4" w:type="dxa"/>
            <w:gridSpan w:val="2"/>
            <w:vAlign w:val="center"/>
          </w:tcPr>
          <w:p w14:paraId="38AA2EA7">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15</w:t>
            </w:r>
          </w:p>
        </w:tc>
        <w:tc>
          <w:tcPr>
            <w:tcW w:w="2090" w:type="dxa"/>
            <w:vAlign w:val="center"/>
          </w:tcPr>
          <w:p w14:paraId="2BB96CC2">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踏勘现场</w:t>
            </w:r>
          </w:p>
        </w:tc>
        <w:tc>
          <w:tcPr>
            <w:tcW w:w="7002" w:type="dxa"/>
            <w:vAlign w:val="center"/>
          </w:tcPr>
          <w:p w14:paraId="360F5A4A">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b/>
                <w:sz w:val="28"/>
                <w:szCs w:val="28"/>
                <w:highlight w:val="none"/>
                <w:bdr w:val="single" w:color="auto" w:sz="4" w:space="0"/>
              </w:rPr>
              <w:t>√</w:t>
            </w:r>
            <w:r>
              <w:rPr>
                <w:rFonts w:hint="eastAsia" w:ascii="华文仿宋" w:hAnsi="华文仿宋" w:eastAsia="华文仿宋" w:cs="华文仿宋"/>
                <w:b/>
                <w:sz w:val="28"/>
                <w:szCs w:val="28"/>
                <w:highlight w:val="none"/>
              </w:rPr>
              <w:t>不组织</w:t>
            </w:r>
          </w:p>
        </w:tc>
      </w:tr>
      <w:tr w14:paraId="7C37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gridSpan w:val="2"/>
            <w:vAlign w:val="center"/>
          </w:tcPr>
          <w:p w14:paraId="0015CCB4">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16</w:t>
            </w:r>
          </w:p>
        </w:tc>
        <w:tc>
          <w:tcPr>
            <w:tcW w:w="2090" w:type="dxa"/>
            <w:vAlign w:val="center"/>
          </w:tcPr>
          <w:p w14:paraId="2207A76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进口产品</w:t>
            </w:r>
          </w:p>
        </w:tc>
        <w:tc>
          <w:tcPr>
            <w:tcW w:w="7002" w:type="dxa"/>
            <w:vAlign w:val="center"/>
          </w:tcPr>
          <w:p w14:paraId="0CE3A37E">
            <w:pPr>
              <w:spacing w:line="400" w:lineRule="exact"/>
              <w:jc w:val="left"/>
              <w:rPr>
                <w:rFonts w:ascii="华文仿宋" w:hAnsi="华文仿宋" w:eastAsia="华文仿宋" w:cs="华文仿宋"/>
                <w:b/>
                <w:sz w:val="28"/>
                <w:szCs w:val="28"/>
                <w:highlight w:val="none"/>
                <w:bdr w:val="single" w:color="auto" w:sz="4" w:space="0"/>
              </w:rPr>
            </w:pPr>
            <w:r>
              <w:rPr>
                <w:rFonts w:hint="eastAsia" w:ascii="华文仿宋" w:hAnsi="华文仿宋" w:eastAsia="华文仿宋" w:cs="华文仿宋"/>
                <w:sz w:val="28"/>
                <w:szCs w:val="28"/>
                <w:highlight w:val="none"/>
              </w:rPr>
              <w:t>不接受</w:t>
            </w:r>
          </w:p>
        </w:tc>
      </w:tr>
      <w:tr w14:paraId="53BE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7E2D8FC9">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17</w:t>
            </w:r>
          </w:p>
        </w:tc>
        <w:tc>
          <w:tcPr>
            <w:tcW w:w="2090" w:type="dxa"/>
            <w:vAlign w:val="center"/>
          </w:tcPr>
          <w:p w14:paraId="5E4599E4">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业绩</w:t>
            </w:r>
          </w:p>
        </w:tc>
        <w:tc>
          <w:tcPr>
            <w:tcW w:w="7002" w:type="dxa"/>
            <w:vAlign w:val="center"/>
          </w:tcPr>
          <w:p w14:paraId="183B322C">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近三年（202</w:t>
            </w:r>
            <w:r>
              <w:rPr>
                <w:rFonts w:hint="eastAsia" w:ascii="华文仿宋" w:hAnsi="华文仿宋" w:eastAsia="华文仿宋" w:cs="华文仿宋"/>
                <w:bCs/>
                <w:sz w:val="28"/>
                <w:szCs w:val="28"/>
                <w:highlight w:val="none"/>
                <w:lang w:val="en-US" w:eastAsia="zh-CN"/>
              </w:rPr>
              <w:t>2</w:t>
            </w:r>
            <w:r>
              <w:rPr>
                <w:rFonts w:hint="eastAsia" w:ascii="华文仿宋" w:hAnsi="华文仿宋" w:eastAsia="华文仿宋" w:cs="华文仿宋"/>
                <w:bCs/>
                <w:sz w:val="28"/>
                <w:szCs w:val="28"/>
                <w:highlight w:val="none"/>
              </w:rPr>
              <w:t>年1月至今）已完成类似项目业绩（业绩为计分项目，以</w:t>
            </w:r>
            <w:r>
              <w:rPr>
                <w:rFonts w:hint="eastAsia" w:ascii="华文仿宋" w:hAnsi="华文仿宋" w:eastAsia="华文仿宋" w:cs="华文仿宋"/>
                <w:bCs/>
                <w:sz w:val="28"/>
                <w:szCs w:val="28"/>
                <w:highlight w:val="none"/>
                <w:lang w:eastAsia="zh-CN"/>
              </w:rPr>
              <w:t>投标人</w:t>
            </w:r>
            <w:r>
              <w:rPr>
                <w:rFonts w:hint="eastAsia" w:ascii="华文仿宋" w:hAnsi="华文仿宋" w:eastAsia="华文仿宋" w:cs="华文仿宋"/>
                <w:bCs/>
                <w:sz w:val="28"/>
                <w:szCs w:val="28"/>
                <w:highlight w:val="none"/>
              </w:rPr>
              <w:t>业绩为准）；</w:t>
            </w:r>
          </w:p>
          <w:p w14:paraId="02E24265">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业绩证明材料为：合同或中标通知书；合同需提供包含合同首页、标的内容及金额所在页、合同签字盖章页等关键页，需加盖公章。</w:t>
            </w:r>
          </w:p>
          <w:p w14:paraId="1C7968F0">
            <w:pPr>
              <w:pStyle w:val="47"/>
              <w:spacing w:line="400" w:lineRule="exact"/>
              <w:jc w:val="left"/>
              <w:rPr>
                <w:rFonts w:ascii="华文仿宋" w:hAnsi="华文仿宋" w:eastAsia="华文仿宋" w:cs="华文仿宋"/>
                <w:bCs/>
                <w:sz w:val="28"/>
                <w:szCs w:val="28"/>
                <w:highlight w:val="none"/>
              </w:rPr>
            </w:pPr>
            <w:r>
              <w:rPr>
                <w:rFonts w:hint="eastAsia" w:ascii="华文仿宋" w:hAnsi="华文仿宋" w:eastAsia="华文仿宋" w:cs="华文仿宋"/>
                <w:bCs/>
                <w:sz w:val="28"/>
                <w:szCs w:val="28"/>
                <w:highlight w:val="none"/>
              </w:rPr>
              <w:t>未提供业绩证明材料（或证明材料不齐全的或内容模糊不清）的，其业绩不予认定。</w:t>
            </w:r>
          </w:p>
          <w:p w14:paraId="62B272A1">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本项内容作为评审内容，未按上述内容提交证明材料的，将影响评审得分。</w:t>
            </w:r>
          </w:p>
        </w:tc>
      </w:tr>
      <w:tr w14:paraId="1927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22AD8FF2">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18</w:t>
            </w:r>
          </w:p>
        </w:tc>
        <w:tc>
          <w:tcPr>
            <w:tcW w:w="2090" w:type="dxa"/>
            <w:vAlign w:val="center"/>
          </w:tcPr>
          <w:p w14:paraId="6A901A7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最高投标限价</w:t>
            </w:r>
          </w:p>
        </w:tc>
        <w:tc>
          <w:tcPr>
            <w:tcW w:w="7002" w:type="dxa"/>
            <w:vAlign w:val="center"/>
          </w:tcPr>
          <w:p w14:paraId="3942EE82">
            <w:pPr>
              <w:pStyle w:val="47"/>
              <w:spacing w:line="400" w:lineRule="exact"/>
              <w:rPr>
                <w:rFonts w:hint="eastAsia" w:ascii="华文仿宋" w:hAnsi="华文仿宋" w:eastAsia="华文仿宋" w:cs="华文仿宋"/>
                <w:b/>
                <w:bCs/>
                <w:kern w:val="0"/>
                <w:sz w:val="28"/>
                <w:szCs w:val="28"/>
                <w:highlight w:val="none"/>
                <w:lang w:eastAsia="zh-CN"/>
              </w:rPr>
            </w:pPr>
            <w:r>
              <w:rPr>
                <w:rFonts w:hint="eastAsia" w:ascii="华文仿宋" w:hAnsi="华文仿宋" w:eastAsia="华文仿宋" w:cs="华文仿宋"/>
                <w:b/>
                <w:bCs/>
                <w:kern w:val="0"/>
                <w:sz w:val="28"/>
                <w:szCs w:val="28"/>
                <w:highlight w:val="none"/>
              </w:rPr>
              <w:t>本项目的最高投标限价为：</w:t>
            </w:r>
            <w:r>
              <w:rPr>
                <w:rFonts w:hint="eastAsia" w:ascii="华文仿宋" w:hAnsi="华文仿宋" w:eastAsia="华文仿宋" w:cs="华文仿宋"/>
                <w:b/>
                <w:bCs/>
                <w:kern w:val="0"/>
                <w:sz w:val="28"/>
                <w:szCs w:val="28"/>
                <w:highlight w:val="none"/>
                <w:lang w:val="en-US" w:eastAsia="zh-CN"/>
              </w:rPr>
              <w:t>571600.00</w:t>
            </w:r>
            <w:r>
              <w:rPr>
                <w:rFonts w:hint="eastAsia" w:ascii="华文仿宋" w:hAnsi="华文仿宋" w:eastAsia="华文仿宋" w:cs="华文仿宋"/>
                <w:b/>
                <w:bCs/>
                <w:kern w:val="0"/>
                <w:sz w:val="28"/>
                <w:szCs w:val="28"/>
                <w:highlight w:val="none"/>
              </w:rPr>
              <w:t>元（大写：</w:t>
            </w:r>
            <w:r>
              <w:rPr>
                <w:rFonts w:hint="eastAsia" w:ascii="华文仿宋" w:hAnsi="华文仿宋" w:eastAsia="华文仿宋" w:cs="华文仿宋"/>
                <w:b/>
                <w:bCs/>
                <w:kern w:val="0"/>
                <w:sz w:val="28"/>
                <w:szCs w:val="28"/>
                <w:highlight w:val="none"/>
                <w:lang w:val="en-US" w:eastAsia="zh-CN"/>
              </w:rPr>
              <w:t>伍拾柒万壹仟陆佰元整</w:t>
            </w:r>
            <w:r>
              <w:rPr>
                <w:rFonts w:hint="eastAsia" w:ascii="华文仿宋" w:hAnsi="华文仿宋" w:eastAsia="华文仿宋" w:cs="华文仿宋"/>
                <w:b/>
                <w:bCs/>
                <w:kern w:val="0"/>
                <w:sz w:val="28"/>
                <w:szCs w:val="28"/>
                <w:highlight w:val="none"/>
              </w:rPr>
              <w:t>）</w:t>
            </w:r>
            <w:bookmarkStart w:id="8" w:name="_Hlk55566364"/>
            <w:r>
              <w:rPr>
                <w:rFonts w:hint="eastAsia" w:ascii="华文仿宋" w:hAnsi="华文仿宋" w:eastAsia="华文仿宋" w:cs="华文仿宋"/>
                <w:b/>
                <w:bCs/>
                <w:kern w:val="0"/>
                <w:sz w:val="28"/>
                <w:szCs w:val="28"/>
                <w:highlight w:val="none"/>
                <w:lang w:eastAsia="zh-CN"/>
              </w:rPr>
              <w:t>（</w:t>
            </w:r>
            <w:r>
              <w:rPr>
                <w:rFonts w:hint="eastAsia" w:ascii="华文仿宋" w:hAnsi="华文仿宋" w:eastAsia="华文仿宋" w:cs="华文仿宋"/>
                <w:b/>
                <w:bCs/>
                <w:kern w:val="0"/>
                <w:sz w:val="28"/>
                <w:szCs w:val="28"/>
                <w:highlight w:val="none"/>
                <w:lang w:val="en-US" w:eastAsia="zh-CN"/>
              </w:rPr>
              <w:t>其中小型多旋翼无人机限价125000.00元，微型多旋翼无人机限价35000.00元，微型热成像多旋翼无人机限价80000.00元，热成像相机限价64000.00元，正射相机限价180000.00元，手持RTK限价23600.00元，地面工作站限价60000.00元，无人机电池限价4000.00元</w:t>
            </w:r>
            <w:r>
              <w:rPr>
                <w:rFonts w:hint="eastAsia" w:ascii="华文仿宋" w:hAnsi="华文仿宋" w:eastAsia="华文仿宋" w:cs="华文仿宋"/>
                <w:b/>
                <w:bCs/>
                <w:kern w:val="0"/>
                <w:sz w:val="28"/>
                <w:szCs w:val="28"/>
                <w:highlight w:val="none"/>
                <w:lang w:eastAsia="zh-CN"/>
              </w:rPr>
              <w:t>）</w:t>
            </w:r>
          </w:p>
          <w:p w14:paraId="529982E3">
            <w:pPr>
              <w:pStyle w:val="47"/>
              <w:spacing w:line="400" w:lineRule="exact"/>
              <w:rPr>
                <w:rFonts w:ascii="华文仿宋" w:hAnsi="华文仿宋" w:eastAsia="华文仿宋" w:cs="华文仿宋"/>
                <w:b/>
                <w:bCs/>
                <w:sz w:val="28"/>
                <w:szCs w:val="28"/>
                <w:highlight w:val="none"/>
              </w:rPr>
            </w:pPr>
            <w:r>
              <w:rPr>
                <w:rFonts w:hint="eastAsia" w:ascii="华文仿宋" w:hAnsi="华文仿宋" w:eastAsia="华文仿宋" w:cs="华文仿宋"/>
                <w:b/>
                <w:bCs/>
                <w:kern w:val="0"/>
                <w:sz w:val="28"/>
                <w:szCs w:val="28"/>
                <w:highlight w:val="none"/>
              </w:rPr>
              <w:t>（1）供应商的投标报价不得</w:t>
            </w:r>
            <w:r>
              <w:rPr>
                <w:rFonts w:hint="eastAsia" w:ascii="华文仿宋" w:hAnsi="华文仿宋" w:eastAsia="华文仿宋" w:cs="华文仿宋"/>
                <w:b/>
                <w:bCs/>
                <w:sz w:val="28"/>
                <w:szCs w:val="28"/>
                <w:highlight w:val="none"/>
              </w:rPr>
              <w:t>超出最高投标限价；且分项报价也不得超出各项目分项的限价（如有），否则其</w:t>
            </w:r>
            <w:r>
              <w:rPr>
                <w:rFonts w:hint="eastAsia" w:ascii="华文仿宋" w:hAnsi="华文仿宋" w:eastAsia="华文仿宋" w:cs="华文仿宋"/>
                <w:b/>
                <w:bCs/>
                <w:sz w:val="28"/>
                <w:szCs w:val="28"/>
                <w:highlight w:val="none"/>
                <w:lang w:eastAsia="zh-CN"/>
              </w:rPr>
              <w:t>投标文件</w:t>
            </w:r>
            <w:r>
              <w:rPr>
                <w:rFonts w:hint="eastAsia" w:ascii="华文仿宋" w:hAnsi="华文仿宋" w:eastAsia="华文仿宋" w:cs="华文仿宋"/>
                <w:b/>
                <w:bCs/>
                <w:sz w:val="28"/>
                <w:szCs w:val="28"/>
                <w:highlight w:val="none"/>
              </w:rPr>
              <w:t>将被否决</w:t>
            </w:r>
            <w:bookmarkEnd w:id="8"/>
            <w:r>
              <w:rPr>
                <w:rFonts w:hint="eastAsia" w:ascii="华文仿宋" w:hAnsi="华文仿宋" w:eastAsia="华文仿宋" w:cs="华文仿宋"/>
                <w:b/>
                <w:bCs/>
                <w:sz w:val="28"/>
                <w:szCs w:val="28"/>
                <w:highlight w:val="none"/>
              </w:rPr>
              <w:t>；</w:t>
            </w:r>
          </w:p>
          <w:p w14:paraId="3223C04E">
            <w:pPr>
              <w:pStyle w:val="47"/>
              <w:spacing w:line="400" w:lineRule="exact"/>
              <w:jc w:val="left"/>
              <w:rPr>
                <w:rFonts w:ascii="华文仿宋" w:hAnsi="华文仿宋" w:eastAsia="华文仿宋" w:cs="华文仿宋"/>
                <w:sz w:val="28"/>
                <w:szCs w:val="28"/>
                <w:highlight w:val="none"/>
              </w:rPr>
            </w:pPr>
            <w:r>
              <w:rPr>
                <w:rFonts w:hint="eastAsia" w:ascii="华文仿宋" w:hAnsi="华文仿宋" w:eastAsia="华文仿宋" w:cs="华文仿宋"/>
                <w:b/>
                <w:bCs/>
                <w:sz w:val="28"/>
                <w:szCs w:val="28"/>
                <w:highlight w:val="none"/>
              </w:rPr>
              <w:t>（2）投标报价应包含完成本项目采购范围内所有内容所产生的全部费用。</w:t>
            </w:r>
          </w:p>
        </w:tc>
      </w:tr>
      <w:tr w14:paraId="3D39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542EE991">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19</w:t>
            </w:r>
          </w:p>
        </w:tc>
        <w:tc>
          <w:tcPr>
            <w:tcW w:w="2090" w:type="dxa"/>
            <w:vAlign w:val="center"/>
          </w:tcPr>
          <w:p w14:paraId="5FACB121">
            <w:pPr>
              <w:pStyle w:val="47"/>
              <w:spacing w:line="400" w:lineRule="exact"/>
              <w:ind w:left="-44" w:leftChars="-21" w:right="-50" w:rightChars="-24"/>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投标有效期</w:t>
            </w:r>
          </w:p>
        </w:tc>
        <w:tc>
          <w:tcPr>
            <w:tcW w:w="7002" w:type="dxa"/>
            <w:vAlign w:val="center"/>
          </w:tcPr>
          <w:p w14:paraId="095892D6">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90 日历天（从投标截止之日算起）。</w:t>
            </w:r>
          </w:p>
        </w:tc>
      </w:tr>
      <w:tr w14:paraId="347F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gridSpan w:val="2"/>
            <w:vAlign w:val="center"/>
          </w:tcPr>
          <w:p w14:paraId="2F6EB68B">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20</w:t>
            </w:r>
          </w:p>
        </w:tc>
        <w:tc>
          <w:tcPr>
            <w:tcW w:w="2090" w:type="dxa"/>
            <w:vAlign w:val="center"/>
          </w:tcPr>
          <w:p w14:paraId="2D6B23A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w:t>
            </w:r>
          </w:p>
        </w:tc>
        <w:tc>
          <w:tcPr>
            <w:tcW w:w="7002" w:type="dxa"/>
            <w:vAlign w:val="center"/>
          </w:tcPr>
          <w:p w14:paraId="1612C74C">
            <w:pPr>
              <w:autoSpaceDE w:val="0"/>
              <w:spacing w:line="400" w:lineRule="exact"/>
              <w:rPr>
                <w:rFonts w:hint="eastAsia" w:ascii="华文仿宋" w:hAnsi="华文仿宋" w:eastAsia="华文仿宋" w:cs="华文仿宋"/>
                <w:bCs/>
                <w:sz w:val="28"/>
                <w:szCs w:val="28"/>
                <w:highlight w:val="none"/>
              </w:rPr>
            </w:pPr>
            <w:r>
              <w:rPr>
                <w:rFonts w:hint="eastAsia" w:ascii="华文仿宋" w:hAnsi="华文仿宋" w:eastAsia="华文仿宋" w:cs="华文仿宋"/>
                <w:sz w:val="28"/>
                <w:szCs w:val="28"/>
                <w:highlight w:val="none"/>
              </w:rPr>
              <w:t>投标保证金的金额</w:t>
            </w:r>
            <w:r>
              <w:rPr>
                <w:rFonts w:hint="eastAsia" w:ascii="华文仿宋" w:hAnsi="华文仿宋" w:eastAsia="华文仿宋" w:cs="华文仿宋"/>
                <w:sz w:val="28"/>
                <w:szCs w:val="28"/>
                <w:highlight w:val="none"/>
                <w:u w:val="single"/>
                <w:lang w:val="en-US" w:eastAsia="zh-CN"/>
              </w:rPr>
              <w:t>10000.00</w:t>
            </w:r>
            <w:r>
              <w:rPr>
                <w:rFonts w:hint="eastAsia" w:ascii="华文仿宋" w:hAnsi="华文仿宋" w:eastAsia="华文仿宋" w:cs="华文仿宋"/>
                <w:bCs/>
                <w:sz w:val="28"/>
                <w:szCs w:val="28"/>
                <w:highlight w:val="none"/>
              </w:rPr>
              <w:t>元（人民币</w:t>
            </w:r>
            <w:r>
              <w:rPr>
                <w:rFonts w:hint="eastAsia" w:ascii="华文仿宋" w:hAnsi="华文仿宋" w:eastAsia="华文仿宋" w:cs="华文仿宋"/>
                <w:bCs/>
                <w:sz w:val="28"/>
                <w:szCs w:val="28"/>
                <w:highlight w:val="none"/>
                <w:lang w:val="en-US" w:eastAsia="zh-CN"/>
              </w:rPr>
              <w:t>壹万元整</w:t>
            </w:r>
            <w:r>
              <w:rPr>
                <w:rFonts w:hint="eastAsia" w:ascii="华文仿宋" w:hAnsi="华文仿宋" w:eastAsia="华文仿宋" w:cs="华文仿宋"/>
                <w:bCs/>
                <w:sz w:val="28"/>
                <w:szCs w:val="28"/>
                <w:highlight w:val="none"/>
              </w:rPr>
              <w:t>）；</w:t>
            </w:r>
          </w:p>
          <w:p w14:paraId="13C1A7BA">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投标保证金的形式：电汇、网银等非现金形式。</w:t>
            </w:r>
          </w:p>
          <w:p w14:paraId="0853C7D0">
            <w:pPr>
              <w:spacing w:line="400" w:lineRule="exact"/>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账户名称：新疆鸿瑞智晟项目管理有限公司</w:t>
            </w:r>
          </w:p>
          <w:p w14:paraId="2114C0CD">
            <w:pPr>
              <w:spacing w:line="400" w:lineRule="exact"/>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开户行：中国光大银行乌鲁木齐分行营业部</w:t>
            </w:r>
          </w:p>
          <w:p w14:paraId="0D1ED9C7">
            <w:pPr>
              <w:spacing w:line="400" w:lineRule="exact"/>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账号：50820180800099585</w:t>
            </w:r>
          </w:p>
          <w:p w14:paraId="45CD2FD1">
            <w:pPr>
              <w:spacing w:line="400" w:lineRule="exact"/>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行号：303881050821</w:t>
            </w:r>
          </w:p>
          <w:p w14:paraId="4647BD37">
            <w:pPr>
              <w:spacing w:line="400" w:lineRule="exact"/>
              <w:rPr>
                <w:rFonts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附注：xxx项目（</w:t>
            </w:r>
            <w:r>
              <w:rPr>
                <w:rFonts w:hint="eastAsia" w:ascii="华文仿宋" w:hAnsi="华文仿宋" w:eastAsia="华文仿宋" w:cs="华文仿宋"/>
                <w:spacing w:val="-2"/>
                <w:sz w:val="28"/>
                <w:szCs w:val="28"/>
                <w:highlight w:val="none"/>
                <w:lang w:val="en-US" w:eastAsia="zh-CN"/>
              </w:rPr>
              <w:t>标项号</w:t>
            </w:r>
            <w:r>
              <w:rPr>
                <w:rFonts w:hint="eastAsia" w:ascii="华文仿宋" w:hAnsi="华文仿宋" w:eastAsia="华文仿宋" w:cs="华文仿宋"/>
                <w:spacing w:val="-2"/>
                <w:sz w:val="28"/>
                <w:szCs w:val="28"/>
                <w:highlight w:val="none"/>
              </w:rPr>
              <w:t>）投标保证金</w:t>
            </w:r>
          </w:p>
          <w:p w14:paraId="1EA94C8D">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投标保证金必须在投标文件递交截止时间前确保到帐；</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未按招标文件要求提交保证金的，投标文件无效。</w:t>
            </w:r>
          </w:p>
        </w:tc>
      </w:tr>
      <w:tr w14:paraId="79D3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4" w:type="dxa"/>
            <w:gridSpan w:val="2"/>
            <w:vAlign w:val="center"/>
          </w:tcPr>
          <w:p w14:paraId="1C809632">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21</w:t>
            </w:r>
          </w:p>
        </w:tc>
        <w:tc>
          <w:tcPr>
            <w:tcW w:w="2090" w:type="dxa"/>
            <w:vAlign w:val="center"/>
          </w:tcPr>
          <w:p w14:paraId="22CFF94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投标保证金的退还</w:t>
            </w:r>
          </w:p>
        </w:tc>
        <w:tc>
          <w:tcPr>
            <w:tcW w:w="7002" w:type="dxa"/>
            <w:vAlign w:val="center"/>
          </w:tcPr>
          <w:p w14:paraId="02AFE747">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在投标截止时间前撤回已提交的投标文件的，采购人或者采购代理机构应当自收到</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书面撤回通知之日起5个工作日内，退还已收取的投标保证金，但因</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自身原因导致无法及时退还的除外。</w:t>
            </w:r>
          </w:p>
          <w:p w14:paraId="7054E190">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（2）采购人或者采购代理机构应当自中标通知书发出之日起5个工作日内退还未中标人的投标保证金，自采购合同签订之日起5个工作日内退还中标人的投标保证金或者转为中标人的履约保证金。</w:t>
            </w:r>
          </w:p>
        </w:tc>
      </w:tr>
      <w:tr w14:paraId="6EDC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0268F478">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22</w:t>
            </w:r>
          </w:p>
        </w:tc>
        <w:tc>
          <w:tcPr>
            <w:tcW w:w="2090" w:type="dxa"/>
            <w:vAlign w:val="center"/>
          </w:tcPr>
          <w:p w14:paraId="3E8E81C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不予退还保证金的情形</w:t>
            </w:r>
          </w:p>
        </w:tc>
        <w:tc>
          <w:tcPr>
            <w:tcW w:w="7002" w:type="dxa"/>
            <w:vAlign w:val="center"/>
          </w:tcPr>
          <w:p w14:paraId="60543016">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有下列情形之一的，保证金不予退还：</w:t>
            </w:r>
          </w:p>
          <w:p w14:paraId="3E6A8206">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在提交投标文件截止时间后撤回投标文件的；</w:t>
            </w:r>
          </w:p>
          <w:p w14:paraId="396A689C">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在投标文件中提供虚假材料的；</w:t>
            </w:r>
          </w:p>
          <w:p w14:paraId="4977B9CC">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（3）除因不可抗力或招标文件认可的情形以外，成交</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不与采购人签订合同的；</w:t>
            </w:r>
          </w:p>
          <w:p w14:paraId="2A739F40">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与采购人、其他</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或者采购代理机构恶意串通的；</w:t>
            </w:r>
          </w:p>
          <w:p w14:paraId="63A3C4DE">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（5）招标文件规定的其他情形。</w:t>
            </w:r>
          </w:p>
        </w:tc>
      </w:tr>
      <w:tr w14:paraId="74BD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4E58DDEF">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23</w:t>
            </w:r>
          </w:p>
        </w:tc>
        <w:tc>
          <w:tcPr>
            <w:tcW w:w="2090" w:type="dxa"/>
            <w:vAlign w:val="center"/>
          </w:tcPr>
          <w:p w14:paraId="3BB81CB1">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投标文件</w:t>
            </w:r>
          </w:p>
          <w:p w14:paraId="47591107">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(电子加密文件)</w:t>
            </w:r>
          </w:p>
          <w:p w14:paraId="09596CA5">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提交时间及地点</w:t>
            </w:r>
          </w:p>
        </w:tc>
        <w:tc>
          <w:tcPr>
            <w:tcW w:w="7002" w:type="dxa"/>
            <w:vAlign w:val="center"/>
          </w:tcPr>
          <w:p w14:paraId="0FBDEB72">
            <w:pPr>
              <w:pStyle w:val="47"/>
              <w:spacing w:line="400" w:lineRule="exac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详见招标文件“第一部分  招标公告”</w:t>
            </w:r>
          </w:p>
        </w:tc>
      </w:tr>
      <w:tr w14:paraId="6D4E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12BCECE7">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24</w:t>
            </w:r>
          </w:p>
        </w:tc>
        <w:tc>
          <w:tcPr>
            <w:tcW w:w="2090" w:type="dxa"/>
            <w:vAlign w:val="center"/>
          </w:tcPr>
          <w:p w14:paraId="578CBF7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投标文件的份数</w:t>
            </w:r>
          </w:p>
        </w:tc>
        <w:tc>
          <w:tcPr>
            <w:tcW w:w="7002" w:type="dxa"/>
            <w:vAlign w:val="center"/>
          </w:tcPr>
          <w:p w14:paraId="5BA40937">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val="en-US" w:eastAsia="zh-CN"/>
              </w:rPr>
              <w:t>所有</w:t>
            </w:r>
            <w:r>
              <w:rPr>
                <w:rFonts w:hint="eastAsia" w:ascii="华文仿宋" w:hAnsi="华文仿宋" w:eastAsia="华文仿宋" w:cs="华文仿宋"/>
                <w:sz w:val="28"/>
                <w:szCs w:val="28"/>
                <w:highlight w:val="none"/>
              </w:rPr>
              <w:t>供应商需提供纸质版文件一式</w:t>
            </w:r>
            <w:r>
              <w:rPr>
                <w:rFonts w:hint="eastAsia" w:ascii="华文仿宋" w:hAnsi="华文仿宋" w:eastAsia="华文仿宋" w:cs="华文仿宋"/>
                <w:sz w:val="28"/>
                <w:szCs w:val="28"/>
                <w:highlight w:val="none"/>
                <w:lang w:val="en-US" w:eastAsia="zh-CN"/>
              </w:rPr>
              <w:t>两</w:t>
            </w:r>
            <w:r>
              <w:rPr>
                <w:rFonts w:hint="eastAsia" w:ascii="华文仿宋" w:hAnsi="华文仿宋" w:eastAsia="华文仿宋" w:cs="华文仿宋"/>
                <w:sz w:val="28"/>
                <w:szCs w:val="28"/>
                <w:highlight w:val="none"/>
              </w:rPr>
              <w:t>份（正本一份副本一份）。</w:t>
            </w:r>
          </w:p>
          <w:p w14:paraId="2BFB773A">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（2）中标公示期内递交至</w:t>
            </w:r>
            <w:r>
              <w:rPr>
                <w:rFonts w:hint="eastAsia" w:ascii="华文仿宋" w:hAnsi="华文仿宋" w:eastAsia="华文仿宋" w:cs="华文仿宋"/>
                <w:sz w:val="28"/>
                <w:szCs w:val="28"/>
                <w:highlight w:val="none"/>
                <w:lang w:val="zh-CN"/>
              </w:rPr>
              <w:t>新疆鸿瑞智晟项目管理有限公司</w:t>
            </w:r>
          </w:p>
        </w:tc>
      </w:tr>
      <w:tr w14:paraId="3FCF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59055425">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25</w:t>
            </w:r>
          </w:p>
        </w:tc>
        <w:tc>
          <w:tcPr>
            <w:tcW w:w="2090" w:type="dxa"/>
            <w:vAlign w:val="center"/>
          </w:tcPr>
          <w:p w14:paraId="2AE4AB69">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评标方法</w:t>
            </w:r>
          </w:p>
        </w:tc>
        <w:tc>
          <w:tcPr>
            <w:tcW w:w="7002" w:type="dxa"/>
            <w:vAlign w:val="center"/>
          </w:tcPr>
          <w:p w14:paraId="082B7D33">
            <w:pPr>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综合评分法</w:t>
            </w:r>
          </w:p>
        </w:tc>
      </w:tr>
      <w:tr w14:paraId="115F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gridSpan w:val="2"/>
            <w:vAlign w:val="center"/>
          </w:tcPr>
          <w:p w14:paraId="34935A85">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26</w:t>
            </w:r>
          </w:p>
        </w:tc>
        <w:tc>
          <w:tcPr>
            <w:tcW w:w="2090" w:type="dxa"/>
            <w:vAlign w:val="center"/>
          </w:tcPr>
          <w:p w14:paraId="12F77961">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rPr>
              <w:t>中标（成交）</w:t>
            </w:r>
            <w:r>
              <w:rPr>
                <w:rFonts w:hint="eastAsia" w:ascii="华文仿宋" w:hAnsi="华文仿宋" w:eastAsia="华文仿宋" w:cs="华文仿宋"/>
                <w:sz w:val="28"/>
                <w:szCs w:val="28"/>
                <w:highlight w:val="none"/>
                <w:lang w:val="en-US" w:eastAsia="zh-CN"/>
              </w:rPr>
              <w:t>候选人推荐数量</w:t>
            </w:r>
          </w:p>
        </w:tc>
        <w:tc>
          <w:tcPr>
            <w:tcW w:w="7002" w:type="dxa"/>
            <w:vAlign w:val="center"/>
          </w:tcPr>
          <w:p w14:paraId="05CF941C">
            <w:pPr>
              <w:spacing w:line="400" w:lineRule="exact"/>
              <w:ind w:firstLine="140" w:firstLineChars="50"/>
              <w:jc w:val="lef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u w:val="single"/>
                <w:lang w:val="en-US" w:eastAsia="zh-CN"/>
              </w:rPr>
              <w:t>1</w:t>
            </w:r>
            <w:r>
              <w:rPr>
                <w:rFonts w:hint="eastAsia" w:ascii="华文仿宋" w:hAnsi="华文仿宋" w:eastAsia="华文仿宋" w:cs="华文仿宋"/>
                <w:sz w:val="28"/>
                <w:szCs w:val="28"/>
                <w:highlight w:val="none"/>
                <w:lang w:val="en-US" w:eastAsia="zh-CN"/>
              </w:rPr>
              <w:t>人</w:t>
            </w:r>
          </w:p>
        </w:tc>
      </w:tr>
      <w:tr w14:paraId="548A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03398ACF">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27</w:t>
            </w:r>
          </w:p>
        </w:tc>
        <w:tc>
          <w:tcPr>
            <w:tcW w:w="2090" w:type="dxa"/>
            <w:vAlign w:val="center"/>
          </w:tcPr>
          <w:p w14:paraId="6D4AE496">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履约担保</w:t>
            </w:r>
          </w:p>
        </w:tc>
        <w:tc>
          <w:tcPr>
            <w:tcW w:w="7002" w:type="dxa"/>
            <w:vAlign w:val="center"/>
          </w:tcPr>
          <w:p w14:paraId="1B4BAC10">
            <w:pPr>
              <w:pStyle w:val="47"/>
              <w:spacing w:line="400" w:lineRule="exact"/>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以实际签订合同为准</w:t>
            </w:r>
          </w:p>
        </w:tc>
      </w:tr>
      <w:tr w14:paraId="252E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532AC8D0">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28</w:t>
            </w:r>
          </w:p>
        </w:tc>
        <w:tc>
          <w:tcPr>
            <w:tcW w:w="2090" w:type="dxa"/>
            <w:vAlign w:val="center"/>
          </w:tcPr>
          <w:p w14:paraId="226E189B">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解释权</w:t>
            </w:r>
          </w:p>
        </w:tc>
        <w:tc>
          <w:tcPr>
            <w:tcW w:w="7002" w:type="dxa"/>
            <w:vAlign w:val="center"/>
          </w:tcPr>
          <w:p w14:paraId="4B34B89C">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构成合同文件组成内容，以合同文件约定内容为准，且以专用合同条款约定的合同文件优先顺序解释；除招标文件中有特别规定外，仅适用于招标投标阶段的规定，按招标公告、</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须知、清单、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6F2F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46BABDCC">
            <w:pPr>
              <w:pStyle w:val="47"/>
              <w:spacing w:line="400" w:lineRule="exact"/>
              <w:jc w:val="center"/>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val="en-US" w:eastAsia="zh-CN"/>
              </w:rPr>
              <w:t>9</w:t>
            </w:r>
          </w:p>
        </w:tc>
        <w:tc>
          <w:tcPr>
            <w:tcW w:w="2090" w:type="dxa"/>
            <w:vAlign w:val="center"/>
          </w:tcPr>
          <w:p w14:paraId="5AA574FA">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知识产权</w:t>
            </w:r>
          </w:p>
        </w:tc>
        <w:tc>
          <w:tcPr>
            <w:tcW w:w="7002" w:type="dxa"/>
            <w:vAlign w:val="center"/>
          </w:tcPr>
          <w:p w14:paraId="546D08D3">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须保证，采购人在中华人民共和国境内使用投标设施设备、资料、技术、服务或其任何一部分时，享有不受限制的无偿使用权，不会产生因第三方提出侵犯其专利权、商标权或其它知识产权而引起的法律或经济纠纷。如</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不拥有相应的知识产权，则在投标报价中必须包括合法获取该知识产权的一切相关费用。如因此导致采购人损失的，</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须承担全部赔偿责任。</w:t>
            </w:r>
          </w:p>
          <w:p w14:paraId="24AC6BAB">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如欲在项目实施过程中采用自有知识成果，须在投标文件中声明，并提供相关知识产权证明文件。使用该知识成果后，</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须提供开发接口和开发手册等技术文档。</w:t>
            </w:r>
          </w:p>
        </w:tc>
      </w:tr>
      <w:tr w14:paraId="339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gridSpan w:val="2"/>
            <w:vAlign w:val="center"/>
          </w:tcPr>
          <w:p w14:paraId="5BFF1769">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30</w:t>
            </w:r>
          </w:p>
        </w:tc>
        <w:tc>
          <w:tcPr>
            <w:tcW w:w="2090" w:type="dxa"/>
            <w:vAlign w:val="center"/>
          </w:tcPr>
          <w:p w14:paraId="3EF842C0">
            <w:pPr>
              <w:adjustRightInd w:val="0"/>
              <w:snapToGrid w:val="0"/>
              <w:spacing w:line="36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政府采购支持中小企业发展</w:t>
            </w:r>
          </w:p>
        </w:tc>
        <w:tc>
          <w:tcPr>
            <w:tcW w:w="7002" w:type="dxa"/>
            <w:vAlign w:val="center"/>
          </w:tcPr>
          <w:p w14:paraId="427C37C2">
            <w:pPr>
              <w:pStyle w:val="47"/>
              <w:spacing w:line="400" w:lineRule="exact"/>
              <w:rPr>
                <w:rFonts w:ascii="华文仿宋" w:hAnsi="华文仿宋" w:eastAsia="华文仿宋" w:cs="华文仿宋"/>
                <w:sz w:val="28"/>
                <w:szCs w:val="28"/>
                <w:highlight w:val="none"/>
              </w:rPr>
            </w:pPr>
            <w:r>
              <w:rPr>
                <w:rFonts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rPr>
              <w:t>本项目专门面向</w:t>
            </w:r>
            <w:r>
              <w:rPr>
                <w:rFonts w:hint="eastAsia" w:ascii="华文仿宋" w:hAnsi="华文仿宋" w:eastAsia="华文仿宋" w:cs="华文仿宋"/>
                <w:sz w:val="28"/>
                <w:szCs w:val="28"/>
                <w:highlight w:val="none"/>
                <w:lang w:val="en-US" w:eastAsia="zh-CN"/>
              </w:rPr>
              <w:t>小微</w:t>
            </w:r>
            <w:r>
              <w:rPr>
                <w:rFonts w:hint="eastAsia" w:ascii="华文仿宋" w:hAnsi="华文仿宋" w:eastAsia="华文仿宋" w:cs="华文仿宋"/>
                <w:sz w:val="28"/>
                <w:szCs w:val="28"/>
                <w:highlight w:val="none"/>
              </w:rPr>
              <w:t>企业（含小型、微型企业）采购项目，</w:t>
            </w:r>
            <w:r>
              <w:rPr>
                <w:rFonts w:hint="eastAsia" w:ascii="华文仿宋" w:hAnsi="华文仿宋" w:eastAsia="华文仿宋" w:cs="华文仿宋"/>
                <w:sz w:val="28"/>
                <w:szCs w:val="28"/>
                <w:highlight w:val="none"/>
                <w:lang w:val="en-US" w:eastAsia="zh-CN"/>
              </w:rPr>
              <w:t>不再执行价格优惠政策</w:t>
            </w:r>
            <w:r>
              <w:rPr>
                <w:rFonts w:hint="eastAsia" w:ascii="华文仿宋" w:hAnsi="华文仿宋" w:eastAsia="华文仿宋" w:cs="华文仿宋"/>
                <w:sz w:val="28"/>
                <w:szCs w:val="28"/>
                <w:highlight w:val="none"/>
              </w:rPr>
              <w:t>。</w:t>
            </w:r>
          </w:p>
          <w:p w14:paraId="244B90A2">
            <w:pPr>
              <w:pStyle w:val="47"/>
              <w:spacing w:line="400" w:lineRule="exact"/>
              <w:rPr>
                <w:rFonts w:hint="eastAsia" w:ascii="华文仿宋" w:hAnsi="华文仿宋" w:eastAsia="华文仿宋" w:cs="华文仿宋"/>
                <w:sz w:val="28"/>
                <w:szCs w:val="28"/>
                <w:highlight w:val="none"/>
                <w:lang w:val="en-US" w:eastAsia="zh-CN"/>
              </w:rPr>
            </w:pPr>
            <w:r>
              <w:rPr>
                <w:rFonts w:ascii="华文仿宋" w:hAnsi="华文仿宋" w:eastAsia="华文仿宋" w:cs="华文仿宋"/>
                <w:sz w:val="28"/>
                <w:szCs w:val="28"/>
                <w:highlight w:val="none"/>
              </w:rPr>
              <w:t>（2）本项目中小企业划分标准所属行业为：</w:t>
            </w:r>
            <w:r>
              <w:rPr>
                <w:rFonts w:hint="eastAsia" w:ascii="华文仿宋" w:hAnsi="华文仿宋" w:eastAsia="华文仿宋" w:cs="华文仿宋"/>
                <w:sz w:val="28"/>
                <w:szCs w:val="28"/>
                <w:highlight w:val="none"/>
                <w:lang w:val="en-US" w:eastAsia="zh-CN"/>
              </w:rPr>
              <w:t>工业</w:t>
            </w:r>
            <w:r>
              <w:rPr>
                <w:rFonts w:ascii="华文仿宋" w:hAnsi="华文仿宋" w:eastAsia="华文仿宋" w:cs="华文仿宋"/>
                <w:sz w:val="28"/>
                <w:szCs w:val="28"/>
                <w:highlight w:val="none"/>
              </w:rPr>
              <w:t>。</w:t>
            </w:r>
          </w:p>
          <w:p w14:paraId="7D65F254">
            <w:pPr>
              <w:pStyle w:val="47"/>
              <w:spacing w:line="400" w:lineRule="exact"/>
              <w:rPr>
                <w:rFonts w:ascii="华文仿宋" w:hAnsi="华文仿宋" w:eastAsia="华文仿宋" w:cs="华文仿宋"/>
                <w:sz w:val="28"/>
                <w:szCs w:val="28"/>
                <w:highlight w:val="none"/>
              </w:rPr>
            </w:pPr>
            <w:r>
              <w:rPr>
                <w:rFonts w:ascii="华文仿宋" w:hAnsi="华文仿宋" w:eastAsia="华文仿宋" w:cs="华文仿宋"/>
                <w:sz w:val="28"/>
                <w:szCs w:val="28"/>
                <w:highlight w:val="none"/>
              </w:rPr>
              <w:t>（中小企业划分标准详见</w:t>
            </w:r>
            <w:r>
              <w:rPr>
                <w:rFonts w:ascii="华文仿宋" w:hAnsi="华文仿宋" w:eastAsia="华文仿宋" w:cs="华文仿宋"/>
                <w:sz w:val="28"/>
                <w:szCs w:val="28"/>
                <w:highlight w:val="none"/>
              </w:rPr>
              <w:fldChar w:fldCharType="begin"/>
            </w:r>
            <w:r>
              <w:rPr>
                <w:rFonts w:ascii="华文仿宋" w:hAnsi="华文仿宋" w:eastAsia="华文仿宋" w:cs="华文仿宋"/>
                <w:sz w:val="28"/>
                <w:szCs w:val="28"/>
                <w:highlight w:val="none"/>
              </w:rPr>
              <w:instrText xml:space="preserve"> HYPERLINK "http://www.ccgp-xinjiang.gov.cn/luban/detail?categoryCode=xjcgpurchasenews&amp;articleId=17985232&amp;utm=sites_group_front.614b2ccf.0.0.23c5cac0a3d511edb4be8fcce1f32f9a" </w:instrText>
            </w:r>
            <w:r>
              <w:rPr>
                <w:rFonts w:ascii="华文仿宋" w:hAnsi="华文仿宋" w:eastAsia="华文仿宋" w:cs="华文仿宋"/>
                <w:sz w:val="28"/>
                <w:szCs w:val="28"/>
                <w:highlight w:val="none"/>
              </w:rPr>
              <w:fldChar w:fldCharType="separate"/>
            </w:r>
            <w:r>
              <w:rPr>
                <w:rFonts w:ascii="华文仿宋" w:hAnsi="华文仿宋" w:eastAsia="华文仿宋" w:cs="华文仿宋"/>
                <w:sz w:val="28"/>
                <w:szCs w:val="28"/>
                <w:highlight w:val="none"/>
              </w:rPr>
              <w:t>http://www.ccgp-xinjiang.gov.cn/luban/detail?categoryCode=xjcgpurchasenews&amp;articleId=17985232&amp;utm=sites_group_front.614b2ccf.0.0.23c5cac0a3d511edb4be8fcce1f32f9a</w:t>
            </w:r>
            <w:r>
              <w:rPr>
                <w:rFonts w:ascii="华文仿宋" w:hAnsi="华文仿宋" w:eastAsia="华文仿宋" w:cs="华文仿宋"/>
                <w:sz w:val="28"/>
                <w:szCs w:val="28"/>
                <w:highlight w:val="none"/>
              </w:rPr>
              <w:fldChar w:fldCharType="end"/>
            </w:r>
          </w:p>
        </w:tc>
      </w:tr>
      <w:tr w14:paraId="54B7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29E68FAB">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31</w:t>
            </w:r>
          </w:p>
        </w:tc>
        <w:tc>
          <w:tcPr>
            <w:tcW w:w="2090" w:type="dxa"/>
            <w:vAlign w:val="center"/>
          </w:tcPr>
          <w:p w14:paraId="59379E8D">
            <w:pPr>
              <w:pStyle w:val="47"/>
              <w:spacing w:line="400" w:lineRule="exact"/>
              <w:jc w:val="center"/>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其他说明</w:t>
            </w:r>
          </w:p>
        </w:tc>
        <w:tc>
          <w:tcPr>
            <w:tcW w:w="7002" w:type="dxa"/>
            <w:vAlign w:val="center"/>
          </w:tcPr>
          <w:p w14:paraId="328174CA">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（1）请</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提前自学线上开标流程；投标截止时间当天，线上开标环节，投标文件解密时长30分钟，请各</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请自带笔记本电脑及CA锁网上进行文件解密以及操作投标事项，请</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提前调试好在线参标电脑各项配置。</w:t>
            </w:r>
          </w:p>
          <w:p w14:paraId="2E771366">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（2）招标文件中采购清单、技术需求等如有偏差，如有疑义请澄清中及时提出；否则视为充分理解招标文件各项要求。</w:t>
            </w:r>
          </w:p>
          <w:p w14:paraId="4B19B57C">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（3）本次采用政府采购云平台线上招标、投标，请各潜在</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及时办理CA锁和学习政府采购云平台线上投标相关知识。请在政府采购云平台登录后，进行下载招标文件。请各</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获取招标文件后及时关注云平台答疑文件获取栏目。具体相关事宜见政府采购云平台。本项目采用资格后审，请</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仔细阅读招标文件和各项要求，制作文件及相关资料过程中，若因</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资格条件不符、提供资料不全等原因导致投标文件予以退还，责任自负。</w:t>
            </w:r>
          </w:p>
          <w:p w14:paraId="160DED8E">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（4）招标文件中如有内容冲突的地方，以</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须知要求为准。</w:t>
            </w:r>
          </w:p>
        </w:tc>
      </w:tr>
      <w:tr w14:paraId="0449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16" w:type="dxa"/>
            <w:gridSpan w:val="4"/>
            <w:vAlign w:val="center"/>
          </w:tcPr>
          <w:p w14:paraId="7A0F8AF4">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需要补充的其他内容</w:t>
            </w:r>
          </w:p>
        </w:tc>
      </w:tr>
      <w:tr w14:paraId="50A9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3" w:type="dxa"/>
            <w:vAlign w:val="center"/>
          </w:tcPr>
          <w:p w14:paraId="563788CA">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32</w:t>
            </w:r>
          </w:p>
        </w:tc>
        <w:tc>
          <w:tcPr>
            <w:tcW w:w="9233" w:type="dxa"/>
            <w:gridSpan w:val="3"/>
            <w:vAlign w:val="center"/>
          </w:tcPr>
          <w:p w14:paraId="1A547500">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自获取招标文件之日起，</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应保证其提供的联系方式(电话、传真、电子邮件)一直有效，以保证往来函件(招标文件的澄清、修改等)能及时通知</w:t>
            </w:r>
            <w:r>
              <w:rPr>
                <w:rFonts w:hint="eastAsia" w:ascii="华文仿宋" w:hAnsi="华文仿宋" w:eastAsia="华文仿宋" w:cs="华文仿宋"/>
                <w:sz w:val="28"/>
                <w:szCs w:val="28"/>
                <w:highlight w:val="none"/>
                <w:lang w:eastAsia="zh-CN"/>
              </w:rPr>
              <w:t>投标人</w:t>
            </w:r>
            <w:r>
              <w:rPr>
                <w:rFonts w:hint="eastAsia" w:ascii="华文仿宋" w:hAnsi="华文仿宋" w:eastAsia="华文仿宋" w:cs="华文仿宋"/>
                <w:sz w:val="28"/>
                <w:szCs w:val="28"/>
                <w:highlight w:val="none"/>
              </w:rPr>
              <w:t>，并能及时反馈信息，否则采购人不承担由此引起的一切后果。</w:t>
            </w:r>
          </w:p>
        </w:tc>
      </w:tr>
      <w:tr w14:paraId="68E2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3" w:type="dxa"/>
            <w:vAlign w:val="center"/>
          </w:tcPr>
          <w:p w14:paraId="7C08469C">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33</w:t>
            </w:r>
          </w:p>
        </w:tc>
        <w:tc>
          <w:tcPr>
            <w:tcW w:w="9233" w:type="dxa"/>
            <w:gridSpan w:val="3"/>
            <w:vAlign w:val="center"/>
          </w:tcPr>
          <w:p w14:paraId="5ABCB69A">
            <w:pPr>
              <w:pStyle w:val="47"/>
              <w:spacing w:line="400" w:lineRule="exact"/>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提供相同品牌（特指核心产品）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62EA875E">
            <w:pPr>
              <w:pStyle w:val="47"/>
              <w:spacing w:line="400" w:lineRule="exac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eastAsia="zh-CN"/>
              </w:rPr>
              <w:t>如多家投标人提供的核心产品品牌授权相同的，按上述规定处理。</w:t>
            </w:r>
          </w:p>
        </w:tc>
      </w:tr>
      <w:tr w14:paraId="71BB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83" w:type="dxa"/>
            <w:vAlign w:val="center"/>
          </w:tcPr>
          <w:p w14:paraId="229EA72E">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34</w:t>
            </w:r>
          </w:p>
        </w:tc>
        <w:tc>
          <w:tcPr>
            <w:tcW w:w="9233" w:type="dxa"/>
            <w:gridSpan w:val="3"/>
            <w:vAlign w:val="center"/>
          </w:tcPr>
          <w:p w14:paraId="479FA490">
            <w:pPr>
              <w:spacing w:line="400" w:lineRule="exact"/>
              <w:rPr>
                <w:rFonts w:ascii="华文仿宋" w:hAnsi="华文仿宋" w:eastAsia="华文仿宋" w:cs="华文仿宋"/>
                <w:kern w:val="1"/>
                <w:sz w:val="28"/>
                <w:szCs w:val="28"/>
                <w:highlight w:val="none"/>
              </w:rPr>
            </w:pPr>
            <w:r>
              <w:rPr>
                <w:rFonts w:hint="eastAsia" w:ascii="华文仿宋" w:hAnsi="华文仿宋" w:eastAsia="华文仿宋" w:cs="华文仿宋"/>
                <w:kern w:val="1"/>
                <w:sz w:val="28"/>
                <w:szCs w:val="28"/>
                <w:highlight w:val="none"/>
              </w:rPr>
              <w:t>若完成该项目必须具有国家强制性认证条件的，则</w:t>
            </w:r>
            <w:r>
              <w:rPr>
                <w:rFonts w:hint="eastAsia" w:ascii="华文仿宋" w:hAnsi="华文仿宋" w:eastAsia="华文仿宋" w:cs="华文仿宋"/>
                <w:kern w:val="1"/>
                <w:sz w:val="28"/>
                <w:szCs w:val="28"/>
                <w:highlight w:val="none"/>
                <w:lang w:eastAsia="zh-CN"/>
              </w:rPr>
              <w:t>投标人</w:t>
            </w:r>
            <w:r>
              <w:rPr>
                <w:rFonts w:hint="eastAsia" w:ascii="华文仿宋" w:hAnsi="华文仿宋" w:eastAsia="华文仿宋" w:cs="华文仿宋"/>
                <w:kern w:val="1"/>
                <w:sz w:val="28"/>
                <w:szCs w:val="28"/>
                <w:highlight w:val="none"/>
              </w:rPr>
              <w:t>必须附相关的证明材料，否则，其投标文件将被否决。</w:t>
            </w:r>
          </w:p>
        </w:tc>
      </w:tr>
      <w:tr w14:paraId="4DC4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vAlign w:val="center"/>
          </w:tcPr>
          <w:p w14:paraId="1AD57522">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35</w:t>
            </w:r>
          </w:p>
        </w:tc>
        <w:tc>
          <w:tcPr>
            <w:tcW w:w="9233" w:type="dxa"/>
            <w:gridSpan w:val="3"/>
            <w:vAlign w:val="center"/>
          </w:tcPr>
          <w:p w14:paraId="139FA435">
            <w:pPr>
              <w:spacing w:line="400" w:lineRule="exact"/>
              <w:rPr>
                <w:rFonts w:hint="eastAsia" w:ascii="华文仿宋" w:hAnsi="华文仿宋" w:eastAsia="华文仿宋" w:cs="华文仿宋"/>
                <w:kern w:val="1"/>
                <w:sz w:val="28"/>
                <w:szCs w:val="28"/>
                <w:highlight w:val="none"/>
              </w:rPr>
            </w:pPr>
            <w:r>
              <w:rPr>
                <w:rFonts w:hint="eastAsia" w:ascii="华文仿宋" w:hAnsi="华文仿宋" w:eastAsia="华文仿宋" w:cs="华文仿宋"/>
                <w:kern w:val="2"/>
                <w:sz w:val="28"/>
                <w:szCs w:val="28"/>
                <w:highlight w:val="none"/>
                <w:lang w:val="en-US" w:eastAsia="zh-CN" w:bidi="ar-SA"/>
              </w:rPr>
              <w:t>招标文件中部分加粗、加下划线、废标、无效、投标被否决等字样的条款，为采购的实质性要求和条件，着重提醒各投标人注意，并认真查看招标文件中的每一个条款及要求，因误读招标文件而造成的后果，采购人概不负责。</w:t>
            </w:r>
          </w:p>
        </w:tc>
      </w:tr>
      <w:tr w14:paraId="1015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vAlign w:val="center"/>
          </w:tcPr>
          <w:p w14:paraId="4CD0FA98">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36</w:t>
            </w:r>
          </w:p>
        </w:tc>
        <w:tc>
          <w:tcPr>
            <w:tcW w:w="9233" w:type="dxa"/>
            <w:gridSpan w:val="3"/>
            <w:vAlign w:val="center"/>
          </w:tcPr>
          <w:p w14:paraId="407AAA01">
            <w:pPr>
              <w:spacing w:line="400" w:lineRule="exact"/>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（1）招标文件中所有偏离表，若有偏离,请将具体偏离条款在“偏离”一栏中详细说明；若无偏离，请在“偏离”一栏中标注“无”字样。如不填写将视为完全响应招标文件要求；</w:t>
            </w:r>
          </w:p>
          <w:p w14:paraId="5E1AFACF">
            <w:pPr>
              <w:spacing w:line="400" w:lineRule="exact"/>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（2）本次招标各投标人投标时以人民币报价。</w:t>
            </w:r>
          </w:p>
        </w:tc>
      </w:tr>
      <w:tr w14:paraId="0F9A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3" w:type="dxa"/>
            <w:vAlign w:val="center"/>
          </w:tcPr>
          <w:p w14:paraId="6032BCAF">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37</w:t>
            </w:r>
          </w:p>
        </w:tc>
        <w:tc>
          <w:tcPr>
            <w:tcW w:w="9233" w:type="dxa"/>
            <w:gridSpan w:val="3"/>
            <w:vAlign w:val="center"/>
          </w:tcPr>
          <w:p w14:paraId="04AFA8D0">
            <w:pPr>
              <w:pStyle w:val="47"/>
              <w:spacing w:line="400" w:lineRule="exact"/>
              <w:rPr>
                <w:rFonts w:ascii="华文仿宋" w:hAnsi="华文仿宋" w:eastAsia="华文仿宋" w:cs="华文仿宋"/>
                <w:sz w:val="28"/>
                <w:szCs w:val="28"/>
                <w:highlight w:val="none"/>
              </w:rPr>
            </w:pPr>
            <w:r>
              <w:rPr>
                <w:rFonts w:hint="eastAsia" w:ascii="华文仿宋" w:hAnsi="华文仿宋" w:eastAsia="华文仿宋" w:cs="华文仿宋"/>
                <w:kern w:val="1"/>
                <w:sz w:val="28"/>
                <w:szCs w:val="28"/>
                <w:highlight w:val="none"/>
              </w:rPr>
              <w:t>如本《</w:t>
            </w:r>
            <w:r>
              <w:rPr>
                <w:rFonts w:hint="eastAsia" w:ascii="华文仿宋" w:hAnsi="华文仿宋" w:eastAsia="华文仿宋" w:cs="华文仿宋"/>
                <w:kern w:val="1"/>
                <w:sz w:val="28"/>
                <w:szCs w:val="28"/>
                <w:highlight w:val="none"/>
                <w:lang w:eastAsia="zh-CN"/>
              </w:rPr>
              <w:t>投标人</w:t>
            </w:r>
            <w:r>
              <w:rPr>
                <w:rFonts w:hint="eastAsia" w:ascii="华文仿宋" w:hAnsi="华文仿宋" w:eastAsia="华文仿宋" w:cs="华文仿宋"/>
                <w:kern w:val="1"/>
                <w:sz w:val="28"/>
                <w:szCs w:val="28"/>
                <w:highlight w:val="none"/>
              </w:rPr>
              <w:t>须知前附表》相关内容与招标文件中的相关内容如有不一致处，则以本《</w:t>
            </w:r>
            <w:r>
              <w:rPr>
                <w:rFonts w:hint="eastAsia" w:ascii="华文仿宋" w:hAnsi="华文仿宋" w:eastAsia="华文仿宋" w:cs="华文仿宋"/>
                <w:kern w:val="1"/>
                <w:sz w:val="28"/>
                <w:szCs w:val="28"/>
                <w:highlight w:val="none"/>
                <w:lang w:eastAsia="zh-CN"/>
              </w:rPr>
              <w:t>投标人</w:t>
            </w:r>
            <w:r>
              <w:rPr>
                <w:rFonts w:hint="eastAsia" w:ascii="华文仿宋" w:hAnsi="华文仿宋" w:eastAsia="华文仿宋" w:cs="华文仿宋"/>
                <w:kern w:val="1"/>
                <w:sz w:val="28"/>
                <w:szCs w:val="28"/>
                <w:highlight w:val="none"/>
              </w:rPr>
              <w:t>须知前附表》相关内容为准。</w:t>
            </w:r>
          </w:p>
        </w:tc>
      </w:tr>
      <w:tr w14:paraId="1FA4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3" w:type="dxa"/>
            <w:vAlign w:val="center"/>
          </w:tcPr>
          <w:p w14:paraId="2AD1BC77">
            <w:pPr>
              <w:pStyle w:val="47"/>
              <w:spacing w:line="400" w:lineRule="exact"/>
              <w:jc w:val="center"/>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38</w:t>
            </w:r>
          </w:p>
        </w:tc>
        <w:tc>
          <w:tcPr>
            <w:tcW w:w="9233" w:type="dxa"/>
            <w:gridSpan w:val="3"/>
            <w:vAlign w:val="center"/>
          </w:tcPr>
          <w:p w14:paraId="06E8F4FF">
            <w:pPr>
              <w:pStyle w:val="47"/>
              <w:spacing w:line="400" w:lineRule="exact"/>
              <w:rPr>
                <w:rFonts w:ascii="华文仿宋" w:hAnsi="华文仿宋" w:eastAsia="华文仿宋" w:cs="华文仿宋"/>
                <w:kern w:val="1"/>
                <w:sz w:val="28"/>
                <w:szCs w:val="28"/>
                <w:highlight w:val="none"/>
              </w:rPr>
            </w:pPr>
            <w:r>
              <w:rPr>
                <w:rFonts w:hint="eastAsia" w:ascii="华文仿宋" w:hAnsi="华文仿宋" w:eastAsia="华文仿宋" w:cs="华文仿宋"/>
                <w:kern w:val="1"/>
                <w:sz w:val="28"/>
                <w:szCs w:val="28"/>
                <w:highlight w:val="none"/>
              </w:rPr>
              <w:t>采购人委托了专业的采购代理机构实施本次采购工作，招标代理服务费计算方法参照执行“《国家发展改革委关于进一步放开建设项目专业服务价格的通知》[2015]299号文件”、“国家发展改革委关于降低部分建设项目收费标准规范收费行为等有关问题的通知（发改价格[2011]534号）文件”及计价格[2002]1980号的相关规定，代理费不足3000元的，按3000元支付，本次招标代理服务费由中标单位支付。</w:t>
            </w:r>
          </w:p>
        </w:tc>
      </w:tr>
      <w:bookmarkEnd w:id="0"/>
      <w:bookmarkEnd w:id="1"/>
      <w:bookmarkEnd w:id="2"/>
      <w:bookmarkEnd w:id="3"/>
      <w:bookmarkEnd w:id="4"/>
      <w:bookmarkEnd w:id="5"/>
    </w:tbl>
    <w:p w14:paraId="1C5EE663">
      <w:pPr>
        <w:spacing w:line="360" w:lineRule="exact"/>
        <w:rPr>
          <w:rFonts w:ascii="宋体" w:hAnsi="宋体"/>
          <w:b/>
          <w:sz w:val="32"/>
          <w:szCs w:val="32"/>
          <w:highlight w:val="none"/>
        </w:rPr>
      </w:pPr>
      <w:bookmarkStart w:id="9" w:name="_Toc108716988"/>
      <w:bookmarkStart w:id="10" w:name="_Toc196041029"/>
    </w:p>
    <w:p w14:paraId="2A13C2B6">
      <w:pPr>
        <w:spacing w:line="360" w:lineRule="exact"/>
        <w:jc w:val="center"/>
        <w:rPr>
          <w:rFonts w:hint="eastAsia" w:ascii="宋体" w:hAnsi="宋体"/>
          <w:b/>
          <w:sz w:val="32"/>
          <w:szCs w:val="32"/>
          <w:highlight w:val="none"/>
        </w:rPr>
      </w:pPr>
    </w:p>
    <w:p w14:paraId="26AC5EB5">
      <w:pPr>
        <w:spacing w:line="360" w:lineRule="exact"/>
        <w:jc w:val="center"/>
        <w:rPr>
          <w:rFonts w:hint="eastAsia" w:ascii="宋体" w:hAnsi="宋体"/>
          <w:b/>
          <w:sz w:val="32"/>
          <w:szCs w:val="32"/>
          <w:highlight w:val="none"/>
        </w:rPr>
      </w:pPr>
    </w:p>
    <w:p w14:paraId="3C76A60E">
      <w:pPr>
        <w:spacing w:line="360" w:lineRule="exact"/>
        <w:jc w:val="center"/>
        <w:rPr>
          <w:rFonts w:ascii="宋体" w:hAnsi="宋体"/>
          <w:b/>
          <w:sz w:val="32"/>
          <w:szCs w:val="32"/>
          <w:highlight w:val="none"/>
        </w:rPr>
      </w:pPr>
      <w:r>
        <w:rPr>
          <w:rFonts w:hint="eastAsia" w:ascii="宋体" w:hAnsi="宋体"/>
          <w:b/>
          <w:sz w:val="32"/>
          <w:szCs w:val="32"/>
          <w:highlight w:val="none"/>
        </w:rPr>
        <w:t xml:space="preserve">第一章 </w:t>
      </w:r>
      <w:r>
        <w:rPr>
          <w:rFonts w:hint="eastAsia" w:ascii="宋体" w:hAnsi="宋体"/>
          <w:b/>
          <w:sz w:val="32"/>
          <w:szCs w:val="32"/>
          <w:highlight w:val="none"/>
          <w:lang w:eastAsia="zh-CN"/>
        </w:rPr>
        <w:t>投标人</w:t>
      </w:r>
      <w:r>
        <w:rPr>
          <w:rFonts w:hint="eastAsia" w:ascii="宋体" w:hAnsi="宋体"/>
          <w:b/>
          <w:sz w:val="32"/>
          <w:szCs w:val="32"/>
          <w:highlight w:val="none"/>
        </w:rPr>
        <w:t>须知</w:t>
      </w:r>
      <w:bookmarkEnd w:id="9"/>
    </w:p>
    <w:p w14:paraId="03C153DC">
      <w:pPr>
        <w:pStyle w:val="102"/>
        <w:rPr>
          <w:highlight w:val="none"/>
        </w:rPr>
      </w:pPr>
    </w:p>
    <w:p w14:paraId="45A75E58">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 项目概况</w:t>
      </w:r>
    </w:p>
    <w:p w14:paraId="79EF6BA3">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1.1 项目名称：详见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3DA0D1E3">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1.2 招标方式：详见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1121C7B8">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1.3 采购内容：详见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5B0482C1">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1.4资金来源：详见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692DBE16">
      <w:pPr>
        <w:spacing w:line="579" w:lineRule="exact"/>
        <w:ind w:firstLine="616"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6"/>
          <w:sz w:val="32"/>
          <w:szCs w:val="32"/>
          <w:highlight w:val="none"/>
        </w:rPr>
        <w:t>1.5 项目地点：</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758AE91F">
      <w:pPr>
        <w:spacing w:line="579" w:lineRule="exact"/>
        <w:ind w:firstLine="616"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6"/>
          <w:sz w:val="32"/>
          <w:szCs w:val="32"/>
          <w:highlight w:val="none"/>
        </w:rPr>
        <w:t>1.6 供货期：</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1B2A2CDB">
      <w:pPr>
        <w:spacing w:line="579" w:lineRule="exact"/>
        <w:ind w:firstLine="641" w:firstLineChars="200"/>
        <w:rPr>
          <w:rFonts w:ascii="华文仿宋" w:hAnsi="华文仿宋" w:eastAsia="华文仿宋" w:cs="华文仿宋"/>
          <w:b/>
          <w:sz w:val="32"/>
          <w:szCs w:val="32"/>
          <w:highlight w:val="none"/>
        </w:rPr>
      </w:pPr>
      <w:r>
        <w:rPr>
          <w:rStyle w:val="143"/>
          <w:rFonts w:hint="eastAsia" w:ascii="华文仿宋" w:hAnsi="华文仿宋" w:eastAsia="华文仿宋" w:cs="华文仿宋"/>
          <w:b/>
          <w:sz w:val="32"/>
          <w:szCs w:val="32"/>
          <w:highlight w:val="none"/>
          <w:lang w:eastAsia="zh-CN"/>
        </w:rPr>
        <w:t>2. 定义</w:t>
      </w:r>
    </w:p>
    <w:p w14:paraId="5548C87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下述术语和缩写的定义为：</w:t>
      </w:r>
    </w:p>
    <w:p w14:paraId="3DAF359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2.1“采购人”系指依法进行招标的国家机关、事业单位、团体组织。本次招标的采购人名称、地址、联系人、电话详见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6278CC9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2.2“采购代理机构”系指接受采购人委托，代理采购项目的采购代理机构。本次招标的采购代理机构名称、地址、联系人、电话详见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1CE507E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”系指向采购人提供货物、工程或者服务的法人、其他组织或者自然人。</w:t>
      </w:r>
    </w:p>
    <w:p w14:paraId="1137A27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2.4“货物”系指各种形态和种类的物品，包括原材料、设备、产品等。</w:t>
      </w:r>
    </w:p>
    <w:p w14:paraId="62421E4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2.5 “工程”系指建设工程，包括建筑物和构筑物的新建、改建、扩建，装修、拆除，修缮等。</w:t>
      </w:r>
    </w:p>
    <w:p w14:paraId="213F5ED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2.6 “服务”系指除货物和工程以外的其他招标对象。</w:t>
      </w:r>
    </w:p>
    <w:p w14:paraId="6E5A8D6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2.7“节能产品”或者“环保产品”系指对财政部发布的《节能产品政府采购清单》或者《环境标志产品政府采购清单》的产品。 </w:t>
      </w:r>
    </w:p>
    <w:p w14:paraId="6238EE3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2.8“进口产品”系指通过中国海关报关验收进入中国境内且产自境外的产品。详见《关于政府采购进口产品管理有关问题的通知》（财库［2007］119号）。</w:t>
      </w:r>
    </w:p>
    <w:p w14:paraId="128FCFA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2.9偏离</w:t>
      </w:r>
    </w:p>
    <w:p w14:paraId="771D121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2.9.1本条所称偏离为投标文件对招标文件的偏离，即不满足、或不响应招标文件的要求。偏离分为对招标文件的实质性要求条款偏离和对招标文件的一般商务和技术条款偏离。</w:t>
      </w:r>
    </w:p>
    <w:p w14:paraId="644FDF2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2.9.2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注意，并认真查看招标文件中的每一个条款及要求，因误读招标文件而造成的后果，采购人概不负责。</w:t>
      </w:r>
    </w:p>
    <w:p w14:paraId="416B878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2.10特别说明</w:t>
      </w:r>
    </w:p>
    <w:p w14:paraId="482F7DF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2.10.1</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所使用的资格、信誉、荣誉、业绩与企业认证等必须为</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所拥有。</w:t>
      </w:r>
    </w:p>
    <w:p w14:paraId="1DCBAF3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2.10.2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应仔细阅读招标文件中的所有内容，按照招标文件的要求编制、提交投标文件，并对其所提供的全部资料的真实性承担法律责任。</w:t>
      </w:r>
    </w:p>
    <w:p w14:paraId="3FA84C5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2.10.3 招标文件所提供的资料，是采购人现有的能被</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利用的资料，采购人对</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做出的任何推论、理解和结论均不负任何责任。</w:t>
      </w:r>
    </w:p>
    <w:p w14:paraId="77531AE4">
      <w:pPr>
        <w:spacing w:line="579" w:lineRule="exact"/>
        <w:ind w:firstLine="641" w:firstLineChars="200"/>
        <w:rPr>
          <w:rFonts w:ascii="华文仿宋" w:hAnsi="华文仿宋" w:eastAsia="华文仿宋" w:cs="华文仿宋"/>
          <w:sz w:val="32"/>
          <w:szCs w:val="32"/>
          <w:highlight w:val="none"/>
        </w:rPr>
      </w:pPr>
      <w:r>
        <w:rPr>
          <w:rFonts w:hint="eastAsia" w:ascii="华文仿宋" w:hAnsi="华文仿宋" w:eastAsia="华文仿宋" w:cs="华文仿宋"/>
          <w:b/>
          <w:sz w:val="32"/>
          <w:szCs w:val="32"/>
          <w:highlight w:val="none"/>
        </w:rPr>
        <w:t xml:space="preserve">3. </w:t>
      </w:r>
      <w:r>
        <w:rPr>
          <w:rFonts w:hint="eastAsia" w:ascii="华文仿宋" w:hAnsi="华文仿宋" w:eastAsia="华文仿宋" w:cs="华文仿宋"/>
          <w:b/>
          <w:sz w:val="32"/>
          <w:szCs w:val="32"/>
          <w:highlight w:val="none"/>
          <w:lang w:eastAsia="zh-CN"/>
        </w:rPr>
        <w:t>投标人</w:t>
      </w:r>
      <w:r>
        <w:rPr>
          <w:rFonts w:hint="eastAsia" w:ascii="华文仿宋" w:hAnsi="华文仿宋" w:eastAsia="华文仿宋" w:cs="华文仿宋"/>
          <w:b/>
          <w:sz w:val="32"/>
          <w:szCs w:val="32"/>
          <w:highlight w:val="none"/>
        </w:rPr>
        <w:t>资格</w:t>
      </w:r>
    </w:p>
    <w:p w14:paraId="3A093A4C">
      <w:pPr>
        <w:tabs>
          <w:tab w:val="left" w:pos="252"/>
          <w:tab w:val="left" w:pos="360"/>
        </w:tabs>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z w:val="32"/>
          <w:szCs w:val="32"/>
          <w:highlight w:val="none"/>
        </w:rPr>
        <w:t>3.1</w:t>
      </w:r>
      <w:r>
        <w:rPr>
          <w:rFonts w:hint="eastAsia" w:ascii="华文仿宋" w:hAnsi="华文仿宋" w:eastAsia="华文仿宋" w:cs="华文仿宋"/>
          <w:spacing w:val="-4"/>
          <w:sz w:val="32"/>
          <w:szCs w:val="32"/>
          <w:highlight w:val="none"/>
          <w:lang w:eastAsia="zh-CN"/>
        </w:rPr>
        <w:t>投标人</w:t>
      </w:r>
      <w:r>
        <w:rPr>
          <w:rFonts w:hint="eastAsia" w:ascii="华文仿宋" w:hAnsi="华文仿宋" w:eastAsia="华文仿宋" w:cs="华文仿宋"/>
          <w:spacing w:val="-4"/>
          <w:sz w:val="32"/>
          <w:szCs w:val="32"/>
          <w:highlight w:val="none"/>
        </w:rPr>
        <w:t>资格：</w:t>
      </w:r>
      <w:r>
        <w:rPr>
          <w:rFonts w:hint="eastAsia" w:ascii="华文仿宋" w:hAnsi="华文仿宋" w:eastAsia="华文仿宋" w:cs="华文仿宋"/>
          <w:kern w:val="0"/>
          <w:sz w:val="32"/>
          <w:szCs w:val="32"/>
          <w:highlight w:val="none"/>
        </w:rPr>
        <w:t>详见</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须知前附表。</w:t>
      </w:r>
    </w:p>
    <w:p w14:paraId="6481D18B">
      <w:pPr>
        <w:tabs>
          <w:tab w:val="left" w:pos="1440"/>
          <w:tab w:val="left" w:pos="2100"/>
        </w:tabs>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kern w:val="0"/>
          <w:sz w:val="32"/>
          <w:szCs w:val="32"/>
          <w:highlight w:val="none"/>
        </w:rPr>
        <w:t xml:space="preserve">3.2 </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应遵守中华人民共</w:t>
      </w:r>
      <w:r>
        <w:rPr>
          <w:rFonts w:hint="eastAsia" w:ascii="华文仿宋" w:hAnsi="华文仿宋" w:eastAsia="华文仿宋" w:cs="华文仿宋"/>
          <w:sz w:val="32"/>
          <w:szCs w:val="32"/>
          <w:highlight w:val="none"/>
        </w:rPr>
        <w:t>和国法律、法规和行政规章。</w:t>
      </w:r>
    </w:p>
    <w:p w14:paraId="3FA83D7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3.3</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（包括联合体各成员）不得与本项目相关单位存在下列关联关系：</w:t>
      </w:r>
    </w:p>
    <w:p w14:paraId="258759C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(1)为采购人不具有独立法人资格的附属机构（单位)；</w:t>
      </w:r>
    </w:p>
    <w:p w14:paraId="0BEED7D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(2)与采购人存在利害关系且可能影响招标公正性；</w:t>
      </w:r>
    </w:p>
    <w:p w14:paraId="3FB17E8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(3)与本项目的其他</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同为一个单位负责人；</w:t>
      </w:r>
    </w:p>
    <w:p w14:paraId="23CC578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(4)与本项目的其他</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存在控股、管理关系；</w:t>
      </w:r>
    </w:p>
    <w:p w14:paraId="4C2F05B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(5)为本项目的采购代理机构；</w:t>
      </w:r>
    </w:p>
    <w:p w14:paraId="3EEC691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(6)与本项目的采购代理机构同为一个法定代表人；</w:t>
      </w:r>
    </w:p>
    <w:p w14:paraId="444CA96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(7)与本项目的采购代理机构存在控股或参股关系；</w:t>
      </w:r>
    </w:p>
    <w:p w14:paraId="0FFA587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(8)法律法规或</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须知前附表规定的其他情形。</w:t>
      </w:r>
    </w:p>
    <w:p w14:paraId="02FC8396">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3.4</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（包括联合体各成员）不得存在下列不良状况或不良信用记录：</w:t>
      </w:r>
    </w:p>
    <w:p w14:paraId="46B6CD15">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(1)被责令停业，暂扣或吊销执照，或吊销资质证书；</w:t>
      </w:r>
    </w:p>
    <w:p w14:paraId="7E7F49BE">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(2)进入清算程序，或被宣告破产，或其他丧失履约能力的情形；</w:t>
      </w:r>
    </w:p>
    <w:p w14:paraId="01C1EE53">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(3)在“信用中国”网站（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96"/>
          <w:rFonts w:hint="eastAsia" w:ascii="华文仿宋" w:hAnsi="华文仿宋" w:eastAsia="华文仿宋" w:cs="华文仿宋"/>
          <w:bCs/>
          <w:color w:val="auto"/>
          <w:kern w:val="2"/>
          <w:sz w:val="32"/>
          <w:szCs w:val="32"/>
          <w:highlight w:val="none"/>
          <w:lang w:eastAsia="zh-CN"/>
        </w:rPr>
        <w:t>http://www.creditchina.gov.cn/</w:t>
      </w:r>
      <w:r>
        <w:rPr>
          <w:rStyle w:val="96"/>
          <w:rFonts w:hint="eastAsia" w:ascii="华文仿宋" w:hAnsi="华文仿宋" w:eastAsia="华文仿宋" w:cs="华文仿宋"/>
          <w:bCs/>
          <w:color w:val="auto"/>
          <w:kern w:val="2"/>
          <w:sz w:val="32"/>
          <w:szCs w:val="32"/>
          <w:highlight w:val="none"/>
          <w:lang w:eastAsia="zh-CN"/>
        </w:rPr>
        <w:fldChar w:fldCharType="end"/>
      </w:r>
      <w:r>
        <w:rPr>
          <w:rFonts w:hint="eastAsia" w:ascii="华文仿宋" w:hAnsi="华文仿宋" w:eastAsia="华文仿宋" w:cs="华文仿宋"/>
          <w:bCs/>
          <w:sz w:val="32"/>
          <w:szCs w:val="32"/>
          <w:highlight w:val="none"/>
        </w:rPr>
        <w:t>)及“中国政府采购网”中被列入失信被执行人名单；</w:t>
      </w:r>
    </w:p>
    <w:p w14:paraId="1D7E4E94">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(4)法律法规或</w:t>
      </w:r>
      <w:r>
        <w:rPr>
          <w:rFonts w:hint="eastAsia" w:ascii="华文仿宋" w:hAnsi="华文仿宋" w:eastAsia="华文仿宋" w:cs="华文仿宋"/>
          <w:bCs/>
          <w:sz w:val="32"/>
          <w:szCs w:val="32"/>
          <w:highlight w:val="none"/>
          <w:lang w:eastAsia="zh-CN"/>
        </w:rPr>
        <w:t>投标人</w:t>
      </w:r>
      <w:r>
        <w:rPr>
          <w:rFonts w:hint="eastAsia" w:ascii="华文仿宋" w:hAnsi="华文仿宋" w:eastAsia="华文仿宋" w:cs="华文仿宋"/>
          <w:bCs/>
          <w:sz w:val="32"/>
          <w:szCs w:val="32"/>
          <w:highlight w:val="none"/>
        </w:rPr>
        <w:t>须知前附表规定的其他情形。</w:t>
      </w:r>
    </w:p>
    <w:p w14:paraId="62F7B62B">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4. 投标费用</w:t>
      </w:r>
    </w:p>
    <w:p w14:paraId="5CC35F33">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4.1无论投标过程中的做法和结果如何，</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将自行承担所有与参加投标有关的费用。</w:t>
      </w:r>
    </w:p>
    <w:p w14:paraId="136A2284">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5. 联合体形式</w:t>
      </w:r>
    </w:p>
    <w:p w14:paraId="0B61B86A">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5.1 除</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须知前附表中另有规定，本次招标不接受为联合体形式的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w:t>
      </w:r>
    </w:p>
    <w:p w14:paraId="39AB134F">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5.2</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为联合体形式的，除应符合本章第3条规定外，还应遵守以下规定：</w:t>
      </w:r>
    </w:p>
    <w:p w14:paraId="60E69A66">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（1）联合体各方必须签订联合体协议书，明确联合体牵头人和各方的义务、工作、合同工作量比例；</w:t>
      </w:r>
    </w:p>
    <w:p w14:paraId="61DAE600">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（2）联合体各方均应当符合本章第3.1款规定的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基本资格条件；</w:t>
      </w:r>
    </w:p>
    <w:p w14:paraId="3D67417E">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（3）除</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须知前附表中另有规定，联合体各方中至少有一方应当符合本章第3.1款规定的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特定资格条件；</w:t>
      </w:r>
    </w:p>
    <w:p w14:paraId="7782FE44">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（4）联合体各方不得再单独或与其他</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组成新的联合体参加同一项目的招标活动。</w:t>
      </w:r>
    </w:p>
    <w:p w14:paraId="07EE2CEA">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6．现场勘察</w:t>
      </w:r>
    </w:p>
    <w:p w14:paraId="15C93788">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6.1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应按</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须知前附表中规定对采购项目现场和周围环境进行考察。</w:t>
      </w:r>
    </w:p>
    <w:p w14:paraId="31C5D684">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6.2勘察现场的费用由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自己承担，勘察期间所发生的人身伤害及财产损失由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自己负责。</w:t>
      </w:r>
    </w:p>
    <w:p w14:paraId="7939F52A">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6.3 采购人不对</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据此而做出的推论、理解和结论负责。一旦成交，</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不得以任何借口，而提出额外补偿，或延长合同期限的要求。</w:t>
      </w:r>
    </w:p>
    <w:p w14:paraId="0AAFB897">
      <w:pPr>
        <w:adjustRightInd w:val="0"/>
        <w:snapToGrid w:val="0"/>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7. 采购进口产品</w:t>
      </w:r>
    </w:p>
    <w:p w14:paraId="2B9C1BDD">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7.1除</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须知前附表另有规定外，本项目不接受进口产品参加招标活动。</w:t>
      </w:r>
    </w:p>
    <w:p w14:paraId="4EDBAFEF">
      <w:pPr>
        <w:adjustRightInd w:val="0"/>
        <w:snapToGrid w:val="0"/>
        <w:spacing w:line="579" w:lineRule="exact"/>
        <w:ind w:firstLine="641"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 xml:space="preserve">8. 政府采购政策的支持 </w:t>
      </w:r>
    </w:p>
    <w:p w14:paraId="2F02B593">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8.1 政府采购有关的货物采购执行环境标志产品政府优先采购政策。在采购过程中执行最新一期的环境标志产品政府采购清单。优先采购政策规定可在：中国政府采购网（http://www.ccgp.gov.cn/）查询。 </w:t>
      </w:r>
    </w:p>
    <w:p w14:paraId="208D6F34">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8.2 政府采购有关的货物采购应当执行节能产品政府强制采购和优先采购政策。在采购过程中执行最新一期的节能产品政府采购清单。优先采购政策规定可在：中国政府采购网（http://www.ccgp.gov.cn/）查询。 </w:t>
      </w:r>
    </w:p>
    <w:p w14:paraId="5B633F97">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8.3 落实的政策如下： </w:t>
      </w:r>
    </w:p>
    <w:p w14:paraId="5B1F9AB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（1）《政府采购促进中小企业发展管理办法》（财库〔2020〕46 号）； </w:t>
      </w:r>
    </w:p>
    <w:p w14:paraId="5FF27C7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（2）《财政部、司法部关于政府采购支持监狱企业发展有关问题的通知》（财库〔2014〕68 号）； </w:t>
      </w:r>
    </w:p>
    <w:p w14:paraId="6299939C">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（3）《财政部 民政部 中国残疾人联合会关于促进残疾人就业政府采购政策的通知》财库〔2017〕141 号。 </w:t>
      </w:r>
    </w:p>
    <w:p w14:paraId="470AF30F">
      <w:pPr>
        <w:adjustRightInd w:val="0"/>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8.4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 xml:space="preserve">在签署相关承诺、提供相关信息前，应当认真阅读财政部门的相关政策规定。符合本章第 8.1-8.3 款规定的，应当提供相关的证明材料。 </w:t>
      </w:r>
    </w:p>
    <w:p w14:paraId="2D664772">
      <w:pPr>
        <w:rPr>
          <w:rFonts w:ascii="宋体" w:hAnsi="宋体"/>
          <w:b/>
          <w:sz w:val="32"/>
          <w:szCs w:val="32"/>
          <w:highlight w:val="none"/>
        </w:rPr>
      </w:pPr>
      <w:bookmarkStart w:id="11" w:name="_Toc108716989"/>
    </w:p>
    <w:p w14:paraId="0701A714">
      <w:pPr>
        <w:pStyle w:val="431"/>
        <w:spacing w:line="440" w:lineRule="exact"/>
        <w:jc w:val="center"/>
        <w:outlineLvl w:val="0"/>
        <w:rPr>
          <w:rFonts w:hint="eastAsia" w:ascii="宋体" w:hAnsi="宋体"/>
          <w:b/>
          <w:color w:val="auto"/>
          <w:kern w:val="2"/>
          <w:sz w:val="32"/>
          <w:szCs w:val="32"/>
          <w:highlight w:val="none"/>
        </w:rPr>
      </w:pPr>
    </w:p>
    <w:p w14:paraId="3ACE1564">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第二章  招标文件的编写</w:t>
      </w:r>
      <w:bookmarkEnd w:id="11"/>
    </w:p>
    <w:p w14:paraId="7343FA80">
      <w:pPr>
        <w:tabs>
          <w:tab w:val="left" w:pos="1185"/>
        </w:tabs>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9. 招标文件的构成</w:t>
      </w:r>
    </w:p>
    <w:p w14:paraId="48294D3D">
      <w:pPr>
        <w:tabs>
          <w:tab w:val="left" w:pos="1185"/>
        </w:tabs>
        <w:spacing w:line="579" w:lineRule="exact"/>
        <w:ind w:firstLine="640" w:firstLineChars="200"/>
        <w:rPr>
          <w:rFonts w:ascii="华文仿宋" w:hAnsi="华文仿宋" w:eastAsia="华文仿宋" w:cs="华文仿宋"/>
          <w:b/>
          <w:sz w:val="32"/>
          <w:szCs w:val="32"/>
          <w:highlight w:val="none"/>
        </w:rPr>
      </w:pPr>
      <w:bookmarkStart w:id="12" w:name="_Toc268426410"/>
      <w:bookmarkStart w:id="13" w:name="第三部分第二章"/>
      <w:r>
        <w:rPr>
          <w:rFonts w:hint="eastAsia" w:ascii="华文仿宋" w:hAnsi="华文仿宋" w:eastAsia="华文仿宋" w:cs="华文仿宋"/>
          <w:sz w:val="32"/>
          <w:szCs w:val="32"/>
          <w:highlight w:val="none"/>
        </w:rPr>
        <w:t>9.1 招标文件由下述部分组成：</w:t>
      </w:r>
    </w:p>
    <w:p w14:paraId="2525A3D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第一部分 招标公告</w:t>
      </w:r>
    </w:p>
    <w:p w14:paraId="2F8B127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第二部分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w:t>
      </w:r>
    </w:p>
    <w:p w14:paraId="50AD367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第三部分 采购内容及技术要求</w:t>
      </w:r>
    </w:p>
    <w:p w14:paraId="5FD58EC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第四部分 合同条款</w:t>
      </w:r>
    </w:p>
    <w:p w14:paraId="54F68DF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第五部分 附件</w:t>
      </w:r>
    </w:p>
    <w:p w14:paraId="2099910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9.2 招标文件以中文书写。</w:t>
      </w:r>
    </w:p>
    <w:p w14:paraId="4E107760">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9.3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被视为熟悉本招标项目的各种情况以及与履行合同有关的一切其他情况。</w:t>
      </w:r>
    </w:p>
    <w:p w14:paraId="6D04F24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9.4</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获取招标文件后，应仔细检查招标文件的所有内容，如有残缺应在领到招标文件后1日内向采购人提出，否则，由此引起的投标损失自负；</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同时应认真审阅招标文件中所有的事项、格式、条款和规范要求等，如果</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编制的投标文件，没有按照招标文件要求提交全部资料或者没有对招标文件做出实质性响应，其风险应由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自行承担，并根据有关条款规定，其投标有可能被拒绝。</w:t>
      </w:r>
    </w:p>
    <w:p w14:paraId="27A4817D">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10. 招标文件的澄清、标前会议</w:t>
      </w:r>
    </w:p>
    <w:p w14:paraId="4205414C">
      <w:pPr>
        <w:spacing w:line="579" w:lineRule="exact"/>
        <w:ind w:firstLine="640" w:firstLineChars="200"/>
        <w:rPr>
          <w:rFonts w:ascii="华文仿宋" w:hAnsi="华文仿宋" w:eastAsia="华文仿宋" w:cs="华文仿宋"/>
          <w:spacing w:val="-4"/>
          <w:sz w:val="32"/>
          <w:szCs w:val="32"/>
          <w:highlight w:val="none"/>
        </w:rPr>
      </w:pPr>
      <w:r>
        <w:rPr>
          <w:rFonts w:hint="eastAsia" w:ascii="华文仿宋" w:hAnsi="华文仿宋" w:eastAsia="华文仿宋" w:cs="华文仿宋"/>
          <w:sz w:val="32"/>
          <w:szCs w:val="32"/>
          <w:highlight w:val="none"/>
        </w:rPr>
        <w:t>10.1</w:t>
      </w:r>
      <w:r>
        <w:rPr>
          <w:rFonts w:hint="eastAsia" w:ascii="华文仿宋" w:hAnsi="华文仿宋" w:eastAsia="华文仿宋" w:cs="华文仿宋"/>
          <w:spacing w:val="-4"/>
          <w:sz w:val="32"/>
          <w:szCs w:val="32"/>
          <w:highlight w:val="none"/>
          <w:lang w:eastAsia="zh-CN"/>
        </w:rPr>
        <w:t>投标人</w:t>
      </w:r>
      <w:r>
        <w:rPr>
          <w:rFonts w:hint="eastAsia" w:ascii="华文仿宋" w:hAnsi="华文仿宋" w:eastAsia="华文仿宋" w:cs="华文仿宋"/>
          <w:spacing w:val="-4"/>
          <w:sz w:val="32"/>
          <w:szCs w:val="32"/>
          <w:highlight w:val="none"/>
        </w:rPr>
        <w:t>对招标文件如有疑点，可在投标截止期15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Fonts w:hint="eastAsia" w:ascii="华文仿宋" w:hAnsi="华文仿宋" w:eastAsia="华文仿宋" w:cs="华文仿宋"/>
          <w:spacing w:val="-4"/>
          <w:sz w:val="32"/>
          <w:szCs w:val="32"/>
          <w:highlight w:val="none"/>
          <w:lang w:eastAsia="zh-CN"/>
        </w:rPr>
        <w:t>投标人</w:t>
      </w:r>
      <w:r>
        <w:rPr>
          <w:rFonts w:hint="eastAsia" w:ascii="华文仿宋" w:hAnsi="华文仿宋" w:eastAsia="华文仿宋" w:cs="华文仿宋"/>
          <w:spacing w:val="-4"/>
          <w:sz w:val="32"/>
          <w:szCs w:val="32"/>
          <w:highlight w:val="none"/>
        </w:rPr>
        <w:t>。</w:t>
      </w:r>
    </w:p>
    <w:p w14:paraId="611DC70D">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11. 招标文件的修改或补充</w:t>
      </w:r>
    </w:p>
    <w:p w14:paraId="7DD40C3E">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11.1 在投标截止期15日前的任何时间，采购人可主动或依据</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要求澄清的问题而修改或补充招标文件，并以书面形式通知所有</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在收到该通知后应立即以电报或传真的形式予以确认。</w:t>
      </w:r>
    </w:p>
    <w:p w14:paraId="206BE50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11.2为使</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在准备投标时有适当的时间考虑投标文件的修改，采购人有权决定推迟投标截止日期和开标日期，并将此变更通知所有的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w:t>
      </w:r>
    </w:p>
    <w:p w14:paraId="4B30857E">
      <w:pPr>
        <w:adjustRightInd w:val="0"/>
        <w:snapToGrid w:val="0"/>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11.3招标文件的修改书和补充文件将构成招标文件的一部分，并且比招标文件对</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具有优先的约束力。</w:t>
      </w:r>
    </w:p>
    <w:p w14:paraId="088A7678">
      <w:pPr>
        <w:pStyle w:val="431"/>
        <w:spacing w:line="440" w:lineRule="exact"/>
        <w:jc w:val="both"/>
        <w:outlineLvl w:val="0"/>
        <w:rPr>
          <w:rFonts w:ascii="宋体" w:hAnsi="宋体"/>
          <w:b/>
          <w:color w:val="auto"/>
          <w:kern w:val="2"/>
          <w:sz w:val="32"/>
          <w:szCs w:val="32"/>
          <w:highlight w:val="none"/>
        </w:rPr>
      </w:pPr>
    </w:p>
    <w:p w14:paraId="673CEA49">
      <w:pPr>
        <w:pStyle w:val="431"/>
        <w:spacing w:line="440" w:lineRule="exact"/>
        <w:jc w:val="center"/>
        <w:outlineLvl w:val="0"/>
        <w:rPr>
          <w:rFonts w:ascii="宋体"/>
          <w:b/>
          <w:sz w:val="32"/>
          <w:szCs w:val="32"/>
          <w:highlight w:val="none"/>
        </w:rPr>
      </w:pPr>
      <w:bookmarkStart w:id="14" w:name="_Toc108716990"/>
      <w:r>
        <w:rPr>
          <w:rFonts w:hint="eastAsia" w:ascii="宋体" w:hAnsi="宋体"/>
          <w:b/>
          <w:color w:val="auto"/>
          <w:kern w:val="2"/>
          <w:sz w:val="32"/>
          <w:szCs w:val="32"/>
          <w:highlight w:val="none"/>
        </w:rPr>
        <w:t>第三章 投标文件的编写</w:t>
      </w:r>
      <w:bookmarkEnd w:id="12"/>
      <w:bookmarkEnd w:id="14"/>
    </w:p>
    <w:bookmarkEnd w:id="13"/>
    <w:p w14:paraId="3F974F27">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12. 要求</w:t>
      </w:r>
    </w:p>
    <w:p w14:paraId="2DDD1A64">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12.1</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详细阅读招标文件中的条款、格式、表示、条件和规范等所有内容，按招标文件的要求份数提供投标文件，并保证所提供的全部材料的真实性，以使其投标对招标文件做出实质性响应。否则，其投标可能被拒绝。</w:t>
      </w:r>
    </w:p>
    <w:p w14:paraId="0ACD95EA">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13. 投标文件语言和度量单位</w:t>
      </w:r>
    </w:p>
    <w:p w14:paraId="250E580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13.1投标文件及</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和采购人就招标、投标交换的文件和往来信件，须以中文书写。</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可提交其他语言的资料，但应附中文注释，在有差异时，以中文为主。</w:t>
      </w:r>
    </w:p>
    <w:p w14:paraId="047761D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13.2除在招标文件的技术规格中另有规定外，计量单位应使用中华人民共和国法定计量单位（国际单位制和国家选定的其它计量单位）。</w:t>
      </w:r>
    </w:p>
    <w:p w14:paraId="71669E1C">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14. 投标文件的组成</w:t>
      </w:r>
    </w:p>
    <w:p w14:paraId="16CEF2D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14.1 投标文件包括（但不仅限于）下列内容：</w:t>
      </w:r>
    </w:p>
    <w:p w14:paraId="1E44417F">
      <w:pPr>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1864B60A">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（1）投标人资格、资信证明文件。</w:t>
      </w:r>
    </w:p>
    <w:p w14:paraId="5C213B08">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商务、技术文件</w:t>
      </w:r>
    </w:p>
    <w:p w14:paraId="0A9A1A0A">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（2）投标函；</w:t>
      </w:r>
    </w:p>
    <w:p w14:paraId="2E47338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（3）法定代表人身份证明及法定代表人授权委托书；</w:t>
      </w:r>
    </w:p>
    <w:p w14:paraId="644CCCE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（4）投标保证金提交证明材料；</w:t>
      </w:r>
    </w:p>
    <w:p w14:paraId="046E98C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（5）近年内已完成的类似项目业绩；</w:t>
      </w:r>
    </w:p>
    <w:p w14:paraId="4F1DC37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（6）项目实施方案；</w:t>
      </w:r>
    </w:p>
    <w:p w14:paraId="215B067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（7）有关投标产品的证明及证书等材料；</w:t>
      </w:r>
    </w:p>
    <w:p w14:paraId="3B18E02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（8）国家强制性标准（如有）；</w:t>
      </w:r>
    </w:p>
    <w:p w14:paraId="2C1A9FC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（9）产品主要技术参数及性能说明一览表</w:t>
      </w:r>
    </w:p>
    <w:p w14:paraId="46FEEB4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（10）技术参数、功能偏离表；</w:t>
      </w:r>
    </w:p>
    <w:p w14:paraId="1826869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（11）商务条款偏离表；</w:t>
      </w:r>
    </w:p>
    <w:p w14:paraId="343BB25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（12）项目供货、安装计划、售后服务承诺及培训等；</w:t>
      </w:r>
    </w:p>
    <w:p w14:paraId="655EFC1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（13）质量保证书；</w:t>
      </w:r>
    </w:p>
    <w:p w14:paraId="3526269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（14）提供其它有利于投标的资料及证明文件等（如有）；</w:t>
      </w:r>
    </w:p>
    <w:p w14:paraId="3369A6A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（15）投标人（投标人）反商业贿赂承诺书。</w:t>
      </w:r>
    </w:p>
    <w:p w14:paraId="46B3EDA2">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C 报价文件</w:t>
      </w:r>
    </w:p>
    <w:p w14:paraId="37084CB5">
      <w:pPr>
        <w:keepNext w:val="0"/>
        <w:keepLines w:val="0"/>
        <w:pageBreakBefore w:val="0"/>
        <w:kinsoku/>
        <w:wordWrap/>
        <w:bidi w:val="0"/>
        <w:spacing w:line="579"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rPr>
        <w:t>（16）开标一览表；</w:t>
      </w:r>
    </w:p>
    <w:p w14:paraId="30B9051F">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投标文件包括但不仅限于上述内容，如有不足，请自行补充提供。</w:t>
      </w:r>
    </w:p>
    <w:p w14:paraId="42FF1359">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14.2所有资格证明文件，正本中的资格证明文件（如业绩等）均须为</w:t>
      </w:r>
      <w:r>
        <w:rPr>
          <w:rFonts w:hint="eastAsia" w:ascii="华文仿宋" w:hAnsi="华文仿宋" w:eastAsia="华文仿宋" w:cs="华文仿宋"/>
          <w:b/>
          <w:bCs/>
          <w:sz w:val="32"/>
          <w:szCs w:val="32"/>
          <w:highlight w:val="none"/>
        </w:rPr>
        <w:t>加盖</w:t>
      </w:r>
      <w:r>
        <w:rPr>
          <w:rFonts w:hint="eastAsia" w:ascii="华文仿宋" w:hAnsi="华文仿宋" w:eastAsia="华文仿宋" w:cs="华文仿宋"/>
          <w:b/>
          <w:bCs/>
          <w:sz w:val="32"/>
          <w:szCs w:val="32"/>
          <w:highlight w:val="none"/>
          <w:lang w:eastAsia="zh-CN"/>
        </w:rPr>
        <w:t>投标人</w:t>
      </w:r>
      <w:r>
        <w:rPr>
          <w:rFonts w:hint="eastAsia" w:ascii="华文仿宋" w:hAnsi="华文仿宋" w:eastAsia="华文仿宋" w:cs="华文仿宋"/>
          <w:b/>
          <w:bCs/>
          <w:sz w:val="32"/>
          <w:szCs w:val="32"/>
          <w:highlight w:val="none"/>
        </w:rPr>
        <w:t>公章</w:t>
      </w:r>
      <w:r>
        <w:rPr>
          <w:rFonts w:hint="eastAsia" w:ascii="华文仿宋" w:hAnsi="华文仿宋" w:eastAsia="华文仿宋" w:cs="华文仿宋"/>
          <w:bCs/>
          <w:sz w:val="32"/>
          <w:szCs w:val="32"/>
          <w:highlight w:val="none"/>
        </w:rPr>
        <w:t>的复印件或扫描件，副本为正本的复印件。</w:t>
      </w:r>
    </w:p>
    <w:p w14:paraId="048F5D32">
      <w:pPr>
        <w:spacing w:line="579" w:lineRule="exact"/>
        <w:ind w:firstLine="640" w:firstLineChars="200"/>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14.3</w:t>
      </w:r>
      <w:r>
        <w:rPr>
          <w:rFonts w:hint="eastAsia" w:ascii="华文仿宋" w:hAnsi="华文仿宋" w:eastAsia="华文仿宋" w:cs="华文仿宋"/>
          <w:bCs/>
          <w:sz w:val="32"/>
          <w:szCs w:val="32"/>
          <w:highlight w:val="none"/>
        </w:rPr>
        <w:t>所有资格证明文件必须满足招标文件的要求，否则将导致投标被否决。</w:t>
      </w:r>
    </w:p>
    <w:p w14:paraId="3E97DFB7">
      <w:pPr>
        <w:spacing w:line="579"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sz w:val="32"/>
          <w:szCs w:val="32"/>
          <w:highlight w:val="none"/>
        </w:rPr>
        <w:t>14.4</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可按招标文件的范本格式中提供的投标文件格式填写投标文件；如提供的范本格式有不完善之处，请自行补充完善</w:t>
      </w:r>
      <w:r>
        <w:rPr>
          <w:rFonts w:hint="eastAsia" w:ascii="华文仿宋" w:hAnsi="华文仿宋" w:eastAsia="华文仿宋" w:cs="华文仿宋"/>
          <w:bCs/>
          <w:sz w:val="32"/>
          <w:szCs w:val="32"/>
          <w:highlight w:val="none"/>
        </w:rPr>
        <w:t>。</w:t>
      </w:r>
    </w:p>
    <w:p w14:paraId="778A5000">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15. 符合招标文件规定的证明文件</w:t>
      </w:r>
    </w:p>
    <w:p w14:paraId="4C78025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15.1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提供的资格证明材料，须满足</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须知前附表的要求。</w:t>
      </w:r>
    </w:p>
    <w:p w14:paraId="66887C9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15.2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为联合体形式的，则应提交联合体各方的资格文件，否则将视为未实质性响应条款而被拒绝。</w:t>
      </w:r>
    </w:p>
    <w:p w14:paraId="46A80C4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15.3</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确保所提供货物（或服务），其质量满足中华人民共和国国家相关标准，使用的原辅材料要符合质量要求，拟投入的设备完好率足以胜任本项目的工作。</w:t>
      </w:r>
    </w:p>
    <w:p w14:paraId="3009A0D3">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15.4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须提交证明拟供货物（或服务）符合招标文件规定的技术投标文件，作为投标文件的一部分。</w:t>
      </w:r>
    </w:p>
    <w:p w14:paraId="49FAB40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15.5 提供的货物（或服务）符合规定的相应技术标准、环保及节能标准等。</w:t>
      </w:r>
    </w:p>
    <w:p w14:paraId="6808045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15.6 对照采购人的采购内容及技术要求，逐条确定，指出所提供的货物（或服务）是否实质性响应招标文件的要求，如有偏离，须填报偏离表（见附件）。</w:t>
      </w:r>
    </w:p>
    <w:p w14:paraId="6B86AF4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15.7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应当提交符合招标文件规定的业绩证明文件，该证明文件作为投标文件的一部分，业绩证明文件的要求详见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67DC29D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未按要求提供资料或提供资料不完全的，其风险由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自行承担。</w:t>
      </w:r>
    </w:p>
    <w:p w14:paraId="7F6EA9D2">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16. 投标报价</w:t>
      </w:r>
    </w:p>
    <w:p w14:paraId="41729F5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16.1</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应在投标报价表中标明其提供的所有货物（或服务）及其完成本项目相关工作范围内所有费用的总价，采购人不接受有任何选择性报价。</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漏报的单价或单价中漏报、少报的费用，均视为此项费用已隐含在其他报价中，中标后不予调整。</w:t>
      </w:r>
    </w:p>
    <w:p w14:paraId="7C39376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16.2其报价须保证在投标有效期及服务期内固定不变。采购人不接受有任何选择性报价。</w:t>
      </w:r>
    </w:p>
    <w:p w14:paraId="2024395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16.3为了防止本次招标的投标报价过高，超出采购人为本次采购项目的资金支付能力，采购人依据主管部门的批复为本次招标项目的设定了</w:t>
      </w:r>
      <w:bookmarkStart w:id="15" w:name="OLE_LINK11"/>
      <w:r>
        <w:rPr>
          <w:rFonts w:hint="eastAsia" w:ascii="华文仿宋" w:hAnsi="华文仿宋" w:eastAsia="华文仿宋" w:cs="华文仿宋"/>
          <w:sz w:val="32"/>
          <w:szCs w:val="32"/>
          <w:highlight w:val="none"/>
        </w:rPr>
        <w:t>最高投标限价</w:t>
      </w:r>
      <w:bookmarkEnd w:id="15"/>
      <w:r>
        <w:rPr>
          <w:rFonts w:hint="eastAsia" w:ascii="华文仿宋" w:hAnsi="华文仿宋" w:eastAsia="华文仿宋" w:cs="华文仿宋"/>
          <w:sz w:val="32"/>
          <w:szCs w:val="32"/>
          <w:highlight w:val="none"/>
        </w:rPr>
        <w:t>（即指导价），如果</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的投标报价高于本项目的最高投标限价，其投标文件将被拒绝；如果所有</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的投标报价均超出最高投标限价，采购人有权重新组织招标。</w:t>
      </w:r>
    </w:p>
    <w:p w14:paraId="523F80A7">
      <w:pPr>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16.4 投标报价货币单位：人民币。</w:t>
      </w:r>
    </w:p>
    <w:p w14:paraId="202BDF94">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17. 投标有效期</w:t>
      </w:r>
    </w:p>
    <w:p w14:paraId="4D0B7C7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17.1投标有效期详见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须知前附表，如不满足其投标将被否决。</w:t>
      </w:r>
    </w:p>
    <w:p w14:paraId="2410291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17.2特殊情况下，采购人可于投标有效期期满之前，要求</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同意延长投标有效期。</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可以拒绝或同意上述要求，但要求与答复均须是书面文件。对于同意该要求的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，采购人既不要求也不允许其修改投标文件。</w:t>
      </w:r>
    </w:p>
    <w:p w14:paraId="1B099C62">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18．投标保证金</w:t>
      </w:r>
    </w:p>
    <w:p w14:paraId="058538D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18.1 投标保证金的缴纳详见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须知前附表。未按规定提交投标保证金的投标，将被视为投标无效。</w:t>
      </w:r>
    </w:p>
    <w:p w14:paraId="76E9588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18.2 投标保证金的退还详见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7D622CCA">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特别提示：退还投标保证金的</w:t>
      </w:r>
      <w:r>
        <w:rPr>
          <w:rFonts w:hint="eastAsia" w:ascii="华文仿宋" w:hAnsi="华文仿宋" w:eastAsia="华文仿宋" w:cs="华文仿宋"/>
          <w:b/>
          <w:sz w:val="32"/>
          <w:szCs w:val="32"/>
          <w:highlight w:val="none"/>
          <w:lang w:eastAsia="zh-CN"/>
        </w:rPr>
        <w:t>投标人</w:t>
      </w:r>
      <w:r>
        <w:rPr>
          <w:rFonts w:hint="eastAsia" w:ascii="华文仿宋" w:hAnsi="华文仿宋" w:eastAsia="华文仿宋" w:cs="华文仿宋"/>
          <w:b/>
          <w:sz w:val="32"/>
          <w:szCs w:val="32"/>
          <w:highlight w:val="none"/>
        </w:rPr>
        <w:t>办理退款业务时需提供以下资料:</w:t>
      </w:r>
    </w:p>
    <w:p w14:paraId="57B751D5">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①采购代理机构财务部门开具的投标保证金《财务收据》原件（以便核查）。</w:t>
      </w:r>
    </w:p>
    <w:p w14:paraId="1C7FA474">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② 退还中标人投标保证金时，中标人须提供与采购人签订的合同原件一份（原件核查无误后退还）及已加盖中标人公章的合同全本复印件一份（由代理机构存档备查）。</w:t>
      </w:r>
    </w:p>
    <w:p w14:paraId="09BB175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18.3 不予退还保证金的情形，详见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48221C26">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19. 投标文件的签署及规定</w:t>
      </w:r>
    </w:p>
    <w:p w14:paraId="2F58BAB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19.1投标文件正本须打印或用不褪色的墨水书写，副本可为正本的复印件。</w:t>
      </w:r>
    </w:p>
    <w:p w14:paraId="23D65B7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19.2 投标文件应清楚工整，修改处应由</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法定代表人或授权代理人签章。</w:t>
      </w:r>
    </w:p>
    <w:p w14:paraId="4581C55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19.3</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的法定代表人或授权代理人在凡规定签章处逐一签署并加盖单位公章。</w:t>
      </w:r>
    </w:p>
    <w:p w14:paraId="274554A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19.4投标文件的份数详见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须知前附表。正本和副本应分别胶装成册，并在封面上标记“正本”和“副本”的字样，不得采用活页装订；投标文件应编制目录，并且逐页连续标注页码。</w:t>
      </w:r>
    </w:p>
    <w:p w14:paraId="38413DC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19.5 当正本和副本之间出现差异时，以正本为准。</w:t>
      </w:r>
    </w:p>
    <w:p w14:paraId="3502A2CE">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19.6 电报、电话、传真形式的投标概不接受。</w:t>
      </w:r>
    </w:p>
    <w:p w14:paraId="65020501">
      <w:pPr>
        <w:spacing w:line="579" w:lineRule="exact"/>
        <w:ind w:firstLine="640" w:firstLineChars="200"/>
        <w:rPr>
          <w:rFonts w:ascii="宋体" w:hAnsi="宋体"/>
          <w:b/>
          <w:sz w:val="32"/>
          <w:szCs w:val="32"/>
          <w:highlight w:val="none"/>
        </w:rPr>
      </w:pPr>
      <w:r>
        <w:rPr>
          <w:rFonts w:hint="eastAsia" w:ascii="华文仿宋" w:hAnsi="华文仿宋" w:eastAsia="华文仿宋" w:cs="华文仿宋"/>
          <w:sz w:val="32"/>
          <w:szCs w:val="32"/>
          <w:highlight w:val="none"/>
        </w:rPr>
        <w:t>19.7 所有已进入评审程序的投标文件，采购人及采购代理机构有权不予退还</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递交的投标文件。</w:t>
      </w:r>
      <w:bookmarkStart w:id="16" w:name="_Toc268426411"/>
      <w:bookmarkStart w:id="17" w:name="第三部分第三章"/>
    </w:p>
    <w:p w14:paraId="60F65AAC">
      <w:pPr>
        <w:pStyle w:val="431"/>
        <w:spacing w:line="440" w:lineRule="exact"/>
        <w:jc w:val="center"/>
        <w:outlineLvl w:val="0"/>
        <w:rPr>
          <w:rFonts w:ascii="宋体" w:hAnsi="宋体"/>
          <w:b/>
          <w:color w:val="auto"/>
          <w:kern w:val="2"/>
          <w:sz w:val="32"/>
          <w:szCs w:val="32"/>
          <w:highlight w:val="none"/>
        </w:rPr>
      </w:pPr>
      <w:bookmarkStart w:id="18" w:name="_Toc108716991"/>
    </w:p>
    <w:p w14:paraId="4F85EFE8">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第四章 投标文件的递交</w:t>
      </w:r>
      <w:bookmarkEnd w:id="16"/>
      <w:bookmarkEnd w:id="17"/>
      <w:bookmarkEnd w:id="18"/>
    </w:p>
    <w:p w14:paraId="31D3395E">
      <w:pPr>
        <w:pStyle w:val="431"/>
        <w:spacing w:line="440" w:lineRule="exact"/>
        <w:jc w:val="center"/>
        <w:outlineLvl w:val="0"/>
        <w:rPr>
          <w:rFonts w:ascii="宋体" w:hAnsi="宋体"/>
          <w:b/>
          <w:color w:val="auto"/>
          <w:kern w:val="2"/>
          <w:sz w:val="32"/>
          <w:szCs w:val="32"/>
          <w:highlight w:val="none"/>
        </w:rPr>
      </w:pPr>
    </w:p>
    <w:p w14:paraId="7199B40C">
      <w:pPr>
        <w:spacing w:line="579" w:lineRule="exact"/>
        <w:ind w:firstLine="641" w:firstLineChars="200"/>
        <w:rPr>
          <w:rFonts w:hint="eastAsia" w:ascii="华文仿宋" w:hAnsi="华文仿宋" w:eastAsia="华文仿宋" w:cs="华文仿宋"/>
          <w:b/>
          <w:sz w:val="32"/>
          <w:szCs w:val="32"/>
        </w:rPr>
      </w:pPr>
      <w:bookmarkStart w:id="19" w:name="_Toc287996705"/>
      <w:r>
        <w:rPr>
          <w:rFonts w:hint="eastAsia" w:ascii="华文仿宋" w:hAnsi="华文仿宋" w:eastAsia="华文仿宋" w:cs="华文仿宋"/>
          <w:b/>
          <w:sz w:val="32"/>
          <w:szCs w:val="32"/>
        </w:rPr>
        <w:t>20. 投标文件的递交</w:t>
      </w:r>
    </w:p>
    <w:p w14:paraId="309D2E2A">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投标人应在投标须知前附表中规定的截止时间前，将投标文件递交至采购公告中规定的电子交易平台。时间以电子交易平台系统服务器从中国科学院国家授时中心取得的北京时间为准，投标截止时间结束后，系统将不允许投标人上传投标文件，已上传投标文件但未完成传输的文件系统将拒绝接收。</w:t>
      </w:r>
    </w:p>
    <w:p w14:paraId="1900DA33">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20.2代理机构对因不可抗力事件造成的投标文件的损坏、丢失的，不承担责任。</w:t>
      </w:r>
    </w:p>
    <w:p w14:paraId="50BFA14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20.3出现下述情形之一，属于未成功递交投标文件，按无效投标处理：</w:t>
      </w:r>
    </w:p>
    <w:p w14:paraId="629C11D0">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20.3.1至递交投标文件截止时，投标文件未完整上传的。</w:t>
      </w:r>
    </w:p>
    <w:p w14:paraId="186448A8">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20.3.2投标文件未按投标格式中注明需签字盖章的要求进行签名（含电子签名）和加盖电子印章，或签名（含电子签名）或电子印章不完整的。</w:t>
      </w:r>
    </w:p>
    <w:p w14:paraId="5A4424A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20.3.3投标文件损坏或格式不正确的</w:t>
      </w:r>
    </w:p>
    <w:p w14:paraId="03400447">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21. 投标文件递交截止时间</w:t>
      </w:r>
    </w:p>
    <w:p w14:paraId="49F0BBD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21.1 投标文件的递交截止时间为竞争性磋商公告所规定的时间。投标文件以加密形式上传至指定的电子交易平台，采购人或者采购代理机构收到投标文件后，应当如实记载投标文件的送达时间和密封情况，签收保存，并向投标人出具签收回执。任何单位和个人不得在开标前开启投标文件。</w:t>
      </w:r>
    </w:p>
    <w:p w14:paraId="3362C26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21.2 出现因竞争性磋商文件的修改推迟投标截止时间时，则按采购人修改通知规定的时间递交。</w:t>
      </w:r>
    </w:p>
    <w:p w14:paraId="6EC7F893">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22. 投标文件的修改和撤回</w:t>
      </w:r>
    </w:p>
    <w:p w14:paraId="08980A7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22.1投标人在投标截止时间前，可以对所递交的投标文件进行补充、修改或者撤回。并于提交投标文件截止时间前将修改后重新生成的电子加密投标文件上传至电子交易平台，到达投标文件文件递交截止时间后，将不允许修改或撤回。</w:t>
      </w:r>
    </w:p>
    <w:p w14:paraId="4BD6B38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22.2在递交投标文件截止时间后，投标人不得补充、修改和更换投标文件。</w:t>
      </w:r>
    </w:p>
    <w:p w14:paraId="14910C01">
      <w:pPr>
        <w:spacing w:line="579" w:lineRule="exact"/>
        <w:ind w:firstLine="640" w:firstLineChars="200"/>
        <w:rPr>
          <w:rFonts w:ascii="宋体" w:hAnsi="宋体"/>
          <w:b/>
          <w:sz w:val="32"/>
          <w:szCs w:val="32"/>
          <w:highlight w:val="none"/>
        </w:rPr>
      </w:pPr>
      <w:r>
        <w:rPr>
          <w:rFonts w:hint="eastAsia" w:ascii="华文仿宋" w:hAnsi="华文仿宋" w:eastAsia="华文仿宋" w:cs="华文仿宋"/>
          <w:sz w:val="32"/>
          <w:szCs w:val="32"/>
        </w:rPr>
        <w:t>22.3 投标人不得在开标时间起至投标有效期期满前撤回投标文件。</w:t>
      </w:r>
    </w:p>
    <w:p w14:paraId="1BC5A6BB">
      <w:pPr>
        <w:pStyle w:val="431"/>
        <w:spacing w:line="440" w:lineRule="exact"/>
        <w:jc w:val="center"/>
        <w:outlineLvl w:val="0"/>
        <w:rPr>
          <w:rFonts w:ascii="宋体" w:hAnsi="宋体"/>
          <w:b/>
          <w:color w:val="auto"/>
          <w:kern w:val="2"/>
          <w:sz w:val="32"/>
          <w:szCs w:val="32"/>
          <w:highlight w:val="none"/>
        </w:rPr>
      </w:pPr>
      <w:bookmarkStart w:id="20" w:name="_Toc108716992"/>
    </w:p>
    <w:p w14:paraId="59DA675E">
      <w:pPr>
        <w:pStyle w:val="431"/>
        <w:spacing w:line="440" w:lineRule="exact"/>
        <w:jc w:val="center"/>
        <w:outlineLvl w:val="0"/>
        <w:rPr>
          <w:rFonts w:ascii="宋体"/>
          <w:b/>
          <w:sz w:val="24"/>
          <w:highlight w:val="none"/>
        </w:rPr>
      </w:pPr>
      <w:r>
        <w:rPr>
          <w:rFonts w:hint="eastAsia" w:ascii="宋体" w:hAnsi="宋体"/>
          <w:b/>
          <w:color w:val="auto"/>
          <w:kern w:val="2"/>
          <w:sz w:val="32"/>
          <w:szCs w:val="32"/>
          <w:highlight w:val="none"/>
        </w:rPr>
        <w:t>第五章 开标</w:t>
      </w:r>
      <w:bookmarkEnd w:id="19"/>
      <w:bookmarkEnd w:id="20"/>
    </w:p>
    <w:p w14:paraId="25BC2F68">
      <w:pPr>
        <w:spacing w:line="579"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23．开标</w:t>
      </w:r>
    </w:p>
    <w:p w14:paraId="3F736579">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908B1BE">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23.2采用远程电子开标的：</w:t>
      </w:r>
    </w:p>
    <w:p w14:paraId="6D97973E">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23.2.1投标人的法定代表人或其授权代表应当按照本招标公告载明的时间和模式等要求参加开标。在截止时间前30分钟，应当登录开标大厅进行签到，并且填写授权代表的姓名与手机号码。若因签到时填写的授权代表信息有误而导致的不良后果，由投标人自行承担。</w:t>
      </w:r>
    </w:p>
    <w:p w14:paraId="6B9221D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23.2.2开标时，投标人应当使用编制本项目（采购包）电子投标文件时加密所用数字证书在开始解密后按照采购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028A90A">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23.2.3如在电子开标过程中出现因系统原因无法正常解密的，采购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投标人无法在代理规定的时间内完成备用电子投标文件的上传，投标将被拒绝，作无效投标处理。</w:t>
      </w:r>
    </w:p>
    <w:p w14:paraId="12E9DB8C">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23.3投标人代表对开标过程和开标记录有疑义，以及认为采购人、采购代理机构相关工作人员有需要回避的情形的，应当场提出询问或者回避申请。投标人未参加开标的，视同认可开标结果。</w:t>
      </w:r>
    </w:p>
    <w:p w14:paraId="3098477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23.4投标截止时间后，投标人不足3家的，不得开标。同时，本次采购活动结束。</w:t>
      </w:r>
    </w:p>
    <w:p w14:paraId="5CF9EC7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23.5开标时出现下列情况的，视为投标无效处理：</w:t>
      </w:r>
    </w:p>
    <w:p w14:paraId="7AF10AA2">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23.5.1因投标人自身原因，未在规定时间内完成电子投标文件解密的；</w:t>
      </w:r>
    </w:p>
    <w:p w14:paraId="0C31E9A8">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 xml:space="preserve">23.5.2如需使用备用电子投标文件解密时，在规定的解密时间内无法提供备用电子投标文件或提供的备用电子投标文件与加密的电子投标文件版本不一致（即两份文件不是投标客户端编制同时生成的）。 </w:t>
      </w:r>
    </w:p>
    <w:p w14:paraId="24138361">
      <w:pPr>
        <w:spacing w:line="579" w:lineRule="exact"/>
        <w:ind w:firstLine="632" w:firstLineChars="200"/>
        <w:rPr>
          <w:rFonts w:ascii="宋体" w:hAnsi="宋体"/>
          <w:b/>
          <w:sz w:val="32"/>
          <w:szCs w:val="32"/>
          <w:highlight w:val="none"/>
        </w:rPr>
      </w:pPr>
      <w:r>
        <w:rPr>
          <w:rFonts w:hint="eastAsia" w:ascii="仿宋" w:hAnsi="仿宋" w:eastAsia="仿宋" w:cs="仿宋"/>
          <w:spacing w:val="-2"/>
          <w:sz w:val="32"/>
          <w:szCs w:val="32"/>
        </w:rPr>
        <w:t>23.6采购人或采购代理机构将对开标过程进行记录，由参加开标的各投标人代表和相关工作人员签字确认。</w:t>
      </w:r>
      <w:bookmarkStart w:id="41" w:name="_GoBack"/>
      <w:bookmarkEnd w:id="41"/>
    </w:p>
    <w:p w14:paraId="5C165B34">
      <w:pPr>
        <w:jc w:val="center"/>
        <w:rPr>
          <w:rFonts w:ascii="宋体" w:hAnsi="宋体"/>
          <w:b/>
          <w:sz w:val="32"/>
          <w:szCs w:val="32"/>
          <w:highlight w:val="none"/>
        </w:rPr>
      </w:pPr>
      <w:bookmarkStart w:id="21" w:name="_Toc108716993"/>
    </w:p>
    <w:p w14:paraId="0D3C6EC6">
      <w:pPr>
        <w:jc w:val="center"/>
        <w:rPr>
          <w:rFonts w:ascii="宋体"/>
          <w:b/>
          <w:sz w:val="32"/>
          <w:szCs w:val="32"/>
          <w:highlight w:val="none"/>
        </w:rPr>
      </w:pPr>
      <w:r>
        <w:rPr>
          <w:rFonts w:hint="eastAsia" w:ascii="宋体" w:hAnsi="宋体"/>
          <w:b/>
          <w:sz w:val="32"/>
          <w:szCs w:val="32"/>
          <w:highlight w:val="none"/>
        </w:rPr>
        <w:t>第六章 评标</w:t>
      </w:r>
      <w:bookmarkEnd w:id="21"/>
    </w:p>
    <w:p w14:paraId="3B86C2BE">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24. 评标委员会</w:t>
      </w:r>
    </w:p>
    <w:p w14:paraId="1A3A811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1EE85ED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24.2 评标委员会成员名单在评标结果公告前应当保密。</w:t>
      </w:r>
    </w:p>
    <w:p w14:paraId="78BB173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24.3 评标委员会由采购人代表和评审专家组成，成员人数应当为5人或以上单数，其中评审专家不得少于成员总数的三分之二。</w:t>
      </w:r>
    </w:p>
    <w:p w14:paraId="1B0ECD3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24.4采购人或者采购代理机构应当从省级以上财政部门设立的评审专家库中，通过随机方式抽取评审专家。</w:t>
      </w:r>
    </w:p>
    <w:p w14:paraId="0F22E49C">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对技术复杂、专业性强的采购项目，通过随机方式难以确定合适评审专家的，经主管预算单位同意，采购人可以自行选定相应专业领域的评审专家。</w:t>
      </w:r>
    </w:p>
    <w:p w14:paraId="475DE22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24.5评标中因评审成员缺席、回避或者健康等特殊原因导致评标委员会组成不符合相关规定的，采购人或者采购代理机构应当依法补足后继续评标。被更换的评标委员会成员所作出的评标意见无效。</w:t>
      </w:r>
    </w:p>
    <w:p w14:paraId="03E43E8C">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495E4D4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采购人或者采购代理机构应当将变更、重新组建评标委员会的情况予以记录，并随采购文件一并存档。</w:t>
      </w:r>
    </w:p>
    <w:p w14:paraId="41D6DF1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24.6评标专家应符合下列条件：</w:t>
      </w:r>
    </w:p>
    <w:p w14:paraId="55BBA6A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24.6.1具有良好的职业道德，廉洁自律，遵纪守法，无行贿、受贿、欺诈等不良信用记录；</w:t>
      </w:r>
    </w:p>
    <w:p w14:paraId="464B903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24.6.2具有中级专业技术职称或同等专业水平且从事相关领域工作满8年，或者具有高级专业技术职称或同等专业水平；</w:t>
      </w:r>
    </w:p>
    <w:p w14:paraId="0AD4EE5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24.6.3 熟悉相关政策法规；</w:t>
      </w:r>
    </w:p>
    <w:p w14:paraId="16CF28F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24.6.4承诺以独立身份参加评审工作，依法履行评审专家工作职责并承担相应法律责任的中国公民；</w:t>
      </w:r>
    </w:p>
    <w:p w14:paraId="1D09FA0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24.6.5 身体健康，能够承担评审工作；</w:t>
      </w:r>
    </w:p>
    <w:p w14:paraId="55ABD60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24.6.6 申请成为评审专家前三年内，无《政府采购评审专家管理办法》中规定的不良行为记录。</w:t>
      </w:r>
    </w:p>
    <w:p w14:paraId="21C3E54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有下列情形之一的，不得担任评标委员会成员：</w:t>
      </w:r>
    </w:p>
    <w:p w14:paraId="7EE4204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(1)参加招标活动前三年内，与</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存在劳动关系，或者担任过</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的董事、监事，或者是</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的控股股东或实际控制人；</w:t>
      </w:r>
    </w:p>
    <w:p w14:paraId="4C003F2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(2)与</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的法定代表人或者负责人有夫妻、直系血亲、三代以内旁系血亲或者近姻亲关系；</w:t>
      </w:r>
    </w:p>
    <w:p w14:paraId="592AB9C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(3)与</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有其他可能影响政府采购活动公平、公正进行的关系。</w:t>
      </w:r>
    </w:p>
    <w:p w14:paraId="6745F15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24.7 评标委员会负责具体评标事务，并独立履行下列职责：</w:t>
      </w:r>
    </w:p>
    <w:p w14:paraId="0EBA7A0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(1)审查、评价投标文件是否符合招标文件的商务、技术等实质性要求；</w:t>
      </w:r>
    </w:p>
    <w:p w14:paraId="5B62572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(2)要求</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对投标文件的有关事项作出澄清或者说明；</w:t>
      </w:r>
    </w:p>
    <w:p w14:paraId="6063AAA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(3)对投标文件进行比较和评价；</w:t>
      </w:r>
    </w:p>
    <w:p w14:paraId="14B95A9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(4)确定中标候选人名单，以及根据采购人委托直接确定中标人；</w:t>
      </w:r>
    </w:p>
    <w:p w14:paraId="6C143B1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(5)向采购人、采购代理机构或者有关部门报告评标中发现的违法行为。</w:t>
      </w:r>
    </w:p>
    <w:p w14:paraId="218EE15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24.8评标委员会及其成员不得有下列行为：</w:t>
      </w:r>
    </w:p>
    <w:p w14:paraId="1EDC484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(1)确定参与评标至评标结束前私自接触</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w:t>
      </w:r>
    </w:p>
    <w:p w14:paraId="2E6B453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(2)接受</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提出的与投标文件不一致的澄清或者说明，本招标文件第27.2款规定的情形除外；</w:t>
      </w:r>
    </w:p>
    <w:p w14:paraId="61092EE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(3)违反评标纪律发表倾向性意见或者征询采购人的倾向性意见；</w:t>
      </w:r>
    </w:p>
    <w:p w14:paraId="20F2CE5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(4)对需要专业判断的主观评审因素协商评分；</w:t>
      </w:r>
    </w:p>
    <w:p w14:paraId="2F33C9C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(5)在评标过程中擅离职守，影响评标程序正常进行的；</w:t>
      </w:r>
    </w:p>
    <w:p w14:paraId="1F3249D0">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(6)记录、复制或者带走任何评标资料；</w:t>
      </w:r>
    </w:p>
    <w:p w14:paraId="6C20D23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(7)其他不遵守评标纪律的行为。</w:t>
      </w:r>
    </w:p>
    <w:p w14:paraId="7956563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评标委员会成员有前款第</w:t>
      </w:r>
      <w:r>
        <w:rPr>
          <w:rFonts w:hint="eastAsia" w:ascii="华文仿宋" w:hAnsi="华文仿宋" w:eastAsia="华文仿宋" w:cs="华文仿宋"/>
          <w:b/>
          <w:spacing w:val="-2"/>
          <w:sz w:val="32"/>
          <w:szCs w:val="32"/>
          <w:highlight w:val="none"/>
        </w:rPr>
        <w:t>(1)至(5)</w:t>
      </w:r>
      <w:r>
        <w:rPr>
          <w:rFonts w:hint="eastAsia" w:ascii="华文仿宋" w:hAnsi="华文仿宋" w:eastAsia="华文仿宋" w:cs="华文仿宋"/>
          <w:spacing w:val="-2"/>
          <w:sz w:val="32"/>
          <w:szCs w:val="32"/>
          <w:highlight w:val="none"/>
        </w:rPr>
        <w:t>项行为之一的，其评审意见无效，并不得获取评审劳务报酬和报销异地评审差旅费。</w:t>
      </w:r>
    </w:p>
    <w:p w14:paraId="34F6D667">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25. 评审过程的保密性</w:t>
      </w:r>
    </w:p>
    <w:p w14:paraId="6CDCFF7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25.1采购人、采购代理机构应当采取必要措施，保证评审在严格保密的情况下进行。除采购人代表、评审现场组织人员外，采购人的其他工作人员以及与评审工作无关的人员不得进入评审现场。</w:t>
      </w:r>
    </w:p>
    <w:p w14:paraId="3519143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或其他无关的人员透露，违者给予警告、取消担任评标委员会成员的资格。</w:t>
      </w:r>
    </w:p>
    <w:p w14:paraId="2F276EE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25.3</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在评审过程中，所进行的力图影响评审结果的、以及不符合</w:t>
      </w:r>
      <w:r>
        <w:rPr>
          <w:rFonts w:hint="eastAsia" w:ascii="华文仿宋" w:hAnsi="华文仿宋" w:eastAsia="华文仿宋" w:cs="华文仿宋"/>
          <w:kern w:val="0"/>
          <w:sz w:val="32"/>
          <w:szCs w:val="32"/>
          <w:highlight w:val="none"/>
        </w:rPr>
        <w:t>《中华人民共和国政府采购法》及其相关法律、法规的、</w:t>
      </w:r>
      <w:r>
        <w:rPr>
          <w:rFonts w:hint="eastAsia" w:ascii="华文仿宋" w:hAnsi="华文仿宋" w:eastAsia="华文仿宋" w:cs="华文仿宋"/>
          <w:spacing w:val="-2"/>
          <w:sz w:val="32"/>
          <w:szCs w:val="32"/>
          <w:highlight w:val="none"/>
        </w:rPr>
        <w:t>以及不符合本次招标的有关规定的活动，将被取消其中标资格。</w:t>
      </w:r>
    </w:p>
    <w:p w14:paraId="31B1AB39">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26. 评审依据及评标办法</w:t>
      </w:r>
    </w:p>
    <w:p w14:paraId="23386BB5">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26.1 评审的依据为招标文件及各</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的投标文件。</w:t>
      </w:r>
    </w:p>
    <w:p w14:paraId="7E0ECE03">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26.2 评标办法：</w:t>
      </w:r>
      <w:r>
        <w:rPr>
          <w:rFonts w:hint="eastAsia" w:ascii="华文仿宋" w:hAnsi="华文仿宋" w:eastAsia="华文仿宋" w:cs="华文仿宋"/>
          <w:b/>
          <w:bCs/>
          <w:kern w:val="0"/>
          <w:sz w:val="32"/>
          <w:szCs w:val="32"/>
          <w:highlight w:val="none"/>
        </w:rPr>
        <w:t>综合评分法</w:t>
      </w:r>
    </w:p>
    <w:p w14:paraId="5BF0FDE4">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综合评分法，是指投标文件满足招标文件全部实质性要求，且按照评审因素的量化指标评审得分最高的</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为中标候选人的评标方法。</w:t>
      </w:r>
    </w:p>
    <w:p w14:paraId="4BEDB22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kern w:val="0"/>
          <w:sz w:val="32"/>
          <w:szCs w:val="32"/>
          <w:highlight w:val="none"/>
        </w:rPr>
        <w:t>26.3 评审程序：</w:t>
      </w:r>
      <w:r>
        <w:rPr>
          <w:rFonts w:hint="eastAsia" w:ascii="华文仿宋" w:hAnsi="华文仿宋" w:eastAsia="华文仿宋" w:cs="华文仿宋"/>
          <w:sz w:val="32"/>
          <w:szCs w:val="32"/>
          <w:highlight w:val="none"/>
        </w:rPr>
        <w:tab/>
      </w:r>
    </w:p>
    <w:p w14:paraId="1A31ACB6">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成立评标委员会→资格评审→符合性审查→详细评审（商务、技术部分评审，报价得分计算）→推荐中标候选人→完成评标报告</w:t>
      </w:r>
    </w:p>
    <w:p w14:paraId="4371D259">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27. 资格审查及符合性审查</w:t>
      </w:r>
    </w:p>
    <w:p w14:paraId="444ACF2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27.1  资格审查</w:t>
      </w:r>
    </w:p>
    <w:p w14:paraId="520C3E2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根据《中华人民共和国政府采购法》相关的法律、法规及规定，由采购人对</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的资格审查资料进行资格审查。资格审查有一项未通过审查标准，其投标文件将被认定为不响应招标文件而被否决，并且不允许</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通过修改或撤销其不符合要求的差异或保留，使之成为具有响应性的投标。</w:t>
      </w:r>
    </w:p>
    <w:p w14:paraId="1CA44F61">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资格审查的标准详见附表1，通过资格审查的投标文件，方可进入下一环节的评审。</w:t>
      </w:r>
    </w:p>
    <w:p w14:paraId="30138E1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27.2评标委员会对投标文件的有效性、完整性和响应程度进行审查时，应当以书面方式要求</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对投标文件中含义不明确、对同类问题表述不一致或者有明显文字和计算错误的内容作必要的澄清、说明或补正。</w:t>
      </w:r>
    </w:p>
    <w:p w14:paraId="5A9D9ED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的澄清、说明或补正应以书面方式进行，并加盖公章，或者由法定代表人或其授权的代表签字。</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的澄清、说明或者补正不得超出投标文件的范围或者改变招标文件的实质性内容。</w:t>
      </w:r>
    </w:p>
    <w:p w14:paraId="1182B8F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按上述规定，经</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确认后，对</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起约束作用。如果</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不确认的，则其投标无效。</w:t>
      </w:r>
    </w:p>
    <w:p w14:paraId="2375266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27.3采购人不接受不符合国家有关部门相关规定的投标报价或优惠方案。</w:t>
      </w:r>
    </w:p>
    <w:p w14:paraId="49742DB5">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27.4在评审过程中，评标委员会发现</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以他人名义投标、串通投标、以行贿手段谋取中标或者以其他弄虚作假方式投标的，该</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的投标将被否决。</w:t>
      </w:r>
    </w:p>
    <w:p w14:paraId="68484DA1">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27.5有下列情形之一的，视为</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串通投标，其投标无效：</w:t>
      </w:r>
    </w:p>
    <w:p w14:paraId="2BB42174">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的投标文件由同一单位或者个人编制；</w:t>
      </w:r>
    </w:p>
    <w:p w14:paraId="53125622">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委托同一单位或者个人办理投标事宜；</w:t>
      </w:r>
    </w:p>
    <w:p w14:paraId="70ADEFBB">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的投标文件载明的项目管理成员或者联系人员为同一人；</w:t>
      </w:r>
    </w:p>
    <w:p w14:paraId="52B0AC35">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的投标文件异常一致或者投标报价呈规律性差异；</w:t>
      </w:r>
    </w:p>
    <w:p w14:paraId="33946C81">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的投标文件相互混装；</w:t>
      </w:r>
    </w:p>
    <w:p w14:paraId="32460456">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的投标保证金从同一单位或者个人的账户转出。</w:t>
      </w:r>
    </w:p>
    <w:p w14:paraId="598EA3D6">
      <w:pPr>
        <w:spacing w:line="579" w:lineRule="exact"/>
        <w:ind w:firstLine="632" w:firstLineChars="200"/>
        <w:rPr>
          <w:rFonts w:ascii="华文仿宋" w:hAnsi="华文仿宋" w:eastAsia="华文仿宋" w:cs="华文仿宋"/>
          <w:sz w:val="32"/>
          <w:szCs w:val="32"/>
          <w:highlight w:val="none"/>
        </w:rPr>
      </w:pPr>
      <w:r>
        <w:rPr>
          <w:rFonts w:hint="eastAsia" w:ascii="华文仿宋" w:hAnsi="华文仿宋" w:eastAsia="华文仿宋" w:cs="华文仿宋"/>
          <w:spacing w:val="-2"/>
          <w:sz w:val="32"/>
          <w:szCs w:val="32"/>
          <w:highlight w:val="none"/>
        </w:rPr>
        <w:t>27.6</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存在下列情况之一的，投标无效：</w:t>
      </w:r>
    </w:p>
    <w:p w14:paraId="772A88CC">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(1)未按照招标文件的规定提交投标保证金的；</w:t>
      </w:r>
    </w:p>
    <w:p w14:paraId="3F8C6BF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(2)投标文件未按招标文件要求签署、盖章的；</w:t>
      </w:r>
    </w:p>
    <w:p w14:paraId="617866F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(3)不具备招标文件中规定的资格要求的；</w:t>
      </w:r>
    </w:p>
    <w:p w14:paraId="15F0A15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(4)报价超过招标文件中规定的预算金额或者最高限价的；</w:t>
      </w:r>
    </w:p>
    <w:p w14:paraId="731F97F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(5)投标文件含有采购人不能接受的附加条件的；</w:t>
      </w:r>
    </w:p>
    <w:p w14:paraId="042879F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(6)法律、法规和招标文件规定的其他无效情形。</w:t>
      </w:r>
    </w:p>
    <w:p w14:paraId="6C9354E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27.7评标委员会应当审查每一投标文件是否对招标文件提出的所有实质性要求和条件做出响应。未能在实质上响应的投标，其投标将被否决。</w:t>
      </w:r>
    </w:p>
    <w:p w14:paraId="6F052DF3">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27.8</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不得误导、干扰采购方的评审活动，否则将废除其投标。</w:t>
      </w:r>
    </w:p>
    <w:p w14:paraId="4BDDF56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27.9评标委员会根据上述规定否决不合格投标，因有效投标不足本次评审办法规定数量而使得投标明显缺乏竞争性时，根据《中华人民共和国政府采购法》的相关规定，将作流标处理。</w:t>
      </w:r>
    </w:p>
    <w:p w14:paraId="7F4F69F5">
      <w:pPr>
        <w:spacing w:line="579" w:lineRule="exact"/>
        <w:ind w:firstLine="633" w:firstLineChars="200"/>
        <w:rPr>
          <w:rFonts w:ascii="华文仿宋" w:hAnsi="华文仿宋" w:eastAsia="华文仿宋" w:cs="华文仿宋"/>
          <w:b/>
          <w:sz w:val="32"/>
          <w:szCs w:val="32"/>
          <w:highlight w:val="none"/>
        </w:rPr>
      </w:pPr>
      <w:r>
        <w:rPr>
          <w:rFonts w:hint="eastAsia" w:ascii="华文仿宋" w:hAnsi="华文仿宋" w:eastAsia="华文仿宋" w:cs="华文仿宋"/>
          <w:b/>
          <w:spacing w:val="-2"/>
          <w:sz w:val="32"/>
          <w:szCs w:val="32"/>
          <w:highlight w:val="none"/>
        </w:rPr>
        <w:t>符合性审查的标准详见附表2，</w:t>
      </w:r>
      <w:r>
        <w:rPr>
          <w:rFonts w:hint="eastAsia" w:ascii="华文仿宋" w:hAnsi="华文仿宋" w:eastAsia="华文仿宋" w:cs="华文仿宋"/>
          <w:b/>
          <w:sz w:val="32"/>
          <w:szCs w:val="32"/>
          <w:highlight w:val="none"/>
        </w:rPr>
        <w:t>通过符合性审查的投标文件，方可进入下一环节的评审。</w:t>
      </w:r>
    </w:p>
    <w:p w14:paraId="68C935F8">
      <w:pPr>
        <w:spacing w:line="579" w:lineRule="exact"/>
        <w:ind w:firstLine="633"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spacing w:val="-2"/>
          <w:sz w:val="32"/>
          <w:szCs w:val="32"/>
          <w:highlight w:val="none"/>
        </w:rPr>
        <w:t xml:space="preserve">28. </w:t>
      </w:r>
      <w:r>
        <w:rPr>
          <w:rFonts w:hint="eastAsia" w:ascii="华文仿宋" w:hAnsi="华文仿宋" w:eastAsia="华文仿宋" w:cs="华文仿宋"/>
          <w:b/>
          <w:bCs/>
          <w:sz w:val="32"/>
          <w:szCs w:val="32"/>
          <w:highlight w:val="none"/>
        </w:rPr>
        <w:t>投标文件计算错误的修正</w:t>
      </w:r>
    </w:p>
    <w:p w14:paraId="193EA87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28.1 投标文件中报价出现前后不一致的，评标委员会按以下原则对投标报价进行修正：</w:t>
      </w:r>
    </w:p>
    <w:p w14:paraId="20A90B5C">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a.投标文件中开标一览表（报价表）内容与投标文件中相应内容不一致的，以开标一览表（报价表）为准；</w:t>
      </w:r>
    </w:p>
    <w:p w14:paraId="74BC7222">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b.大写金额和小写金额不一致的，以大写金额为准；</w:t>
      </w:r>
    </w:p>
    <w:p w14:paraId="2B82D83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c.单价金额小数点或者百分比有明显错位的，以开标一览表的总价为准，并修改单价；</w:t>
      </w:r>
    </w:p>
    <w:p w14:paraId="78CDB8F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d.总价金额与按单价汇总金额不一致的，以单价金额计算结果为准。</w:t>
      </w:r>
    </w:p>
    <w:p w14:paraId="24B12EA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同时出现两种以上不一致的，按照前款规定的顺序修正。</w:t>
      </w:r>
    </w:p>
    <w:p w14:paraId="05D62E6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28.2 修正后的最终投标报价若超过最高投标限价（如有），评标委员会应当否决其投标。</w:t>
      </w:r>
    </w:p>
    <w:p w14:paraId="3DF031D8">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28.3按上述修正错误的原则及方法调整或修正投标文件的投标报价，经</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确认后，对</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起约束作用。如果</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不确认的，则其投标无效。</w:t>
      </w:r>
    </w:p>
    <w:p w14:paraId="157A6885">
      <w:pPr>
        <w:spacing w:line="579" w:lineRule="exact"/>
        <w:ind w:firstLine="633" w:firstLineChars="200"/>
        <w:rPr>
          <w:rFonts w:ascii="华文仿宋" w:hAnsi="华文仿宋" w:eastAsia="华文仿宋" w:cs="华文仿宋"/>
          <w:b/>
          <w:bCs/>
          <w:sz w:val="32"/>
          <w:szCs w:val="32"/>
          <w:highlight w:val="none"/>
        </w:rPr>
      </w:pPr>
      <w:r>
        <w:rPr>
          <w:rFonts w:hint="eastAsia" w:ascii="华文仿宋" w:hAnsi="华文仿宋" w:eastAsia="华文仿宋" w:cs="华文仿宋"/>
          <w:b/>
          <w:spacing w:val="-2"/>
          <w:sz w:val="32"/>
          <w:szCs w:val="32"/>
          <w:highlight w:val="none"/>
        </w:rPr>
        <w:t xml:space="preserve">29. </w:t>
      </w:r>
      <w:r>
        <w:rPr>
          <w:rFonts w:hint="eastAsia" w:ascii="华文仿宋" w:hAnsi="华文仿宋" w:eastAsia="华文仿宋" w:cs="华文仿宋"/>
          <w:b/>
          <w:bCs/>
          <w:sz w:val="32"/>
          <w:szCs w:val="32"/>
          <w:highlight w:val="none"/>
        </w:rPr>
        <w:t>详细评审</w:t>
      </w:r>
    </w:p>
    <w:p w14:paraId="1A32CD4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29.1 经符合性审查合格的投标文件，评标委员会应当根据招标文件确定的评审标准和方法，对其技术和商务部分进行综合比较与评价。</w:t>
      </w:r>
    </w:p>
    <w:p w14:paraId="7432044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29.2 评标时，评标委员会各成员应当独立对每个</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的投标文件进行评价，并汇总每个</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的得分。</w:t>
      </w:r>
    </w:p>
    <w:p w14:paraId="036BB7E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29.3  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延长投标有效期。同意延长投标有效期的</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应当相应延长投标保证金的有效期，但不得修改投标文件的实质性内容。</w:t>
      </w:r>
    </w:p>
    <w:p w14:paraId="041A7456">
      <w:pPr>
        <w:spacing w:line="579" w:lineRule="exact"/>
        <w:ind w:firstLine="622" w:firstLineChars="197"/>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29.4评审因素及标准(详见评分细则)</w:t>
      </w:r>
    </w:p>
    <w:p w14:paraId="3DAC3F4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评审因素：与</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所提供服务的内容、质量相关，包括投标报价、技术或者服务水平、履约能力、售后服务等。</w:t>
      </w:r>
    </w:p>
    <w:p w14:paraId="0F64AAAD">
      <w:pPr>
        <w:spacing w:line="579" w:lineRule="exact"/>
        <w:ind w:left="420" w:leftChars="200" w:firstLine="80" w:firstLineChars="25"/>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29.5报价</w:t>
      </w:r>
    </w:p>
    <w:p w14:paraId="76FEF14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29.5.1本项目为公开招标，只有一次报价，通过符合性审查的竞标人的有效报价将进入商务报价评审。</w:t>
      </w:r>
    </w:p>
    <w:p w14:paraId="774E45CA">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报价得分计算说明：</w:t>
      </w:r>
    </w:p>
    <w:p w14:paraId="42AB5C6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本次评标采用综合评分法；价格分采用低价优先法计算，即满足招标文件要求且投标价格最低的投标报价为评标基准价，其价格分为满分。其他</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的价格分统一按照下列公式计算：</w:t>
      </w:r>
    </w:p>
    <w:p w14:paraId="2510D2F7">
      <w:pPr>
        <w:spacing w:line="579" w:lineRule="exact"/>
        <w:ind w:firstLine="632" w:firstLineChars="200"/>
        <w:rPr>
          <w:rFonts w:hint="eastAsia"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投标报价得分=（评标基准价/投标报价）×价格权重×100</w:t>
      </w:r>
    </w:p>
    <w:p w14:paraId="6F93931A">
      <w:pPr>
        <w:spacing w:line="579" w:lineRule="exac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评标过程中，不得去掉报价中的最高报价和最低报价。</w:t>
      </w:r>
    </w:p>
    <w:p w14:paraId="48500DC8">
      <w:pPr>
        <w:spacing w:line="579" w:lineRule="exact"/>
        <w:ind w:firstLine="482"/>
        <w:rPr>
          <w:highlight w:val="none"/>
        </w:rPr>
      </w:pPr>
      <w:r>
        <w:rPr>
          <w:rFonts w:hint="eastAsia" w:ascii="华文仿宋" w:hAnsi="华文仿宋" w:eastAsia="华文仿宋" w:cs="华文仿宋"/>
          <w:sz w:val="32"/>
          <w:szCs w:val="32"/>
          <w:highlight w:val="none"/>
        </w:rPr>
        <w:t xml:space="preserve">符合促进中小微企业（监狱企业、残疾人福利性单位）发展政策的，对小型和微型企业（监狱企业、残疾人福利性单位）的报价给予10%的扣除，用扣除后的价格参加评审。 </w:t>
      </w:r>
    </w:p>
    <w:p w14:paraId="706F91B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29.5.2 评标委员会认为</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的报价明显低于其他通过符合性审查</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的报价，有可能影响产品质量或者不能诚信履约的，应当要求其在评标现场合理的时间内提供书面说明，必要时提交相关证明材料；</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不能证明其报价合理性的，评标委员会应当将其作为无效投标处理。</w:t>
      </w:r>
    </w:p>
    <w:p w14:paraId="1FE438B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29.6 综合得分</w:t>
      </w:r>
    </w:p>
    <w:p w14:paraId="605F960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综合得分=商务技术部分得分+投标报价部分得分。</w:t>
      </w:r>
    </w:p>
    <w:p w14:paraId="2FCF8731">
      <w:pPr>
        <w:spacing w:line="579" w:lineRule="exact"/>
        <w:ind w:left="638" w:leftChars="304"/>
        <w:rPr>
          <w:rFonts w:ascii="华文仿宋" w:hAnsi="华文仿宋" w:eastAsia="华文仿宋" w:cs="华文仿宋"/>
          <w:b/>
          <w:spacing w:val="-2"/>
          <w:sz w:val="32"/>
          <w:szCs w:val="32"/>
          <w:highlight w:val="none"/>
        </w:rPr>
      </w:pPr>
      <w:r>
        <w:rPr>
          <w:rFonts w:hint="eastAsia" w:ascii="华文仿宋" w:hAnsi="华文仿宋" w:eastAsia="华文仿宋" w:cs="华文仿宋"/>
          <w:b/>
          <w:spacing w:val="-2"/>
          <w:sz w:val="32"/>
          <w:szCs w:val="32"/>
          <w:highlight w:val="none"/>
        </w:rPr>
        <w:t>详细评审的标准详见附表3。</w:t>
      </w:r>
      <w:r>
        <w:rPr>
          <w:rFonts w:hint="eastAsia" w:ascii="华文仿宋" w:hAnsi="华文仿宋" w:eastAsia="华文仿宋" w:cs="华文仿宋"/>
          <w:b/>
          <w:spacing w:val="-2"/>
          <w:sz w:val="32"/>
          <w:szCs w:val="32"/>
          <w:highlight w:val="none"/>
        </w:rPr>
        <w:br w:type="textWrapping"/>
      </w:r>
      <w:r>
        <w:rPr>
          <w:rFonts w:hint="eastAsia" w:ascii="华文仿宋" w:hAnsi="华文仿宋" w:eastAsia="华文仿宋" w:cs="华文仿宋"/>
          <w:b/>
          <w:spacing w:val="-2"/>
          <w:sz w:val="32"/>
          <w:szCs w:val="32"/>
          <w:highlight w:val="none"/>
        </w:rPr>
        <w:br w:type="page"/>
      </w:r>
    </w:p>
    <w:p w14:paraId="5DF4234D">
      <w:pPr>
        <w:spacing w:line="579" w:lineRule="exact"/>
        <w:ind w:left="638" w:leftChars="304"/>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附表1：资格审查表</w:t>
      </w:r>
    </w:p>
    <w:tbl>
      <w:tblPr>
        <w:tblStyle w:val="88"/>
        <w:tblpPr w:leftFromText="180" w:rightFromText="180" w:vertAnchor="text" w:tblpXSpec="center" w:tblpY="1"/>
        <w:tblOverlap w:val="never"/>
        <w:tblW w:w="9548" w:type="dxa"/>
        <w:tblInd w:w="0" w:type="dxa"/>
        <w:tblLayout w:type="fixed"/>
        <w:tblCellMar>
          <w:top w:w="0" w:type="dxa"/>
          <w:left w:w="57" w:type="dxa"/>
          <w:bottom w:w="0" w:type="dxa"/>
          <w:right w:w="0" w:type="dxa"/>
        </w:tblCellMar>
      </w:tblPr>
      <w:tblGrid>
        <w:gridCol w:w="771"/>
        <w:gridCol w:w="852"/>
        <w:gridCol w:w="2939"/>
        <w:gridCol w:w="3930"/>
        <w:gridCol w:w="600"/>
        <w:gridCol w:w="456"/>
      </w:tblGrid>
      <w:tr w14:paraId="74AF15EA">
        <w:tblPrEx>
          <w:tblCellMar>
            <w:top w:w="0" w:type="dxa"/>
            <w:left w:w="57" w:type="dxa"/>
            <w:bottom w:w="0" w:type="dxa"/>
            <w:right w:w="0" w:type="dxa"/>
          </w:tblCellMar>
        </w:tblPrEx>
        <w:trPr>
          <w:cantSplit/>
          <w:trHeight w:val="355" w:hRule="atLeast"/>
          <w:tblHeader/>
        </w:trPr>
        <w:tc>
          <w:tcPr>
            <w:tcW w:w="771" w:type="dxa"/>
            <w:vMerge w:val="restart"/>
            <w:tcBorders>
              <w:top w:val="single" w:color="auto" w:sz="4" w:space="0"/>
              <w:left w:val="single" w:color="auto" w:sz="4" w:space="0"/>
              <w:right w:val="single" w:color="auto" w:sz="4" w:space="0"/>
            </w:tcBorders>
            <w:vAlign w:val="center"/>
          </w:tcPr>
          <w:p w14:paraId="3544FBC2">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序号</w:t>
            </w:r>
          </w:p>
        </w:tc>
        <w:tc>
          <w:tcPr>
            <w:tcW w:w="852" w:type="dxa"/>
            <w:vMerge w:val="restart"/>
            <w:tcBorders>
              <w:top w:val="single" w:color="auto" w:sz="4" w:space="0"/>
              <w:left w:val="single" w:color="auto" w:sz="4" w:space="0"/>
              <w:right w:val="single" w:color="auto" w:sz="4" w:space="0"/>
            </w:tcBorders>
            <w:vAlign w:val="center"/>
          </w:tcPr>
          <w:p w14:paraId="327B1266">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类型</w:t>
            </w:r>
          </w:p>
        </w:tc>
        <w:tc>
          <w:tcPr>
            <w:tcW w:w="2939" w:type="dxa"/>
            <w:vMerge w:val="restart"/>
            <w:tcBorders>
              <w:top w:val="single" w:color="auto" w:sz="4" w:space="0"/>
              <w:left w:val="single" w:color="auto" w:sz="4" w:space="0"/>
              <w:right w:val="single" w:color="auto" w:sz="4" w:space="0"/>
            </w:tcBorders>
            <w:vAlign w:val="center"/>
          </w:tcPr>
          <w:p w14:paraId="367DB37D">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审查要求</w:t>
            </w:r>
          </w:p>
        </w:tc>
        <w:tc>
          <w:tcPr>
            <w:tcW w:w="3930" w:type="dxa"/>
            <w:vMerge w:val="restart"/>
            <w:tcBorders>
              <w:top w:val="single" w:color="auto" w:sz="4" w:space="0"/>
              <w:left w:val="single" w:color="auto" w:sz="4" w:space="0"/>
              <w:right w:val="single" w:color="auto" w:sz="4" w:space="0"/>
            </w:tcBorders>
            <w:vAlign w:val="center"/>
          </w:tcPr>
          <w:p w14:paraId="0F5B937C">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要求说明</w:t>
            </w:r>
          </w:p>
        </w:tc>
        <w:tc>
          <w:tcPr>
            <w:tcW w:w="1056" w:type="dxa"/>
            <w:gridSpan w:val="2"/>
            <w:tcBorders>
              <w:top w:val="single" w:color="auto" w:sz="4" w:space="0"/>
              <w:left w:val="nil"/>
              <w:bottom w:val="single" w:color="auto" w:sz="4" w:space="0"/>
              <w:right w:val="single" w:color="auto" w:sz="4" w:space="0"/>
            </w:tcBorders>
            <w:vAlign w:val="center"/>
          </w:tcPr>
          <w:p w14:paraId="4735C40E">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评审意见</w:t>
            </w:r>
          </w:p>
        </w:tc>
      </w:tr>
      <w:tr w14:paraId="24F52673">
        <w:tblPrEx>
          <w:tblCellMar>
            <w:top w:w="0" w:type="dxa"/>
            <w:left w:w="57" w:type="dxa"/>
            <w:bottom w:w="0" w:type="dxa"/>
            <w:right w:w="0" w:type="dxa"/>
          </w:tblCellMar>
        </w:tblPrEx>
        <w:trPr>
          <w:cantSplit/>
          <w:trHeight w:val="498" w:hRule="atLeast"/>
          <w:tblHeader/>
        </w:trPr>
        <w:tc>
          <w:tcPr>
            <w:tcW w:w="771" w:type="dxa"/>
            <w:vMerge w:val="continue"/>
            <w:tcBorders>
              <w:left w:val="single" w:color="auto" w:sz="4" w:space="0"/>
              <w:bottom w:val="single" w:color="000000" w:sz="4" w:space="0"/>
              <w:right w:val="single" w:color="auto" w:sz="4" w:space="0"/>
            </w:tcBorders>
            <w:vAlign w:val="center"/>
          </w:tcPr>
          <w:p w14:paraId="7BE8A120">
            <w:pPr>
              <w:ind w:firstLine="561" w:firstLineChars="200"/>
              <w:jc w:val="left"/>
              <w:rPr>
                <w:rFonts w:hint="eastAsia" w:ascii="华文仿宋" w:hAnsi="华文仿宋" w:eastAsia="华文仿宋" w:cs="华文仿宋"/>
                <w:b/>
                <w:bCs/>
                <w:sz w:val="28"/>
                <w:szCs w:val="28"/>
              </w:rPr>
            </w:pPr>
          </w:p>
        </w:tc>
        <w:tc>
          <w:tcPr>
            <w:tcW w:w="852" w:type="dxa"/>
            <w:vMerge w:val="continue"/>
            <w:tcBorders>
              <w:left w:val="single" w:color="auto" w:sz="4" w:space="0"/>
              <w:bottom w:val="single" w:color="000000" w:sz="4" w:space="0"/>
              <w:right w:val="single" w:color="auto" w:sz="4" w:space="0"/>
            </w:tcBorders>
            <w:vAlign w:val="center"/>
          </w:tcPr>
          <w:p w14:paraId="267A30DA">
            <w:pPr>
              <w:ind w:firstLine="561" w:firstLineChars="200"/>
              <w:jc w:val="left"/>
              <w:rPr>
                <w:rFonts w:hint="eastAsia" w:ascii="华文仿宋" w:hAnsi="华文仿宋" w:eastAsia="华文仿宋" w:cs="华文仿宋"/>
                <w:b/>
                <w:bCs/>
                <w:sz w:val="28"/>
                <w:szCs w:val="28"/>
              </w:rPr>
            </w:pPr>
          </w:p>
        </w:tc>
        <w:tc>
          <w:tcPr>
            <w:tcW w:w="2939" w:type="dxa"/>
            <w:vMerge w:val="continue"/>
            <w:tcBorders>
              <w:left w:val="single" w:color="auto" w:sz="4" w:space="0"/>
              <w:bottom w:val="single" w:color="000000" w:sz="4" w:space="0"/>
              <w:right w:val="single" w:color="auto" w:sz="4" w:space="0"/>
            </w:tcBorders>
            <w:vAlign w:val="center"/>
          </w:tcPr>
          <w:p w14:paraId="38B0E826">
            <w:pPr>
              <w:ind w:firstLine="561" w:firstLineChars="200"/>
              <w:jc w:val="left"/>
              <w:rPr>
                <w:rFonts w:hint="eastAsia" w:ascii="华文仿宋" w:hAnsi="华文仿宋" w:eastAsia="华文仿宋" w:cs="华文仿宋"/>
                <w:b/>
                <w:bCs/>
                <w:sz w:val="28"/>
                <w:szCs w:val="28"/>
              </w:rPr>
            </w:pPr>
          </w:p>
        </w:tc>
        <w:tc>
          <w:tcPr>
            <w:tcW w:w="3930" w:type="dxa"/>
            <w:vMerge w:val="continue"/>
            <w:tcBorders>
              <w:left w:val="single" w:color="auto" w:sz="4" w:space="0"/>
              <w:bottom w:val="single" w:color="000000" w:sz="4" w:space="0"/>
              <w:right w:val="single" w:color="auto" w:sz="4" w:space="0"/>
            </w:tcBorders>
            <w:vAlign w:val="center"/>
          </w:tcPr>
          <w:p w14:paraId="75C6C22F">
            <w:pPr>
              <w:ind w:firstLine="561" w:firstLineChars="200"/>
              <w:jc w:val="left"/>
              <w:rPr>
                <w:rFonts w:hint="eastAsia" w:ascii="华文仿宋" w:hAnsi="华文仿宋" w:eastAsia="华文仿宋" w:cs="华文仿宋"/>
                <w:b/>
                <w:bCs/>
                <w:sz w:val="28"/>
                <w:szCs w:val="28"/>
              </w:rPr>
            </w:pPr>
          </w:p>
        </w:tc>
        <w:tc>
          <w:tcPr>
            <w:tcW w:w="600" w:type="dxa"/>
            <w:tcBorders>
              <w:top w:val="single" w:color="auto" w:sz="4" w:space="0"/>
              <w:left w:val="nil"/>
              <w:bottom w:val="single" w:color="auto" w:sz="4" w:space="0"/>
              <w:right w:val="single" w:color="auto" w:sz="4" w:space="0"/>
            </w:tcBorders>
            <w:vAlign w:val="center"/>
          </w:tcPr>
          <w:p w14:paraId="651470BF">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是</w:t>
            </w:r>
          </w:p>
        </w:tc>
        <w:tc>
          <w:tcPr>
            <w:tcW w:w="456" w:type="dxa"/>
            <w:tcBorders>
              <w:top w:val="single" w:color="auto" w:sz="4" w:space="0"/>
              <w:left w:val="nil"/>
              <w:bottom w:val="single" w:color="auto" w:sz="4" w:space="0"/>
              <w:right w:val="single" w:color="auto" w:sz="4" w:space="0"/>
            </w:tcBorders>
            <w:vAlign w:val="center"/>
          </w:tcPr>
          <w:p w14:paraId="5C3629F9">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否</w:t>
            </w:r>
          </w:p>
        </w:tc>
      </w:tr>
      <w:tr w14:paraId="7AF04A9D">
        <w:tblPrEx>
          <w:tblCellMar>
            <w:top w:w="0" w:type="dxa"/>
            <w:left w:w="57" w:type="dxa"/>
            <w:bottom w:w="0" w:type="dxa"/>
            <w:right w:w="0" w:type="dxa"/>
          </w:tblCellMar>
        </w:tblPrEx>
        <w:trPr>
          <w:cantSplit/>
          <w:trHeight w:val="1141" w:hRule="atLeast"/>
        </w:trPr>
        <w:tc>
          <w:tcPr>
            <w:tcW w:w="771" w:type="dxa"/>
            <w:tcBorders>
              <w:top w:val="nil"/>
              <w:left w:val="single" w:color="auto" w:sz="4" w:space="0"/>
              <w:bottom w:val="single" w:color="000000" w:sz="4" w:space="0"/>
              <w:right w:val="single" w:color="auto" w:sz="4" w:space="0"/>
            </w:tcBorders>
            <w:vAlign w:val="center"/>
          </w:tcPr>
          <w:p w14:paraId="6BD0E051">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p>
        </w:tc>
        <w:tc>
          <w:tcPr>
            <w:tcW w:w="852" w:type="dxa"/>
            <w:tcBorders>
              <w:top w:val="nil"/>
              <w:left w:val="single" w:color="auto" w:sz="4" w:space="0"/>
              <w:bottom w:val="single" w:color="000000" w:sz="4" w:space="0"/>
              <w:right w:val="single" w:color="auto" w:sz="4" w:space="0"/>
            </w:tcBorders>
            <w:vAlign w:val="center"/>
          </w:tcPr>
          <w:p w14:paraId="473A7BC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营业执照</w:t>
            </w:r>
          </w:p>
        </w:tc>
        <w:tc>
          <w:tcPr>
            <w:tcW w:w="2939" w:type="dxa"/>
            <w:tcBorders>
              <w:top w:val="nil"/>
              <w:left w:val="single" w:color="auto" w:sz="4" w:space="0"/>
              <w:bottom w:val="single" w:color="000000" w:sz="4" w:space="0"/>
              <w:right w:val="single" w:color="auto" w:sz="4" w:space="0"/>
            </w:tcBorders>
            <w:vAlign w:val="center"/>
          </w:tcPr>
          <w:p w14:paraId="29AAB6E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营业执照（或事业单位法人证书）等证明材料</w:t>
            </w:r>
          </w:p>
        </w:tc>
        <w:tc>
          <w:tcPr>
            <w:tcW w:w="3930" w:type="dxa"/>
            <w:tcBorders>
              <w:top w:val="nil"/>
              <w:left w:val="single" w:color="auto" w:sz="4" w:space="0"/>
              <w:bottom w:val="single" w:color="000000" w:sz="4" w:space="0"/>
              <w:right w:val="single" w:color="auto" w:sz="4" w:space="0"/>
            </w:tcBorders>
            <w:vAlign w:val="center"/>
          </w:tcPr>
          <w:p w14:paraId="15371482">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有效的营业执照（或事业单位法人证书或其他社会组织的证书）等证明材料（复印件加盖单位公章）；【分公司投标，须取得具有法人资格的总公司出具给分公司的授权书，并提供总公司和分公司的《营业执照》复印件。】</w:t>
            </w:r>
          </w:p>
        </w:tc>
        <w:tc>
          <w:tcPr>
            <w:tcW w:w="600" w:type="dxa"/>
            <w:tcBorders>
              <w:top w:val="nil"/>
              <w:left w:val="nil"/>
              <w:bottom w:val="single" w:color="auto" w:sz="4" w:space="0"/>
              <w:right w:val="single" w:color="auto" w:sz="4" w:space="0"/>
            </w:tcBorders>
            <w:vAlign w:val="center"/>
          </w:tcPr>
          <w:p w14:paraId="7D1A843B">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7D4FD6CC">
            <w:pPr>
              <w:widowControl/>
              <w:adjustRightInd w:val="0"/>
              <w:snapToGrid w:val="0"/>
              <w:jc w:val="center"/>
              <w:rPr>
                <w:rFonts w:hint="eastAsia" w:ascii="华文仿宋" w:hAnsi="华文仿宋" w:eastAsia="华文仿宋" w:cs="华文仿宋"/>
                <w:kern w:val="0"/>
                <w:sz w:val="24"/>
              </w:rPr>
            </w:pPr>
          </w:p>
        </w:tc>
      </w:tr>
      <w:tr w14:paraId="11E3F83F">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6F6B68A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p>
        </w:tc>
        <w:tc>
          <w:tcPr>
            <w:tcW w:w="852" w:type="dxa"/>
            <w:tcBorders>
              <w:top w:val="nil"/>
              <w:left w:val="single" w:color="auto" w:sz="4" w:space="0"/>
              <w:bottom w:val="single" w:color="000000" w:sz="4" w:space="0"/>
              <w:right w:val="single" w:color="auto" w:sz="4" w:space="0"/>
            </w:tcBorders>
            <w:vAlign w:val="center"/>
          </w:tcPr>
          <w:p w14:paraId="069A1BF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财务报告</w:t>
            </w:r>
          </w:p>
        </w:tc>
        <w:tc>
          <w:tcPr>
            <w:tcW w:w="2939" w:type="dxa"/>
            <w:tcBorders>
              <w:top w:val="nil"/>
              <w:left w:val="single" w:color="auto" w:sz="4" w:space="0"/>
              <w:bottom w:val="single" w:color="000000" w:sz="4" w:space="0"/>
              <w:right w:val="single" w:color="auto" w:sz="4" w:space="0"/>
            </w:tcBorders>
            <w:vAlign w:val="center"/>
          </w:tcPr>
          <w:p w14:paraId="612EC796">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具有良好的商业信誉和健全的财务会计制度</w:t>
            </w:r>
          </w:p>
        </w:tc>
        <w:tc>
          <w:tcPr>
            <w:tcW w:w="3930" w:type="dxa"/>
            <w:tcBorders>
              <w:top w:val="nil"/>
              <w:left w:val="single" w:color="auto" w:sz="4" w:space="0"/>
              <w:bottom w:val="single" w:color="000000" w:sz="4" w:space="0"/>
              <w:right w:val="single" w:color="auto" w:sz="4" w:space="0"/>
            </w:tcBorders>
            <w:vAlign w:val="center"/>
          </w:tcPr>
          <w:p w14:paraId="5AABB9EE">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提供最近一年度（2023年或2024年度）的审计报告（或财务报表（财务报表应至少包括资产负债表、利润表、现金流量表或财务状况变动表等）或银行资信证明或承诺等）（加盖公章）</w:t>
            </w:r>
          </w:p>
        </w:tc>
        <w:tc>
          <w:tcPr>
            <w:tcW w:w="600" w:type="dxa"/>
            <w:tcBorders>
              <w:top w:val="nil"/>
              <w:left w:val="nil"/>
              <w:bottom w:val="single" w:color="auto" w:sz="4" w:space="0"/>
              <w:right w:val="single" w:color="auto" w:sz="4" w:space="0"/>
            </w:tcBorders>
            <w:vAlign w:val="center"/>
          </w:tcPr>
          <w:p w14:paraId="0908C3A5">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30463ECC">
            <w:pPr>
              <w:widowControl/>
              <w:adjustRightInd w:val="0"/>
              <w:snapToGrid w:val="0"/>
              <w:jc w:val="center"/>
              <w:rPr>
                <w:rFonts w:hint="eastAsia" w:ascii="华文仿宋" w:hAnsi="华文仿宋" w:eastAsia="华文仿宋" w:cs="华文仿宋"/>
                <w:kern w:val="0"/>
                <w:sz w:val="24"/>
              </w:rPr>
            </w:pPr>
          </w:p>
        </w:tc>
      </w:tr>
      <w:tr w14:paraId="35929840">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71B73E1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p>
        </w:tc>
        <w:tc>
          <w:tcPr>
            <w:tcW w:w="852" w:type="dxa"/>
            <w:tcBorders>
              <w:top w:val="nil"/>
              <w:left w:val="single" w:color="auto" w:sz="4" w:space="0"/>
              <w:bottom w:val="single" w:color="000000" w:sz="4" w:space="0"/>
              <w:right w:val="single" w:color="auto" w:sz="4" w:space="0"/>
            </w:tcBorders>
            <w:vAlign w:val="center"/>
          </w:tcPr>
          <w:p w14:paraId="1DD5AA7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28FA1E7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有依法缴纳税收和社会保障资金的良好记录</w:t>
            </w:r>
          </w:p>
        </w:tc>
        <w:tc>
          <w:tcPr>
            <w:tcW w:w="3930" w:type="dxa"/>
            <w:tcBorders>
              <w:top w:val="nil"/>
              <w:left w:val="single" w:color="auto" w:sz="4" w:space="0"/>
              <w:bottom w:val="single" w:color="000000" w:sz="4" w:space="0"/>
              <w:right w:val="single" w:color="auto" w:sz="4" w:space="0"/>
            </w:tcBorders>
            <w:vAlign w:val="center"/>
          </w:tcPr>
          <w:p w14:paraId="1E6F25F4">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w:t>
            </w:r>
            <w:r>
              <w:rPr>
                <w:rFonts w:hint="eastAsia" w:ascii="华文仿宋" w:hAnsi="华文仿宋" w:eastAsia="华文仿宋" w:cs="华文仿宋"/>
                <w:sz w:val="28"/>
                <w:szCs w:val="28"/>
                <w:lang w:val="en-US" w:eastAsia="zh-CN"/>
              </w:rPr>
              <w:t>近一年内</w:t>
            </w:r>
            <w:r>
              <w:rPr>
                <w:rFonts w:hint="eastAsia" w:ascii="华文仿宋" w:hAnsi="华文仿宋" w:eastAsia="华文仿宋" w:cs="华文仿宋"/>
                <w:sz w:val="28"/>
                <w:szCs w:val="28"/>
              </w:rPr>
              <w:t>任意连续3个月的缴纳税收和社会保险的证明材料（复印件加盖公章）；如依法免税或不需要缴纳社会保障资金的，应提供相应文件证明（加盖公章）</w:t>
            </w:r>
          </w:p>
        </w:tc>
        <w:tc>
          <w:tcPr>
            <w:tcW w:w="600" w:type="dxa"/>
            <w:tcBorders>
              <w:top w:val="nil"/>
              <w:left w:val="nil"/>
              <w:bottom w:val="single" w:color="auto" w:sz="4" w:space="0"/>
              <w:right w:val="single" w:color="auto" w:sz="4" w:space="0"/>
            </w:tcBorders>
            <w:vAlign w:val="center"/>
          </w:tcPr>
          <w:p w14:paraId="290FC501">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D057627">
            <w:pPr>
              <w:widowControl/>
              <w:adjustRightInd w:val="0"/>
              <w:snapToGrid w:val="0"/>
              <w:jc w:val="center"/>
              <w:rPr>
                <w:rFonts w:hint="eastAsia" w:ascii="华文仿宋" w:hAnsi="华文仿宋" w:eastAsia="华文仿宋" w:cs="华文仿宋"/>
                <w:kern w:val="0"/>
                <w:sz w:val="24"/>
              </w:rPr>
            </w:pPr>
          </w:p>
        </w:tc>
      </w:tr>
      <w:tr w14:paraId="13BB8985">
        <w:tblPrEx>
          <w:tblCellMar>
            <w:top w:w="0" w:type="dxa"/>
            <w:left w:w="57" w:type="dxa"/>
            <w:bottom w:w="0" w:type="dxa"/>
            <w:right w:w="0" w:type="dxa"/>
          </w:tblCellMar>
        </w:tblPrEx>
        <w:trPr>
          <w:cantSplit/>
          <w:trHeight w:val="832" w:hRule="atLeast"/>
        </w:trPr>
        <w:tc>
          <w:tcPr>
            <w:tcW w:w="771" w:type="dxa"/>
            <w:tcBorders>
              <w:top w:val="nil"/>
              <w:left w:val="single" w:color="auto" w:sz="4" w:space="0"/>
              <w:bottom w:val="single" w:color="000000" w:sz="4" w:space="0"/>
              <w:right w:val="single" w:color="auto" w:sz="4" w:space="0"/>
            </w:tcBorders>
            <w:vAlign w:val="center"/>
          </w:tcPr>
          <w:p w14:paraId="53E7A02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p>
        </w:tc>
        <w:tc>
          <w:tcPr>
            <w:tcW w:w="852" w:type="dxa"/>
            <w:tcBorders>
              <w:top w:val="nil"/>
              <w:left w:val="single" w:color="auto" w:sz="4" w:space="0"/>
              <w:bottom w:val="single" w:color="000000" w:sz="4" w:space="0"/>
              <w:right w:val="single" w:color="auto" w:sz="4" w:space="0"/>
            </w:tcBorders>
            <w:vAlign w:val="center"/>
          </w:tcPr>
          <w:p w14:paraId="77F8986A">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16FC11F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具有履行合同所必需的设备和专业技术能力</w:t>
            </w:r>
          </w:p>
        </w:tc>
        <w:tc>
          <w:tcPr>
            <w:tcW w:w="3930" w:type="dxa"/>
            <w:tcBorders>
              <w:top w:val="nil"/>
              <w:left w:val="single" w:color="auto" w:sz="4" w:space="0"/>
              <w:bottom w:val="single" w:color="000000" w:sz="4" w:space="0"/>
              <w:right w:val="single" w:color="auto" w:sz="4" w:space="0"/>
            </w:tcBorders>
            <w:vAlign w:val="center"/>
          </w:tcPr>
          <w:p w14:paraId="5F493912">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根据项目需求提供履行合同所必需的设备和专业技术能力相关的证明材料或声明（加盖公章）</w:t>
            </w:r>
          </w:p>
        </w:tc>
        <w:tc>
          <w:tcPr>
            <w:tcW w:w="600" w:type="dxa"/>
            <w:tcBorders>
              <w:top w:val="nil"/>
              <w:left w:val="nil"/>
              <w:bottom w:val="single" w:color="auto" w:sz="4" w:space="0"/>
              <w:right w:val="single" w:color="auto" w:sz="4" w:space="0"/>
            </w:tcBorders>
            <w:vAlign w:val="center"/>
          </w:tcPr>
          <w:p w14:paraId="171F3E4F">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24A61D37">
            <w:pPr>
              <w:widowControl/>
              <w:adjustRightInd w:val="0"/>
              <w:snapToGrid w:val="0"/>
              <w:jc w:val="center"/>
              <w:rPr>
                <w:rFonts w:hint="eastAsia" w:ascii="华文仿宋" w:hAnsi="华文仿宋" w:eastAsia="华文仿宋" w:cs="华文仿宋"/>
                <w:kern w:val="0"/>
                <w:sz w:val="24"/>
              </w:rPr>
            </w:pPr>
          </w:p>
        </w:tc>
      </w:tr>
      <w:tr w14:paraId="3D3669C0">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vAlign w:val="center"/>
          </w:tcPr>
          <w:p w14:paraId="1C97722F">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5</w:t>
            </w:r>
          </w:p>
        </w:tc>
        <w:tc>
          <w:tcPr>
            <w:tcW w:w="852" w:type="dxa"/>
            <w:tcBorders>
              <w:top w:val="nil"/>
              <w:left w:val="single" w:color="auto" w:sz="4" w:space="0"/>
              <w:bottom w:val="single" w:color="000000" w:sz="4" w:space="0"/>
              <w:right w:val="single" w:color="auto" w:sz="4" w:space="0"/>
            </w:tcBorders>
            <w:vAlign w:val="center"/>
          </w:tcPr>
          <w:p w14:paraId="790437C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31DC00A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参加政府采购活动前三年内，在经营活动中没有重大违法记录</w:t>
            </w:r>
          </w:p>
        </w:tc>
        <w:tc>
          <w:tcPr>
            <w:tcW w:w="3930" w:type="dxa"/>
            <w:tcBorders>
              <w:top w:val="nil"/>
              <w:left w:val="single" w:color="auto" w:sz="4" w:space="0"/>
              <w:bottom w:val="single" w:color="000000" w:sz="4" w:space="0"/>
              <w:right w:val="single" w:color="auto" w:sz="4" w:space="0"/>
            </w:tcBorders>
            <w:vAlign w:val="center"/>
          </w:tcPr>
          <w:p w14:paraId="60117475">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提供参加本次政府采购活动前3年内在经营活动中没有重大违法记录声明函（加盖公章）</w:t>
            </w:r>
          </w:p>
        </w:tc>
        <w:tc>
          <w:tcPr>
            <w:tcW w:w="600" w:type="dxa"/>
            <w:tcBorders>
              <w:top w:val="nil"/>
              <w:left w:val="nil"/>
              <w:bottom w:val="single" w:color="auto" w:sz="4" w:space="0"/>
              <w:right w:val="single" w:color="auto" w:sz="4" w:space="0"/>
            </w:tcBorders>
            <w:vAlign w:val="center"/>
          </w:tcPr>
          <w:p w14:paraId="18ADA764">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8FB569B">
            <w:pPr>
              <w:widowControl/>
              <w:adjustRightInd w:val="0"/>
              <w:snapToGrid w:val="0"/>
              <w:jc w:val="center"/>
              <w:rPr>
                <w:rFonts w:hint="eastAsia" w:ascii="华文仿宋" w:hAnsi="华文仿宋" w:eastAsia="华文仿宋" w:cs="华文仿宋"/>
                <w:kern w:val="0"/>
                <w:sz w:val="24"/>
              </w:rPr>
            </w:pPr>
          </w:p>
        </w:tc>
      </w:tr>
      <w:tr w14:paraId="39CD75F7">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vAlign w:val="center"/>
          </w:tcPr>
          <w:p w14:paraId="3C40C5AB">
            <w:pPr>
              <w:keepNext w:val="0"/>
              <w:keepLines w:val="0"/>
              <w:pageBreakBefore w:val="0"/>
              <w:kinsoku/>
              <w:wordWrap/>
              <w:overflowPunct/>
              <w:topLinePunct w:val="0"/>
              <w:autoSpaceDE/>
              <w:autoSpaceDN/>
              <w:bidi w:val="0"/>
              <w:spacing w:line="240" w:lineRule="auto"/>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highlight w:val="none"/>
              </w:rPr>
              <w:t>6</w:t>
            </w:r>
          </w:p>
        </w:tc>
        <w:tc>
          <w:tcPr>
            <w:tcW w:w="852" w:type="dxa"/>
            <w:tcBorders>
              <w:top w:val="nil"/>
              <w:left w:val="single" w:color="auto" w:sz="4" w:space="0"/>
              <w:bottom w:val="single" w:color="000000" w:sz="4" w:space="0"/>
              <w:right w:val="single" w:color="auto" w:sz="4" w:space="0"/>
            </w:tcBorders>
            <w:vAlign w:val="center"/>
          </w:tcPr>
          <w:p w14:paraId="2DC13C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highlight w:val="none"/>
                <w:lang w:val="en-US" w:eastAsia="zh-CN"/>
              </w:rPr>
              <w:t>采购政策</w:t>
            </w:r>
          </w:p>
        </w:tc>
        <w:tc>
          <w:tcPr>
            <w:tcW w:w="2939" w:type="dxa"/>
            <w:tcBorders>
              <w:top w:val="nil"/>
              <w:left w:val="single" w:color="auto" w:sz="4" w:space="0"/>
              <w:bottom w:val="single" w:color="000000" w:sz="4" w:space="0"/>
              <w:right w:val="single" w:color="auto" w:sz="4" w:space="0"/>
            </w:tcBorders>
            <w:vAlign w:val="center"/>
          </w:tcPr>
          <w:p w14:paraId="0B8060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highlight w:val="none"/>
                <w:lang w:val="en-US" w:eastAsia="zh-CN"/>
              </w:rPr>
              <w:t>供应商为小微企业</w:t>
            </w:r>
          </w:p>
        </w:tc>
        <w:tc>
          <w:tcPr>
            <w:tcW w:w="3930" w:type="dxa"/>
            <w:tcBorders>
              <w:top w:val="nil"/>
              <w:left w:val="single" w:color="auto" w:sz="4" w:space="0"/>
              <w:bottom w:val="single" w:color="000000" w:sz="4" w:space="0"/>
              <w:right w:val="single" w:color="auto" w:sz="4" w:space="0"/>
            </w:tcBorders>
            <w:vAlign w:val="center"/>
          </w:tcPr>
          <w:p w14:paraId="3630E13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highlight w:val="none"/>
                <w:lang w:val="en-US" w:eastAsia="zh-CN"/>
              </w:rPr>
              <w:t>请根据要求单独上传《中小企业声明函》。格式以采购文件要求为准。</w:t>
            </w:r>
          </w:p>
        </w:tc>
        <w:tc>
          <w:tcPr>
            <w:tcW w:w="600" w:type="dxa"/>
            <w:tcBorders>
              <w:top w:val="nil"/>
              <w:left w:val="nil"/>
              <w:bottom w:val="single" w:color="auto" w:sz="4" w:space="0"/>
              <w:right w:val="single" w:color="auto" w:sz="4" w:space="0"/>
            </w:tcBorders>
            <w:vAlign w:val="center"/>
          </w:tcPr>
          <w:p w14:paraId="4226B735">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2B3DB72F">
            <w:pPr>
              <w:widowControl/>
              <w:adjustRightInd w:val="0"/>
              <w:snapToGrid w:val="0"/>
              <w:jc w:val="center"/>
              <w:rPr>
                <w:rFonts w:hint="eastAsia" w:ascii="华文仿宋" w:hAnsi="华文仿宋" w:eastAsia="华文仿宋" w:cs="华文仿宋"/>
                <w:kern w:val="0"/>
                <w:sz w:val="24"/>
              </w:rPr>
            </w:pPr>
          </w:p>
        </w:tc>
      </w:tr>
      <w:tr w14:paraId="28086B4D">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vAlign w:val="center"/>
          </w:tcPr>
          <w:p w14:paraId="6B83C4BD">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7</w:t>
            </w:r>
          </w:p>
        </w:tc>
        <w:tc>
          <w:tcPr>
            <w:tcW w:w="852" w:type="dxa"/>
            <w:tcBorders>
              <w:top w:val="single" w:color="auto" w:sz="4" w:space="0"/>
              <w:left w:val="single" w:color="auto" w:sz="4" w:space="0"/>
              <w:bottom w:val="single" w:color="000000" w:sz="4" w:space="0"/>
              <w:right w:val="single" w:color="auto" w:sz="4" w:space="0"/>
            </w:tcBorders>
            <w:vAlign w:val="center"/>
          </w:tcPr>
          <w:p w14:paraId="391F664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其他</w:t>
            </w:r>
          </w:p>
        </w:tc>
        <w:tc>
          <w:tcPr>
            <w:tcW w:w="2939" w:type="dxa"/>
            <w:tcBorders>
              <w:top w:val="single" w:color="auto" w:sz="4" w:space="0"/>
              <w:left w:val="single" w:color="auto" w:sz="4" w:space="0"/>
              <w:bottom w:val="single" w:color="000000" w:sz="4" w:space="0"/>
              <w:right w:val="single" w:color="auto" w:sz="4" w:space="0"/>
            </w:tcBorders>
            <w:vAlign w:val="center"/>
          </w:tcPr>
          <w:p w14:paraId="04A33638">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近三年来，在“信用中国”网站（www.creditchina.gov.cn）未被列入失信被执行人、税收违法黑名单的；在中国政府采购网（www.ccgp.gov.cn）未被列入政府采购严重违法失信行为记录名单（尚在处罚期内的）</w:t>
            </w:r>
          </w:p>
        </w:tc>
        <w:tc>
          <w:tcPr>
            <w:tcW w:w="3930" w:type="dxa"/>
            <w:tcBorders>
              <w:top w:val="single" w:color="auto" w:sz="4" w:space="0"/>
              <w:left w:val="single" w:color="auto" w:sz="4" w:space="0"/>
              <w:bottom w:val="single" w:color="000000" w:sz="4" w:space="0"/>
              <w:right w:val="single" w:color="auto" w:sz="4" w:space="0"/>
            </w:tcBorders>
            <w:vAlign w:val="center"/>
          </w:tcPr>
          <w:p w14:paraId="0463AAF5">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不得为“信用中国网站（www.creditchina.gov.cn）被列入失信被执行人和税收违法黑名单的投标人；不得为中国政府采购网。（www.ccgp.gov.cn）政府采购严重违法失信行为记录名单中被财政部门禁止参加政府采购活动的投标人（由采购人或代理机构开标现场查询）</w:t>
            </w:r>
          </w:p>
        </w:tc>
        <w:tc>
          <w:tcPr>
            <w:tcW w:w="600" w:type="dxa"/>
            <w:tcBorders>
              <w:top w:val="single" w:color="auto" w:sz="4" w:space="0"/>
              <w:left w:val="nil"/>
              <w:bottom w:val="single" w:color="auto" w:sz="4" w:space="0"/>
              <w:right w:val="single" w:color="auto" w:sz="4" w:space="0"/>
            </w:tcBorders>
            <w:vAlign w:val="center"/>
          </w:tcPr>
          <w:p w14:paraId="7EA23DB6">
            <w:pPr>
              <w:widowControl/>
              <w:adjustRightInd w:val="0"/>
              <w:snapToGrid w:val="0"/>
              <w:jc w:val="center"/>
              <w:rPr>
                <w:rFonts w:hint="eastAsia" w:ascii="华文仿宋" w:hAnsi="华文仿宋" w:eastAsia="华文仿宋" w:cs="华文仿宋"/>
                <w:kern w:val="0"/>
                <w:sz w:val="24"/>
              </w:rPr>
            </w:pPr>
          </w:p>
        </w:tc>
        <w:tc>
          <w:tcPr>
            <w:tcW w:w="456" w:type="dxa"/>
            <w:tcBorders>
              <w:top w:val="single" w:color="auto" w:sz="4" w:space="0"/>
              <w:left w:val="nil"/>
              <w:bottom w:val="single" w:color="auto" w:sz="4" w:space="0"/>
              <w:right w:val="single" w:color="auto" w:sz="4" w:space="0"/>
            </w:tcBorders>
            <w:vAlign w:val="center"/>
          </w:tcPr>
          <w:p w14:paraId="31265E9D">
            <w:pPr>
              <w:widowControl/>
              <w:adjustRightInd w:val="0"/>
              <w:snapToGrid w:val="0"/>
              <w:jc w:val="center"/>
              <w:rPr>
                <w:rFonts w:hint="eastAsia" w:ascii="华文仿宋" w:hAnsi="华文仿宋" w:eastAsia="华文仿宋" w:cs="华文仿宋"/>
                <w:kern w:val="0"/>
                <w:sz w:val="24"/>
              </w:rPr>
            </w:pPr>
          </w:p>
        </w:tc>
      </w:tr>
      <w:tr w14:paraId="2DB9E115">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vAlign w:val="center"/>
          </w:tcPr>
          <w:p w14:paraId="660940A3">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8</w:t>
            </w:r>
          </w:p>
        </w:tc>
        <w:tc>
          <w:tcPr>
            <w:tcW w:w="852" w:type="dxa"/>
            <w:tcBorders>
              <w:top w:val="single" w:color="auto" w:sz="4" w:space="0"/>
              <w:left w:val="single" w:color="auto" w:sz="4" w:space="0"/>
              <w:bottom w:val="single" w:color="000000" w:sz="4" w:space="0"/>
              <w:right w:val="single" w:color="auto" w:sz="4" w:space="0"/>
            </w:tcBorders>
            <w:vAlign w:val="center"/>
          </w:tcPr>
          <w:p w14:paraId="0C019AFD">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其他</w:t>
            </w:r>
          </w:p>
        </w:tc>
        <w:tc>
          <w:tcPr>
            <w:tcW w:w="2939" w:type="dxa"/>
            <w:tcBorders>
              <w:top w:val="single" w:color="auto" w:sz="4" w:space="0"/>
              <w:left w:val="single" w:color="auto" w:sz="4" w:space="0"/>
              <w:bottom w:val="single" w:color="000000" w:sz="4" w:space="0"/>
              <w:right w:val="single" w:color="auto" w:sz="4" w:space="0"/>
            </w:tcBorders>
            <w:vAlign w:val="center"/>
          </w:tcPr>
          <w:p w14:paraId="34A3935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单位负责人为同一人或者存在直接控股、管理关系的不同投标人，不得参加同一合同项下的政府采购活动。</w:t>
            </w:r>
          </w:p>
        </w:tc>
        <w:tc>
          <w:tcPr>
            <w:tcW w:w="3930" w:type="dxa"/>
            <w:tcBorders>
              <w:top w:val="single" w:color="auto" w:sz="4" w:space="0"/>
              <w:left w:val="single" w:color="auto" w:sz="4" w:space="0"/>
              <w:bottom w:val="single" w:color="000000" w:sz="4" w:space="0"/>
              <w:right w:val="single" w:color="auto" w:sz="4" w:space="0"/>
            </w:tcBorders>
            <w:vAlign w:val="center"/>
          </w:tcPr>
          <w:p w14:paraId="0258F3C9">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提供《投标人关联企业情况表》或承诺函</w:t>
            </w:r>
          </w:p>
        </w:tc>
        <w:tc>
          <w:tcPr>
            <w:tcW w:w="600" w:type="dxa"/>
            <w:tcBorders>
              <w:top w:val="single" w:color="auto" w:sz="4" w:space="0"/>
              <w:left w:val="nil"/>
              <w:bottom w:val="single" w:color="auto" w:sz="4" w:space="0"/>
              <w:right w:val="single" w:color="auto" w:sz="4" w:space="0"/>
            </w:tcBorders>
            <w:vAlign w:val="center"/>
          </w:tcPr>
          <w:p w14:paraId="298D24D0">
            <w:pPr>
              <w:widowControl/>
              <w:adjustRightInd w:val="0"/>
              <w:snapToGrid w:val="0"/>
              <w:jc w:val="center"/>
              <w:rPr>
                <w:rFonts w:hint="eastAsia" w:ascii="华文仿宋" w:hAnsi="华文仿宋" w:eastAsia="华文仿宋" w:cs="华文仿宋"/>
                <w:kern w:val="0"/>
                <w:sz w:val="24"/>
              </w:rPr>
            </w:pPr>
          </w:p>
        </w:tc>
        <w:tc>
          <w:tcPr>
            <w:tcW w:w="456" w:type="dxa"/>
            <w:tcBorders>
              <w:top w:val="single" w:color="auto" w:sz="4" w:space="0"/>
              <w:left w:val="nil"/>
              <w:bottom w:val="single" w:color="auto" w:sz="4" w:space="0"/>
              <w:right w:val="single" w:color="auto" w:sz="4" w:space="0"/>
            </w:tcBorders>
            <w:vAlign w:val="center"/>
          </w:tcPr>
          <w:p w14:paraId="26C9FB49">
            <w:pPr>
              <w:widowControl/>
              <w:adjustRightInd w:val="0"/>
              <w:snapToGrid w:val="0"/>
              <w:jc w:val="center"/>
              <w:rPr>
                <w:rFonts w:hint="eastAsia" w:ascii="华文仿宋" w:hAnsi="华文仿宋" w:eastAsia="华文仿宋" w:cs="华文仿宋"/>
                <w:kern w:val="0"/>
                <w:sz w:val="24"/>
              </w:rPr>
            </w:pPr>
          </w:p>
        </w:tc>
      </w:tr>
      <w:tr w14:paraId="7CC2B17C">
        <w:tblPrEx>
          <w:tblCellMar>
            <w:top w:w="0" w:type="dxa"/>
            <w:left w:w="57" w:type="dxa"/>
            <w:bottom w:w="0" w:type="dxa"/>
            <w:right w:w="0" w:type="dxa"/>
          </w:tblCellMar>
        </w:tblPrEx>
        <w:trPr>
          <w:cantSplit/>
          <w:trHeight w:val="484" w:hRule="atLeast"/>
        </w:trPr>
        <w:tc>
          <w:tcPr>
            <w:tcW w:w="771" w:type="dxa"/>
            <w:tcBorders>
              <w:top w:val="nil"/>
              <w:left w:val="single" w:color="auto" w:sz="4" w:space="0"/>
              <w:bottom w:val="single" w:color="auto" w:sz="4" w:space="0"/>
              <w:right w:val="single" w:color="auto" w:sz="4" w:space="0"/>
            </w:tcBorders>
            <w:vAlign w:val="center"/>
          </w:tcPr>
          <w:p w14:paraId="4EFCB9FF">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9</w:t>
            </w:r>
          </w:p>
        </w:tc>
        <w:tc>
          <w:tcPr>
            <w:tcW w:w="7721" w:type="dxa"/>
            <w:gridSpan w:val="3"/>
            <w:tcBorders>
              <w:top w:val="single" w:color="auto" w:sz="4" w:space="0"/>
              <w:left w:val="nil"/>
              <w:bottom w:val="single" w:color="auto" w:sz="4" w:space="0"/>
              <w:right w:val="single" w:color="auto" w:sz="4" w:space="0"/>
            </w:tcBorders>
            <w:vAlign w:val="center"/>
          </w:tcPr>
          <w:p w14:paraId="50783D88">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结 论(通过/不通过)</w:t>
            </w:r>
          </w:p>
        </w:tc>
        <w:tc>
          <w:tcPr>
            <w:tcW w:w="600" w:type="dxa"/>
            <w:tcBorders>
              <w:top w:val="nil"/>
              <w:left w:val="nil"/>
              <w:bottom w:val="single" w:color="auto" w:sz="4" w:space="0"/>
              <w:right w:val="single" w:color="auto" w:sz="4" w:space="0"/>
            </w:tcBorders>
            <w:vAlign w:val="center"/>
          </w:tcPr>
          <w:p w14:paraId="2FDD78B4">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E6C5340">
            <w:pPr>
              <w:widowControl/>
              <w:adjustRightInd w:val="0"/>
              <w:snapToGrid w:val="0"/>
              <w:jc w:val="center"/>
              <w:rPr>
                <w:rFonts w:hint="eastAsia" w:ascii="华文仿宋" w:hAnsi="华文仿宋" w:eastAsia="华文仿宋" w:cs="华文仿宋"/>
                <w:kern w:val="0"/>
                <w:sz w:val="24"/>
              </w:rPr>
            </w:pPr>
          </w:p>
        </w:tc>
      </w:tr>
    </w:tbl>
    <w:p w14:paraId="30C5AB3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说明：</w:t>
      </w:r>
    </w:p>
    <w:p w14:paraId="3FBB4B6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（1）上述各项中用“√”表示通过，“×”表示不通过；</w:t>
      </w:r>
    </w:p>
    <w:p w14:paraId="60638F6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（2）上述各项中如有一项为“×”，则结论为“×”，表示该投标</w:t>
      </w:r>
      <w:r>
        <w:rPr>
          <w:rFonts w:hint="eastAsia" w:ascii="华文仿宋" w:hAnsi="华文仿宋" w:eastAsia="华文仿宋" w:cs="华文仿宋"/>
          <w:b/>
          <w:bCs/>
          <w:sz w:val="22"/>
          <w:szCs w:val="22"/>
          <w:highlight w:val="none"/>
          <w:lang w:eastAsia="zh-CN"/>
        </w:rPr>
        <w:t>投标文件</w:t>
      </w:r>
      <w:r>
        <w:rPr>
          <w:rFonts w:hint="eastAsia" w:ascii="华文仿宋" w:hAnsi="华文仿宋" w:eastAsia="华文仿宋" w:cs="华文仿宋"/>
          <w:b/>
          <w:bCs/>
          <w:sz w:val="22"/>
          <w:szCs w:val="22"/>
          <w:highlight w:val="none"/>
        </w:rPr>
        <w:t>中存在重大偏差，不能通过初步评审；须写明原因。</w:t>
      </w:r>
    </w:p>
    <w:p w14:paraId="1CFE18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（3）本项内容由采购人完成。</w:t>
      </w:r>
    </w:p>
    <w:p w14:paraId="1A4A834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华文仿宋" w:hAnsi="华文仿宋" w:eastAsia="华文仿宋" w:cs="华文仿宋"/>
          <w:b/>
          <w:bCs/>
          <w:sz w:val="22"/>
          <w:szCs w:val="22"/>
          <w:highlight w:val="none"/>
        </w:rPr>
      </w:pPr>
      <w:r>
        <w:rPr>
          <w:rFonts w:hint="eastAsia" w:ascii="华文仿宋" w:hAnsi="华文仿宋" w:eastAsia="华文仿宋" w:cs="华文仿宋"/>
          <w:b/>
          <w:bCs/>
          <w:sz w:val="22"/>
          <w:szCs w:val="22"/>
          <w:highlight w:val="none"/>
        </w:rPr>
        <w:t>（4）</w:t>
      </w:r>
      <w:r>
        <w:rPr>
          <w:rFonts w:hint="eastAsia" w:ascii="华文仿宋" w:hAnsi="华文仿宋" w:eastAsia="华文仿宋" w:cs="华文仿宋"/>
          <w:b/>
          <w:bCs/>
          <w:sz w:val="22"/>
          <w:szCs w:val="22"/>
          <w:highlight w:val="none"/>
          <w:lang w:eastAsia="zh-CN"/>
        </w:rPr>
        <w:t>投标人</w:t>
      </w:r>
      <w:r>
        <w:rPr>
          <w:rFonts w:hint="eastAsia" w:ascii="华文仿宋" w:hAnsi="华文仿宋" w:eastAsia="华文仿宋" w:cs="华文仿宋"/>
          <w:b/>
          <w:bCs/>
          <w:sz w:val="22"/>
          <w:szCs w:val="22"/>
          <w:highlight w:val="none"/>
        </w:rPr>
        <w:t>请认真阅读和理解上述内容，避免投标</w:t>
      </w:r>
      <w:r>
        <w:rPr>
          <w:rFonts w:hint="eastAsia" w:ascii="华文仿宋" w:hAnsi="华文仿宋" w:eastAsia="华文仿宋" w:cs="华文仿宋"/>
          <w:b/>
          <w:bCs/>
          <w:sz w:val="22"/>
          <w:szCs w:val="22"/>
          <w:highlight w:val="none"/>
          <w:lang w:eastAsia="zh-CN"/>
        </w:rPr>
        <w:t>投标文件</w:t>
      </w:r>
      <w:r>
        <w:rPr>
          <w:rFonts w:hint="eastAsia" w:ascii="华文仿宋" w:hAnsi="华文仿宋" w:eastAsia="华文仿宋" w:cs="华文仿宋"/>
          <w:b/>
          <w:bCs/>
          <w:sz w:val="22"/>
          <w:szCs w:val="22"/>
          <w:highlight w:val="none"/>
        </w:rPr>
        <w:t>中有违背上述审查标准之一的情况发生而造成投标被否决。</w:t>
      </w:r>
    </w:p>
    <w:p w14:paraId="58623B7C">
      <w:pPr>
        <w:rPr>
          <w:rFonts w:ascii="华文仿宋" w:hAnsi="华文仿宋" w:eastAsia="华文仿宋" w:cs="华文仿宋"/>
          <w:b/>
          <w:sz w:val="36"/>
          <w:szCs w:val="36"/>
          <w:highlight w:val="none"/>
        </w:rPr>
      </w:pPr>
      <w:r>
        <w:rPr>
          <w:rFonts w:hint="eastAsia" w:ascii="华文仿宋" w:hAnsi="华文仿宋" w:eastAsia="华文仿宋" w:cs="华文仿宋"/>
          <w:b/>
          <w:sz w:val="36"/>
          <w:szCs w:val="36"/>
          <w:highlight w:val="none"/>
        </w:rPr>
        <w:br w:type="page"/>
      </w:r>
    </w:p>
    <w:p w14:paraId="62A96851">
      <w:pPr>
        <w:widowControl/>
        <w:spacing w:line="400"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附表2：符合性审查表</w:t>
      </w:r>
    </w:p>
    <w:tbl>
      <w:tblPr>
        <w:tblStyle w:val="88"/>
        <w:tblW w:w="9295" w:type="dxa"/>
        <w:jc w:val="center"/>
        <w:tblLayout w:type="fixed"/>
        <w:tblCellMar>
          <w:top w:w="0" w:type="dxa"/>
          <w:left w:w="57" w:type="dxa"/>
          <w:bottom w:w="0" w:type="dxa"/>
          <w:right w:w="0" w:type="dxa"/>
        </w:tblCellMar>
      </w:tblPr>
      <w:tblGrid>
        <w:gridCol w:w="906"/>
        <w:gridCol w:w="945"/>
        <w:gridCol w:w="4516"/>
        <w:gridCol w:w="1594"/>
        <w:gridCol w:w="690"/>
        <w:gridCol w:w="644"/>
      </w:tblGrid>
      <w:tr w14:paraId="6A9D1939">
        <w:tblPrEx>
          <w:tblCellMar>
            <w:top w:w="0" w:type="dxa"/>
            <w:left w:w="57" w:type="dxa"/>
            <w:bottom w:w="0" w:type="dxa"/>
            <w:right w:w="0" w:type="dxa"/>
          </w:tblCellMar>
        </w:tblPrEx>
        <w:trPr>
          <w:trHeight w:val="355" w:hRule="atLeast"/>
          <w:jc w:val="center"/>
        </w:trPr>
        <w:tc>
          <w:tcPr>
            <w:tcW w:w="906" w:type="dxa"/>
            <w:vMerge w:val="restart"/>
            <w:tcBorders>
              <w:top w:val="single" w:color="auto" w:sz="4" w:space="0"/>
              <w:left w:val="single" w:color="auto" w:sz="4" w:space="0"/>
              <w:right w:val="single" w:color="auto" w:sz="4" w:space="0"/>
            </w:tcBorders>
            <w:vAlign w:val="center"/>
          </w:tcPr>
          <w:p w14:paraId="0A4872C2">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序号</w:t>
            </w:r>
          </w:p>
        </w:tc>
        <w:tc>
          <w:tcPr>
            <w:tcW w:w="945" w:type="dxa"/>
            <w:vMerge w:val="restart"/>
            <w:tcBorders>
              <w:top w:val="single" w:color="auto" w:sz="4" w:space="0"/>
              <w:left w:val="single" w:color="auto" w:sz="4" w:space="0"/>
              <w:right w:val="single" w:color="auto" w:sz="4" w:space="0"/>
            </w:tcBorders>
            <w:vAlign w:val="center"/>
          </w:tcPr>
          <w:p w14:paraId="068519D0">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类型</w:t>
            </w:r>
          </w:p>
        </w:tc>
        <w:tc>
          <w:tcPr>
            <w:tcW w:w="4516" w:type="dxa"/>
            <w:vMerge w:val="restart"/>
            <w:tcBorders>
              <w:top w:val="single" w:color="auto" w:sz="4" w:space="0"/>
              <w:left w:val="single" w:color="auto" w:sz="4" w:space="0"/>
              <w:right w:val="single" w:color="auto" w:sz="4" w:space="0"/>
            </w:tcBorders>
            <w:vAlign w:val="center"/>
          </w:tcPr>
          <w:p w14:paraId="045582FC">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要求</w:t>
            </w:r>
          </w:p>
        </w:tc>
        <w:tc>
          <w:tcPr>
            <w:tcW w:w="1594" w:type="dxa"/>
            <w:vMerge w:val="restart"/>
            <w:tcBorders>
              <w:top w:val="single" w:color="auto" w:sz="4" w:space="0"/>
              <w:left w:val="single" w:color="auto" w:sz="4" w:space="0"/>
              <w:right w:val="single" w:color="auto" w:sz="4" w:space="0"/>
            </w:tcBorders>
            <w:vAlign w:val="center"/>
          </w:tcPr>
          <w:p w14:paraId="78CCE8E3">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要求说明</w:t>
            </w:r>
          </w:p>
        </w:tc>
        <w:tc>
          <w:tcPr>
            <w:tcW w:w="1334" w:type="dxa"/>
            <w:gridSpan w:val="2"/>
            <w:tcBorders>
              <w:top w:val="single" w:color="auto" w:sz="4" w:space="0"/>
              <w:left w:val="nil"/>
              <w:bottom w:val="single" w:color="auto" w:sz="4" w:space="0"/>
              <w:right w:val="single" w:color="auto" w:sz="4" w:space="0"/>
            </w:tcBorders>
            <w:vAlign w:val="center"/>
          </w:tcPr>
          <w:p w14:paraId="44A20F28">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评审意见</w:t>
            </w:r>
          </w:p>
        </w:tc>
      </w:tr>
      <w:tr w14:paraId="3E3F216E">
        <w:tblPrEx>
          <w:tblCellMar>
            <w:top w:w="0" w:type="dxa"/>
            <w:left w:w="57" w:type="dxa"/>
            <w:bottom w:w="0" w:type="dxa"/>
            <w:right w:w="0" w:type="dxa"/>
          </w:tblCellMar>
        </w:tblPrEx>
        <w:trPr>
          <w:trHeight w:val="498" w:hRule="atLeast"/>
          <w:jc w:val="center"/>
        </w:trPr>
        <w:tc>
          <w:tcPr>
            <w:tcW w:w="906" w:type="dxa"/>
            <w:vMerge w:val="continue"/>
            <w:tcBorders>
              <w:left w:val="single" w:color="auto" w:sz="4" w:space="0"/>
              <w:bottom w:val="single" w:color="000000" w:sz="4" w:space="0"/>
              <w:right w:val="single" w:color="auto" w:sz="4" w:space="0"/>
            </w:tcBorders>
            <w:vAlign w:val="center"/>
          </w:tcPr>
          <w:p w14:paraId="78B2724B">
            <w:pPr>
              <w:widowControl/>
              <w:spacing w:line="460" w:lineRule="exact"/>
              <w:ind w:right="82" w:rightChars="39"/>
              <w:rPr>
                <w:rFonts w:hint="eastAsia" w:ascii="华文仿宋" w:hAnsi="华文仿宋" w:eastAsia="华文仿宋" w:cs="华文仿宋"/>
                <w:kern w:val="0"/>
                <w:sz w:val="28"/>
                <w:szCs w:val="28"/>
                <w:highlight w:val="none"/>
              </w:rPr>
            </w:pPr>
          </w:p>
        </w:tc>
        <w:tc>
          <w:tcPr>
            <w:tcW w:w="945" w:type="dxa"/>
            <w:vMerge w:val="continue"/>
            <w:tcBorders>
              <w:left w:val="single" w:color="auto" w:sz="4" w:space="0"/>
              <w:bottom w:val="single" w:color="000000" w:sz="4" w:space="0"/>
              <w:right w:val="single" w:color="auto" w:sz="4" w:space="0"/>
            </w:tcBorders>
            <w:vAlign w:val="center"/>
          </w:tcPr>
          <w:p w14:paraId="3FC89F02">
            <w:pPr>
              <w:widowControl/>
              <w:spacing w:line="460" w:lineRule="exact"/>
              <w:ind w:right="82" w:rightChars="39"/>
              <w:jc w:val="center"/>
              <w:rPr>
                <w:rFonts w:hint="eastAsia" w:ascii="华文仿宋" w:hAnsi="华文仿宋" w:eastAsia="华文仿宋" w:cs="华文仿宋"/>
                <w:kern w:val="0"/>
                <w:sz w:val="28"/>
                <w:szCs w:val="28"/>
                <w:highlight w:val="none"/>
              </w:rPr>
            </w:pPr>
          </w:p>
        </w:tc>
        <w:tc>
          <w:tcPr>
            <w:tcW w:w="4516" w:type="dxa"/>
            <w:vMerge w:val="continue"/>
            <w:tcBorders>
              <w:left w:val="single" w:color="auto" w:sz="4" w:space="0"/>
              <w:bottom w:val="single" w:color="000000" w:sz="4" w:space="0"/>
              <w:right w:val="single" w:color="auto" w:sz="4" w:space="0"/>
            </w:tcBorders>
            <w:vAlign w:val="center"/>
          </w:tcPr>
          <w:p w14:paraId="037C2C06">
            <w:pPr>
              <w:widowControl/>
              <w:spacing w:line="460" w:lineRule="exact"/>
              <w:ind w:right="82" w:rightChars="39"/>
              <w:rPr>
                <w:rFonts w:hint="eastAsia" w:ascii="华文仿宋" w:hAnsi="华文仿宋" w:eastAsia="华文仿宋" w:cs="华文仿宋"/>
                <w:kern w:val="0"/>
                <w:sz w:val="28"/>
                <w:szCs w:val="28"/>
                <w:highlight w:val="none"/>
              </w:rPr>
            </w:pPr>
          </w:p>
        </w:tc>
        <w:tc>
          <w:tcPr>
            <w:tcW w:w="1594" w:type="dxa"/>
            <w:vMerge w:val="continue"/>
            <w:tcBorders>
              <w:left w:val="single" w:color="auto" w:sz="4" w:space="0"/>
              <w:bottom w:val="single" w:color="000000" w:sz="4" w:space="0"/>
              <w:right w:val="single" w:color="auto" w:sz="4" w:space="0"/>
            </w:tcBorders>
            <w:vAlign w:val="center"/>
          </w:tcPr>
          <w:p w14:paraId="578DBC54">
            <w:pPr>
              <w:widowControl/>
              <w:spacing w:line="460" w:lineRule="exact"/>
              <w:ind w:right="82" w:rightChars="39"/>
              <w:rPr>
                <w:rFonts w:hint="eastAsia" w:ascii="华文仿宋" w:hAnsi="华文仿宋" w:eastAsia="华文仿宋" w:cs="华文仿宋"/>
                <w:kern w:val="0"/>
                <w:sz w:val="28"/>
                <w:szCs w:val="28"/>
                <w:highlight w:val="none"/>
              </w:rPr>
            </w:pPr>
          </w:p>
        </w:tc>
        <w:tc>
          <w:tcPr>
            <w:tcW w:w="690" w:type="dxa"/>
            <w:tcBorders>
              <w:top w:val="single" w:color="auto" w:sz="4" w:space="0"/>
              <w:left w:val="nil"/>
              <w:bottom w:val="single" w:color="auto" w:sz="4" w:space="0"/>
              <w:right w:val="single" w:color="auto" w:sz="4" w:space="0"/>
            </w:tcBorders>
            <w:vAlign w:val="center"/>
          </w:tcPr>
          <w:p w14:paraId="7EEA64A9">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是</w:t>
            </w:r>
          </w:p>
        </w:tc>
        <w:tc>
          <w:tcPr>
            <w:tcW w:w="644" w:type="dxa"/>
            <w:tcBorders>
              <w:top w:val="single" w:color="auto" w:sz="4" w:space="0"/>
              <w:left w:val="nil"/>
              <w:bottom w:val="single" w:color="auto" w:sz="4" w:space="0"/>
              <w:right w:val="single" w:color="auto" w:sz="4" w:space="0"/>
            </w:tcBorders>
            <w:vAlign w:val="center"/>
          </w:tcPr>
          <w:p w14:paraId="72F4CD23">
            <w:pPr>
              <w:widowControl/>
              <w:adjustRightInd w:val="0"/>
              <w:snapToGrid w:val="0"/>
              <w:spacing w:line="300" w:lineRule="exact"/>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否</w:t>
            </w:r>
          </w:p>
        </w:tc>
      </w:tr>
      <w:tr w14:paraId="03097A78">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vAlign w:val="center"/>
          </w:tcPr>
          <w:p w14:paraId="77C788FD">
            <w:pPr>
              <w:widowControl/>
              <w:spacing w:line="460" w:lineRule="exact"/>
              <w:ind w:right="82" w:rightChars="39"/>
              <w:jc w:val="center"/>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lang w:val="en-US" w:eastAsia="zh-CN"/>
              </w:rPr>
              <w:t>1</w:t>
            </w:r>
          </w:p>
        </w:tc>
        <w:tc>
          <w:tcPr>
            <w:tcW w:w="945" w:type="dxa"/>
            <w:tcBorders>
              <w:top w:val="nil"/>
              <w:left w:val="single" w:color="auto" w:sz="4" w:space="0"/>
              <w:bottom w:val="single" w:color="auto" w:sz="4" w:space="0"/>
              <w:right w:val="single" w:color="auto" w:sz="4" w:space="0"/>
            </w:tcBorders>
            <w:vAlign w:val="center"/>
          </w:tcPr>
          <w:p w14:paraId="370664FB">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商务</w:t>
            </w:r>
          </w:p>
        </w:tc>
        <w:tc>
          <w:tcPr>
            <w:tcW w:w="4516" w:type="dxa"/>
            <w:tcBorders>
              <w:top w:val="nil"/>
              <w:left w:val="single" w:color="auto" w:sz="4" w:space="0"/>
              <w:bottom w:val="single" w:color="auto" w:sz="4" w:space="0"/>
              <w:right w:val="single" w:color="auto" w:sz="4" w:space="0"/>
            </w:tcBorders>
            <w:vAlign w:val="center"/>
          </w:tcPr>
          <w:p w14:paraId="3328787B">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（1）凡招标文件中要求公章或签字处，是否按要求加盖单位公章、法定代表人或被授权委托人签字或公章的；</w:t>
            </w:r>
          </w:p>
          <w:p w14:paraId="2D386244">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（2）投标文件组成齐全完整，内容均按规定填写；投标文件的关键内容无字迹模糊、无法辨认的；</w:t>
            </w:r>
          </w:p>
          <w:p w14:paraId="6471219C">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（3）</w:t>
            </w:r>
            <w:r>
              <w:rPr>
                <w:rFonts w:hint="eastAsia" w:ascii="华文仿宋" w:hAnsi="华文仿宋" w:eastAsia="华文仿宋" w:cs="华文仿宋"/>
                <w:kern w:val="0"/>
                <w:sz w:val="28"/>
                <w:szCs w:val="28"/>
                <w:highlight w:val="none"/>
                <w:lang w:eastAsia="zh-CN"/>
              </w:rPr>
              <w:t>投标人</w:t>
            </w:r>
            <w:r>
              <w:rPr>
                <w:rFonts w:hint="eastAsia" w:ascii="华文仿宋" w:hAnsi="华文仿宋" w:eastAsia="华文仿宋" w:cs="华文仿宋"/>
                <w:kern w:val="0"/>
                <w:sz w:val="28"/>
                <w:szCs w:val="28"/>
                <w:highlight w:val="none"/>
              </w:rPr>
              <w:t>按照招标文件规定的金额、形式、时效和内容提供了投标担保；</w:t>
            </w:r>
          </w:p>
          <w:p w14:paraId="57B7C0B7">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（4）</w:t>
            </w:r>
            <w:r>
              <w:rPr>
                <w:rFonts w:hint="eastAsia" w:ascii="华文仿宋" w:hAnsi="华文仿宋" w:eastAsia="华文仿宋" w:cs="华文仿宋"/>
                <w:kern w:val="0"/>
                <w:sz w:val="28"/>
                <w:szCs w:val="28"/>
                <w:highlight w:val="none"/>
                <w:lang w:eastAsia="zh-CN"/>
              </w:rPr>
              <w:t>投标人</w:t>
            </w:r>
            <w:r>
              <w:rPr>
                <w:rFonts w:hint="eastAsia" w:ascii="华文仿宋" w:hAnsi="华文仿宋" w:eastAsia="华文仿宋" w:cs="华文仿宋"/>
                <w:kern w:val="0"/>
                <w:sz w:val="28"/>
                <w:szCs w:val="28"/>
                <w:highlight w:val="none"/>
              </w:rPr>
              <w:t>未提出不同的验收、计量、支付办法；</w:t>
            </w:r>
          </w:p>
          <w:p w14:paraId="3E55E457">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（5）投标</w:t>
            </w:r>
            <w:r>
              <w:rPr>
                <w:rFonts w:hint="eastAsia" w:ascii="华文仿宋" w:hAnsi="华文仿宋" w:eastAsia="华文仿宋" w:cs="华文仿宋"/>
                <w:kern w:val="0"/>
                <w:sz w:val="28"/>
                <w:szCs w:val="28"/>
                <w:highlight w:val="none"/>
                <w:lang w:eastAsia="zh-CN"/>
              </w:rPr>
              <w:t>投标文件</w:t>
            </w:r>
            <w:r>
              <w:rPr>
                <w:rFonts w:hint="eastAsia" w:ascii="华文仿宋" w:hAnsi="华文仿宋" w:eastAsia="华文仿宋" w:cs="华文仿宋"/>
                <w:kern w:val="0"/>
                <w:sz w:val="28"/>
                <w:szCs w:val="28"/>
                <w:highlight w:val="none"/>
              </w:rPr>
              <w:t>未附有采购人不能接受的条件；</w:t>
            </w:r>
          </w:p>
          <w:p w14:paraId="3353CD48">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（6）未与其他</w:t>
            </w:r>
            <w:r>
              <w:rPr>
                <w:rFonts w:hint="eastAsia" w:ascii="华文仿宋" w:hAnsi="华文仿宋" w:eastAsia="华文仿宋" w:cs="华文仿宋"/>
                <w:kern w:val="0"/>
                <w:sz w:val="28"/>
                <w:szCs w:val="28"/>
                <w:highlight w:val="none"/>
                <w:lang w:eastAsia="zh-CN"/>
              </w:rPr>
              <w:t>投标人</w:t>
            </w:r>
            <w:r>
              <w:rPr>
                <w:rFonts w:hint="eastAsia" w:ascii="华文仿宋" w:hAnsi="华文仿宋" w:eastAsia="华文仿宋" w:cs="华文仿宋"/>
                <w:kern w:val="0"/>
                <w:sz w:val="28"/>
                <w:szCs w:val="28"/>
                <w:highlight w:val="none"/>
              </w:rPr>
              <w:t>相互串通报价，或者与采购人串通投标的；</w:t>
            </w:r>
          </w:p>
          <w:p w14:paraId="1AD9AE09">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（7）无法律、法规和招标文件规定的其他无效情形。</w:t>
            </w:r>
          </w:p>
        </w:tc>
        <w:tc>
          <w:tcPr>
            <w:tcW w:w="1594" w:type="dxa"/>
            <w:tcBorders>
              <w:top w:val="nil"/>
              <w:left w:val="single" w:color="auto" w:sz="4" w:space="0"/>
              <w:bottom w:val="single" w:color="auto" w:sz="4" w:space="0"/>
              <w:right w:val="single" w:color="auto" w:sz="4" w:space="0"/>
            </w:tcBorders>
            <w:vAlign w:val="center"/>
          </w:tcPr>
          <w:p w14:paraId="3732B8E7">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见招标文件要求；可提供保证金缴纳证明（如有）、承诺函等。</w:t>
            </w:r>
            <w:r>
              <w:rPr>
                <w:rFonts w:hint="eastAsia" w:ascii="华文仿宋" w:hAnsi="华文仿宋" w:eastAsia="华文仿宋" w:cs="华文仿宋"/>
                <w:kern w:val="0"/>
                <w:sz w:val="28"/>
                <w:szCs w:val="28"/>
                <w:highlight w:val="none"/>
                <w:lang w:val="en-US" w:eastAsia="zh-CN"/>
              </w:rPr>
              <w:t>并对投标文件逐条审查。</w:t>
            </w:r>
          </w:p>
        </w:tc>
        <w:tc>
          <w:tcPr>
            <w:tcW w:w="690" w:type="dxa"/>
            <w:tcBorders>
              <w:top w:val="nil"/>
              <w:left w:val="nil"/>
              <w:bottom w:val="single" w:color="auto" w:sz="4" w:space="0"/>
              <w:right w:val="single" w:color="auto" w:sz="4" w:space="0"/>
            </w:tcBorders>
            <w:vAlign w:val="center"/>
          </w:tcPr>
          <w:p w14:paraId="32F0C33F">
            <w:pPr>
              <w:widowControl/>
              <w:spacing w:line="460" w:lineRule="exact"/>
              <w:ind w:right="82" w:rightChars="39"/>
              <w:rPr>
                <w:rFonts w:hint="eastAsia" w:ascii="华文仿宋" w:hAnsi="华文仿宋" w:eastAsia="华文仿宋" w:cs="华文仿宋"/>
                <w:kern w:val="0"/>
                <w:sz w:val="28"/>
                <w:szCs w:val="28"/>
                <w:highlight w:val="none"/>
              </w:rPr>
            </w:pPr>
          </w:p>
        </w:tc>
        <w:tc>
          <w:tcPr>
            <w:tcW w:w="644" w:type="dxa"/>
            <w:tcBorders>
              <w:top w:val="nil"/>
              <w:left w:val="nil"/>
              <w:bottom w:val="single" w:color="auto" w:sz="4" w:space="0"/>
              <w:right w:val="single" w:color="auto" w:sz="4" w:space="0"/>
            </w:tcBorders>
            <w:vAlign w:val="center"/>
          </w:tcPr>
          <w:p w14:paraId="63ED6770">
            <w:pPr>
              <w:widowControl/>
              <w:adjustRightInd w:val="0"/>
              <w:snapToGrid w:val="0"/>
              <w:spacing w:line="300" w:lineRule="exact"/>
              <w:jc w:val="center"/>
              <w:rPr>
                <w:rFonts w:hint="eastAsia" w:ascii="华文仿宋" w:hAnsi="华文仿宋" w:eastAsia="华文仿宋" w:cs="华文仿宋"/>
                <w:kern w:val="0"/>
                <w:sz w:val="28"/>
                <w:szCs w:val="28"/>
                <w:highlight w:val="none"/>
              </w:rPr>
            </w:pPr>
          </w:p>
        </w:tc>
      </w:tr>
      <w:tr w14:paraId="50826954">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vAlign w:val="center"/>
          </w:tcPr>
          <w:p w14:paraId="10E13726">
            <w:pPr>
              <w:widowControl/>
              <w:spacing w:line="460" w:lineRule="exact"/>
              <w:ind w:right="82" w:rightChars="39"/>
              <w:jc w:val="center"/>
              <w:rPr>
                <w:rFonts w:hint="eastAsia" w:ascii="华文仿宋" w:hAnsi="华文仿宋" w:eastAsia="华文仿宋" w:cs="华文仿宋"/>
                <w:kern w:val="0"/>
                <w:sz w:val="28"/>
                <w:szCs w:val="28"/>
                <w:highlight w:val="none"/>
                <w:lang w:val="en-US" w:eastAsia="zh-CN"/>
              </w:rPr>
            </w:pPr>
            <w:r>
              <w:rPr>
                <w:rFonts w:hint="eastAsia" w:ascii="华文仿宋" w:hAnsi="华文仿宋" w:eastAsia="华文仿宋" w:cs="华文仿宋"/>
                <w:kern w:val="0"/>
                <w:sz w:val="28"/>
                <w:szCs w:val="28"/>
                <w:highlight w:val="none"/>
                <w:lang w:val="en-US" w:eastAsia="zh-CN"/>
              </w:rPr>
              <w:t>2</w:t>
            </w:r>
          </w:p>
        </w:tc>
        <w:tc>
          <w:tcPr>
            <w:tcW w:w="945" w:type="dxa"/>
            <w:tcBorders>
              <w:top w:val="nil"/>
              <w:left w:val="single" w:color="auto" w:sz="4" w:space="0"/>
              <w:bottom w:val="single" w:color="auto" w:sz="4" w:space="0"/>
              <w:right w:val="single" w:color="auto" w:sz="4" w:space="0"/>
            </w:tcBorders>
            <w:vAlign w:val="center"/>
          </w:tcPr>
          <w:p w14:paraId="38C67986">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报价</w:t>
            </w:r>
          </w:p>
        </w:tc>
        <w:tc>
          <w:tcPr>
            <w:tcW w:w="4516" w:type="dxa"/>
            <w:tcBorders>
              <w:top w:val="nil"/>
              <w:left w:val="single" w:color="auto" w:sz="4" w:space="0"/>
              <w:bottom w:val="single" w:color="auto" w:sz="4" w:space="0"/>
              <w:right w:val="single" w:color="auto" w:sz="4" w:space="0"/>
            </w:tcBorders>
            <w:vAlign w:val="center"/>
          </w:tcPr>
          <w:p w14:paraId="7523E107">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（1）一份投标文件应只有一个投标报价，在招标文件没有规定的情况下，未提交选择性的报价；</w:t>
            </w:r>
          </w:p>
          <w:p w14:paraId="5F9F0E68">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w:t>
            </w:r>
            <w:r>
              <w:rPr>
                <w:rFonts w:hint="eastAsia" w:ascii="华文仿宋" w:hAnsi="华文仿宋" w:eastAsia="华文仿宋" w:cs="华文仿宋"/>
                <w:kern w:val="0"/>
                <w:sz w:val="28"/>
                <w:szCs w:val="28"/>
                <w:highlight w:val="none"/>
                <w:lang w:eastAsia="zh-CN"/>
              </w:rPr>
              <w:t>投标人</w:t>
            </w:r>
            <w:r>
              <w:rPr>
                <w:rFonts w:hint="eastAsia" w:ascii="华文仿宋" w:hAnsi="华文仿宋" w:eastAsia="华文仿宋" w:cs="华文仿宋"/>
                <w:kern w:val="0"/>
                <w:sz w:val="28"/>
                <w:szCs w:val="28"/>
                <w:highlight w:val="none"/>
              </w:rPr>
              <w:t>的投标报价未超出最高投标限价。</w:t>
            </w:r>
          </w:p>
        </w:tc>
        <w:tc>
          <w:tcPr>
            <w:tcW w:w="1594" w:type="dxa"/>
            <w:tcBorders>
              <w:top w:val="nil"/>
              <w:left w:val="single" w:color="auto" w:sz="4" w:space="0"/>
              <w:bottom w:val="single" w:color="auto" w:sz="4" w:space="0"/>
              <w:right w:val="single" w:color="auto" w:sz="4" w:space="0"/>
            </w:tcBorders>
            <w:vAlign w:val="center"/>
          </w:tcPr>
          <w:p w14:paraId="5B67ECBB">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提供开标一览表。</w:t>
            </w:r>
          </w:p>
        </w:tc>
        <w:tc>
          <w:tcPr>
            <w:tcW w:w="690" w:type="dxa"/>
            <w:tcBorders>
              <w:top w:val="nil"/>
              <w:left w:val="nil"/>
              <w:bottom w:val="single" w:color="auto" w:sz="4" w:space="0"/>
              <w:right w:val="single" w:color="auto" w:sz="4" w:space="0"/>
            </w:tcBorders>
            <w:vAlign w:val="center"/>
          </w:tcPr>
          <w:p w14:paraId="1D7A4C47">
            <w:pPr>
              <w:widowControl/>
              <w:spacing w:line="460" w:lineRule="exact"/>
              <w:ind w:right="82" w:rightChars="39"/>
              <w:rPr>
                <w:rFonts w:hint="eastAsia" w:ascii="华文仿宋" w:hAnsi="华文仿宋" w:eastAsia="华文仿宋" w:cs="华文仿宋"/>
                <w:kern w:val="0"/>
                <w:sz w:val="28"/>
                <w:szCs w:val="28"/>
                <w:highlight w:val="none"/>
              </w:rPr>
            </w:pPr>
          </w:p>
        </w:tc>
        <w:tc>
          <w:tcPr>
            <w:tcW w:w="644" w:type="dxa"/>
            <w:tcBorders>
              <w:top w:val="nil"/>
              <w:left w:val="nil"/>
              <w:bottom w:val="single" w:color="auto" w:sz="4" w:space="0"/>
              <w:right w:val="single" w:color="auto" w:sz="4" w:space="0"/>
            </w:tcBorders>
            <w:vAlign w:val="center"/>
          </w:tcPr>
          <w:p w14:paraId="357670D1">
            <w:pPr>
              <w:widowControl/>
              <w:adjustRightInd w:val="0"/>
              <w:snapToGrid w:val="0"/>
              <w:spacing w:line="300" w:lineRule="exact"/>
              <w:jc w:val="center"/>
              <w:rPr>
                <w:rFonts w:hint="eastAsia" w:ascii="华文仿宋" w:hAnsi="华文仿宋" w:eastAsia="华文仿宋" w:cs="华文仿宋"/>
                <w:kern w:val="0"/>
                <w:sz w:val="28"/>
                <w:szCs w:val="28"/>
                <w:highlight w:val="none"/>
              </w:rPr>
            </w:pPr>
          </w:p>
        </w:tc>
      </w:tr>
      <w:tr w14:paraId="0169FBCF">
        <w:tblPrEx>
          <w:tblCellMar>
            <w:top w:w="0" w:type="dxa"/>
            <w:left w:w="57" w:type="dxa"/>
            <w:bottom w:w="0" w:type="dxa"/>
            <w:right w:w="0" w:type="dxa"/>
          </w:tblCellMar>
        </w:tblPrEx>
        <w:trPr>
          <w:trHeight w:val="899" w:hRule="atLeast"/>
          <w:jc w:val="center"/>
        </w:trPr>
        <w:tc>
          <w:tcPr>
            <w:tcW w:w="906" w:type="dxa"/>
            <w:tcBorders>
              <w:top w:val="single" w:color="auto" w:sz="4" w:space="0"/>
              <w:left w:val="single" w:color="auto" w:sz="4" w:space="0"/>
              <w:bottom w:val="single" w:color="000000" w:sz="4" w:space="0"/>
              <w:right w:val="single" w:color="auto" w:sz="4" w:space="0"/>
            </w:tcBorders>
            <w:vAlign w:val="center"/>
          </w:tcPr>
          <w:p w14:paraId="42509797">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3</w:t>
            </w:r>
          </w:p>
        </w:tc>
        <w:tc>
          <w:tcPr>
            <w:tcW w:w="945" w:type="dxa"/>
            <w:tcBorders>
              <w:top w:val="single" w:color="auto" w:sz="4" w:space="0"/>
              <w:left w:val="single" w:color="auto" w:sz="4" w:space="0"/>
              <w:bottom w:val="single" w:color="000000" w:sz="4" w:space="0"/>
              <w:right w:val="single" w:color="auto" w:sz="4" w:space="0"/>
            </w:tcBorders>
            <w:vAlign w:val="center"/>
          </w:tcPr>
          <w:p w14:paraId="10351ECC">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技术</w:t>
            </w:r>
          </w:p>
        </w:tc>
        <w:tc>
          <w:tcPr>
            <w:tcW w:w="4516" w:type="dxa"/>
            <w:tcBorders>
              <w:top w:val="single" w:color="auto" w:sz="4" w:space="0"/>
              <w:left w:val="single" w:color="auto" w:sz="4" w:space="0"/>
              <w:bottom w:val="single" w:color="000000" w:sz="4" w:space="0"/>
              <w:right w:val="single" w:color="auto" w:sz="4" w:space="0"/>
            </w:tcBorders>
            <w:vAlign w:val="center"/>
          </w:tcPr>
          <w:p w14:paraId="29021D47">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（1）投标文件是否实质上响应了招标文件的要求。实质上响应的投标应该是与招标文件要求的全部条款、条件等相符，没有实质性负偏离或有保留的投标；</w:t>
            </w:r>
          </w:p>
          <w:p w14:paraId="200A6592">
            <w:pPr>
              <w:widowControl/>
              <w:spacing w:line="460" w:lineRule="exact"/>
              <w:ind w:right="82" w:rightChars="39"/>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（2）</w:t>
            </w:r>
            <w:r>
              <w:rPr>
                <w:rFonts w:hint="eastAsia" w:ascii="华文仿宋" w:hAnsi="华文仿宋" w:eastAsia="华文仿宋" w:cs="华文仿宋"/>
                <w:kern w:val="0"/>
                <w:sz w:val="28"/>
                <w:szCs w:val="28"/>
                <w:highlight w:val="none"/>
                <w:lang w:eastAsia="zh-CN"/>
              </w:rPr>
              <w:t>投标人</w:t>
            </w:r>
            <w:r>
              <w:rPr>
                <w:rFonts w:hint="eastAsia" w:ascii="华文仿宋" w:hAnsi="华文仿宋" w:eastAsia="华文仿宋" w:cs="华文仿宋"/>
                <w:kern w:val="0"/>
                <w:sz w:val="28"/>
                <w:szCs w:val="28"/>
                <w:highlight w:val="none"/>
              </w:rPr>
              <w:t>的供货期是否满足招标文件要求。</w:t>
            </w:r>
          </w:p>
        </w:tc>
        <w:tc>
          <w:tcPr>
            <w:tcW w:w="1594" w:type="dxa"/>
            <w:tcBorders>
              <w:top w:val="single" w:color="auto" w:sz="4" w:space="0"/>
              <w:left w:val="single" w:color="auto" w:sz="4" w:space="0"/>
              <w:bottom w:val="single" w:color="000000" w:sz="4" w:space="0"/>
              <w:right w:val="single" w:color="auto" w:sz="4" w:space="0"/>
            </w:tcBorders>
            <w:vAlign w:val="center"/>
          </w:tcPr>
          <w:p w14:paraId="5990DE1F">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提供偏离表及相关内容的承诺书等。</w:t>
            </w:r>
            <w:r>
              <w:rPr>
                <w:rFonts w:hint="eastAsia" w:ascii="华文仿宋" w:hAnsi="华文仿宋" w:eastAsia="华文仿宋" w:cs="华文仿宋"/>
                <w:kern w:val="0"/>
                <w:sz w:val="28"/>
                <w:szCs w:val="28"/>
                <w:highlight w:val="none"/>
                <w:lang w:val="en-US" w:eastAsia="zh-CN"/>
              </w:rPr>
              <w:t>并对投标文件逐条审查。</w:t>
            </w:r>
          </w:p>
        </w:tc>
        <w:tc>
          <w:tcPr>
            <w:tcW w:w="690" w:type="dxa"/>
            <w:tcBorders>
              <w:top w:val="single" w:color="auto" w:sz="4" w:space="0"/>
              <w:left w:val="nil"/>
              <w:bottom w:val="single" w:color="auto" w:sz="4" w:space="0"/>
              <w:right w:val="single" w:color="auto" w:sz="4" w:space="0"/>
            </w:tcBorders>
            <w:vAlign w:val="center"/>
          </w:tcPr>
          <w:p w14:paraId="088F6CF7">
            <w:pPr>
              <w:widowControl/>
              <w:spacing w:line="460" w:lineRule="exact"/>
              <w:ind w:right="82" w:rightChars="39"/>
              <w:rPr>
                <w:rFonts w:hint="eastAsia" w:ascii="华文仿宋" w:hAnsi="华文仿宋" w:eastAsia="华文仿宋" w:cs="华文仿宋"/>
                <w:kern w:val="0"/>
                <w:sz w:val="28"/>
                <w:szCs w:val="28"/>
                <w:highlight w:val="none"/>
              </w:rPr>
            </w:pPr>
          </w:p>
        </w:tc>
        <w:tc>
          <w:tcPr>
            <w:tcW w:w="644" w:type="dxa"/>
            <w:tcBorders>
              <w:top w:val="single" w:color="auto" w:sz="4" w:space="0"/>
              <w:left w:val="nil"/>
              <w:bottom w:val="single" w:color="auto" w:sz="4" w:space="0"/>
              <w:right w:val="single" w:color="auto" w:sz="4" w:space="0"/>
            </w:tcBorders>
            <w:vAlign w:val="center"/>
          </w:tcPr>
          <w:p w14:paraId="740441F5">
            <w:pPr>
              <w:widowControl/>
              <w:adjustRightInd w:val="0"/>
              <w:snapToGrid w:val="0"/>
              <w:spacing w:line="300" w:lineRule="exact"/>
              <w:jc w:val="center"/>
              <w:rPr>
                <w:rFonts w:hint="eastAsia" w:ascii="华文仿宋" w:hAnsi="华文仿宋" w:eastAsia="华文仿宋" w:cs="华文仿宋"/>
                <w:kern w:val="0"/>
                <w:sz w:val="28"/>
                <w:szCs w:val="28"/>
                <w:highlight w:val="none"/>
              </w:rPr>
            </w:pPr>
          </w:p>
        </w:tc>
      </w:tr>
      <w:tr w14:paraId="23DE3797">
        <w:tblPrEx>
          <w:tblCellMar>
            <w:top w:w="0" w:type="dxa"/>
            <w:left w:w="57" w:type="dxa"/>
            <w:bottom w:w="0" w:type="dxa"/>
            <w:right w:w="0" w:type="dxa"/>
          </w:tblCellMar>
        </w:tblPrEx>
        <w:trPr>
          <w:trHeight w:val="505" w:hRule="atLeast"/>
          <w:jc w:val="center"/>
        </w:trPr>
        <w:tc>
          <w:tcPr>
            <w:tcW w:w="906" w:type="dxa"/>
            <w:tcBorders>
              <w:top w:val="nil"/>
              <w:left w:val="single" w:color="auto" w:sz="4" w:space="0"/>
              <w:bottom w:val="single" w:color="auto" w:sz="4" w:space="0"/>
              <w:right w:val="single" w:color="auto" w:sz="4" w:space="0"/>
            </w:tcBorders>
            <w:vAlign w:val="center"/>
          </w:tcPr>
          <w:p w14:paraId="373FF834">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4</w:t>
            </w:r>
          </w:p>
        </w:tc>
        <w:tc>
          <w:tcPr>
            <w:tcW w:w="7055" w:type="dxa"/>
            <w:gridSpan w:val="3"/>
            <w:tcBorders>
              <w:top w:val="single" w:color="auto" w:sz="4" w:space="0"/>
              <w:left w:val="nil"/>
              <w:bottom w:val="single" w:color="auto" w:sz="4" w:space="0"/>
              <w:right w:val="single" w:color="auto" w:sz="4" w:space="0"/>
            </w:tcBorders>
            <w:vAlign w:val="center"/>
          </w:tcPr>
          <w:p w14:paraId="48C51A80">
            <w:pPr>
              <w:widowControl/>
              <w:spacing w:line="460" w:lineRule="exact"/>
              <w:ind w:right="82" w:rightChars="39"/>
              <w:jc w:val="center"/>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结 论(通过/不通过)</w:t>
            </w:r>
          </w:p>
        </w:tc>
        <w:tc>
          <w:tcPr>
            <w:tcW w:w="690" w:type="dxa"/>
            <w:tcBorders>
              <w:top w:val="nil"/>
              <w:left w:val="nil"/>
              <w:bottom w:val="single" w:color="auto" w:sz="4" w:space="0"/>
              <w:right w:val="single" w:color="auto" w:sz="4" w:space="0"/>
            </w:tcBorders>
            <w:vAlign w:val="center"/>
          </w:tcPr>
          <w:p w14:paraId="4ECF3DE6">
            <w:pPr>
              <w:widowControl/>
              <w:spacing w:line="460" w:lineRule="exact"/>
              <w:ind w:right="82" w:rightChars="39"/>
              <w:rPr>
                <w:rFonts w:hint="eastAsia" w:ascii="华文仿宋" w:hAnsi="华文仿宋" w:eastAsia="华文仿宋" w:cs="华文仿宋"/>
                <w:kern w:val="0"/>
                <w:sz w:val="28"/>
                <w:szCs w:val="28"/>
                <w:highlight w:val="none"/>
              </w:rPr>
            </w:pPr>
          </w:p>
        </w:tc>
        <w:tc>
          <w:tcPr>
            <w:tcW w:w="644" w:type="dxa"/>
            <w:tcBorders>
              <w:top w:val="nil"/>
              <w:left w:val="nil"/>
              <w:bottom w:val="single" w:color="auto" w:sz="4" w:space="0"/>
              <w:right w:val="single" w:color="auto" w:sz="4" w:space="0"/>
            </w:tcBorders>
            <w:vAlign w:val="center"/>
          </w:tcPr>
          <w:p w14:paraId="027D5D4F">
            <w:pPr>
              <w:widowControl/>
              <w:adjustRightInd w:val="0"/>
              <w:snapToGrid w:val="0"/>
              <w:spacing w:line="300" w:lineRule="exact"/>
              <w:jc w:val="center"/>
              <w:rPr>
                <w:rFonts w:hint="eastAsia" w:ascii="华文仿宋" w:hAnsi="华文仿宋" w:eastAsia="华文仿宋" w:cs="华文仿宋"/>
                <w:kern w:val="0"/>
                <w:sz w:val="28"/>
                <w:szCs w:val="28"/>
                <w:highlight w:val="none"/>
              </w:rPr>
            </w:pPr>
          </w:p>
        </w:tc>
      </w:tr>
      <w:tr w14:paraId="656B3E8E">
        <w:tblPrEx>
          <w:tblCellMar>
            <w:top w:w="0" w:type="dxa"/>
            <w:left w:w="57" w:type="dxa"/>
            <w:bottom w:w="0" w:type="dxa"/>
            <w:right w:w="0" w:type="dxa"/>
          </w:tblCellMar>
        </w:tblPrEx>
        <w:trPr>
          <w:trHeight w:val="904" w:hRule="atLeast"/>
          <w:jc w:val="center"/>
        </w:trPr>
        <w:tc>
          <w:tcPr>
            <w:tcW w:w="9295" w:type="dxa"/>
            <w:gridSpan w:val="6"/>
            <w:tcBorders>
              <w:top w:val="single" w:color="auto" w:sz="4" w:space="0"/>
              <w:left w:val="nil"/>
              <w:bottom w:val="nil"/>
            </w:tcBorders>
          </w:tcPr>
          <w:p w14:paraId="23F2E3A2">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highlight w:val="none"/>
              </w:rPr>
            </w:pPr>
            <w:r>
              <w:rPr>
                <w:rFonts w:hint="eastAsia" w:ascii="华文仿宋" w:hAnsi="华文仿宋" w:eastAsia="华文仿宋" w:cs="华文仿宋"/>
                <w:b/>
                <w:bCs/>
                <w:kern w:val="0"/>
                <w:sz w:val="22"/>
                <w:szCs w:val="22"/>
                <w:highlight w:val="none"/>
              </w:rPr>
              <w:t>说明：</w:t>
            </w:r>
          </w:p>
          <w:p w14:paraId="7A42BE8E">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highlight w:val="none"/>
              </w:rPr>
            </w:pPr>
            <w:r>
              <w:rPr>
                <w:rFonts w:hint="eastAsia" w:ascii="华文仿宋" w:hAnsi="华文仿宋" w:eastAsia="华文仿宋" w:cs="华文仿宋"/>
                <w:b/>
                <w:bCs/>
                <w:kern w:val="0"/>
                <w:sz w:val="22"/>
                <w:szCs w:val="22"/>
                <w:highlight w:val="none"/>
              </w:rPr>
              <w:t>（1）上述各项中用“√”表示通过，“×”表示不通过；</w:t>
            </w:r>
          </w:p>
          <w:p w14:paraId="4A033646">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highlight w:val="none"/>
              </w:rPr>
            </w:pPr>
            <w:r>
              <w:rPr>
                <w:rFonts w:hint="eastAsia" w:ascii="华文仿宋" w:hAnsi="华文仿宋" w:eastAsia="华文仿宋" w:cs="华文仿宋"/>
                <w:b/>
                <w:bCs/>
                <w:kern w:val="0"/>
                <w:sz w:val="22"/>
                <w:szCs w:val="22"/>
                <w:highlight w:val="none"/>
              </w:rPr>
              <w:t>（2）上述各项中如有一项为“×”，则结论为“×”，表示该</w:t>
            </w:r>
            <w:r>
              <w:rPr>
                <w:rFonts w:hint="eastAsia" w:ascii="华文仿宋" w:hAnsi="华文仿宋" w:eastAsia="华文仿宋" w:cs="华文仿宋"/>
                <w:b/>
                <w:bCs/>
                <w:kern w:val="0"/>
                <w:sz w:val="22"/>
                <w:szCs w:val="22"/>
                <w:highlight w:val="none"/>
                <w:lang w:eastAsia="zh-CN"/>
              </w:rPr>
              <w:t>投标文件</w:t>
            </w:r>
            <w:r>
              <w:rPr>
                <w:rFonts w:hint="eastAsia" w:ascii="华文仿宋" w:hAnsi="华文仿宋" w:eastAsia="华文仿宋" w:cs="华文仿宋"/>
                <w:b/>
                <w:bCs/>
                <w:kern w:val="0"/>
                <w:sz w:val="22"/>
                <w:szCs w:val="22"/>
                <w:highlight w:val="none"/>
              </w:rPr>
              <w:t>中存在重大偏差，不能通过初步评审；评委对某一分项评审认为不合格时，必须要写明原因。</w:t>
            </w:r>
          </w:p>
          <w:p w14:paraId="2200C0EC">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highlight w:val="none"/>
              </w:rPr>
            </w:pPr>
            <w:r>
              <w:rPr>
                <w:rFonts w:hint="eastAsia" w:ascii="华文仿宋" w:hAnsi="华文仿宋" w:eastAsia="华文仿宋" w:cs="华文仿宋"/>
                <w:b/>
                <w:bCs/>
                <w:kern w:val="0"/>
                <w:sz w:val="22"/>
                <w:szCs w:val="22"/>
                <w:highlight w:val="none"/>
              </w:rPr>
              <w:t>（3）投标文件最终合格与否，以所有评委的评审意见中少数服从多数为原则定论。</w:t>
            </w:r>
          </w:p>
          <w:p w14:paraId="63A33F84">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highlight w:val="none"/>
              </w:rPr>
            </w:pPr>
            <w:r>
              <w:rPr>
                <w:rFonts w:hint="eastAsia" w:ascii="华文仿宋" w:hAnsi="华文仿宋" w:eastAsia="华文仿宋" w:cs="华文仿宋"/>
                <w:b/>
                <w:bCs/>
                <w:kern w:val="0"/>
                <w:sz w:val="22"/>
                <w:szCs w:val="22"/>
                <w:highlight w:val="none"/>
              </w:rPr>
              <w:t>（4）本项目不接受选择性报价，对于政采云平台开标唱标环节经</w:t>
            </w:r>
            <w:r>
              <w:rPr>
                <w:rFonts w:hint="eastAsia" w:ascii="华文仿宋" w:hAnsi="华文仿宋" w:eastAsia="华文仿宋" w:cs="华文仿宋"/>
                <w:b/>
                <w:bCs/>
                <w:kern w:val="0"/>
                <w:sz w:val="22"/>
                <w:szCs w:val="22"/>
                <w:highlight w:val="none"/>
                <w:lang w:eastAsia="zh-CN"/>
              </w:rPr>
              <w:t>投标人</w:t>
            </w:r>
            <w:r>
              <w:rPr>
                <w:rFonts w:hint="eastAsia" w:ascii="华文仿宋" w:hAnsi="华文仿宋" w:eastAsia="华文仿宋" w:cs="华文仿宋"/>
                <w:b/>
                <w:bCs/>
                <w:kern w:val="0"/>
                <w:sz w:val="22"/>
                <w:szCs w:val="22"/>
                <w:highlight w:val="none"/>
              </w:rPr>
              <w:t>确认的投标报价与响应性文件中开标一览表的报价不一致的现象，视作选择性报价，将被作为无效投标处理。</w:t>
            </w:r>
          </w:p>
          <w:p w14:paraId="28C8FF9E">
            <w:pPr>
              <w:tabs>
                <w:tab w:val="left" w:pos="1642"/>
                <w:tab w:val="left" w:pos="3363"/>
                <w:tab w:val="left" w:pos="3887"/>
                <w:tab w:val="left" w:pos="9649"/>
              </w:tabs>
              <w:adjustRightInd w:val="0"/>
              <w:snapToGrid w:val="0"/>
              <w:spacing w:line="280" w:lineRule="exact"/>
              <w:rPr>
                <w:rFonts w:ascii="宋体" w:hAnsi="宋体"/>
                <w:kern w:val="0"/>
                <w:sz w:val="22"/>
                <w:szCs w:val="22"/>
                <w:highlight w:val="none"/>
              </w:rPr>
            </w:pPr>
            <w:r>
              <w:rPr>
                <w:rFonts w:hint="eastAsia" w:ascii="华文仿宋" w:hAnsi="华文仿宋" w:eastAsia="华文仿宋" w:cs="华文仿宋"/>
                <w:b/>
                <w:bCs/>
                <w:kern w:val="0"/>
                <w:sz w:val="22"/>
                <w:szCs w:val="22"/>
                <w:highlight w:val="none"/>
              </w:rPr>
              <w:t>（5）</w:t>
            </w:r>
            <w:r>
              <w:rPr>
                <w:rFonts w:hint="eastAsia" w:ascii="华文仿宋" w:hAnsi="华文仿宋" w:eastAsia="华文仿宋" w:cs="华文仿宋"/>
                <w:b/>
                <w:bCs/>
                <w:kern w:val="0"/>
                <w:sz w:val="22"/>
                <w:szCs w:val="22"/>
                <w:highlight w:val="none"/>
                <w:lang w:eastAsia="zh-CN"/>
              </w:rPr>
              <w:t>投标人</w:t>
            </w:r>
            <w:r>
              <w:rPr>
                <w:rFonts w:hint="eastAsia" w:ascii="华文仿宋" w:hAnsi="华文仿宋" w:eastAsia="华文仿宋" w:cs="华文仿宋"/>
                <w:b/>
                <w:bCs/>
                <w:kern w:val="0"/>
                <w:sz w:val="22"/>
                <w:szCs w:val="22"/>
                <w:highlight w:val="none"/>
              </w:rPr>
              <w:t>请认真阅读和理解上述内容，避免</w:t>
            </w:r>
            <w:r>
              <w:rPr>
                <w:rFonts w:hint="eastAsia" w:ascii="华文仿宋" w:hAnsi="华文仿宋" w:eastAsia="华文仿宋" w:cs="华文仿宋"/>
                <w:b/>
                <w:bCs/>
                <w:kern w:val="0"/>
                <w:sz w:val="22"/>
                <w:szCs w:val="22"/>
                <w:highlight w:val="none"/>
                <w:lang w:eastAsia="zh-CN"/>
              </w:rPr>
              <w:t>投标文件</w:t>
            </w:r>
            <w:r>
              <w:rPr>
                <w:rFonts w:hint="eastAsia" w:ascii="华文仿宋" w:hAnsi="华文仿宋" w:eastAsia="华文仿宋" w:cs="华文仿宋"/>
                <w:b/>
                <w:bCs/>
                <w:kern w:val="0"/>
                <w:sz w:val="22"/>
                <w:szCs w:val="22"/>
                <w:highlight w:val="none"/>
              </w:rPr>
              <w:t>中有违背上述审查标准之一的情况发生而造成投标被否决。</w:t>
            </w:r>
          </w:p>
        </w:tc>
      </w:tr>
    </w:tbl>
    <w:p w14:paraId="7B807DFD">
      <w:pPr>
        <w:rPr>
          <w:rFonts w:ascii="华文仿宋" w:hAnsi="华文仿宋" w:eastAsia="华文仿宋" w:cs="华文仿宋"/>
          <w:b/>
          <w:bCs/>
          <w:kern w:val="0"/>
          <w:sz w:val="32"/>
          <w:szCs w:val="32"/>
          <w:highlight w:val="none"/>
        </w:rPr>
      </w:pPr>
      <w:r>
        <w:rPr>
          <w:rFonts w:hint="eastAsia" w:ascii="华文仿宋" w:hAnsi="华文仿宋" w:eastAsia="华文仿宋" w:cs="华文仿宋"/>
          <w:b/>
          <w:bCs/>
          <w:kern w:val="0"/>
          <w:sz w:val="32"/>
          <w:szCs w:val="32"/>
          <w:highlight w:val="none"/>
        </w:rPr>
        <w:br w:type="page"/>
      </w:r>
    </w:p>
    <w:p w14:paraId="05FC46BE">
      <w:pPr>
        <w:widowControl/>
        <w:jc w:val="left"/>
        <w:rPr>
          <w:rFonts w:hint="eastAsia" w:ascii="华文仿宋" w:hAnsi="华文仿宋" w:eastAsia="华文仿宋" w:cs="华文仿宋"/>
          <w:b/>
          <w:bCs/>
          <w:kern w:val="0"/>
          <w:sz w:val="32"/>
          <w:szCs w:val="32"/>
          <w:highlight w:val="none"/>
          <w:lang w:val="en-US" w:eastAsia="zh-CN"/>
        </w:rPr>
      </w:pPr>
      <w:r>
        <w:rPr>
          <w:rFonts w:hint="eastAsia" w:ascii="华文仿宋" w:hAnsi="华文仿宋" w:eastAsia="华文仿宋" w:cs="华文仿宋"/>
          <w:b/>
          <w:bCs/>
          <w:kern w:val="0"/>
          <w:sz w:val="32"/>
          <w:szCs w:val="32"/>
          <w:highlight w:val="none"/>
        </w:rPr>
        <w:t>附表3：</w:t>
      </w:r>
      <w:r>
        <w:rPr>
          <w:rFonts w:hint="eastAsia" w:ascii="华文仿宋" w:hAnsi="华文仿宋" w:eastAsia="华文仿宋" w:cs="华文仿宋"/>
          <w:b/>
          <w:bCs/>
          <w:kern w:val="0"/>
          <w:sz w:val="32"/>
          <w:szCs w:val="32"/>
          <w:highlight w:val="none"/>
          <w:lang w:val="en-US" w:eastAsia="zh-CN"/>
        </w:rPr>
        <w:t>详细评审标准</w:t>
      </w:r>
    </w:p>
    <w:p w14:paraId="32FF994F">
      <w:pPr>
        <w:widowControl/>
        <w:jc w:val="left"/>
        <w:rPr>
          <w:rFonts w:hint="eastAsia"/>
          <w:highlight w:val="none"/>
          <w:lang w:val="en-US" w:eastAsia="zh-CN"/>
        </w:rPr>
      </w:pPr>
      <w:r>
        <w:rPr>
          <w:rFonts w:hint="eastAsia" w:ascii="华文仿宋" w:hAnsi="华文仿宋" w:eastAsia="华文仿宋" w:cs="华文仿宋"/>
          <w:b/>
          <w:bCs/>
          <w:kern w:val="0"/>
          <w:sz w:val="32"/>
          <w:szCs w:val="32"/>
          <w:highlight w:val="none"/>
        </w:rPr>
        <w:t>（1）商务、技术部分评审</w:t>
      </w:r>
      <w:r>
        <w:rPr>
          <w:rFonts w:hint="eastAsia" w:ascii="华文仿宋" w:hAnsi="华文仿宋" w:eastAsia="华文仿宋" w:cs="华文仿宋"/>
          <w:b/>
          <w:bCs/>
          <w:kern w:val="0"/>
          <w:sz w:val="32"/>
          <w:szCs w:val="32"/>
          <w:highlight w:val="none"/>
          <w:lang w:val="en-US" w:eastAsia="zh-CN"/>
        </w:rPr>
        <w:t xml:space="preserve">  </w:t>
      </w:r>
      <w:r>
        <w:rPr>
          <w:rFonts w:hint="eastAsia" w:ascii="华文仿宋" w:hAnsi="华文仿宋" w:eastAsia="华文仿宋" w:cs="华文仿宋"/>
          <w:b/>
          <w:bCs/>
          <w:kern w:val="0"/>
          <w:sz w:val="32"/>
          <w:szCs w:val="32"/>
          <w:highlight w:val="none"/>
        </w:rPr>
        <w:t>（</w:t>
      </w:r>
      <w:r>
        <w:rPr>
          <w:rFonts w:hint="eastAsia" w:ascii="华文仿宋" w:hAnsi="华文仿宋" w:eastAsia="华文仿宋" w:cs="华文仿宋"/>
          <w:b/>
          <w:bCs/>
          <w:kern w:val="0"/>
          <w:sz w:val="32"/>
          <w:szCs w:val="32"/>
          <w:highlight w:val="none"/>
          <w:lang w:val="en-US" w:eastAsia="zh-CN"/>
        </w:rPr>
        <w:t>70</w:t>
      </w:r>
      <w:r>
        <w:rPr>
          <w:rFonts w:hint="eastAsia" w:ascii="华文仿宋" w:hAnsi="华文仿宋" w:eastAsia="华文仿宋" w:cs="华文仿宋"/>
          <w:b/>
          <w:bCs/>
          <w:kern w:val="0"/>
          <w:sz w:val="32"/>
          <w:szCs w:val="32"/>
          <w:highlight w:val="none"/>
        </w:rPr>
        <w:t>分）</w:t>
      </w:r>
    </w:p>
    <w:tbl>
      <w:tblPr>
        <w:tblStyle w:val="88"/>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08"/>
        <w:gridCol w:w="6699"/>
        <w:gridCol w:w="729"/>
      </w:tblGrid>
      <w:tr w14:paraId="2AA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14:paraId="63BC3959">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类别</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06E4340">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评分内容</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0757DAE1">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评分标准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C5B1553">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分值</w:t>
            </w:r>
          </w:p>
        </w:tc>
      </w:tr>
      <w:tr w14:paraId="6343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6" w:type="dxa"/>
            <w:gridSpan w:val="4"/>
            <w:tcBorders>
              <w:top w:val="single" w:color="auto" w:sz="4" w:space="0"/>
              <w:left w:val="single" w:color="auto" w:sz="4" w:space="0"/>
              <w:bottom w:val="single" w:color="auto" w:sz="4" w:space="0"/>
              <w:right w:val="single" w:color="auto" w:sz="4" w:space="0"/>
            </w:tcBorders>
            <w:noWrap w:val="0"/>
            <w:vAlign w:val="center"/>
          </w:tcPr>
          <w:p w14:paraId="0620F0EF">
            <w:pPr>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商务部分（28分）</w:t>
            </w:r>
          </w:p>
        </w:tc>
      </w:tr>
      <w:tr w14:paraId="18EF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30" w:type="dxa"/>
            <w:tcBorders>
              <w:top w:val="single" w:color="auto" w:sz="4" w:space="0"/>
              <w:left w:val="single" w:color="auto" w:sz="4" w:space="0"/>
              <w:right w:val="single" w:color="auto" w:sz="4" w:space="0"/>
            </w:tcBorders>
            <w:noWrap w:val="0"/>
            <w:vAlign w:val="center"/>
          </w:tcPr>
          <w:p w14:paraId="32E50B1D">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208" w:type="dxa"/>
            <w:tcBorders>
              <w:top w:val="single" w:color="auto" w:sz="4" w:space="0"/>
              <w:left w:val="single" w:color="auto" w:sz="4" w:space="0"/>
              <w:right w:val="single" w:color="auto" w:sz="4" w:space="0"/>
            </w:tcBorders>
            <w:noWrap w:val="0"/>
            <w:vAlign w:val="center"/>
          </w:tcPr>
          <w:p w14:paraId="643028C2">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企业</w:t>
            </w:r>
            <w:r>
              <w:rPr>
                <w:rFonts w:hint="eastAsia" w:ascii="仿宋" w:hAnsi="仿宋" w:eastAsia="仿宋" w:cs="仿宋"/>
                <w:sz w:val="24"/>
                <w:highlight w:val="none"/>
                <w:lang w:val="en-US" w:eastAsia="zh-CN"/>
              </w:rPr>
              <w:t>综合实力</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1BF49B02">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1.投标人具有具备有效期内的质量管理体系认证证书、职业健康安全管理体系认证证书、环境管理体系认证证书，每有一项计2分，最多计3项，共6分。</w:t>
            </w:r>
          </w:p>
          <w:p w14:paraId="4CFF4C8B">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注：须同时提供有效期内的认证证书扫描件和全国认证认可信息公共服务平台http://www.cnca.gov.cn证书信息查询截图，证书状态须为“有效”（因逾期未年审或因其他原因导致投标截止前已经成功通过相关评审工作，但未能正常显示状态为“有效”的，可提供认证机构出具的《认证合格通知书》），未提供或提供的不符合要求的均不得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B405150">
            <w:pPr>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w:t>
            </w:r>
          </w:p>
        </w:tc>
      </w:tr>
      <w:tr w14:paraId="4FA9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30" w:type="dxa"/>
            <w:tcBorders>
              <w:left w:val="single" w:color="auto" w:sz="4" w:space="0"/>
              <w:right w:val="single" w:color="auto" w:sz="4" w:space="0"/>
            </w:tcBorders>
            <w:noWrap w:val="0"/>
            <w:vAlign w:val="center"/>
          </w:tcPr>
          <w:p w14:paraId="05241939">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208" w:type="dxa"/>
            <w:tcBorders>
              <w:top w:val="single" w:color="auto" w:sz="4" w:space="0"/>
              <w:left w:val="single" w:color="auto" w:sz="4" w:space="0"/>
              <w:right w:val="single" w:color="auto" w:sz="4" w:space="0"/>
            </w:tcBorders>
            <w:noWrap w:val="0"/>
            <w:vAlign w:val="center"/>
          </w:tcPr>
          <w:p w14:paraId="7503F853">
            <w:pPr>
              <w:spacing w:line="36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人员配置</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6E62CDE8">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(1)投标人项目团队人员需具备一名具备中国民用航空局颁发的CAAC《民用无人机操控员执照》，协助招标单位设备使用，得3分，不具备不得分。</w:t>
            </w:r>
          </w:p>
          <w:p w14:paraId="2CD0F31E">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(2)投标人具有经认证的产品交付工程师，解决方案工程师，用于解决产品交付过程中遇到的问题，每提供1个有效证件得1分，最高得3分。</w:t>
            </w:r>
          </w:p>
          <w:p w14:paraId="77EAE040">
            <w:pPr>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注：提供相关人员证书扫描件（或电子证照）及投标截止日期之前3个月内任意1个月投标人为其缴纳的社保缴费记录（需体现投标人名称和人员姓名）及劳动合同的扫描件，已退休人员需提供相关证明材料（退休证+返聘合同+近1个月的工资发放证明材料），证明材料提供不全的不得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399DFC9">
            <w:pPr>
              <w:jc w:val="center"/>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w:t>
            </w:r>
          </w:p>
        </w:tc>
      </w:tr>
      <w:tr w14:paraId="50B5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Borders>
              <w:left w:val="single" w:color="auto" w:sz="4" w:space="0"/>
              <w:right w:val="single" w:color="auto" w:sz="4" w:space="0"/>
            </w:tcBorders>
            <w:noWrap w:val="0"/>
            <w:vAlign w:val="center"/>
          </w:tcPr>
          <w:p w14:paraId="58F29F49">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513FC70">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业绩</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34CDA6C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sz w:val="24"/>
                <w:highlight w:val="none"/>
                <w:lang w:eastAsia="zh-CN"/>
              </w:rPr>
              <w:t>投标人</w:t>
            </w:r>
            <w:r>
              <w:rPr>
                <w:rFonts w:hint="eastAsia" w:ascii="仿宋" w:hAnsi="仿宋" w:eastAsia="仿宋" w:cs="仿宋"/>
                <w:b w:val="0"/>
                <w:bCs w:val="0"/>
                <w:color w:val="auto"/>
                <w:sz w:val="24"/>
                <w:szCs w:val="24"/>
                <w:highlight w:val="none"/>
                <w:u w:val="none"/>
                <w:lang w:eastAsia="zh-CN"/>
              </w:rPr>
              <w:t>近</w:t>
            </w:r>
            <w:r>
              <w:rPr>
                <w:rFonts w:hint="eastAsia" w:ascii="仿宋" w:hAnsi="仿宋" w:eastAsia="仿宋" w:cs="仿宋"/>
                <w:b w:val="0"/>
                <w:bCs w:val="0"/>
                <w:color w:val="auto"/>
                <w:sz w:val="24"/>
                <w:szCs w:val="24"/>
                <w:highlight w:val="none"/>
                <w:u w:val="none"/>
                <w:lang w:val="en-US" w:eastAsia="zh-CN"/>
              </w:rPr>
              <w:t>三</w:t>
            </w:r>
            <w:r>
              <w:rPr>
                <w:rFonts w:hint="eastAsia" w:ascii="仿宋" w:hAnsi="仿宋" w:eastAsia="仿宋" w:cs="仿宋"/>
                <w:b w:val="0"/>
                <w:bCs w:val="0"/>
                <w:color w:val="auto"/>
                <w:sz w:val="24"/>
                <w:szCs w:val="24"/>
                <w:highlight w:val="none"/>
                <w:u w:val="none"/>
                <w:lang w:eastAsia="zh-CN"/>
              </w:rPr>
              <w:t>年（202</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eastAsia="zh-CN"/>
              </w:rPr>
              <w:t>年1月至今）完成统类似项目业绩每提供1项得</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eastAsia="zh-CN"/>
              </w:rPr>
              <w:t>分，最多得</w:t>
            </w:r>
            <w:r>
              <w:rPr>
                <w:rFonts w:hint="eastAsia" w:ascii="仿宋" w:hAnsi="仿宋" w:eastAsia="仿宋" w:cs="仿宋"/>
                <w:b w:val="0"/>
                <w:bCs w:val="0"/>
                <w:color w:val="auto"/>
                <w:sz w:val="24"/>
                <w:szCs w:val="24"/>
                <w:highlight w:val="none"/>
                <w:u w:val="none"/>
                <w:lang w:val="en-US" w:eastAsia="zh-CN"/>
              </w:rPr>
              <w:t>16</w:t>
            </w:r>
            <w:r>
              <w:rPr>
                <w:rFonts w:hint="eastAsia" w:ascii="仿宋" w:hAnsi="仿宋" w:eastAsia="仿宋" w:cs="仿宋"/>
                <w:b w:val="0"/>
                <w:bCs w:val="0"/>
                <w:color w:val="auto"/>
                <w:sz w:val="24"/>
                <w:szCs w:val="24"/>
                <w:highlight w:val="none"/>
                <w:u w:val="none"/>
                <w:lang w:eastAsia="zh-CN"/>
              </w:rPr>
              <w:t>分（须提供相关业绩证明材料，未提供不得分）。</w:t>
            </w:r>
          </w:p>
          <w:p w14:paraId="2F75C2E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业绩证明材料为：合同或中标通知书等有效证明材料；合同需提供包含合同首页、标的内容及金额所在页、合同签字盖章页等关键页，需加盖公章。</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E0BA3A2">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16</w:t>
            </w:r>
          </w:p>
        </w:tc>
      </w:tr>
      <w:tr w14:paraId="6971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66" w:type="dxa"/>
            <w:gridSpan w:val="4"/>
            <w:tcBorders>
              <w:left w:val="single" w:color="auto" w:sz="4" w:space="0"/>
              <w:right w:val="single" w:color="auto" w:sz="4" w:space="0"/>
            </w:tcBorders>
            <w:noWrap w:val="0"/>
            <w:vAlign w:val="center"/>
          </w:tcPr>
          <w:p w14:paraId="524B5700">
            <w:pPr>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bCs/>
                <w:sz w:val="24"/>
                <w:szCs w:val="24"/>
                <w:highlight w:val="none"/>
                <w:lang w:val="en-US" w:eastAsia="zh-CN"/>
              </w:rPr>
              <w:t>技术部分（42分）</w:t>
            </w:r>
          </w:p>
        </w:tc>
      </w:tr>
      <w:tr w14:paraId="4021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auto" w:sz="4" w:space="0"/>
              <w:left w:val="single" w:color="auto" w:sz="4" w:space="0"/>
              <w:right w:val="single" w:color="auto" w:sz="4" w:space="0"/>
            </w:tcBorders>
            <w:noWrap w:val="0"/>
            <w:vAlign w:val="center"/>
          </w:tcPr>
          <w:p w14:paraId="44776A88">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4</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7CC59F1">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技术参数及响应</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650A95A1">
            <w:pPr>
              <w:jc w:val="left"/>
              <w:rPr>
                <w:rFonts w:hint="default" w:ascii="仿宋" w:hAnsi="仿宋" w:eastAsia="仿宋" w:cs="仿宋"/>
                <w:b w:val="0"/>
                <w:bCs w:val="0"/>
                <w:color w:val="auto"/>
                <w:sz w:val="24"/>
                <w:szCs w:val="24"/>
                <w:highlight w:val="none"/>
                <w:u w:val="none"/>
                <w:lang w:val="en-US" w:eastAsia="zh-CN"/>
              </w:rPr>
            </w:pPr>
            <w:r>
              <w:rPr>
                <w:rFonts w:hint="default" w:ascii="仿宋" w:hAnsi="仿宋" w:eastAsia="仿宋" w:cs="仿宋"/>
                <w:b w:val="0"/>
                <w:bCs w:val="0"/>
                <w:color w:val="auto"/>
                <w:sz w:val="24"/>
                <w:szCs w:val="24"/>
                <w:highlight w:val="none"/>
                <w:u w:val="none"/>
                <w:lang w:val="en-US" w:eastAsia="zh-CN"/>
              </w:rPr>
              <w:t>所投产品的性能、参数和特点全部满足采购需求，得基础分</w:t>
            </w:r>
            <w:r>
              <w:rPr>
                <w:rFonts w:hint="eastAsia" w:ascii="仿宋" w:hAnsi="仿宋" w:eastAsia="仿宋" w:cs="仿宋"/>
                <w:b w:val="0"/>
                <w:bCs w:val="0"/>
                <w:color w:val="auto"/>
                <w:sz w:val="24"/>
                <w:szCs w:val="24"/>
                <w:highlight w:val="none"/>
                <w:u w:val="none"/>
                <w:lang w:val="en-US" w:eastAsia="zh-CN"/>
              </w:rPr>
              <w:t>12</w:t>
            </w:r>
            <w:r>
              <w:rPr>
                <w:rFonts w:hint="default" w:ascii="仿宋" w:hAnsi="仿宋" w:eastAsia="仿宋" w:cs="仿宋"/>
                <w:b w:val="0"/>
                <w:bCs w:val="0"/>
                <w:color w:val="auto"/>
                <w:sz w:val="24"/>
                <w:szCs w:val="24"/>
                <w:highlight w:val="none"/>
                <w:u w:val="none"/>
                <w:lang w:val="en-US" w:eastAsia="zh-CN"/>
              </w:rPr>
              <w:t>分。标“</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w:t>
            </w:r>
            <w:r>
              <w:rPr>
                <w:rFonts w:hint="default" w:ascii="仿宋" w:hAnsi="仿宋" w:eastAsia="仿宋" w:cs="仿宋"/>
                <w:b w:val="0"/>
                <w:bCs w:val="0"/>
                <w:color w:val="auto"/>
                <w:sz w:val="24"/>
                <w:szCs w:val="24"/>
                <w:highlight w:val="none"/>
                <w:u w:val="none"/>
                <w:lang w:val="en-US" w:eastAsia="zh-CN"/>
              </w:rPr>
              <w:t>”为重要参数，其他参数为一般参数；重要参数每负偏离一项扣2分，一般参数每负偏离一项扣1分。</w:t>
            </w:r>
          </w:p>
          <w:p w14:paraId="68EE9085">
            <w:pPr>
              <w:spacing w:line="360" w:lineRule="auto"/>
              <w:jc w:val="left"/>
              <w:rPr>
                <w:rFonts w:hint="default"/>
                <w:highlight w:val="none"/>
                <w:lang w:val="en-US" w:eastAsia="zh-CN"/>
              </w:rPr>
            </w:pPr>
            <w:r>
              <w:rPr>
                <w:rFonts w:hint="default" w:ascii="仿宋" w:hAnsi="仿宋" w:eastAsia="仿宋" w:cs="仿宋"/>
                <w:b w:val="0"/>
                <w:bCs w:val="0"/>
                <w:color w:val="auto"/>
                <w:sz w:val="24"/>
                <w:szCs w:val="24"/>
                <w:highlight w:val="none"/>
                <w:u w:val="none"/>
                <w:lang w:val="en-US" w:eastAsia="zh-CN"/>
              </w:rPr>
              <w:t>说明:投标人必须提供充足的佐证材料(技术指标证明材料包括但不限于:经厂家确认的产品彩页、检测报告或官网截图等并加盖厂家公章，如果对招标文件中的参数进行简单的复制粘贴或未提供证明材料，该项得分为0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3F33929">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12</w:t>
            </w:r>
          </w:p>
        </w:tc>
      </w:tr>
      <w:tr w14:paraId="4BFE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left w:val="single" w:color="auto" w:sz="4" w:space="0"/>
              <w:right w:val="single" w:color="auto" w:sz="4" w:space="0"/>
            </w:tcBorders>
            <w:noWrap w:val="0"/>
            <w:vAlign w:val="center"/>
          </w:tcPr>
          <w:p w14:paraId="50B9D7E1">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5</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4B81B41F">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实施方案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7032FCB2">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实施方案内容包含：①供货</w:t>
            </w:r>
            <w:r>
              <w:rPr>
                <w:rFonts w:hint="eastAsia" w:ascii="仿宋" w:hAnsi="仿宋" w:eastAsia="仿宋" w:cs="仿宋"/>
                <w:b w:val="0"/>
                <w:bCs w:val="0"/>
                <w:color w:val="auto"/>
                <w:sz w:val="24"/>
                <w:szCs w:val="24"/>
                <w:highlight w:val="none"/>
                <w:u w:val="none"/>
                <w:lang w:val="en-US" w:eastAsia="zh-CN"/>
              </w:rPr>
              <w:t>方案</w:t>
            </w:r>
            <w:r>
              <w:rPr>
                <w:rFonts w:hint="eastAsia" w:ascii="仿宋" w:hAnsi="仿宋" w:eastAsia="仿宋" w:cs="仿宋"/>
                <w:b w:val="0"/>
                <w:bCs w:val="0"/>
                <w:color w:val="auto"/>
                <w:sz w:val="24"/>
                <w:szCs w:val="24"/>
                <w:highlight w:val="none"/>
                <w:u w:val="none"/>
                <w:lang w:eastAsia="zh-CN"/>
              </w:rPr>
              <w:t>、②</w:t>
            </w:r>
            <w:r>
              <w:rPr>
                <w:rFonts w:hint="eastAsia" w:ascii="仿宋" w:hAnsi="仿宋" w:eastAsia="仿宋" w:cs="仿宋"/>
                <w:b w:val="0"/>
                <w:bCs w:val="0"/>
                <w:color w:val="auto"/>
                <w:sz w:val="24"/>
                <w:szCs w:val="24"/>
                <w:highlight w:val="none"/>
                <w:u w:val="none"/>
                <w:lang w:val="en-US" w:eastAsia="zh-CN"/>
              </w:rPr>
              <w:t>设备验收方案</w:t>
            </w:r>
            <w:r>
              <w:rPr>
                <w:rFonts w:hint="eastAsia" w:ascii="仿宋" w:hAnsi="仿宋" w:eastAsia="仿宋" w:cs="仿宋"/>
                <w:b w:val="0"/>
                <w:bCs w:val="0"/>
                <w:color w:val="auto"/>
                <w:sz w:val="24"/>
                <w:szCs w:val="24"/>
                <w:highlight w:val="none"/>
                <w:u w:val="none"/>
                <w:lang w:eastAsia="zh-CN"/>
              </w:rPr>
              <w:t>、③</w:t>
            </w:r>
            <w:r>
              <w:rPr>
                <w:rFonts w:hint="eastAsia" w:ascii="仿宋" w:hAnsi="仿宋" w:eastAsia="仿宋" w:cs="仿宋"/>
                <w:b w:val="0"/>
                <w:bCs w:val="0"/>
                <w:color w:val="auto"/>
                <w:sz w:val="24"/>
                <w:szCs w:val="24"/>
                <w:highlight w:val="none"/>
                <w:u w:val="none"/>
                <w:lang w:val="en-US" w:eastAsia="zh-CN"/>
              </w:rPr>
              <w:t>安装调试方案</w:t>
            </w:r>
            <w:r>
              <w:rPr>
                <w:rFonts w:hint="eastAsia" w:ascii="仿宋" w:hAnsi="仿宋" w:eastAsia="仿宋" w:cs="仿宋"/>
                <w:b w:val="0"/>
                <w:bCs w:val="0"/>
                <w:color w:val="auto"/>
                <w:sz w:val="24"/>
                <w:szCs w:val="24"/>
                <w:highlight w:val="none"/>
                <w:u w:val="none"/>
                <w:lang w:eastAsia="zh-CN"/>
              </w:rPr>
              <w:t>、④</w:t>
            </w:r>
            <w:r>
              <w:rPr>
                <w:rFonts w:hint="eastAsia" w:ascii="仿宋" w:hAnsi="仿宋" w:eastAsia="仿宋" w:cs="仿宋"/>
                <w:b w:val="0"/>
                <w:bCs w:val="0"/>
                <w:color w:val="auto"/>
                <w:sz w:val="24"/>
                <w:szCs w:val="24"/>
                <w:highlight w:val="none"/>
                <w:u w:val="none"/>
                <w:lang w:val="en-US" w:eastAsia="zh-CN"/>
              </w:rPr>
              <w:t>应急预案</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⑤故障维修处理方案，5</w:t>
            </w:r>
            <w:r>
              <w:rPr>
                <w:rFonts w:hint="eastAsia" w:ascii="仿宋" w:hAnsi="仿宋" w:eastAsia="仿宋" w:cs="仿宋"/>
                <w:b w:val="0"/>
                <w:bCs w:val="0"/>
                <w:color w:val="auto"/>
                <w:sz w:val="24"/>
                <w:szCs w:val="24"/>
                <w:highlight w:val="none"/>
                <w:u w:val="none"/>
                <w:lang w:eastAsia="zh-CN"/>
              </w:rPr>
              <w:t>部分要素。</w:t>
            </w:r>
          </w:p>
          <w:p w14:paraId="11A6D4B1">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所有要素齐全且完全满足项目要求得</w:t>
            </w:r>
            <w:r>
              <w:rPr>
                <w:rFonts w:hint="eastAsia" w:ascii="仿宋" w:hAnsi="仿宋" w:eastAsia="仿宋" w:cs="仿宋"/>
                <w:b w:val="0"/>
                <w:bCs w:val="0"/>
                <w:color w:val="auto"/>
                <w:sz w:val="24"/>
                <w:szCs w:val="24"/>
                <w:highlight w:val="none"/>
                <w:u w:val="none"/>
                <w:lang w:val="en-US" w:eastAsia="zh-CN"/>
              </w:rPr>
              <w:t>10</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w:t>
            </w:r>
            <w:r>
              <w:rPr>
                <w:rFonts w:hint="eastAsia" w:ascii="仿宋" w:hAnsi="仿宋" w:eastAsia="仿宋" w:cs="仿宋"/>
                <w:b w:val="0"/>
                <w:bCs w:val="0"/>
                <w:color w:val="auto"/>
                <w:sz w:val="24"/>
                <w:szCs w:val="24"/>
                <w:highlight w:val="none"/>
                <w:u w:val="none"/>
                <w:lang w:eastAsia="zh-CN"/>
              </w:rPr>
              <w:t>缺少一项扣</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每有</w:t>
            </w:r>
            <w:r>
              <w:rPr>
                <w:rFonts w:hint="eastAsia" w:ascii="仿宋" w:hAnsi="仿宋" w:eastAsia="仿宋" w:cs="仿宋"/>
                <w:b w:val="0"/>
                <w:bCs w:val="0"/>
                <w:color w:val="auto"/>
                <w:sz w:val="24"/>
                <w:szCs w:val="24"/>
                <w:highlight w:val="none"/>
                <w:u w:val="none"/>
                <w:lang w:eastAsia="zh-CN"/>
              </w:rPr>
              <w:t>一项不详细、操作性不强的扣</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eastAsia="zh-CN"/>
              </w:rPr>
              <w:t>分，扣完为止。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8C3487E">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10</w:t>
            </w:r>
          </w:p>
        </w:tc>
      </w:tr>
      <w:tr w14:paraId="1FB4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left w:val="single" w:color="auto" w:sz="4" w:space="0"/>
              <w:right w:val="single" w:color="auto" w:sz="4" w:space="0"/>
            </w:tcBorders>
            <w:noWrap w:val="0"/>
            <w:vAlign w:val="center"/>
          </w:tcPr>
          <w:p w14:paraId="66787885">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6</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373A454C">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质量保证方案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08C7F269">
            <w:pPr>
              <w:spacing w:line="360" w:lineRule="auto"/>
              <w:jc w:val="both"/>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质量保证方案包含：①质量保证目标、②质量保障措施、③质量保障制度，3部分要素。</w:t>
            </w:r>
          </w:p>
          <w:p w14:paraId="40DC42D5">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所有要素齐全且完全满足项目要求得6分;每缺少一项</w:t>
            </w:r>
            <w:r>
              <w:rPr>
                <w:rFonts w:hint="eastAsia" w:ascii="仿宋" w:hAnsi="仿宋" w:eastAsia="仿宋" w:cs="仿宋"/>
                <w:b w:val="0"/>
                <w:bCs w:val="0"/>
                <w:color w:val="auto"/>
                <w:sz w:val="24"/>
                <w:szCs w:val="24"/>
                <w:highlight w:val="none"/>
                <w:u w:val="none"/>
                <w:lang w:eastAsia="zh-CN"/>
              </w:rPr>
              <w:t>扣</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每有一项不详细、操作性不强的扣1分，扣完为止。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D25A622">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6</w:t>
            </w:r>
          </w:p>
        </w:tc>
      </w:tr>
      <w:tr w14:paraId="1F9E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left w:val="single" w:color="auto" w:sz="4" w:space="0"/>
              <w:right w:val="single" w:color="auto" w:sz="4" w:space="0"/>
            </w:tcBorders>
            <w:noWrap w:val="0"/>
            <w:vAlign w:val="center"/>
          </w:tcPr>
          <w:p w14:paraId="45E0B6F7">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7</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F47A897">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sz w:val="24"/>
                <w:szCs w:val="24"/>
                <w:highlight w:val="none"/>
              </w:rPr>
              <w:t>培训方案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100B4957">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培训方案内容包含：①培训</w:t>
            </w:r>
            <w:r>
              <w:rPr>
                <w:rFonts w:hint="eastAsia" w:ascii="仿宋" w:hAnsi="仿宋" w:eastAsia="仿宋" w:cs="仿宋"/>
                <w:b w:val="0"/>
                <w:bCs w:val="0"/>
                <w:color w:val="auto"/>
                <w:sz w:val="24"/>
                <w:szCs w:val="24"/>
                <w:highlight w:val="none"/>
                <w:u w:val="none"/>
                <w:lang w:val="en-US" w:eastAsia="zh-CN"/>
              </w:rPr>
              <w:t>目的</w:t>
            </w:r>
            <w:r>
              <w:rPr>
                <w:rFonts w:hint="eastAsia" w:ascii="仿宋" w:hAnsi="仿宋" w:eastAsia="仿宋" w:cs="仿宋"/>
                <w:b w:val="0"/>
                <w:bCs w:val="0"/>
                <w:color w:val="auto"/>
                <w:sz w:val="24"/>
                <w:szCs w:val="24"/>
                <w:highlight w:val="none"/>
                <w:u w:val="none"/>
                <w:lang w:eastAsia="zh-CN"/>
              </w:rPr>
              <w:t>、②培训</w:t>
            </w:r>
            <w:r>
              <w:rPr>
                <w:rFonts w:hint="eastAsia" w:ascii="仿宋" w:hAnsi="仿宋" w:eastAsia="仿宋" w:cs="仿宋"/>
                <w:b w:val="0"/>
                <w:bCs w:val="0"/>
                <w:color w:val="auto"/>
                <w:sz w:val="24"/>
                <w:szCs w:val="24"/>
                <w:highlight w:val="none"/>
                <w:u w:val="none"/>
                <w:lang w:val="en-US" w:eastAsia="zh-CN"/>
              </w:rPr>
              <w:t>形式、③培训计划、④培训成果、⑤培训内容，5</w:t>
            </w:r>
            <w:r>
              <w:rPr>
                <w:rFonts w:hint="eastAsia" w:ascii="仿宋" w:hAnsi="仿宋" w:eastAsia="仿宋" w:cs="仿宋"/>
                <w:b w:val="0"/>
                <w:bCs w:val="0"/>
                <w:color w:val="auto"/>
                <w:sz w:val="24"/>
                <w:szCs w:val="24"/>
                <w:highlight w:val="none"/>
                <w:u w:val="none"/>
                <w:lang w:eastAsia="zh-CN"/>
              </w:rPr>
              <w:t>部分要素。</w:t>
            </w:r>
          </w:p>
          <w:p w14:paraId="1D1701FC">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所有要素齐全且完全满足项目要求得</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w:t>
            </w:r>
            <w:r>
              <w:rPr>
                <w:rFonts w:hint="eastAsia" w:ascii="仿宋" w:hAnsi="仿宋" w:eastAsia="仿宋" w:cs="仿宋"/>
                <w:b w:val="0"/>
                <w:bCs w:val="0"/>
                <w:color w:val="auto"/>
                <w:sz w:val="24"/>
                <w:szCs w:val="24"/>
                <w:highlight w:val="none"/>
                <w:u w:val="none"/>
                <w:lang w:eastAsia="zh-CN"/>
              </w:rPr>
              <w:t>缺少一项扣</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w:t>
            </w:r>
            <w:r>
              <w:rPr>
                <w:rFonts w:hint="eastAsia" w:ascii="仿宋" w:hAnsi="仿宋" w:eastAsia="仿宋" w:cs="仿宋"/>
                <w:b w:val="0"/>
                <w:bCs w:val="0"/>
                <w:color w:val="auto"/>
                <w:sz w:val="24"/>
                <w:szCs w:val="24"/>
                <w:highlight w:val="none"/>
                <w:u w:val="none"/>
                <w:lang w:eastAsia="zh-CN"/>
              </w:rPr>
              <w:t>有一项不详细、操作性不强的扣</w:t>
            </w:r>
            <w:r>
              <w:rPr>
                <w:rFonts w:hint="eastAsia" w:ascii="仿宋" w:hAnsi="仿宋" w:eastAsia="仿宋" w:cs="仿宋"/>
                <w:b w:val="0"/>
                <w:bCs w:val="0"/>
                <w:color w:val="auto"/>
                <w:sz w:val="24"/>
                <w:szCs w:val="24"/>
                <w:highlight w:val="none"/>
                <w:u w:val="none"/>
                <w:lang w:val="en-US" w:eastAsia="zh-CN"/>
              </w:rPr>
              <w:t>0.5</w:t>
            </w:r>
            <w:r>
              <w:rPr>
                <w:rFonts w:hint="eastAsia" w:ascii="仿宋" w:hAnsi="仿宋" w:eastAsia="仿宋" w:cs="仿宋"/>
                <w:b w:val="0"/>
                <w:bCs w:val="0"/>
                <w:color w:val="auto"/>
                <w:sz w:val="24"/>
                <w:szCs w:val="24"/>
                <w:highlight w:val="none"/>
                <w:u w:val="none"/>
                <w:lang w:eastAsia="zh-CN"/>
              </w:rPr>
              <w:t>分，扣完为止。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06968CB">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5</w:t>
            </w:r>
          </w:p>
        </w:tc>
      </w:tr>
      <w:tr w14:paraId="28B0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left w:val="single" w:color="auto" w:sz="4" w:space="0"/>
              <w:right w:val="single" w:color="auto" w:sz="4" w:space="0"/>
            </w:tcBorders>
            <w:noWrap w:val="0"/>
            <w:vAlign w:val="center"/>
          </w:tcPr>
          <w:p w14:paraId="760A2F22">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8</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2D276C1D">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售后服务方案</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4505DAE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售后服务方案内容包含：①</w:t>
            </w:r>
            <w:r>
              <w:rPr>
                <w:rFonts w:hint="eastAsia" w:ascii="仿宋" w:hAnsi="仿宋" w:eastAsia="仿宋" w:cs="仿宋"/>
                <w:b w:val="0"/>
                <w:bCs w:val="0"/>
                <w:color w:val="auto"/>
                <w:sz w:val="24"/>
                <w:szCs w:val="24"/>
                <w:highlight w:val="none"/>
                <w:u w:val="none"/>
                <w:lang w:val="en-US" w:eastAsia="zh-CN"/>
              </w:rPr>
              <w:t>供应商服务承诺</w:t>
            </w:r>
            <w:r>
              <w:rPr>
                <w:rFonts w:hint="eastAsia" w:ascii="仿宋" w:hAnsi="仿宋" w:eastAsia="仿宋" w:cs="仿宋"/>
                <w:b w:val="0"/>
                <w:bCs w:val="0"/>
                <w:color w:val="auto"/>
                <w:sz w:val="24"/>
                <w:szCs w:val="24"/>
                <w:highlight w:val="none"/>
                <w:u w:val="none"/>
                <w:lang w:eastAsia="zh-CN"/>
              </w:rPr>
              <w:t>、②</w:t>
            </w:r>
            <w:r>
              <w:rPr>
                <w:rFonts w:hint="eastAsia" w:ascii="仿宋" w:hAnsi="仿宋" w:eastAsia="仿宋" w:cs="仿宋"/>
                <w:b w:val="0"/>
                <w:bCs w:val="0"/>
                <w:color w:val="auto"/>
                <w:sz w:val="24"/>
                <w:szCs w:val="24"/>
                <w:highlight w:val="none"/>
                <w:u w:val="none"/>
                <w:lang w:val="en-US" w:eastAsia="zh-CN"/>
              </w:rPr>
              <w:t>售后服务保障措施</w:t>
            </w:r>
            <w:r>
              <w:rPr>
                <w:rFonts w:hint="eastAsia" w:ascii="仿宋" w:hAnsi="仿宋" w:eastAsia="仿宋" w:cs="仿宋"/>
                <w:b w:val="0"/>
                <w:bCs w:val="0"/>
                <w:color w:val="auto"/>
                <w:sz w:val="24"/>
                <w:szCs w:val="24"/>
                <w:highlight w:val="none"/>
                <w:u w:val="none"/>
                <w:lang w:eastAsia="zh-CN"/>
              </w:rPr>
              <w:t>、③</w:t>
            </w:r>
            <w:r>
              <w:rPr>
                <w:rFonts w:hint="eastAsia" w:ascii="仿宋" w:hAnsi="仿宋" w:eastAsia="仿宋" w:cs="仿宋"/>
                <w:b w:val="0"/>
                <w:bCs w:val="0"/>
                <w:color w:val="auto"/>
                <w:sz w:val="24"/>
                <w:szCs w:val="24"/>
                <w:highlight w:val="none"/>
                <w:u w:val="none"/>
                <w:lang w:val="en-US" w:eastAsia="zh-CN"/>
              </w:rPr>
              <w:t>备品备件</w:t>
            </w:r>
            <w:r>
              <w:rPr>
                <w:rFonts w:hint="eastAsia" w:ascii="仿宋" w:hAnsi="仿宋" w:eastAsia="仿宋" w:cs="仿宋"/>
                <w:b w:val="0"/>
                <w:bCs w:val="0"/>
                <w:color w:val="auto"/>
                <w:sz w:val="24"/>
                <w:szCs w:val="24"/>
                <w:highlight w:val="none"/>
                <w:u w:val="none"/>
                <w:lang w:eastAsia="zh-CN"/>
              </w:rPr>
              <w:t>、④</w:t>
            </w:r>
            <w:r>
              <w:rPr>
                <w:rFonts w:hint="eastAsia" w:ascii="仿宋" w:hAnsi="仿宋" w:eastAsia="仿宋" w:cs="仿宋"/>
                <w:b w:val="0"/>
                <w:bCs w:val="0"/>
                <w:color w:val="auto"/>
                <w:sz w:val="24"/>
                <w:szCs w:val="24"/>
                <w:highlight w:val="none"/>
                <w:u w:val="none"/>
                <w:lang w:val="en-US" w:eastAsia="zh-CN"/>
              </w:rPr>
              <w:t>服务支持能力</w:t>
            </w:r>
            <w:r>
              <w:rPr>
                <w:rFonts w:hint="eastAsia" w:ascii="仿宋" w:hAnsi="仿宋" w:eastAsia="仿宋" w:cs="仿宋"/>
                <w:b w:val="0"/>
                <w:bCs w:val="0"/>
                <w:color w:val="auto"/>
                <w:sz w:val="24"/>
                <w:szCs w:val="24"/>
                <w:highlight w:val="none"/>
                <w:u w:val="none"/>
                <w:lang w:eastAsia="zh-CN"/>
              </w:rPr>
              <w:t>，4部分要素。</w:t>
            </w:r>
          </w:p>
          <w:p w14:paraId="5DB9F8FB">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所有要素齐全且完全满足项目要求得</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lang w:eastAsia="zh-CN"/>
              </w:rPr>
              <w:t>分;</w:t>
            </w:r>
            <w:r>
              <w:rPr>
                <w:rFonts w:hint="eastAsia" w:ascii="仿宋" w:hAnsi="仿宋" w:eastAsia="仿宋" w:cs="仿宋"/>
                <w:b w:val="0"/>
                <w:bCs w:val="0"/>
                <w:color w:val="auto"/>
                <w:sz w:val="24"/>
                <w:szCs w:val="24"/>
                <w:highlight w:val="none"/>
                <w:u w:val="none"/>
                <w:lang w:val="en-US" w:eastAsia="zh-CN"/>
              </w:rPr>
              <w:t>每</w:t>
            </w:r>
            <w:r>
              <w:rPr>
                <w:rFonts w:hint="eastAsia" w:ascii="仿宋" w:hAnsi="仿宋" w:eastAsia="仿宋" w:cs="仿宋"/>
                <w:b w:val="0"/>
                <w:bCs w:val="0"/>
                <w:color w:val="auto"/>
                <w:sz w:val="24"/>
                <w:szCs w:val="24"/>
                <w:highlight w:val="none"/>
                <w:u w:val="none"/>
                <w:lang w:eastAsia="zh-CN"/>
              </w:rPr>
              <w:t>缺少一项扣1分，</w:t>
            </w:r>
            <w:r>
              <w:rPr>
                <w:rFonts w:hint="eastAsia" w:ascii="仿宋" w:hAnsi="仿宋" w:eastAsia="仿宋" w:cs="仿宋"/>
                <w:b w:val="0"/>
                <w:bCs w:val="0"/>
                <w:color w:val="auto"/>
                <w:sz w:val="24"/>
                <w:szCs w:val="24"/>
                <w:highlight w:val="none"/>
                <w:u w:val="none"/>
                <w:lang w:val="en-US" w:eastAsia="zh-CN"/>
              </w:rPr>
              <w:t>每</w:t>
            </w:r>
            <w:r>
              <w:rPr>
                <w:rFonts w:hint="eastAsia" w:ascii="仿宋" w:hAnsi="仿宋" w:eastAsia="仿宋" w:cs="仿宋"/>
                <w:b w:val="0"/>
                <w:bCs w:val="0"/>
                <w:color w:val="auto"/>
                <w:sz w:val="24"/>
                <w:szCs w:val="24"/>
                <w:highlight w:val="none"/>
                <w:u w:val="none"/>
                <w:lang w:eastAsia="zh-CN"/>
              </w:rPr>
              <w:t>有一项不详细、操作性不强的扣</w:t>
            </w:r>
            <w:r>
              <w:rPr>
                <w:rFonts w:hint="eastAsia" w:ascii="仿宋" w:hAnsi="仿宋" w:eastAsia="仿宋" w:cs="仿宋"/>
                <w:b w:val="0"/>
                <w:bCs w:val="0"/>
                <w:color w:val="auto"/>
                <w:sz w:val="24"/>
                <w:szCs w:val="24"/>
                <w:highlight w:val="none"/>
                <w:u w:val="none"/>
                <w:lang w:val="en-US" w:eastAsia="zh-CN"/>
              </w:rPr>
              <w:t>0.5</w:t>
            </w:r>
            <w:r>
              <w:rPr>
                <w:rFonts w:hint="eastAsia" w:ascii="仿宋" w:hAnsi="仿宋" w:eastAsia="仿宋" w:cs="仿宋"/>
                <w:b w:val="0"/>
                <w:bCs w:val="0"/>
                <w:color w:val="auto"/>
                <w:sz w:val="24"/>
                <w:szCs w:val="24"/>
                <w:highlight w:val="none"/>
                <w:u w:val="none"/>
                <w:lang w:eastAsia="zh-CN"/>
              </w:rPr>
              <w:t>分，扣完为止。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7579369">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4</w:t>
            </w:r>
          </w:p>
        </w:tc>
      </w:tr>
      <w:tr w14:paraId="6865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left w:val="single" w:color="auto" w:sz="4" w:space="0"/>
              <w:right w:val="single" w:color="auto" w:sz="4" w:space="0"/>
            </w:tcBorders>
            <w:noWrap w:val="0"/>
            <w:vAlign w:val="center"/>
          </w:tcPr>
          <w:p w14:paraId="0435B0EF">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9</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8D0CCFD">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空域报备能力</w:t>
            </w:r>
          </w:p>
        </w:tc>
        <w:tc>
          <w:tcPr>
            <w:tcW w:w="6699" w:type="dxa"/>
            <w:tcBorders>
              <w:top w:val="single" w:color="auto" w:sz="4" w:space="0"/>
              <w:left w:val="single" w:color="auto" w:sz="4" w:space="0"/>
              <w:bottom w:val="single" w:color="auto" w:sz="4" w:space="0"/>
              <w:right w:val="single" w:color="auto" w:sz="4" w:space="0"/>
            </w:tcBorders>
            <w:noWrap w:val="0"/>
            <w:vAlign w:val="center"/>
          </w:tcPr>
          <w:p w14:paraId="5AA61A02">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投标人应具备独立的空域报备系统及协助用户进行空域报备的能力，提供系统截图及详细说明的得5分，不满足或未提供不得分。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8A80658">
            <w:pPr>
              <w:spacing w:line="360" w:lineRule="auto"/>
              <w:jc w:val="center"/>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5</w:t>
            </w:r>
          </w:p>
        </w:tc>
      </w:tr>
    </w:tbl>
    <w:p w14:paraId="4BA286C5">
      <w:pPr>
        <w:tabs>
          <w:tab w:val="left" w:pos="2880"/>
        </w:tabs>
        <w:spacing w:line="440" w:lineRule="exact"/>
        <w:jc w:val="left"/>
        <w:rPr>
          <w:rFonts w:hint="eastAsia" w:ascii="华文仿宋" w:hAnsi="华文仿宋" w:eastAsia="华文仿宋" w:cs="华文仿宋"/>
          <w:b/>
          <w:sz w:val="32"/>
          <w:szCs w:val="32"/>
          <w:highlight w:val="none"/>
        </w:rPr>
      </w:pPr>
    </w:p>
    <w:p w14:paraId="583F777A">
      <w:pPr>
        <w:tabs>
          <w:tab w:val="left" w:pos="2880"/>
        </w:tabs>
        <w:spacing w:line="440" w:lineRule="exact"/>
        <w:jc w:val="left"/>
        <w:rPr>
          <w:rFonts w:hint="eastAsia" w:ascii="华文仿宋" w:hAnsi="华文仿宋" w:eastAsia="华文仿宋" w:cs="华文仿宋"/>
          <w:b/>
          <w:sz w:val="32"/>
          <w:szCs w:val="32"/>
          <w:highlight w:val="none"/>
        </w:rPr>
      </w:pPr>
    </w:p>
    <w:p w14:paraId="1DB726AF">
      <w:pPr>
        <w:tabs>
          <w:tab w:val="left" w:pos="2880"/>
        </w:tabs>
        <w:spacing w:line="440" w:lineRule="exact"/>
        <w:jc w:val="left"/>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 xml:space="preserve">（2）报价部分  </w:t>
      </w:r>
      <w:r>
        <w:rPr>
          <w:rFonts w:hint="eastAsia" w:ascii="华文仿宋" w:hAnsi="华文仿宋" w:eastAsia="华文仿宋" w:cs="华文仿宋"/>
          <w:b/>
          <w:sz w:val="32"/>
          <w:szCs w:val="32"/>
          <w:highlight w:val="none"/>
          <w:lang w:val="en-US" w:eastAsia="zh-CN"/>
        </w:rPr>
        <w:t>30</w:t>
      </w:r>
      <w:r>
        <w:rPr>
          <w:rFonts w:hint="eastAsia" w:ascii="华文仿宋" w:hAnsi="华文仿宋" w:eastAsia="华文仿宋" w:cs="华文仿宋"/>
          <w:b/>
          <w:sz w:val="32"/>
          <w:szCs w:val="32"/>
          <w:highlight w:val="none"/>
        </w:rPr>
        <w:t>分</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89"/>
        <w:gridCol w:w="6598"/>
      </w:tblGrid>
      <w:tr w14:paraId="0920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0" w:type="dxa"/>
            <w:noWrap w:val="0"/>
            <w:vAlign w:val="center"/>
          </w:tcPr>
          <w:p w14:paraId="5A5DA9C7">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lang w:val="zh-CN"/>
              </w:rPr>
              <w:t>序号</w:t>
            </w:r>
          </w:p>
        </w:tc>
        <w:tc>
          <w:tcPr>
            <w:tcW w:w="2289" w:type="dxa"/>
            <w:noWrap w:val="0"/>
            <w:vAlign w:val="center"/>
          </w:tcPr>
          <w:p w14:paraId="3690025C">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lang w:val="zh-CN"/>
              </w:rPr>
              <w:t>评审因素</w:t>
            </w:r>
          </w:p>
        </w:tc>
        <w:tc>
          <w:tcPr>
            <w:tcW w:w="6598" w:type="dxa"/>
            <w:noWrap w:val="0"/>
            <w:vAlign w:val="center"/>
          </w:tcPr>
          <w:p w14:paraId="0578C700">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rPr>
              <w:t>评审标准</w:t>
            </w:r>
          </w:p>
        </w:tc>
      </w:tr>
      <w:tr w14:paraId="4286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0" w:type="dxa"/>
            <w:vMerge w:val="restart"/>
            <w:noWrap w:val="0"/>
            <w:vAlign w:val="center"/>
          </w:tcPr>
          <w:p w14:paraId="7DC2EA3D">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lang w:val="zh-CN"/>
              </w:rPr>
              <w:t>1</w:t>
            </w:r>
          </w:p>
        </w:tc>
        <w:tc>
          <w:tcPr>
            <w:tcW w:w="2289" w:type="dxa"/>
            <w:vMerge w:val="restart"/>
            <w:noWrap w:val="0"/>
            <w:vAlign w:val="center"/>
          </w:tcPr>
          <w:p w14:paraId="1EE02E91">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rPr>
              <w:t>投标</w:t>
            </w:r>
            <w:r>
              <w:rPr>
                <w:rFonts w:hint="eastAsia" w:ascii="方正仿宋_GBK" w:hAnsi="方正仿宋_GBK" w:eastAsia="方正仿宋_GBK" w:cs="方正仿宋_GBK"/>
                <w:bCs/>
                <w:sz w:val="24"/>
                <w:highlight w:val="none"/>
                <w:lang w:val="zh-CN"/>
              </w:rPr>
              <w:t>报价</w:t>
            </w:r>
          </w:p>
        </w:tc>
        <w:tc>
          <w:tcPr>
            <w:tcW w:w="6598" w:type="dxa"/>
            <w:noWrap w:val="0"/>
            <w:vAlign w:val="center"/>
          </w:tcPr>
          <w:p w14:paraId="6EC03460">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价格分采用低价优先法计算，即满足招标文件要求且投标价格最低的投标报价为评标基准价，其价格分为满分。</w:t>
            </w:r>
          </w:p>
          <w:p w14:paraId="52E7A781">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其他</w:t>
            </w:r>
            <w:r>
              <w:rPr>
                <w:rFonts w:hint="eastAsia" w:ascii="方正仿宋_GBK" w:hAnsi="方正仿宋_GBK" w:eastAsia="方正仿宋_GBK" w:cs="方正仿宋_GBK"/>
                <w:bCs/>
                <w:sz w:val="24"/>
                <w:highlight w:val="none"/>
                <w:lang w:eastAsia="zh-CN"/>
              </w:rPr>
              <w:t>投标人</w:t>
            </w:r>
            <w:r>
              <w:rPr>
                <w:rFonts w:hint="eastAsia" w:ascii="方正仿宋_GBK" w:hAnsi="方正仿宋_GBK" w:eastAsia="方正仿宋_GBK" w:cs="方正仿宋_GBK"/>
                <w:bCs/>
                <w:sz w:val="24"/>
                <w:highlight w:val="none"/>
              </w:rPr>
              <w:t>的价格分统一按照下列公式计算：</w:t>
            </w:r>
          </w:p>
          <w:p w14:paraId="298964F1">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投标报价得分=（评标基准价/投标报价）×价格权值×100</w:t>
            </w:r>
          </w:p>
          <w:p w14:paraId="55ACF88E">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本项目的价格权重为</w:t>
            </w:r>
            <w:r>
              <w:rPr>
                <w:rFonts w:hint="eastAsia" w:ascii="方正仿宋_GBK" w:hAnsi="方正仿宋_GBK" w:eastAsia="方正仿宋_GBK" w:cs="方正仿宋_GBK"/>
                <w:bCs/>
                <w:sz w:val="24"/>
                <w:highlight w:val="none"/>
                <w:lang w:val="en-US" w:eastAsia="zh-CN"/>
              </w:rPr>
              <w:t>30</w:t>
            </w:r>
            <w:r>
              <w:rPr>
                <w:rFonts w:hint="eastAsia" w:ascii="方正仿宋_GBK" w:hAnsi="方正仿宋_GBK" w:eastAsia="方正仿宋_GBK" w:cs="方正仿宋_GBK"/>
                <w:bCs/>
                <w:sz w:val="24"/>
                <w:highlight w:val="none"/>
              </w:rPr>
              <w:t>%。</w:t>
            </w:r>
          </w:p>
          <w:p w14:paraId="22BABD31">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注：1.在经济标评审阶段，经评审委员会认为无效的投标报价，经济部分得分按“0”计；</w:t>
            </w:r>
          </w:p>
        </w:tc>
      </w:tr>
      <w:tr w14:paraId="6D24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70" w:type="dxa"/>
            <w:vMerge w:val="continue"/>
            <w:noWrap w:val="0"/>
            <w:vAlign w:val="center"/>
          </w:tcPr>
          <w:p w14:paraId="5D07855A">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p>
        </w:tc>
        <w:tc>
          <w:tcPr>
            <w:tcW w:w="2289" w:type="dxa"/>
            <w:vMerge w:val="continue"/>
            <w:noWrap w:val="0"/>
            <w:vAlign w:val="center"/>
          </w:tcPr>
          <w:p w14:paraId="5338C731">
            <w:pPr>
              <w:autoSpaceDE w:val="0"/>
              <w:autoSpaceDN w:val="0"/>
              <w:adjustRightInd w:val="0"/>
              <w:spacing w:line="340" w:lineRule="exact"/>
              <w:jc w:val="center"/>
              <w:rPr>
                <w:rFonts w:hint="eastAsia" w:ascii="方正仿宋_GBK" w:hAnsi="方正仿宋_GBK" w:eastAsia="方正仿宋_GBK" w:cs="方正仿宋_GBK"/>
                <w:bCs/>
                <w:sz w:val="24"/>
                <w:highlight w:val="none"/>
                <w:lang w:val="zh-CN"/>
              </w:rPr>
            </w:pPr>
          </w:p>
        </w:tc>
        <w:tc>
          <w:tcPr>
            <w:tcW w:w="6598" w:type="dxa"/>
            <w:noWrap w:val="0"/>
            <w:vAlign w:val="center"/>
          </w:tcPr>
          <w:p w14:paraId="1897D645">
            <w:pPr>
              <w:autoSpaceDE w:val="0"/>
              <w:autoSpaceDN w:val="0"/>
              <w:adjustRightInd w:val="0"/>
              <w:spacing w:line="340" w:lineRule="exact"/>
              <w:rPr>
                <w:rFonts w:hint="eastAsia" w:ascii="方正仿宋_GBK" w:hAnsi="方正仿宋_GBK" w:eastAsia="方正仿宋_GBK" w:cs="方正仿宋_GBK"/>
                <w:bCs/>
                <w:sz w:val="24"/>
                <w:highlight w:val="none"/>
                <w:lang w:val="zh-CN"/>
              </w:rPr>
            </w:pPr>
            <w:r>
              <w:rPr>
                <w:rFonts w:hint="eastAsia" w:ascii="方正仿宋_GBK" w:hAnsi="方正仿宋_GBK" w:eastAsia="方正仿宋_GBK" w:cs="方正仿宋_GBK"/>
                <w:bCs/>
                <w:sz w:val="24"/>
                <w:highlight w:val="none"/>
                <w:lang w:val="zh-CN"/>
              </w:rPr>
              <w:t>因落实政府</w:t>
            </w:r>
            <w:r>
              <w:rPr>
                <w:rFonts w:hint="eastAsia" w:ascii="方正仿宋_GBK" w:hAnsi="方正仿宋_GBK" w:eastAsia="方正仿宋_GBK" w:cs="方正仿宋_GBK"/>
                <w:bCs/>
                <w:sz w:val="24"/>
                <w:highlight w:val="none"/>
              </w:rPr>
              <w:t>采购</w:t>
            </w:r>
            <w:r>
              <w:rPr>
                <w:rFonts w:hint="eastAsia" w:ascii="方正仿宋_GBK" w:hAnsi="方正仿宋_GBK" w:eastAsia="方正仿宋_GBK" w:cs="方正仿宋_GBK"/>
                <w:bCs/>
                <w:sz w:val="24"/>
                <w:highlight w:val="none"/>
                <w:lang w:val="zh-CN"/>
              </w:rPr>
              <w:t>政策进行价格调整的，以调整后的价格计算评审基准价和</w:t>
            </w:r>
            <w:r>
              <w:rPr>
                <w:rFonts w:hint="eastAsia" w:ascii="方正仿宋_GBK" w:hAnsi="方正仿宋_GBK" w:eastAsia="方正仿宋_GBK" w:cs="方正仿宋_GBK"/>
                <w:bCs/>
                <w:sz w:val="24"/>
                <w:highlight w:val="none"/>
              </w:rPr>
              <w:t>投标</w:t>
            </w:r>
            <w:r>
              <w:rPr>
                <w:rFonts w:hint="eastAsia" w:ascii="方正仿宋_GBK" w:hAnsi="方正仿宋_GBK" w:eastAsia="方正仿宋_GBK" w:cs="方正仿宋_GBK"/>
                <w:bCs/>
                <w:sz w:val="24"/>
                <w:highlight w:val="none"/>
                <w:lang w:val="zh-CN"/>
              </w:rPr>
              <w:t>报价。</w:t>
            </w:r>
          </w:p>
        </w:tc>
      </w:tr>
    </w:tbl>
    <w:p w14:paraId="34579925">
      <w:pPr>
        <w:spacing w:line="579" w:lineRule="exact"/>
        <w:ind w:firstLine="641" w:firstLineChars="2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30．定标原则</w:t>
      </w:r>
    </w:p>
    <w:p w14:paraId="21656632">
      <w:pPr>
        <w:spacing w:line="579" w:lineRule="exact"/>
        <w:ind w:firstLine="632"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spacing w:val="-2"/>
          <w:sz w:val="32"/>
          <w:szCs w:val="32"/>
          <w:highlight w:val="none"/>
        </w:rPr>
        <w:t>30.1</w:t>
      </w:r>
      <w:r>
        <w:rPr>
          <w:rFonts w:hint="eastAsia" w:ascii="华文仿宋" w:hAnsi="华文仿宋" w:eastAsia="华文仿宋" w:cs="华文仿宋"/>
          <w:kern w:val="0"/>
          <w:sz w:val="32"/>
          <w:szCs w:val="32"/>
          <w:highlight w:val="none"/>
        </w:rPr>
        <w:t>评标委员会应当根据综合评分情况，按照</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综合得分由高到低的顺序排列，推荐综合得分最高的投标人为中标候选人，并编写评标报告。</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综合得分相同的，按照投标报价由低到高的顺序排列。</w:t>
      </w:r>
      <w:r>
        <w:rPr>
          <w:rFonts w:hint="eastAsia" w:ascii="华文仿宋" w:hAnsi="华文仿宋" w:eastAsia="华文仿宋" w:cs="华文仿宋"/>
          <w:kern w:val="0"/>
          <w:sz w:val="32"/>
          <w:szCs w:val="32"/>
          <w:highlight w:val="none"/>
          <w:lang w:eastAsia="zh-CN"/>
        </w:rPr>
        <w:t>投标人</w:t>
      </w:r>
      <w:r>
        <w:rPr>
          <w:rFonts w:hint="eastAsia" w:ascii="华文仿宋" w:hAnsi="华文仿宋" w:eastAsia="华文仿宋" w:cs="华文仿宋"/>
          <w:kern w:val="0"/>
          <w:sz w:val="32"/>
          <w:szCs w:val="32"/>
          <w:highlight w:val="none"/>
        </w:rPr>
        <w:t>综合得分相同且投标报价也相同的并列，评标委员会将按照技术指标优劣顺序推荐。</w:t>
      </w:r>
    </w:p>
    <w:p w14:paraId="2851AB61">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30.2采购代理机构应当在评标结束后2个工作日内将评标报告送采购人。</w:t>
      </w:r>
    </w:p>
    <w:p w14:paraId="5A7D8EE7">
      <w:pPr>
        <w:spacing w:line="579" w:lineRule="exact"/>
        <w:ind w:firstLine="640" w:firstLineChars="200"/>
        <w:rPr>
          <w:rFonts w:ascii="华文仿宋" w:hAnsi="华文仿宋" w:eastAsia="华文仿宋" w:cs="华文仿宋"/>
          <w:kern w:val="0"/>
          <w:sz w:val="32"/>
          <w:szCs w:val="32"/>
          <w:highlight w:val="none"/>
        </w:rPr>
      </w:pPr>
      <w:r>
        <w:rPr>
          <w:rFonts w:hint="eastAsia" w:ascii="华文仿宋" w:hAnsi="华文仿宋" w:eastAsia="华文仿宋" w:cs="华文仿宋"/>
          <w:bCs/>
          <w:kern w:val="0"/>
          <w:sz w:val="32"/>
          <w:szCs w:val="32"/>
          <w:highlight w:val="none"/>
        </w:rPr>
        <w:t>采购人应当自收到评标报告之日起5个工作日内，在评标报告确定的中标候选人名单中按顺序确定中标人。</w:t>
      </w:r>
    </w:p>
    <w:p w14:paraId="420495FF">
      <w:pPr>
        <w:spacing w:line="579" w:lineRule="exact"/>
        <w:ind w:firstLine="646" w:firstLineChars="202"/>
        <w:rPr>
          <w:rFonts w:ascii="宋体"/>
          <w:b/>
          <w:sz w:val="32"/>
          <w:szCs w:val="32"/>
          <w:highlight w:val="none"/>
        </w:rPr>
      </w:pPr>
      <w:r>
        <w:rPr>
          <w:rFonts w:hint="eastAsia" w:ascii="华文仿宋" w:hAnsi="华文仿宋" w:eastAsia="华文仿宋" w:cs="华文仿宋"/>
          <w:sz w:val="32"/>
          <w:szCs w:val="32"/>
          <w:highlight w:val="none"/>
        </w:rPr>
        <w:t>30.3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51A408DC">
      <w:pPr>
        <w:pStyle w:val="431"/>
        <w:spacing w:line="440" w:lineRule="exact"/>
        <w:jc w:val="center"/>
        <w:outlineLvl w:val="0"/>
        <w:rPr>
          <w:rFonts w:ascii="宋体" w:hAnsi="宋体"/>
          <w:b/>
          <w:color w:val="auto"/>
          <w:kern w:val="2"/>
          <w:sz w:val="32"/>
          <w:szCs w:val="32"/>
          <w:highlight w:val="none"/>
        </w:rPr>
      </w:pPr>
      <w:bookmarkStart w:id="22" w:name="_Toc108716994"/>
    </w:p>
    <w:p w14:paraId="542FF636">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第七章 授予合同</w:t>
      </w:r>
      <w:bookmarkEnd w:id="22"/>
    </w:p>
    <w:p w14:paraId="2FB3ED79">
      <w:pPr>
        <w:pStyle w:val="431"/>
        <w:spacing w:line="440" w:lineRule="exact"/>
        <w:jc w:val="center"/>
        <w:outlineLvl w:val="0"/>
        <w:rPr>
          <w:rFonts w:ascii="宋体" w:hAnsi="宋体"/>
          <w:b/>
          <w:color w:val="auto"/>
          <w:kern w:val="2"/>
          <w:sz w:val="32"/>
          <w:szCs w:val="32"/>
          <w:highlight w:val="none"/>
        </w:rPr>
      </w:pPr>
    </w:p>
    <w:p w14:paraId="4744227C">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31. 合同授予标准</w:t>
      </w:r>
    </w:p>
    <w:p w14:paraId="40D0C62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31.1合同将授予被确定为实质上响应招标文件要求，评标认为具备履行合同义务条件、报价合理、技术和商务条件都符合条件基础上对买方最为有利的</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w:t>
      </w:r>
    </w:p>
    <w:p w14:paraId="772ED9A8">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31.2最低投标价不一定是被授予合同的保证。</w:t>
      </w:r>
    </w:p>
    <w:p w14:paraId="7340511F">
      <w:pPr>
        <w:spacing w:line="579" w:lineRule="exact"/>
        <w:ind w:firstLine="632" w:firstLineChars="200"/>
        <w:rPr>
          <w:rFonts w:ascii="华文仿宋" w:hAnsi="华文仿宋" w:eastAsia="华文仿宋" w:cs="华文仿宋"/>
          <w:b/>
          <w:sz w:val="32"/>
          <w:szCs w:val="32"/>
          <w:highlight w:val="none"/>
        </w:rPr>
      </w:pPr>
      <w:r>
        <w:rPr>
          <w:rFonts w:hint="eastAsia" w:ascii="华文仿宋" w:hAnsi="华文仿宋" w:eastAsia="华文仿宋" w:cs="华文仿宋"/>
          <w:spacing w:val="-2"/>
          <w:sz w:val="32"/>
          <w:szCs w:val="32"/>
          <w:highlight w:val="none"/>
        </w:rPr>
        <w:t>31.3如果确定该</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不能无条件圆满履行合同，采购人将对下一个可能中标的</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资格做出类似的审查。</w:t>
      </w:r>
    </w:p>
    <w:p w14:paraId="0C9C0241">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32. 接受和拒绝任何投标的权力</w:t>
      </w:r>
    </w:p>
    <w:p w14:paraId="2BFD8EF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32.1为维护国家利益，采购人在授予合同之前仍有选择或拒绝任何投标的权力。</w:t>
      </w:r>
    </w:p>
    <w:p w14:paraId="58DC370D">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33. 中标通知书</w:t>
      </w:r>
    </w:p>
    <w:p w14:paraId="486C095E">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33.1中标结果经公示后，采购人将以书面形式发出《中标通知书》，《中标通知书》一经发出即发生法律效力。</w:t>
      </w:r>
    </w:p>
    <w:p w14:paraId="6E1EDB36">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33.2 《中标通知书》将作为签订合同的依据。</w:t>
      </w:r>
    </w:p>
    <w:p w14:paraId="7F4E0288">
      <w:pPr>
        <w:spacing w:line="579" w:lineRule="exact"/>
        <w:ind w:firstLine="633" w:firstLineChars="200"/>
        <w:rPr>
          <w:rFonts w:ascii="华文仿宋" w:hAnsi="华文仿宋" w:eastAsia="华文仿宋" w:cs="华文仿宋"/>
          <w:b/>
          <w:spacing w:val="-2"/>
          <w:sz w:val="32"/>
          <w:szCs w:val="32"/>
          <w:highlight w:val="none"/>
        </w:rPr>
      </w:pPr>
      <w:r>
        <w:rPr>
          <w:rFonts w:hint="eastAsia" w:ascii="华文仿宋" w:hAnsi="华文仿宋" w:eastAsia="华文仿宋" w:cs="华文仿宋"/>
          <w:b/>
          <w:spacing w:val="-2"/>
          <w:sz w:val="32"/>
          <w:szCs w:val="32"/>
          <w:highlight w:val="none"/>
        </w:rPr>
        <w:t>34. 履约担保</w:t>
      </w:r>
    </w:p>
    <w:p w14:paraId="03D2D52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34.1履约保证金：详见</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须知前附表。</w:t>
      </w:r>
    </w:p>
    <w:p w14:paraId="66C876E1">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34.2 履约保证金在合同执行完毕后无息退还。</w:t>
      </w:r>
    </w:p>
    <w:p w14:paraId="4885482B">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34.3如中标候选人不能提供则取消其中标资格。</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须承诺如成为中标候选人能够及时提供该笔资金。</w:t>
      </w:r>
    </w:p>
    <w:p w14:paraId="732C0D33">
      <w:pPr>
        <w:spacing w:line="579" w:lineRule="exact"/>
        <w:ind w:firstLine="641" w:firstLineChars="200"/>
        <w:rPr>
          <w:rFonts w:ascii="华文仿宋" w:hAnsi="华文仿宋" w:eastAsia="华文仿宋" w:cs="华文仿宋"/>
          <w:b/>
          <w:sz w:val="32"/>
          <w:szCs w:val="32"/>
          <w:highlight w:val="none"/>
        </w:rPr>
      </w:pPr>
      <w:bookmarkStart w:id="23" w:name="第四部分"/>
      <w:bookmarkStart w:id="24" w:name="_Toc268426417"/>
      <w:bookmarkStart w:id="25" w:name="_Toc268271055"/>
      <w:r>
        <w:rPr>
          <w:rFonts w:hint="eastAsia" w:ascii="华文仿宋" w:hAnsi="华文仿宋" w:eastAsia="华文仿宋" w:cs="华文仿宋"/>
          <w:b/>
          <w:sz w:val="32"/>
          <w:szCs w:val="32"/>
          <w:highlight w:val="none"/>
        </w:rPr>
        <w:t>35．签订合同</w:t>
      </w:r>
    </w:p>
    <w:p w14:paraId="0E94B68A">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35.1中标候选人在收到采购人的《中标通知书》后，须及时按照招标文件和其所提供的投标文件中的约定与采购单位签订书面合同，所签订的合同不得对招标文件和中标人的投标文件作实质性修改。</w:t>
      </w:r>
    </w:p>
    <w:p w14:paraId="0C05758F">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35.2招标文件、中标人的投标文件及其澄清文件等，均为签订合同的依据。</w:t>
      </w:r>
    </w:p>
    <w:p w14:paraId="6F08E39F">
      <w:pPr>
        <w:spacing w:line="579" w:lineRule="exact"/>
        <w:ind w:firstLine="632" w:firstLineChars="200"/>
        <w:jc w:val="left"/>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35.3 如果中标人不能按本须知第35.1款的规定执行，采购人将有充分的理由废除其中标资格，并没收其投标保证金，给采购人造成的损失超过投标保证金数额的，还应当对超过部分予以赔偿，</w:t>
      </w:r>
      <w:r>
        <w:rPr>
          <w:rFonts w:hint="eastAsia" w:ascii="华文仿宋" w:hAnsi="华文仿宋" w:eastAsia="华文仿宋" w:cs="华文仿宋"/>
          <w:sz w:val="32"/>
          <w:szCs w:val="32"/>
          <w:highlight w:val="none"/>
        </w:rPr>
        <w:t>同时依法承担相应法律责任</w:t>
      </w:r>
      <w:r>
        <w:rPr>
          <w:rFonts w:hint="eastAsia" w:ascii="华文仿宋" w:hAnsi="华文仿宋" w:eastAsia="华文仿宋" w:cs="华文仿宋"/>
          <w:spacing w:val="-2"/>
          <w:sz w:val="32"/>
          <w:szCs w:val="32"/>
          <w:highlight w:val="none"/>
        </w:rPr>
        <w:t>；同时，采购人有权将标授予另一个候选中标人或重新招标。</w:t>
      </w:r>
    </w:p>
    <w:p w14:paraId="13A25CCC">
      <w:pPr>
        <w:spacing w:line="579" w:lineRule="exact"/>
        <w:ind w:firstLine="632" w:firstLineChars="200"/>
        <w:jc w:val="left"/>
        <w:rPr>
          <w:rFonts w:ascii="宋体" w:hAnsi="宋体"/>
          <w:b/>
          <w:sz w:val="32"/>
          <w:szCs w:val="32"/>
          <w:highlight w:val="none"/>
        </w:rPr>
      </w:pPr>
      <w:r>
        <w:rPr>
          <w:rFonts w:hint="eastAsia" w:ascii="华文仿宋" w:hAnsi="华文仿宋" w:eastAsia="华文仿宋" w:cs="华文仿宋"/>
          <w:spacing w:val="-2"/>
          <w:sz w:val="32"/>
          <w:szCs w:val="32"/>
          <w:highlight w:val="none"/>
        </w:rPr>
        <w:t>35.4 不允许中标人将中标项目分包或转交他人承担。特殊情况下，中标人必须与采购人协商后共同决定将合同标的中的部分由第三方承担供货和服务责任，但中标人必须对合同标的的全部内容向采购人负责，并保证第三方提供的供货和服务符合招标文件的约定和投标文件的承诺及相关约定。</w:t>
      </w:r>
    </w:p>
    <w:p w14:paraId="14754EC1">
      <w:pPr>
        <w:pStyle w:val="431"/>
        <w:spacing w:line="440" w:lineRule="exact"/>
        <w:jc w:val="center"/>
        <w:outlineLvl w:val="0"/>
        <w:rPr>
          <w:rFonts w:ascii="宋体" w:hAnsi="宋体"/>
          <w:b/>
          <w:color w:val="auto"/>
          <w:kern w:val="2"/>
          <w:sz w:val="32"/>
          <w:szCs w:val="32"/>
          <w:highlight w:val="none"/>
        </w:rPr>
      </w:pPr>
      <w:bookmarkStart w:id="26" w:name="_Toc108716995"/>
    </w:p>
    <w:p w14:paraId="1789FAF4">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第八章 其他</w:t>
      </w:r>
      <w:bookmarkEnd w:id="26"/>
    </w:p>
    <w:p w14:paraId="1624EB27">
      <w:pPr>
        <w:pStyle w:val="431"/>
        <w:spacing w:line="440" w:lineRule="exact"/>
        <w:jc w:val="center"/>
        <w:outlineLvl w:val="0"/>
        <w:rPr>
          <w:rFonts w:ascii="宋体" w:hAnsi="宋体"/>
          <w:b/>
          <w:color w:val="auto"/>
          <w:kern w:val="2"/>
          <w:sz w:val="32"/>
          <w:szCs w:val="32"/>
          <w:highlight w:val="none"/>
        </w:rPr>
      </w:pPr>
    </w:p>
    <w:p w14:paraId="22DFA728">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36. 重新招标和不再招标</w:t>
      </w:r>
    </w:p>
    <w:p w14:paraId="044E7E7D">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36.1 重新招标</w:t>
      </w:r>
    </w:p>
    <w:p w14:paraId="5542F6B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有下列情形之一的，采购人将重新招标：</w:t>
      </w:r>
    </w:p>
    <w:p w14:paraId="34151CC9">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（1）投标截止时间止，</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少于3个的；</w:t>
      </w:r>
    </w:p>
    <w:p w14:paraId="63553252">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（2）经评标委员会评审后否决所有投标的；</w:t>
      </w:r>
    </w:p>
    <w:p w14:paraId="2FBE855F">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（3）经评审后，如合格的</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少于三个的，且明显缺乏竞争的，评标委员会可以否决全部投标，采购人将重新组织招标；</w:t>
      </w:r>
    </w:p>
    <w:p w14:paraId="6C7E26E4">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（4）法律法规规定的其他情形。</w:t>
      </w:r>
    </w:p>
    <w:p w14:paraId="3FB8B52C">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36.2 二次招标和不再招标</w:t>
      </w:r>
    </w:p>
    <w:p w14:paraId="44D3FA97">
      <w:pPr>
        <w:spacing w:line="579" w:lineRule="exact"/>
        <w:ind w:firstLine="632" w:firstLineChars="200"/>
        <w:rPr>
          <w:rFonts w:ascii="华文仿宋" w:hAnsi="华文仿宋" w:eastAsia="华文仿宋" w:cs="华文仿宋"/>
          <w:spacing w:val="-2"/>
          <w:sz w:val="32"/>
          <w:szCs w:val="32"/>
          <w:highlight w:val="none"/>
        </w:rPr>
      </w:pPr>
      <w:r>
        <w:rPr>
          <w:rFonts w:hint="eastAsia" w:ascii="华文仿宋" w:hAnsi="华文仿宋" w:eastAsia="华文仿宋" w:cs="华文仿宋"/>
          <w:spacing w:val="-2"/>
          <w:sz w:val="32"/>
          <w:szCs w:val="32"/>
          <w:highlight w:val="none"/>
        </w:rPr>
        <w:t>重新招标后</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仍少于3个或经评审无合格</w:t>
      </w:r>
      <w:r>
        <w:rPr>
          <w:rFonts w:hint="eastAsia" w:ascii="华文仿宋" w:hAnsi="华文仿宋" w:eastAsia="华文仿宋" w:cs="华文仿宋"/>
          <w:spacing w:val="-2"/>
          <w:sz w:val="32"/>
          <w:szCs w:val="32"/>
          <w:highlight w:val="none"/>
          <w:lang w:eastAsia="zh-CN"/>
        </w:rPr>
        <w:t>投标人</w:t>
      </w:r>
      <w:r>
        <w:rPr>
          <w:rFonts w:hint="eastAsia" w:ascii="华文仿宋" w:hAnsi="华文仿宋" w:eastAsia="华文仿宋" w:cs="华文仿宋"/>
          <w:spacing w:val="-2"/>
          <w:sz w:val="32"/>
          <w:szCs w:val="32"/>
          <w:highlight w:val="none"/>
        </w:rPr>
        <w:t>，经原审批或核准部门批准后不再进行招标。</w:t>
      </w:r>
    </w:p>
    <w:p w14:paraId="70BBC544">
      <w:pPr>
        <w:spacing w:line="579" w:lineRule="exact"/>
        <w:ind w:firstLine="641" w:firstLineChars="2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37. 需要补充的其他内容</w:t>
      </w:r>
    </w:p>
    <w:p w14:paraId="50517E46">
      <w:pPr>
        <w:spacing w:line="579" w:lineRule="exact"/>
        <w:ind w:firstLine="640" w:firstLineChars="200"/>
        <w:rPr>
          <w:rFonts w:ascii="宋体"/>
          <w:b/>
          <w:sz w:val="24"/>
          <w:highlight w:val="none"/>
        </w:rPr>
      </w:pPr>
      <w:r>
        <w:rPr>
          <w:rFonts w:hint="eastAsia" w:ascii="华文仿宋" w:hAnsi="华文仿宋" w:eastAsia="华文仿宋" w:cs="华文仿宋"/>
          <w:sz w:val="32"/>
          <w:szCs w:val="32"/>
          <w:highlight w:val="none"/>
        </w:rPr>
        <w:t>37.1需要补充的其他内容详见</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须知前附表。</w:t>
      </w:r>
    </w:p>
    <w:p w14:paraId="336F3AE6">
      <w:pPr>
        <w:pStyle w:val="431"/>
        <w:spacing w:line="440" w:lineRule="exact"/>
        <w:jc w:val="center"/>
        <w:outlineLvl w:val="0"/>
        <w:rPr>
          <w:rFonts w:ascii="宋体" w:hAnsi="宋体"/>
          <w:b/>
          <w:color w:val="auto"/>
          <w:kern w:val="2"/>
          <w:sz w:val="32"/>
          <w:szCs w:val="32"/>
          <w:highlight w:val="none"/>
        </w:rPr>
      </w:pPr>
      <w:bookmarkStart w:id="27" w:name="_Toc108716996"/>
    </w:p>
    <w:p w14:paraId="1BE1C4FA">
      <w:pPr>
        <w:pStyle w:val="431"/>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第九章 质疑的提出及处理</w:t>
      </w:r>
      <w:bookmarkEnd w:id="27"/>
    </w:p>
    <w:p w14:paraId="2E820422">
      <w:pPr>
        <w:pStyle w:val="431"/>
        <w:spacing w:line="440" w:lineRule="exact"/>
        <w:jc w:val="center"/>
        <w:outlineLvl w:val="0"/>
        <w:rPr>
          <w:rFonts w:ascii="宋体" w:hAnsi="宋体"/>
          <w:b/>
          <w:color w:val="auto"/>
          <w:kern w:val="2"/>
          <w:sz w:val="32"/>
          <w:szCs w:val="32"/>
          <w:highlight w:val="none"/>
        </w:rPr>
      </w:pPr>
    </w:p>
    <w:p w14:paraId="7B673764">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（以下简称</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）提出质疑和投诉应当坚持依法依规、诚实信用原则。</w:t>
      </w:r>
    </w:p>
    <w:p w14:paraId="6BFBCD9C">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38. 质疑的提出</w:t>
      </w:r>
    </w:p>
    <w:p w14:paraId="2DDB4361">
      <w:pPr>
        <w:snapToGrid w:val="0"/>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38.1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认为采购文件、采购过程、中标或者成交结果使自己的权益受到损害的，可以在知道或者应知其权益受到损害之日起七个工作日内，以书面形式向采购人、采购代理机构提出质疑。</w:t>
      </w:r>
    </w:p>
    <w:p w14:paraId="594421E4">
      <w:pPr>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采购文件可以要求</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在法定质疑期内一次性提出针对同一采购程序环节的质疑。</w:t>
      </w:r>
    </w:p>
    <w:p w14:paraId="2227E73A">
      <w:pPr>
        <w:snapToGrid w:val="0"/>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208884A7">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38.2提出质疑的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（以下简称质疑</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）应当是参与所质疑项目招标活动的</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w:t>
      </w:r>
    </w:p>
    <w:p w14:paraId="140C019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潜在</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已依法获取其可质疑的采购文件的，可以对该文件提出质疑。对采购文件提出质疑的，应当在获取采购文件或者采购文件公告期限届满之日起7个工作日内提出。</w:t>
      </w:r>
    </w:p>
    <w:p w14:paraId="78E3EEC9">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38.3  </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提出质疑应当提交质疑函和必要的证明材料。质疑函应当包括下列内容：</w:t>
      </w:r>
    </w:p>
    <w:p w14:paraId="12A914F6">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的姓名或者名称、地址、邮编、联系人及联系电话；</w:t>
      </w:r>
    </w:p>
    <w:p w14:paraId="2747B86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（2）质疑项目的名称、编号；</w:t>
      </w:r>
    </w:p>
    <w:p w14:paraId="58C5F904">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（3）具体、明确的质疑事项和与质疑事项相关的请求；</w:t>
      </w:r>
    </w:p>
    <w:p w14:paraId="7B0B6DF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（4）事实依据；</w:t>
      </w:r>
    </w:p>
    <w:p w14:paraId="5743D1CA">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（5）必要的法律依据；</w:t>
      </w:r>
    </w:p>
    <w:p w14:paraId="7B813F4B">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（6）提出质疑的日期。</w:t>
      </w:r>
    </w:p>
    <w:p w14:paraId="2E8F46E1">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为自然人的，应当由本人签字；</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为法人或者其他组织的，应当由法定代表人、主要负责人，或者其授权代表签字或者盖章，并加盖公章。</w:t>
      </w:r>
    </w:p>
    <w:p w14:paraId="20D485A5">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提出质疑时，必须按照“实事求是、谁主张、谁举证”的原则，提供相关证明材料，不能主观臆测。</w:t>
      </w:r>
    </w:p>
    <w:p w14:paraId="6927910F">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38.4</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可以委托代理人进行质疑和投诉。其授权委托书应当载明代理人的姓名或者名称、代理事项、具体权限、期限和相关事项。</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为自然人的，应当由本人签字；</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为法人或者其他组织的，应当由法定代表人、主要负责人签字或者盖章，并加盖公章。</w:t>
      </w:r>
    </w:p>
    <w:p w14:paraId="72070D58">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代理人提出质疑和投诉，应当提交</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签署的授权委托书。</w:t>
      </w:r>
    </w:p>
    <w:p w14:paraId="21C583AD">
      <w:pPr>
        <w:spacing w:line="579" w:lineRule="exact"/>
        <w:ind w:firstLine="640" w:firstLineChars="200"/>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38.5 以联合体形式参加政府采购活动的，其投诉应当由组成联合体的所有</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共同提出。</w:t>
      </w:r>
    </w:p>
    <w:p w14:paraId="43790388">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38.6  质疑必须提供合法的信息来源或有效证据。质疑人捏造事实、提供虚假材料或者以非法手段取得证明材料进行质疑的，将不予受理。质疑人应当保证所提出的质疑内容及相关证明材料的真实性及来源的合法性，并承</w:t>
      </w:r>
      <w:r>
        <w:rPr>
          <w:rFonts w:hint="eastAsia" w:ascii="华文仿宋" w:hAnsi="华文仿宋" w:eastAsia="华文仿宋" w:cs="华文仿宋"/>
          <w:sz w:val="32"/>
          <w:szCs w:val="32"/>
          <w:highlight w:val="none"/>
          <w:lang w:val="en-US" w:eastAsia="zh-CN"/>
        </w:rPr>
        <w:tab/>
      </w:r>
      <w:r>
        <w:rPr>
          <w:rFonts w:hint="eastAsia" w:ascii="华文仿宋" w:hAnsi="华文仿宋" w:eastAsia="华文仿宋" w:cs="华文仿宋"/>
          <w:sz w:val="32"/>
          <w:szCs w:val="32"/>
          <w:highlight w:val="none"/>
        </w:rPr>
        <w:t>担相应的法律责任。属于须由相关部门调查、鉴定或者先行做出相关认定的事项，质疑人应当依法申请具有法定职权的部门查清、认定，并将相关结果提供给采购人。采购人不具有法定调查、认定权限和义务。</w:t>
      </w:r>
    </w:p>
    <w:p w14:paraId="4876A0BC">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38.7 证明材料要具备客观性、关联性、合法性，无法查实的（如宣传册、媒体报道、猜测、推理等）不能作为证明材料。</w:t>
      </w:r>
    </w:p>
    <w:p w14:paraId="4A85364B">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38.8 对不能提供相关证明材料的、涉及商业秘密的、非书面形式送达的、匿名的质疑将不予受理。</w:t>
      </w:r>
    </w:p>
    <w:p w14:paraId="5846AD90">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39. 受理和处理</w:t>
      </w:r>
    </w:p>
    <w:p w14:paraId="55804DE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39.1 《质疑函》必须由质疑方的法定代表人或参与本次投标的被授权人以书面的形式送达采购人。</w:t>
      </w:r>
    </w:p>
    <w:p w14:paraId="7631E769">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39.2采购人、采购代理机构不得拒收质疑</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在法定质疑期内发出的质疑函，应当在收到质疑函后7个工作日内作出答复，并以书面形式通知质疑</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和其他有关</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w:t>
      </w:r>
    </w:p>
    <w:p w14:paraId="058AE4E7">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39.3 对于不符合上述38项所述的相关条款要求的质疑，采购人将不予受理。</w:t>
      </w:r>
    </w:p>
    <w:p w14:paraId="270FF5EA">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39.4采购人、采购代理机构将按照相关规定对质疑内容作出答复和处理。</w:t>
      </w:r>
    </w:p>
    <w:p w14:paraId="5CFBFF77">
      <w:pPr>
        <w:spacing w:line="579" w:lineRule="exact"/>
        <w:ind w:firstLine="641" w:firstLineChars="200"/>
        <w:jc w:val="left"/>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40.其他</w:t>
      </w:r>
    </w:p>
    <w:p w14:paraId="1746DCDD">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40.1质疑函和投诉书应当使用中文。质疑函和投诉书的范本，由财政部制定。</w:t>
      </w:r>
    </w:p>
    <w:p w14:paraId="6D8F2383">
      <w:pPr>
        <w:spacing w:line="579" w:lineRule="exact"/>
        <w:ind w:firstLine="640" w:firstLineChars="200"/>
        <w:jc w:val="left"/>
        <w:rPr>
          <w:rFonts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40.2对在质疑答复和投诉处理过程中知悉的国家秘密、商业秘密、个人隐私和依法不予公开的信息，财政部门、采购人、采购代理机构等相关知情人应当保密。</w:t>
      </w:r>
    </w:p>
    <w:p w14:paraId="76093D93">
      <w:pPr>
        <w:rPr>
          <w:rFonts w:ascii="宋体" w:hAnsi="宋体" w:cs="宋体"/>
          <w:b/>
          <w:bCs/>
          <w:color w:val="000000"/>
          <w:kern w:val="0"/>
          <w:sz w:val="36"/>
          <w:szCs w:val="36"/>
          <w:highlight w:val="none"/>
          <w:lang w:bidi="ar"/>
        </w:rPr>
      </w:pPr>
      <w:r>
        <w:rPr>
          <w:rFonts w:hint="eastAsia" w:ascii="宋体" w:hAnsi="宋体" w:cs="宋体"/>
          <w:b/>
          <w:bCs/>
          <w:color w:val="000000"/>
          <w:kern w:val="0"/>
          <w:sz w:val="36"/>
          <w:szCs w:val="36"/>
          <w:highlight w:val="none"/>
          <w:lang w:bidi="ar"/>
        </w:rPr>
        <w:br w:type="page"/>
      </w:r>
    </w:p>
    <w:p w14:paraId="6E099A86">
      <w:pPr>
        <w:widowControl/>
        <w:jc w:val="center"/>
        <w:rPr>
          <w:highlight w:val="none"/>
        </w:rPr>
      </w:pPr>
      <w:r>
        <w:rPr>
          <w:rFonts w:hint="eastAsia" w:ascii="宋体" w:hAnsi="宋体" w:cs="宋体"/>
          <w:b/>
          <w:bCs/>
          <w:color w:val="000000"/>
          <w:kern w:val="0"/>
          <w:sz w:val="36"/>
          <w:szCs w:val="36"/>
          <w:highlight w:val="none"/>
          <w:lang w:bidi="ar"/>
        </w:rPr>
        <w:t>质疑函范本</w:t>
      </w:r>
    </w:p>
    <w:p w14:paraId="2595D31E">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一、质疑</w:t>
      </w:r>
      <w:r>
        <w:rPr>
          <w:rFonts w:hint="eastAsia" w:ascii="华文仿宋" w:hAnsi="华文仿宋" w:eastAsia="华文仿宋" w:cs="华文仿宋"/>
          <w:b/>
          <w:bCs/>
          <w:color w:val="000000"/>
          <w:kern w:val="0"/>
          <w:sz w:val="32"/>
          <w:szCs w:val="32"/>
          <w:highlight w:val="none"/>
          <w:lang w:eastAsia="zh-CN" w:bidi="ar"/>
        </w:rPr>
        <w:t>投标人</w:t>
      </w:r>
      <w:r>
        <w:rPr>
          <w:rFonts w:hint="eastAsia" w:ascii="华文仿宋" w:hAnsi="华文仿宋" w:eastAsia="华文仿宋" w:cs="华文仿宋"/>
          <w:b/>
          <w:bCs/>
          <w:color w:val="000000"/>
          <w:kern w:val="0"/>
          <w:sz w:val="32"/>
          <w:szCs w:val="32"/>
          <w:highlight w:val="none"/>
          <w:lang w:bidi="ar"/>
        </w:rPr>
        <w:t xml:space="preserve">基本信息 </w:t>
      </w:r>
    </w:p>
    <w:p w14:paraId="31361691">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质疑</w:t>
      </w:r>
      <w:r>
        <w:rPr>
          <w:rFonts w:hint="eastAsia" w:ascii="华文仿宋" w:hAnsi="华文仿宋" w:eastAsia="华文仿宋" w:cs="华文仿宋"/>
          <w:color w:val="000000"/>
          <w:kern w:val="0"/>
          <w:sz w:val="32"/>
          <w:szCs w:val="32"/>
          <w:highlight w:val="none"/>
          <w:lang w:eastAsia="zh-CN" w:bidi="ar"/>
        </w:rPr>
        <w:t>投标人</w:t>
      </w:r>
      <w:r>
        <w:rPr>
          <w:rFonts w:hint="eastAsia" w:ascii="华文仿宋" w:hAnsi="华文仿宋" w:eastAsia="华文仿宋" w:cs="华文仿宋"/>
          <w:color w:val="000000"/>
          <w:kern w:val="0"/>
          <w:sz w:val="32"/>
          <w:szCs w:val="32"/>
          <w:highlight w:val="none"/>
          <w:lang w:bidi="ar"/>
        </w:rPr>
        <w:t xml:space="preserve">： </w:t>
      </w:r>
    </w:p>
    <w:p w14:paraId="2DF3A74D">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地址： 邮编： </w:t>
      </w:r>
    </w:p>
    <w:p w14:paraId="083B9D40">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联系人： 联系电话： </w:t>
      </w:r>
    </w:p>
    <w:p w14:paraId="69EFE5C0">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授权代表： </w:t>
      </w:r>
    </w:p>
    <w:p w14:paraId="1F7889DD">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联系电话： </w:t>
      </w:r>
    </w:p>
    <w:p w14:paraId="0A494772">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地址： 邮编： </w:t>
      </w:r>
    </w:p>
    <w:p w14:paraId="02ADC7F9">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二、质疑项目基本情况 </w:t>
      </w:r>
    </w:p>
    <w:p w14:paraId="17CE64D7">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质疑项目的名称： </w:t>
      </w:r>
    </w:p>
    <w:p w14:paraId="48394D17">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质疑项目的编号： 包号： </w:t>
      </w:r>
    </w:p>
    <w:p w14:paraId="4D940773">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采购人名称： </w:t>
      </w:r>
    </w:p>
    <w:p w14:paraId="29A5C32F">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采购文件获取日期： </w:t>
      </w:r>
    </w:p>
    <w:p w14:paraId="1C934FD4">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三、质疑事项具体内容 </w:t>
      </w:r>
    </w:p>
    <w:p w14:paraId="408A61C8">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质疑事项 1：</w:t>
      </w:r>
    </w:p>
    <w:p w14:paraId="41DA1D00">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事实依据： </w:t>
      </w:r>
    </w:p>
    <w:p w14:paraId="3C08E637">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法律依据： </w:t>
      </w:r>
    </w:p>
    <w:p w14:paraId="79DBC7F5">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质疑事项 2 </w:t>
      </w:r>
    </w:p>
    <w:p w14:paraId="12B8B033">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 </w:t>
      </w:r>
    </w:p>
    <w:p w14:paraId="67B6EC80">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b/>
          <w:bCs/>
          <w:color w:val="000000"/>
          <w:kern w:val="0"/>
          <w:sz w:val="32"/>
          <w:szCs w:val="32"/>
          <w:highlight w:val="none"/>
          <w:lang w:bidi="ar"/>
        </w:rPr>
        <w:t xml:space="preserve">四、与质疑事项相关的质疑请求 </w:t>
      </w:r>
    </w:p>
    <w:p w14:paraId="67A72019">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请求： </w:t>
      </w:r>
    </w:p>
    <w:p w14:paraId="3180CCF9">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签字（盖章）： 公章： </w:t>
      </w:r>
    </w:p>
    <w:p w14:paraId="67E1C35C">
      <w:pPr>
        <w:widowControl/>
        <w:spacing w:line="579" w:lineRule="exact"/>
        <w:jc w:val="left"/>
        <w:rPr>
          <w:rFonts w:ascii="华文仿宋" w:hAnsi="华文仿宋" w:eastAsia="华文仿宋" w:cs="华文仿宋"/>
          <w:sz w:val="32"/>
          <w:szCs w:val="32"/>
          <w:highlight w:val="none"/>
        </w:rPr>
      </w:pPr>
      <w:r>
        <w:rPr>
          <w:rFonts w:hint="eastAsia" w:ascii="华文仿宋" w:hAnsi="华文仿宋" w:eastAsia="华文仿宋" w:cs="华文仿宋"/>
          <w:color w:val="000000"/>
          <w:kern w:val="0"/>
          <w:sz w:val="32"/>
          <w:szCs w:val="32"/>
          <w:highlight w:val="none"/>
          <w:lang w:bidi="ar"/>
        </w:rPr>
        <w:t xml:space="preserve">日期： </w:t>
      </w:r>
    </w:p>
    <w:p w14:paraId="29017018">
      <w:pPr>
        <w:pStyle w:val="102"/>
        <w:rPr>
          <w:highlight w:val="none"/>
        </w:rPr>
      </w:pPr>
    </w:p>
    <w:p w14:paraId="352F43D0">
      <w:pPr>
        <w:spacing w:line="400" w:lineRule="exact"/>
        <w:jc w:val="center"/>
        <w:rPr>
          <w:b/>
          <w:bCs/>
          <w:sz w:val="30"/>
          <w:szCs w:val="30"/>
          <w:highlight w:val="none"/>
        </w:rPr>
      </w:pPr>
      <w:r>
        <w:rPr>
          <w:b/>
          <w:bCs/>
          <w:sz w:val="30"/>
          <w:szCs w:val="30"/>
          <w:highlight w:val="none"/>
        </w:rPr>
        <w:br w:type="page"/>
      </w:r>
    </w:p>
    <w:bookmarkEnd w:id="23"/>
    <w:bookmarkEnd w:id="24"/>
    <w:bookmarkEnd w:id="25"/>
    <w:p w14:paraId="67BB4FF9">
      <w:pPr>
        <w:pStyle w:val="431"/>
        <w:spacing w:line="579" w:lineRule="exact"/>
        <w:jc w:val="center"/>
        <w:outlineLvl w:val="0"/>
        <w:rPr>
          <w:rFonts w:ascii="宋体" w:hAnsi="宋体"/>
          <w:b/>
          <w:color w:val="auto"/>
          <w:sz w:val="44"/>
          <w:szCs w:val="44"/>
          <w:highlight w:val="none"/>
        </w:rPr>
      </w:pPr>
      <w:bookmarkStart w:id="28" w:name="_Toc108716997"/>
      <w:r>
        <w:rPr>
          <w:rFonts w:hint="eastAsia" w:ascii="宋体" w:hAnsi="宋体"/>
          <w:b/>
          <w:color w:val="auto"/>
          <w:sz w:val="44"/>
          <w:szCs w:val="44"/>
          <w:highlight w:val="none"/>
        </w:rPr>
        <w:t xml:space="preserve">第三部分  </w:t>
      </w:r>
      <w:bookmarkEnd w:id="28"/>
      <w:r>
        <w:rPr>
          <w:rFonts w:hint="eastAsia" w:ascii="宋体" w:hAnsi="宋体"/>
          <w:b/>
          <w:color w:val="auto"/>
          <w:sz w:val="44"/>
          <w:szCs w:val="44"/>
          <w:highlight w:val="none"/>
        </w:rPr>
        <w:t>采购内容及技术要求</w:t>
      </w:r>
    </w:p>
    <w:bookmarkEnd w:id="10"/>
    <w:p w14:paraId="58DB55FE">
      <w:pPr>
        <w:pageBreakBefore w:val="0"/>
        <w:widowControl w:val="0"/>
        <w:kinsoku/>
        <w:wordWrap/>
        <w:overflowPunct/>
        <w:topLinePunct w:val="0"/>
        <w:bidi w:val="0"/>
        <w:spacing w:line="579" w:lineRule="exact"/>
        <w:jc w:val="left"/>
        <w:rPr>
          <w:rFonts w:hint="eastAsia" w:ascii="华文仿宋" w:hAnsi="华文仿宋" w:eastAsia="华文仿宋" w:cs="华文仿宋"/>
          <w:b/>
          <w:bCs/>
          <w:sz w:val="32"/>
          <w:szCs w:val="32"/>
          <w:highlight w:val="none"/>
          <w:lang w:val="en-US" w:eastAsia="zh-CN"/>
        </w:rPr>
      </w:pPr>
      <w:bookmarkStart w:id="29" w:name="_Toc196041030"/>
      <w:bookmarkStart w:id="30" w:name="_Toc108716998"/>
    </w:p>
    <w:p w14:paraId="462ECB71">
      <w:pPr>
        <w:rPr>
          <w:rFonts w:hint="default"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一、采购设备明细表:</w:t>
      </w:r>
    </w:p>
    <w:tbl>
      <w:tblPr>
        <w:tblStyle w:val="89"/>
        <w:tblW w:w="4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2040"/>
        <w:gridCol w:w="2312"/>
        <w:gridCol w:w="3677"/>
      </w:tblGrid>
      <w:tr w14:paraId="4AC7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14:paraId="5F929A28">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序号</w:t>
            </w:r>
          </w:p>
        </w:tc>
        <w:tc>
          <w:tcPr>
            <w:tcW w:w="1103" w:type="pct"/>
            <w:vAlign w:val="center"/>
          </w:tcPr>
          <w:p w14:paraId="4DFF95BC">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名称</w:t>
            </w:r>
          </w:p>
        </w:tc>
        <w:tc>
          <w:tcPr>
            <w:tcW w:w="1250" w:type="pct"/>
            <w:vAlign w:val="center"/>
          </w:tcPr>
          <w:p w14:paraId="5D7CDD69">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单位/数量</w:t>
            </w:r>
          </w:p>
        </w:tc>
        <w:tc>
          <w:tcPr>
            <w:tcW w:w="1988" w:type="pct"/>
            <w:vAlign w:val="center"/>
          </w:tcPr>
          <w:p w14:paraId="33039367">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备注</w:t>
            </w:r>
          </w:p>
        </w:tc>
      </w:tr>
      <w:tr w14:paraId="10A3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14:paraId="73C41915">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w:t>
            </w:r>
          </w:p>
        </w:tc>
        <w:tc>
          <w:tcPr>
            <w:tcW w:w="1103" w:type="pct"/>
            <w:vAlign w:val="center"/>
          </w:tcPr>
          <w:p w14:paraId="35F2FFBB">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小型多旋翼无人机</w:t>
            </w:r>
          </w:p>
        </w:tc>
        <w:tc>
          <w:tcPr>
            <w:tcW w:w="1250" w:type="pct"/>
            <w:vAlign w:val="center"/>
          </w:tcPr>
          <w:p w14:paraId="75476E9E">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1套</w:t>
            </w:r>
          </w:p>
        </w:tc>
        <w:tc>
          <w:tcPr>
            <w:tcW w:w="1988" w:type="pct"/>
            <w:vAlign w:val="center"/>
          </w:tcPr>
          <w:p w14:paraId="230C518A">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6块无人机电池，6块遥控器电池，2个智能充电箱，10个电池防爆箱</w:t>
            </w:r>
          </w:p>
        </w:tc>
      </w:tr>
      <w:tr w14:paraId="734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14:paraId="381FB439">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w:t>
            </w:r>
          </w:p>
        </w:tc>
        <w:tc>
          <w:tcPr>
            <w:tcW w:w="1103" w:type="pct"/>
            <w:vAlign w:val="center"/>
          </w:tcPr>
          <w:p w14:paraId="0D64C52D">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微型多旋翼无人机</w:t>
            </w:r>
          </w:p>
        </w:tc>
        <w:tc>
          <w:tcPr>
            <w:tcW w:w="1250" w:type="pct"/>
            <w:vAlign w:val="center"/>
          </w:tcPr>
          <w:p w14:paraId="52460898">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1套</w:t>
            </w:r>
          </w:p>
        </w:tc>
        <w:tc>
          <w:tcPr>
            <w:tcW w:w="1988" w:type="pct"/>
            <w:vAlign w:val="center"/>
          </w:tcPr>
          <w:p w14:paraId="0A4F52F3">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6块无人机电池，2个充电管家，2个100w桌面充电器</w:t>
            </w:r>
          </w:p>
        </w:tc>
      </w:tr>
      <w:tr w14:paraId="31B5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vAlign w:val="center"/>
          </w:tcPr>
          <w:p w14:paraId="6B5431EA">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3</w:t>
            </w:r>
          </w:p>
        </w:tc>
        <w:tc>
          <w:tcPr>
            <w:tcW w:w="1103" w:type="pct"/>
            <w:vAlign w:val="center"/>
          </w:tcPr>
          <w:p w14:paraId="7832371B">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微型热成像多旋翼无人机</w:t>
            </w:r>
          </w:p>
        </w:tc>
        <w:tc>
          <w:tcPr>
            <w:tcW w:w="1250" w:type="pct"/>
            <w:vAlign w:val="center"/>
          </w:tcPr>
          <w:p w14:paraId="5578AB17">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2套</w:t>
            </w:r>
          </w:p>
        </w:tc>
        <w:tc>
          <w:tcPr>
            <w:tcW w:w="1988" w:type="pct"/>
            <w:vAlign w:val="center"/>
          </w:tcPr>
          <w:p w14:paraId="1DB8336D">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3块无人机电池，3个充电管家，3个100w桌面充电器</w:t>
            </w:r>
          </w:p>
        </w:tc>
      </w:tr>
      <w:tr w14:paraId="309E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7" w:type="pct"/>
            <w:vAlign w:val="center"/>
          </w:tcPr>
          <w:p w14:paraId="0AAB7101">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4</w:t>
            </w:r>
          </w:p>
        </w:tc>
        <w:tc>
          <w:tcPr>
            <w:tcW w:w="1103" w:type="pct"/>
            <w:vAlign w:val="center"/>
          </w:tcPr>
          <w:p w14:paraId="255E325B">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热成像相机</w:t>
            </w:r>
          </w:p>
        </w:tc>
        <w:tc>
          <w:tcPr>
            <w:tcW w:w="1250" w:type="pct"/>
            <w:vAlign w:val="center"/>
          </w:tcPr>
          <w:p w14:paraId="36E5AEA4">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1套</w:t>
            </w:r>
          </w:p>
        </w:tc>
        <w:tc>
          <w:tcPr>
            <w:tcW w:w="1988" w:type="pct"/>
            <w:vAlign w:val="center"/>
          </w:tcPr>
          <w:p w14:paraId="3E9051E3">
            <w:pPr>
              <w:jc w:val="center"/>
              <w:rPr>
                <w:rFonts w:hint="eastAsia" w:ascii="华文仿宋" w:hAnsi="华文仿宋" w:eastAsia="华文仿宋" w:cs="华文仿宋"/>
                <w:sz w:val="32"/>
                <w:szCs w:val="32"/>
                <w:vertAlign w:val="baseline"/>
                <w:lang w:val="en-US" w:eastAsia="zh-CN"/>
              </w:rPr>
            </w:pPr>
          </w:p>
        </w:tc>
      </w:tr>
      <w:tr w14:paraId="5084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57" w:type="pct"/>
            <w:vAlign w:val="center"/>
          </w:tcPr>
          <w:p w14:paraId="7E9C639F">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5</w:t>
            </w:r>
          </w:p>
        </w:tc>
        <w:tc>
          <w:tcPr>
            <w:tcW w:w="1103" w:type="pct"/>
            <w:vAlign w:val="center"/>
          </w:tcPr>
          <w:p w14:paraId="5D6B704B">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正射相机</w:t>
            </w:r>
          </w:p>
        </w:tc>
        <w:tc>
          <w:tcPr>
            <w:tcW w:w="1250" w:type="pct"/>
            <w:vAlign w:val="center"/>
          </w:tcPr>
          <w:p w14:paraId="1D4987FE">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1套</w:t>
            </w:r>
          </w:p>
        </w:tc>
        <w:tc>
          <w:tcPr>
            <w:tcW w:w="1988" w:type="pct"/>
            <w:vAlign w:val="center"/>
          </w:tcPr>
          <w:p w14:paraId="7AE93339">
            <w:pPr>
              <w:jc w:val="center"/>
              <w:rPr>
                <w:rFonts w:hint="eastAsia" w:ascii="华文仿宋" w:hAnsi="华文仿宋" w:eastAsia="华文仿宋" w:cs="华文仿宋"/>
                <w:sz w:val="32"/>
                <w:szCs w:val="32"/>
                <w:vertAlign w:val="baseline"/>
                <w:lang w:val="en-US" w:eastAsia="zh-CN"/>
              </w:rPr>
            </w:pPr>
          </w:p>
        </w:tc>
      </w:tr>
      <w:tr w14:paraId="5730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7" w:type="pct"/>
            <w:vAlign w:val="center"/>
          </w:tcPr>
          <w:p w14:paraId="3E90A99B">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6</w:t>
            </w:r>
          </w:p>
        </w:tc>
        <w:tc>
          <w:tcPr>
            <w:tcW w:w="1103" w:type="pct"/>
            <w:vAlign w:val="center"/>
          </w:tcPr>
          <w:p w14:paraId="0ABBD00D">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手持RTK</w:t>
            </w:r>
          </w:p>
        </w:tc>
        <w:tc>
          <w:tcPr>
            <w:tcW w:w="1250" w:type="pct"/>
            <w:vAlign w:val="center"/>
          </w:tcPr>
          <w:p w14:paraId="568F06DD">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2套</w:t>
            </w:r>
          </w:p>
        </w:tc>
        <w:tc>
          <w:tcPr>
            <w:tcW w:w="1988" w:type="pct"/>
            <w:vAlign w:val="center"/>
          </w:tcPr>
          <w:p w14:paraId="762A3794">
            <w:pPr>
              <w:jc w:val="center"/>
              <w:rPr>
                <w:rFonts w:hint="eastAsia" w:ascii="华文仿宋" w:hAnsi="华文仿宋" w:eastAsia="华文仿宋" w:cs="华文仿宋"/>
                <w:sz w:val="32"/>
                <w:szCs w:val="32"/>
                <w:vertAlign w:val="baseline"/>
                <w:lang w:val="en-US" w:eastAsia="zh-CN"/>
              </w:rPr>
            </w:pPr>
          </w:p>
        </w:tc>
      </w:tr>
      <w:tr w14:paraId="0C2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7" w:type="pct"/>
            <w:vAlign w:val="center"/>
          </w:tcPr>
          <w:p w14:paraId="1DE9794D">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7</w:t>
            </w:r>
          </w:p>
        </w:tc>
        <w:tc>
          <w:tcPr>
            <w:tcW w:w="1103" w:type="pct"/>
            <w:vAlign w:val="center"/>
          </w:tcPr>
          <w:p w14:paraId="49AECE68">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地面工作站</w:t>
            </w:r>
          </w:p>
        </w:tc>
        <w:tc>
          <w:tcPr>
            <w:tcW w:w="1250" w:type="pct"/>
            <w:vAlign w:val="center"/>
          </w:tcPr>
          <w:p w14:paraId="5D30D47E">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2套</w:t>
            </w:r>
          </w:p>
        </w:tc>
        <w:tc>
          <w:tcPr>
            <w:tcW w:w="1988" w:type="pct"/>
            <w:vAlign w:val="center"/>
          </w:tcPr>
          <w:p w14:paraId="65EF8878">
            <w:pPr>
              <w:jc w:val="center"/>
              <w:rPr>
                <w:rFonts w:hint="eastAsia" w:ascii="华文仿宋" w:hAnsi="华文仿宋" w:eastAsia="华文仿宋" w:cs="华文仿宋"/>
                <w:sz w:val="32"/>
                <w:szCs w:val="32"/>
                <w:vertAlign w:val="baseline"/>
                <w:lang w:val="en-US" w:eastAsia="zh-CN"/>
              </w:rPr>
            </w:pPr>
          </w:p>
        </w:tc>
      </w:tr>
      <w:tr w14:paraId="2B1E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7" w:type="pct"/>
            <w:vAlign w:val="center"/>
          </w:tcPr>
          <w:p w14:paraId="5DC09A85">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8</w:t>
            </w:r>
          </w:p>
        </w:tc>
        <w:tc>
          <w:tcPr>
            <w:tcW w:w="1103" w:type="pct"/>
            <w:vAlign w:val="center"/>
          </w:tcPr>
          <w:p w14:paraId="22D0CE6E">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无人机电池</w:t>
            </w:r>
          </w:p>
        </w:tc>
        <w:tc>
          <w:tcPr>
            <w:tcW w:w="1250" w:type="pct"/>
            <w:vAlign w:val="center"/>
          </w:tcPr>
          <w:p w14:paraId="76C02042">
            <w:p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4块</w:t>
            </w:r>
          </w:p>
        </w:tc>
        <w:tc>
          <w:tcPr>
            <w:tcW w:w="1988" w:type="pct"/>
            <w:vAlign w:val="center"/>
          </w:tcPr>
          <w:p w14:paraId="4EBA6866">
            <w:pPr>
              <w:jc w:val="center"/>
              <w:rPr>
                <w:rFonts w:hint="eastAsia" w:ascii="华文仿宋" w:hAnsi="华文仿宋" w:eastAsia="华文仿宋" w:cs="华文仿宋"/>
                <w:sz w:val="32"/>
                <w:szCs w:val="32"/>
                <w:vertAlign w:val="baseline"/>
                <w:lang w:val="en-US" w:eastAsia="zh-CN"/>
              </w:rPr>
            </w:pPr>
          </w:p>
        </w:tc>
      </w:tr>
    </w:tbl>
    <w:p w14:paraId="6D2DB200">
      <w:pPr>
        <w:rPr>
          <w:rFonts w:hint="eastAsia" w:ascii="华文仿宋" w:hAnsi="华文仿宋" w:eastAsia="华文仿宋" w:cs="华文仿宋"/>
          <w:sz w:val="32"/>
          <w:szCs w:val="32"/>
          <w:lang w:val="en-US" w:eastAsia="zh-CN"/>
        </w:rPr>
      </w:pPr>
    </w:p>
    <w:p w14:paraId="78597D91">
      <w:pPr>
        <w:rPr>
          <w:rFonts w:hint="default"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二、详细参数</w:t>
      </w:r>
    </w:p>
    <w:p w14:paraId="5E955A2A">
      <w:pPr>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（1）小型多旋翼无人机参数（最高限价125000.00元）</w:t>
      </w:r>
    </w:p>
    <w:tbl>
      <w:tblPr>
        <w:tblStyle w:val="88"/>
        <w:tblW w:w="47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40"/>
        <w:gridCol w:w="6123"/>
      </w:tblGrid>
      <w:tr w14:paraId="5CBD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6368">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飞行器裸机重量（带普通桨叶，不含电池）</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BA3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空机重量（不含电池）：≤5.2千克</w:t>
            </w:r>
          </w:p>
        </w:tc>
      </w:tr>
      <w:tr w14:paraId="5402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839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飞行器裸机重量（带普通桨叶，含电池）</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0F6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空机重量（含电池）：≤9.8千克</w:t>
            </w:r>
          </w:p>
        </w:tc>
      </w:tr>
      <w:tr w14:paraId="7DC2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F0F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飞行器最大起飞重量</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93C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≥9千克</w:t>
            </w:r>
          </w:p>
        </w:tc>
      </w:tr>
      <w:tr w14:paraId="69D8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AE6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飞行器尺寸（长×宽×高,折叠）</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048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≤500×500×500 mm（L×W×H）</w:t>
            </w:r>
          </w:p>
        </w:tc>
      </w:tr>
      <w:tr w14:paraId="320D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522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飞行器尺寸（长×宽×高,展开，不包含桨叶）</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90D8">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≤1000×800×500 mm（L×W×H）</w:t>
            </w:r>
          </w:p>
        </w:tc>
      </w:tr>
      <w:tr w14:paraId="28C9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408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飞行器对角线轴距</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0B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≤1100mm</w:t>
            </w:r>
          </w:p>
        </w:tc>
      </w:tr>
      <w:tr w14:paraId="6EBC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50E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最大上升速度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A0CB">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≥10m/s</w:t>
            </w:r>
          </w:p>
        </w:tc>
      </w:tr>
      <w:tr w14:paraId="523E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A808">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最大下降速度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848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≥8m/s</w:t>
            </w:r>
          </w:p>
        </w:tc>
      </w:tr>
      <w:tr w14:paraId="7128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C4E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最大水平飞行速度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4D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≥25m/s</w:t>
            </w:r>
          </w:p>
        </w:tc>
      </w:tr>
      <w:tr w14:paraId="52A2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45D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最大飞行海拔高度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756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≥7000 m</w:t>
            </w:r>
          </w:p>
        </w:tc>
      </w:tr>
      <w:tr w14:paraId="5AC5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C74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最长飞行时间</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078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≥55分钟</w:t>
            </w:r>
          </w:p>
        </w:tc>
      </w:tr>
      <w:tr w14:paraId="7B8E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951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IP防护等级</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17B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≥IP55</w:t>
            </w:r>
          </w:p>
        </w:tc>
      </w:tr>
      <w:tr w14:paraId="5053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DAC0">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最大可抗风速</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608">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≥12m/s</w:t>
            </w:r>
          </w:p>
        </w:tc>
      </w:tr>
      <w:tr w14:paraId="09E1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97B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无人机系统工作环境温度区间</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74D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≥-20°C至50°C</w:t>
            </w:r>
          </w:p>
        </w:tc>
      </w:tr>
      <w:tr w14:paraId="4AAE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AF8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GNSS</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EF8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定位系统支持BeiDou+Galileo+GPS+GLONASS。支持单北斗模式</w:t>
            </w:r>
          </w:p>
        </w:tc>
      </w:tr>
      <w:tr w14:paraId="5F63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8497">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sz w:val="32"/>
                <w:szCs w:val="32"/>
                <w:lang w:val="en-US" w:eastAsia="zh-CN" w:bidi="ar"/>
              </w:rPr>
              <w:t>GNSS定位悬停精度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66F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无人机系统GNSS 正常工作时悬停精度</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垂直：≤ ±0.5 m</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水平：≤ ±0.5 m</w:t>
            </w:r>
          </w:p>
        </w:tc>
      </w:tr>
      <w:tr w14:paraId="5070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A0C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视觉定位悬停精度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D83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无人机系统视觉定位正常工作时悬停精度</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垂直：≤ ±0.1 m</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水平：≤ ±0.3 m</w:t>
            </w:r>
          </w:p>
        </w:tc>
      </w:tr>
      <w:tr w14:paraId="7CA5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939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lang w:val="en-US"/>
              </w:rPr>
            </w:pPr>
            <w:r>
              <w:rPr>
                <w:rFonts w:hint="eastAsia" w:ascii="华文仿宋" w:hAnsi="华文仿宋" w:eastAsia="华文仿宋" w:cs="华文仿宋"/>
                <w:i w:val="0"/>
                <w:iCs w:val="0"/>
                <w:color w:val="000000"/>
                <w:kern w:val="0"/>
                <w:sz w:val="32"/>
                <w:szCs w:val="32"/>
                <w:u w:val="none"/>
                <w:lang w:val="en-US" w:eastAsia="zh-CN" w:bidi="ar"/>
              </w:rPr>
              <w:t>RTK定位精度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C30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sz w:val="32"/>
                <w:szCs w:val="32"/>
                <w:u w:val="none"/>
              </w:rPr>
              <w:t>RTK 固定解：</w:t>
            </w:r>
          </w:p>
          <w:p w14:paraId="76C225D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sz w:val="32"/>
                <w:szCs w:val="32"/>
                <w:u w:val="none"/>
              </w:rPr>
              <w:t>水平：1 厘米 + 1 ppm；垂直：1.5 厘米 + 1 ppm</w:t>
            </w:r>
          </w:p>
        </w:tc>
      </w:tr>
      <w:tr w14:paraId="4E6E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4B8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RTK定位悬停精度</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A1F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无人机系统在 RTK 正常工作时飞行器悬停精度</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水平≤ ±0.1m</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垂直≤ ±0.1m</w:t>
            </w:r>
          </w:p>
        </w:tc>
      </w:tr>
      <w:tr w14:paraId="4A33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823B">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RTK测向</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58E7">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支持，精度＜2°</w:t>
            </w:r>
          </w:p>
        </w:tc>
      </w:tr>
      <w:tr w14:paraId="3C35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EBA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支持云台安装</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97C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飞行器支持搭载云台负载数量≥3</w:t>
            </w:r>
          </w:p>
        </w:tc>
      </w:tr>
      <w:tr w14:paraId="1231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958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lang w:val="en-US"/>
              </w:rPr>
            </w:pPr>
            <w:r>
              <w:rPr>
                <w:rFonts w:hint="eastAsia" w:ascii="华文仿宋" w:hAnsi="华文仿宋" w:eastAsia="华文仿宋" w:cs="华文仿宋"/>
                <w:i w:val="0"/>
                <w:iCs w:val="0"/>
                <w:color w:val="000000"/>
                <w:kern w:val="0"/>
                <w:sz w:val="32"/>
                <w:szCs w:val="32"/>
                <w:u w:val="none"/>
                <w:lang w:val="en-US" w:eastAsia="zh-CN" w:bidi="ar"/>
              </w:rPr>
              <w:t>感知系统类型</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CD4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sz w:val="32"/>
                <w:szCs w:val="32"/>
                <w:u w:val="none"/>
              </w:rPr>
              <w:t>全向双目视觉系统</w:t>
            </w:r>
          </w:p>
        </w:tc>
      </w:tr>
      <w:tr w14:paraId="6CB1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AC6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避障行为</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78C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无人机系统支持在水平（前后左右）、上方、下方设置告警距离与自动刹停距离，且飞行器避障行为可设置为刹停。</w:t>
            </w:r>
          </w:p>
        </w:tc>
      </w:tr>
      <w:tr w14:paraId="18D6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777C">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视觉系统感知范围</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95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障碍物感知范围</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 xml:space="preserve">前后左右：≥0.4- 21 m </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上下：≥0.6 - 19m</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前后下：≥90°（H），90°（V）</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左右上：≥90°（H），90°（V）</w:t>
            </w:r>
          </w:p>
        </w:tc>
      </w:tr>
      <w:tr w14:paraId="1DD3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8E7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电池容量</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7D35">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≥20000毫安时</w:t>
            </w:r>
          </w:p>
        </w:tc>
      </w:tr>
      <w:tr w14:paraId="6D30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CB92">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电池类型</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E3B8">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Li-ion 13S</w:t>
            </w:r>
          </w:p>
        </w:tc>
      </w:tr>
      <w:tr w14:paraId="452F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86F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充电模式</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20BA">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待命模式 90%；标准模式 100%</w:t>
            </w:r>
          </w:p>
          <w:p w14:paraId="050FA338">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支持极速模式和静音模式</w:t>
            </w:r>
          </w:p>
        </w:tc>
      </w:tr>
      <w:tr w14:paraId="663C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703C">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保障服务</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22C1">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提供原厂家旗舰版保险服务，服务应提供保障额度内不限次数的免费维修或置换服务，直至保障额度用完或保障期限到期，无须垫付维修或置换费用，支持多台飞行器保障额度叠加共享，共享额度不设上限</w:t>
            </w:r>
          </w:p>
        </w:tc>
      </w:tr>
      <w:tr w14:paraId="7071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E429">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质量保障</w:t>
            </w:r>
          </w:p>
        </w:tc>
        <w:tc>
          <w:tcPr>
            <w:tcW w:w="3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762">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提供产品检测报告</w:t>
            </w:r>
          </w:p>
        </w:tc>
      </w:tr>
    </w:tbl>
    <w:p w14:paraId="6519903B">
      <w:pPr>
        <w:rPr>
          <w:rFonts w:hint="eastAsia" w:ascii="华文仿宋" w:hAnsi="华文仿宋" w:eastAsia="华文仿宋" w:cs="华文仿宋"/>
          <w:sz w:val="32"/>
          <w:szCs w:val="32"/>
          <w:lang w:val="en-US" w:eastAsia="zh-CN"/>
        </w:rPr>
      </w:pPr>
    </w:p>
    <w:p w14:paraId="6FFFF107">
      <w:pPr>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（2）微型多旋翼无人机参数（最高限价35000.00元）</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6"/>
        <w:gridCol w:w="6019"/>
      </w:tblGrid>
      <w:tr w14:paraId="463C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E33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起飞重量（含电池、普通桨叶和microSD卡、无配件）</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46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≤1250 g</w:t>
            </w:r>
          </w:p>
        </w:tc>
      </w:tr>
      <w:tr w14:paraId="50F8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FBE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最大起飞重量</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89E">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≤1450 g</w:t>
            </w:r>
          </w:p>
        </w:tc>
      </w:tr>
      <w:tr w14:paraId="6302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E8E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折叠后尺寸（长×宽×高）</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44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≤265×118×143mm</w:t>
            </w:r>
          </w:p>
        </w:tc>
      </w:tr>
      <w:tr w14:paraId="3C5F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8BE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对角线轴距</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02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≤443 mm</w:t>
            </w:r>
          </w:p>
        </w:tc>
      </w:tr>
      <w:tr w14:paraId="00A4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3D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最大信号有效距离（无干扰、无遮挡）</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787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≥25km</w:t>
            </w:r>
          </w:p>
        </w:tc>
      </w:tr>
      <w:tr w14:paraId="4706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23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最长飞行时间</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96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≥49 分钟</w:t>
            </w:r>
          </w:p>
        </w:tc>
      </w:tr>
      <w:tr w14:paraId="147C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978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最大可抗风速</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B6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Style w:val="192"/>
                <w:rFonts w:hint="eastAsia" w:ascii="华文仿宋" w:hAnsi="华文仿宋" w:eastAsia="华文仿宋" w:cs="华文仿宋"/>
                <w:sz w:val="32"/>
                <w:szCs w:val="32"/>
                <w:lang w:val="en-US" w:eastAsia="zh-CN" w:bidi="ar"/>
              </w:rPr>
              <w:t>≥12m/s</w:t>
            </w:r>
          </w:p>
        </w:tc>
      </w:tr>
      <w:tr w14:paraId="5764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A73F">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全向感知系统</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688">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飞行器的前、后、左、右、上均具备双目视觉避障传感器，下方具备三维红外传感器，能够在探测到障碍物时在App上进行提醒，并自动减速刹车或绕行</w:t>
            </w:r>
          </w:p>
        </w:tc>
      </w:tr>
      <w:tr w14:paraId="5D27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551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GNSS</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17F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支持GPS + Galileo + BeiDou + GLONASS</w:t>
            </w:r>
          </w:p>
        </w:tc>
      </w:tr>
      <w:tr w14:paraId="53CF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4D57">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单北斗定位(仅北斗版本硬件）</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E47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支持单北斗定位模式</w:t>
            </w:r>
          </w:p>
        </w:tc>
      </w:tr>
      <w:tr w14:paraId="27CB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28A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单北斗定位(仅北斗版本硬件）</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E94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单北斗定位模式，支持执行航点航线、面状航线等各类航线任务</w:t>
            </w:r>
          </w:p>
        </w:tc>
      </w:tr>
      <w:tr w14:paraId="5217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9C5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工作环境温度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E5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工作温度范围覆盖-10°C 至 40°C</w:t>
            </w:r>
          </w:p>
        </w:tc>
      </w:tr>
      <w:tr w14:paraId="2D60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7CE">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GNSS定位悬停精度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4EF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垂直≤0.5 m，水平≤0.5 m</w:t>
            </w:r>
          </w:p>
        </w:tc>
      </w:tr>
      <w:tr w14:paraId="448F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CD5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RTK定位悬停精度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412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Style w:val="192"/>
                <w:rFonts w:hint="eastAsia" w:ascii="华文仿宋" w:hAnsi="华文仿宋" w:eastAsia="华文仿宋" w:cs="华文仿宋"/>
                <w:sz w:val="32"/>
                <w:szCs w:val="32"/>
                <w:lang w:val="en-US" w:eastAsia="zh-CN" w:bidi="ar"/>
              </w:rPr>
              <w:t>垂直≤0.1 m，水平≤0.1 m</w:t>
            </w:r>
          </w:p>
        </w:tc>
      </w:tr>
      <w:tr w14:paraId="00BA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0A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最大上升速度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820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≥10 m/s</w:t>
            </w:r>
          </w:p>
        </w:tc>
      </w:tr>
      <w:tr w14:paraId="2430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199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最大下降速度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F04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 xml:space="preserve">≥8 m/s </w:t>
            </w:r>
          </w:p>
        </w:tc>
      </w:tr>
      <w:tr w14:paraId="6908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2C1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最大水平飞行速度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E97E">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≥18m/s</w:t>
            </w:r>
          </w:p>
        </w:tc>
      </w:tr>
      <w:tr w14:paraId="1CD1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4D3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最大飞行海拔高度</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3E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≥6000 米</w:t>
            </w:r>
          </w:p>
        </w:tc>
      </w:tr>
      <w:tr w14:paraId="278C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57DF">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图传加密</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EC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为保证数据安全，图传链路需通过AES-256技术进行加密，图传支持多频段，具备抗干扰能力</w:t>
            </w:r>
          </w:p>
        </w:tc>
      </w:tr>
      <w:tr w14:paraId="1523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4E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飞行器自检功能</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FD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具备飞行器自检功能</w:t>
            </w:r>
          </w:p>
        </w:tc>
      </w:tr>
      <w:tr w14:paraId="057F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AF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低电量自动返航</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ED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具备低电量自动返航功能</w:t>
            </w:r>
          </w:p>
        </w:tc>
      </w:tr>
      <w:tr w14:paraId="34B5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99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信号丢失自动返航</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AC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具备信号丢失自动返航功能</w:t>
            </w:r>
          </w:p>
        </w:tc>
      </w:tr>
      <w:tr w14:paraId="3B24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DC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RTK</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24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RTK不可拆卸</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RTK 固定解时水平精度：1 cm + 1 ppm；垂直精度：1.5 cm + 1 ppm</w:t>
            </w:r>
          </w:p>
        </w:tc>
      </w:tr>
      <w:tr w14:paraId="4E78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7C6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相机类型</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51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具有长焦可见光、中长焦可见光、广角可见光</w:t>
            </w:r>
          </w:p>
        </w:tc>
      </w:tr>
      <w:tr w14:paraId="44B1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598">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广角相机CMOS</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37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具备广角相机，相机CMOS不低于4/3英寸</w:t>
            </w:r>
          </w:p>
        </w:tc>
      </w:tr>
      <w:tr w14:paraId="7B20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DC8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广角相机像素</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07A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广角相机像素不低于2000W</w:t>
            </w:r>
          </w:p>
        </w:tc>
      </w:tr>
      <w:tr w14:paraId="0A6E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30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广角相机快门</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32A">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机械快门</w:t>
            </w:r>
          </w:p>
        </w:tc>
      </w:tr>
      <w:tr w14:paraId="7D31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7478">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最小拍照间隔</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FB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≤0.5s</w:t>
            </w:r>
          </w:p>
        </w:tc>
      </w:tr>
      <w:tr w14:paraId="53DD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0F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中长焦相机CMOS</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1F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具备中长焦相机，相机CMOS不低于1/1.3英寸</w:t>
            </w:r>
          </w:p>
        </w:tc>
      </w:tr>
      <w:tr w14:paraId="11A5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E9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中长焦相机像素</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71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像素数不低于4800万</w:t>
            </w:r>
          </w:p>
        </w:tc>
      </w:tr>
      <w:tr w14:paraId="2718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15D0">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长焦相机CMOS</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DF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具备长焦相机，相机CMOS不低于1/1.5英寸</w:t>
            </w:r>
          </w:p>
        </w:tc>
      </w:tr>
      <w:tr w14:paraId="6677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BC4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长焦相机像素</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BF4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像素数不低于4800万</w:t>
            </w:r>
          </w:p>
        </w:tc>
      </w:tr>
      <w:tr w14:paraId="13EB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67C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可见光相机变焦倍数</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F3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变焦倍数不低于112倍</w:t>
            </w:r>
          </w:p>
        </w:tc>
      </w:tr>
      <w:tr w14:paraId="4D67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9B5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稳定系统</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BFC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具备三轴机械增稳云台（俯仰、横滚、平移）</w:t>
            </w:r>
          </w:p>
        </w:tc>
      </w:tr>
      <w:tr w14:paraId="4EAF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ED87">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可见光相机视频</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20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可见光相机支持4k30p视频录制</w:t>
            </w:r>
          </w:p>
        </w:tc>
      </w:tr>
      <w:tr w14:paraId="6F6D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CEC">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激光测距模块</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B7D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最远正入射量程1800m</w:t>
            </w:r>
          </w:p>
        </w:tc>
      </w:tr>
      <w:tr w14:paraId="5BAC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E99">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保障服务</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28D">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提供原厂家旗舰版保险服务，服务应提供保障额度内不限次数的免费维修或置换服务，直至保障额度用完或保障期限到期，无须垫付维修或置换费用，支持多台飞行器保障额度叠加共享，共享额度不设上限</w:t>
            </w:r>
          </w:p>
        </w:tc>
      </w:tr>
      <w:tr w14:paraId="6B88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EEC3">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质量保障</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2E42">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提供产品检测报告</w:t>
            </w:r>
          </w:p>
        </w:tc>
      </w:tr>
    </w:tbl>
    <w:p w14:paraId="7E344FBE">
      <w:pPr>
        <w:rPr>
          <w:rFonts w:hint="eastAsia" w:ascii="华文仿宋" w:hAnsi="华文仿宋" w:eastAsia="华文仿宋" w:cs="华文仿宋"/>
          <w:b/>
          <w:bCs/>
          <w:sz w:val="32"/>
          <w:szCs w:val="32"/>
          <w:lang w:val="en-US" w:eastAsia="zh-CN"/>
        </w:rPr>
      </w:pPr>
    </w:p>
    <w:p w14:paraId="587254C0">
      <w:pPr>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（3）微型热成像多旋翼无人机参数（最高限价80000.00元）</w:t>
      </w:r>
    </w:p>
    <w:tbl>
      <w:tblPr>
        <w:tblStyle w:val="88"/>
        <w:tblW w:w="47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5"/>
        <w:gridCol w:w="6081"/>
      </w:tblGrid>
      <w:tr w14:paraId="0545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5B50">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起飞重量（含电池、普通桨叶和 microSD 卡、无配件）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31AE">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≤1250 g</w:t>
            </w:r>
          </w:p>
        </w:tc>
      </w:tr>
      <w:tr w14:paraId="488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FDD9">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最大起飞重量</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B080">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≤1450 g</w:t>
            </w:r>
          </w:p>
        </w:tc>
      </w:tr>
      <w:tr w14:paraId="020C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469D">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折叠后尺寸（长×宽×高）</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B234">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≤265×118×143mm</w:t>
            </w:r>
          </w:p>
        </w:tc>
      </w:tr>
      <w:tr w14:paraId="03CC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BE55E">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对角线轴距</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4CD7">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≤443 mm</w:t>
            </w:r>
          </w:p>
        </w:tc>
      </w:tr>
      <w:tr w14:paraId="531D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78C3">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最大信号有效距离（无干扰、无遮挡）</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FA58">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≥25km</w:t>
            </w:r>
          </w:p>
        </w:tc>
      </w:tr>
      <w:tr w14:paraId="45D6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0DE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最长飞行时间</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FE59">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≥49 分钟</w:t>
            </w:r>
          </w:p>
        </w:tc>
      </w:tr>
      <w:tr w14:paraId="03F3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04B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最大可抗风速</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3095">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≥12m/s</w:t>
            </w:r>
          </w:p>
        </w:tc>
      </w:tr>
      <w:tr w14:paraId="24DB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B861">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全向感知系统</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0A92E">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飞行器的前、后、左、右、上均具备双目视觉避障传感器，下方具备三维红外传感器，能够在探测到障碍物时在App上进行提醒，并自动减速刹车或绕行</w:t>
            </w:r>
          </w:p>
        </w:tc>
      </w:tr>
      <w:tr w14:paraId="7CEA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FC15">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GNSS</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7E3D">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支持GPS + Galileo + BeiDou + GLONASS</w:t>
            </w:r>
          </w:p>
        </w:tc>
      </w:tr>
      <w:tr w14:paraId="20F7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790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单北斗定位(仅北斗版本硬件）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2EAB">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支持单北斗定位模式</w:t>
            </w:r>
          </w:p>
        </w:tc>
      </w:tr>
      <w:tr w14:paraId="0B08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924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单北斗定位(仅北斗版本硬件）</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A2F5">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单北斗定位模式，支持执行航点航线、面状航线等各类航线任务</w:t>
            </w:r>
          </w:p>
        </w:tc>
      </w:tr>
      <w:tr w14:paraId="3DDB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F18B">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工作环境温度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F7CA">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工作温度范围覆盖-10°C 至 40°C</w:t>
            </w:r>
          </w:p>
        </w:tc>
      </w:tr>
      <w:tr w14:paraId="6125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483E">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GNSS定位悬停精度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A03C">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垂直≤0.5 m，水平≤0.5 m</w:t>
            </w:r>
          </w:p>
        </w:tc>
      </w:tr>
      <w:tr w14:paraId="13BF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B0BE">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RTK定位悬停精度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3E65">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垂直≤0.1 m，水平≤0.1 m</w:t>
            </w:r>
          </w:p>
        </w:tc>
      </w:tr>
      <w:tr w14:paraId="741D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5114">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最大上升速度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ED11">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≥10 m/s</w:t>
            </w:r>
          </w:p>
        </w:tc>
      </w:tr>
      <w:tr w14:paraId="0AAF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0523">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最大下降速度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6103">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 xml:space="preserve">≥8 m/s </w:t>
            </w:r>
          </w:p>
        </w:tc>
      </w:tr>
      <w:tr w14:paraId="7451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6659">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最大水平飞行速度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5E83">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≥18m/s</w:t>
            </w:r>
          </w:p>
        </w:tc>
      </w:tr>
      <w:tr w14:paraId="3121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E2B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最大飞行海拔高度</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8F21">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≥6000 米</w:t>
            </w:r>
          </w:p>
        </w:tc>
      </w:tr>
      <w:tr w14:paraId="04F2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B25B">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图传加密</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FF0F">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为保证数据安全，图传链路需通过AES-256技术进行加密，图传支持多频段，具备抗干扰能力</w:t>
            </w:r>
          </w:p>
        </w:tc>
      </w:tr>
      <w:tr w14:paraId="032E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A30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飞行器自检功能</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2600">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具备飞行器自检功能</w:t>
            </w:r>
          </w:p>
        </w:tc>
      </w:tr>
      <w:tr w14:paraId="4751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B06C">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低电量自动返航</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B911">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具备低电量自动返航功能</w:t>
            </w:r>
          </w:p>
        </w:tc>
      </w:tr>
      <w:tr w14:paraId="664F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567D">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信号丢失自动返航</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0857">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具备信号丢失自动返航功能</w:t>
            </w:r>
          </w:p>
        </w:tc>
      </w:tr>
      <w:tr w14:paraId="59354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1892">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RTK</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83D6">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RTK不可拆卸</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RTK 固定解时水平精度：1 cm + 1 ppm；垂直精度：1.5 cm + 1 ppm</w:t>
            </w:r>
          </w:p>
        </w:tc>
      </w:tr>
      <w:tr w14:paraId="78FF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7F09">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相机类型</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A009">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具有长焦可见光、中长焦可见光、广角可见光和红外热成像相机</w:t>
            </w:r>
          </w:p>
        </w:tc>
      </w:tr>
      <w:tr w14:paraId="1EB1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86B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广角相机CMOS</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EFA0">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1/1.3英寸</w:t>
            </w:r>
          </w:p>
        </w:tc>
      </w:tr>
      <w:tr w14:paraId="00C6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CD34">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广角相机像素</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1BB">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具备广角相机，有效像素不低于4800万</w:t>
            </w:r>
          </w:p>
        </w:tc>
      </w:tr>
      <w:tr w14:paraId="546C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F8C5">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中长焦相机CMOS</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4FB7">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具备中长焦相机，相机CMOS不低于1/1.3英寸</w:t>
            </w:r>
          </w:p>
        </w:tc>
      </w:tr>
      <w:tr w14:paraId="72A4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65F0">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中长焦相机像素</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75DA">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像素数不低于4800万</w:t>
            </w:r>
          </w:p>
        </w:tc>
      </w:tr>
      <w:tr w14:paraId="7213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9B68">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长焦相机CMOS</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394C">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具备长焦相机，相机CMOS不低于1/1.5英寸</w:t>
            </w:r>
          </w:p>
        </w:tc>
      </w:tr>
      <w:tr w14:paraId="6B82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8910">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长焦相机像素</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BF89C">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像素数不低于4800万</w:t>
            </w:r>
          </w:p>
        </w:tc>
      </w:tr>
      <w:tr w14:paraId="5317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23F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可见光相机变焦倍数</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C86F">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变焦倍数不低于112倍</w:t>
            </w:r>
          </w:p>
        </w:tc>
      </w:tr>
      <w:tr w14:paraId="441F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77B2">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红外传感器分辨率</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6028">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≥640*512，超分模式≥1280*1024</w:t>
            </w:r>
          </w:p>
        </w:tc>
      </w:tr>
      <w:tr w14:paraId="353A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8D28">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红外传感器帧率</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0E50">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30Hz</w:t>
            </w:r>
          </w:p>
        </w:tc>
      </w:tr>
      <w:tr w14:paraId="5090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94FC">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红外热成像测温方式</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E021">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支持点测温和区域测温</w:t>
            </w:r>
          </w:p>
        </w:tc>
      </w:tr>
      <w:tr w14:paraId="32D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DAA8">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红外热成像相机变焦倍数</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285D">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支持28倍数码变焦</w:t>
            </w:r>
          </w:p>
        </w:tc>
      </w:tr>
      <w:tr w14:paraId="7669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E5F5">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变焦方式</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10FA">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支持可见光与红外热成像联动变焦</w:t>
            </w:r>
          </w:p>
        </w:tc>
      </w:tr>
      <w:tr w14:paraId="2D20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530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稳定系统</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108A">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具备三轴机械增稳云台（俯仰、横滚、平移）</w:t>
            </w:r>
          </w:p>
        </w:tc>
      </w:tr>
      <w:tr w14:paraId="0C4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A38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可见光相机视频</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77C0">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可见光相机支持4k30p视频录制</w:t>
            </w:r>
          </w:p>
        </w:tc>
      </w:tr>
      <w:tr w14:paraId="6274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F3F7">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激光测距模块</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EEB3">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最远正入射量程1800m</w:t>
            </w:r>
          </w:p>
        </w:tc>
      </w:tr>
      <w:tr w14:paraId="47DD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BB26">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红外补光</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DAE7">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支持近红外补光灯</w:t>
            </w:r>
          </w:p>
        </w:tc>
      </w:tr>
      <w:tr w14:paraId="3DF7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6625">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保障服务</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65CD">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提供原厂家旗舰版保险服务，服务应提供保障额度内不限次数的免费维修或置换服务，直至保障额度用完或保障期限到期，无须垫付维修或置换费用，支持多台飞行器保障额度叠加共享，共享额度不设上限</w:t>
            </w:r>
          </w:p>
        </w:tc>
      </w:tr>
      <w:tr w14:paraId="1EA5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BC3A">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质量保障</w:t>
            </w:r>
          </w:p>
        </w:tc>
        <w:tc>
          <w:tcPr>
            <w:tcW w:w="3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93ED">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提供产品检测报告</w:t>
            </w:r>
          </w:p>
        </w:tc>
      </w:tr>
    </w:tbl>
    <w:p w14:paraId="2832D0FC">
      <w:pPr>
        <w:numPr>
          <w:ilvl w:val="0"/>
          <w:numId w:val="0"/>
        </w:numPr>
        <w:rPr>
          <w:rFonts w:hint="eastAsia" w:ascii="华文仿宋" w:hAnsi="华文仿宋" w:eastAsia="华文仿宋" w:cs="华文仿宋"/>
          <w:b/>
          <w:bCs/>
          <w:kern w:val="2"/>
          <w:sz w:val="32"/>
          <w:szCs w:val="32"/>
          <w:lang w:val="en-US" w:eastAsia="zh-CN" w:bidi="ar-SA"/>
        </w:rPr>
      </w:pPr>
    </w:p>
    <w:p w14:paraId="5ED5A179">
      <w:pPr>
        <w:numPr>
          <w:ilvl w:val="0"/>
          <w:numId w:val="0"/>
        </w:numPr>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kern w:val="2"/>
          <w:sz w:val="32"/>
          <w:szCs w:val="32"/>
          <w:lang w:val="en-US" w:eastAsia="zh-CN" w:bidi="ar-SA"/>
        </w:rPr>
        <w:t>（4）</w:t>
      </w:r>
      <w:r>
        <w:rPr>
          <w:rFonts w:hint="eastAsia" w:ascii="华文仿宋" w:hAnsi="华文仿宋" w:eastAsia="华文仿宋" w:cs="华文仿宋"/>
          <w:b/>
          <w:bCs/>
          <w:sz w:val="32"/>
          <w:szCs w:val="32"/>
          <w:lang w:val="en-US" w:eastAsia="zh-CN"/>
        </w:rPr>
        <w:t>热成像相机参数 （最高限价64000.00元）</w:t>
      </w:r>
    </w:p>
    <w:tbl>
      <w:tblPr>
        <w:tblStyle w:val="88"/>
        <w:tblW w:w="48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9"/>
        <w:gridCol w:w="6162"/>
      </w:tblGrid>
      <w:tr w14:paraId="769B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4DB0">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系统集成</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55D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至少集成</w:t>
            </w:r>
            <w:r>
              <w:rPr>
                <w:rFonts w:hint="eastAsia" w:ascii="华文仿宋" w:hAnsi="华文仿宋" w:eastAsia="华文仿宋" w:cs="华文仿宋"/>
                <w:i w:val="0"/>
                <w:iCs w:val="0"/>
                <w:color w:val="auto"/>
                <w:kern w:val="0"/>
                <w:sz w:val="32"/>
                <w:szCs w:val="32"/>
                <w:u w:val="none"/>
                <w:lang w:val="en-US" w:eastAsia="zh-CN" w:bidi="ar"/>
              </w:rPr>
              <w:t>五个模组</w:t>
            </w:r>
            <w:r>
              <w:rPr>
                <w:rFonts w:hint="eastAsia" w:ascii="华文仿宋" w:hAnsi="华文仿宋" w:eastAsia="华文仿宋" w:cs="华文仿宋"/>
                <w:i w:val="0"/>
                <w:iCs w:val="0"/>
                <w:color w:val="000000"/>
                <w:kern w:val="0"/>
                <w:sz w:val="32"/>
                <w:szCs w:val="32"/>
                <w:u w:val="none"/>
                <w:lang w:val="en-US" w:eastAsia="zh-CN" w:bidi="ar"/>
              </w:rPr>
              <w:t>，包含但不限于广角相机、变焦相机、红外热成像相机、激光测距仪、补光灯，满足白天及夜间成像能力</w:t>
            </w:r>
          </w:p>
        </w:tc>
      </w:tr>
      <w:tr w14:paraId="0CF15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E06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重量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4BF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负载重量≤1kg</w:t>
            </w:r>
          </w:p>
        </w:tc>
      </w:tr>
      <w:tr w14:paraId="6DC9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31D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尺寸</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7BDA">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负载尺寸≤180×150×180mm</w:t>
            </w:r>
          </w:p>
        </w:tc>
      </w:tr>
      <w:tr w14:paraId="0098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8DA8">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云台</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EB91">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负载应具备三轴增稳云台（俯仰，横滚，平移）,能够为相机提供更加稳定的平台，使得在飞行器飞行的状态下，相机也能拍摄出稳定的画面。</w:t>
            </w:r>
          </w:p>
        </w:tc>
      </w:tr>
      <w:tr w14:paraId="6943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331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云台转动范围</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E03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云台可控转动范围</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俯仰≥：-120°~60°</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平移≥：±320°</w:t>
            </w:r>
          </w:p>
        </w:tc>
      </w:tr>
      <w:tr w14:paraId="7D3D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B0E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防护等级</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38C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≥IP54</w:t>
            </w:r>
          </w:p>
        </w:tc>
      </w:tr>
      <w:tr w14:paraId="4469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08A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负载广角相机有效像素</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5BE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有效像素≥ 4800 万</w:t>
            </w:r>
          </w:p>
        </w:tc>
      </w:tr>
      <w:tr w14:paraId="16D6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955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负载广角相机照片尺寸</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72BE">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最大照片尺寸≥8064 × 6048</w:t>
            </w:r>
          </w:p>
        </w:tc>
      </w:tr>
      <w:tr w14:paraId="3A7F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1BE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负载广角相机传感器</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FA48">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传感器尺寸≥1/1.3 英寸 CMOS</w:t>
            </w:r>
          </w:p>
        </w:tc>
      </w:tr>
      <w:tr w14:paraId="7E00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B1A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广角相机视频分辨率</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B1B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视频分辨率≥3840 × 2160@30fps</w:t>
            </w:r>
          </w:p>
        </w:tc>
      </w:tr>
      <w:tr w14:paraId="0E51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6C5F">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负载广角相机拍摄模式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BCE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广角相机需具备智能拍照、单拍、超清矩阵拍摄、全景、定时拍摄功能。定时拍时间间隔支持最快0.7s</w:t>
            </w:r>
          </w:p>
        </w:tc>
      </w:tr>
      <w:tr w14:paraId="3BE1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67E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夜景模式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1BB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支持开启夜景模式后进入全彩夜视功能，支持25fps，15fps，5fps三档模式设置</w:t>
            </w:r>
          </w:p>
        </w:tc>
      </w:tr>
      <w:tr w14:paraId="45BD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C45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负载变焦相机传感器</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342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传感器尺寸≥1/1.8英寸CMOS</w:t>
            </w:r>
          </w:p>
        </w:tc>
      </w:tr>
      <w:tr w14:paraId="4251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936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负载变焦相机有效像素</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A505">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有效像素≥ 4000万</w:t>
            </w:r>
          </w:p>
        </w:tc>
      </w:tr>
      <w:tr w14:paraId="6F34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7130">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负载变焦相机照片尺寸</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856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最大照片尺寸≥7328x5496</w:t>
            </w:r>
          </w:p>
        </w:tc>
      </w:tr>
      <w:tr w14:paraId="288D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F49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负载变焦相机拍摄最大视频分辨率</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A2F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≥3840x2160@30fps</w:t>
            </w:r>
          </w:p>
        </w:tc>
      </w:tr>
      <w:tr w14:paraId="7BFD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B98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负载变焦相机可见光光学变焦倍数</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3C0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光学变焦能力≥34倍</w:t>
            </w:r>
          </w:p>
        </w:tc>
      </w:tr>
      <w:tr w14:paraId="36E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04FE">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负载变焦相机可见光数码变焦倍数</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ED9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数码变焦能力≥400倍</w:t>
            </w:r>
          </w:p>
        </w:tc>
      </w:tr>
      <w:tr w14:paraId="25E2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D02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负载变焦相机拍摄模式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BDF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变焦相机需具备智能拍照、单拍、超清矩阵拍摄、全景、定时拍摄功能。定时拍时间间隔支持最快0.7s</w:t>
            </w:r>
          </w:p>
        </w:tc>
      </w:tr>
      <w:tr w14:paraId="7B2C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5D37">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夜景模式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587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在低光环境下，支持开启夜景模式，</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支持全彩夜视效果，</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支持开启红外增强后黑白夜视效果，</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支持25fps，15fps，5fps三档模式设置，</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支持开启近红外补光灯</w:t>
            </w:r>
          </w:p>
        </w:tc>
      </w:tr>
      <w:tr w14:paraId="2FC7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141C">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前景增稳</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D20E">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长焦目标观测场景下，前后景场景中的前景目标画面稳定清晰</w:t>
            </w:r>
          </w:p>
        </w:tc>
      </w:tr>
      <w:tr w14:paraId="29D3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F4B7">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录像中拍照</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F0D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支持在录像状态中，执行拍照获取照片，分辨率不低于3840x2160，尺寸不低于16：9</w:t>
            </w:r>
          </w:p>
        </w:tc>
      </w:tr>
      <w:tr w14:paraId="7497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340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电子去雾</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3059B">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去雾功能支持开/关/自动三种控制模式，同时支持低，高，2种去雾强度控制，开启后雾蒙天气更能有效看清画面。</w:t>
            </w:r>
          </w:p>
        </w:tc>
      </w:tr>
      <w:tr w14:paraId="4642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32F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支持近红外补光</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AF5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夜景模式中，支持开启近红外补光，增加夜视效果</w:t>
            </w:r>
          </w:p>
        </w:tc>
      </w:tr>
      <w:tr w14:paraId="3FE9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802C">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补光区域大小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1E6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100 米处约直径 8 米圆形</w:t>
            </w:r>
          </w:p>
        </w:tc>
      </w:tr>
      <w:tr w14:paraId="7C35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220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红外相机数字变焦倍数</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17DC">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变焦倍数≥32倍</w:t>
            </w:r>
          </w:p>
        </w:tc>
      </w:tr>
      <w:tr w14:paraId="1B98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C12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红外相机视频分辨率</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2894">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 xml:space="preserve">视频分辨率≥1280x1024@30fps </w:t>
            </w:r>
          </w:p>
        </w:tc>
      </w:tr>
      <w:tr w14:paraId="229F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3541">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红外相机照片分辨率</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97B3">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分辨率≥1280x1024</w:t>
            </w:r>
          </w:p>
        </w:tc>
      </w:tr>
      <w:tr w14:paraId="4B98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945A">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红外相机测温方式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6C4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至少需支持点测温/区域测温/中心点测温3种测温方式</w:t>
            </w:r>
          </w:p>
        </w:tc>
      </w:tr>
      <w:tr w14:paraId="0D91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37B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红外成像模式</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61D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支持不少于3种成像模式：低增益模式、高增益模式、超清模式，</w:t>
            </w:r>
          </w:p>
        </w:tc>
      </w:tr>
      <w:tr w14:paraId="7A3F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595B">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红外相机调色盘</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5F86">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支持不少于10种伪彩模式：白热 / 黑热 / 描红 / 铁红 / 热铁 / 北极 / 医疗 / 熔岩 / 彩虹 1/ 彩虹 2</w:t>
            </w:r>
          </w:p>
        </w:tc>
      </w:tr>
      <w:tr w14:paraId="73B2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D716">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红外相机测温范围</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6C1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高增益：-20°C - 150°C</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低增益：0°C - 600°C，</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支持大范围测温：0°C - 1600°C</w:t>
            </w:r>
          </w:p>
        </w:tc>
      </w:tr>
      <w:tr w14:paraId="2637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02B2">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红外相机高温警报</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0690">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支持高温报警</w:t>
            </w:r>
          </w:p>
        </w:tc>
      </w:tr>
      <w:tr w14:paraId="4438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BACF">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等温线</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1B5B">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支持设置等温线</w:t>
            </w:r>
          </w:p>
        </w:tc>
      </w:tr>
      <w:tr w14:paraId="3454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4823">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太阳灼伤保护</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ABF8">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支持，相机检测到太阳，自动关闭红外快门，保护红外探测器。</w:t>
            </w:r>
          </w:p>
        </w:tc>
      </w:tr>
      <w:tr w14:paraId="792A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A254">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红外测温精度</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452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 2℃或 ± 2%，取较大值；</w:t>
            </w:r>
          </w:p>
        </w:tc>
      </w:tr>
      <w:tr w14:paraId="2181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E94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联动变焦</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BB0D">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支持可见光、红外分屏显示，联动变焦能力≥32倍</w:t>
            </w:r>
          </w:p>
        </w:tc>
      </w:tr>
      <w:tr w14:paraId="778D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143D">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测温外部参数</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E659">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支持在遥控器端调整设置测温参数，提升目标点测温精度，包含：</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1、发射率</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2、环境温度</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3、环境湿度</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4、距离参数</w:t>
            </w:r>
          </w:p>
        </w:tc>
      </w:tr>
      <w:tr w14:paraId="1AD3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99D5">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热成像相机的平面场校准功能</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D68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支持自动或者手动红外相机FCC（热成像相机的平面场校准）功能</w:t>
            </w:r>
          </w:p>
        </w:tc>
      </w:tr>
      <w:tr w14:paraId="1C10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9A2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兴趣区域</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55E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用户选择不同的兴趣区域，目标有明显的凸显效果：</w:t>
            </w:r>
            <w:r>
              <w:rPr>
                <w:rFonts w:hint="eastAsia" w:ascii="华文仿宋" w:hAnsi="华文仿宋" w:eastAsia="华文仿宋" w:cs="华文仿宋"/>
                <w:i w:val="0"/>
                <w:iCs w:val="0"/>
                <w:color w:val="000000"/>
                <w:kern w:val="0"/>
                <w:sz w:val="32"/>
                <w:szCs w:val="32"/>
                <w:u w:val="none"/>
                <w:lang w:val="en-US" w:eastAsia="zh-CN" w:bidi="ar"/>
              </w:rPr>
              <w:br w:type="textWrapping"/>
            </w:r>
            <w:r>
              <w:rPr>
                <w:rFonts w:hint="eastAsia" w:ascii="华文仿宋" w:hAnsi="华文仿宋" w:eastAsia="华文仿宋" w:cs="华文仿宋"/>
                <w:i w:val="0"/>
                <w:iCs w:val="0"/>
                <w:color w:val="000000"/>
                <w:kern w:val="0"/>
                <w:sz w:val="32"/>
                <w:szCs w:val="32"/>
                <w:u w:val="none"/>
                <w:lang w:val="en-US" w:eastAsia="zh-CN" w:bidi="ar"/>
              </w:rPr>
              <w:t>支持全屏，剔除天空区域（33%）,剔除天空区域（50%）</w:t>
            </w:r>
          </w:p>
        </w:tc>
      </w:tr>
      <w:tr w14:paraId="4A76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3F79">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激光模块</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CD42">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最远测量距离≥ 3000米</w:t>
            </w:r>
          </w:p>
        </w:tc>
      </w:tr>
      <w:tr w14:paraId="549F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7F70">
            <w:pPr>
              <w:keepNext w:val="0"/>
              <w:keepLines w:val="0"/>
              <w:widowControl/>
              <w:suppressLineNumbers w:val="0"/>
              <w:jc w:val="center"/>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打点定位</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C047">
            <w:pPr>
              <w:keepNext w:val="0"/>
              <w:keepLines w:val="0"/>
              <w:widowControl/>
              <w:suppressLineNumbers w:val="0"/>
              <w:jc w:val="left"/>
              <w:textAlignment w:val="center"/>
              <w:rPr>
                <w:rFonts w:hint="eastAsia" w:ascii="华文仿宋" w:hAnsi="华文仿宋" w:eastAsia="华文仿宋" w:cs="华文仿宋"/>
                <w:i w:val="0"/>
                <w:iCs w:val="0"/>
                <w:color w:val="000000"/>
                <w:sz w:val="32"/>
                <w:szCs w:val="32"/>
                <w:u w:val="none"/>
              </w:rPr>
            </w:pPr>
            <w:r>
              <w:rPr>
                <w:rFonts w:hint="eastAsia" w:ascii="华文仿宋" w:hAnsi="华文仿宋" w:eastAsia="华文仿宋" w:cs="华文仿宋"/>
                <w:i w:val="0"/>
                <w:iCs w:val="0"/>
                <w:color w:val="000000"/>
                <w:kern w:val="0"/>
                <w:sz w:val="32"/>
                <w:szCs w:val="32"/>
                <w:u w:val="none"/>
                <w:lang w:val="en-US" w:eastAsia="zh-CN" w:bidi="ar"/>
              </w:rPr>
              <w:t>支持在画面中央的目标上打点，可记录目标点的经纬度及高度</w:t>
            </w:r>
          </w:p>
        </w:tc>
      </w:tr>
      <w:tr w14:paraId="74B7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BD45">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质量保障</w:t>
            </w:r>
          </w:p>
        </w:tc>
        <w:tc>
          <w:tcPr>
            <w:tcW w:w="3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0FF2">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2"/>
                <w:szCs w:val="32"/>
                <w:u w:val="none"/>
                <w:lang w:val="en-US" w:eastAsia="zh-CN" w:bidi="ar"/>
              </w:rPr>
            </w:pPr>
            <w:r>
              <w:rPr>
                <w:rFonts w:hint="eastAsia" w:ascii="华文仿宋" w:hAnsi="华文仿宋" w:eastAsia="华文仿宋" w:cs="华文仿宋"/>
                <w:i w:val="0"/>
                <w:iCs w:val="0"/>
                <w:color w:val="000000"/>
                <w:kern w:val="0"/>
                <w:sz w:val="32"/>
                <w:szCs w:val="32"/>
                <w:u w:val="none"/>
                <w:lang w:val="en-US" w:eastAsia="zh-CN" w:bidi="ar"/>
              </w:rPr>
              <w:t>提供产品检测报告</w:t>
            </w:r>
          </w:p>
        </w:tc>
      </w:tr>
    </w:tbl>
    <w:p w14:paraId="04D8B5B7">
      <w:pPr>
        <w:rPr>
          <w:rFonts w:hint="eastAsia" w:ascii="华文仿宋" w:hAnsi="华文仿宋" w:eastAsia="华文仿宋" w:cs="华文仿宋"/>
          <w:sz w:val="32"/>
          <w:szCs w:val="32"/>
          <w:lang w:val="en-US" w:eastAsia="zh-CN"/>
        </w:rPr>
      </w:pPr>
    </w:p>
    <w:p w14:paraId="35EBFCFC">
      <w:pPr>
        <w:widowControl w:val="0"/>
        <w:numPr>
          <w:ilvl w:val="0"/>
          <w:numId w:val="0"/>
        </w:numPr>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（5）正射相机参数（最高限价180000.00元）</w:t>
      </w:r>
    </w:p>
    <w:tbl>
      <w:tblPr>
        <w:tblStyle w:val="88"/>
        <w:tblW w:w="48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8"/>
        <w:gridCol w:w="6166"/>
      </w:tblGrid>
      <w:tr w14:paraId="0B79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3B47">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有效像素</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0DE2F5">
            <w:pPr>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≥1亿</w:t>
            </w:r>
          </w:p>
        </w:tc>
      </w:tr>
      <w:tr w14:paraId="4763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1E3F">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*镜头焦距</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A96B10">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≥110 mm 定焦（支持自动对焦,最短对焦距离3m）</w:t>
            </w:r>
          </w:p>
        </w:tc>
      </w:tr>
      <w:tr w14:paraId="2C5C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3135">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传感器尺寸</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1E78A47">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中画幅(43.8mmx32.9mm)</w:t>
            </w:r>
          </w:p>
        </w:tc>
      </w:tr>
      <w:tr w14:paraId="466F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5D00">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像元尺寸</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8AC3A1">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3.76μm</w:t>
            </w:r>
          </w:p>
        </w:tc>
      </w:tr>
      <w:tr w14:paraId="024D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F600">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曝光间隔</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82CE95">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≥0.5s（jpg）</w:t>
            </w:r>
          </w:p>
        </w:tc>
      </w:tr>
      <w:tr w14:paraId="7F7F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2143">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快门寿命</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0EF852">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≥50万次</w:t>
            </w:r>
          </w:p>
        </w:tc>
      </w:tr>
      <w:tr w14:paraId="40C5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4B51">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高分辨率巡检</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0A8D46">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相机最高可拍摄0.1mm分辨率的照片，配合三轴云台可完成高分辨率巡检数据采集</w:t>
            </w:r>
          </w:p>
        </w:tc>
      </w:tr>
      <w:tr w14:paraId="1141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44BD">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快门类型</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764DDD">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机械快门最大1/4000，电子快门最大1/16000</w:t>
            </w:r>
          </w:p>
        </w:tc>
      </w:tr>
      <w:tr w14:paraId="454E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B1AF">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相机屏显</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E763F4">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机身自带全彩显示屏，可显示相机温度、拍照信号数量，单个相机拍照数量，RTK 状态、快门寿命、存储容量、ISO信息、快门速度、色彩模式、白平衡等信息</w:t>
            </w:r>
          </w:p>
        </w:tc>
      </w:tr>
      <w:tr w14:paraId="6906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C566">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开关机状态</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36C90F">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自动开关机</w:t>
            </w:r>
          </w:p>
        </w:tc>
      </w:tr>
      <w:tr w14:paraId="6C9A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5D46">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工作温度</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6764E8">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≥-20℃~50℃</w:t>
            </w:r>
          </w:p>
        </w:tc>
      </w:tr>
      <w:tr w14:paraId="6327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5FEE">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云台稳定系统</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265BCA">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3轴（俯仰，横滚，平移）</w:t>
            </w:r>
          </w:p>
        </w:tc>
      </w:tr>
      <w:tr w14:paraId="720D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BA41">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数据存储</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60359F6">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独立数据储存模块，实时存储照片，POS信息实时写入照片属性，同时存储精准POS信息</w:t>
            </w:r>
          </w:p>
        </w:tc>
      </w:tr>
      <w:tr w14:paraId="5400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0BC3">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POS数据</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105478">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微秒级时间同步技术，独立获取曝光时刻精准 POS</w:t>
            </w:r>
          </w:p>
        </w:tc>
      </w:tr>
      <w:tr w14:paraId="0474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F423">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实时偏移计算</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3188612">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在飞行时作业时支持实时位置偏移计算，通过实时位置偏移计算获取精准POS和位置姿态信息</w:t>
            </w:r>
          </w:p>
        </w:tc>
      </w:tr>
      <w:tr w14:paraId="3614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8019">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参数调整</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5E3C04">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快门速度、ISO、白平衡、色彩模式、照片质量、照片格式；自动对焦，设置对焦距离；</w:t>
            </w:r>
            <w:r>
              <w:rPr>
                <w:rFonts w:hint="eastAsia" w:ascii="华文仿宋" w:hAnsi="华文仿宋" w:eastAsia="华文仿宋" w:cs="华文仿宋"/>
                <w:color w:val="000000" w:themeColor="text1"/>
                <w:sz w:val="32"/>
                <w:szCs w:val="32"/>
                <w:lang w:val="en-US" w:eastAsia="zh-CN"/>
                <w14:textFill>
                  <w14:solidFill>
                    <w14:schemeClr w14:val="tx1"/>
                  </w14:solidFill>
                </w14:textFill>
              </w:rPr>
              <w:br w:type="textWrapping"/>
            </w:r>
            <w:r>
              <w:rPr>
                <w:rFonts w:hint="eastAsia" w:ascii="华文仿宋" w:hAnsi="华文仿宋" w:eastAsia="华文仿宋" w:cs="华文仿宋"/>
                <w:color w:val="000000" w:themeColor="text1"/>
                <w:sz w:val="32"/>
                <w:szCs w:val="32"/>
                <w:lang w:val="en-US" w:eastAsia="zh-CN"/>
                <w14:textFill>
                  <w14:solidFill>
                    <w14:schemeClr w14:val="tx1"/>
                  </w14:solidFill>
                </w14:textFill>
              </w:rPr>
              <w:t>支持遥控器APP控制调参，支持微信小程序调参</w:t>
            </w:r>
          </w:p>
        </w:tc>
      </w:tr>
      <w:tr w14:paraId="3197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68B4">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工作模式</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7836CC">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飞控触发/等距拍照/等时拍照/蓝牙小程序拍照</w:t>
            </w:r>
          </w:p>
        </w:tc>
      </w:tr>
      <w:tr w14:paraId="6745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A20E">
            <w:pPr>
              <w:jc w:val="center"/>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实时图传</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E18D9F">
            <w:pPr>
              <w:jc w:val="both"/>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相机可以实现下视角 实时图传，从地面站上显示相机画面，采用动态码流技术，保证图传的稳定性和清晰；</w:t>
            </w:r>
          </w:p>
        </w:tc>
      </w:tr>
      <w:tr w14:paraId="26E8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FC5C4">
            <w:pPr>
              <w:jc w:val="cente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*单点激光雷达</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1D81B7B">
            <w:pPr>
              <w:jc w:val="both"/>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相机自带单点激光雷达，最远测距≥180米</w:t>
            </w:r>
          </w:p>
        </w:tc>
      </w:tr>
      <w:tr w14:paraId="39DF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E8BA">
            <w:pPr>
              <w:jc w:val="cente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*照片类型</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8068A9">
            <w:pPr>
              <w:jc w:val="both"/>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可直出jpg/raw格式照片；可选择标准/精细/超精细  质量照片</w:t>
            </w:r>
          </w:p>
        </w:tc>
      </w:tr>
      <w:tr w14:paraId="3CA4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E823">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相机重量</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FE9B02">
            <w:pPr>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≤850g（不含云台），≤1350g（含云台）</w:t>
            </w:r>
          </w:p>
        </w:tc>
      </w:tr>
      <w:tr w14:paraId="0E70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1985">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机身材质</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D319B37">
            <w:pPr>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一体成型 CNC 航空铝材</w:t>
            </w:r>
          </w:p>
        </w:tc>
      </w:tr>
      <w:tr w14:paraId="17A6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68BD">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二维码</w:t>
            </w:r>
          </w:p>
        </w:tc>
        <w:tc>
          <w:tcPr>
            <w:tcW w:w="321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3C9BDC1">
            <w:pPr>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支持查看相机生产日期，使用单位，相机参数，技术资料等信息，支持查看售后联系方式，在线进行售后维修申请，意见反馈</w:t>
            </w:r>
          </w:p>
        </w:tc>
      </w:tr>
    </w:tbl>
    <w:p w14:paraId="46DA0DB1">
      <w:pPr>
        <w:widowControl w:val="0"/>
        <w:numPr>
          <w:ilvl w:val="0"/>
          <w:numId w:val="0"/>
        </w:numPr>
        <w:jc w:val="both"/>
        <w:rPr>
          <w:rFonts w:hint="eastAsia" w:ascii="华文仿宋" w:hAnsi="华文仿宋" w:eastAsia="华文仿宋" w:cs="华文仿宋"/>
          <w:sz w:val="32"/>
          <w:szCs w:val="32"/>
          <w:lang w:val="en-US" w:eastAsia="zh-CN"/>
        </w:rPr>
      </w:pPr>
    </w:p>
    <w:p w14:paraId="5A4894C7">
      <w:pPr>
        <w:widowControl w:val="0"/>
        <w:numPr>
          <w:ilvl w:val="0"/>
          <w:numId w:val="0"/>
        </w:numPr>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（6）手持RTK参数（最高限价23600.00元）</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6150"/>
      </w:tblGrid>
      <w:tr w14:paraId="6E9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1F7EB776">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卫星系统</w:t>
            </w:r>
          </w:p>
        </w:tc>
        <w:tc>
          <w:tcPr>
            <w:tcW w:w="6150" w:type="dxa"/>
          </w:tcPr>
          <w:p w14:paraId="50B792B2">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BDS/GPS/GLONASS/GALILEO/QZSS/SBAS</w:t>
            </w:r>
          </w:p>
        </w:tc>
      </w:tr>
      <w:tr w14:paraId="1D28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5A379C62">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通道数</w:t>
            </w:r>
          </w:p>
        </w:tc>
        <w:tc>
          <w:tcPr>
            <w:tcW w:w="6150" w:type="dxa"/>
          </w:tcPr>
          <w:p w14:paraId="16A76321">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≥1500</w:t>
            </w:r>
          </w:p>
        </w:tc>
      </w:tr>
      <w:tr w14:paraId="3502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034FC9B1">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静态精度</w:t>
            </w:r>
          </w:p>
        </w:tc>
        <w:tc>
          <w:tcPr>
            <w:tcW w:w="6150" w:type="dxa"/>
          </w:tcPr>
          <w:p w14:paraId="4CDD1ACE">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≥水平：±(2.5+0.5×10</w:t>
            </w:r>
            <w:r>
              <w:rPr>
                <w:rFonts w:hint="eastAsia" w:ascii="华文仿宋" w:hAnsi="华文仿宋" w:eastAsia="华文仿宋" w:cs="华文仿宋"/>
                <w:sz w:val="32"/>
                <w:szCs w:val="32"/>
                <w:vertAlign w:val="superscript"/>
                <w:lang w:val="en-US" w:eastAsia="zh-CN"/>
              </w:rPr>
              <w:t>-6</w:t>
            </w:r>
            <w:r>
              <w:rPr>
                <w:rFonts w:hint="eastAsia" w:ascii="华文仿宋" w:hAnsi="华文仿宋" w:eastAsia="华文仿宋" w:cs="华文仿宋"/>
                <w:sz w:val="32"/>
                <w:szCs w:val="32"/>
                <w:vertAlign w:val="baseline"/>
                <w:lang w:val="en-US" w:eastAsia="zh-CN"/>
              </w:rPr>
              <w:t>D)mm垂直：±(5+0.5×10</w:t>
            </w:r>
            <w:r>
              <w:rPr>
                <w:rFonts w:hint="eastAsia" w:ascii="华文仿宋" w:hAnsi="华文仿宋" w:eastAsia="华文仿宋" w:cs="华文仿宋"/>
                <w:sz w:val="32"/>
                <w:szCs w:val="32"/>
                <w:vertAlign w:val="superscript"/>
                <w:lang w:val="en-US" w:eastAsia="zh-CN"/>
              </w:rPr>
              <w:t>-6</w:t>
            </w:r>
            <w:r>
              <w:rPr>
                <w:rFonts w:hint="eastAsia" w:ascii="华文仿宋" w:hAnsi="华文仿宋" w:eastAsia="华文仿宋" w:cs="华文仿宋"/>
                <w:sz w:val="32"/>
                <w:szCs w:val="32"/>
                <w:vertAlign w:val="baseline"/>
                <w:lang w:val="en-US" w:eastAsia="zh-CN"/>
              </w:rPr>
              <w:t>D)mm</w:t>
            </w:r>
          </w:p>
        </w:tc>
      </w:tr>
      <w:tr w14:paraId="0B0F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5DF90E91">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RTK精度</w:t>
            </w:r>
          </w:p>
        </w:tc>
        <w:tc>
          <w:tcPr>
            <w:tcW w:w="6150" w:type="dxa"/>
          </w:tcPr>
          <w:p w14:paraId="04EECEEE">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≥水平：±(8+1×10</w:t>
            </w:r>
            <w:r>
              <w:rPr>
                <w:rFonts w:hint="eastAsia" w:ascii="华文仿宋" w:hAnsi="华文仿宋" w:eastAsia="华文仿宋" w:cs="华文仿宋"/>
                <w:sz w:val="32"/>
                <w:szCs w:val="32"/>
                <w:vertAlign w:val="superscript"/>
                <w:lang w:val="en-US" w:eastAsia="zh-CN"/>
              </w:rPr>
              <w:t>-6</w:t>
            </w:r>
            <w:r>
              <w:rPr>
                <w:rFonts w:hint="eastAsia" w:ascii="华文仿宋" w:hAnsi="华文仿宋" w:eastAsia="华文仿宋" w:cs="华文仿宋"/>
                <w:sz w:val="32"/>
                <w:szCs w:val="32"/>
                <w:vertAlign w:val="baseline"/>
                <w:lang w:val="en-US" w:eastAsia="zh-CN"/>
              </w:rPr>
              <w:t>D)mm垂直：±(15+1×10</w:t>
            </w:r>
            <w:r>
              <w:rPr>
                <w:rFonts w:hint="eastAsia" w:ascii="华文仿宋" w:hAnsi="华文仿宋" w:eastAsia="华文仿宋" w:cs="华文仿宋"/>
                <w:sz w:val="32"/>
                <w:szCs w:val="32"/>
                <w:vertAlign w:val="superscript"/>
                <w:lang w:val="en-US" w:eastAsia="zh-CN"/>
              </w:rPr>
              <w:t>-6</w:t>
            </w:r>
            <w:r>
              <w:rPr>
                <w:rFonts w:hint="eastAsia" w:ascii="华文仿宋" w:hAnsi="华文仿宋" w:eastAsia="华文仿宋" w:cs="华文仿宋"/>
                <w:sz w:val="32"/>
                <w:szCs w:val="32"/>
                <w:vertAlign w:val="baseline"/>
                <w:lang w:val="en-US" w:eastAsia="zh-CN"/>
              </w:rPr>
              <w:t>D)mm</w:t>
            </w:r>
          </w:p>
        </w:tc>
      </w:tr>
      <w:tr w14:paraId="0405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01647563">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星基精度</w:t>
            </w:r>
          </w:p>
        </w:tc>
        <w:tc>
          <w:tcPr>
            <w:tcW w:w="6150" w:type="dxa"/>
          </w:tcPr>
          <w:p w14:paraId="35327370">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≥水平：±2.5cm RMS垂直：±10cm RMS</w:t>
            </w:r>
          </w:p>
        </w:tc>
      </w:tr>
      <w:tr w14:paraId="3A5F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0ED43C1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初始化可靠度</w:t>
            </w:r>
          </w:p>
        </w:tc>
        <w:tc>
          <w:tcPr>
            <w:tcW w:w="6150" w:type="dxa"/>
          </w:tcPr>
          <w:p w14:paraId="7C313709">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≥99.9%</w:t>
            </w:r>
          </w:p>
        </w:tc>
      </w:tr>
      <w:tr w14:paraId="0203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70469060">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倾斜补偿精度</w:t>
            </w:r>
          </w:p>
        </w:tc>
        <w:tc>
          <w:tcPr>
            <w:tcW w:w="6150" w:type="dxa"/>
          </w:tcPr>
          <w:p w14:paraId="6B277552">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≥8mm+0.1mm/°tilt(30°内精度＜2cm)</w:t>
            </w:r>
          </w:p>
        </w:tc>
      </w:tr>
      <w:tr w14:paraId="429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4EB6D779">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抗跌落</w:t>
            </w:r>
          </w:p>
        </w:tc>
        <w:tc>
          <w:tcPr>
            <w:tcW w:w="6150" w:type="dxa"/>
          </w:tcPr>
          <w:p w14:paraId="142D5659">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≥1.6m</w:t>
            </w:r>
          </w:p>
        </w:tc>
      </w:tr>
      <w:tr w14:paraId="1B3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4006C3C2">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防护等级</w:t>
            </w:r>
          </w:p>
        </w:tc>
        <w:tc>
          <w:tcPr>
            <w:tcW w:w="6150" w:type="dxa"/>
          </w:tcPr>
          <w:p w14:paraId="1DB66032">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≥IP55</w:t>
            </w:r>
          </w:p>
        </w:tc>
      </w:tr>
      <w:tr w14:paraId="30C6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795904FE">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续航时间</w:t>
            </w:r>
          </w:p>
        </w:tc>
        <w:tc>
          <w:tcPr>
            <w:tcW w:w="6150" w:type="dxa"/>
          </w:tcPr>
          <w:p w14:paraId="58FA426F">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≥12小时</w:t>
            </w:r>
          </w:p>
        </w:tc>
      </w:tr>
      <w:tr w14:paraId="3B83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06FD0A75">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重量</w:t>
            </w:r>
          </w:p>
        </w:tc>
        <w:tc>
          <w:tcPr>
            <w:tcW w:w="6150" w:type="dxa"/>
          </w:tcPr>
          <w:p w14:paraId="4F962F37">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≤800g</w:t>
            </w:r>
          </w:p>
        </w:tc>
      </w:tr>
      <w:tr w14:paraId="7A35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46256976">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尺寸</w:t>
            </w:r>
          </w:p>
        </w:tc>
        <w:tc>
          <w:tcPr>
            <w:tcW w:w="6150" w:type="dxa"/>
          </w:tcPr>
          <w:p w14:paraId="3033EDC5">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≤φ150mm×70mm</w:t>
            </w:r>
          </w:p>
        </w:tc>
      </w:tr>
      <w:tr w14:paraId="4BD8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7" w:type="dxa"/>
            <w:vAlign w:val="center"/>
          </w:tcPr>
          <w:p w14:paraId="528A7FD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功能</w:t>
            </w:r>
          </w:p>
        </w:tc>
        <w:tc>
          <w:tcPr>
            <w:tcW w:w="6150" w:type="dxa"/>
          </w:tcPr>
          <w:p w14:paraId="6781D903">
            <w:pPr>
              <w:widowControl w:val="0"/>
              <w:numPr>
                <w:ilvl w:val="0"/>
                <w:numId w:val="0"/>
              </w:numPr>
              <w:jc w:val="both"/>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对中杆自动计算高度、开机免校准、倾斜误差校准、支持在无网络地区单机测量、持续性作业</w:t>
            </w:r>
          </w:p>
        </w:tc>
      </w:tr>
    </w:tbl>
    <w:p w14:paraId="1675B0EB">
      <w:pPr>
        <w:widowControl w:val="0"/>
        <w:numPr>
          <w:ilvl w:val="0"/>
          <w:numId w:val="0"/>
        </w:numPr>
        <w:jc w:val="both"/>
        <w:rPr>
          <w:rFonts w:hint="eastAsia" w:ascii="华文仿宋" w:hAnsi="华文仿宋" w:eastAsia="华文仿宋" w:cs="华文仿宋"/>
          <w:sz w:val="32"/>
          <w:szCs w:val="32"/>
          <w:lang w:val="en-US" w:eastAsia="zh-CN"/>
        </w:rPr>
      </w:pPr>
    </w:p>
    <w:p w14:paraId="3F0C208A">
      <w:pPr>
        <w:widowControl w:val="0"/>
        <w:numPr>
          <w:ilvl w:val="0"/>
          <w:numId w:val="0"/>
        </w:numPr>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（7）地面工作站参数（最高限价60000.00元）</w:t>
      </w:r>
    </w:p>
    <w:tbl>
      <w:tblPr>
        <w:tblStyle w:val="89"/>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6144"/>
      </w:tblGrid>
      <w:tr w14:paraId="1E2D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0" w:type="dxa"/>
            <w:vAlign w:val="center"/>
          </w:tcPr>
          <w:p w14:paraId="11A4163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处理器</w:t>
            </w:r>
          </w:p>
        </w:tc>
        <w:tc>
          <w:tcPr>
            <w:tcW w:w="6144" w:type="dxa"/>
            <w:vAlign w:val="center"/>
          </w:tcPr>
          <w:p w14:paraId="161C8245">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≥14代i9</w:t>
            </w:r>
          </w:p>
        </w:tc>
      </w:tr>
      <w:tr w14:paraId="3329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0" w:type="dxa"/>
            <w:vAlign w:val="center"/>
          </w:tcPr>
          <w:p w14:paraId="27F93828">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内存</w:t>
            </w:r>
          </w:p>
        </w:tc>
        <w:tc>
          <w:tcPr>
            <w:tcW w:w="6144" w:type="dxa"/>
            <w:vAlign w:val="center"/>
          </w:tcPr>
          <w:p w14:paraId="0FCBE812">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≥64G</w:t>
            </w:r>
          </w:p>
        </w:tc>
      </w:tr>
      <w:tr w14:paraId="1DDD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0" w:type="dxa"/>
            <w:vAlign w:val="center"/>
          </w:tcPr>
          <w:p w14:paraId="7F5EFE83">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储存盘</w:t>
            </w:r>
          </w:p>
        </w:tc>
        <w:tc>
          <w:tcPr>
            <w:tcW w:w="6144" w:type="dxa"/>
            <w:vAlign w:val="center"/>
          </w:tcPr>
          <w:p w14:paraId="2AB0107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≥8T</w:t>
            </w:r>
          </w:p>
        </w:tc>
      </w:tr>
      <w:tr w14:paraId="54A3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410" w:type="dxa"/>
            <w:vAlign w:val="center"/>
          </w:tcPr>
          <w:p w14:paraId="7A5CF3D4">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屏幕尺寸</w:t>
            </w:r>
          </w:p>
        </w:tc>
        <w:tc>
          <w:tcPr>
            <w:tcW w:w="6144" w:type="dxa"/>
            <w:vAlign w:val="center"/>
          </w:tcPr>
          <w:p w14:paraId="37E9EE2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≥21</w:t>
            </w:r>
          </w:p>
        </w:tc>
      </w:tr>
      <w:tr w14:paraId="2555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0" w:type="dxa"/>
            <w:vAlign w:val="center"/>
          </w:tcPr>
          <w:p w14:paraId="1FE5FBDD">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屏幕分辨率</w:t>
            </w:r>
          </w:p>
        </w:tc>
        <w:tc>
          <w:tcPr>
            <w:tcW w:w="6144" w:type="dxa"/>
            <w:vAlign w:val="center"/>
          </w:tcPr>
          <w:p w14:paraId="4436266A">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≥2.5K</w:t>
            </w:r>
          </w:p>
        </w:tc>
      </w:tr>
    </w:tbl>
    <w:p w14:paraId="3F634C00">
      <w:pPr>
        <w:widowControl w:val="0"/>
        <w:numPr>
          <w:ilvl w:val="0"/>
          <w:numId w:val="0"/>
        </w:numPr>
        <w:jc w:val="both"/>
        <w:rPr>
          <w:rFonts w:hint="eastAsia" w:ascii="华文仿宋" w:hAnsi="华文仿宋" w:eastAsia="华文仿宋" w:cs="华文仿宋"/>
          <w:sz w:val="32"/>
          <w:szCs w:val="32"/>
          <w:lang w:val="en-US" w:eastAsia="zh-CN"/>
        </w:rPr>
      </w:pPr>
    </w:p>
    <w:p w14:paraId="3A3FDDC5">
      <w:pPr>
        <w:widowControl w:val="0"/>
        <w:numPr>
          <w:ilvl w:val="0"/>
          <w:numId w:val="0"/>
        </w:numPr>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（8）无人机电池参数（最高限价4000.00元）</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6658"/>
      </w:tblGrid>
      <w:tr w14:paraId="4135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21E2E573">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容量</w:t>
            </w:r>
          </w:p>
        </w:tc>
        <w:tc>
          <w:tcPr>
            <w:tcW w:w="6658" w:type="dxa"/>
          </w:tcPr>
          <w:p w14:paraId="43BD4371">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≥5800mAh</w:t>
            </w:r>
          </w:p>
        </w:tc>
      </w:tr>
      <w:tr w14:paraId="624C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3D2542E2">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电压</w:t>
            </w:r>
          </w:p>
        </w:tc>
        <w:tc>
          <w:tcPr>
            <w:tcW w:w="6658" w:type="dxa"/>
          </w:tcPr>
          <w:p w14:paraId="3BCBCA5F">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≥15.2V</w:t>
            </w:r>
          </w:p>
        </w:tc>
      </w:tr>
      <w:tr w14:paraId="6AC8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0E479B2C">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电池类型</w:t>
            </w:r>
          </w:p>
        </w:tc>
        <w:tc>
          <w:tcPr>
            <w:tcW w:w="6658" w:type="dxa"/>
          </w:tcPr>
          <w:p w14:paraId="2B4B11AE">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LiPo4S</w:t>
            </w:r>
          </w:p>
        </w:tc>
      </w:tr>
      <w:tr w14:paraId="3FED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3AB2E105">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能量</w:t>
            </w:r>
          </w:p>
        </w:tc>
        <w:tc>
          <w:tcPr>
            <w:tcW w:w="6658" w:type="dxa"/>
          </w:tcPr>
          <w:p w14:paraId="4236BDA7">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≥88Wh</w:t>
            </w:r>
          </w:p>
        </w:tc>
      </w:tr>
      <w:tr w14:paraId="70DC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328438C0">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电池整体重量</w:t>
            </w:r>
          </w:p>
        </w:tc>
        <w:tc>
          <w:tcPr>
            <w:tcW w:w="6658" w:type="dxa"/>
          </w:tcPr>
          <w:p w14:paraId="282B6F47">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≤470克</w:t>
            </w:r>
          </w:p>
        </w:tc>
      </w:tr>
      <w:tr w14:paraId="7C0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1EADA5F1">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充电环境温度</w:t>
            </w:r>
          </w:p>
        </w:tc>
        <w:tc>
          <w:tcPr>
            <w:tcW w:w="6658" w:type="dxa"/>
          </w:tcPr>
          <w:p w14:paraId="2739618A">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≥5℃至40℃</w:t>
            </w:r>
          </w:p>
        </w:tc>
      </w:tr>
      <w:tr w14:paraId="20FA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tcPr>
          <w:p w14:paraId="0E070145">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最大充电功率</w:t>
            </w:r>
          </w:p>
        </w:tc>
        <w:tc>
          <w:tcPr>
            <w:tcW w:w="6658" w:type="dxa"/>
          </w:tcPr>
          <w:p w14:paraId="2243AFB8">
            <w:pPr>
              <w:widowControl w:val="0"/>
              <w:numPr>
                <w:ilvl w:val="0"/>
                <w:numId w:val="0"/>
              </w:numPr>
              <w:jc w:val="center"/>
              <w:rPr>
                <w:rFonts w:hint="eastAsia" w:ascii="华文仿宋" w:hAnsi="华文仿宋" w:eastAsia="华文仿宋" w:cs="华文仿宋"/>
                <w:sz w:val="32"/>
                <w:szCs w:val="32"/>
                <w:vertAlign w:val="baseline"/>
                <w:lang w:val="en-US" w:eastAsia="zh-CN"/>
              </w:rPr>
            </w:pPr>
            <w:r>
              <w:rPr>
                <w:rFonts w:hint="eastAsia" w:ascii="华文仿宋" w:hAnsi="华文仿宋" w:eastAsia="华文仿宋" w:cs="华文仿宋"/>
                <w:sz w:val="32"/>
                <w:szCs w:val="32"/>
                <w:vertAlign w:val="baseline"/>
                <w:lang w:val="en-US" w:eastAsia="zh-CN"/>
              </w:rPr>
              <w:t>≥160W</w:t>
            </w:r>
          </w:p>
        </w:tc>
      </w:tr>
    </w:tbl>
    <w:p w14:paraId="63393756">
      <w:pPr>
        <w:pageBreakBefore w:val="0"/>
        <w:widowControl w:val="0"/>
        <w:kinsoku/>
        <w:wordWrap/>
        <w:overflowPunct/>
        <w:topLinePunct w:val="0"/>
        <w:bidi w:val="0"/>
        <w:spacing w:line="579" w:lineRule="exact"/>
        <w:jc w:val="left"/>
        <w:rPr>
          <w:rFonts w:hint="eastAsia" w:ascii="华文仿宋" w:hAnsi="华文仿宋" w:eastAsia="华文仿宋" w:cs="华文仿宋"/>
          <w:b/>
          <w:bCs/>
          <w:sz w:val="32"/>
          <w:szCs w:val="32"/>
          <w:highlight w:val="none"/>
          <w:lang w:val="en-US" w:eastAsia="zh-CN"/>
        </w:rPr>
      </w:pPr>
    </w:p>
    <w:p w14:paraId="0EBE24A4">
      <w:pPr>
        <w:pageBreakBefore w:val="0"/>
        <w:widowControl w:val="0"/>
        <w:kinsoku/>
        <w:wordWrap/>
        <w:overflowPunct/>
        <w:topLinePunct w:val="0"/>
        <w:bidi w:val="0"/>
        <w:spacing w:line="579" w:lineRule="exact"/>
        <w:jc w:val="left"/>
        <w:rPr>
          <w:rFonts w:hint="default"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lang w:val="en-US" w:eastAsia="zh-CN"/>
        </w:rPr>
        <w:t>三、供货期：合同签订后15个工作日内完成供货、安装、调试等全部工作，具体以实际签订合同为准；</w:t>
      </w:r>
    </w:p>
    <w:p w14:paraId="385D9D3E">
      <w:pPr>
        <w:pageBreakBefore w:val="0"/>
        <w:widowControl w:val="0"/>
        <w:kinsoku/>
        <w:wordWrap/>
        <w:overflowPunct/>
        <w:topLinePunct w:val="0"/>
        <w:bidi w:val="0"/>
        <w:spacing w:line="579" w:lineRule="exact"/>
        <w:jc w:val="left"/>
        <w:rPr>
          <w:rFonts w:hint="default"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lang w:val="en-US" w:eastAsia="zh-CN"/>
        </w:rPr>
        <w:t>四、质保期：1年；</w:t>
      </w:r>
    </w:p>
    <w:p w14:paraId="3F3B63F0">
      <w:pPr>
        <w:pageBreakBefore w:val="0"/>
        <w:widowControl w:val="0"/>
        <w:kinsoku/>
        <w:wordWrap/>
        <w:overflowPunct/>
        <w:topLinePunct w:val="0"/>
        <w:bidi w:val="0"/>
        <w:spacing w:line="579" w:lineRule="exact"/>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val="en-US" w:eastAsia="zh-CN"/>
        </w:rPr>
        <w:t>五</w:t>
      </w:r>
      <w:r>
        <w:rPr>
          <w:rFonts w:hint="eastAsia" w:ascii="华文仿宋" w:hAnsi="华文仿宋" w:eastAsia="华文仿宋" w:cs="华文仿宋"/>
          <w:b/>
          <w:bCs/>
          <w:sz w:val="32"/>
          <w:szCs w:val="32"/>
          <w:highlight w:val="none"/>
        </w:rPr>
        <w:t>、其他要求</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b/>
          <w:bCs/>
          <w:sz w:val="32"/>
          <w:szCs w:val="32"/>
          <w:highlight w:val="none"/>
        </w:rPr>
        <w:t>其余未尽事宜，具体以实际签订合同为准。</w:t>
      </w:r>
    </w:p>
    <w:p w14:paraId="447F85AF">
      <w:pPr>
        <w:rPr>
          <w:rFonts w:ascii="宋体" w:hAnsi="宋体"/>
          <w:b/>
          <w:sz w:val="44"/>
          <w:szCs w:val="44"/>
          <w:highlight w:val="none"/>
        </w:rPr>
      </w:pPr>
      <w:r>
        <w:rPr>
          <w:rFonts w:hint="eastAsia" w:ascii="宋体" w:hAnsi="宋体"/>
          <w:b/>
          <w:sz w:val="44"/>
          <w:szCs w:val="44"/>
          <w:highlight w:val="none"/>
        </w:rPr>
        <w:br w:type="page"/>
      </w:r>
    </w:p>
    <w:bookmarkEnd w:id="29"/>
    <w:bookmarkEnd w:id="30"/>
    <w:p w14:paraId="5C4B4191">
      <w:pPr>
        <w:spacing w:line="579" w:lineRule="exact"/>
        <w:jc w:val="center"/>
        <w:rPr>
          <w:b/>
          <w:sz w:val="44"/>
          <w:szCs w:val="44"/>
          <w:highlight w:val="none"/>
        </w:rPr>
      </w:pPr>
      <w:r>
        <w:rPr>
          <w:rFonts w:hint="eastAsia" w:ascii="宋体" w:hAnsi="宋体"/>
          <w:b/>
          <w:sz w:val="44"/>
          <w:szCs w:val="44"/>
          <w:highlight w:val="none"/>
        </w:rPr>
        <w:t>第四部分  合同条款</w:t>
      </w:r>
    </w:p>
    <w:p w14:paraId="6DA4789F">
      <w:pPr>
        <w:pStyle w:val="501"/>
        <w:widowControl/>
        <w:spacing w:line="579" w:lineRule="exact"/>
        <w:jc w:val="center"/>
        <w:rPr>
          <w:rFonts w:hint="eastAsia" w:ascii="华文仿宋" w:hAnsi="华文仿宋" w:eastAsia="华文仿宋" w:cs="华文仿宋"/>
          <w:b w:val="0"/>
          <w:bCs/>
          <w:sz w:val="32"/>
          <w:szCs w:val="32"/>
          <w:highlight w:val="none"/>
        </w:rPr>
      </w:pPr>
      <w:r>
        <w:rPr>
          <w:rFonts w:hint="eastAsia" w:ascii="华文仿宋" w:hAnsi="华文仿宋" w:eastAsia="华文仿宋" w:cs="华文仿宋"/>
          <w:b w:val="0"/>
          <w:bCs/>
          <w:sz w:val="32"/>
          <w:szCs w:val="32"/>
          <w:highlight w:val="none"/>
        </w:rPr>
        <w:t>（本合同仅供参考，具体以实际签订的为准）</w:t>
      </w:r>
    </w:p>
    <w:p w14:paraId="1CAE5519">
      <w:pPr>
        <w:pStyle w:val="501"/>
        <w:widowControl/>
        <w:spacing w:line="579" w:lineRule="exact"/>
        <w:jc w:val="center"/>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合同主要条款</w:t>
      </w:r>
    </w:p>
    <w:p w14:paraId="24C86909">
      <w:pPr>
        <w:adjustRightInd w:val="0"/>
        <w:snapToGrid w:val="0"/>
        <w:spacing w:line="380" w:lineRule="exact"/>
        <w:ind w:firstLine="422" w:firstLineChars="200"/>
        <w:rPr>
          <w:rFonts w:hint="eastAsia" w:ascii="宋体" w:hAnsi="宋体"/>
          <w:b/>
          <w:bCs/>
          <w:szCs w:val="21"/>
          <w:highlight w:val="none"/>
        </w:rPr>
      </w:pPr>
    </w:p>
    <w:p w14:paraId="6302E977">
      <w:pPr>
        <w:adjustRightInd w:val="0"/>
        <w:snapToGrid w:val="0"/>
        <w:spacing w:line="380" w:lineRule="exact"/>
        <w:ind w:firstLine="422" w:firstLineChars="200"/>
        <w:rPr>
          <w:rFonts w:hint="eastAsia" w:ascii="宋体" w:hAnsi="宋体"/>
          <w:b/>
          <w:bCs/>
          <w:szCs w:val="21"/>
          <w:highlight w:val="none"/>
        </w:rPr>
      </w:pPr>
    </w:p>
    <w:p w14:paraId="5F6F492D">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采购人（甲方）：</w:t>
      </w:r>
    </w:p>
    <w:p w14:paraId="6DB3019A">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项目联系人：</w:t>
      </w:r>
    </w:p>
    <w:p w14:paraId="29F44BAA">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联系方式：</w:t>
      </w:r>
    </w:p>
    <w:p w14:paraId="031A0DF8">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地址：</w:t>
      </w:r>
    </w:p>
    <w:p w14:paraId="67AD86B6">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 xml:space="preserve">   </w:t>
      </w:r>
    </w:p>
    <w:p w14:paraId="122C3176">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 xml:space="preserve">中标人（乙方）： </w:t>
      </w:r>
    </w:p>
    <w:p w14:paraId="00397135">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项目联系人：</w:t>
      </w:r>
    </w:p>
    <w:p w14:paraId="1B798BF1">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联系方式：</w:t>
      </w:r>
    </w:p>
    <w:p w14:paraId="78E442EE">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地址：</w:t>
      </w:r>
    </w:p>
    <w:p w14:paraId="702F8468">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 xml:space="preserve">                                      </w:t>
      </w:r>
    </w:p>
    <w:p w14:paraId="144B309B">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华文仿宋" w:hAnsi="华文仿宋" w:eastAsia="华文仿宋" w:cs="华文仿宋"/>
          <w:sz w:val="32"/>
          <w:szCs w:val="32"/>
          <w:highlight w:val="none"/>
        </w:rPr>
      </w:pPr>
    </w:p>
    <w:p w14:paraId="1261909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l．定义</w:t>
      </w:r>
    </w:p>
    <w:p w14:paraId="709C5149">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本合同下列术语应解释为：</w:t>
      </w:r>
    </w:p>
    <w:p w14:paraId="215C8D96">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(1)“合同”系指买卖双方签署的、合同格式中载明的买卖双方所达成的协议，包括所有的附件、附录和上述文件所提到的构成合同的所有文件。</w:t>
      </w:r>
    </w:p>
    <w:p w14:paraId="590BBE98">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(2)“合同价”系指根据合同规定乙方在正确地完全履行合同义务后甲方应支付给乙方的价格。</w:t>
      </w:r>
    </w:p>
    <w:p w14:paraId="189CBFA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(3) “货物” 系指乙方按合同要求，须向甲方提供的一切产品、备件、工具、 </w:t>
      </w:r>
    </w:p>
    <w:p w14:paraId="4B7E04A9">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手册及其他技术资料和其他材料。</w:t>
      </w:r>
    </w:p>
    <w:p w14:paraId="4CDA016D">
      <w:pPr>
        <w:pStyle w:val="47"/>
        <w:keepNext w:val="0"/>
        <w:keepLines w:val="0"/>
        <w:pageBreakBefore w:val="0"/>
        <w:widowControl w:val="0"/>
        <w:kinsoku/>
        <w:wordWrap/>
        <w:overflowPunct/>
        <w:topLinePunct w:val="0"/>
        <w:autoSpaceDE/>
        <w:autoSpaceDN/>
        <w:bidi w:val="0"/>
        <w:spacing w:line="579" w:lineRule="exact"/>
        <w:ind w:left="840" w:hanging="1280" w:hangingChars="4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(4)“服务”系指根据合同规定乙方承担与供货有关的辅助服务，比如运输、保险以及其它的伴随服务，比如：吊装、卸货、安装、调试、提供技术援助、培训和合同中规定乙方应承担的其它义务。</w:t>
      </w:r>
    </w:p>
    <w:p w14:paraId="35593124">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(5)“甲方”系指采购人。</w:t>
      </w:r>
    </w:p>
    <w:p w14:paraId="54587D1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(6)“乙方”系指提供货物和服务的公司或实体。</w:t>
      </w:r>
    </w:p>
    <w:p w14:paraId="7CC374EE">
      <w:pPr>
        <w:pStyle w:val="47"/>
        <w:keepNext w:val="0"/>
        <w:keepLines w:val="0"/>
        <w:pageBreakBefore w:val="0"/>
        <w:widowControl w:val="0"/>
        <w:kinsoku/>
        <w:wordWrap/>
        <w:overflowPunct/>
        <w:topLinePunct w:val="0"/>
        <w:autoSpaceDE/>
        <w:autoSpaceDN/>
        <w:bidi w:val="0"/>
        <w:spacing w:line="579" w:lineRule="exact"/>
        <w:ind w:left="420" w:hanging="640" w:hanging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(7)“天”指日历天数。 </w:t>
      </w:r>
    </w:p>
    <w:p w14:paraId="05CFFA87">
      <w:pPr>
        <w:pStyle w:val="47"/>
        <w:keepNext w:val="0"/>
        <w:keepLines w:val="0"/>
        <w:pageBreakBefore w:val="0"/>
        <w:widowControl w:val="0"/>
        <w:kinsoku/>
        <w:wordWrap/>
        <w:overflowPunct/>
        <w:topLinePunct w:val="0"/>
        <w:autoSpaceDE/>
        <w:autoSpaceDN/>
        <w:bidi w:val="0"/>
        <w:spacing w:line="579" w:lineRule="exact"/>
        <w:ind w:left="422" w:hanging="641" w:hanging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b/>
          <w:sz w:val="32"/>
          <w:szCs w:val="32"/>
          <w:highlight w:val="none"/>
        </w:rPr>
        <w:t>2．产品名称、型号、数量、金额：</w:t>
      </w:r>
    </w:p>
    <w:tbl>
      <w:tblPr>
        <w:tblStyle w:val="88"/>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36"/>
        <w:gridCol w:w="1310"/>
        <w:gridCol w:w="1311"/>
        <w:gridCol w:w="1311"/>
        <w:gridCol w:w="1311"/>
        <w:gridCol w:w="1311"/>
      </w:tblGrid>
      <w:tr w14:paraId="2E29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2392876E">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产品名称</w:t>
            </w:r>
          </w:p>
        </w:tc>
        <w:tc>
          <w:tcPr>
            <w:tcW w:w="936" w:type="dxa"/>
            <w:vAlign w:val="center"/>
          </w:tcPr>
          <w:p w14:paraId="231C1B3F">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规格</w:t>
            </w:r>
          </w:p>
        </w:tc>
        <w:tc>
          <w:tcPr>
            <w:tcW w:w="1310" w:type="dxa"/>
            <w:vAlign w:val="center"/>
          </w:tcPr>
          <w:p w14:paraId="005B0D43">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单位</w:t>
            </w:r>
          </w:p>
        </w:tc>
        <w:tc>
          <w:tcPr>
            <w:tcW w:w="1311" w:type="dxa"/>
            <w:vAlign w:val="center"/>
          </w:tcPr>
          <w:p w14:paraId="08388A06">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数量</w:t>
            </w:r>
          </w:p>
        </w:tc>
        <w:tc>
          <w:tcPr>
            <w:tcW w:w="1311" w:type="dxa"/>
            <w:vAlign w:val="center"/>
          </w:tcPr>
          <w:p w14:paraId="59029A77">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单价</w:t>
            </w:r>
          </w:p>
        </w:tc>
        <w:tc>
          <w:tcPr>
            <w:tcW w:w="1311" w:type="dxa"/>
            <w:vAlign w:val="center"/>
          </w:tcPr>
          <w:p w14:paraId="74B36259">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金额</w:t>
            </w:r>
          </w:p>
        </w:tc>
        <w:tc>
          <w:tcPr>
            <w:tcW w:w="1311" w:type="dxa"/>
            <w:vAlign w:val="center"/>
          </w:tcPr>
          <w:p w14:paraId="4211F77F">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备注</w:t>
            </w:r>
          </w:p>
        </w:tc>
      </w:tr>
      <w:tr w14:paraId="2149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50C60E7E">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936" w:type="dxa"/>
            <w:vAlign w:val="center"/>
          </w:tcPr>
          <w:p w14:paraId="72B8A142">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0" w:type="dxa"/>
            <w:vAlign w:val="center"/>
          </w:tcPr>
          <w:p w14:paraId="01823FEB">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512D6B80">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4CC824E9">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39CF013F">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5EDBCAE5">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r>
      <w:tr w14:paraId="6291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67EEB9D4">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936" w:type="dxa"/>
            <w:vAlign w:val="center"/>
          </w:tcPr>
          <w:p w14:paraId="57FA8EAC">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0" w:type="dxa"/>
            <w:vAlign w:val="center"/>
          </w:tcPr>
          <w:p w14:paraId="41181758">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04344286">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01AE3CCD">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093134DA">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c>
          <w:tcPr>
            <w:tcW w:w="1311" w:type="dxa"/>
            <w:vAlign w:val="center"/>
          </w:tcPr>
          <w:p w14:paraId="673AE841">
            <w:pPr>
              <w:pStyle w:val="47"/>
              <w:keepNext w:val="0"/>
              <w:keepLines w:val="0"/>
              <w:pageBreakBefore w:val="0"/>
              <w:widowControl w:val="0"/>
              <w:kinsoku/>
              <w:wordWrap/>
              <w:overflowPunct/>
              <w:topLinePunct w:val="0"/>
              <w:autoSpaceDE/>
              <w:autoSpaceDN/>
              <w:bidi w:val="0"/>
              <w:spacing w:line="579" w:lineRule="exact"/>
              <w:jc w:val="center"/>
              <w:textAlignment w:val="auto"/>
              <w:rPr>
                <w:rFonts w:hint="eastAsia" w:ascii="华文仿宋" w:hAnsi="华文仿宋" w:eastAsia="华文仿宋" w:cs="华文仿宋"/>
                <w:sz w:val="32"/>
                <w:szCs w:val="32"/>
                <w:highlight w:val="none"/>
              </w:rPr>
            </w:pPr>
          </w:p>
        </w:tc>
      </w:tr>
    </w:tbl>
    <w:p w14:paraId="19FA63A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3．技术规格</w:t>
      </w:r>
    </w:p>
    <w:p w14:paraId="43BA0E27">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3.1  交付的货物的技术规格应与招标文件规定的技术规格以及所附的技术规格响应表或偏离表(如果有的话)相一致。</w:t>
      </w:r>
    </w:p>
    <w:p w14:paraId="34B8211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3.2  除技术规格另有规定外，计量单位应该使用公制。</w:t>
      </w:r>
    </w:p>
    <w:p w14:paraId="6C011951">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4．专利权</w:t>
      </w:r>
    </w:p>
    <w:p w14:paraId="31EA42C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4.1  乙方应保证甲方在使用该货物或其任何一部分时免受第三方提出侵犯其专利权、商标权或工业设计权的起诉。 </w:t>
      </w:r>
    </w:p>
    <w:p w14:paraId="7E569291">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5．交货、包装要求</w:t>
      </w:r>
    </w:p>
    <w:p w14:paraId="022BBB2B">
      <w:pPr>
        <w:pStyle w:val="47"/>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5.1  除合同另有规定外，乙方提供的全部货物均应按标准保护措施进行包装，这类包装应适应于远距离运输、防潮、防震、防锈和防野蛮装卸，以确保货物安全无损运抵指定现场。一个包装箱内应附一份详细装箱单和质量证书。</w:t>
      </w:r>
    </w:p>
    <w:p w14:paraId="5D24AB5E">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5.2  乙方应在每一包装箱的相邻四侧用不褪色的油漆以醒目的中文字样做出下列标记：</w:t>
      </w:r>
    </w:p>
    <w:p w14:paraId="76DC6F3F">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(a) 收货人：</w:t>
      </w:r>
    </w:p>
    <w:p w14:paraId="0D7EC9F2">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(b) 目的地：</w:t>
      </w:r>
    </w:p>
    <w:p w14:paraId="234264A4">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(c) 货物名称：</w:t>
      </w:r>
    </w:p>
    <w:p w14:paraId="4FD3E0D9">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(d) 毛重／净重：kg</w:t>
      </w:r>
    </w:p>
    <w:p w14:paraId="5DAAF03C">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5.3  如果每件包装箱重量在2吨(t)或2吨(t)以上，乙方应在每件包装箱的两侧用中文和适当的运输标记，标明“重心”和“吊装点”，以便装卸和搬运。根据货物的特点和运输的不同要求，乙方应在包装箱上清楚地标注“小心轻放”、“请勿倒置”、“防潮”等字祥和其他适当的标志。 </w:t>
      </w:r>
    </w:p>
    <w:p w14:paraId="4DA01F47">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5.4 设备的包装应符合国家标准，以保证设备在运输过程中不受损伤，由于包装不当造成设备在运输过程中有任何损坏或丢失，由乙方负责。</w:t>
      </w:r>
    </w:p>
    <w:p w14:paraId="4DAD26BC">
      <w:pPr>
        <w:pStyle w:val="47"/>
        <w:keepNext w:val="0"/>
        <w:keepLines w:val="0"/>
        <w:pageBreakBefore w:val="0"/>
        <w:widowControl w:val="0"/>
        <w:kinsoku/>
        <w:wordWrap/>
        <w:overflowPunct/>
        <w:topLinePunct w:val="0"/>
        <w:autoSpaceDE/>
        <w:autoSpaceDN/>
        <w:bidi w:val="0"/>
        <w:spacing w:line="579" w:lineRule="exact"/>
        <w:ind w:firstLine="627" w:firstLineChars="196"/>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5.5 乙方应自带用以安装、调试过程中所需的各种工具、仪器仪表及易损件。</w:t>
      </w:r>
    </w:p>
    <w:p w14:paraId="337F5A9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6．保险</w:t>
      </w:r>
    </w:p>
    <w:p w14:paraId="4189C45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6.l  以出厂价、仓库交货价或货架交货价签订的国内供货合同，其保险将由乙方办理，保险范围应包括乙方装运的全部货物；所有其它情况将由乙方办理货物在运抵目的港／项目现场途中的保险，保险应以人民币按照发票金额的百分之一百一十 (110％)办理“一切险”。</w:t>
      </w:r>
    </w:p>
    <w:p w14:paraId="686491F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7．付款</w:t>
      </w:r>
    </w:p>
    <w:p w14:paraId="2A20E15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7.1  本合同以人民币付款。</w:t>
      </w:r>
    </w:p>
    <w:p w14:paraId="558489D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7.2  乙方应按照双方签订的合同规定交货。交货后乙方应把下列单据提交给甲方，甲方按合同规定审核后付款：</w:t>
      </w:r>
    </w:p>
    <w:p w14:paraId="591D5609">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(1) 有关运输部门出具的票据；</w:t>
      </w:r>
    </w:p>
    <w:p w14:paraId="30C100C0">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(2) 发票；   </w:t>
      </w:r>
    </w:p>
    <w:p w14:paraId="6BF4CDF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(3) 装箱单；</w:t>
      </w:r>
    </w:p>
    <w:p w14:paraId="6A6E2DEA">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(4) 制造厂商出具的质量检验证书和数量证明书；</w:t>
      </w:r>
    </w:p>
    <w:p w14:paraId="6B684CB5">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(5) 验收证书。</w:t>
      </w:r>
    </w:p>
    <w:p w14:paraId="6C88581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7.3交货地点和交货期限</w:t>
      </w:r>
    </w:p>
    <w:p w14:paraId="3709A612">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交货地点：采购人指定地点。</w:t>
      </w:r>
    </w:p>
    <w:p w14:paraId="15F3EFF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交货期限：详见须知前附表。</w:t>
      </w:r>
    </w:p>
    <w:p w14:paraId="589947EA">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7.4付款方式</w:t>
      </w:r>
    </w:p>
    <w:p w14:paraId="222FD22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1、付款方式： 合同签订后，甲方向乙方支付该批货款金额的xx%（人民币xxxxx元，大写：xxxxx元整）。</w:t>
      </w:r>
    </w:p>
    <w:p w14:paraId="5B1C0E5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19.2 货物交付甲方并顺利通过验收后，甲方向乙方支付该批货款金额的支付xx%（人民币xxxxx元，大写：xxxxxx元整）。</w:t>
      </w:r>
    </w:p>
    <w:p w14:paraId="405D5927">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19.3 所有货物均提供调试、技术培训，培训结束、调试合格后，甲方向乙方支付该批货款金额的支付xx%（人民币xxxxx)</w:t>
      </w:r>
    </w:p>
    <w:p w14:paraId="3648CB6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2、乙方账户信息</w:t>
      </w:r>
    </w:p>
    <w:p w14:paraId="05ABE3E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账户名称： </w:t>
      </w:r>
    </w:p>
    <w:p w14:paraId="6FC13B1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开 户 行： </w:t>
      </w:r>
    </w:p>
    <w:p w14:paraId="5F71238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账号： </w:t>
      </w:r>
    </w:p>
    <w:p w14:paraId="13D5A12E">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行号： </w:t>
      </w:r>
    </w:p>
    <w:p w14:paraId="79A12913">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8．伴随服务</w:t>
      </w:r>
    </w:p>
    <w:p w14:paraId="0DF6980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8.1  除合同条款中另有规定外，乙方应提供如下服务：</w:t>
      </w:r>
    </w:p>
    <w:p w14:paraId="290933D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（1）所供货物必须是原厂制造、全新的产品，符合国家标准以及该产品的出厂标准。</w:t>
      </w:r>
    </w:p>
    <w:p w14:paraId="635A227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（2）所供货物及所使用的原材料必须符合国家环保验收标准，并出具相关采购证明，否则，无条件退货。</w:t>
      </w:r>
    </w:p>
    <w:p w14:paraId="216F1F8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（3）所有货物必须由中标人免费送货上门到用户指定地点并免费安装。</w:t>
      </w:r>
    </w:p>
    <w:p w14:paraId="6D43B54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（4）所有货物必须由中标人提供采购人约定的免费质量保修期服务；在质量保修服务期内，使用者如有投诉，须在8小时内响应，72小时内处理完毕。</w:t>
      </w:r>
    </w:p>
    <w:p w14:paraId="44DD9AC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（5）供货商还须保证甲方所采购的设备在质量保修服务期期满后以优惠价供应正常使用所必须的零配件，并列出清单，标明价格、单价。</w:t>
      </w:r>
    </w:p>
    <w:p w14:paraId="54A0A75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（6）中标人应将关键产品的用户手册、保修手册、有关单证资料及配备件、随机工具等交付给甲方。</w:t>
      </w:r>
    </w:p>
    <w:p w14:paraId="73A6648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8.2乙方还应提供下列服务：</w:t>
      </w:r>
    </w:p>
    <w:p w14:paraId="09BD88F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货物的现场安装和启动监督；</w:t>
      </w:r>
    </w:p>
    <w:p w14:paraId="2EF66E0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提供货物组装和维修所需的工具；</w:t>
      </w:r>
    </w:p>
    <w:p w14:paraId="1B65781D">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在双方商定的一定期限内对所供货物实施运行监督、维修，但前提条件是该服务并不能免除乙方在质量保证期内所承担的义务。</w:t>
      </w:r>
    </w:p>
    <w:p w14:paraId="7C246D2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 在项目现场就货物的安装、启动、维护等对甲方人员进行培训。</w:t>
      </w:r>
    </w:p>
    <w:p w14:paraId="67051F30">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8.3 除合同条款中另有规定外，伴随服务的费用应含在合同价中，不单独进行支付。</w:t>
      </w:r>
    </w:p>
    <w:p w14:paraId="230882D8">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9．质量保证</w:t>
      </w:r>
    </w:p>
    <w:p w14:paraId="1F554B0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9.1 乙方应保证所供货物是全新的、未使用过的和用一流的工艺生产的，并完全符合国家标准、消防标准、行业标准，销售渠道符合乙方身份。 </w:t>
      </w:r>
    </w:p>
    <w:p w14:paraId="19B551ED">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9.2  根据当地商检局或有关部门检验结果或者在质量保证期内，如果货物的数量、质量或规格与合同不符，或证实货物是有缺陷的，包括潜在的缺陷或使用不符合要求的材料等，甲方应尽快以书面形式向乙方提出本保证下的索赔。</w:t>
      </w:r>
    </w:p>
    <w:p w14:paraId="2C294922">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9.3  乙方在收到通知后十(10)天内应免费维修或更换有缺陷的货物或部件。</w:t>
      </w:r>
    </w:p>
    <w:p w14:paraId="124E5FC3">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9.4  如果乙方在收到通知后十(10)天内没有弥补缺陷，甲方可采取必要的补救措施，但其风险和费用将由乙方承担，甲方根据合同规定对乙方行使的其他权力不受影响。</w:t>
      </w:r>
    </w:p>
    <w:p w14:paraId="1716D46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9.5 设备投入正常运营后，乙方应定期回访使用方。</w:t>
      </w:r>
    </w:p>
    <w:p w14:paraId="2A5BA6FF">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10．检验</w:t>
      </w:r>
    </w:p>
    <w:p w14:paraId="46A4292F">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10.1  在交货前，制造商应对货物的质量、规格、性能、数量等进行详细而全面的检验，所交产品符合相关验收标准，并出具—份证明货物符合合同规定的质量检验证书，检验证书是付款时所需要的文件的组成部分，但不能作为有关质量、规格、数量或重量的最终检验。制造商检验的结果和细节应附在检验证书后面。</w:t>
      </w:r>
    </w:p>
    <w:p w14:paraId="418CF5B8">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10.2  货物运抵现场后，甲方现场验收，如有需要，可抽取样品交有关检测部门检验。</w:t>
      </w:r>
    </w:p>
    <w:p w14:paraId="7B1DDBF2">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11．索赔</w:t>
      </w:r>
    </w:p>
    <w:p w14:paraId="3A0F40A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11.1  甲方有权根据当地商检局或有关部门出具的检验证书向乙方提出索赔，如不符合招标文件相关质量要求，甲方有权拒付部分或全部货款，并保留追索因延期交付造成相关损失的权利。</w:t>
      </w:r>
    </w:p>
    <w:p w14:paraId="69EC9B6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11.2  在合同第10条规定的检验期和质量保证期内，如果乙方对差异负有责任而甲方提出索赔，乙方应按照甲方同意的下列一种或多种方式解决索赔事宜：</w:t>
      </w:r>
    </w:p>
    <w:p w14:paraId="6817F1D9">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乙方同意退货并用合同规定的货币将货款退还给甲方，并承担由此发生的一切损失和费用，包括利息、银行手续费、运费、保险费、检验费、仓储费、装卸费以及为保护退回货物所需的其它必要费用。</w:t>
      </w:r>
    </w:p>
    <w:p w14:paraId="31C0F080">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根据货物低劣程度、损坏程度以及甲方所遭受损失的金额，经买卖双方商定降低货物的价格。</w:t>
      </w:r>
    </w:p>
    <w:p w14:paraId="29D90523">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用符合合同规定的规格、质量和性能要求的新零件、部件和／或设备来更换有缺陷的部分和／或修补缺陷部分，乙方应承担一切费用和风险并负担甲方蒙受的全部直接损失费用。同时，乙方应按合同第12条规定，相应延长修补和／或更换件的质量保证期。</w:t>
      </w:r>
    </w:p>
    <w:p w14:paraId="7418788A">
      <w:pPr>
        <w:pStyle w:val="47"/>
        <w:keepNext w:val="0"/>
        <w:keepLines w:val="0"/>
        <w:pageBreakBefore w:val="0"/>
        <w:widowControl w:val="0"/>
        <w:kinsoku/>
        <w:wordWrap/>
        <w:overflowPunct/>
        <w:topLinePunct w:val="0"/>
        <w:autoSpaceDE/>
        <w:autoSpaceDN/>
        <w:bidi w:val="0"/>
        <w:spacing w:line="579" w:lineRule="exact"/>
        <w:ind w:firstLine="800" w:firstLineChars="25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11.3 如果在甲方发出索赔通知后十(10)天内，乙方未作答复，上述索赔应视为已被乙方接受。如乙方未能在甲方发出索赔通知后十(10)天内或甲方同意的延长期限内，按照本合同第11．2条规定的任何一种方法解决索赔事宜并征得甲方同意，甲方将从议付货款或从乙方开具的履约保证金中扣回索赔金额。 </w:t>
      </w:r>
    </w:p>
    <w:p w14:paraId="57C84DE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p>
    <w:p w14:paraId="3DF09BF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12．乙方履约延误</w:t>
      </w:r>
    </w:p>
    <w:p w14:paraId="5E89AC9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12.1  乙方应按照“采购内容及技术参数要求部分”中甲方规定的时间表交货和提供服务。</w:t>
      </w:r>
    </w:p>
    <w:p w14:paraId="1C07CF7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12.2  如乙方无正当理由而拖延交货，将受到以下制裁：没收履约保证金，加收误期赔偿和／或违约终止合同。</w:t>
      </w:r>
    </w:p>
    <w:p w14:paraId="502217BC">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12.3  在履行合同过程中，如果乙方可能遇到妨碍按时交货和提供服务的情况时，应及时以书面形式将拖延的事实，可能拖延的期限和理由通知甲方。甲方在收到乙方通知后，应尽快对情况进行评价，并确定是否通过修改合同，酌情延长交货时间。 </w:t>
      </w:r>
    </w:p>
    <w:p w14:paraId="6882501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13．误期赔偿</w:t>
      </w:r>
    </w:p>
    <w:p w14:paraId="6BCEE10E">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 xml:space="preserve">13.1 除合同第14条规定外，如果乙方没有按照合同规定的时间交货和提供服务，甲方应从货款中扣除误期赔偿费而不影响合同项下的其他补救方法，赔偿费按每日迟交货物交货价或未提供服务费用的百分之零点五(0.5％)计收，直至交货或提供服务为止。但误期赔偿费的最高限额不超过误期货物或服务合同价的百分之五 (5％)。一旦达到误期赔偿的最高限额，甲方可考虑终止合同，并且保留追究乙方因延期交货造成无法按期使用的间接损失的权利。 </w:t>
      </w:r>
    </w:p>
    <w:p w14:paraId="417BAAE3">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14．不可抗力</w:t>
      </w:r>
    </w:p>
    <w:p w14:paraId="26904F1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14.1  尽管有合同条款第13条、14条和19条的规定，如果乙方因不可抗力而导致合同实施延误或不能履行合同义务的话，不应该被没收履约保证金，也不应该承担误期赔偿或终止合同的责任。</w:t>
      </w:r>
    </w:p>
    <w:p w14:paraId="1A3532B5">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14.2  本条所述的“不可抗力”系指那些乙方无法控制，不可预见的事件，但不包括乙方的违约或疏忽。这些事件包括，但不限于：战争、严重火灾、洪水、台风、地震以及其它双方商定的事件。</w:t>
      </w:r>
    </w:p>
    <w:p w14:paraId="2903068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 xml:space="preserve">14.3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一百二十天，双方应通过友好协商在合理的时间内达成进一步履行合同的协议。 </w:t>
      </w:r>
    </w:p>
    <w:p w14:paraId="3E4D2AF1">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15．履约保证金</w:t>
      </w:r>
    </w:p>
    <w:p w14:paraId="57126581">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15.1  乙方应按规定支付履约保证金。</w:t>
      </w:r>
    </w:p>
    <w:p w14:paraId="2DCED536">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15.2  乙方提供的履约保证金应按招标文件所附的格式或甲方可接受的其他格式提供，与此有关的费用均由乙方负担。</w:t>
      </w:r>
    </w:p>
    <w:p w14:paraId="0AF033D9">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15.3  如乙方未能履行合同规定的任何义务，甲方有权从履约保证金中得到补偿。 </w:t>
      </w:r>
    </w:p>
    <w:p w14:paraId="73C0F77D">
      <w:pPr>
        <w:pStyle w:val="47"/>
        <w:keepNext w:val="0"/>
        <w:keepLines w:val="0"/>
        <w:pageBreakBefore w:val="0"/>
        <w:widowControl w:val="0"/>
        <w:kinsoku/>
        <w:wordWrap/>
        <w:overflowPunct/>
        <w:topLinePunct w:val="0"/>
        <w:autoSpaceDE/>
        <w:autoSpaceDN/>
        <w:bidi w:val="0"/>
        <w:spacing w:line="579" w:lineRule="exact"/>
        <w:ind w:left="632" w:hanging="961" w:hangingChars="300"/>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16．争端的解决</w:t>
      </w:r>
    </w:p>
    <w:p w14:paraId="23C8065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16.1 买卖双方应通过友好协商，解决在执行本合同中所发生的或与本合同有关的一切争端。如从协商开始十(10)天内仍不能解决，双方均可向当地人民法院提起诉讼。 </w:t>
      </w:r>
    </w:p>
    <w:p w14:paraId="182C63F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17. 违约终止合同</w:t>
      </w:r>
    </w:p>
    <w:p w14:paraId="3D344870">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1FE481BF">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(1)如果卖方未能在合同规定的期限内或买方准许的任何延期内交付部分或全部货物。</w:t>
      </w:r>
    </w:p>
    <w:p w14:paraId="33E0DD5A">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    (2)卖方未能履行合同项下的其它义务。</w:t>
      </w:r>
    </w:p>
    <w:p w14:paraId="701F493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17.2一旦买方根据第17.1款终止部分或全部合同，买方可以按其认为适当的条件和方式采购类似未交付部分的货物。卖方应承担买方购买类似货物的价格差及额外费用。但是，卖方应继续履行合同中未终止的部分。</w:t>
      </w:r>
    </w:p>
    <w:p w14:paraId="67909F3B">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18.变更指示</w:t>
      </w:r>
    </w:p>
    <w:p w14:paraId="03F67DE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18.1 甲方可以随时向乙方发出书面指示，在合同总体范围内对如下一点或几点提出变更：</w:t>
      </w:r>
    </w:p>
    <w:p w14:paraId="4EFD332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(1)合同项下需为甲方特殊制造货物的图纸、设计或规格；</w:t>
      </w:r>
    </w:p>
    <w:p w14:paraId="47BECA15">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(2)装运方式和包装方式；</w:t>
      </w:r>
    </w:p>
    <w:p w14:paraId="3A70C27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(3)交货地点；</w:t>
      </w:r>
    </w:p>
    <w:p w14:paraId="736B536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(4)乙方须提供的服务。</w:t>
      </w:r>
    </w:p>
    <w:p w14:paraId="31AEA716">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18.2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14:paraId="3427BA6B">
      <w:pPr>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19.通知</w:t>
      </w:r>
    </w:p>
    <w:p w14:paraId="5407FC91">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19.1 本合同任何一方给另一方的通知都应以书面或电传、电报、传真的形式发送，而另一方应以书面形式确认并发送到对方明确的地址。</w:t>
      </w:r>
    </w:p>
    <w:p w14:paraId="44CC5F7E">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20．适用法律</w:t>
      </w:r>
    </w:p>
    <w:p w14:paraId="4F2BF3B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20.1  本合同应按照中华人民共和国的现行法律进行解释。</w:t>
      </w:r>
    </w:p>
    <w:p w14:paraId="0D9B3CDF">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21．合同生效</w:t>
      </w:r>
    </w:p>
    <w:p w14:paraId="19436C68">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21.1  本合同应在双方签字并盖章，同时甲方收到乙方提供的履约保证金后生效。    </w:t>
      </w:r>
    </w:p>
    <w:p w14:paraId="271402E5">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22．主导语言</w:t>
      </w:r>
    </w:p>
    <w:p w14:paraId="03F66514">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22.1  本合同正本一式两份，以中文书写，双方签字盖章后生效，双方各执正本一份。</w:t>
      </w:r>
    </w:p>
    <w:p w14:paraId="1DE89034">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23．合同修改</w:t>
      </w:r>
    </w:p>
    <w:p w14:paraId="37538923">
      <w:pPr>
        <w:pStyle w:val="47"/>
        <w:keepNext w:val="0"/>
        <w:keepLines w:val="0"/>
        <w:pageBreakBefore w:val="0"/>
        <w:widowControl w:val="0"/>
        <w:kinsoku/>
        <w:wordWrap/>
        <w:overflowPunct/>
        <w:topLinePunct w:val="0"/>
        <w:autoSpaceDE/>
        <w:autoSpaceDN/>
        <w:bidi w:val="0"/>
        <w:spacing w:line="579" w:lineRule="exact"/>
        <w:ind w:firstLine="630" w:firstLineChars="197"/>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23.1  除了双方签署书面修改协议并成为本合同不可分割的一部分的情况之外，本合同的条件不得有任何变化或修改。</w:t>
      </w:r>
    </w:p>
    <w:p w14:paraId="4C8DB2F7">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24．其他</w:t>
      </w:r>
    </w:p>
    <w:p w14:paraId="7F9EEBCB">
      <w:pPr>
        <w:pStyle w:val="47"/>
        <w:keepNext w:val="0"/>
        <w:keepLines w:val="0"/>
        <w:pageBreakBefore w:val="0"/>
        <w:widowControl w:val="0"/>
        <w:kinsoku/>
        <w:wordWrap/>
        <w:overflowPunct/>
        <w:topLinePunct w:val="0"/>
        <w:autoSpaceDE/>
        <w:autoSpaceDN/>
        <w:bidi w:val="0"/>
        <w:spacing w:line="579" w:lineRule="exact"/>
        <w:ind w:firstLine="640" w:firstLineChars="200"/>
        <w:textAlignment w:val="auto"/>
        <w:rPr>
          <w:rFonts w:hAnsi="宋体"/>
          <w:b/>
          <w:highlight w:val="none"/>
        </w:rPr>
      </w:pPr>
      <w:r>
        <w:rPr>
          <w:rFonts w:hint="eastAsia" w:ascii="华文仿宋" w:hAnsi="华文仿宋" w:eastAsia="华文仿宋" w:cs="华文仿宋"/>
          <w:sz w:val="32"/>
          <w:szCs w:val="32"/>
          <w:highlight w:val="none"/>
        </w:rPr>
        <w:t>其他未尽事宜，双方协商解决。</w:t>
      </w:r>
    </w:p>
    <w:p w14:paraId="7459BB3D">
      <w:pPr>
        <w:pStyle w:val="431"/>
        <w:spacing w:line="420" w:lineRule="exact"/>
        <w:ind w:firstLine="400" w:firstLineChars="200"/>
        <w:rPr>
          <w:rFonts w:ascii="仿宋" w:hAnsi="仿宋" w:eastAsia="仿宋" w:cs="仿宋"/>
          <w:szCs w:val="21"/>
          <w:highlight w:val="none"/>
        </w:rPr>
      </w:pPr>
      <w:r>
        <w:rPr>
          <w:rFonts w:ascii="宋体" w:hAnsi="宋体"/>
          <w:color w:val="auto"/>
          <w:kern w:val="2"/>
          <w:highlight w:val="none"/>
        </w:rPr>
        <w:t xml:space="preserve">   </w:t>
      </w:r>
    </w:p>
    <w:tbl>
      <w:tblPr>
        <w:tblStyle w:val="88"/>
        <w:tblpPr w:leftFromText="180" w:rightFromText="180" w:vertAnchor="text" w:horzAnchor="margin" w:tblpY="219"/>
        <w:tblOverlap w:val="never"/>
        <w:tblW w:w="8644" w:type="dxa"/>
        <w:tblInd w:w="0" w:type="dxa"/>
        <w:tblLayout w:type="fixed"/>
        <w:tblCellMar>
          <w:top w:w="0" w:type="dxa"/>
          <w:left w:w="108" w:type="dxa"/>
          <w:bottom w:w="0" w:type="dxa"/>
          <w:right w:w="108" w:type="dxa"/>
        </w:tblCellMar>
      </w:tblPr>
      <w:tblGrid>
        <w:gridCol w:w="4219"/>
        <w:gridCol w:w="4425"/>
      </w:tblGrid>
      <w:tr w14:paraId="7331D342">
        <w:tblPrEx>
          <w:tblCellMar>
            <w:top w:w="0" w:type="dxa"/>
            <w:left w:w="108" w:type="dxa"/>
            <w:bottom w:w="0" w:type="dxa"/>
            <w:right w:w="108" w:type="dxa"/>
          </w:tblCellMar>
        </w:tblPrEx>
        <w:trPr>
          <w:trHeight w:val="4494" w:hRule="atLeast"/>
        </w:trPr>
        <w:tc>
          <w:tcPr>
            <w:tcW w:w="4219" w:type="dxa"/>
          </w:tcPr>
          <w:p w14:paraId="7519A4B3">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甲    方</w:t>
            </w:r>
          </w:p>
          <w:p w14:paraId="57640AB3">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单位名称： </w:t>
            </w:r>
          </w:p>
          <w:p w14:paraId="7476DDD6">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单位地址： </w:t>
            </w:r>
          </w:p>
          <w:p w14:paraId="0A7D0FFF">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法定代表人： </w:t>
            </w:r>
          </w:p>
          <w:p w14:paraId="54DE32A1">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委托代理人：</w:t>
            </w:r>
          </w:p>
          <w:p w14:paraId="3C5E0F09">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电    话：  </w:t>
            </w:r>
          </w:p>
          <w:p w14:paraId="31FA937E">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开户银行： </w:t>
            </w:r>
          </w:p>
          <w:p w14:paraId="52B67CE3">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账    号:  </w:t>
            </w:r>
          </w:p>
          <w:p w14:paraId="7E1D51AD">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税    号:  </w:t>
            </w:r>
          </w:p>
          <w:p w14:paraId="0358E8F5">
            <w:pPr>
              <w:pStyle w:val="47"/>
              <w:keepNext w:val="0"/>
              <w:keepLines w:val="0"/>
              <w:pageBreakBefore w:val="0"/>
              <w:widowControl w:val="0"/>
              <w:kinsoku/>
              <w:wordWrap/>
              <w:overflowPunct/>
              <w:topLinePunct w:val="0"/>
              <w:autoSpaceDE/>
              <w:autoSpaceDN/>
              <w:bidi w:val="0"/>
              <w:spacing w:line="579" w:lineRule="exact"/>
              <w:jc w:val="lef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日    期：</w:t>
            </w:r>
          </w:p>
        </w:tc>
        <w:tc>
          <w:tcPr>
            <w:tcW w:w="4425" w:type="dxa"/>
          </w:tcPr>
          <w:p w14:paraId="0D2446E9">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乙    方</w:t>
            </w:r>
          </w:p>
          <w:p w14:paraId="6A88861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单位名称： </w:t>
            </w:r>
          </w:p>
          <w:p w14:paraId="012015A8">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单位地址： </w:t>
            </w:r>
          </w:p>
          <w:p w14:paraId="00A59373">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法定代表人： </w:t>
            </w:r>
          </w:p>
          <w:p w14:paraId="2C1E3DE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委托代理人：</w:t>
            </w:r>
          </w:p>
          <w:p w14:paraId="59D9FD8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电    话： </w:t>
            </w:r>
          </w:p>
          <w:p w14:paraId="3936C622">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开户银行： </w:t>
            </w:r>
          </w:p>
          <w:p w14:paraId="01B78D4C">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账    号： </w:t>
            </w:r>
          </w:p>
          <w:p w14:paraId="1082CCAB">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 xml:space="preserve">税    号： </w:t>
            </w:r>
          </w:p>
          <w:p w14:paraId="3F479D5D">
            <w:pPr>
              <w:pStyle w:val="47"/>
              <w:keepNext w:val="0"/>
              <w:keepLines w:val="0"/>
              <w:pageBreakBefore w:val="0"/>
              <w:widowControl w:val="0"/>
              <w:kinsoku/>
              <w:wordWrap/>
              <w:overflowPunct/>
              <w:topLinePunct w:val="0"/>
              <w:autoSpaceDE/>
              <w:autoSpaceDN/>
              <w:bidi w:val="0"/>
              <w:spacing w:line="579" w:lineRule="exact"/>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日    期：</w:t>
            </w:r>
          </w:p>
        </w:tc>
      </w:tr>
    </w:tbl>
    <w:p w14:paraId="28F09C10">
      <w:pPr>
        <w:ind w:left="218" w:leftChars="104" w:firstLine="324" w:firstLineChars="108"/>
        <w:rPr>
          <w:rFonts w:ascii="仿宋" w:hAnsi="仿宋" w:eastAsia="仿宋" w:cs="仿宋"/>
          <w:sz w:val="30"/>
          <w:szCs w:val="30"/>
          <w:highlight w:val="none"/>
        </w:rPr>
      </w:pPr>
    </w:p>
    <w:p w14:paraId="7679B58D">
      <w:pPr>
        <w:pStyle w:val="86"/>
        <w:rPr>
          <w:highlight w:val="none"/>
        </w:rPr>
      </w:pPr>
    </w:p>
    <w:p w14:paraId="1E56935A">
      <w:pPr>
        <w:spacing w:line="579" w:lineRule="exact"/>
        <w:ind w:firstLine="640" w:firstLineChars="200"/>
        <w:rPr>
          <w:rFonts w:ascii="华文仿宋" w:hAnsi="华文仿宋" w:eastAsia="华文仿宋" w:cs="华文仿宋"/>
          <w:sz w:val="32"/>
          <w:szCs w:val="32"/>
          <w:highlight w:val="none"/>
        </w:rPr>
      </w:pPr>
    </w:p>
    <w:p w14:paraId="265C7B98">
      <w:pPr>
        <w:rPr>
          <w:rFonts w:ascii="方正仿宋_GBK" w:hAnsi="方正仿宋_GBK" w:eastAsia="方正仿宋_GBK" w:cs="方正仿宋_GBK"/>
          <w:sz w:val="32"/>
          <w:szCs w:val="32"/>
          <w:highlight w:val="none"/>
        </w:rPr>
      </w:pPr>
    </w:p>
    <w:p w14:paraId="5A1BE720">
      <w:pPr>
        <w:rPr>
          <w:rFonts w:ascii="宋体" w:hAnsi="宋体" w:cs="宋体"/>
          <w:b/>
          <w:sz w:val="44"/>
          <w:szCs w:val="44"/>
          <w:highlight w:val="none"/>
        </w:rPr>
      </w:pPr>
      <w:bookmarkStart w:id="31" w:name="_Toc108716999"/>
      <w:r>
        <w:rPr>
          <w:rFonts w:hint="eastAsia" w:ascii="宋体" w:hAnsi="宋体" w:cs="宋体"/>
          <w:b/>
          <w:sz w:val="44"/>
          <w:szCs w:val="44"/>
          <w:highlight w:val="none"/>
        </w:rPr>
        <w:br w:type="page"/>
      </w:r>
    </w:p>
    <w:p w14:paraId="7788B330">
      <w:pPr>
        <w:autoSpaceDE w:val="0"/>
        <w:autoSpaceDN w:val="0"/>
        <w:adjustRightInd w:val="0"/>
        <w:jc w:val="center"/>
        <w:rPr>
          <w:rFonts w:ascii="宋体" w:hAnsi="宋体"/>
          <w:b/>
          <w:kern w:val="0"/>
          <w:sz w:val="28"/>
          <w:szCs w:val="28"/>
          <w:highlight w:val="none"/>
        </w:rPr>
      </w:pPr>
      <w:r>
        <w:rPr>
          <w:rFonts w:hint="eastAsia" w:ascii="宋体" w:hAnsi="宋体" w:cs="宋体"/>
          <w:b/>
          <w:sz w:val="44"/>
          <w:szCs w:val="44"/>
          <w:highlight w:val="none"/>
        </w:rPr>
        <w:t>第五部分  投标文件制作格式</w:t>
      </w:r>
      <w:bookmarkEnd w:id="31"/>
      <w:r>
        <w:rPr>
          <w:rFonts w:hint="eastAsia" w:ascii="宋体" w:hAnsi="宋体" w:cs="宋体"/>
          <w:b/>
          <w:sz w:val="44"/>
          <w:szCs w:val="44"/>
          <w:highlight w:val="none"/>
        </w:rPr>
        <w:t>（仅供参考）</w:t>
      </w:r>
    </w:p>
    <w:p w14:paraId="395D0FEF">
      <w:pPr>
        <w:autoSpaceDE w:val="0"/>
        <w:autoSpaceDN w:val="0"/>
        <w:adjustRightInd w:val="0"/>
        <w:jc w:val="center"/>
        <w:rPr>
          <w:rFonts w:ascii="宋体" w:hAnsi="宋体"/>
          <w:b/>
          <w:spacing w:val="-6"/>
          <w:kern w:val="0"/>
          <w:sz w:val="28"/>
          <w:szCs w:val="28"/>
          <w:highlight w:val="none"/>
        </w:rPr>
      </w:pPr>
    </w:p>
    <w:p w14:paraId="19BB9D67">
      <w:pPr>
        <w:autoSpaceDE w:val="0"/>
        <w:autoSpaceDN w:val="0"/>
        <w:adjustRightInd w:val="0"/>
        <w:jc w:val="center"/>
        <w:rPr>
          <w:rFonts w:ascii="宋体" w:hAnsi="宋体"/>
          <w:b/>
          <w:spacing w:val="-6"/>
          <w:kern w:val="0"/>
          <w:sz w:val="28"/>
          <w:szCs w:val="28"/>
          <w:highlight w:val="none"/>
        </w:rPr>
      </w:pPr>
    </w:p>
    <w:p w14:paraId="727C055A">
      <w:pPr>
        <w:autoSpaceDE w:val="0"/>
        <w:autoSpaceDN w:val="0"/>
        <w:adjustRightInd w:val="0"/>
        <w:jc w:val="center"/>
        <w:rPr>
          <w:rFonts w:ascii="宋体" w:hAnsi="宋体"/>
          <w:b/>
          <w:spacing w:val="-6"/>
          <w:kern w:val="0"/>
          <w:sz w:val="28"/>
          <w:szCs w:val="28"/>
          <w:highlight w:val="none"/>
        </w:rPr>
      </w:pPr>
    </w:p>
    <w:p w14:paraId="07332A4B">
      <w:pPr>
        <w:autoSpaceDE w:val="0"/>
        <w:autoSpaceDN w:val="0"/>
        <w:adjustRightInd w:val="0"/>
        <w:jc w:val="center"/>
        <w:rPr>
          <w:rFonts w:ascii="宋体" w:hAnsi="宋体"/>
          <w:b/>
          <w:spacing w:val="-6"/>
          <w:kern w:val="0"/>
          <w:sz w:val="28"/>
          <w:szCs w:val="28"/>
          <w:highlight w:val="none"/>
        </w:rPr>
      </w:pPr>
    </w:p>
    <w:p w14:paraId="0C781742">
      <w:pPr>
        <w:autoSpaceDE w:val="0"/>
        <w:autoSpaceDN w:val="0"/>
        <w:adjustRightInd w:val="0"/>
        <w:jc w:val="center"/>
        <w:rPr>
          <w:rFonts w:ascii="宋体" w:hAnsi="宋体"/>
          <w:b/>
          <w:spacing w:val="-6"/>
          <w:kern w:val="0"/>
          <w:sz w:val="28"/>
          <w:szCs w:val="28"/>
          <w:highlight w:val="none"/>
        </w:rPr>
      </w:pPr>
    </w:p>
    <w:p w14:paraId="3DA52962">
      <w:pPr>
        <w:autoSpaceDE w:val="0"/>
        <w:autoSpaceDN w:val="0"/>
        <w:adjustRightInd w:val="0"/>
        <w:jc w:val="center"/>
        <w:rPr>
          <w:rFonts w:ascii="宋体" w:hAnsi="宋体"/>
          <w:b/>
          <w:spacing w:val="-6"/>
          <w:kern w:val="0"/>
          <w:sz w:val="28"/>
          <w:szCs w:val="28"/>
          <w:highlight w:val="none"/>
        </w:rPr>
      </w:pPr>
    </w:p>
    <w:p w14:paraId="47D27B73">
      <w:pPr>
        <w:autoSpaceDE w:val="0"/>
        <w:autoSpaceDN w:val="0"/>
        <w:adjustRightInd w:val="0"/>
        <w:jc w:val="center"/>
        <w:rPr>
          <w:rFonts w:ascii="宋体" w:hAnsi="宋体"/>
          <w:b/>
          <w:spacing w:val="-6"/>
          <w:kern w:val="0"/>
          <w:sz w:val="28"/>
          <w:szCs w:val="28"/>
          <w:highlight w:val="none"/>
        </w:rPr>
      </w:pPr>
    </w:p>
    <w:p w14:paraId="33851DEE">
      <w:pPr>
        <w:autoSpaceDE w:val="0"/>
        <w:autoSpaceDN w:val="0"/>
        <w:adjustRightInd w:val="0"/>
        <w:jc w:val="center"/>
        <w:rPr>
          <w:rFonts w:ascii="宋体" w:hAnsi="宋体"/>
          <w:b/>
          <w:spacing w:val="-6"/>
          <w:kern w:val="0"/>
          <w:sz w:val="28"/>
          <w:szCs w:val="28"/>
          <w:highlight w:val="none"/>
        </w:rPr>
      </w:pPr>
    </w:p>
    <w:p w14:paraId="4D8B5CBA">
      <w:pPr>
        <w:autoSpaceDE w:val="0"/>
        <w:autoSpaceDN w:val="0"/>
        <w:adjustRightInd w:val="0"/>
        <w:jc w:val="center"/>
        <w:rPr>
          <w:rFonts w:ascii="宋体" w:hAnsi="宋体"/>
          <w:b/>
          <w:spacing w:val="-6"/>
          <w:kern w:val="0"/>
          <w:sz w:val="28"/>
          <w:szCs w:val="28"/>
          <w:highlight w:val="none"/>
        </w:rPr>
      </w:pPr>
    </w:p>
    <w:p w14:paraId="551DA08F">
      <w:pPr>
        <w:autoSpaceDE w:val="0"/>
        <w:autoSpaceDN w:val="0"/>
        <w:adjustRightInd w:val="0"/>
        <w:jc w:val="center"/>
        <w:rPr>
          <w:rFonts w:ascii="宋体" w:hAnsi="宋体"/>
          <w:b/>
          <w:spacing w:val="-6"/>
          <w:kern w:val="0"/>
          <w:sz w:val="28"/>
          <w:szCs w:val="28"/>
          <w:highlight w:val="none"/>
        </w:rPr>
      </w:pPr>
    </w:p>
    <w:p w14:paraId="0FD80B2F">
      <w:pPr>
        <w:autoSpaceDE w:val="0"/>
        <w:autoSpaceDN w:val="0"/>
        <w:adjustRightInd w:val="0"/>
        <w:jc w:val="center"/>
        <w:rPr>
          <w:rFonts w:ascii="宋体" w:hAnsi="宋体"/>
          <w:b/>
          <w:spacing w:val="-6"/>
          <w:kern w:val="0"/>
          <w:sz w:val="28"/>
          <w:szCs w:val="28"/>
          <w:highlight w:val="none"/>
        </w:rPr>
      </w:pPr>
    </w:p>
    <w:p w14:paraId="47E76D85">
      <w:pPr>
        <w:autoSpaceDE w:val="0"/>
        <w:autoSpaceDN w:val="0"/>
        <w:adjustRightInd w:val="0"/>
        <w:jc w:val="center"/>
        <w:rPr>
          <w:rFonts w:ascii="宋体" w:hAnsi="宋体"/>
          <w:b/>
          <w:spacing w:val="-6"/>
          <w:kern w:val="0"/>
          <w:sz w:val="28"/>
          <w:szCs w:val="28"/>
          <w:highlight w:val="none"/>
        </w:rPr>
      </w:pPr>
    </w:p>
    <w:p w14:paraId="26346E17">
      <w:pPr>
        <w:autoSpaceDE w:val="0"/>
        <w:autoSpaceDN w:val="0"/>
        <w:adjustRightInd w:val="0"/>
        <w:jc w:val="center"/>
        <w:rPr>
          <w:rFonts w:ascii="宋体" w:hAnsi="宋体"/>
          <w:b/>
          <w:spacing w:val="-6"/>
          <w:kern w:val="0"/>
          <w:sz w:val="28"/>
          <w:szCs w:val="28"/>
          <w:highlight w:val="none"/>
        </w:rPr>
      </w:pPr>
    </w:p>
    <w:p w14:paraId="2135B8E9">
      <w:pPr>
        <w:autoSpaceDE w:val="0"/>
        <w:autoSpaceDN w:val="0"/>
        <w:adjustRightInd w:val="0"/>
        <w:jc w:val="center"/>
        <w:rPr>
          <w:rFonts w:ascii="宋体" w:hAnsi="宋体"/>
          <w:b/>
          <w:spacing w:val="-6"/>
          <w:kern w:val="0"/>
          <w:sz w:val="32"/>
          <w:szCs w:val="32"/>
          <w:highlight w:val="none"/>
          <w:bdr w:val="single" w:color="auto" w:sz="4" w:space="0"/>
        </w:rPr>
      </w:pPr>
      <w:r>
        <w:rPr>
          <w:rFonts w:ascii="宋体" w:hAnsi="宋体"/>
          <w:b/>
          <w:spacing w:val="-6"/>
          <w:kern w:val="0"/>
          <w:sz w:val="28"/>
          <w:szCs w:val="28"/>
          <w:highlight w:val="none"/>
        </w:rPr>
        <w:br w:type="page"/>
      </w:r>
    </w:p>
    <w:p w14:paraId="65F84E12">
      <w:pPr>
        <w:autoSpaceDE w:val="0"/>
        <w:autoSpaceDN w:val="0"/>
        <w:adjustRightInd w:val="0"/>
        <w:jc w:val="right"/>
        <w:rPr>
          <w:rFonts w:hint="eastAsia" w:ascii="宋体" w:hAnsi="宋体"/>
          <w:b/>
          <w:spacing w:val="-6"/>
          <w:kern w:val="0"/>
          <w:sz w:val="36"/>
          <w:szCs w:val="32"/>
          <w:bdr w:val="single" w:color="auto" w:sz="4" w:space="0"/>
        </w:rPr>
      </w:pPr>
      <w:r>
        <w:rPr>
          <w:rFonts w:hint="eastAsia" w:ascii="宋体" w:hAnsi="宋体"/>
          <w:b/>
          <w:spacing w:val="-6"/>
          <w:kern w:val="0"/>
          <w:sz w:val="36"/>
          <w:szCs w:val="32"/>
          <w:bdr w:val="single" w:color="auto" w:sz="4" w:space="0"/>
        </w:rPr>
        <w:t>正本(或副本)</w:t>
      </w:r>
    </w:p>
    <w:p w14:paraId="01D7F15E">
      <w:pPr>
        <w:autoSpaceDE w:val="0"/>
        <w:autoSpaceDN w:val="0"/>
        <w:adjustRightInd w:val="0"/>
        <w:jc w:val="center"/>
        <w:rPr>
          <w:rFonts w:hint="eastAsia" w:ascii="宋体" w:hAnsi="宋体"/>
          <w:b/>
          <w:spacing w:val="-6"/>
          <w:kern w:val="0"/>
          <w:sz w:val="36"/>
          <w:szCs w:val="36"/>
        </w:rPr>
      </w:pPr>
    </w:p>
    <w:p w14:paraId="54535B0B">
      <w:pPr>
        <w:spacing w:line="360" w:lineRule="auto"/>
        <w:jc w:val="center"/>
        <w:rPr>
          <w:rFonts w:hint="eastAsia" w:ascii="宋体" w:hAnsi="宋体"/>
          <w:b/>
          <w:bCs/>
          <w:sz w:val="48"/>
          <w:szCs w:val="48"/>
        </w:rPr>
      </w:pPr>
      <w:r>
        <w:rPr>
          <w:rFonts w:hint="eastAsia" w:ascii="宋体" w:hAnsi="宋体"/>
          <w:b/>
          <w:bCs/>
          <w:sz w:val="44"/>
          <w:szCs w:val="44"/>
          <w:u w:val="single"/>
        </w:rPr>
        <w:t>X</w:t>
      </w:r>
      <w:r>
        <w:rPr>
          <w:rFonts w:ascii="宋体" w:hAnsi="宋体"/>
          <w:b/>
          <w:bCs/>
          <w:sz w:val="44"/>
          <w:szCs w:val="44"/>
          <w:u w:val="single"/>
        </w:rPr>
        <w:t>X</w:t>
      </w:r>
      <w:r>
        <w:rPr>
          <w:rFonts w:hint="eastAsia" w:ascii="宋体" w:hAnsi="宋体"/>
          <w:b/>
          <w:bCs/>
          <w:sz w:val="44"/>
          <w:szCs w:val="44"/>
          <w:u w:val="single"/>
        </w:rPr>
        <w:t xml:space="preserve"> X</w:t>
      </w:r>
      <w:r>
        <w:rPr>
          <w:rFonts w:ascii="宋体" w:hAnsi="宋体"/>
          <w:b/>
          <w:bCs/>
          <w:sz w:val="44"/>
          <w:szCs w:val="44"/>
          <w:u w:val="single"/>
        </w:rPr>
        <w:t>X</w:t>
      </w:r>
      <w:r>
        <w:rPr>
          <w:rFonts w:hint="eastAsia" w:ascii="宋体" w:hAnsi="宋体"/>
          <w:b/>
          <w:bCs/>
          <w:sz w:val="44"/>
          <w:szCs w:val="44"/>
        </w:rPr>
        <w:t>项目</w:t>
      </w:r>
    </w:p>
    <w:p w14:paraId="1CD8A22C">
      <w:pPr>
        <w:spacing w:line="360" w:lineRule="auto"/>
        <w:jc w:val="center"/>
        <w:rPr>
          <w:rFonts w:ascii="宋体"/>
          <w:b/>
          <w:sz w:val="44"/>
          <w:szCs w:val="48"/>
        </w:rPr>
      </w:pPr>
    </w:p>
    <w:p w14:paraId="3DD22F0D">
      <w:pPr>
        <w:spacing w:line="360" w:lineRule="auto"/>
        <w:jc w:val="center"/>
        <w:rPr>
          <w:rFonts w:ascii="宋体"/>
          <w:b/>
          <w:sz w:val="44"/>
          <w:szCs w:val="48"/>
        </w:rPr>
      </w:pPr>
    </w:p>
    <w:p w14:paraId="4363E0FC">
      <w:pPr>
        <w:spacing w:line="360" w:lineRule="auto"/>
        <w:jc w:val="center"/>
        <w:rPr>
          <w:rFonts w:ascii="宋体"/>
          <w:b/>
          <w:sz w:val="44"/>
          <w:szCs w:val="48"/>
        </w:rPr>
      </w:pPr>
    </w:p>
    <w:p w14:paraId="69BB0686">
      <w:pPr>
        <w:spacing w:line="360" w:lineRule="auto"/>
        <w:jc w:val="center"/>
        <w:rPr>
          <w:rFonts w:ascii="宋体"/>
          <w:b/>
          <w:sz w:val="48"/>
          <w:szCs w:val="48"/>
        </w:rPr>
      </w:pPr>
      <w:r>
        <w:rPr>
          <w:rFonts w:hint="eastAsia" w:ascii="宋体"/>
          <w:b/>
          <w:sz w:val="48"/>
          <w:szCs w:val="48"/>
        </w:rPr>
        <w:t>投 标 文 件</w:t>
      </w:r>
    </w:p>
    <w:p w14:paraId="46F640DC">
      <w:pPr>
        <w:spacing w:line="360" w:lineRule="auto"/>
        <w:jc w:val="center"/>
        <w:rPr>
          <w:rFonts w:ascii="宋体"/>
          <w:b/>
          <w:sz w:val="40"/>
          <w:szCs w:val="48"/>
        </w:rPr>
      </w:pPr>
    </w:p>
    <w:p w14:paraId="70230D43">
      <w:pPr>
        <w:spacing w:line="360" w:lineRule="auto"/>
        <w:jc w:val="center"/>
        <w:rPr>
          <w:rFonts w:ascii="宋体"/>
          <w:b/>
          <w:sz w:val="40"/>
          <w:szCs w:val="48"/>
        </w:rPr>
      </w:pPr>
    </w:p>
    <w:p w14:paraId="0BC0BF46">
      <w:pPr>
        <w:spacing w:line="360" w:lineRule="auto"/>
        <w:rPr>
          <w:rFonts w:ascii="宋体"/>
          <w:sz w:val="32"/>
          <w:szCs w:val="32"/>
        </w:rPr>
      </w:pPr>
    </w:p>
    <w:p w14:paraId="7C76A4B0">
      <w:pPr>
        <w:spacing w:line="360" w:lineRule="auto"/>
        <w:rPr>
          <w:rFonts w:ascii="宋体"/>
          <w:sz w:val="32"/>
          <w:szCs w:val="32"/>
        </w:rPr>
      </w:pPr>
    </w:p>
    <w:p w14:paraId="6E98DFFB">
      <w:pPr>
        <w:spacing w:line="360" w:lineRule="auto"/>
        <w:rPr>
          <w:rFonts w:ascii="宋体"/>
          <w:sz w:val="32"/>
          <w:szCs w:val="32"/>
        </w:rPr>
      </w:pPr>
    </w:p>
    <w:p w14:paraId="79D59DAF">
      <w:pPr>
        <w:spacing w:line="360" w:lineRule="auto"/>
      </w:pPr>
      <w:r>
        <w:rPr>
          <w:rFonts w:ascii="宋体"/>
          <w:sz w:val="32"/>
          <w:szCs w:val="32"/>
        </w:rPr>
        <w:t>项目编号</w:t>
      </w:r>
      <w:r>
        <w:rPr>
          <w:rFonts w:hint="eastAsia" w:ascii="宋体"/>
          <w:sz w:val="32"/>
          <w:szCs w:val="32"/>
        </w:rPr>
        <w:t>：</w:t>
      </w:r>
    </w:p>
    <w:p w14:paraId="130F4C5F">
      <w:pPr>
        <w:spacing w:line="360" w:lineRule="auto"/>
        <w:rPr>
          <w:rFonts w:ascii="宋体"/>
          <w:sz w:val="32"/>
          <w:szCs w:val="32"/>
        </w:rPr>
      </w:pPr>
      <w:r>
        <w:rPr>
          <w:rFonts w:hint="eastAsia" w:ascii="宋体"/>
          <w:sz w:val="32"/>
          <w:szCs w:val="32"/>
        </w:rPr>
        <w:t>投标人：</w:t>
      </w:r>
      <w:r>
        <w:rPr>
          <w:rFonts w:hint="eastAsia" w:ascii="宋体"/>
          <w:sz w:val="32"/>
          <w:szCs w:val="32"/>
          <w:u w:val="single"/>
        </w:rPr>
        <w:t xml:space="preserve">   （全称）（盖章）   </w:t>
      </w:r>
    </w:p>
    <w:p w14:paraId="4CF18D7C">
      <w:pPr>
        <w:spacing w:line="360" w:lineRule="auto"/>
        <w:rPr>
          <w:rFonts w:ascii="宋体"/>
          <w:sz w:val="32"/>
          <w:szCs w:val="32"/>
        </w:rPr>
      </w:pPr>
      <w:r>
        <w:rPr>
          <w:rFonts w:hint="eastAsia" w:ascii="宋体"/>
          <w:sz w:val="32"/>
          <w:szCs w:val="32"/>
        </w:rPr>
        <w:t>单位地址：</w:t>
      </w:r>
    </w:p>
    <w:p w14:paraId="69CDB7FE">
      <w:pPr>
        <w:spacing w:line="360" w:lineRule="auto"/>
        <w:rPr>
          <w:rFonts w:ascii="宋体"/>
          <w:sz w:val="32"/>
          <w:szCs w:val="32"/>
        </w:rPr>
      </w:pPr>
      <w:r>
        <w:rPr>
          <w:rFonts w:hint="eastAsia" w:ascii="宋体"/>
          <w:sz w:val="32"/>
          <w:szCs w:val="32"/>
        </w:rPr>
        <w:t>联系人：</w:t>
      </w:r>
    </w:p>
    <w:p w14:paraId="14188556">
      <w:pPr>
        <w:spacing w:line="360" w:lineRule="auto"/>
        <w:rPr>
          <w:rFonts w:ascii="宋体"/>
          <w:sz w:val="32"/>
          <w:szCs w:val="32"/>
        </w:rPr>
      </w:pPr>
      <w:r>
        <w:rPr>
          <w:rFonts w:hint="eastAsia" w:ascii="宋体"/>
          <w:sz w:val="32"/>
          <w:szCs w:val="32"/>
        </w:rPr>
        <w:t>联系电话：</w:t>
      </w:r>
    </w:p>
    <w:p w14:paraId="0BBFE39A">
      <w:pPr>
        <w:spacing w:line="360" w:lineRule="auto"/>
        <w:rPr>
          <w:rFonts w:ascii="宋体"/>
          <w:sz w:val="30"/>
        </w:rPr>
      </w:pPr>
      <w:r>
        <w:rPr>
          <w:rFonts w:hint="eastAsia" w:ascii="宋体"/>
          <w:sz w:val="32"/>
          <w:szCs w:val="32"/>
        </w:rPr>
        <w:t>年  月   日</w:t>
      </w:r>
    </w:p>
    <w:p w14:paraId="5B8B36A1">
      <w:pPr>
        <w:spacing w:line="360" w:lineRule="auto"/>
        <w:ind w:firstLine="7650" w:firstLineChars="2550"/>
        <w:rPr>
          <w:rFonts w:ascii="宋体"/>
          <w:sz w:val="30"/>
        </w:rPr>
      </w:pPr>
    </w:p>
    <w:p w14:paraId="06BB945C">
      <w:pPr>
        <w:spacing w:line="360" w:lineRule="auto"/>
        <w:ind w:firstLine="7650" w:firstLineChars="2550"/>
        <w:rPr>
          <w:rFonts w:ascii="宋体"/>
          <w:sz w:val="30"/>
        </w:rPr>
      </w:pPr>
    </w:p>
    <w:p w14:paraId="6537470A">
      <w:pPr>
        <w:spacing w:line="360" w:lineRule="auto"/>
        <w:ind w:firstLine="5355" w:firstLineChars="2550"/>
        <w:rPr>
          <w:rFonts w:ascii="宋体"/>
        </w:rPr>
        <w:sectPr>
          <w:footerReference r:id="rId5" w:type="default"/>
          <w:pgSz w:w="11906" w:h="16838"/>
          <w:pgMar w:top="1440" w:right="1080" w:bottom="1440" w:left="1080" w:header="851" w:footer="794" w:gutter="170"/>
          <w:pgNumType w:start="1"/>
          <w:cols w:space="720" w:num="1"/>
          <w:docGrid w:linePitch="312" w:charSpace="0"/>
        </w:sectPr>
      </w:pPr>
    </w:p>
    <w:p w14:paraId="14AD3EA0">
      <w:pPr>
        <w:spacing w:line="579" w:lineRule="exact"/>
        <w:ind w:firstLine="480" w:firstLineChars="15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投标文件包括（但不仅限于）下列内容：</w:t>
      </w:r>
    </w:p>
    <w:p w14:paraId="55483A7E">
      <w:pPr>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4EF8E0B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（1）投标人资格、资信证明文件。</w:t>
      </w:r>
    </w:p>
    <w:p w14:paraId="3CD1D0BB">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商务、技术文件</w:t>
      </w:r>
    </w:p>
    <w:p w14:paraId="5841604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（2）投标函；</w:t>
      </w:r>
    </w:p>
    <w:p w14:paraId="5F16CB5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（3）法定代表人身份证明及法定代表人授权委托书；</w:t>
      </w:r>
    </w:p>
    <w:p w14:paraId="0884DDF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（4）投标保证金提交证明材料；</w:t>
      </w:r>
    </w:p>
    <w:p w14:paraId="6C44407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（5）近年内已完成的类似项目业绩；</w:t>
      </w:r>
    </w:p>
    <w:p w14:paraId="116B13F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（6）项目实施方案；</w:t>
      </w:r>
    </w:p>
    <w:p w14:paraId="53E9BDA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（7）有关投标产品的证明及证书等材料；</w:t>
      </w:r>
    </w:p>
    <w:p w14:paraId="491E729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（8）国家强制性标准（如有）；</w:t>
      </w:r>
    </w:p>
    <w:p w14:paraId="301F9F9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（9）产品主要技术参数及性能说明一览表</w:t>
      </w:r>
    </w:p>
    <w:p w14:paraId="48394FC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（10）技术参数、功能偏离表；</w:t>
      </w:r>
    </w:p>
    <w:p w14:paraId="59B721F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（11）商务条款偏离表；</w:t>
      </w:r>
    </w:p>
    <w:p w14:paraId="619E1CC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（12）项目供货、安装计划、售后服务承诺及培训等；</w:t>
      </w:r>
    </w:p>
    <w:p w14:paraId="09C2CC4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（13）质量保证书；</w:t>
      </w:r>
    </w:p>
    <w:p w14:paraId="1124367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（14）提供其它有利于投标的资料及证明文件等（如有）；</w:t>
      </w:r>
    </w:p>
    <w:p w14:paraId="3549FED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（15）投标人（投标人）反商业贿赂承诺书。</w:t>
      </w:r>
    </w:p>
    <w:p w14:paraId="72C28439">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C 报价文件</w:t>
      </w:r>
    </w:p>
    <w:p w14:paraId="2B57842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（16）开标一览表；</w:t>
      </w:r>
    </w:p>
    <w:p w14:paraId="5775B956">
      <w:pPr>
        <w:spacing w:line="579" w:lineRule="exact"/>
        <w:ind w:firstLine="841" w:firstLineChars="300"/>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注：1.投标文件包括但不仅限于上述内容，如有不足，请自行补充提供。</w:t>
      </w:r>
    </w:p>
    <w:p w14:paraId="5A540B08">
      <w:pPr>
        <w:spacing w:line="579" w:lineRule="exact"/>
        <w:ind w:firstLine="1121" w:firstLineChars="400"/>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2.为了便于查找，请按上述顺序编排投标文件内容，并在目录中标明每项内容的起始页码。</w:t>
      </w:r>
    </w:p>
    <w:p w14:paraId="6538163C">
      <w:pPr>
        <w:spacing w:line="579" w:lineRule="exact"/>
        <w:ind w:firstLine="1280" w:firstLineChars="400"/>
        <w:rPr>
          <w:rFonts w:hint="eastAsia" w:ascii="华文仿宋" w:hAnsi="华文仿宋" w:eastAsia="华文仿宋" w:cs="华文仿宋"/>
          <w:bCs/>
          <w:sz w:val="32"/>
          <w:szCs w:val="32"/>
        </w:rPr>
      </w:pPr>
    </w:p>
    <w:p w14:paraId="33B9DDF4">
      <w:pPr>
        <w:widowControl/>
        <w:spacing w:line="579" w:lineRule="exact"/>
        <w:jc w:val="lef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br w:type="page"/>
      </w:r>
    </w:p>
    <w:p w14:paraId="7C84B187">
      <w:pPr>
        <w:spacing w:line="579" w:lineRule="exact"/>
        <w:rPr>
          <w:rFonts w:hint="eastAsia" w:ascii="华文仿宋" w:hAnsi="华文仿宋" w:eastAsia="华文仿宋" w:cs="华文仿宋"/>
          <w:b/>
          <w:sz w:val="32"/>
          <w:szCs w:val="32"/>
        </w:rPr>
      </w:pPr>
      <w:bookmarkStart w:id="32" w:name="_Toc70507741"/>
      <w:r>
        <w:rPr>
          <w:rFonts w:hint="eastAsia" w:ascii="华文仿宋" w:hAnsi="华文仿宋" w:eastAsia="华文仿宋" w:cs="华文仿宋"/>
          <w:b/>
          <w:bCs/>
          <w:sz w:val="32"/>
          <w:szCs w:val="32"/>
        </w:rPr>
        <w:t>其他有关附件格式</w:t>
      </w:r>
      <w:bookmarkEnd w:id="32"/>
      <w:r>
        <w:rPr>
          <w:rFonts w:hint="eastAsia" w:ascii="华文仿宋" w:hAnsi="华文仿宋" w:eastAsia="华文仿宋" w:cs="华文仿宋"/>
          <w:b/>
          <w:bCs/>
          <w:sz w:val="32"/>
          <w:szCs w:val="32"/>
        </w:rPr>
        <w:t>参考</w:t>
      </w:r>
    </w:p>
    <w:p w14:paraId="099B8AB9">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A资格证明文件：</w:t>
      </w:r>
    </w:p>
    <w:p w14:paraId="2F25864B">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w:t>
      </w:r>
      <w:r>
        <w:rPr>
          <w:rFonts w:hint="eastAsia" w:ascii="华文仿宋" w:hAnsi="华文仿宋" w:eastAsia="华文仿宋" w:cs="华文仿宋"/>
          <w:b/>
          <w:bCs/>
          <w:sz w:val="32"/>
          <w:szCs w:val="32"/>
        </w:rPr>
        <w:t>投标人资格、资信证明文件</w:t>
      </w:r>
    </w:p>
    <w:p w14:paraId="4D9DAFBB">
      <w:pPr>
        <w:spacing w:line="579" w:lineRule="exact"/>
        <w:rPr>
          <w:rFonts w:hint="eastAsia" w:ascii="华文仿宋" w:hAnsi="华文仿宋" w:eastAsia="华文仿宋" w:cs="华文仿宋"/>
          <w:sz w:val="32"/>
          <w:szCs w:val="32"/>
        </w:rPr>
      </w:pPr>
    </w:p>
    <w:p w14:paraId="356B7386">
      <w:pPr>
        <w:snapToGrid w:val="0"/>
        <w:spacing w:before="50" w:after="50" w:line="579" w:lineRule="exact"/>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资格证明文件目录</w:t>
      </w:r>
    </w:p>
    <w:p w14:paraId="763BA64E">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文件1</w:t>
      </w:r>
      <w:r>
        <w:rPr>
          <w:rFonts w:hint="eastAsia" w:ascii="华文仿宋" w:hAnsi="华文仿宋" w:eastAsia="华文仿宋" w:cs="华文仿宋"/>
          <w:iCs/>
          <w:sz w:val="32"/>
          <w:szCs w:val="32"/>
          <w:u w:val="single"/>
        </w:rPr>
        <w:t>投标人基本情况（原件,格式见后）</w:t>
      </w:r>
    </w:p>
    <w:p w14:paraId="6967FB3D">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文件2</w:t>
      </w:r>
      <w:r>
        <w:rPr>
          <w:rFonts w:hint="eastAsia" w:ascii="华文仿宋" w:hAnsi="华文仿宋" w:eastAsia="华文仿宋" w:cs="华文仿宋"/>
          <w:iCs/>
          <w:sz w:val="32"/>
          <w:szCs w:val="32"/>
          <w:u w:val="single"/>
        </w:rPr>
        <w:t xml:space="preserve">法人或者其他组织的营业执照、事业单位法人证书等、资质证书（如有）、备案、许可等（如有）证明文件 </w:t>
      </w:r>
    </w:p>
    <w:p w14:paraId="551E4B92">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文件3</w:t>
      </w:r>
      <w:r>
        <w:rPr>
          <w:rFonts w:hint="eastAsia" w:ascii="华文仿宋" w:hAnsi="华文仿宋" w:eastAsia="华文仿宋" w:cs="华文仿宋"/>
          <w:iCs/>
          <w:sz w:val="32"/>
          <w:szCs w:val="32"/>
          <w:u w:val="single"/>
        </w:rPr>
        <w:t>投标人关联企业情况表（原件,格式见后）</w:t>
      </w:r>
    </w:p>
    <w:p w14:paraId="0645F5E9">
      <w:pPr>
        <w:snapToGrid w:val="0"/>
        <w:spacing w:before="50" w:after="12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文件4</w:t>
      </w:r>
      <w:r>
        <w:rPr>
          <w:rFonts w:hint="eastAsia" w:ascii="华文仿宋" w:hAnsi="华文仿宋" w:eastAsia="华文仿宋" w:cs="华文仿宋"/>
          <w:iCs/>
          <w:sz w:val="32"/>
          <w:szCs w:val="32"/>
          <w:u w:val="single"/>
        </w:rPr>
        <w:t>具有良好的商业信誉和健全的财务会计制度的证明材料（复印件）</w:t>
      </w:r>
    </w:p>
    <w:p w14:paraId="44F7A544">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文件5</w:t>
      </w:r>
      <w:r>
        <w:rPr>
          <w:rFonts w:hint="eastAsia" w:ascii="华文仿宋" w:hAnsi="华文仿宋" w:eastAsia="华文仿宋" w:cs="华文仿宋"/>
          <w:bCs/>
          <w:iCs/>
          <w:sz w:val="32"/>
          <w:szCs w:val="32"/>
          <w:u w:val="single"/>
        </w:rPr>
        <w:t>依法</w:t>
      </w:r>
      <w:r>
        <w:rPr>
          <w:rFonts w:hint="eastAsia" w:ascii="华文仿宋" w:hAnsi="华文仿宋" w:eastAsia="华文仿宋" w:cs="华文仿宋"/>
          <w:iCs/>
          <w:sz w:val="32"/>
          <w:szCs w:val="32"/>
          <w:u w:val="single"/>
        </w:rPr>
        <w:t>缴纳税收和社会保障资金的相关材料（复印件）</w:t>
      </w:r>
    </w:p>
    <w:p w14:paraId="6B8BEF54">
      <w:pPr>
        <w:snapToGrid w:val="0"/>
        <w:spacing w:before="50" w:after="12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文件6</w:t>
      </w:r>
      <w:r>
        <w:rPr>
          <w:rFonts w:hint="eastAsia" w:ascii="华文仿宋" w:hAnsi="华文仿宋" w:eastAsia="华文仿宋" w:cs="华文仿宋"/>
          <w:iCs/>
          <w:sz w:val="32"/>
          <w:szCs w:val="32"/>
          <w:u w:val="single"/>
        </w:rPr>
        <w:t>具备履行合同所必需的设备和专业技术能力的书面声明（原件,格式见后）</w:t>
      </w:r>
    </w:p>
    <w:p w14:paraId="72694A3F">
      <w:pPr>
        <w:snapToGrid w:val="0"/>
        <w:spacing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文件7</w:t>
      </w:r>
      <w:r>
        <w:rPr>
          <w:rFonts w:hint="eastAsia" w:ascii="华文仿宋" w:hAnsi="华文仿宋" w:eastAsia="华文仿宋" w:cs="华文仿宋"/>
          <w:iCs/>
          <w:sz w:val="32"/>
          <w:szCs w:val="32"/>
          <w:u w:val="single"/>
        </w:rPr>
        <w:t>参加政府采购活动前3年内在经营活动中没有重大违法记录的书面声明（原件,格式见后）</w:t>
      </w:r>
    </w:p>
    <w:p w14:paraId="4C523FE8">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文件8</w:t>
      </w:r>
      <w:r>
        <w:rPr>
          <w:rFonts w:hint="eastAsia" w:ascii="华文仿宋" w:hAnsi="华文仿宋" w:eastAsia="华文仿宋" w:cs="华文仿宋"/>
          <w:iCs/>
          <w:sz w:val="32"/>
          <w:szCs w:val="32"/>
          <w:u w:val="single"/>
        </w:rPr>
        <w:t>信用查询记录（信用中国及中国政府采购网的查询结果，打印网页查询结果）</w:t>
      </w:r>
    </w:p>
    <w:p w14:paraId="0A6A8C37">
      <w:pPr>
        <w:snapToGrid w:val="0"/>
        <w:spacing w:before="50" w:after="120" w:afterLines="50" w:line="579" w:lineRule="exact"/>
        <w:ind w:firstLine="641" w:firstLineChars="200"/>
        <w:jc w:val="left"/>
        <w:rPr>
          <w:rFonts w:hint="eastAsia" w:ascii="华文仿宋" w:hAnsi="华文仿宋" w:eastAsia="华文仿宋" w:cs="华文仿宋"/>
          <w:sz w:val="32"/>
          <w:szCs w:val="32"/>
        </w:rPr>
      </w:pPr>
      <w:r>
        <w:rPr>
          <w:rFonts w:hint="eastAsia" w:ascii="华文仿宋" w:hAnsi="华文仿宋" w:eastAsia="华文仿宋" w:cs="华文仿宋"/>
          <w:b/>
          <w:bCs/>
          <w:iCs/>
          <w:sz w:val="32"/>
          <w:szCs w:val="32"/>
          <w:u w:val="single"/>
        </w:rPr>
        <w:t>文件9</w:t>
      </w:r>
      <w:r>
        <w:rPr>
          <w:rFonts w:hint="eastAsia" w:ascii="华文仿宋" w:hAnsi="华文仿宋" w:eastAsia="华文仿宋" w:cs="华文仿宋"/>
          <w:iCs/>
          <w:sz w:val="32"/>
          <w:szCs w:val="32"/>
          <w:u w:val="single"/>
        </w:rPr>
        <w:t>中小微企业及残疾人福利性单位等证明文件</w:t>
      </w:r>
    </w:p>
    <w:p w14:paraId="3491C0CB">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w:t>
      </w:r>
      <w:bookmarkStart w:id="33" w:name="_Hlk56976323"/>
      <w:r>
        <w:rPr>
          <w:rFonts w:hint="eastAsia" w:ascii="华文仿宋" w:hAnsi="华文仿宋" w:eastAsia="华文仿宋" w:cs="华文仿宋"/>
          <w:b/>
          <w:iCs/>
          <w:sz w:val="32"/>
          <w:szCs w:val="32"/>
          <w:u w:val="single"/>
        </w:rPr>
        <w:t>10</w:t>
      </w:r>
      <w:r>
        <w:rPr>
          <w:rFonts w:hint="eastAsia" w:ascii="华文仿宋" w:hAnsi="华文仿宋" w:eastAsia="华文仿宋" w:cs="华文仿宋"/>
          <w:bCs/>
          <w:iCs/>
          <w:sz w:val="32"/>
          <w:szCs w:val="32"/>
          <w:u w:val="single"/>
        </w:rPr>
        <w:t>本项目招标</w:t>
      </w:r>
      <w:r>
        <w:rPr>
          <w:rFonts w:hint="eastAsia" w:ascii="华文仿宋" w:hAnsi="华文仿宋" w:eastAsia="华文仿宋" w:cs="华文仿宋"/>
          <w:iCs/>
          <w:sz w:val="32"/>
          <w:szCs w:val="32"/>
          <w:u w:val="single"/>
        </w:rPr>
        <w:t>公告及文件中要求的</w:t>
      </w:r>
      <w:bookmarkEnd w:id="33"/>
      <w:r>
        <w:rPr>
          <w:rFonts w:hint="eastAsia" w:ascii="华文仿宋" w:hAnsi="华文仿宋" w:eastAsia="华文仿宋" w:cs="华文仿宋"/>
          <w:iCs/>
          <w:sz w:val="32"/>
          <w:szCs w:val="32"/>
          <w:u w:val="single"/>
        </w:rPr>
        <w:t>其他相关文件资料等。</w:t>
      </w:r>
    </w:p>
    <w:p w14:paraId="569E0908">
      <w:pPr>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iCs/>
          <w:sz w:val="32"/>
          <w:szCs w:val="32"/>
          <w:u w:val="single"/>
        </w:rPr>
        <w:t>以上资格证明文件中要求加盖公章的，</w:t>
      </w:r>
      <w:r>
        <w:rPr>
          <w:rFonts w:hint="eastAsia" w:ascii="华文仿宋" w:hAnsi="华文仿宋" w:eastAsia="华文仿宋" w:cs="华文仿宋"/>
          <w:b/>
          <w:bCs/>
          <w:iCs/>
          <w:sz w:val="32"/>
          <w:szCs w:val="32"/>
          <w:u w:val="single"/>
        </w:rPr>
        <w:t>必须加盖公章，否则视为无效投标。</w:t>
      </w:r>
    </w:p>
    <w:p w14:paraId="07CD5738">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6B97B49E">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部分参考格式：</w:t>
      </w:r>
    </w:p>
    <w:p w14:paraId="35F8F0DC">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sz w:val="32"/>
          <w:szCs w:val="32"/>
        </w:rPr>
        <w:t>1-1投标人基本情况表</w:t>
      </w:r>
    </w:p>
    <w:p w14:paraId="2A3CEB49">
      <w:pPr>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（本表格式仅供参考，可根据企业情况自行补充修改）</w:t>
      </w:r>
    </w:p>
    <w:tbl>
      <w:tblPr>
        <w:tblStyle w:val="88"/>
        <w:tblW w:w="88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6"/>
        <w:gridCol w:w="1395"/>
        <w:gridCol w:w="613"/>
        <w:gridCol w:w="1517"/>
        <w:gridCol w:w="1740"/>
        <w:gridCol w:w="1095"/>
        <w:gridCol w:w="670"/>
      </w:tblGrid>
      <w:tr w14:paraId="0D099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7E1B0E4E">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w:t>
            </w:r>
          </w:p>
        </w:tc>
        <w:tc>
          <w:tcPr>
            <w:tcW w:w="7030" w:type="dxa"/>
            <w:gridSpan w:val="6"/>
            <w:vAlign w:val="center"/>
          </w:tcPr>
          <w:p w14:paraId="6F00CEC7">
            <w:pPr>
              <w:autoSpaceDE w:val="0"/>
              <w:autoSpaceDN w:val="0"/>
              <w:adjustRightInd w:val="0"/>
              <w:spacing w:line="579" w:lineRule="exact"/>
              <w:jc w:val="center"/>
              <w:rPr>
                <w:rFonts w:hint="eastAsia" w:ascii="华文仿宋" w:hAnsi="华文仿宋" w:eastAsia="华文仿宋" w:cs="华文仿宋"/>
                <w:sz w:val="32"/>
                <w:szCs w:val="32"/>
              </w:rPr>
            </w:pPr>
          </w:p>
        </w:tc>
      </w:tr>
      <w:tr w14:paraId="73DA3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453EB12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注册地址</w:t>
            </w:r>
          </w:p>
        </w:tc>
        <w:tc>
          <w:tcPr>
            <w:tcW w:w="3525" w:type="dxa"/>
            <w:gridSpan w:val="3"/>
            <w:vAlign w:val="center"/>
          </w:tcPr>
          <w:p w14:paraId="111EAC5D">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60C7300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邮政编码</w:t>
            </w:r>
          </w:p>
        </w:tc>
        <w:tc>
          <w:tcPr>
            <w:tcW w:w="1765" w:type="dxa"/>
            <w:gridSpan w:val="2"/>
            <w:vAlign w:val="center"/>
          </w:tcPr>
          <w:p w14:paraId="548B020B">
            <w:pPr>
              <w:autoSpaceDE w:val="0"/>
              <w:autoSpaceDN w:val="0"/>
              <w:adjustRightInd w:val="0"/>
              <w:spacing w:line="579" w:lineRule="exact"/>
              <w:jc w:val="center"/>
              <w:rPr>
                <w:rFonts w:hint="eastAsia" w:ascii="华文仿宋" w:hAnsi="华文仿宋" w:eastAsia="华文仿宋" w:cs="华文仿宋"/>
                <w:sz w:val="32"/>
                <w:szCs w:val="32"/>
              </w:rPr>
            </w:pPr>
          </w:p>
        </w:tc>
      </w:tr>
      <w:tr w14:paraId="4722B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157C5D5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成立时间</w:t>
            </w:r>
          </w:p>
        </w:tc>
        <w:tc>
          <w:tcPr>
            <w:tcW w:w="3525" w:type="dxa"/>
            <w:gridSpan w:val="3"/>
            <w:vAlign w:val="center"/>
          </w:tcPr>
          <w:p w14:paraId="5F153C0D">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4CADA51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组织结构</w:t>
            </w:r>
          </w:p>
        </w:tc>
        <w:tc>
          <w:tcPr>
            <w:tcW w:w="1765" w:type="dxa"/>
            <w:gridSpan w:val="2"/>
            <w:vAlign w:val="center"/>
          </w:tcPr>
          <w:p w14:paraId="3CA2A863">
            <w:pPr>
              <w:autoSpaceDE w:val="0"/>
              <w:autoSpaceDN w:val="0"/>
              <w:adjustRightInd w:val="0"/>
              <w:spacing w:line="579" w:lineRule="exact"/>
              <w:jc w:val="center"/>
              <w:rPr>
                <w:rFonts w:hint="eastAsia" w:ascii="华文仿宋" w:hAnsi="华文仿宋" w:eastAsia="华文仿宋" w:cs="华文仿宋"/>
                <w:sz w:val="32"/>
                <w:szCs w:val="32"/>
              </w:rPr>
            </w:pPr>
          </w:p>
        </w:tc>
      </w:tr>
      <w:tr w14:paraId="7E9B1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restart"/>
            <w:vAlign w:val="center"/>
          </w:tcPr>
          <w:p w14:paraId="1A3A0847">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联系方式</w:t>
            </w:r>
          </w:p>
        </w:tc>
        <w:tc>
          <w:tcPr>
            <w:tcW w:w="1395" w:type="dxa"/>
            <w:vAlign w:val="center"/>
          </w:tcPr>
          <w:p w14:paraId="3F5C4AE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w:t>
            </w:r>
          </w:p>
        </w:tc>
        <w:tc>
          <w:tcPr>
            <w:tcW w:w="2130" w:type="dxa"/>
            <w:gridSpan w:val="2"/>
            <w:vAlign w:val="center"/>
          </w:tcPr>
          <w:p w14:paraId="52B197B1">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215481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1765" w:type="dxa"/>
            <w:gridSpan w:val="2"/>
            <w:vAlign w:val="center"/>
          </w:tcPr>
          <w:p w14:paraId="057BEF61">
            <w:pPr>
              <w:autoSpaceDE w:val="0"/>
              <w:autoSpaceDN w:val="0"/>
              <w:adjustRightInd w:val="0"/>
              <w:spacing w:line="579" w:lineRule="exact"/>
              <w:jc w:val="center"/>
              <w:rPr>
                <w:rFonts w:hint="eastAsia" w:ascii="华文仿宋" w:hAnsi="华文仿宋" w:eastAsia="华文仿宋" w:cs="华文仿宋"/>
                <w:sz w:val="32"/>
                <w:szCs w:val="32"/>
              </w:rPr>
            </w:pPr>
          </w:p>
        </w:tc>
      </w:tr>
      <w:tr w14:paraId="1DF17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36" w:type="dxa"/>
            <w:vMerge w:val="continue"/>
            <w:vAlign w:val="center"/>
          </w:tcPr>
          <w:p w14:paraId="2009CD61">
            <w:pPr>
              <w:autoSpaceDE w:val="0"/>
              <w:autoSpaceDN w:val="0"/>
              <w:adjustRightInd w:val="0"/>
              <w:spacing w:line="579" w:lineRule="exact"/>
              <w:jc w:val="center"/>
              <w:rPr>
                <w:rFonts w:hint="eastAsia" w:ascii="华文仿宋" w:hAnsi="华文仿宋" w:eastAsia="华文仿宋" w:cs="华文仿宋"/>
                <w:sz w:val="32"/>
                <w:szCs w:val="32"/>
              </w:rPr>
            </w:pPr>
          </w:p>
        </w:tc>
        <w:tc>
          <w:tcPr>
            <w:tcW w:w="1395" w:type="dxa"/>
            <w:vAlign w:val="center"/>
          </w:tcPr>
          <w:p w14:paraId="3318BA5C">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传真</w:t>
            </w:r>
          </w:p>
        </w:tc>
        <w:tc>
          <w:tcPr>
            <w:tcW w:w="2130" w:type="dxa"/>
            <w:gridSpan w:val="2"/>
            <w:vAlign w:val="center"/>
          </w:tcPr>
          <w:p w14:paraId="56B23722">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DF9F9C8">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网址</w:t>
            </w:r>
          </w:p>
        </w:tc>
        <w:tc>
          <w:tcPr>
            <w:tcW w:w="1765" w:type="dxa"/>
            <w:gridSpan w:val="2"/>
            <w:vAlign w:val="center"/>
          </w:tcPr>
          <w:p w14:paraId="49F02CBF">
            <w:pPr>
              <w:autoSpaceDE w:val="0"/>
              <w:autoSpaceDN w:val="0"/>
              <w:adjustRightInd w:val="0"/>
              <w:spacing w:line="579" w:lineRule="exact"/>
              <w:jc w:val="center"/>
              <w:rPr>
                <w:rFonts w:hint="eastAsia" w:ascii="华文仿宋" w:hAnsi="华文仿宋" w:eastAsia="华文仿宋" w:cs="华文仿宋"/>
                <w:sz w:val="32"/>
                <w:szCs w:val="32"/>
              </w:rPr>
            </w:pPr>
          </w:p>
        </w:tc>
      </w:tr>
      <w:tr w14:paraId="6A158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36" w:type="dxa"/>
            <w:vAlign w:val="center"/>
          </w:tcPr>
          <w:p w14:paraId="52D4C79F">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w:t>
            </w:r>
          </w:p>
        </w:tc>
        <w:tc>
          <w:tcPr>
            <w:tcW w:w="1395" w:type="dxa"/>
            <w:vAlign w:val="center"/>
          </w:tcPr>
          <w:p w14:paraId="47FB00B1">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03566FA7">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26061BF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536C3C8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7A5A164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6D156D78">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50FD6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55E0CB8D">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技术负责人</w:t>
            </w:r>
          </w:p>
        </w:tc>
        <w:tc>
          <w:tcPr>
            <w:tcW w:w="1395" w:type="dxa"/>
            <w:vAlign w:val="center"/>
          </w:tcPr>
          <w:p w14:paraId="2BEDB318">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58FC7583">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6834FB9A">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53A53B0E">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04D7687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56CEA784">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24A71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24298EDF">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注册资金</w:t>
            </w:r>
          </w:p>
        </w:tc>
        <w:tc>
          <w:tcPr>
            <w:tcW w:w="3525" w:type="dxa"/>
            <w:gridSpan w:val="3"/>
            <w:vAlign w:val="center"/>
          </w:tcPr>
          <w:p w14:paraId="695ACD49">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5B82664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企业性质</w:t>
            </w:r>
          </w:p>
        </w:tc>
        <w:tc>
          <w:tcPr>
            <w:tcW w:w="1765" w:type="dxa"/>
            <w:gridSpan w:val="2"/>
            <w:vAlign w:val="center"/>
          </w:tcPr>
          <w:p w14:paraId="349A75D4">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4BE30F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Merge w:val="restart"/>
            <w:vAlign w:val="center"/>
          </w:tcPr>
          <w:p w14:paraId="3A166AE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统一社会信用代码</w:t>
            </w:r>
          </w:p>
        </w:tc>
        <w:tc>
          <w:tcPr>
            <w:tcW w:w="2008" w:type="dxa"/>
            <w:gridSpan w:val="2"/>
            <w:vMerge w:val="restart"/>
            <w:vAlign w:val="center"/>
          </w:tcPr>
          <w:p w14:paraId="090F5AC3">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restart"/>
            <w:vAlign w:val="center"/>
          </w:tcPr>
          <w:p w14:paraId="2D19AB94">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员工人数：</w:t>
            </w:r>
          </w:p>
        </w:tc>
        <w:tc>
          <w:tcPr>
            <w:tcW w:w="1740" w:type="dxa"/>
            <w:vAlign w:val="center"/>
          </w:tcPr>
          <w:p w14:paraId="4CD8243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管理人员</w:t>
            </w:r>
          </w:p>
        </w:tc>
        <w:tc>
          <w:tcPr>
            <w:tcW w:w="1765" w:type="dxa"/>
            <w:gridSpan w:val="2"/>
            <w:vAlign w:val="center"/>
          </w:tcPr>
          <w:p w14:paraId="1AF1DE1F">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47D41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continue"/>
            <w:vAlign w:val="center"/>
          </w:tcPr>
          <w:p w14:paraId="60C60E23">
            <w:pPr>
              <w:autoSpaceDE w:val="0"/>
              <w:autoSpaceDN w:val="0"/>
              <w:adjustRightInd w:val="0"/>
              <w:spacing w:line="579" w:lineRule="exact"/>
              <w:jc w:val="center"/>
              <w:rPr>
                <w:rFonts w:hint="eastAsia" w:ascii="华文仿宋" w:hAnsi="华文仿宋" w:eastAsia="华文仿宋" w:cs="华文仿宋"/>
                <w:sz w:val="32"/>
                <w:szCs w:val="32"/>
              </w:rPr>
            </w:pPr>
          </w:p>
        </w:tc>
        <w:tc>
          <w:tcPr>
            <w:tcW w:w="2008" w:type="dxa"/>
            <w:gridSpan w:val="2"/>
            <w:vMerge w:val="continue"/>
            <w:vAlign w:val="center"/>
          </w:tcPr>
          <w:p w14:paraId="2919446F">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4963297F">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7C3BB870">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持证人员数量</w:t>
            </w:r>
          </w:p>
        </w:tc>
        <w:tc>
          <w:tcPr>
            <w:tcW w:w="1765" w:type="dxa"/>
            <w:gridSpan w:val="2"/>
            <w:vAlign w:val="center"/>
          </w:tcPr>
          <w:p w14:paraId="1A1F8F96">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7C09B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Align w:val="center"/>
          </w:tcPr>
          <w:p w14:paraId="2F04A72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开户银行</w:t>
            </w:r>
          </w:p>
        </w:tc>
        <w:tc>
          <w:tcPr>
            <w:tcW w:w="2008" w:type="dxa"/>
            <w:gridSpan w:val="2"/>
            <w:vAlign w:val="center"/>
          </w:tcPr>
          <w:p w14:paraId="608D2136">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21400E9A">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317CF8B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w:t>
            </w:r>
          </w:p>
        </w:tc>
        <w:tc>
          <w:tcPr>
            <w:tcW w:w="1765" w:type="dxa"/>
            <w:gridSpan w:val="2"/>
            <w:vAlign w:val="center"/>
          </w:tcPr>
          <w:p w14:paraId="225D9AD5">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1B07E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36" w:type="dxa"/>
            <w:vAlign w:val="center"/>
          </w:tcPr>
          <w:p w14:paraId="1B1FF88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账号</w:t>
            </w:r>
          </w:p>
        </w:tc>
        <w:tc>
          <w:tcPr>
            <w:tcW w:w="2008" w:type="dxa"/>
            <w:gridSpan w:val="2"/>
            <w:vAlign w:val="center"/>
          </w:tcPr>
          <w:p w14:paraId="348DC22F">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3D5F63EF">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F89A00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765" w:type="dxa"/>
            <w:gridSpan w:val="2"/>
            <w:vAlign w:val="center"/>
          </w:tcPr>
          <w:p w14:paraId="2DCC8B47">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2541B7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18B94F7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经营范围</w:t>
            </w:r>
          </w:p>
        </w:tc>
        <w:tc>
          <w:tcPr>
            <w:tcW w:w="7030" w:type="dxa"/>
            <w:gridSpan w:val="6"/>
            <w:vAlign w:val="center"/>
          </w:tcPr>
          <w:p w14:paraId="182A2E5F">
            <w:pPr>
              <w:autoSpaceDE w:val="0"/>
              <w:autoSpaceDN w:val="0"/>
              <w:adjustRightInd w:val="0"/>
              <w:spacing w:line="579" w:lineRule="exact"/>
              <w:rPr>
                <w:rFonts w:hint="eastAsia" w:ascii="华文仿宋" w:hAnsi="华文仿宋" w:eastAsia="华文仿宋" w:cs="华文仿宋"/>
                <w:b/>
                <w:bCs/>
                <w:sz w:val="32"/>
                <w:szCs w:val="32"/>
              </w:rPr>
            </w:pPr>
          </w:p>
        </w:tc>
      </w:tr>
      <w:tr w14:paraId="061F2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65276E7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c>
          <w:tcPr>
            <w:tcW w:w="7030" w:type="dxa"/>
            <w:gridSpan w:val="6"/>
            <w:vAlign w:val="center"/>
          </w:tcPr>
          <w:p w14:paraId="34C50A0B">
            <w:pPr>
              <w:autoSpaceDE w:val="0"/>
              <w:autoSpaceDN w:val="0"/>
              <w:adjustRightInd w:val="0"/>
              <w:spacing w:line="579" w:lineRule="exact"/>
              <w:jc w:val="left"/>
              <w:rPr>
                <w:rFonts w:hint="eastAsia" w:ascii="华文仿宋" w:hAnsi="华文仿宋" w:eastAsia="华文仿宋" w:cs="华文仿宋"/>
                <w:sz w:val="32"/>
                <w:szCs w:val="32"/>
              </w:rPr>
            </w:pPr>
          </w:p>
        </w:tc>
      </w:tr>
    </w:tbl>
    <w:p w14:paraId="7339A239">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0511516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46DB205">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F53211C">
      <w:pPr>
        <w:spacing w:line="579" w:lineRule="exact"/>
        <w:rPr>
          <w:rFonts w:hint="eastAsia" w:ascii="华文仿宋" w:hAnsi="华文仿宋" w:eastAsia="华文仿宋" w:cs="华文仿宋"/>
          <w:b/>
          <w:sz w:val="32"/>
          <w:szCs w:val="32"/>
        </w:rPr>
      </w:pPr>
    </w:p>
    <w:p w14:paraId="332A3153">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74B30442">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1-2法人或者其他组织的营业执照、事业单位法人证书等、资质证书（如有）、备案、许可等（如有）证明文件。</w:t>
      </w:r>
    </w:p>
    <w:p w14:paraId="12B74048">
      <w:pPr>
        <w:spacing w:line="579" w:lineRule="exact"/>
        <w:rPr>
          <w:rFonts w:hint="eastAsia" w:ascii="华文仿宋" w:hAnsi="华文仿宋" w:eastAsia="华文仿宋" w:cs="华文仿宋"/>
          <w:b/>
          <w:sz w:val="32"/>
          <w:szCs w:val="32"/>
        </w:rPr>
      </w:pPr>
    </w:p>
    <w:p w14:paraId="1B29B7A4">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2A76CBD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1-3 投标人关联企业情况表</w:t>
      </w:r>
    </w:p>
    <w:p w14:paraId="2A77F3D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投标人的母公司、子公司（含控股公司）关联企业等情况表</w:t>
      </w:r>
    </w:p>
    <w:tbl>
      <w:tblPr>
        <w:tblStyle w:val="8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353"/>
        <w:gridCol w:w="4585"/>
      </w:tblGrid>
      <w:tr w14:paraId="106A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959" w:type="dxa"/>
            <w:vAlign w:val="center"/>
          </w:tcPr>
          <w:p w14:paraId="56D16F8B">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序号</w:t>
            </w:r>
          </w:p>
        </w:tc>
        <w:tc>
          <w:tcPr>
            <w:tcW w:w="7938" w:type="dxa"/>
            <w:gridSpan w:val="2"/>
            <w:vAlign w:val="center"/>
          </w:tcPr>
          <w:p w14:paraId="3BB1007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投标人填写</w:t>
            </w:r>
          </w:p>
        </w:tc>
      </w:tr>
      <w:tr w14:paraId="76DE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jc w:val="center"/>
        </w:trPr>
        <w:tc>
          <w:tcPr>
            <w:tcW w:w="959" w:type="dxa"/>
            <w:vAlign w:val="center"/>
          </w:tcPr>
          <w:p w14:paraId="63A820B5">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3353" w:type="dxa"/>
            <w:vAlign w:val="center"/>
          </w:tcPr>
          <w:p w14:paraId="43FBAFD9">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投标人的母公司及其母公司的子公司（含控股公司）的情况</w:t>
            </w:r>
          </w:p>
        </w:tc>
        <w:tc>
          <w:tcPr>
            <w:tcW w:w="4585" w:type="dxa"/>
            <w:vAlign w:val="center"/>
          </w:tcPr>
          <w:p w14:paraId="2995E77C">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叙述或附图表示投标人的母公司及其母公司的子公司（含控股公司）的情况</w:t>
            </w:r>
          </w:p>
        </w:tc>
      </w:tr>
      <w:tr w14:paraId="618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exact"/>
          <w:jc w:val="center"/>
        </w:trPr>
        <w:tc>
          <w:tcPr>
            <w:tcW w:w="959" w:type="dxa"/>
            <w:vAlign w:val="center"/>
          </w:tcPr>
          <w:p w14:paraId="45E707CA">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3353" w:type="dxa"/>
            <w:vAlign w:val="center"/>
          </w:tcPr>
          <w:p w14:paraId="4B22B875">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投标人的子公司（含控股公司）的情况</w:t>
            </w:r>
          </w:p>
        </w:tc>
        <w:tc>
          <w:tcPr>
            <w:tcW w:w="4585" w:type="dxa"/>
            <w:vAlign w:val="center"/>
          </w:tcPr>
          <w:p w14:paraId="0E0B45CF">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叙述或附图表示投标人子公司（含控股公司）的情况</w:t>
            </w:r>
          </w:p>
        </w:tc>
      </w:tr>
      <w:tr w14:paraId="618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9" w:type="dxa"/>
            <w:vAlign w:val="center"/>
          </w:tcPr>
          <w:p w14:paraId="4E759D3D">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3353" w:type="dxa"/>
            <w:vAlign w:val="center"/>
          </w:tcPr>
          <w:p w14:paraId="111E0E58">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投标人的投资参股关系的关联企业的情况</w:t>
            </w:r>
          </w:p>
        </w:tc>
        <w:tc>
          <w:tcPr>
            <w:tcW w:w="4585" w:type="dxa"/>
            <w:vAlign w:val="center"/>
          </w:tcPr>
          <w:p w14:paraId="49190FFF">
            <w:pPr>
              <w:jc w:val="center"/>
              <w:rPr>
                <w:rFonts w:hint="eastAsia" w:ascii="华文仿宋" w:hAnsi="华文仿宋" w:eastAsia="华文仿宋" w:cs="华文仿宋"/>
                <w:b/>
                <w:sz w:val="32"/>
                <w:szCs w:val="32"/>
              </w:rPr>
            </w:pPr>
          </w:p>
        </w:tc>
      </w:tr>
      <w:tr w14:paraId="7E6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959" w:type="dxa"/>
            <w:vAlign w:val="center"/>
          </w:tcPr>
          <w:p w14:paraId="29721279">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3353" w:type="dxa"/>
            <w:vAlign w:val="center"/>
          </w:tcPr>
          <w:p w14:paraId="183B77DD">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投标人的法定代表人为同一人的两个及两个以上法人的情况</w:t>
            </w:r>
          </w:p>
        </w:tc>
        <w:tc>
          <w:tcPr>
            <w:tcW w:w="4585" w:type="dxa"/>
            <w:vAlign w:val="center"/>
          </w:tcPr>
          <w:p w14:paraId="3C720CD6">
            <w:pPr>
              <w:jc w:val="center"/>
              <w:rPr>
                <w:rFonts w:hint="eastAsia" w:ascii="华文仿宋" w:hAnsi="华文仿宋" w:eastAsia="华文仿宋" w:cs="华文仿宋"/>
                <w:b/>
                <w:sz w:val="32"/>
                <w:szCs w:val="32"/>
              </w:rPr>
            </w:pPr>
          </w:p>
        </w:tc>
      </w:tr>
      <w:tr w14:paraId="68CE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59" w:type="dxa"/>
            <w:vAlign w:val="center"/>
          </w:tcPr>
          <w:p w14:paraId="418FF2DF">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p>
        </w:tc>
        <w:tc>
          <w:tcPr>
            <w:tcW w:w="3353" w:type="dxa"/>
            <w:vAlign w:val="center"/>
          </w:tcPr>
          <w:p w14:paraId="4A6523C3">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单位的主要人员在其他企业任职情况</w:t>
            </w:r>
          </w:p>
        </w:tc>
        <w:tc>
          <w:tcPr>
            <w:tcW w:w="4585" w:type="dxa"/>
            <w:vAlign w:val="center"/>
          </w:tcPr>
          <w:p w14:paraId="2519C602">
            <w:pPr>
              <w:jc w:val="center"/>
              <w:rPr>
                <w:rFonts w:hint="eastAsia" w:ascii="华文仿宋" w:hAnsi="华文仿宋" w:eastAsia="华文仿宋" w:cs="华文仿宋"/>
                <w:b/>
                <w:sz w:val="32"/>
                <w:szCs w:val="32"/>
              </w:rPr>
            </w:pPr>
          </w:p>
        </w:tc>
      </w:tr>
    </w:tbl>
    <w:p w14:paraId="445117D9">
      <w:pPr>
        <w:pStyle w:val="65"/>
        <w:spacing w:line="579" w:lineRule="exact"/>
        <w:ind w:firstLine="6080" w:firstLineChars="1900"/>
        <w:rPr>
          <w:rFonts w:hint="eastAsia" w:ascii="华文仿宋" w:hAnsi="华文仿宋" w:eastAsia="华文仿宋" w:cs="华文仿宋"/>
          <w:sz w:val="32"/>
          <w:szCs w:val="32"/>
        </w:rPr>
      </w:pPr>
    </w:p>
    <w:p w14:paraId="760CC20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27DBEA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D08A4D4">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FA8126A">
      <w:pPr>
        <w:ind w:firstLine="480" w:firstLineChars="200"/>
        <w:rPr>
          <w:rFonts w:hint="eastAsia" w:ascii="华文仿宋" w:hAnsi="华文仿宋" w:eastAsia="华文仿宋" w:cs="华文仿宋"/>
          <w:b/>
          <w:bCs/>
          <w:sz w:val="24"/>
        </w:rPr>
      </w:pPr>
    </w:p>
    <w:p w14:paraId="0DD7253B">
      <w:pPr>
        <w:ind w:firstLine="240" w:firstLineChars="100"/>
        <w:rPr>
          <w:rFonts w:hint="eastAsia" w:ascii="华文仿宋" w:hAnsi="华文仿宋" w:eastAsia="华文仿宋" w:cs="华文仿宋"/>
          <w:b/>
          <w:bCs/>
          <w:sz w:val="24"/>
        </w:rPr>
      </w:pPr>
      <w:r>
        <w:rPr>
          <w:rFonts w:hint="eastAsia" w:ascii="华文仿宋" w:hAnsi="华文仿宋" w:eastAsia="华文仿宋" w:cs="华文仿宋"/>
          <w:b/>
          <w:bCs/>
          <w:sz w:val="24"/>
        </w:rPr>
        <w:t>注：1. 投标人应如实、全面地填写“投标人关联企业情况表”。若因投标人故意隐瞒，一经查实，将视为投标人弄虚作假，提供了虚假资料，采购人将按相关规定以弄虚作假行为处理。</w:t>
      </w:r>
    </w:p>
    <w:p w14:paraId="11BC0F2B">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2.如投标人无上表中所述的相关情况，则投标人可在相应表栏中填写“无”。</w:t>
      </w:r>
    </w:p>
    <w:p w14:paraId="769EAA1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3.单位负责人为同一人或者存在直接控股、管理关系的不同投标人，不得同时参加本招标项目的政府采购活动。</w:t>
      </w:r>
    </w:p>
    <w:p w14:paraId="3FEFA9B7">
      <w:pPr>
        <w:spacing w:line="579" w:lineRule="exact"/>
        <w:jc w:val="left"/>
        <w:rPr>
          <w:rFonts w:hint="eastAsia" w:ascii="华文仿宋" w:hAnsi="华文仿宋" w:eastAsia="华文仿宋" w:cs="华文仿宋"/>
          <w:b/>
          <w:sz w:val="32"/>
          <w:szCs w:val="32"/>
        </w:rPr>
      </w:pPr>
    </w:p>
    <w:p w14:paraId="684EB369">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1-4具有良好的商业信誉和健全的财务会计制度的证明材料</w:t>
      </w:r>
    </w:p>
    <w:p w14:paraId="2E45AC7F">
      <w:pPr>
        <w:pStyle w:val="23"/>
        <w:spacing w:line="579" w:lineRule="exact"/>
        <w:ind w:firstLine="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按招标文件的要求（评审内容）提供，如文件中未做要求的，请提供最近一年度的财务审计报告或财务报表的复印件加盖公章（公司成立不到一年的从成立之日起，提供主要的财务报表及提供承诺函）。</w:t>
      </w:r>
    </w:p>
    <w:p w14:paraId="41F74673">
      <w:pPr>
        <w:spacing w:line="579" w:lineRule="exact"/>
        <w:rPr>
          <w:rFonts w:hint="eastAsia" w:ascii="华文仿宋" w:hAnsi="华文仿宋" w:eastAsia="华文仿宋" w:cs="华文仿宋"/>
          <w:sz w:val="32"/>
          <w:szCs w:val="32"/>
        </w:rPr>
      </w:pPr>
    </w:p>
    <w:p w14:paraId="46567A1A">
      <w:pPr>
        <w:spacing w:line="579" w:lineRule="exact"/>
        <w:rPr>
          <w:rFonts w:hint="eastAsia" w:ascii="华文仿宋" w:hAnsi="华文仿宋" w:eastAsia="华文仿宋" w:cs="华文仿宋"/>
          <w:sz w:val="32"/>
          <w:szCs w:val="32"/>
        </w:rPr>
      </w:pPr>
    </w:p>
    <w:p w14:paraId="7E97067E">
      <w:pPr>
        <w:spacing w:line="579" w:lineRule="exact"/>
        <w:rPr>
          <w:rFonts w:hint="eastAsia" w:ascii="华文仿宋" w:hAnsi="华文仿宋" w:eastAsia="华文仿宋" w:cs="华文仿宋"/>
          <w:sz w:val="32"/>
          <w:szCs w:val="32"/>
        </w:rPr>
      </w:pPr>
    </w:p>
    <w:p w14:paraId="02E101D2">
      <w:pPr>
        <w:spacing w:line="579" w:lineRule="exact"/>
        <w:rPr>
          <w:rFonts w:hint="eastAsia" w:ascii="华文仿宋" w:hAnsi="华文仿宋" w:eastAsia="华文仿宋" w:cs="华文仿宋"/>
          <w:sz w:val="32"/>
          <w:szCs w:val="32"/>
        </w:rPr>
      </w:pPr>
    </w:p>
    <w:p w14:paraId="0D0F7417">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1-5依法缴纳税收和社会保障资金的相关材料</w:t>
      </w:r>
    </w:p>
    <w:p w14:paraId="24E53C93">
      <w:pPr>
        <w:pStyle w:val="23"/>
        <w:spacing w:line="579" w:lineRule="exact"/>
        <w:ind w:firstLine="0"/>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按招标文件的要求（评审内容）提供，如文件中未做要求的，请按下述要求提供：</w:t>
      </w:r>
    </w:p>
    <w:p w14:paraId="09518FF0">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①近一年内任意连续三个月纳税证明（公司成立不满三个月的从成立之日起提供）。</w:t>
      </w:r>
    </w:p>
    <w:p w14:paraId="190BABCA">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②近一年内任意连续意三个月具有人员明细的社保证明（公司成立不满三个月的从成立之日起提供）。</w:t>
      </w:r>
    </w:p>
    <w:p w14:paraId="6FCA2C0D">
      <w:pPr>
        <w:spacing w:line="579" w:lineRule="exact"/>
        <w:jc w:val="center"/>
        <w:outlineLvl w:val="0"/>
        <w:rPr>
          <w:rFonts w:hint="eastAsia" w:ascii="华文仿宋" w:hAnsi="华文仿宋" w:eastAsia="华文仿宋" w:cs="华文仿宋"/>
          <w:b/>
          <w:sz w:val="32"/>
          <w:szCs w:val="32"/>
        </w:rPr>
      </w:pPr>
    </w:p>
    <w:p w14:paraId="3A08D1BE">
      <w:pPr>
        <w:spacing w:line="579" w:lineRule="exact"/>
        <w:rPr>
          <w:rFonts w:hint="eastAsia" w:ascii="华文仿宋" w:hAnsi="华文仿宋" w:eastAsia="华文仿宋" w:cs="华文仿宋"/>
          <w:sz w:val="32"/>
          <w:szCs w:val="32"/>
        </w:rPr>
      </w:pPr>
    </w:p>
    <w:p w14:paraId="7F632E2D">
      <w:pPr>
        <w:spacing w:line="579" w:lineRule="exact"/>
        <w:rPr>
          <w:rFonts w:hint="eastAsia" w:ascii="华文仿宋" w:hAnsi="华文仿宋" w:eastAsia="华文仿宋" w:cs="华文仿宋"/>
          <w:sz w:val="32"/>
          <w:szCs w:val="32"/>
        </w:rPr>
      </w:pPr>
    </w:p>
    <w:p w14:paraId="1AEF717B">
      <w:pPr>
        <w:spacing w:line="579" w:lineRule="exact"/>
        <w:jc w:val="center"/>
        <w:outlineLvl w:val="0"/>
        <w:rPr>
          <w:rFonts w:hint="eastAsia" w:ascii="华文仿宋" w:hAnsi="华文仿宋" w:eastAsia="华文仿宋" w:cs="华文仿宋"/>
          <w:b/>
          <w:sz w:val="32"/>
          <w:szCs w:val="32"/>
        </w:rPr>
      </w:pPr>
    </w:p>
    <w:p w14:paraId="6EE13C58">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51D4F2CE">
      <w:pPr>
        <w:pStyle w:val="23"/>
        <w:spacing w:line="579" w:lineRule="exact"/>
        <w:ind w:firstLine="0"/>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1-6 </w:t>
      </w:r>
      <w:r>
        <w:rPr>
          <w:rFonts w:hint="eastAsia" w:ascii="华文仿宋" w:hAnsi="华文仿宋" w:eastAsia="华文仿宋" w:cs="华文仿宋"/>
          <w:b/>
          <w:kern w:val="2"/>
          <w:sz w:val="32"/>
          <w:szCs w:val="32"/>
        </w:rPr>
        <w:t>具备履行合同所必需的专业技术能力的书面声明</w:t>
      </w:r>
    </w:p>
    <w:p w14:paraId="7173A5F8">
      <w:pPr>
        <w:spacing w:before="120" w:beforeLines="50" w:after="12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我单位郑重声明：我单位具备履行本项采购合同所必需的专业技术能力，为履行本项采购合同我公司具备如下主要专业技术能力：</w:t>
      </w:r>
    </w:p>
    <w:p w14:paraId="7CB312D3">
      <w:pPr>
        <w:spacing w:before="120" w:beforeLines="50" w:after="12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专业技术能力有：。</w:t>
      </w:r>
    </w:p>
    <w:p w14:paraId="7CE6330B">
      <w:pPr>
        <w:pStyle w:val="2"/>
        <w:spacing w:line="579" w:lineRule="exact"/>
        <w:ind w:left="4410" w:firstLine="5120" w:firstLineChars="1600"/>
        <w:rPr>
          <w:rFonts w:hint="eastAsia" w:ascii="华文仿宋" w:hAnsi="华文仿宋" w:eastAsia="华文仿宋" w:cs="华文仿宋"/>
          <w:bCs/>
          <w:sz w:val="32"/>
          <w:szCs w:val="32"/>
        </w:rPr>
      </w:pPr>
    </w:p>
    <w:p w14:paraId="264119B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A8470E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35EC0537">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A90EAC5">
      <w:pPr>
        <w:spacing w:before="120" w:beforeLines="50" w:after="120" w:afterLines="50" w:line="579" w:lineRule="exact"/>
        <w:ind w:firstLine="8800" w:firstLineChars="2750"/>
        <w:rPr>
          <w:rFonts w:hint="eastAsia" w:ascii="华文仿宋" w:hAnsi="华文仿宋" w:eastAsia="华文仿宋" w:cs="华文仿宋"/>
          <w:bCs/>
          <w:sz w:val="32"/>
          <w:szCs w:val="32"/>
        </w:rPr>
      </w:pPr>
    </w:p>
    <w:p w14:paraId="648B4E99">
      <w:pPr>
        <w:spacing w:line="579" w:lineRule="exact"/>
        <w:jc w:val="center"/>
        <w:rPr>
          <w:rFonts w:hint="eastAsia" w:ascii="华文仿宋" w:hAnsi="华文仿宋" w:eastAsia="华文仿宋" w:cs="华文仿宋"/>
          <w:b/>
          <w:bCs/>
          <w:sz w:val="32"/>
          <w:szCs w:val="32"/>
        </w:rPr>
      </w:pPr>
    </w:p>
    <w:p w14:paraId="4F5324EA">
      <w:pPr>
        <w:spacing w:line="579" w:lineRule="exact"/>
        <w:jc w:val="center"/>
        <w:rPr>
          <w:rFonts w:hint="eastAsia" w:ascii="华文仿宋" w:hAnsi="华文仿宋" w:eastAsia="华文仿宋" w:cs="华文仿宋"/>
          <w:b/>
          <w:bCs/>
          <w:sz w:val="32"/>
          <w:szCs w:val="32"/>
        </w:rPr>
      </w:pPr>
    </w:p>
    <w:p w14:paraId="43BBFCF9">
      <w:pPr>
        <w:spacing w:line="579" w:lineRule="exact"/>
        <w:rPr>
          <w:rFonts w:hint="eastAsia" w:ascii="华文仿宋" w:hAnsi="华文仿宋" w:eastAsia="华文仿宋" w:cs="华文仿宋"/>
          <w:sz w:val="32"/>
          <w:szCs w:val="32"/>
        </w:rPr>
      </w:pPr>
    </w:p>
    <w:p w14:paraId="1DE4BFBD">
      <w:pPr>
        <w:spacing w:line="579" w:lineRule="exact"/>
        <w:rPr>
          <w:rFonts w:hint="eastAsia" w:ascii="华文仿宋" w:hAnsi="华文仿宋" w:eastAsia="华文仿宋" w:cs="华文仿宋"/>
          <w:sz w:val="32"/>
          <w:szCs w:val="32"/>
        </w:rPr>
      </w:pPr>
    </w:p>
    <w:p w14:paraId="6B9C82FC">
      <w:pPr>
        <w:spacing w:line="579" w:lineRule="exact"/>
        <w:jc w:val="center"/>
        <w:rPr>
          <w:rFonts w:hint="eastAsia" w:ascii="华文仿宋" w:hAnsi="华文仿宋" w:eastAsia="华文仿宋" w:cs="华文仿宋"/>
          <w:b/>
          <w:bCs/>
          <w:sz w:val="32"/>
          <w:szCs w:val="32"/>
        </w:rPr>
      </w:pPr>
    </w:p>
    <w:p w14:paraId="6E59E8C4">
      <w:pPr>
        <w:spacing w:line="579" w:lineRule="exact"/>
        <w:jc w:val="center"/>
        <w:rPr>
          <w:rFonts w:hint="eastAsia" w:ascii="华文仿宋" w:hAnsi="华文仿宋" w:eastAsia="华文仿宋" w:cs="华文仿宋"/>
          <w:b/>
          <w:bCs/>
          <w:sz w:val="32"/>
          <w:szCs w:val="32"/>
        </w:rPr>
      </w:pPr>
    </w:p>
    <w:p w14:paraId="0A43A4B6">
      <w:pPr>
        <w:spacing w:line="579" w:lineRule="exact"/>
        <w:jc w:val="center"/>
        <w:outlineLvl w:val="0"/>
        <w:rPr>
          <w:rFonts w:hint="eastAsia" w:ascii="华文仿宋" w:hAnsi="华文仿宋" w:eastAsia="华文仿宋" w:cs="华文仿宋"/>
          <w:b/>
          <w:sz w:val="32"/>
          <w:szCs w:val="32"/>
        </w:rPr>
      </w:pPr>
    </w:p>
    <w:p w14:paraId="6012972F">
      <w:pPr>
        <w:rPr>
          <w:rFonts w:hint="eastAsia" w:ascii="华文仿宋" w:hAnsi="华文仿宋" w:eastAsia="华文仿宋" w:cs="华文仿宋"/>
          <w:b/>
          <w:bCs/>
          <w:sz w:val="32"/>
          <w:szCs w:val="32"/>
        </w:rPr>
      </w:pPr>
      <w:bookmarkStart w:id="34" w:name="_Toc534725615"/>
      <w:bookmarkStart w:id="35" w:name="_Toc534816644"/>
      <w:r>
        <w:rPr>
          <w:rFonts w:hint="eastAsia" w:ascii="华文仿宋" w:hAnsi="华文仿宋" w:eastAsia="华文仿宋" w:cs="华文仿宋"/>
          <w:b/>
          <w:bCs/>
          <w:sz w:val="32"/>
          <w:szCs w:val="32"/>
        </w:rPr>
        <w:br w:type="page"/>
      </w:r>
    </w:p>
    <w:p w14:paraId="443EC156">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1-7 </w:t>
      </w:r>
      <w:r>
        <w:rPr>
          <w:rFonts w:hint="eastAsia" w:ascii="华文仿宋" w:hAnsi="华文仿宋" w:eastAsia="华文仿宋" w:cs="华文仿宋"/>
          <w:b/>
          <w:sz w:val="32"/>
          <w:szCs w:val="32"/>
        </w:rPr>
        <w:t>参加政府采购活动前 3 年内在经营活动中没有重大违法记</w:t>
      </w:r>
      <w:r>
        <w:rPr>
          <w:rFonts w:hint="eastAsia" w:ascii="华文仿宋" w:hAnsi="华文仿宋" w:eastAsia="华文仿宋" w:cs="华文仿宋"/>
          <w:b/>
          <w:bCs/>
          <w:sz w:val="32"/>
          <w:szCs w:val="32"/>
        </w:rPr>
        <w:t>录的</w:t>
      </w:r>
    </w:p>
    <w:p w14:paraId="368BE339">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书面声明</w:t>
      </w:r>
      <w:bookmarkEnd w:id="34"/>
      <w:bookmarkEnd w:id="35"/>
    </w:p>
    <w:p w14:paraId="2F98D986">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声  明</w:t>
      </w:r>
    </w:p>
    <w:p w14:paraId="15DDBF07">
      <w:pPr>
        <w:spacing w:before="120" w:beforeLines="50" w:after="120" w:afterLines="50" w:line="579" w:lineRule="exact"/>
        <w:ind w:firstLine="320" w:firstLineChars="1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我单位郑重声明：参加本次政府采购活动前 3 年内，我单位在经营活动中没有因违法经营受到刑事处罚或者责令停产停业、吊销许可证或者执照、较大数额罚款等行政处罚。</w:t>
      </w:r>
    </w:p>
    <w:p w14:paraId="76F61EBF">
      <w:pPr>
        <w:spacing w:before="120" w:beforeLines="50" w:after="120" w:afterLines="50" w:line="579" w:lineRule="exact"/>
        <w:rPr>
          <w:rFonts w:hint="eastAsia" w:ascii="华文仿宋" w:hAnsi="华文仿宋" w:eastAsia="华文仿宋" w:cs="华文仿宋"/>
          <w:bCs/>
          <w:sz w:val="32"/>
          <w:szCs w:val="32"/>
        </w:rPr>
      </w:pPr>
    </w:p>
    <w:p w14:paraId="5B066FD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0FE291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17BD703">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6F45EA4">
      <w:pPr>
        <w:spacing w:line="579" w:lineRule="exact"/>
        <w:jc w:val="center"/>
        <w:rPr>
          <w:rFonts w:hint="eastAsia" w:ascii="华文仿宋" w:hAnsi="华文仿宋" w:eastAsia="华文仿宋" w:cs="华文仿宋"/>
          <w:b/>
          <w:bCs/>
          <w:sz w:val="32"/>
          <w:szCs w:val="32"/>
        </w:rPr>
      </w:pPr>
    </w:p>
    <w:p w14:paraId="37DF772C">
      <w:pPr>
        <w:spacing w:line="579" w:lineRule="exact"/>
        <w:jc w:val="center"/>
        <w:outlineLvl w:val="0"/>
        <w:rPr>
          <w:rFonts w:hint="eastAsia" w:ascii="华文仿宋" w:hAnsi="华文仿宋" w:eastAsia="华文仿宋" w:cs="华文仿宋"/>
          <w:b/>
          <w:sz w:val="32"/>
          <w:szCs w:val="32"/>
        </w:rPr>
      </w:pPr>
    </w:p>
    <w:p w14:paraId="12EB924D">
      <w:pPr>
        <w:pStyle w:val="47"/>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1-8 信用查询记录</w:t>
      </w:r>
    </w:p>
    <w:p w14:paraId="72585A1A">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查询</w:t>
      </w:r>
      <w:r>
        <w:rPr>
          <w:rFonts w:hint="eastAsia" w:ascii="华文仿宋" w:hAnsi="华文仿宋" w:eastAsia="华文仿宋" w:cs="华文仿宋"/>
          <w:b/>
          <w:bCs/>
          <w:kern w:val="0"/>
          <w:sz w:val="32"/>
          <w:szCs w:val="32"/>
          <w:lang w:eastAsia="en-US"/>
        </w:rPr>
        <w:t>渠道</w:t>
      </w:r>
      <w:r>
        <w:rPr>
          <w:rFonts w:hint="eastAsia" w:ascii="华文仿宋" w:hAnsi="华文仿宋" w:eastAsia="华文仿宋" w:cs="华文仿宋"/>
          <w:b/>
          <w:bCs/>
          <w:sz w:val="32"/>
          <w:szCs w:val="32"/>
        </w:rPr>
        <w:t>为：</w:t>
      </w:r>
      <w:r>
        <w:rPr>
          <w:rFonts w:hint="eastAsia" w:ascii="华文仿宋" w:hAnsi="华文仿宋" w:eastAsia="华文仿宋" w:cs="华文仿宋"/>
          <w:kern w:val="0"/>
          <w:sz w:val="32"/>
          <w:szCs w:val="32"/>
          <w:lang w:eastAsia="en-US"/>
        </w:rPr>
        <w:t>“信用中国”网站（</w:t>
      </w:r>
      <w:r>
        <w:fldChar w:fldCharType="begin"/>
      </w:r>
      <w:r>
        <w:instrText xml:space="preserve"> HYPERLINK "http://www.creditchina.gov.cn" </w:instrText>
      </w:r>
      <w:r>
        <w:fldChar w:fldCharType="separate"/>
      </w:r>
      <w:r>
        <w:rPr>
          <w:rStyle w:val="96"/>
          <w:rFonts w:hint="eastAsia" w:ascii="华文仿宋" w:hAnsi="华文仿宋" w:eastAsia="华文仿宋" w:cs="华文仿宋"/>
          <w:color w:val="auto"/>
          <w:sz w:val="32"/>
          <w:szCs w:val="32"/>
        </w:rPr>
        <w:t>www.creditchina.gov.cn</w:t>
      </w:r>
      <w:r>
        <w:rPr>
          <w:rStyle w:val="96"/>
          <w:rFonts w:hint="eastAsia" w:ascii="华文仿宋" w:hAnsi="华文仿宋" w:eastAsia="华文仿宋" w:cs="华文仿宋"/>
          <w:color w:val="auto"/>
          <w:sz w:val="32"/>
          <w:szCs w:val="32"/>
        </w:rPr>
        <w:fldChar w:fldCharType="end"/>
      </w:r>
      <w:r>
        <w:rPr>
          <w:rFonts w:hint="eastAsia" w:ascii="华文仿宋" w:hAnsi="华文仿宋" w:eastAsia="华文仿宋" w:cs="华文仿宋"/>
          <w:kern w:val="0"/>
          <w:sz w:val="32"/>
          <w:szCs w:val="32"/>
          <w:lang w:eastAsia="en-US"/>
        </w:rPr>
        <w:t>）</w:t>
      </w:r>
      <w:r>
        <w:rPr>
          <w:rFonts w:hint="eastAsia" w:ascii="华文仿宋" w:hAnsi="华文仿宋" w:eastAsia="华文仿宋" w:cs="华文仿宋"/>
          <w:kern w:val="0"/>
          <w:sz w:val="32"/>
          <w:szCs w:val="32"/>
        </w:rPr>
        <w:t>及</w:t>
      </w:r>
      <w:r>
        <w:rPr>
          <w:rFonts w:hint="eastAsia" w:ascii="华文仿宋" w:hAnsi="华文仿宋" w:eastAsia="华文仿宋" w:cs="华文仿宋"/>
          <w:kern w:val="0"/>
          <w:sz w:val="32"/>
          <w:szCs w:val="32"/>
          <w:lang w:eastAsia="en-US"/>
        </w:rPr>
        <w:t>中国政府采购网（www.ccgp.gov.cn）</w:t>
      </w:r>
      <w:r>
        <w:rPr>
          <w:rFonts w:hint="eastAsia" w:ascii="华文仿宋" w:hAnsi="华文仿宋" w:eastAsia="华文仿宋" w:cs="华文仿宋"/>
          <w:sz w:val="32"/>
          <w:szCs w:val="32"/>
        </w:rPr>
        <w:t>。查询时间为获取文件之日起至投标文件递交截止时间止（该时间段内任一时间）。</w:t>
      </w:r>
    </w:p>
    <w:p w14:paraId="4285983F">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sz w:val="32"/>
          <w:szCs w:val="32"/>
        </w:rPr>
        <w:t>查询内容：</w:t>
      </w:r>
      <w:r>
        <w:rPr>
          <w:rFonts w:hint="eastAsia" w:ascii="华文仿宋" w:hAnsi="华文仿宋" w:eastAsia="华文仿宋" w:cs="华文仿宋"/>
          <w:sz w:val="32"/>
          <w:szCs w:val="32"/>
        </w:rPr>
        <w:t>查询信息包含：</w:t>
      </w:r>
    </w:p>
    <w:p w14:paraId="1A2E8C05">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（1）被列入失信被执行人</w:t>
      </w:r>
    </w:p>
    <w:p w14:paraId="06BE5B36">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（2）税收违法黑名单</w:t>
      </w:r>
    </w:p>
    <w:p w14:paraId="4FBDCD5B">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（3）政府采购严重违法失信行为记录名单</w:t>
      </w:r>
    </w:p>
    <w:p w14:paraId="3F7BF260">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110E304F">
      <w:pPr>
        <w:rPr>
          <w:rFonts w:hint="eastAsia" w:ascii="华文仿宋" w:hAnsi="华文仿宋" w:eastAsia="华文仿宋" w:cs="华文仿宋"/>
          <w:b/>
          <w:sz w:val="24"/>
        </w:rPr>
      </w:pPr>
      <w:r>
        <w:rPr>
          <w:rFonts w:hint="eastAsia" w:ascii="华文仿宋" w:hAnsi="华文仿宋" w:eastAsia="华文仿宋" w:cs="华文仿宋"/>
          <w:b/>
          <w:sz w:val="24"/>
        </w:rPr>
        <w:t>备注：1、以下《中小企业声明函》、《监狱企业的证明文件》及《残疾人福利性单位声明函》投标人根据自身的实际情况选用。</w:t>
      </w:r>
    </w:p>
    <w:p w14:paraId="685FFB99">
      <w:pPr>
        <w:rPr>
          <w:rFonts w:hint="eastAsia" w:ascii="华文仿宋" w:hAnsi="华文仿宋" w:eastAsia="华文仿宋" w:cs="华文仿宋"/>
          <w:b/>
          <w:sz w:val="32"/>
          <w:szCs w:val="32"/>
        </w:rPr>
      </w:pPr>
      <w:r>
        <w:rPr>
          <w:rFonts w:hint="eastAsia" w:ascii="华文仿宋" w:hAnsi="华文仿宋" w:eastAsia="华文仿宋" w:cs="华文仿宋"/>
          <w:b/>
          <w:sz w:val="24"/>
        </w:rPr>
        <w:t>2、专门面向中小企业的，不进行价格扣除。</w:t>
      </w:r>
    </w:p>
    <w:p w14:paraId="4543FF90">
      <w:pPr>
        <w:widowControl/>
        <w:spacing w:line="579" w:lineRule="exact"/>
        <w:jc w:val="center"/>
        <w:rPr>
          <w:rFonts w:hint="eastAsia" w:ascii="华文仿宋" w:hAnsi="华文仿宋" w:eastAsia="华文仿宋" w:cs="华文仿宋"/>
          <w:b/>
          <w:sz w:val="32"/>
          <w:szCs w:val="32"/>
        </w:rPr>
      </w:pPr>
      <w:bookmarkStart w:id="36" w:name="_Hlk62122861"/>
      <w:bookmarkStart w:id="37" w:name="_Hlk41061974"/>
      <w:r>
        <w:rPr>
          <w:rFonts w:hint="eastAsia" w:ascii="华文仿宋" w:hAnsi="华文仿宋" w:eastAsia="华文仿宋" w:cs="华文仿宋"/>
          <w:b/>
          <w:sz w:val="32"/>
          <w:szCs w:val="32"/>
        </w:rPr>
        <w:t>1-9 中小微企业及残疾人福利性单位等证明文件等（如有）</w:t>
      </w:r>
    </w:p>
    <w:p w14:paraId="5CB00F21">
      <w:pPr>
        <w:widowControl/>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（1）中小企业声明函（货物）</w:t>
      </w:r>
    </w:p>
    <w:p w14:paraId="69413A54">
      <w:pPr>
        <w:pStyle w:val="86"/>
        <w:ind w:firstLine="210"/>
      </w:pPr>
    </w:p>
    <w:p w14:paraId="0667A473">
      <w:pPr>
        <w:tabs>
          <w:tab w:val="left" w:pos="6300"/>
        </w:tabs>
        <w:snapToGrid w:val="0"/>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 xml:space="preserve">  （采购人名称）   </w:t>
      </w:r>
      <w:r>
        <w:rPr>
          <w:rFonts w:hint="eastAsia" w:ascii="华文仿宋" w:hAnsi="华文仿宋" w:eastAsia="华文仿宋" w:cs="华文仿宋"/>
          <w:sz w:val="32"/>
          <w:szCs w:val="32"/>
        </w:rPr>
        <w:t>：</w:t>
      </w:r>
    </w:p>
    <w:p w14:paraId="511C93E3">
      <w:pPr>
        <w:tabs>
          <w:tab w:val="left" w:pos="6300"/>
        </w:tabs>
        <w:snapToGrid w:val="0"/>
        <w:spacing w:line="419" w:lineRule="exact"/>
        <w:ind w:firstLine="640" w:firstLineChars="200"/>
        <w:rPr>
          <w:rFonts w:hint="eastAsia" w:ascii="华文仿宋" w:hAnsi="华文仿宋" w:eastAsia="华文仿宋" w:cs="华文仿宋"/>
          <w:sz w:val="32"/>
          <w:szCs w:val="32"/>
        </w:rPr>
      </w:pPr>
      <w:bookmarkStart w:id="38" w:name="_Hlk61509205"/>
      <w:r>
        <w:rPr>
          <w:rFonts w:hint="eastAsia" w:ascii="华文仿宋" w:hAnsi="华文仿宋" w:eastAsia="华文仿宋" w:cs="华文仿宋"/>
          <w:sz w:val="32"/>
          <w:szCs w:val="32"/>
        </w:rPr>
        <w:t>本公司（联合体）郑重声明，根据《政府采购促进中小企业发展管理办法》 (财库（2020) 46号）的规定，本公司（联合体）参加</w:t>
      </w:r>
      <w:r>
        <w:rPr>
          <w:rFonts w:hint="eastAsia" w:ascii="华文仿宋" w:hAnsi="华文仿宋" w:eastAsia="华文仿宋" w:cs="华文仿宋"/>
          <w:sz w:val="32"/>
          <w:szCs w:val="32"/>
          <w:u w:val="single"/>
        </w:rPr>
        <w:t>（单位名称）</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u w:val="single"/>
        </w:rPr>
        <w:t>（项目名称）</w:t>
      </w:r>
      <w:r>
        <w:rPr>
          <w:rFonts w:hint="eastAsia" w:ascii="华文仿宋" w:hAnsi="华文仿宋" w:eastAsia="华文仿宋" w:cs="华文仿宋"/>
          <w:sz w:val="32"/>
          <w:szCs w:val="32"/>
        </w:rPr>
        <w:t>采购活动，提供的货物全部由符合政策要求的中小企业制造。相关企业（含联合体中的中小企业、签订分包意向协议的中小企业）的具体情况如下：</w:t>
      </w:r>
    </w:p>
    <w:p w14:paraId="50624993">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 xml:space="preserve">万元，资产总额为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65AD6BA2">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万元，资产总额为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490720E2">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p w14:paraId="318561AF">
      <w:pPr>
        <w:widowControl/>
        <w:adjustRightInd w:val="0"/>
        <w:snapToGrid w:val="0"/>
        <w:spacing w:line="419" w:lineRule="exact"/>
        <w:ind w:firstLine="640" w:firstLineChars="20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以上企业，不属于大企业的分支机构，不存在控股股东为大企业的情形，也不存在与大企业的负责人为同一人的情形。</w:t>
      </w:r>
    </w:p>
    <w:p w14:paraId="65013969">
      <w:pPr>
        <w:widowControl/>
        <w:adjustRightInd w:val="0"/>
        <w:snapToGrid w:val="0"/>
        <w:spacing w:line="419" w:lineRule="exact"/>
        <w:ind w:firstLine="664" w:firstLineChars="200"/>
        <w:jc w:val="left"/>
        <w:rPr>
          <w:rFonts w:hint="eastAsia" w:ascii="华文仿宋" w:hAnsi="华文仿宋" w:eastAsia="华文仿宋" w:cs="华文仿宋"/>
          <w:sz w:val="32"/>
          <w:szCs w:val="32"/>
        </w:rPr>
      </w:pPr>
      <w:r>
        <w:rPr>
          <w:rFonts w:hint="eastAsia" w:ascii="华文仿宋" w:hAnsi="华文仿宋" w:eastAsia="华文仿宋" w:cs="华文仿宋"/>
          <w:spacing w:val="6"/>
          <w:kern w:val="0"/>
          <w:sz w:val="32"/>
          <w:szCs w:val="32"/>
        </w:rPr>
        <w:t>本公司对上述声明内容的真实性负责。如有虚假，将依法承担相应责任。</w:t>
      </w:r>
      <w:bookmarkEnd w:id="38"/>
      <w:r>
        <w:rPr>
          <w:rFonts w:hint="eastAsia" w:ascii="华文仿宋" w:hAnsi="华文仿宋" w:eastAsia="华文仿宋" w:cs="华文仿宋"/>
          <w:spacing w:val="6"/>
          <w:kern w:val="0"/>
          <w:sz w:val="32"/>
          <w:szCs w:val="32"/>
        </w:rPr>
        <w:t xml:space="preserve">      </w:t>
      </w:r>
    </w:p>
    <w:p w14:paraId="7B044BE1">
      <w:pPr>
        <w:spacing w:line="419" w:lineRule="exact"/>
        <w:ind w:firstLine="4800" w:firstLineChars="15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企业名称：</w:t>
      </w:r>
      <w:r>
        <w:rPr>
          <w:rFonts w:hint="eastAsia" w:ascii="华文仿宋" w:hAnsi="华文仿宋" w:eastAsia="华文仿宋" w:cs="华文仿宋"/>
          <w:bCs/>
          <w:sz w:val="32"/>
          <w:szCs w:val="32"/>
          <w:u w:val="single"/>
        </w:rPr>
        <w:t>（全称）</w:t>
      </w:r>
      <w:r>
        <w:rPr>
          <w:rFonts w:hint="eastAsia" w:ascii="华文仿宋" w:hAnsi="华文仿宋" w:eastAsia="华文仿宋" w:cs="华文仿宋"/>
          <w:sz w:val="32"/>
          <w:szCs w:val="32"/>
          <w:u w:val="single"/>
        </w:rPr>
        <w:t>（公章）</w:t>
      </w:r>
    </w:p>
    <w:p w14:paraId="6EDFF5AA">
      <w:pPr>
        <w:pStyle w:val="246"/>
        <w:widowControl w:val="0"/>
        <w:spacing w:line="419" w:lineRule="exact"/>
        <w:ind w:firstLine="4800" w:firstLine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    年    月   日</w:t>
      </w:r>
    </w:p>
    <w:bookmarkEnd w:id="36"/>
    <w:p w14:paraId="20E06F93">
      <w:pPr>
        <w:widowControl/>
        <w:adjustRightInd w:val="0"/>
        <w:snapToGrid w:val="0"/>
        <w:jc w:val="left"/>
        <w:rPr>
          <w:rFonts w:hint="eastAsia" w:ascii="华文仿宋" w:hAnsi="华文仿宋" w:eastAsia="华文仿宋" w:cs="华文仿宋"/>
          <w:b/>
          <w:bCs/>
          <w:w w:val="95"/>
          <w:kern w:val="0"/>
          <w:sz w:val="24"/>
        </w:rPr>
      </w:pPr>
    </w:p>
    <w:p w14:paraId="5D2514C5">
      <w:pPr>
        <w:widowControl/>
        <w:adjustRightInd w:val="0"/>
        <w:snapToGrid w:val="0"/>
        <w:jc w:val="left"/>
        <w:rPr>
          <w:rFonts w:hint="eastAsia" w:ascii="华文仿宋" w:hAnsi="华文仿宋" w:eastAsia="华文仿宋" w:cs="华文仿宋"/>
          <w:b/>
          <w:bCs/>
          <w:w w:val="95"/>
          <w:kern w:val="0"/>
          <w:sz w:val="24"/>
        </w:rPr>
      </w:pPr>
    </w:p>
    <w:p w14:paraId="729AB682">
      <w:pPr>
        <w:widowControl/>
        <w:adjustRightInd w:val="0"/>
        <w:snapToGrid w:val="0"/>
        <w:jc w:val="left"/>
        <w:rPr>
          <w:rFonts w:hint="eastAsia" w:ascii="华文仿宋" w:hAnsi="华文仿宋" w:eastAsia="华文仿宋" w:cs="华文仿宋"/>
          <w:b/>
          <w:sz w:val="32"/>
          <w:szCs w:val="32"/>
        </w:rPr>
      </w:pPr>
      <w:r>
        <w:rPr>
          <w:rFonts w:hint="eastAsia" w:ascii="华文仿宋" w:hAnsi="华文仿宋" w:eastAsia="华文仿宋" w:cs="华文仿宋"/>
          <w:b/>
          <w:bCs/>
          <w:w w:val="95"/>
          <w:kern w:val="0"/>
          <w:sz w:val="24"/>
        </w:rPr>
        <w:t>备注：填写前请认真阅读《中小企业划型标准规定》和《财政部工业和信息化部关于印发《政府采购促进中小企业发展管理办法》的通知》(财库〔2020〕46号)相关规定。</w:t>
      </w:r>
      <w:r>
        <w:rPr>
          <w:rFonts w:hint="eastAsia" w:ascii="华文仿宋" w:hAnsi="华文仿宋" w:eastAsia="华文仿宋" w:cs="华文仿宋"/>
          <w:b/>
          <w:sz w:val="32"/>
          <w:szCs w:val="32"/>
        </w:rPr>
        <w:br w:type="page"/>
      </w:r>
    </w:p>
    <w:p w14:paraId="34589D7A">
      <w:pPr>
        <w:widowControl/>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（2）残疾人福利性单位声明函（如有）</w:t>
      </w:r>
    </w:p>
    <w:p w14:paraId="469E1BB9">
      <w:pPr>
        <w:tabs>
          <w:tab w:val="left" w:pos="6300"/>
        </w:tabs>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本单位郑重声明，根据《财政部 民政部 中国残疾人联合会关于促进残疾人就业政府采购政策的通知》（财库〔2017〕 141号）的规定，本单位为符合条件的残疾人福利性单位，且本单位参加</w:t>
      </w:r>
      <w:r>
        <w:rPr>
          <w:rFonts w:hint="eastAsia" w:ascii="华文仿宋" w:hAnsi="华文仿宋" w:eastAsia="华文仿宋" w:cs="华文仿宋"/>
          <w:sz w:val="32"/>
          <w:szCs w:val="32"/>
          <w:u w:val="single"/>
        </w:rPr>
        <w:t>_（采购人）单位</w:t>
      </w:r>
      <w:r>
        <w:rPr>
          <w:rFonts w:hint="eastAsia" w:ascii="华文仿宋" w:hAnsi="华文仿宋" w:eastAsia="华文仿宋" w:cs="华文仿宋"/>
          <w:sz w:val="32"/>
          <w:szCs w:val="32"/>
        </w:rPr>
        <w:t>的______项目采购活动，提供本单位制造的货物</w:t>
      </w:r>
      <w:r>
        <w:rPr>
          <w:rFonts w:hint="eastAsia" w:ascii="华文仿宋" w:hAnsi="华文仿宋" w:eastAsia="华文仿宋" w:cs="华文仿宋"/>
          <w:sz w:val="32"/>
          <w:szCs w:val="32"/>
          <w:u w:val="single"/>
        </w:rPr>
        <w:t>（由本单位承担工程/提供服务）</w:t>
      </w:r>
      <w:r>
        <w:rPr>
          <w:rFonts w:hint="eastAsia" w:ascii="华文仿宋" w:hAnsi="华文仿宋" w:eastAsia="华文仿宋" w:cs="华文仿宋"/>
          <w:sz w:val="32"/>
          <w:szCs w:val="32"/>
        </w:rPr>
        <w:t>，或者提供其他残疾人福利性单位制造的货物（不包括使用非残疾人福利性单位注册商标的货物）。</w:t>
      </w:r>
    </w:p>
    <w:p w14:paraId="3A9A7035">
      <w:pPr>
        <w:tabs>
          <w:tab w:val="left" w:pos="6300"/>
        </w:tabs>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本单位知悉《关于促进残疾人就业政府采购政策的通知》（财库〔2017〕141 号）的规定，承诺提供的声明函内容是真实的，如提供声明函内容不实，则依法追究相关法律责任。</w:t>
      </w:r>
    </w:p>
    <w:p w14:paraId="51CF7F96">
      <w:pPr>
        <w:tabs>
          <w:tab w:val="left" w:pos="6300"/>
        </w:tabs>
        <w:snapToGrid w:val="0"/>
        <w:spacing w:line="579" w:lineRule="exact"/>
        <w:ind w:firstLine="640" w:firstLineChars="200"/>
        <w:rPr>
          <w:rFonts w:hint="eastAsia" w:ascii="华文仿宋" w:hAnsi="华文仿宋" w:eastAsia="华文仿宋" w:cs="华文仿宋"/>
          <w:sz w:val="32"/>
          <w:szCs w:val="32"/>
        </w:rPr>
      </w:pPr>
    </w:p>
    <w:p w14:paraId="205E91A2">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705BC2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2102F3C">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21F0EF6F">
      <w:pPr>
        <w:spacing w:line="579" w:lineRule="exact"/>
        <w:rPr>
          <w:rFonts w:hint="eastAsia" w:ascii="华文仿宋" w:hAnsi="华文仿宋" w:eastAsia="华文仿宋" w:cs="华文仿宋"/>
          <w:sz w:val="32"/>
          <w:szCs w:val="32"/>
        </w:rPr>
      </w:pPr>
    </w:p>
    <w:p w14:paraId="331E389C">
      <w:pPr>
        <w:widowControl/>
        <w:adjustRightInd w:val="0"/>
        <w:snapToGrid w:val="0"/>
        <w:jc w:val="left"/>
        <w:rPr>
          <w:rFonts w:hint="eastAsia" w:ascii="华文仿宋" w:hAnsi="华文仿宋" w:eastAsia="华文仿宋" w:cs="华文仿宋"/>
          <w:b/>
          <w:bCs/>
          <w:w w:val="95"/>
          <w:kern w:val="0"/>
          <w:sz w:val="24"/>
        </w:rPr>
      </w:pPr>
      <w:r>
        <w:rPr>
          <w:rFonts w:hint="eastAsia" w:ascii="华文仿宋" w:hAnsi="华文仿宋" w:eastAsia="华文仿宋" w:cs="华文仿宋"/>
          <w:b/>
          <w:bCs/>
          <w:w w:val="95"/>
          <w:kern w:val="0"/>
          <w:sz w:val="24"/>
        </w:rPr>
        <w:t>备注：填写前请认真阅读《财政部 民政部 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需在投标文件中提供本《残疾人福利性单位声明函》。</w:t>
      </w:r>
    </w:p>
    <w:p w14:paraId="296E96DC">
      <w:pPr>
        <w:spacing w:line="579" w:lineRule="exact"/>
        <w:ind w:firstLine="320" w:firstLineChars="100"/>
        <w:jc w:val="left"/>
        <w:rPr>
          <w:rFonts w:hint="eastAsia" w:ascii="华文仿宋" w:hAnsi="华文仿宋" w:eastAsia="华文仿宋" w:cs="华文仿宋"/>
          <w:bCs/>
          <w:sz w:val="32"/>
          <w:szCs w:val="32"/>
        </w:rPr>
      </w:pPr>
    </w:p>
    <w:p w14:paraId="129E35C4">
      <w:pPr>
        <w:spacing w:line="579" w:lineRule="exact"/>
        <w:ind w:firstLine="320" w:firstLineChars="100"/>
        <w:jc w:val="left"/>
        <w:rPr>
          <w:rFonts w:hint="eastAsia" w:ascii="华文仿宋" w:hAnsi="华文仿宋" w:eastAsia="华文仿宋" w:cs="华文仿宋"/>
          <w:bCs/>
          <w:sz w:val="32"/>
          <w:szCs w:val="32"/>
        </w:rPr>
      </w:pPr>
    </w:p>
    <w:p w14:paraId="5A814A63">
      <w:pPr>
        <w:spacing w:line="579" w:lineRule="exact"/>
        <w:ind w:firstLine="320" w:firstLineChars="100"/>
        <w:jc w:val="left"/>
        <w:rPr>
          <w:rFonts w:hint="eastAsia" w:ascii="华文仿宋" w:hAnsi="华文仿宋" w:eastAsia="华文仿宋" w:cs="华文仿宋"/>
          <w:bCs/>
          <w:sz w:val="32"/>
          <w:szCs w:val="32"/>
        </w:rPr>
      </w:pPr>
    </w:p>
    <w:p w14:paraId="2D0F9BEC">
      <w:pPr>
        <w:widowControl/>
        <w:spacing w:line="579" w:lineRule="exact"/>
        <w:jc w:val="center"/>
        <w:rPr>
          <w:rFonts w:hint="eastAsia" w:ascii="华文仿宋" w:hAnsi="华文仿宋" w:eastAsia="华文仿宋" w:cs="华文仿宋"/>
          <w:b/>
          <w:sz w:val="32"/>
          <w:szCs w:val="32"/>
        </w:rPr>
      </w:pPr>
    </w:p>
    <w:p w14:paraId="4ADD6C0C">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2B86F4DB">
      <w:pPr>
        <w:widowControl/>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rPr>
        <w:t>（3）监狱企业证明文件（如有）</w:t>
      </w:r>
    </w:p>
    <w:p w14:paraId="736C4FFF">
      <w:pPr>
        <w:spacing w:line="579" w:lineRule="exact"/>
        <w:ind w:firstLine="640" w:firstLineChars="200"/>
        <w:jc w:val="left"/>
        <w:rPr>
          <w:rFonts w:hint="eastAsia" w:ascii="华文仿宋" w:hAnsi="华文仿宋" w:eastAsia="华文仿宋" w:cs="华文仿宋"/>
          <w:sz w:val="32"/>
          <w:szCs w:val="32"/>
        </w:rPr>
      </w:pPr>
    </w:p>
    <w:p w14:paraId="1D45CCB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单位郑重声明，根据《财政部 司法部关于政府采购支持监狱企业发展有关问题的通知》（财库〔2014〕68号）的规定，本单位为符合条件的监狱企业。</w:t>
      </w:r>
    </w:p>
    <w:p w14:paraId="19CA813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本单位对上述声明的真实性负责。如有虚假，将依法承担相应责任。</w:t>
      </w:r>
    </w:p>
    <w:p w14:paraId="08CCB9F6">
      <w:pPr>
        <w:spacing w:line="579" w:lineRule="exact"/>
        <w:rPr>
          <w:rFonts w:hint="eastAsia" w:ascii="华文仿宋" w:hAnsi="华文仿宋" w:eastAsia="华文仿宋" w:cs="华文仿宋"/>
          <w:bCs/>
          <w:sz w:val="32"/>
          <w:szCs w:val="32"/>
        </w:rPr>
      </w:pPr>
    </w:p>
    <w:p w14:paraId="3106B9B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A0F161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FCF592E">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09D17F9">
      <w:pPr>
        <w:spacing w:line="579" w:lineRule="exact"/>
        <w:ind w:firstLine="640" w:firstLineChars="200"/>
        <w:jc w:val="left"/>
        <w:rPr>
          <w:rFonts w:hint="eastAsia" w:ascii="华文仿宋" w:hAnsi="华文仿宋" w:eastAsia="华文仿宋" w:cs="华文仿宋"/>
          <w:sz w:val="32"/>
          <w:szCs w:val="32"/>
        </w:rPr>
      </w:pPr>
    </w:p>
    <w:p w14:paraId="15AD7244">
      <w:pPr>
        <w:spacing w:after="60" w:line="579" w:lineRule="exact"/>
        <w:ind w:firstLine="641" w:firstLineChars="200"/>
        <w:rPr>
          <w:rFonts w:hint="eastAsia" w:ascii="华文仿宋" w:hAnsi="华文仿宋" w:eastAsia="华文仿宋" w:cs="华文仿宋"/>
          <w:b/>
          <w:sz w:val="32"/>
          <w:szCs w:val="32"/>
        </w:rPr>
      </w:pPr>
    </w:p>
    <w:p w14:paraId="3A056721">
      <w:pPr>
        <w:spacing w:after="60"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附：省级以上监狱管理局、戒毒管理局（含新疆生产建设兵团）出具的监狱企业证明文件。</w:t>
      </w:r>
    </w:p>
    <w:p w14:paraId="7C524150">
      <w:pPr>
        <w:spacing w:line="579" w:lineRule="exact"/>
        <w:ind w:firstLine="640" w:firstLineChars="200"/>
        <w:jc w:val="left"/>
        <w:rPr>
          <w:rFonts w:hint="eastAsia" w:ascii="华文仿宋" w:hAnsi="华文仿宋" w:eastAsia="华文仿宋" w:cs="华文仿宋"/>
          <w:sz w:val="32"/>
          <w:szCs w:val="32"/>
        </w:rPr>
      </w:pPr>
    </w:p>
    <w:p w14:paraId="7AA0A294">
      <w:pPr>
        <w:spacing w:line="579" w:lineRule="exact"/>
        <w:ind w:firstLine="640" w:firstLineChars="200"/>
        <w:jc w:val="left"/>
        <w:rPr>
          <w:rFonts w:hint="eastAsia" w:ascii="华文仿宋" w:hAnsi="华文仿宋" w:eastAsia="华文仿宋" w:cs="华文仿宋"/>
          <w:sz w:val="32"/>
          <w:szCs w:val="32"/>
        </w:rPr>
      </w:pPr>
    </w:p>
    <w:p w14:paraId="7F8A062B">
      <w:pPr>
        <w:pStyle w:val="47"/>
        <w:spacing w:line="579" w:lineRule="exact"/>
        <w:rPr>
          <w:rFonts w:hint="eastAsia" w:ascii="华文仿宋" w:hAnsi="华文仿宋" w:eastAsia="华文仿宋" w:cs="华文仿宋"/>
          <w:sz w:val="32"/>
          <w:szCs w:val="32"/>
        </w:rPr>
      </w:pPr>
    </w:p>
    <w:p w14:paraId="6D1B89F1">
      <w:pPr>
        <w:pStyle w:val="47"/>
        <w:spacing w:line="579" w:lineRule="exact"/>
        <w:rPr>
          <w:rFonts w:hint="eastAsia" w:ascii="华文仿宋" w:hAnsi="华文仿宋" w:eastAsia="华文仿宋" w:cs="华文仿宋"/>
          <w:sz w:val="32"/>
          <w:szCs w:val="32"/>
        </w:rPr>
      </w:pPr>
    </w:p>
    <w:p w14:paraId="5487D929">
      <w:pPr>
        <w:pStyle w:val="47"/>
        <w:spacing w:line="579" w:lineRule="exact"/>
        <w:rPr>
          <w:rFonts w:hint="eastAsia" w:ascii="华文仿宋" w:hAnsi="华文仿宋" w:eastAsia="华文仿宋" w:cs="华文仿宋"/>
          <w:sz w:val="32"/>
          <w:szCs w:val="32"/>
        </w:rPr>
      </w:pPr>
    </w:p>
    <w:p w14:paraId="7AA2E869">
      <w:pPr>
        <w:widowControl/>
        <w:adjustRightInd w:val="0"/>
        <w:snapToGrid w:val="0"/>
        <w:jc w:val="left"/>
        <w:rPr>
          <w:rFonts w:hint="eastAsia" w:ascii="华文仿宋" w:hAnsi="华文仿宋" w:eastAsia="华文仿宋" w:cs="华文仿宋"/>
          <w:b/>
          <w:bCs/>
          <w:w w:val="95"/>
          <w:kern w:val="0"/>
          <w:sz w:val="24"/>
        </w:rPr>
      </w:pPr>
      <w:r>
        <w:rPr>
          <w:rFonts w:hint="eastAsia" w:ascii="华文仿宋" w:hAnsi="华文仿宋" w:eastAsia="华文仿宋" w:cs="华文仿宋"/>
          <w:b/>
          <w:bCs/>
          <w:w w:val="95"/>
          <w:kern w:val="0"/>
          <w:sz w:val="24"/>
        </w:rPr>
        <w:t>备注：填写前请认真阅读《财政部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w:t>
      </w:r>
    </w:p>
    <w:bookmarkEnd w:id="37"/>
    <w:p w14:paraId="56BB0146">
      <w:pPr>
        <w:tabs>
          <w:tab w:val="left" w:pos="6663"/>
        </w:tabs>
        <w:spacing w:line="579" w:lineRule="exact"/>
        <w:outlineLvl w:val="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5F2CC17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1-10  其他文件</w:t>
      </w:r>
    </w:p>
    <w:p w14:paraId="530675FA">
      <w:pPr>
        <w:widowControl/>
        <w:shd w:val="clear" w:color="auto" w:fill="FFFFFF"/>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1、其他：诚信投标承诺书及其他承诺（如有）等。</w:t>
      </w:r>
    </w:p>
    <w:p w14:paraId="39E8D4CF">
      <w:pPr>
        <w:widowControl/>
        <w:shd w:val="clear" w:color="auto" w:fill="FFFFFF"/>
        <w:spacing w:line="579" w:lineRule="exact"/>
        <w:jc w:val="left"/>
        <w:rPr>
          <w:rFonts w:hint="eastAsia" w:ascii="华文仿宋" w:hAnsi="华文仿宋" w:eastAsia="华文仿宋" w:cs="华文仿宋"/>
          <w:kern w:val="0"/>
          <w:sz w:val="32"/>
          <w:szCs w:val="32"/>
        </w:rPr>
      </w:pPr>
    </w:p>
    <w:p w14:paraId="3438CCA3">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诚信投标承诺书</w:t>
      </w:r>
    </w:p>
    <w:p w14:paraId="020F4EFA">
      <w:pPr>
        <w:spacing w:line="579" w:lineRule="exact"/>
        <w:jc w:val="center"/>
        <w:outlineLvl w:val="0"/>
        <w:rPr>
          <w:rFonts w:hint="eastAsia" w:ascii="华文仿宋" w:hAnsi="华文仿宋" w:eastAsia="华文仿宋" w:cs="华文仿宋"/>
          <w:b/>
          <w:sz w:val="32"/>
          <w:szCs w:val="32"/>
        </w:rPr>
      </w:pPr>
    </w:p>
    <w:p w14:paraId="2055846B">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本人以企业法定代表人的身份郑重承诺：</w:t>
      </w:r>
    </w:p>
    <w:p w14:paraId="0BC5CE2D">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1、投标文件中所提供的一切材料都是真实、有效、合法的。</w:t>
      </w:r>
    </w:p>
    <w:p w14:paraId="3E833B8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2、未以他人名义投标或者以其他方式弄虚作假，骗取中标。</w:t>
      </w:r>
    </w:p>
    <w:p w14:paraId="4B8FD08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3、本单位未与其他投标人互相串通投标，不排挤其他投标人的公平竞争，不损害采购人的合法权益。</w:t>
      </w:r>
    </w:p>
    <w:p w14:paraId="673FE27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4、我单位负责人为同一人或者存在直接控股、管理关系的不同投标人，未参加同一合同项下的政府采购活动。</w:t>
      </w:r>
    </w:p>
    <w:p w14:paraId="18E01978">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5、未与采购人或者招标代理机构串通投标，损害国家利益、社会公共利益或者他人的合法权益。</w:t>
      </w:r>
    </w:p>
    <w:p w14:paraId="683DDE71">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6、不向采购人或者评审小组成员行贿以牟取中标。</w:t>
      </w:r>
    </w:p>
    <w:p w14:paraId="288B8AB1">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7、同意采购人的验收、计量、支付办法；投标文件中未提出超出采购人要求的附加条件。 </w:t>
      </w:r>
    </w:p>
    <w:p w14:paraId="0C546286">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8、遵守《中华人民共和国政府采购法》、《政府采购货物和服务招标投标管理办法》（财政部87号令）等相关法律法规的规定，保证不进行恶意投诉。</w:t>
      </w:r>
    </w:p>
    <w:p w14:paraId="1C546754">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9、……</w:t>
      </w:r>
    </w:p>
    <w:p w14:paraId="6D0CC147">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D5FB0BD">
      <w:pPr>
        <w:spacing w:line="459" w:lineRule="exact"/>
        <w:rPr>
          <w:rFonts w:hint="eastAsia" w:ascii="华文仿宋" w:hAnsi="华文仿宋" w:eastAsia="华文仿宋" w:cs="华文仿宋"/>
          <w:sz w:val="32"/>
          <w:szCs w:val="32"/>
        </w:rPr>
      </w:pPr>
    </w:p>
    <w:p w14:paraId="7B0C048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1716558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EDD1083">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1CF48F6">
      <w:pPr>
        <w:tabs>
          <w:tab w:val="left" w:pos="6663"/>
        </w:tabs>
        <w:spacing w:line="579" w:lineRule="exact"/>
        <w:outlineLvl w:val="0"/>
        <w:rPr>
          <w:rFonts w:hint="eastAsia" w:ascii="华文仿宋" w:hAnsi="华文仿宋" w:eastAsia="华文仿宋" w:cs="华文仿宋"/>
          <w:b/>
          <w:sz w:val="32"/>
          <w:szCs w:val="32"/>
        </w:rPr>
      </w:pPr>
      <w:r>
        <w:rPr>
          <w:rFonts w:hint="eastAsia" w:ascii="华文仿宋" w:hAnsi="华文仿宋" w:eastAsia="华文仿宋" w:cs="华文仿宋"/>
          <w:sz w:val="32"/>
          <w:szCs w:val="32"/>
        </w:rPr>
        <w:br w:type="page"/>
      </w:r>
    </w:p>
    <w:p w14:paraId="582EB0E6">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B商务、技术部分</w:t>
      </w:r>
    </w:p>
    <w:p w14:paraId="124555DA">
      <w:pPr>
        <w:tabs>
          <w:tab w:val="left" w:pos="6663"/>
        </w:tabs>
        <w:spacing w:line="579" w:lineRule="exact"/>
        <w:jc w:val="center"/>
        <w:outlineLvl w:val="0"/>
        <w:rPr>
          <w:rFonts w:hint="eastAsia" w:ascii="华文仿宋" w:hAnsi="华文仿宋" w:eastAsia="华文仿宋" w:cs="华文仿宋"/>
          <w:b/>
          <w:sz w:val="32"/>
          <w:szCs w:val="32"/>
        </w:rPr>
      </w:pPr>
    </w:p>
    <w:p w14:paraId="08FB4E10">
      <w:pPr>
        <w:spacing w:line="579" w:lineRule="exact"/>
        <w:ind w:firstLine="3671" w:firstLineChars="1146"/>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（二）投标函</w:t>
      </w:r>
    </w:p>
    <w:p w14:paraId="2BEE6254">
      <w:pPr>
        <w:spacing w:line="579" w:lineRule="exact"/>
        <w:jc w:val="center"/>
        <w:rPr>
          <w:rFonts w:hint="eastAsia" w:ascii="华文仿宋" w:hAnsi="华文仿宋" w:eastAsia="华文仿宋" w:cs="华文仿宋"/>
          <w:b/>
          <w:sz w:val="32"/>
          <w:szCs w:val="32"/>
        </w:rPr>
      </w:pPr>
    </w:p>
    <w:p w14:paraId="733EF1ED">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（采购人名称）</w:t>
      </w:r>
    </w:p>
    <w:p w14:paraId="50D400E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根据贵方为</w:t>
      </w:r>
      <w:r>
        <w:rPr>
          <w:rFonts w:hint="eastAsia" w:ascii="华文仿宋" w:hAnsi="华文仿宋" w:eastAsia="华文仿宋" w:cs="华文仿宋"/>
          <w:sz w:val="32"/>
          <w:szCs w:val="32"/>
          <w:u w:val="single"/>
        </w:rPr>
        <w:t xml:space="preserve">  （项目名称）</w:t>
      </w:r>
      <w:r>
        <w:rPr>
          <w:rFonts w:hint="eastAsia" w:ascii="华文仿宋" w:hAnsi="华文仿宋" w:eastAsia="华文仿宋" w:cs="华文仿宋"/>
          <w:sz w:val="32"/>
          <w:szCs w:val="32"/>
        </w:rPr>
        <w:t>项目的招标文件</w:t>
      </w:r>
      <w:r>
        <w:rPr>
          <w:rFonts w:hint="eastAsia" w:ascii="华文仿宋" w:hAnsi="华文仿宋" w:eastAsia="华文仿宋" w:cs="华文仿宋"/>
          <w:sz w:val="32"/>
          <w:szCs w:val="32"/>
          <w:u w:val="single"/>
        </w:rPr>
        <w:t>（项目编号及标项号）</w:t>
      </w:r>
      <w:r>
        <w:rPr>
          <w:rFonts w:hint="eastAsia" w:ascii="华文仿宋" w:hAnsi="华文仿宋" w:eastAsia="华文仿宋" w:cs="华文仿宋"/>
          <w:sz w:val="32"/>
          <w:szCs w:val="32"/>
        </w:rPr>
        <w:t>，签字代表</w:t>
      </w:r>
      <w:r>
        <w:rPr>
          <w:rFonts w:hint="eastAsia" w:ascii="华文仿宋" w:hAnsi="华文仿宋" w:eastAsia="华文仿宋" w:cs="华文仿宋"/>
          <w:sz w:val="32"/>
          <w:szCs w:val="32"/>
          <w:u w:val="single"/>
        </w:rPr>
        <w:t>（姓名、职务）</w:t>
      </w:r>
      <w:r>
        <w:rPr>
          <w:rFonts w:hint="eastAsia" w:ascii="华文仿宋" w:hAnsi="华文仿宋" w:eastAsia="华文仿宋" w:cs="华文仿宋"/>
          <w:sz w:val="32"/>
          <w:szCs w:val="32"/>
        </w:rPr>
        <w:t>经正式授权并代表投标人</w:t>
      </w:r>
      <w:r>
        <w:rPr>
          <w:rFonts w:hint="eastAsia" w:ascii="华文仿宋" w:hAnsi="华文仿宋" w:eastAsia="华文仿宋" w:cs="华文仿宋"/>
          <w:sz w:val="32"/>
          <w:szCs w:val="32"/>
          <w:u w:val="single"/>
        </w:rPr>
        <w:t>（投标人名称、地址）</w:t>
      </w:r>
      <w:r>
        <w:rPr>
          <w:rFonts w:hint="eastAsia" w:ascii="华文仿宋" w:hAnsi="华文仿宋" w:eastAsia="华文仿宋" w:cs="华文仿宋"/>
          <w:sz w:val="32"/>
          <w:szCs w:val="32"/>
        </w:rPr>
        <w:t>提交下述电子版文件一份。</w:t>
      </w:r>
    </w:p>
    <w:p w14:paraId="703304F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1、资格证明文件</w:t>
      </w:r>
    </w:p>
    <w:p w14:paraId="7052654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2、商务、技术文件</w:t>
      </w:r>
    </w:p>
    <w:p w14:paraId="24041DDA">
      <w:pPr>
        <w:spacing w:line="579" w:lineRule="exact"/>
        <w:ind w:firstLine="640" w:firstLineChars="200"/>
        <w:rPr>
          <w:rFonts w:eastAsia="华文仿宋"/>
        </w:rPr>
      </w:pPr>
      <w:r>
        <w:rPr>
          <w:rFonts w:hint="eastAsia" w:ascii="华文仿宋" w:hAnsi="华文仿宋" w:eastAsia="华文仿宋" w:cs="华文仿宋"/>
          <w:sz w:val="32"/>
          <w:szCs w:val="32"/>
        </w:rPr>
        <w:t>3、报价文件</w:t>
      </w:r>
    </w:p>
    <w:p w14:paraId="4CF9EB9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据此函，签字代表宣布并同意如下：</w:t>
      </w:r>
    </w:p>
    <w:p w14:paraId="2ACEFC6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1、我单位愿以《开标一览表》中填写的投标报价，并按照招标文件中的一切要求，承担本项目的全部工作。</w:t>
      </w:r>
    </w:p>
    <w:p w14:paraId="61B6F13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我单位已详细阅读并理解了招标文件的全部，包括修改文件和所有相关资料（补遗文件，如有），我方完全明白并认为此招标文件没有任何倾向性，也没有存在排斥潜在投标人的内容，我方同意招标文件的相关条款，我方放弃在此方面提出含糊意见、质疑或误解的一切权力。</w:t>
      </w:r>
    </w:p>
    <w:p w14:paraId="42516C8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3、本投标有效期自开标之日起</w:t>
      </w:r>
      <w:r>
        <w:rPr>
          <w:rFonts w:hint="eastAsia" w:ascii="华文仿宋" w:hAnsi="华文仿宋" w:eastAsia="华文仿宋" w:cs="华文仿宋"/>
          <w:sz w:val="32"/>
          <w:szCs w:val="32"/>
          <w:u w:val="single"/>
        </w:rPr>
        <w:t>90</w:t>
      </w:r>
      <w:r>
        <w:rPr>
          <w:rFonts w:hint="eastAsia" w:ascii="华文仿宋" w:hAnsi="华文仿宋" w:eastAsia="华文仿宋" w:cs="华文仿宋"/>
          <w:sz w:val="32"/>
          <w:szCs w:val="32"/>
        </w:rPr>
        <w:t>个日历日。</w:t>
      </w:r>
    </w:p>
    <w:p w14:paraId="48BC654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4、在规定的开标时间后，如果在投标有效期内撤回投标，同意投标保证金将被贵方没收。</w:t>
      </w:r>
    </w:p>
    <w:p w14:paraId="7E87565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5、我方同意提供按照贵方可能要求的与其投标有关的一切数据或资料，完全理解贵方不一定接受最低价的投标或收到的任何投标的约定。</w:t>
      </w:r>
    </w:p>
    <w:p w14:paraId="2909701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6、如我方中标，保证履行投标文件中承诺的全部责任和义务，切实履行《采购合同》中的全部条款，并按照《招标文件》的要求足额交纳招标代理服务费；并按要求提交纸质版文件。</w:t>
      </w:r>
    </w:p>
    <w:p w14:paraId="6A1D629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7、与本投标有关的一切正式往来信函请寄：</w:t>
      </w:r>
    </w:p>
    <w:p w14:paraId="045C24F5">
      <w:pPr>
        <w:spacing w:line="579" w:lineRule="exact"/>
        <w:ind w:firstLine="640" w:firstLineChars="200"/>
        <w:rPr>
          <w:rFonts w:hint="eastAsia" w:ascii="华文仿宋" w:hAnsi="华文仿宋" w:eastAsia="华文仿宋" w:cs="华文仿宋"/>
          <w:sz w:val="32"/>
          <w:szCs w:val="32"/>
        </w:rPr>
      </w:pPr>
    </w:p>
    <w:p w14:paraId="5E02864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邮编：</w:t>
      </w:r>
      <w:r>
        <w:rPr>
          <w:rFonts w:hint="eastAsia" w:ascii="华文仿宋" w:hAnsi="华文仿宋" w:eastAsia="华文仿宋" w:cs="华文仿宋"/>
          <w:sz w:val="32"/>
          <w:szCs w:val="32"/>
          <w:u w:val="single"/>
        </w:rPr>
        <w:t>　　　　　　　　　</w:t>
      </w:r>
    </w:p>
    <w:p w14:paraId="21E5F8E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电　　　　话：</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传真：</w:t>
      </w:r>
      <w:r>
        <w:rPr>
          <w:rFonts w:hint="eastAsia" w:ascii="华文仿宋" w:hAnsi="华文仿宋" w:eastAsia="华文仿宋" w:cs="华文仿宋"/>
          <w:sz w:val="32"/>
          <w:szCs w:val="32"/>
          <w:u w:val="single"/>
        </w:rPr>
        <w:t>　　　　　　　　　</w:t>
      </w:r>
    </w:p>
    <w:p w14:paraId="0E8AAF1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投标人代表签字：</w:t>
      </w:r>
      <w:r>
        <w:rPr>
          <w:rFonts w:hint="eastAsia" w:ascii="华文仿宋" w:hAnsi="华文仿宋" w:eastAsia="华文仿宋" w:cs="华文仿宋"/>
          <w:sz w:val="32"/>
          <w:szCs w:val="32"/>
          <w:u w:val="single"/>
        </w:rPr>
        <w:t>　　　　　　　　　　　　</w:t>
      </w:r>
    </w:p>
    <w:p w14:paraId="796B6116">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投标人名称（并加盖单位公章）：</w:t>
      </w:r>
      <w:r>
        <w:rPr>
          <w:rFonts w:hint="eastAsia" w:ascii="华文仿宋" w:hAnsi="华文仿宋" w:eastAsia="华文仿宋" w:cs="华文仿宋"/>
          <w:sz w:val="32"/>
          <w:szCs w:val="32"/>
          <w:u w:val="single"/>
        </w:rPr>
        <w:t>　　　　　　　　　</w:t>
      </w:r>
    </w:p>
    <w:p w14:paraId="27788C7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56B28F38">
      <w:pPr>
        <w:spacing w:line="579" w:lineRule="exact"/>
        <w:jc w:val="center"/>
        <w:rPr>
          <w:rFonts w:hint="eastAsia" w:ascii="华文仿宋" w:hAnsi="华文仿宋" w:eastAsia="华文仿宋" w:cs="华文仿宋"/>
          <w:b/>
          <w:sz w:val="32"/>
          <w:szCs w:val="32"/>
        </w:rPr>
      </w:pPr>
    </w:p>
    <w:p w14:paraId="1B2D4232">
      <w:pPr>
        <w:spacing w:line="579" w:lineRule="exact"/>
        <w:jc w:val="center"/>
        <w:rPr>
          <w:rFonts w:hint="eastAsia" w:ascii="华文仿宋" w:hAnsi="华文仿宋" w:eastAsia="华文仿宋" w:cs="华文仿宋"/>
          <w:b/>
          <w:sz w:val="32"/>
          <w:szCs w:val="32"/>
        </w:rPr>
      </w:pPr>
    </w:p>
    <w:p w14:paraId="32512C64">
      <w:pPr>
        <w:spacing w:line="579" w:lineRule="exact"/>
        <w:jc w:val="center"/>
        <w:rPr>
          <w:rFonts w:hint="eastAsia" w:ascii="华文仿宋" w:hAnsi="华文仿宋" w:eastAsia="华文仿宋" w:cs="华文仿宋"/>
          <w:sz w:val="32"/>
          <w:szCs w:val="32"/>
        </w:rPr>
      </w:pPr>
    </w:p>
    <w:p w14:paraId="6F20C2F4">
      <w:pPr>
        <w:spacing w:line="579" w:lineRule="exact"/>
        <w:jc w:val="left"/>
        <w:rPr>
          <w:rFonts w:hint="eastAsia" w:ascii="华文仿宋" w:hAnsi="华文仿宋" w:eastAsia="华文仿宋" w:cs="华文仿宋"/>
          <w:b/>
          <w:sz w:val="32"/>
          <w:szCs w:val="32"/>
        </w:rPr>
      </w:pPr>
    </w:p>
    <w:p w14:paraId="56E4078C">
      <w:pPr>
        <w:spacing w:line="579" w:lineRule="exact"/>
        <w:jc w:val="left"/>
        <w:rPr>
          <w:rFonts w:hint="eastAsia" w:ascii="华文仿宋" w:hAnsi="华文仿宋" w:eastAsia="华文仿宋" w:cs="华文仿宋"/>
          <w:b/>
          <w:sz w:val="32"/>
          <w:szCs w:val="32"/>
        </w:rPr>
      </w:pPr>
    </w:p>
    <w:p w14:paraId="050257E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45F3352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（三）法定代表人身份证明及法定代表人授权委托书</w:t>
      </w:r>
    </w:p>
    <w:p w14:paraId="1E4AD2CA">
      <w:pPr>
        <w:spacing w:before="100" w:beforeAutospacing="1" w:after="100" w:afterAutospacing="1"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1、法定代表人身份证明</w:t>
      </w:r>
    </w:p>
    <w:p w14:paraId="37855D0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（采购人）：</w:t>
      </w:r>
    </w:p>
    <w:p w14:paraId="124DF67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兹证明</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同志在我单位任（职务），是我单位的法定代表人。</w:t>
      </w:r>
    </w:p>
    <w:p w14:paraId="53F4D37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附法定代表人基本情况：</w:t>
      </w:r>
    </w:p>
    <w:p w14:paraId="7260C0A9">
      <w:pPr>
        <w:autoSpaceDE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r>
        <w:rPr>
          <w:rFonts w:hint="eastAsia" w:ascii="华文仿宋" w:hAnsi="华文仿宋" w:eastAsia="华文仿宋" w:cs="华文仿宋"/>
          <w:sz w:val="32"/>
          <w:szCs w:val="32"/>
          <w:u w:val="single"/>
        </w:rPr>
        <w:t>（签字或盖章）</w:t>
      </w:r>
      <w:r>
        <w:rPr>
          <w:rFonts w:hint="eastAsia" w:ascii="华文仿宋" w:hAnsi="华文仿宋" w:eastAsia="华文仿宋" w:cs="华文仿宋"/>
          <w:sz w:val="32"/>
          <w:szCs w:val="32"/>
        </w:rPr>
        <w:t xml:space="preserve">性别  年龄  </w:t>
      </w:r>
    </w:p>
    <w:p w14:paraId="04CC0417">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14:paraId="21C5A107">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通讯地址：</w:t>
      </w:r>
    </w:p>
    <w:p w14:paraId="35BF45A3">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电话号码：邮编：</w:t>
      </w:r>
    </w:p>
    <w:p w14:paraId="05DF4B9F">
      <w:pPr>
        <w:spacing w:line="579" w:lineRule="exact"/>
        <w:ind w:firstLine="640" w:firstLineChars="200"/>
        <w:rPr>
          <w:rFonts w:hint="eastAsia" w:ascii="华文仿宋" w:hAnsi="华文仿宋" w:eastAsia="华文仿宋" w:cs="华文仿宋"/>
          <w:sz w:val="32"/>
          <w:szCs w:val="32"/>
        </w:rPr>
      </w:pPr>
    </w:p>
    <w:p w14:paraId="6264B839">
      <w:pPr>
        <w:spacing w:line="579" w:lineRule="exact"/>
        <w:ind w:firstLine="5120" w:firstLineChars="1600"/>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（全称）（公章）</w:t>
      </w:r>
    </w:p>
    <w:p w14:paraId="4CFC5C04">
      <w:pPr>
        <w:spacing w:line="579" w:lineRule="exact"/>
        <w:ind w:firstLine="5120" w:firstLineChars="1600"/>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日    期： 年   月   日</w:t>
      </w:r>
    </w:p>
    <w:p w14:paraId="0862E238">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附：法定代表人《居民身份证》复印件正反面</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DFF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548D2CE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（身份证复印件）</w:t>
            </w:r>
          </w:p>
        </w:tc>
        <w:tc>
          <w:tcPr>
            <w:tcW w:w="4115" w:type="dxa"/>
            <w:vAlign w:val="center"/>
          </w:tcPr>
          <w:p w14:paraId="46FF5F7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（身份证复印件）</w:t>
            </w:r>
          </w:p>
        </w:tc>
      </w:tr>
    </w:tbl>
    <w:p w14:paraId="5A449751">
      <w:pPr>
        <w:adjustRightInd w:val="0"/>
        <w:snapToGrid w:val="0"/>
        <w:spacing w:line="579" w:lineRule="exact"/>
        <w:rPr>
          <w:rFonts w:hint="eastAsia" w:ascii="华文仿宋" w:hAnsi="华文仿宋" w:eastAsia="华文仿宋" w:cs="华文仿宋"/>
          <w:sz w:val="32"/>
          <w:szCs w:val="32"/>
        </w:rPr>
      </w:pPr>
    </w:p>
    <w:p w14:paraId="146DF2CB">
      <w:pPr>
        <w:pStyle w:val="431"/>
        <w:rPr>
          <w:rFonts w:hint="eastAsia" w:ascii="华文仿宋" w:hAnsi="华文仿宋" w:eastAsia="华文仿宋" w:cs="华文仿宋"/>
          <w:b/>
          <w:bCs/>
          <w:color w:val="auto"/>
          <w:sz w:val="24"/>
        </w:rPr>
      </w:pPr>
    </w:p>
    <w:p w14:paraId="59080C98">
      <w:pPr>
        <w:pStyle w:val="431"/>
        <w:rPr>
          <w:rFonts w:hint="eastAsia" w:ascii="华文仿宋" w:hAnsi="华文仿宋" w:eastAsia="华文仿宋" w:cs="华文仿宋"/>
          <w:b/>
          <w:bCs/>
          <w:color w:val="auto"/>
          <w:sz w:val="24"/>
        </w:rPr>
      </w:pPr>
    </w:p>
    <w:p w14:paraId="24D7FB90">
      <w:pPr>
        <w:pStyle w:val="431"/>
        <w:rPr>
          <w:rFonts w:hint="eastAsia" w:ascii="华文仿宋" w:hAnsi="华文仿宋" w:eastAsia="华文仿宋" w:cs="华文仿宋"/>
          <w:b/>
          <w:bCs/>
          <w:color w:val="auto"/>
          <w:sz w:val="24"/>
        </w:rPr>
      </w:pPr>
    </w:p>
    <w:p w14:paraId="0CDA7CB6">
      <w:pPr>
        <w:pStyle w:val="431"/>
        <w:rPr>
          <w:rFonts w:hint="eastAsia" w:ascii="华文仿宋" w:hAnsi="华文仿宋" w:eastAsia="华文仿宋" w:cs="华文仿宋"/>
          <w:b/>
          <w:bCs/>
          <w:color w:val="auto"/>
          <w:sz w:val="24"/>
        </w:rPr>
      </w:pPr>
      <w:r>
        <w:rPr>
          <w:rFonts w:hint="eastAsia" w:ascii="华文仿宋" w:hAnsi="华文仿宋" w:eastAsia="华文仿宋" w:cs="华文仿宋"/>
          <w:b/>
          <w:bCs/>
          <w:color w:val="auto"/>
          <w:sz w:val="24"/>
        </w:rPr>
        <w:t>注：1.法定代表人签字或盖章可以是法定代表人亲笔签名（或相关主管行政部门备案的法定代表人电子版签名或印章）。</w:t>
      </w:r>
    </w:p>
    <w:p w14:paraId="34EF0AD7">
      <w:pPr>
        <w:pStyle w:val="431"/>
        <w:rPr>
          <w:rFonts w:hint="eastAsia" w:ascii="华文仿宋" w:hAnsi="华文仿宋" w:eastAsia="华文仿宋" w:cs="华文仿宋"/>
          <w:b/>
          <w:sz w:val="32"/>
          <w:szCs w:val="32"/>
        </w:rPr>
      </w:pPr>
      <w:r>
        <w:rPr>
          <w:rFonts w:hint="eastAsia" w:ascii="华文仿宋" w:hAnsi="华文仿宋" w:eastAsia="华文仿宋" w:cs="华文仿宋"/>
          <w:b/>
          <w:bCs/>
          <w:color w:val="auto"/>
          <w:sz w:val="24"/>
        </w:rPr>
        <w:t>2.投标文件中须放置法定代表人身份证明。</w:t>
      </w:r>
      <w:r>
        <w:rPr>
          <w:rFonts w:hint="eastAsia" w:ascii="华文仿宋" w:hAnsi="华文仿宋" w:eastAsia="华文仿宋" w:cs="华文仿宋"/>
          <w:sz w:val="32"/>
          <w:szCs w:val="32"/>
        </w:rPr>
        <w:t xml:space="preserve"> </w:t>
      </w:r>
    </w:p>
    <w:p w14:paraId="2B778AFD">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517FA0D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2、法定代表人授权委托书</w:t>
      </w:r>
    </w:p>
    <w:p w14:paraId="284A1D91">
      <w:pPr>
        <w:spacing w:line="579" w:lineRule="exact"/>
        <w:jc w:val="center"/>
        <w:rPr>
          <w:rFonts w:hint="eastAsia" w:ascii="华文仿宋" w:hAnsi="华文仿宋" w:eastAsia="华文仿宋" w:cs="华文仿宋"/>
          <w:b/>
          <w:sz w:val="32"/>
          <w:szCs w:val="32"/>
        </w:rPr>
      </w:pPr>
    </w:p>
    <w:p w14:paraId="3E5D05C3">
      <w:pPr>
        <w:pStyle w:val="36"/>
        <w:autoSpaceDE w:val="0"/>
        <w:spacing w:line="579" w:lineRule="exact"/>
        <w:ind w:firstLine="640" w:firstLineChars="200"/>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本授权书声明：注册于</w:t>
      </w:r>
      <w:r>
        <w:rPr>
          <w:rFonts w:hint="eastAsia" w:ascii="华文仿宋" w:hAnsi="华文仿宋" w:eastAsia="华文仿宋" w:cs="华文仿宋"/>
          <w:color w:val="auto"/>
          <w:sz w:val="32"/>
          <w:szCs w:val="32"/>
          <w:u w:val="single"/>
        </w:rPr>
        <w:t>（地区的名称）</w:t>
      </w:r>
      <w:r>
        <w:rPr>
          <w:rFonts w:hint="eastAsia" w:ascii="华文仿宋" w:hAnsi="华文仿宋" w:eastAsia="华文仿宋" w:cs="华文仿宋"/>
          <w:color w:val="auto"/>
          <w:sz w:val="32"/>
          <w:szCs w:val="32"/>
        </w:rPr>
        <w:t>的</w:t>
      </w:r>
      <w:r>
        <w:rPr>
          <w:rFonts w:hint="eastAsia" w:ascii="华文仿宋" w:hAnsi="华文仿宋" w:eastAsia="华文仿宋" w:cs="华文仿宋"/>
          <w:color w:val="auto"/>
          <w:sz w:val="32"/>
          <w:szCs w:val="32"/>
          <w:u w:val="single"/>
        </w:rPr>
        <w:t>（公司名称）</w:t>
      </w:r>
      <w:r>
        <w:rPr>
          <w:rFonts w:hint="eastAsia" w:ascii="华文仿宋" w:hAnsi="华文仿宋" w:eastAsia="华文仿宋" w:cs="华文仿宋"/>
          <w:color w:val="auto"/>
          <w:sz w:val="32"/>
          <w:szCs w:val="32"/>
        </w:rPr>
        <w:t>，在下面签字的法定代表人</w:t>
      </w:r>
      <w:r>
        <w:rPr>
          <w:rFonts w:hint="eastAsia" w:ascii="华文仿宋" w:hAnsi="华文仿宋" w:eastAsia="华文仿宋" w:cs="华文仿宋"/>
          <w:color w:val="auto"/>
          <w:sz w:val="32"/>
          <w:szCs w:val="32"/>
          <w:u w:val="single"/>
        </w:rPr>
        <w:t>（姓名、职务）</w:t>
      </w:r>
      <w:r>
        <w:rPr>
          <w:rFonts w:hint="eastAsia" w:ascii="华文仿宋" w:hAnsi="华文仿宋" w:eastAsia="华文仿宋" w:cs="华文仿宋"/>
          <w:color w:val="auto"/>
          <w:sz w:val="32"/>
          <w:szCs w:val="32"/>
        </w:rPr>
        <w:t>，代表本公司委托在下面签字的</w:t>
      </w:r>
      <w:r>
        <w:rPr>
          <w:rFonts w:hint="eastAsia" w:ascii="华文仿宋" w:hAnsi="华文仿宋" w:eastAsia="华文仿宋" w:cs="华文仿宋"/>
          <w:color w:val="auto"/>
          <w:sz w:val="32"/>
          <w:szCs w:val="32"/>
          <w:u w:val="single"/>
        </w:rPr>
        <w:t>（被授权人的姓名、职务）</w:t>
      </w:r>
      <w:r>
        <w:rPr>
          <w:rFonts w:hint="eastAsia" w:ascii="华文仿宋" w:hAnsi="华文仿宋" w:eastAsia="华文仿宋" w:cs="华文仿宋"/>
          <w:color w:val="auto"/>
          <w:sz w:val="32"/>
          <w:szCs w:val="32"/>
        </w:rPr>
        <w:t>为本公司的合法代理人，代理人根据授权，以我方名义签署、澄清确认、递交、撤回、修改</w:t>
      </w:r>
      <w:r>
        <w:rPr>
          <w:rFonts w:hint="eastAsia" w:ascii="华文仿宋" w:hAnsi="华文仿宋" w:eastAsia="华文仿宋" w:cs="华文仿宋"/>
          <w:color w:val="auto"/>
          <w:sz w:val="32"/>
          <w:szCs w:val="32"/>
          <w:u w:val="single"/>
        </w:rPr>
        <w:t>(项目名称）</w:t>
      </w:r>
      <w:r>
        <w:rPr>
          <w:rFonts w:hint="eastAsia" w:ascii="华文仿宋" w:hAnsi="华文仿宋" w:eastAsia="华文仿宋" w:cs="华文仿宋"/>
          <w:color w:val="auto"/>
          <w:sz w:val="32"/>
          <w:szCs w:val="32"/>
        </w:rPr>
        <w:t>的投标文件、签订合同和处理有关事宜，其法律后果由我方承担。</w:t>
      </w:r>
    </w:p>
    <w:p w14:paraId="11B2EBA0">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委托期限：自本委托书签署之日起至投标有效期期满。</w:t>
      </w:r>
    </w:p>
    <w:p w14:paraId="18060E2D">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代理人无转委托权。</w:t>
      </w:r>
    </w:p>
    <w:p w14:paraId="3B5A9EE7">
      <w:pPr>
        <w:spacing w:line="579" w:lineRule="exact"/>
        <w:ind w:firstLine="482"/>
        <w:rPr>
          <w:rFonts w:hint="eastAsia" w:ascii="华文仿宋" w:hAnsi="华文仿宋" w:eastAsia="华文仿宋" w:cs="华文仿宋"/>
          <w:sz w:val="32"/>
          <w:szCs w:val="32"/>
        </w:rPr>
      </w:pPr>
      <w:r>
        <w:rPr>
          <w:rFonts w:hint="eastAsia" w:ascii="华文仿宋" w:hAnsi="华文仿宋" w:eastAsia="华文仿宋" w:cs="华文仿宋"/>
          <w:sz w:val="32"/>
          <w:szCs w:val="32"/>
        </w:rPr>
        <w:t>附：委托代理人的身份证复印件（加盖单位公章）</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07C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14:paraId="1E8ED37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（身份证正面）</w:t>
            </w:r>
          </w:p>
        </w:tc>
        <w:tc>
          <w:tcPr>
            <w:tcW w:w="4115" w:type="dxa"/>
            <w:vAlign w:val="center"/>
          </w:tcPr>
          <w:p w14:paraId="68545EDD">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（身份证背面）</w:t>
            </w:r>
          </w:p>
        </w:tc>
      </w:tr>
    </w:tbl>
    <w:p w14:paraId="2746349D">
      <w:pPr>
        <w:topLinePunct/>
        <w:spacing w:line="579" w:lineRule="exact"/>
        <w:rPr>
          <w:rFonts w:hint="eastAsia" w:ascii="华文仿宋" w:hAnsi="华文仿宋" w:eastAsia="华文仿宋" w:cs="华文仿宋"/>
          <w:sz w:val="32"/>
          <w:szCs w:val="32"/>
        </w:rPr>
      </w:pPr>
    </w:p>
    <w:p w14:paraId="4B5D2687">
      <w:pPr>
        <w:topLinePunct/>
        <w:spacing w:line="579" w:lineRule="exact"/>
        <w:ind w:firstLine="2880" w:firstLineChars="900"/>
        <w:rPr>
          <w:rFonts w:hint="eastAsia" w:ascii="华文仿宋" w:hAnsi="华文仿宋" w:eastAsia="华文仿宋" w:cs="华文仿宋"/>
          <w:bCs/>
          <w:sz w:val="32"/>
          <w:szCs w:val="32"/>
          <w:u w:val="single"/>
        </w:rPr>
      </w:pPr>
      <w:r>
        <w:rPr>
          <w:rFonts w:hint="eastAsia" w:ascii="华文仿宋" w:hAnsi="华文仿宋" w:eastAsia="华文仿宋" w:cs="华文仿宋"/>
          <w:sz w:val="32"/>
          <w:szCs w:val="32"/>
        </w:rPr>
        <w:t>投标人：</w:t>
      </w:r>
      <w:r>
        <w:rPr>
          <w:rFonts w:hint="eastAsia" w:ascii="华文仿宋" w:hAnsi="华文仿宋" w:eastAsia="华文仿宋" w:cs="华文仿宋"/>
          <w:bCs/>
          <w:sz w:val="32"/>
          <w:szCs w:val="32"/>
          <w:u w:val="single"/>
        </w:rPr>
        <w:t>（全称）（公章）</w:t>
      </w:r>
    </w:p>
    <w:p w14:paraId="4F9BEB6C">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法定代表人签字或盖章：</w:t>
      </w:r>
      <w:r>
        <w:rPr>
          <w:rFonts w:hint="eastAsia" w:ascii="华文仿宋" w:hAnsi="华文仿宋" w:eastAsia="华文仿宋" w:cs="华文仿宋"/>
          <w:sz w:val="32"/>
          <w:szCs w:val="32"/>
          <w:u w:val="single"/>
        </w:rPr>
        <w:t>　　　　　　</w:t>
      </w:r>
    </w:p>
    <w:p w14:paraId="2BA37B08">
      <w:pPr>
        <w:topLinePunct/>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39B3B1DB">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委托代理人签字：</w:t>
      </w:r>
      <w:r>
        <w:rPr>
          <w:rFonts w:hint="eastAsia" w:ascii="华文仿宋" w:hAnsi="华文仿宋" w:eastAsia="华文仿宋" w:cs="华文仿宋"/>
          <w:sz w:val="32"/>
          <w:szCs w:val="32"/>
          <w:u w:val="single"/>
        </w:rPr>
        <w:t>　　　　　　　　　　　</w:t>
      </w:r>
    </w:p>
    <w:p w14:paraId="3DBAF121">
      <w:pPr>
        <w:topLinePunct/>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47C15F45">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联系电话：</w:t>
      </w:r>
    </w:p>
    <w:p w14:paraId="6070C390">
      <w:pPr>
        <w:autoSpaceDE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授权日期：20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610B61EC">
      <w:pPr>
        <w:spacing w:line="579" w:lineRule="exact"/>
        <w:rPr>
          <w:rFonts w:hint="eastAsia" w:ascii="华文仿宋" w:hAnsi="华文仿宋" w:eastAsia="华文仿宋" w:cs="华文仿宋"/>
          <w:b/>
          <w:sz w:val="32"/>
          <w:szCs w:val="32"/>
        </w:rPr>
      </w:pPr>
    </w:p>
    <w:p w14:paraId="0CB8892F">
      <w:pPr>
        <w:pStyle w:val="431"/>
        <w:rPr>
          <w:rFonts w:hint="eastAsia" w:ascii="华文仿宋" w:hAnsi="华文仿宋" w:eastAsia="华文仿宋" w:cs="华文仿宋"/>
          <w:b/>
          <w:bCs/>
          <w:color w:val="auto"/>
          <w:sz w:val="24"/>
        </w:rPr>
      </w:pPr>
      <w:r>
        <w:rPr>
          <w:rFonts w:hint="eastAsia" w:ascii="华文仿宋" w:hAnsi="华文仿宋" w:eastAsia="华文仿宋" w:cs="华文仿宋"/>
          <w:b/>
          <w:bCs/>
          <w:color w:val="auto"/>
          <w:kern w:val="2"/>
          <w:sz w:val="24"/>
        </w:rPr>
        <w:t>注：1.</w:t>
      </w:r>
      <w:r>
        <w:rPr>
          <w:rFonts w:hint="eastAsia" w:ascii="华文仿宋" w:hAnsi="华文仿宋" w:eastAsia="华文仿宋" w:cs="华文仿宋"/>
          <w:b/>
          <w:bCs/>
          <w:color w:val="auto"/>
          <w:sz w:val="24"/>
        </w:rPr>
        <w:t xml:space="preserve"> 法定代表人签字或盖章可以是法定代表人亲笔签名（或相关主管行政部门备案的法定代表人电子版签名或印章）。</w:t>
      </w:r>
    </w:p>
    <w:p w14:paraId="1E737983">
      <w:pPr>
        <w:rPr>
          <w:rFonts w:hint="eastAsia" w:ascii="华文仿宋" w:hAnsi="华文仿宋" w:eastAsia="华文仿宋" w:cs="华文仿宋"/>
          <w:b/>
          <w:bCs/>
          <w:sz w:val="32"/>
          <w:szCs w:val="32"/>
        </w:rPr>
      </w:pPr>
      <w:r>
        <w:rPr>
          <w:rFonts w:hint="eastAsia" w:ascii="华文仿宋" w:hAnsi="华文仿宋" w:eastAsia="华文仿宋" w:cs="华文仿宋"/>
          <w:b/>
          <w:bCs/>
          <w:sz w:val="24"/>
        </w:rPr>
        <w:t>2.如是法定代表人本人参加投标的，则无须放置此项文件。</w:t>
      </w:r>
    </w:p>
    <w:p w14:paraId="6E7FB45D">
      <w:pPr>
        <w:jc w:val="center"/>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br w:type="page"/>
      </w:r>
      <w:r>
        <w:rPr>
          <w:rFonts w:hint="eastAsia" w:ascii="华文仿宋" w:hAnsi="华文仿宋" w:eastAsia="华文仿宋" w:cs="华文仿宋"/>
          <w:b/>
          <w:bCs/>
          <w:sz w:val="32"/>
          <w:szCs w:val="32"/>
        </w:rPr>
        <w:t>（四）投标保证金提交证明材料</w:t>
      </w:r>
    </w:p>
    <w:p w14:paraId="34374527">
      <w:pPr>
        <w:spacing w:line="579" w:lineRule="exact"/>
        <w:jc w:val="center"/>
        <w:rPr>
          <w:rFonts w:hint="eastAsia" w:ascii="华文仿宋" w:hAnsi="华文仿宋" w:eastAsia="华文仿宋" w:cs="华文仿宋"/>
          <w:b/>
          <w:sz w:val="32"/>
          <w:szCs w:val="32"/>
        </w:rPr>
      </w:pPr>
    </w:p>
    <w:p w14:paraId="4764BC43">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投标人的投标保证金须确保到账，在制作投标文件时，可将有效的保证金缴纳证明（汇款凭证或投标保证金收据复印件等）粘贴在此处，未提供者后果自负。</w:t>
      </w:r>
    </w:p>
    <w:p w14:paraId="7E974109">
      <w:pPr>
        <w:spacing w:line="579" w:lineRule="exact"/>
        <w:rPr>
          <w:rFonts w:hint="eastAsia" w:ascii="华文仿宋" w:hAnsi="华文仿宋" w:eastAsia="华文仿宋" w:cs="华文仿宋"/>
          <w:b/>
          <w:sz w:val="32"/>
          <w:szCs w:val="32"/>
        </w:rPr>
      </w:pPr>
    </w:p>
    <w:p w14:paraId="0BA6E94A">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1D506878">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（五）近年内已完成的类似项目业绩</w:t>
      </w:r>
    </w:p>
    <w:p w14:paraId="30C479FE">
      <w:pPr>
        <w:spacing w:line="579" w:lineRule="exact"/>
        <w:ind w:firstLine="1746" w:firstLineChars="545"/>
        <w:rPr>
          <w:rFonts w:hint="eastAsia" w:ascii="华文仿宋" w:hAnsi="华文仿宋" w:eastAsia="华文仿宋" w:cs="华文仿宋"/>
          <w:b/>
          <w:sz w:val="32"/>
          <w:szCs w:val="32"/>
        </w:rPr>
      </w:pPr>
    </w:p>
    <w:p w14:paraId="7C88DA2A">
      <w:pPr>
        <w:spacing w:line="579" w:lineRule="exact"/>
        <w:ind w:firstLine="160" w:firstLineChars="50"/>
        <w:jc w:val="left"/>
        <w:rPr>
          <w:rFonts w:hint="eastAsia" w:ascii="华文仿宋" w:hAnsi="华文仿宋" w:eastAsia="华文仿宋" w:cs="华文仿宋"/>
          <w:b/>
          <w:sz w:val="32"/>
          <w:szCs w:val="32"/>
          <w:u w:val="single"/>
        </w:rPr>
      </w:pPr>
      <w:r>
        <w:rPr>
          <w:rFonts w:hint="eastAsia" w:ascii="华文仿宋" w:hAnsi="华文仿宋" w:eastAsia="华文仿宋" w:cs="华文仿宋"/>
          <w:sz w:val="32"/>
          <w:szCs w:val="32"/>
        </w:rPr>
        <w:t>投标人名称（公章）：</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项目编号/标项号：</w:t>
      </w:r>
    </w:p>
    <w:tbl>
      <w:tblPr>
        <w:tblStyle w:val="8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64"/>
        <w:gridCol w:w="1290"/>
        <w:gridCol w:w="1513"/>
        <w:gridCol w:w="1638"/>
        <w:gridCol w:w="1339"/>
      </w:tblGrid>
      <w:tr w14:paraId="2779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shd w:val="clear" w:color="auto" w:fill="E6E6E6"/>
          </w:tcPr>
          <w:p w14:paraId="292675BF">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序号</w:t>
            </w:r>
          </w:p>
        </w:tc>
        <w:tc>
          <w:tcPr>
            <w:tcW w:w="1864" w:type="dxa"/>
            <w:shd w:val="clear" w:color="auto" w:fill="E6E6E6"/>
          </w:tcPr>
          <w:p w14:paraId="437FD6DC">
            <w:pPr>
              <w:pStyle w:val="169"/>
              <w:spacing w:line="579" w:lineRule="exact"/>
              <w:ind w:right="-107" w:rightChars="-51"/>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项目名称</w:t>
            </w:r>
          </w:p>
        </w:tc>
        <w:tc>
          <w:tcPr>
            <w:tcW w:w="1290" w:type="dxa"/>
            <w:shd w:val="clear" w:color="auto" w:fill="E6E6E6"/>
          </w:tcPr>
          <w:p w14:paraId="1A6291C9">
            <w:pPr>
              <w:pStyle w:val="169"/>
              <w:spacing w:line="579" w:lineRule="exact"/>
              <w:ind w:right="-107" w:rightChars="-51"/>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委托人</w:t>
            </w:r>
          </w:p>
        </w:tc>
        <w:tc>
          <w:tcPr>
            <w:tcW w:w="1513" w:type="dxa"/>
            <w:shd w:val="clear" w:color="auto" w:fill="E6E6E6"/>
          </w:tcPr>
          <w:p w14:paraId="527F9A05">
            <w:pPr>
              <w:pStyle w:val="169"/>
              <w:spacing w:line="579" w:lineRule="exact"/>
              <w:ind w:firstLine="41" w:firstLineChars="13"/>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主要内容</w:t>
            </w:r>
          </w:p>
        </w:tc>
        <w:tc>
          <w:tcPr>
            <w:tcW w:w="1638" w:type="dxa"/>
            <w:shd w:val="clear" w:color="auto" w:fill="E6E6E6"/>
          </w:tcPr>
          <w:p w14:paraId="04448F08">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完工时间</w:t>
            </w:r>
          </w:p>
        </w:tc>
        <w:tc>
          <w:tcPr>
            <w:tcW w:w="1339" w:type="dxa"/>
            <w:shd w:val="clear" w:color="auto" w:fill="E6E6E6"/>
          </w:tcPr>
          <w:p w14:paraId="552FD7E2">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备注</w:t>
            </w:r>
          </w:p>
        </w:tc>
      </w:tr>
      <w:tr w14:paraId="46EA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08814F02">
            <w:pPr>
              <w:spacing w:line="579" w:lineRule="exact"/>
              <w:jc w:val="left"/>
              <w:rPr>
                <w:rFonts w:hint="eastAsia" w:ascii="华文仿宋" w:hAnsi="华文仿宋" w:eastAsia="华文仿宋" w:cs="华文仿宋"/>
                <w:sz w:val="32"/>
                <w:szCs w:val="32"/>
              </w:rPr>
            </w:pPr>
          </w:p>
        </w:tc>
        <w:tc>
          <w:tcPr>
            <w:tcW w:w="1864" w:type="dxa"/>
          </w:tcPr>
          <w:p w14:paraId="63C0C675">
            <w:pPr>
              <w:spacing w:line="579" w:lineRule="exact"/>
              <w:jc w:val="left"/>
              <w:rPr>
                <w:rFonts w:hint="eastAsia" w:ascii="华文仿宋" w:hAnsi="华文仿宋" w:eastAsia="华文仿宋" w:cs="华文仿宋"/>
                <w:sz w:val="32"/>
                <w:szCs w:val="32"/>
              </w:rPr>
            </w:pPr>
          </w:p>
        </w:tc>
        <w:tc>
          <w:tcPr>
            <w:tcW w:w="1290" w:type="dxa"/>
          </w:tcPr>
          <w:p w14:paraId="758A6253">
            <w:pPr>
              <w:spacing w:line="579" w:lineRule="exact"/>
              <w:jc w:val="left"/>
              <w:rPr>
                <w:rFonts w:hint="eastAsia" w:ascii="华文仿宋" w:hAnsi="华文仿宋" w:eastAsia="华文仿宋" w:cs="华文仿宋"/>
                <w:sz w:val="32"/>
                <w:szCs w:val="32"/>
              </w:rPr>
            </w:pPr>
          </w:p>
        </w:tc>
        <w:tc>
          <w:tcPr>
            <w:tcW w:w="1513" w:type="dxa"/>
          </w:tcPr>
          <w:p w14:paraId="58EAF29A">
            <w:pPr>
              <w:spacing w:line="579" w:lineRule="exact"/>
              <w:jc w:val="left"/>
              <w:rPr>
                <w:rFonts w:hint="eastAsia" w:ascii="华文仿宋" w:hAnsi="华文仿宋" w:eastAsia="华文仿宋" w:cs="华文仿宋"/>
                <w:sz w:val="32"/>
                <w:szCs w:val="32"/>
              </w:rPr>
            </w:pPr>
          </w:p>
        </w:tc>
        <w:tc>
          <w:tcPr>
            <w:tcW w:w="1638" w:type="dxa"/>
          </w:tcPr>
          <w:p w14:paraId="4869DFE0">
            <w:pPr>
              <w:spacing w:line="579" w:lineRule="exact"/>
              <w:jc w:val="left"/>
              <w:rPr>
                <w:rFonts w:hint="eastAsia" w:ascii="华文仿宋" w:hAnsi="华文仿宋" w:eastAsia="华文仿宋" w:cs="华文仿宋"/>
                <w:sz w:val="32"/>
                <w:szCs w:val="32"/>
              </w:rPr>
            </w:pPr>
          </w:p>
        </w:tc>
        <w:tc>
          <w:tcPr>
            <w:tcW w:w="1339" w:type="dxa"/>
          </w:tcPr>
          <w:p w14:paraId="20BE7DBA">
            <w:pPr>
              <w:spacing w:line="579" w:lineRule="exact"/>
              <w:jc w:val="left"/>
              <w:rPr>
                <w:rFonts w:hint="eastAsia" w:ascii="华文仿宋" w:hAnsi="华文仿宋" w:eastAsia="华文仿宋" w:cs="华文仿宋"/>
                <w:sz w:val="32"/>
                <w:szCs w:val="32"/>
              </w:rPr>
            </w:pPr>
          </w:p>
        </w:tc>
      </w:tr>
      <w:tr w14:paraId="600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1BB0506D">
            <w:pPr>
              <w:spacing w:line="579" w:lineRule="exact"/>
              <w:jc w:val="left"/>
              <w:rPr>
                <w:rFonts w:hint="eastAsia" w:ascii="华文仿宋" w:hAnsi="华文仿宋" w:eastAsia="华文仿宋" w:cs="华文仿宋"/>
                <w:sz w:val="32"/>
                <w:szCs w:val="32"/>
              </w:rPr>
            </w:pPr>
          </w:p>
        </w:tc>
        <w:tc>
          <w:tcPr>
            <w:tcW w:w="1864" w:type="dxa"/>
          </w:tcPr>
          <w:p w14:paraId="560A34A5">
            <w:pPr>
              <w:spacing w:line="579" w:lineRule="exact"/>
              <w:jc w:val="left"/>
              <w:rPr>
                <w:rFonts w:hint="eastAsia" w:ascii="华文仿宋" w:hAnsi="华文仿宋" w:eastAsia="华文仿宋" w:cs="华文仿宋"/>
                <w:sz w:val="32"/>
                <w:szCs w:val="32"/>
              </w:rPr>
            </w:pPr>
          </w:p>
        </w:tc>
        <w:tc>
          <w:tcPr>
            <w:tcW w:w="1290" w:type="dxa"/>
          </w:tcPr>
          <w:p w14:paraId="60928FFB">
            <w:pPr>
              <w:spacing w:line="579" w:lineRule="exact"/>
              <w:jc w:val="left"/>
              <w:rPr>
                <w:rFonts w:hint="eastAsia" w:ascii="华文仿宋" w:hAnsi="华文仿宋" w:eastAsia="华文仿宋" w:cs="华文仿宋"/>
                <w:sz w:val="32"/>
                <w:szCs w:val="32"/>
              </w:rPr>
            </w:pPr>
          </w:p>
        </w:tc>
        <w:tc>
          <w:tcPr>
            <w:tcW w:w="1513" w:type="dxa"/>
          </w:tcPr>
          <w:p w14:paraId="71AA7B8E">
            <w:pPr>
              <w:spacing w:line="579" w:lineRule="exact"/>
              <w:jc w:val="left"/>
              <w:rPr>
                <w:rFonts w:hint="eastAsia" w:ascii="华文仿宋" w:hAnsi="华文仿宋" w:eastAsia="华文仿宋" w:cs="华文仿宋"/>
                <w:sz w:val="32"/>
                <w:szCs w:val="32"/>
              </w:rPr>
            </w:pPr>
          </w:p>
        </w:tc>
        <w:tc>
          <w:tcPr>
            <w:tcW w:w="1638" w:type="dxa"/>
          </w:tcPr>
          <w:p w14:paraId="3452DB97">
            <w:pPr>
              <w:spacing w:line="579" w:lineRule="exact"/>
              <w:jc w:val="left"/>
              <w:rPr>
                <w:rFonts w:hint="eastAsia" w:ascii="华文仿宋" w:hAnsi="华文仿宋" w:eastAsia="华文仿宋" w:cs="华文仿宋"/>
                <w:sz w:val="32"/>
                <w:szCs w:val="32"/>
              </w:rPr>
            </w:pPr>
          </w:p>
        </w:tc>
        <w:tc>
          <w:tcPr>
            <w:tcW w:w="1339" w:type="dxa"/>
          </w:tcPr>
          <w:p w14:paraId="69BF03FF">
            <w:pPr>
              <w:spacing w:line="579" w:lineRule="exact"/>
              <w:jc w:val="left"/>
              <w:rPr>
                <w:rFonts w:hint="eastAsia" w:ascii="华文仿宋" w:hAnsi="华文仿宋" w:eastAsia="华文仿宋" w:cs="华文仿宋"/>
                <w:sz w:val="32"/>
                <w:szCs w:val="32"/>
              </w:rPr>
            </w:pPr>
          </w:p>
        </w:tc>
      </w:tr>
      <w:tr w14:paraId="6FE5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8" w:type="dxa"/>
          </w:tcPr>
          <w:p w14:paraId="5FE223F1">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864" w:type="dxa"/>
          </w:tcPr>
          <w:p w14:paraId="0189ACAC">
            <w:pPr>
              <w:spacing w:line="579" w:lineRule="exact"/>
              <w:jc w:val="left"/>
              <w:rPr>
                <w:rFonts w:hint="eastAsia" w:ascii="华文仿宋" w:hAnsi="华文仿宋" w:eastAsia="华文仿宋" w:cs="华文仿宋"/>
                <w:sz w:val="32"/>
                <w:szCs w:val="32"/>
              </w:rPr>
            </w:pPr>
          </w:p>
        </w:tc>
        <w:tc>
          <w:tcPr>
            <w:tcW w:w="1290" w:type="dxa"/>
          </w:tcPr>
          <w:p w14:paraId="19B1E6FA">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513" w:type="dxa"/>
          </w:tcPr>
          <w:p w14:paraId="58F6C9E7">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638" w:type="dxa"/>
          </w:tcPr>
          <w:p w14:paraId="0EAC9A65">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39" w:type="dxa"/>
          </w:tcPr>
          <w:p w14:paraId="0EABCD0A">
            <w:pPr>
              <w:spacing w:line="579" w:lineRule="exact"/>
              <w:jc w:val="left"/>
              <w:rPr>
                <w:rFonts w:hint="eastAsia" w:ascii="华文仿宋" w:hAnsi="华文仿宋" w:eastAsia="华文仿宋" w:cs="华文仿宋"/>
                <w:sz w:val="32"/>
                <w:szCs w:val="32"/>
              </w:rPr>
            </w:pPr>
          </w:p>
        </w:tc>
      </w:tr>
    </w:tbl>
    <w:p w14:paraId="5C725887">
      <w:pPr>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我单位承诺以上填报内容真实。如不真实，将按照有关规定接受处理。</w:t>
      </w:r>
    </w:p>
    <w:p w14:paraId="29BB19C5">
      <w:pPr>
        <w:rPr>
          <w:rFonts w:hint="eastAsia" w:ascii="华文仿宋" w:hAnsi="华文仿宋" w:eastAsia="华文仿宋" w:cs="华文仿宋"/>
          <w:b/>
          <w:bCs/>
          <w:sz w:val="24"/>
        </w:rPr>
      </w:pPr>
    </w:p>
    <w:p w14:paraId="09D87588">
      <w:pPr>
        <w:rPr>
          <w:rFonts w:hint="eastAsia" w:ascii="华文仿宋" w:hAnsi="华文仿宋" w:eastAsia="华文仿宋" w:cs="华文仿宋"/>
          <w:b/>
          <w:bCs/>
          <w:sz w:val="24"/>
        </w:rPr>
      </w:pPr>
    </w:p>
    <w:p w14:paraId="5021A983">
      <w:pPr>
        <w:rPr>
          <w:rFonts w:hint="eastAsia" w:ascii="华文仿宋" w:hAnsi="华文仿宋" w:eastAsia="华文仿宋" w:cs="华文仿宋"/>
          <w:b/>
          <w:bCs/>
          <w:sz w:val="24"/>
        </w:rPr>
      </w:pPr>
      <w:r>
        <w:rPr>
          <w:rFonts w:hint="eastAsia" w:ascii="华文仿宋" w:hAnsi="华文仿宋" w:eastAsia="华文仿宋" w:cs="华文仿宋"/>
          <w:b/>
          <w:bCs/>
          <w:sz w:val="24"/>
        </w:rPr>
        <w:t>注：1.按采购人要求的内容及范围提供相关类型的业绩，且已经完成。</w:t>
      </w:r>
    </w:p>
    <w:p w14:paraId="3670EEE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2.本表后须附清晰可辨的、真实的合同（或中标通知书）等证明材料。如未附证明材料或工作内容模糊不清或证明材料不齐全的，其业绩将不予认定。有效业绩的认定详见投标人须知前附表。</w:t>
      </w:r>
    </w:p>
    <w:p w14:paraId="258974AD">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3.业主评价表（如有）。</w:t>
      </w:r>
    </w:p>
    <w:p w14:paraId="254DCE2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4.如近年来，投标人法人机构发生合法变更或重组或法人名称变更时，应提供相关部门的合法批件或其他相关证明材料来证明其所附业绩的继承性。</w:t>
      </w:r>
    </w:p>
    <w:p w14:paraId="34EA04E2">
      <w:pPr>
        <w:spacing w:line="579" w:lineRule="exact"/>
        <w:jc w:val="left"/>
        <w:rPr>
          <w:rFonts w:hint="eastAsia" w:ascii="华文仿宋" w:hAnsi="华文仿宋" w:eastAsia="华文仿宋" w:cs="华文仿宋"/>
          <w:b/>
          <w:sz w:val="32"/>
          <w:szCs w:val="32"/>
        </w:rPr>
      </w:pPr>
    </w:p>
    <w:p w14:paraId="10CA28B9">
      <w:pPr>
        <w:spacing w:line="579" w:lineRule="exact"/>
        <w:jc w:val="left"/>
        <w:rPr>
          <w:rFonts w:hint="eastAsia" w:ascii="华文仿宋" w:hAnsi="华文仿宋" w:eastAsia="华文仿宋" w:cs="华文仿宋"/>
          <w:b/>
          <w:sz w:val="32"/>
          <w:szCs w:val="32"/>
        </w:rPr>
      </w:pPr>
    </w:p>
    <w:p w14:paraId="3688F3C9">
      <w:pPr>
        <w:spacing w:line="579" w:lineRule="exact"/>
        <w:jc w:val="left"/>
        <w:rPr>
          <w:rFonts w:hint="eastAsia" w:ascii="华文仿宋" w:hAnsi="华文仿宋" w:eastAsia="华文仿宋" w:cs="华文仿宋"/>
          <w:sz w:val="32"/>
          <w:szCs w:val="32"/>
        </w:rPr>
      </w:pPr>
    </w:p>
    <w:p w14:paraId="3EFD30CC">
      <w:pPr>
        <w:spacing w:line="579" w:lineRule="exact"/>
        <w:jc w:val="left"/>
        <w:rPr>
          <w:rFonts w:hint="eastAsia" w:ascii="华文仿宋" w:hAnsi="华文仿宋" w:eastAsia="华文仿宋" w:cs="华文仿宋"/>
          <w:sz w:val="32"/>
          <w:szCs w:val="32"/>
        </w:rPr>
      </w:pPr>
    </w:p>
    <w:p w14:paraId="1245E697">
      <w:pPr>
        <w:spacing w:line="579" w:lineRule="exact"/>
        <w:jc w:val="left"/>
        <w:rPr>
          <w:rFonts w:hint="eastAsia" w:ascii="华文仿宋" w:hAnsi="华文仿宋" w:eastAsia="华文仿宋" w:cs="华文仿宋"/>
          <w:sz w:val="32"/>
          <w:szCs w:val="32"/>
        </w:rPr>
      </w:pPr>
    </w:p>
    <w:p w14:paraId="1EABF896">
      <w:pPr>
        <w:pStyle w:val="47"/>
        <w:spacing w:line="579" w:lineRule="exact"/>
        <w:jc w:val="left"/>
        <w:rPr>
          <w:rFonts w:hint="eastAsia" w:ascii="华文仿宋" w:hAnsi="华文仿宋" w:eastAsia="华文仿宋" w:cs="华文仿宋"/>
          <w:b/>
          <w:sz w:val="32"/>
          <w:szCs w:val="32"/>
        </w:rPr>
      </w:pPr>
    </w:p>
    <w:p w14:paraId="466C6224">
      <w:pPr>
        <w:pStyle w:val="47"/>
        <w:spacing w:line="579" w:lineRule="exact"/>
        <w:jc w:val="left"/>
        <w:rPr>
          <w:rFonts w:hint="eastAsia" w:ascii="华文仿宋" w:hAnsi="华文仿宋" w:eastAsia="华文仿宋" w:cs="华文仿宋"/>
          <w:b/>
          <w:sz w:val="32"/>
          <w:szCs w:val="32"/>
        </w:rPr>
      </w:pPr>
    </w:p>
    <w:p w14:paraId="46FDDC24">
      <w:pPr>
        <w:pStyle w:val="47"/>
        <w:spacing w:line="579" w:lineRule="exact"/>
        <w:jc w:val="left"/>
        <w:rPr>
          <w:rFonts w:hint="eastAsia" w:ascii="华文仿宋" w:hAnsi="华文仿宋" w:eastAsia="华文仿宋" w:cs="华文仿宋"/>
          <w:b/>
          <w:sz w:val="32"/>
          <w:szCs w:val="32"/>
        </w:rPr>
      </w:pPr>
    </w:p>
    <w:p w14:paraId="13F31B7C">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（六）项目实施方案</w:t>
      </w:r>
    </w:p>
    <w:p w14:paraId="707225AE">
      <w:pPr>
        <w:spacing w:line="579" w:lineRule="exact"/>
        <w:jc w:val="center"/>
        <w:rPr>
          <w:rFonts w:hint="eastAsia" w:ascii="华文仿宋" w:hAnsi="华文仿宋" w:eastAsia="华文仿宋" w:cs="华文仿宋"/>
          <w:sz w:val="32"/>
          <w:szCs w:val="32"/>
        </w:rPr>
      </w:pPr>
    </w:p>
    <w:p w14:paraId="661C88E8">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（根据需要编写，格式自制）</w:t>
      </w:r>
    </w:p>
    <w:p w14:paraId="6FBD207E">
      <w:pPr>
        <w:spacing w:line="579" w:lineRule="exact"/>
        <w:ind w:firstLine="641" w:firstLineChars="200"/>
        <w:jc w:val="center"/>
        <w:rPr>
          <w:rFonts w:hint="eastAsia" w:ascii="华文仿宋" w:hAnsi="华文仿宋" w:eastAsia="华文仿宋" w:cs="华文仿宋"/>
          <w:b/>
          <w:sz w:val="32"/>
          <w:szCs w:val="32"/>
        </w:rPr>
      </w:pPr>
    </w:p>
    <w:p w14:paraId="45947769">
      <w:pPr>
        <w:spacing w:line="579" w:lineRule="exact"/>
        <w:rPr>
          <w:rFonts w:hint="eastAsia" w:ascii="华文仿宋" w:hAnsi="华文仿宋" w:eastAsia="华文仿宋" w:cs="华文仿宋"/>
          <w:bCs/>
          <w:sz w:val="32"/>
          <w:szCs w:val="32"/>
        </w:rPr>
      </w:pPr>
    </w:p>
    <w:p w14:paraId="6BB5D7E0">
      <w:pPr>
        <w:rPr>
          <w:rFonts w:hint="eastAsia" w:ascii="华文仿宋" w:hAnsi="华文仿宋" w:eastAsia="华文仿宋" w:cs="华文仿宋"/>
          <w:b/>
          <w:sz w:val="24"/>
        </w:rPr>
      </w:pPr>
      <w:r>
        <w:rPr>
          <w:rFonts w:hint="eastAsia" w:ascii="华文仿宋" w:hAnsi="华文仿宋" w:eastAsia="华文仿宋" w:cs="华文仿宋"/>
          <w:b/>
          <w:sz w:val="24"/>
        </w:rPr>
        <w:t>注：1、内容中若需要表格请投标人自行编制。</w:t>
      </w:r>
    </w:p>
    <w:p w14:paraId="3A279952">
      <w:pPr>
        <w:ind w:firstLine="480" w:firstLineChars="200"/>
        <w:rPr>
          <w:rFonts w:hint="eastAsia" w:ascii="华文仿宋" w:hAnsi="华文仿宋" w:eastAsia="华文仿宋" w:cs="华文仿宋"/>
          <w:b/>
          <w:kern w:val="0"/>
          <w:sz w:val="24"/>
        </w:rPr>
      </w:pPr>
      <w:r>
        <w:rPr>
          <w:rFonts w:hint="eastAsia" w:ascii="华文仿宋" w:hAnsi="华文仿宋" w:eastAsia="华文仿宋" w:cs="华文仿宋"/>
          <w:b/>
          <w:kern w:val="0"/>
          <w:sz w:val="24"/>
        </w:rPr>
        <w:t>2、项目方案应针对本项目情况</w:t>
      </w:r>
      <w:r>
        <w:rPr>
          <w:rFonts w:hint="eastAsia" w:ascii="华文仿宋" w:hAnsi="华文仿宋" w:eastAsia="华文仿宋" w:cs="华文仿宋"/>
          <w:b/>
          <w:sz w:val="24"/>
        </w:rPr>
        <w:t>，投标人各自按照合理组织本项目应采取的措施，本着有利于为完成本项目</w:t>
      </w:r>
      <w:r>
        <w:rPr>
          <w:rFonts w:hint="eastAsia" w:ascii="华文仿宋" w:hAnsi="华文仿宋" w:eastAsia="华文仿宋" w:cs="华文仿宋"/>
          <w:b/>
          <w:kern w:val="0"/>
          <w:sz w:val="24"/>
        </w:rPr>
        <w:t>的采购、安装内容和交货期、质量等要求，体现实现技术目标的可行性和先进性。</w:t>
      </w:r>
    </w:p>
    <w:p w14:paraId="1C31BCD4">
      <w:pPr>
        <w:spacing w:line="579" w:lineRule="exact"/>
        <w:jc w:val="left"/>
        <w:rPr>
          <w:rFonts w:hint="eastAsia" w:ascii="华文仿宋" w:hAnsi="华文仿宋" w:eastAsia="华文仿宋" w:cs="华文仿宋"/>
          <w:sz w:val="32"/>
          <w:szCs w:val="32"/>
        </w:rPr>
      </w:pPr>
    </w:p>
    <w:p w14:paraId="3B25C2EB">
      <w:pPr>
        <w:pStyle w:val="431"/>
        <w:spacing w:line="579" w:lineRule="exact"/>
        <w:rPr>
          <w:rFonts w:hint="eastAsia" w:ascii="华文仿宋" w:hAnsi="华文仿宋" w:eastAsia="华文仿宋" w:cs="华文仿宋"/>
          <w:b/>
          <w:color w:val="auto"/>
          <w:sz w:val="32"/>
          <w:szCs w:val="32"/>
        </w:rPr>
      </w:pPr>
    </w:p>
    <w:p w14:paraId="32B38A2A">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Cs/>
          <w:sz w:val="32"/>
          <w:szCs w:val="32"/>
        </w:rPr>
        <w:t xml:space="preserve">         </w:t>
      </w:r>
    </w:p>
    <w:p w14:paraId="2CC82A1A">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（七）有关投标产品的证明及证书等材料</w:t>
      </w:r>
    </w:p>
    <w:p w14:paraId="1603EDCE">
      <w:pPr>
        <w:spacing w:line="579" w:lineRule="exact"/>
        <w:ind w:left="601" w:hanging="601" w:hangingChars="250"/>
        <w:rPr>
          <w:rFonts w:hint="eastAsia" w:ascii="华文仿宋" w:hAnsi="华文仿宋" w:eastAsia="华文仿宋" w:cs="华文仿宋"/>
          <w:sz w:val="32"/>
          <w:szCs w:val="32"/>
        </w:rPr>
      </w:pPr>
      <w:r>
        <w:rPr>
          <w:rFonts w:hint="eastAsia" w:ascii="华文仿宋" w:hAnsi="华文仿宋" w:eastAsia="华文仿宋" w:cs="华文仿宋"/>
          <w:b/>
          <w:kern w:val="0"/>
          <w:sz w:val="24"/>
        </w:rPr>
        <w:t>注：附投标产品的证明文件、检测报告或产品鉴定证书的扫描复印件(并加盖投标人章)等相关证明资料。（根据项目需求提供）</w:t>
      </w:r>
    </w:p>
    <w:p w14:paraId="2FC6C0D1">
      <w:pPr>
        <w:spacing w:line="579" w:lineRule="exact"/>
        <w:jc w:val="center"/>
        <w:rPr>
          <w:rFonts w:hint="eastAsia" w:ascii="华文仿宋" w:hAnsi="华文仿宋" w:eastAsia="华文仿宋" w:cs="华文仿宋"/>
          <w:b/>
          <w:sz w:val="32"/>
          <w:szCs w:val="32"/>
        </w:rPr>
      </w:pPr>
    </w:p>
    <w:p w14:paraId="76DFE89D">
      <w:pPr>
        <w:spacing w:line="579" w:lineRule="exact"/>
        <w:ind w:left="2880" w:hanging="2880"/>
        <w:jc w:val="center"/>
        <w:rPr>
          <w:rFonts w:hint="eastAsia" w:ascii="华文仿宋" w:hAnsi="华文仿宋" w:eastAsia="华文仿宋" w:cs="华文仿宋"/>
          <w:b/>
          <w:sz w:val="32"/>
          <w:szCs w:val="32"/>
        </w:rPr>
      </w:pPr>
    </w:p>
    <w:p w14:paraId="06EBD54F">
      <w:pPr>
        <w:spacing w:line="579" w:lineRule="exact"/>
        <w:jc w:val="center"/>
        <w:rPr>
          <w:rFonts w:hint="eastAsia" w:ascii="华文仿宋" w:hAnsi="华文仿宋" w:eastAsia="华文仿宋" w:cs="华文仿宋"/>
          <w:b/>
          <w:sz w:val="32"/>
          <w:szCs w:val="32"/>
        </w:rPr>
      </w:pPr>
    </w:p>
    <w:p w14:paraId="2062FE5C">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（八）国家强制性标准（如有）</w:t>
      </w:r>
    </w:p>
    <w:p w14:paraId="10C4CDEA">
      <w:pPr>
        <w:spacing w:line="579" w:lineRule="exact"/>
        <w:ind w:firstLine="640" w:firstLineChars="200"/>
        <w:jc w:val="left"/>
        <w:rPr>
          <w:rFonts w:hint="eastAsia" w:ascii="华文仿宋" w:hAnsi="华文仿宋" w:eastAsia="华文仿宋" w:cs="华文仿宋"/>
          <w:sz w:val="32"/>
          <w:szCs w:val="32"/>
        </w:rPr>
      </w:pPr>
    </w:p>
    <w:p w14:paraId="691C5037">
      <w:pPr>
        <w:spacing w:line="579" w:lineRule="exact"/>
        <w:ind w:firstLine="480"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kern w:val="0"/>
          <w:sz w:val="24"/>
        </w:rPr>
        <w:t>如：3C产品认证书等；根据需要，附相关的证明资料，若该产品必须具有国家强制性认证的，则投标人必须附相关的证明材料，否则，其投标文件将被否决</w:t>
      </w:r>
      <w:r>
        <w:rPr>
          <w:rFonts w:hint="eastAsia" w:ascii="华文仿宋" w:hAnsi="华文仿宋" w:eastAsia="华文仿宋" w:cs="华文仿宋"/>
          <w:sz w:val="32"/>
          <w:szCs w:val="32"/>
        </w:rPr>
        <w:t>。</w:t>
      </w:r>
    </w:p>
    <w:p w14:paraId="7E3E2F62">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32ACC7E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（九）产品主要技术参数及性能说明一览表</w:t>
      </w:r>
    </w:p>
    <w:p w14:paraId="297DA1CA">
      <w:pPr>
        <w:spacing w:line="579" w:lineRule="exact"/>
        <w:rPr>
          <w:rFonts w:hint="eastAsia" w:ascii="华文仿宋" w:hAnsi="华文仿宋" w:eastAsia="华文仿宋" w:cs="华文仿宋"/>
          <w:b/>
          <w:sz w:val="32"/>
          <w:szCs w:val="32"/>
        </w:rPr>
      </w:pPr>
    </w:p>
    <w:p w14:paraId="53B4970D">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w:t>
      </w:r>
    </w:p>
    <w:tbl>
      <w:tblPr>
        <w:tblStyle w:val="8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349"/>
        <w:gridCol w:w="3330"/>
        <w:gridCol w:w="2268"/>
        <w:gridCol w:w="1739"/>
      </w:tblGrid>
      <w:tr w14:paraId="763C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8" w:type="dxa"/>
            <w:vAlign w:val="center"/>
          </w:tcPr>
          <w:p w14:paraId="5213B14D">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1349" w:type="dxa"/>
            <w:vAlign w:val="center"/>
          </w:tcPr>
          <w:p w14:paraId="5885C02C">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产品称</w:t>
            </w:r>
          </w:p>
          <w:p w14:paraId="1E2A32BA">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及费用名称</w:t>
            </w:r>
          </w:p>
        </w:tc>
        <w:tc>
          <w:tcPr>
            <w:tcW w:w="3330" w:type="dxa"/>
            <w:vAlign w:val="center"/>
          </w:tcPr>
          <w:p w14:paraId="53E8BBC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规格型号及主要技术参数  （详述）   </w:t>
            </w:r>
          </w:p>
        </w:tc>
        <w:tc>
          <w:tcPr>
            <w:tcW w:w="2268" w:type="dxa"/>
            <w:vAlign w:val="center"/>
          </w:tcPr>
          <w:p w14:paraId="2278693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性能说明（详述）</w:t>
            </w:r>
          </w:p>
        </w:tc>
        <w:tc>
          <w:tcPr>
            <w:tcW w:w="1739" w:type="dxa"/>
            <w:vAlign w:val="center"/>
          </w:tcPr>
          <w:p w14:paraId="0069CF29">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r>
      <w:tr w14:paraId="028E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98" w:type="dxa"/>
            <w:vAlign w:val="center"/>
          </w:tcPr>
          <w:p w14:paraId="1C382C3A">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349" w:type="dxa"/>
            <w:vAlign w:val="center"/>
          </w:tcPr>
          <w:p w14:paraId="32056618">
            <w:pPr>
              <w:spacing w:line="579" w:lineRule="exact"/>
              <w:jc w:val="center"/>
              <w:rPr>
                <w:rFonts w:hint="eastAsia" w:ascii="华文仿宋" w:hAnsi="华文仿宋" w:eastAsia="华文仿宋" w:cs="华文仿宋"/>
                <w:sz w:val="32"/>
                <w:szCs w:val="32"/>
              </w:rPr>
            </w:pPr>
          </w:p>
        </w:tc>
        <w:tc>
          <w:tcPr>
            <w:tcW w:w="3330" w:type="dxa"/>
            <w:vAlign w:val="center"/>
          </w:tcPr>
          <w:p w14:paraId="142A62F7">
            <w:pPr>
              <w:spacing w:line="579" w:lineRule="exact"/>
              <w:jc w:val="center"/>
              <w:rPr>
                <w:rFonts w:hint="eastAsia" w:ascii="华文仿宋" w:hAnsi="华文仿宋" w:eastAsia="华文仿宋" w:cs="华文仿宋"/>
                <w:sz w:val="32"/>
                <w:szCs w:val="32"/>
              </w:rPr>
            </w:pPr>
          </w:p>
        </w:tc>
        <w:tc>
          <w:tcPr>
            <w:tcW w:w="2268" w:type="dxa"/>
            <w:vAlign w:val="center"/>
          </w:tcPr>
          <w:p w14:paraId="392352B5">
            <w:pPr>
              <w:spacing w:line="579" w:lineRule="exact"/>
              <w:jc w:val="center"/>
              <w:rPr>
                <w:rFonts w:hint="eastAsia" w:ascii="华文仿宋" w:hAnsi="华文仿宋" w:eastAsia="华文仿宋" w:cs="华文仿宋"/>
                <w:sz w:val="32"/>
                <w:szCs w:val="32"/>
              </w:rPr>
            </w:pPr>
          </w:p>
        </w:tc>
        <w:tc>
          <w:tcPr>
            <w:tcW w:w="1739" w:type="dxa"/>
            <w:vAlign w:val="center"/>
          </w:tcPr>
          <w:p w14:paraId="1B28AD58">
            <w:pPr>
              <w:spacing w:line="579" w:lineRule="exact"/>
              <w:jc w:val="center"/>
              <w:rPr>
                <w:rFonts w:hint="eastAsia" w:ascii="华文仿宋" w:hAnsi="华文仿宋" w:eastAsia="华文仿宋" w:cs="华文仿宋"/>
                <w:sz w:val="32"/>
                <w:szCs w:val="32"/>
              </w:rPr>
            </w:pPr>
          </w:p>
        </w:tc>
      </w:tr>
      <w:tr w14:paraId="2BF8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8" w:type="dxa"/>
            <w:vAlign w:val="center"/>
          </w:tcPr>
          <w:p w14:paraId="37F47DB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349" w:type="dxa"/>
            <w:vAlign w:val="center"/>
          </w:tcPr>
          <w:p w14:paraId="3986C15A">
            <w:pPr>
              <w:spacing w:line="579" w:lineRule="exact"/>
              <w:jc w:val="center"/>
              <w:rPr>
                <w:rFonts w:hint="eastAsia" w:ascii="华文仿宋" w:hAnsi="华文仿宋" w:eastAsia="华文仿宋" w:cs="华文仿宋"/>
                <w:sz w:val="32"/>
                <w:szCs w:val="32"/>
              </w:rPr>
            </w:pPr>
          </w:p>
        </w:tc>
        <w:tc>
          <w:tcPr>
            <w:tcW w:w="3330" w:type="dxa"/>
            <w:vAlign w:val="center"/>
          </w:tcPr>
          <w:p w14:paraId="01B46035">
            <w:pPr>
              <w:spacing w:line="579" w:lineRule="exact"/>
              <w:jc w:val="center"/>
              <w:rPr>
                <w:rFonts w:hint="eastAsia" w:ascii="华文仿宋" w:hAnsi="华文仿宋" w:eastAsia="华文仿宋" w:cs="华文仿宋"/>
                <w:sz w:val="32"/>
                <w:szCs w:val="32"/>
              </w:rPr>
            </w:pPr>
          </w:p>
        </w:tc>
        <w:tc>
          <w:tcPr>
            <w:tcW w:w="2268" w:type="dxa"/>
            <w:vAlign w:val="center"/>
          </w:tcPr>
          <w:p w14:paraId="7FDB81CE">
            <w:pPr>
              <w:spacing w:line="579" w:lineRule="exact"/>
              <w:jc w:val="center"/>
              <w:rPr>
                <w:rFonts w:hint="eastAsia" w:ascii="华文仿宋" w:hAnsi="华文仿宋" w:eastAsia="华文仿宋" w:cs="华文仿宋"/>
                <w:sz w:val="32"/>
                <w:szCs w:val="32"/>
              </w:rPr>
            </w:pPr>
          </w:p>
        </w:tc>
        <w:tc>
          <w:tcPr>
            <w:tcW w:w="1739" w:type="dxa"/>
            <w:vAlign w:val="center"/>
          </w:tcPr>
          <w:p w14:paraId="230FB0A7">
            <w:pPr>
              <w:spacing w:line="579" w:lineRule="exact"/>
              <w:jc w:val="center"/>
              <w:rPr>
                <w:rFonts w:hint="eastAsia" w:ascii="华文仿宋" w:hAnsi="华文仿宋" w:eastAsia="华文仿宋" w:cs="华文仿宋"/>
                <w:sz w:val="32"/>
                <w:szCs w:val="32"/>
              </w:rPr>
            </w:pPr>
          </w:p>
        </w:tc>
      </w:tr>
      <w:tr w14:paraId="7B4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021C2BA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1349" w:type="dxa"/>
            <w:vAlign w:val="center"/>
          </w:tcPr>
          <w:p w14:paraId="0DC31569">
            <w:pPr>
              <w:spacing w:line="579" w:lineRule="exact"/>
              <w:jc w:val="center"/>
              <w:rPr>
                <w:rFonts w:hint="eastAsia" w:ascii="华文仿宋" w:hAnsi="华文仿宋" w:eastAsia="华文仿宋" w:cs="华文仿宋"/>
                <w:sz w:val="32"/>
                <w:szCs w:val="32"/>
              </w:rPr>
            </w:pPr>
          </w:p>
        </w:tc>
        <w:tc>
          <w:tcPr>
            <w:tcW w:w="3330" w:type="dxa"/>
            <w:vAlign w:val="center"/>
          </w:tcPr>
          <w:p w14:paraId="10192708">
            <w:pPr>
              <w:spacing w:line="579" w:lineRule="exact"/>
              <w:jc w:val="center"/>
              <w:rPr>
                <w:rFonts w:hint="eastAsia" w:ascii="华文仿宋" w:hAnsi="华文仿宋" w:eastAsia="华文仿宋" w:cs="华文仿宋"/>
                <w:sz w:val="32"/>
                <w:szCs w:val="32"/>
              </w:rPr>
            </w:pPr>
          </w:p>
        </w:tc>
        <w:tc>
          <w:tcPr>
            <w:tcW w:w="2268" w:type="dxa"/>
            <w:vAlign w:val="center"/>
          </w:tcPr>
          <w:p w14:paraId="2FFB05C5">
            <w:pPr>
              <w:spacing w:line="579" w:lineRule="exact"/>
              <w:jc w:val="center"/>
              <w:rPr>
                <w:rFonts w:hint="eastAsia" w:ascii="华文仿宋" w:hAnsi="华文仿宋" w:eastAsia="华文仿宋" w:cs="华文仿宋"/>
                <w:sz w:val="32"/>
                <w:szCs w:val="32"/>
              </w:rPr>
            </w:pPr>
          </w:p>
        </w:tc>
        <w:tc>
          <w:tcPr>
            <w:tcW w:w="1739" w:type="dxa"/>
            <w:vAlign w:val="center"/>
          </w:tcPr>
          <w:p w14:paraId="4C192252">
            <w:pPr>
              <w:spacing w:line="579" w:lineRule="exact"/>
              <w:jc w:val="center"/>
              <w:rPr>
                <w:rFonts w:hint="eastAsia" w:ascii="华文仿宋" w:hAnsi="华文仿宋" w:eastAsia="华文仿宋" w:cs="华文仿宋"/>
                <w:sz w:val="32"/>
                <w:szCs w:val="32"/>
              </w:rPr>
            </w:pPr>
          </w:p>
        </w:tc>
      </w:tr>
      <w:tr w14:paraId="210F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583A9316">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1349" w:type="dxa"/>
            <w:vAlign w:val="center"/>
          </w:tcPr>
          <w:p w14:paraId="5A298796">
            <w:pPr>
              <w:spacing w:line="579" w:lineRule="exact"/>
              <w:jc w:val="center"/>
              <w:rPr>
                <w:rFonts w:hint="eastAsia" w:ascii="华文仿宋" w:hAnsi="华文仿宋" w:eastAsia="华文仿宋" w:cs="华文仿宋"/>
                <w:sz w:val="32"/>
                <w:szCs w:val="32"/>
              </w:rPr>
            </w:pPr>
          </w:p>
        </w:tc>
        <w:tc>
          <w:tcPr>
            <w:tcW w:w="3330" w:type="dxa"/>
            <w:vAlign w:val="center"/>
          </w:tcPr>
          <w:p w14:paraId="0643621B">
            <w:pPr>
              <w:spacing w:line="579" w:lineRule="exact"/>
              <w:jc w:val="center"/>
              <w:rPr>
                <w:rFonts w:hint="eastAsia" w:ascii="华文仿宋" w:hAnsi="华文仿宋" w:eastAsia="华文仿宋" w:cs="华文仿宋"/>
                <w:sz w:val="32"/>
                <w:szCs w:val="32"/>
              </w:rPr>
            </w:pPr>
          </w:p>
        </w:tc>
        <w:tc>
          <w:tcPr>
            <w:tcW w:w="2268" w:type="dxa"/>
            <w:vAlign w:val="center"/>
          </w:tcPr>
          <w:p w14:paraId="62176CC4">
            <w:pPr>
              <w:spacing w:line="579" w:lineRule="exact"/>
              <w:jc w:val="center"/>
              <w:rPr>
                <w:rFonts w:hint="eastAsia" w:ascii="华文仿宋" w:hAnsi="华文仿宋" w:eastAsia="华文仿宋" w:cs="华文仿宋"/>
                <w:sz w:val="32"/>
                <w:szCs w:val="32"/>
              </w:rPr>
            </w:pPr>
          </w:p>
        </w:tc>
        <w:tc>
          <w:tcPr>
            <w:tcW w:w="1739" w:type="dxa"/>
            <w:vAlign w:val="center"/>
          </w:tcPr>
          <w:p w14:paraId="37B47591">
            <w:pPr>
              <w:spacing w:line="579" w:lineRule="exact"/>
              <w:jc w:val="center"/>
              <w:rPr>
                <w:rFonts w:hint="eastAsia" w:ascii="华文仿宋" w:hAnsi="华文仿宋" w:eastAsia="华文仿宋" w:cs="华文仿宋"/>
                <w:sz w:val="32"/>
                <w:szCs w:val="32"/>
              </w:rPr>
            </w:pPr>
          </w:p>
        </w:tc>
      </w:tr>
      <w:tr w14:paraId="4E56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5B0F76BE">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49" w:type="dxa"/>
            <w:vAlign w:val="center"/>
          </w:tcPr>
          <w:p w14:paraId="7B4B4E3B">
            <w:pPr>
              <w:spacing w:line="579" w:lineRule="exact"/>
              <w:jc w:val="center"/>
              <w:rPr>
                <w:rFonts w:hint="eastAsia" w:ascii="华文仿宋" w:hAnsi="华文仿宋" w:eastAsia="华文仿宋" w:cs="华文仿宋"/>
                <w:sz w:val="32"/>
                <w:szCs w:val="32"/>
              </w:rPr>
            </w:pPr>
          </w:p>
        </w:tc>
        <w:tc>
          <w:tcPr>
            <w:tcW w:w="3330" w:type="dxa"/>
            <w:vAlign w:val="center"/>
          </w:tcPr>
          <w:p w14:paraId="13052D44">
            <w:pPr>
              <w:spacing w:line="579" w:lineRule="exact"/>
              <w:jc w:val="center"/>
              <w:rPr>
                <w:rFonts w:hint="eastAsia" w:ascii="华文仿宋" w:hAnsi="华文仿宋" w:eastAsia="华文仿宋" w:cs="华文仿宋"/>
                <w:sz w:val="32"/>
                <w:szCs w:val="32"/>
              </w:rPr>
            </w:pPr>
          </w:p>
        </w:tc>
        <w:tc>
          <w:tcPr>
            <w:tcW w:w="2268" w:type="dxa"/>
            <w:vAlign w:val="center"/>
          </w:tcPr>
          <w:p w14:paraId="48A638AF">
            <w:pPr>
              <w:spacing w:line="579" w:lineRule="exact"/>
              <w:jc w:val="center"/>
              <w:rPr>
                <w:rFonts w:hint="eastAsia" w:ascii="华文仿宋" w:hAnsi="华文仿宋" w:eastAsia="华文仿宋" w:cs="华文仿宋"/>
                <w:sz w:val="32"/>
                <w:szCs w:val="32"/>
              </w:rPr>
            </w:pPr>
          </w:p>
        </w:tc>
        <w:tc>
          <w:tcPr>
            <w:tcW w:w="1739" w:type="dxa"/>
            <w:vAlign w:val="center"/>
          </w:tcPr>
          <w:p w14:paraId="2BD96725">
            <w:pPr>
              <w:spacing w:line="579" w:lineRule="exact"/>
              <w:jc w:val="center"/>
              <w:rPr>
                <w:rFonts w:hint="eastAsia" w:ascii="华文仿宋" w:hAnsi="华文仿宋" w:eastAsia="华文仿宋" w:cs="华文仿宋"/>
                <w:sz w:val="32"/>
                <w:szCs w:val="32"/>
              </w:rPr>
            </w:pPr>
          </w:p>
        </w:tc>
      </w:tr>
    </w:tbl>
    <w:p w14:paraId="703F9154">
      <w:pPr>
        <w:rPr>
          <w:rFonts w:hint="eastAsia" w:ascii="华文仿宋" w:hAnsi="华文仿宋" w:eastAsia="华文仿宋" w:cs="华文仿宋"/>
          <w:b/>
          <w:bCs/>
          <w:sz w:val="24"/>
        </w:rPr>
      </w:pPr>
      <w:r>
        <w:rPr>
          <w:rFonts w:hint="eastAsia" w:ascii="华文仿宋" w:hAnsi="华文仿宋" w:eastAsia="华文仿宋" w:cs="华文仿宋"/>
          <w:b/>
          <w:bCs/>
          <w:sz w:val="24"/>
        </w:rPr>
        <w:t>注：此表需详列投标的每种产品（或设备），对投标产品规格技术参数及性能要求详述；后附所投产品（或设备）图片的复印件（资料中应能简要反映出设备的规格型号、主要技术参数及性能说明等）。</w:t>
      </w:r>
    </w:p>
    <w:p w14:paraId="51B7491D">
      <w:pPr>
        <w:spacing w:line="579" w:lineRule="exact"/>
        <w:rPr>
          <w:rFonts w:hint="eastAsia" w:ascii="华文仿宋" w:hAnsi="华文仿宋" w:eastAsia="华文仿宋" w:cs="华文仿宋"/>
          <w:sz w:val="32"/>
          <w:szCs w:val="32"/>
        </w:rPr>
      </w:pPr>
    </w:p>
    <w:p w14:paraId="7F7CB247">
      <w:pPr>
        <w:pStyle w:val="2"/>
        <w:spacing w:line="579" w:lineRule="exact"/>
        <w:ind w:left="3150" w:leftChars="1500"/>
        <w:rPr>
          <w:rFonts w:hint="eastAsia" w:ascii="华文仿宋" w:hAnsi="华文仿宋" w:eastAsia="华文仿宋" w:cs="华文仿宋"/>
          <w:bCs/>
          <w:sz w:val="32"/>
          <w:szCs w:val="32"/>
        </w:rPr>
      </w:pPr>
    </w:p>
    <w:p w14:paraId="6DD0385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80E46D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6C04282">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8C422A3">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w:t>
      </w:r>
    </w:p>
    <w:p w14:paraId="37717D8A">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17E9E510">
      <w:pPr>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（十）技术参数、功能偏离表</w:t>
      </w:r>
    </w:p>
    <w:p w14:paraId="030546B2">
      <w:pPr>
        <w:spacing w:line="579" w:lineRule="exact"/>
        <w:ind w:left="2880" w:hanging="2880"/>
        <w:jc w:val="center"/>
        <w:rPr>
          <w:rFonts w:hint="eastAsia" w:ascii="华文仿宋" w:hAnsi="华文仿宋" w:eastAsia="华文仿宋" w:cs="华文仿宋"/>
          <w:b/>
          <w:sz w:val="32"/>
          <w:szCs w:val="32"/>
        </w:rPr>
      </w:pPr>
    </w:p>
    <w:p w14:paraId="7C75D0C2">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4ED6A83A">
      <w:pPr>
        <w:spacing w:line="579" w:lineRule="exact"/>
        <w:rPr>
          <w:rFonts w:hint="eastAsia" w:ascii="华文仿宋" w:hAnsi="华文仿宋" w:eastAsia="华文仿宋" w:cs="华文仿宋"/>
          <w:sz w:val="32"/>
          <w:szCs w:val="32"/>
          <w:u w:val="singl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070"/>
        <w:gridCol w:w="1710"/>
        <w:gridCol w:w="1755"/>
        <w:gridCol w:w="1302"/>
        <w:gridCol w:w="1134"/>
      </w:tblGrid>
      <w:tr w14:paraId="0F2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vAlign w:val="center"/>
          </w:tcPr>
          <w:p w14:paraId="1C008C5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0" w:type="dxa"/>
            <w:vAlign w:val="center"/>
          </w:tcPr>
          <w:p w14:paraId="5C13D1B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招标文件规格条目号</w:t>
            </w:r>
          </w:p>
        </w:tc>
        <w:tc>
          <w:tcPr>
            <w:tcW w:w="1710" w:type="dxa"/>
            <w:vAlign w:val="center"/>
          </w:tcPr>
          <w:p w14:paraId="7F60846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招标规格</w:t>
            </w:r>
          </w:p>
        </w:tc>
        <w:tc>
          <w:tcPr>
            <w:tcW w:w="1755" w:type="dxa"/>
            <w:vAlign w:val="center"/>
          </w:tcPr>
          <w:p w14:paraId="34C5904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投标规格</w:t>
            </w:r>
          </w:p>
        </w:tc>
        <w:tc>
          <w:tcPr>
            <w:tcW w:w="1302" w:type="dxa"/>
            <w:vAlign w:val="center"/>
          </w:tcPr>
          <w:p w14:paraId="1A3DF57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偏离</w:t>
            </w:r>
          </w:p>
        </w:tc>
        <w:tc>
          <w:tcPr>
            <w:tcW w:w="1134" w:type="dxa"/>
            <w:vAlign w:val="center"/>
          </w:tcPr>
          <w:p w14:paraId="55FE12F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41AA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4B6EB049">
            <w:pPr>
              <w:spacing w:line="579" w:lineRule="exact"/>
              <w:rPr>
                <w:rFonts w:hint="eastAsia" w:ascii="华文仿宋" w:hAnsi="华文仿宋" w:eastAsia="华文仿宋" w:cs="华文仿宋"/>
                <w:sz w:val="32"/>
                <w:szCs w:val="32"/>
              </w:rPr>
            </w:pPr>
          </w:p>
        </w:tc>
        <w:tc>
          <w:tcPr>
            <w:tcW w:w="2070" w:type="dxa"/>
          </w:tcPr>
          <w:p w14:paraId="706DC2BF">
            <w:pPr>
              <w:spacing w:line="579" w:lineRule="exact"/>
              <w:rPr>
                <w:rFonts w:hint="eastAsia" w:ascii="华文仿宋" w:hAnsi="华文仿宋" w:eastAsia="华文仿宋" w:cs="华文仿宋"/>
                <w:sz w:val="32"/>
                <w:szCs w:val="32"/>
              </w:rPr>
            </w:pPr>
          </w:p>
        </w:tc>
        <w:tc>
          <w:tcPr>
            <w:tcW w:w="1710" w:type="dxa"/>
          </w:tcPr>
          <w:p w14:paraId="3DD51E9C">
            <w:pPr>
              <w:spacing w:line="579" w:lineRule="exact"/>
              <w:rPr>
                <w:rFonts w:hint="eastAsia" w:ascii="华文仿宋" w:hAnsi="华文仿宋" w:eastAsia="华文仿宋" w:cs="华文仿宋"/>
                <w:sz w:val="32"/>
                <w:szCs w:val="32"/>
              </w:rPr>
            </w:pPr>
          </w:p>
        </w:tc>
        <w:tc>
          <w:tcPr>
            <w:tcW w:w="1755" w:type="dxa"/>
          </w:tcPr>
          <w:p w14:paraId="34041F03">
            <w:pPr>
              <w:spacing w:line="579" w:lineRule="exact"/>
              <w:rPr>
                <w:rFonts w:hint="eastAsia" w:ascii="华文仿宋" w:hAnsi="华文仿宋" w:eastAsia="华文仿宋" w:cs="华文仿宋"/>
                <w:sz w:val="32"/>
                <w:szCs w:val="32"/>
              </w:rPr>
            </w:pPr>
          </w:p>
        </w:tc>
        <w:tc>
          <w:tcPr>
            <w:tcW w:w="1302" w:type="dxa"/>
          </w:tcPr>
          <w:p w14:paraId="1D2695DA">
            <w:pPr>
              <w:spacing w:line="579" w:lineRule="exact"/>
              <w:rPr>
                <w:rFonts w:hint="eastAsia" w:ascii="华文仿宋" w:hAnsi="华文仿宋" w:eastAsia="华文仿宋" w:cs="华文仿宋"/>
                <w:sz w:val="32"/>
                <w:szCs w:val="32"/>
              </w:rPr>
            </w:pPr>
          </w:p>
        </w:tc>
        <w:tc>
          <w:tcPr>
            <w:tcW w:w="1134" w:type="dxa"/>
          </w:tcPr>
          <w:p w14:paraId="6C4F84EA">
            <w:pPr>
              <w:spacing w:line="579" w:lineRule="exact"/>
              <w:rPr>
                <w:rFonts w:hint="eastAsia" w:ascii="华文仿宋" w:hAnsi="华文仿宋" w:eastAsia="华文仿宋" w:cs="华文仿宋"/>
                <w:sz w:val="32"/>
                <w:szCs w:val="32"/>
              </w:rPr>
            </w:pPr>
          </w:p>
        </w:tc>
      </w:tr>
      <w:tr w14:paraId="7FF6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5616BB44">
            <w:pPr>
              <w:spacing w:line="579" w:lineRule="exact"/>
              <w:rPr>
                <w:rFonts w:hint="eastAsia" w:ascii="华文仿宋" w:hAnsi="华文仿宋" w:eastAsia="华文仿宋" w:cs="华文仿宋"/>
                <w:sz w:val="32"/>
                <w:szCs w:val="32"/>
              </w:rPr>
            </w:pPr>
          </w:p>
        </w:tc>
        <w:tc>
          <w:tcPr>
            <w:tcW w:w="2070" w:type="dxa"/>
          </w:tcPr>
          <w:p w14:paraId="411B0827">
            <w:pPr>
              <w:spacing w:line="579" w:lineRule="exact"/>
              <w:rPr>
                <w:rFonts w:hint="eastAsia" w:ascii="华文仿宋" w:hAnsi="华文仿宋" w:eastAsia="华文仿宋" w:cs="华文仿宋"/>
                <w:sz w:val="32"/>
                <w:szCs w:val="32"/>
              </w:rPr>
            </w:pPr>
          </w:p>
        </w:tc>
        <w:tc>
          <w:tcPr>
            <w:tcW w:w="1710" w:type="dxa"/>
          </w:tcPr>
          <w:p w14:paraId="4514A1F3">
            <w:pPr>
              <w:spacing w:line="579" w:lineRule="exact"/>
              <w:rPr>
                <w:rFonts w:hint="eastAsia" w:ascii="华文仿宋" w:hAnsi="华文仿宋" w:eastAsia="华文仿宋" w:cs="华文仿宋"/>
                <w:sz w:val="32"/>
                <w:szCs w:val="32"/>
              </w:rPr>
            </w:pPr>
          </w:p>
        </w:tc>
        <w:tc>
          <w:tcPr>
            <w:tcW w:w="1755" w:type="dxa"/>
          </w:tcPr>
          <w:p w14:paraId="4395C2B1">
            <w:pPr>
              <w:spacing w:line="579" w:lineRule="exact"/>
              <w:rPr>
                <w:rFonts w:hint="eastAsia" w:ascii="华文仿宋" w:hAnsi="华文仿宋" w:eastAsia="华文仿宋" w:cs="华文仿宋"/>
                <w:sz w:val="32"/>
                <w:szCs w:val="32"/>
              </w:rPr>
            </w:pPr>
          </w:p>
        </w:tc>
        <w:tc>
          <w:tcPr>
            <w:tcW w:w="1302" w:type="dxa"/>
          </w:tcPr>
          <w:p w14:paraId="635ACADA">
            <w:pPr>
              <w:spacing w:line="579" w:lineRule="exact"/>
              <w:rPr>
                <w:rFonts w:hint="eastAsia" w:ascii="华文仿宋" w:hAnsi="华文仿宋" w:eastAsia="华文仿宋" w:cs="华文仿宋"/>
                <w:sz w:val="32"/>
                <w:szCs w:val="32"/>
              </w:rPr>
            </w:pPr>
          </w:p>
        </w:tc>
        <w:tc>
          <w:tcPr>
            <w:tcW w:w="1134" w:type="dxa"/>
          </w:tcPr>
          <w:p w14:paraId="2D250322">
            <w:pPr>
              <w:spacing w:line="579" w:lineRule="exact"/>
              <w:rPr>
                <w:rFonts w:hint="eastAsia" w:ascii="华文仿宋" w:hAnsi="华文仿宋" w:eastAsia="华文仿宋" w:cs="华文仿宋"/>
                <w:sz w:val="32"/>
                <w:szCs w:val="32"/>
              </w:rPr>
            </w:pPr>
          </w:p>
        </w:tc>
      </w:tr>
      <w:tr w14:paraId="0E65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1C3BB4F1">
            <w:pPr>
              <w:spacing w:line="579" w:lineRule="exact"/>
              <w:rPr>
                <w:rFonts w:hint="eastAsia" w:ascii="华文仿宋" w:hAnsi="华文仿宋" w:eastAsia="华文仿宋" w:cs="华文仿宋"/>
                <w:sz w:val="32"/>
                <w:szCs w:val="32"/>
              </w:rPr>
            </w:pPr>
          </w:p>
        </w:tc>
        <w:tc>
          <w:tcPr>
            <w:tcW w:w="2070" w:type="dxa"/>
          </w:tcPr>
          <w:p w14:paraId="399942D0">
            <w:pPr>
              <w:spacing w:line="579" w:lineRule="exact"/>
              <w:rPr>
                <w:rFonts w:hint="eastAsia" w:ascii="华文仿宋" w:hAnsi="华文仿宋" w:eastAsia="华文仿宋" w:cs="华文仿宋"/>
                <w:sz w:val="32"/>
                <w:szCs w:val="32"/>
              </w:rPr>
            </w:pPr>
          </w:p>
        </w:tc>
        <w:tc>
          <w:tcPr>
            <w:tcW w:w="1710" w:type="dxa"/>
          </w:tcPr>
          <w:p w14:paraId="47A5076B">
            <w:pPr>
              <w:spacing w:line="579" w:lineRule="exact"/>
              <w:rPr>
                <w:rFonts w:hint="eastAsia" w:ascii="华文仿宋" w:hAnsi="华文仿宋" w:eastAsia="华文仿宋" w:cs="华文仿宋"/>
                <w:sz w:val="32"/>
                <w:szCs w:val="32"/>
              </w:rPr>
            </w:pPr>
          </w:p>
        </w:tc>
        <w:tc>
          <w:tcPr>
            <w:tcW w:w="1755" w:type="dxa"/>
          </w:tcPr>
          <w:p w14:paraId="211A7641">
            <w:pPr>
              <w:spacing w:line="579" w:lineRule="exact"/>
              <w:rPr>
                <w:rFonts w:hint="eastAsia" w:ascii="华文仿宋" w:hAnsi="华文仿宋" w:eastAsia="华文仿宋" w:cs="华文仿宋"/>
                <w:sz w:val="32"/>
                <w:szCs w:val="32"/>
              </w:rPr>
            </w:pPr>
          </w:p>
        </w:tc>
        <w:tc>
          <w:tcPr>
            <w:tcW w:w="1302" w:type="dxa"/>
          </w:tcPr>
          <w:p w14:paraId="0F37620D">
            <w:pPr>
              <w:spacing w:line="579" w:lineRule="exact"/>
              <w:rPr>
                <w:rFonts w:hint="eastAsia" w:ascii="华文仿宋" w:hAnsi="华文仿宋" w:eastAsia="华文仿宋" w:cs="华文仿宋"/>
                <w:sz w:val="32"/>
                <w:szCs w:val="32"/>
              </w:rPr>
            </w:pPr>
          </w:p>
        </w:tc>
        <w:tc>
          <w:tcPr>
            <w:tcW w:w="1134" w:type="dxa"/>
          </w:tcPr>
          <w:p w14:paraId="5AB9364E">
            <w:pPr>
              <w:spacing w:line="579" w:lineRule="exact"/>
              <w:rPr>
                <w:rFonts w:hint="eastAsia" w:ascii="华文仿宋" w:hAnsi="华文仿宋" w:eastAsia="华文仿宋" w:cs="华文仿宋"/>
                <w:sz w:val="32"/>
                <w:szCs w:val="32"/>
              </w:rPr>
            </w:pPr>
          </w:p>
        </w:tc>
      </w:tr>
    </w:tbl>
    <w:p w14:paraId="5E6C0259">
      <w:pPr>
        <w:rPr>
          <w:rFonts w:hint="eastAsia" w:ascii="华文仿宋" w:hAnsi="华文仿宋" w:eastAsia="华文仿宋" w:cs="华文仿宋"/>
          <w:b/>
          <w:bCs/>
          <w:sz w:val="24"/>
        </w:rPr>
      </w:pPr>
      <w:r>
        <w:rPr>
          <w:rFonts w:hint="eastAsia" w:ascii="华文仿宋" w:hAnsi="华文仿宋" w:eastAsia="华文仿宋" w:cs="华文仿宋"/>
          <w:b/>
          <w:bCs/>
          <w:sz w:val="24"/>
        </w:rPr>
        <w:t xml:space="preserve"> 注：投标人要将投标文件与招标文件在技术部分的差异之处汇集成此表。偏离表未声明事项视为认同招标文件标准，供货及验收时，采购人将按招标文件的标准执行。如不填写将视为完全响应招标文件要求，</w:t>
      </w:r>
    </w:p>
    <w:p w14:paraId="70A2F9D4">
      <w:pPr>
        <w:spacing w:line="579" w:lineRule="exact"/>
        <w:rPr>
          <w:rFonts w:hint="eastAsia" w:ascii="华文仿宋" w:hAnsi="华文仿宋" w:eastAsia="华文仿宋" w:cs="华文仿宋"/>
          <w:sz w:val="32"/>
          <w:szCs w:val="32"/>
        </w:rPr>
      </w:pPr>
    </w:p>
    <w:p w14:paraId="375730A1">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6F158A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13E288B6">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4A36EA1">
      <w:pPr>
        <w:spacing w:line="579" w:lineRule="exact"/>
        <w:jc w:val="center"/>
        <w:rPr>
          <w:rFonts w:hint="eastAsia" w:ascii="华文仿宋" w:hAnsi="华文仿宋" w:eastAsia="华文仿宋" w:cs="华文仿宋"/>
          <w:b/>
          <w:sz w:val="32"/>
          <w:szCs w:val="32"/>
        </w:rPr>
      </w:pPr>
    </w:p>
    <w:p w14:paraId="3CD7FF63">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56D5E31">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（十一）商务条款偏离表</w:t>
      </w:r>
    </w:p>
    <w:p w14:paraId="0FC366DA">
      <w:pPr>
        <w:spacing w:line="579" w:lineRule="exact"/>
        <w:jc w:val="center"/>
        <w:rPr>
          <w:rFonts w:hint="eastAsia" w:ascii="华文仿宋" w:hAnsi="华文仿宋" w:eastAsia="华文仿宋" w:cs="华文仿宋"/>
          <w:b/>
          <w:sz w:val="32"/>
          <w:szCs w:val="32"/>
        </w:rPr>
      </w:pPr>
    </w:p>
    <w:p w14:paraId="564D85FF">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771A6871">
      <w:pPr>
        <w:spacing w:line="579" w:lineRule="exact"/>
        <w:rPr>
          <w:rFonts w:hint="eastAsia" w:ascii="华文仿宋" w:hAnsi="华文仿宋" w:eastAsia="华文仿宋" w:cs="华文仿宋"/>
          <w:sz w:val="32"/>
          <w:szCs w:val="32"/>
          <w:u w:val="single"/>
        </w:rPr>
      </w:pPr>
    </w:p>
    <w:tbl>
      <w:tblPr>
        <w:tblStyle w:val="8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079"/>
        <w:gridCol w:w="1907"/>
        <w:gridCol w:w="1879"/>
        <w:gridCol w:w="2603"/>
      </w:tblGrid>
      <w:tr w14:paraId="32B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43" w:type="dxa"/>
            <w:vAlign w:val="center"/>
          </w:tcPr>
          <w:p w14:paraId="4B25AAF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9" w:type="dxa"/>
            <w:vAlign w:val="center"/>
          </w:tcPr>
          <w:p w14:paraId="7F1C9F9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招标文件条目号</w:t>
            </w:r>
          </w:p>
        </w:tc>
        <w:tc>
          <w:tcPr>
            <w:tcW w:w="1907" w:type="dxa"/>
            <w:vAlign w:val="center"/>
          </w:tcPr>
          <w:p w14:paraId="082275B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招标文件的商务条款</w:t>
            </w:r>
          </w:p>
        </w:tc>
        <w:tc>
          <w:tcPr>
            <w:tcW w:w="1879" w:type="dxa"/>
            <w:vAlign w:val="center"/>
          </w:tcPr>
          <w:p w14:paraId="2D0AA0A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投标文件的商务条款</w:t>
            </w:r>
          </w:p>
        </w:tc>
        <w:tc>
          <w:tcPr>
            <w:tcW w:w="2603" w:type="dxa"/>
            <w:vAlign w:val="center"/>
          </w:tcPr>
          <w:p w14:paraId="0BC2293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7842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1DDF8794">
            <w:pPr>
              <w:spacing w:line="579" w:lineRule="exact"/>
              <w:rPr>
                <w:rFonts w:hint="eastAsia" w:ascii="华文仿宋" w:hAnsi="华文仿宋" w:eastAsia="华文仿宋" w:cs="华文仿宋"/>
                <w:sz w:val="32"/>
                <w:szCs w:val="32"/>
              </w:rPr>
            </w:pPr>
          </w:p>
        </w:tc>
        <w:tc>
          <w:tcPr>
            <w:tcW w:w="2079" w:type="dxa"/>
          </w:tcPr>
          <w:p w14:paraId="2360EC3E">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w:t>
            </w:r>
          </w:p>
        </w:tc>
        <w:tc>
          <w:tcPr>
            <w:tcW w:w="1907" w:type="dxa"/>
          </w:tcPr>
          <w:p w14:paraId="5853D832">
            <w:pPr>
              <w:spacing w:line="579" w:lineRule="exact"/>
              <w:rPr>
                <w:rFonts w:hint="eastAsia" w:ascii="华文仿宋" w:hAnsi="华文仿宋" w:eastAsia="华文仿宋" w:cs="华文仿宋"/>
                <w:sz w:val="32"/>
                <w:szCs w:val="32"/>
              </w:rPr>
            </w:pPr>
          </w:p>
        </w:tc>
        <w:tc>
          <w:tcPr>
            <w:tcW w:w="1879" w:type="dxa"/>
          </w:tcPr>
          <w:p w14:paraId="2399CF8E">
            <w:pPr>
              <w:spacing w:line="579" w:lineRule="exact"/>
              <w:rPr>
                <w:rFonts w:hint="eastAsia" w:ascii="华文仿宋" w:hAnsi="华文仿宋" w:eastAsia="华文仿宋" w:cs="华文仿宋"/>
                <w:sz w:val="32"/>
                <w:szCs w:val="32"/>
              </w:rPr>
            </w:pPr>
          </w:p>
        </w:tc>
        <w:tc>
          <w:tcPr>
            <w:tcW w:w="2603" w:type="dxa"/>
          </w:tcPr>
          <w:p w14:paraId="5EBC48CF">
            <w:pPr>
              <w:spacing w:line="579" w:lineRule="exact"/>
              <w:rPr>
                <w:rFonts w:hint="eastAsia" w:ascii="华文仿宋" w:hAnsi="华文仿宋" w:eastAsia="华文仿宋" w:cs="华文仿宋"/>
                <w:sz w:val="32"/>
                <w:szCs w:val="32"/>
              </w:rPr>
            </w:pPr>
          </w:p>
        </w:tc>
      </w:tr>
      <w:tr w14:paraId="03B4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43" w:type="dxa"/>
          </w:tcPr>
          <w:p w14:paraId="1BB83268">
            <w:pPr>
              <w:spacing w:line="579" w:lineRule="exact"/>
              <w:rPr>
                <w:rFonts w:hint="eastAsia" w:ascii="华文仿宋" w:hAnsi="华文仿宋" w:eastAsia="华文仿宋" w:cs="华文仿宋"/>
                <w:sz w:val="32"/>
                <w:szCs w:val="32"/>
              </w:rPr>
            </w:pPr>
          </w:p>
        </w:tc>
        <w:tc>
          <w:tcPr>
            <w:tcW w:w="2079" w:type="dxa"/>
          </w:tcPr>
          <w:p w14:paraId="04727A74">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付款方式</w:t>
            </w:r>
          </w:p>
        </w:tc>
        <w:tc>
          <w:tcPr>
            <w:tcW w:w="1907" w:type="dxa"/>
          </w:tcPr>
          <w:p w14:paraId="36D0703C">
            <w:pPr>
              <w:spacing w:line="579" w:lineRule="exact"/>
              <w:rPr>
                <w:rFonts w:hint="eastAsia" w:ascii="华文仿宋" w:hAnsi="华文仿宋" w:eastAsia="华文仿宋" w:cs="华文仿宋"/>
                <w:sz w:val="32"/>
                <w:szCs w:val="32"/>
              </w:rPr>
            </w:pPr>
          </w:p>
        </w:tc>
        <w:tc>
          <w:tcPr>
            <w:tcW w:w="1879" w:type="dxa"/>
          </w:tcPr>
          <w:p w14:paraId="756E7B32">
            <w:pPr>
              <w:spacing w:line="579" w:lineRule="exact"/>
              <w:rPr>
                <w:rFonts w:hint="eastAsia" w:ascii="华文仿宋" w:hAnsi="华文仿宋" w:eastAsia="华文仿宋" w:cs="华文仿宋"/>
                <w:sz w:val="32"/>
                <w:szCs w:val="32"/>
              </w:rPr>
            </w:pPr>
          </w:p>
        </w:tc>
        <w:tc>
          <w:tcPr>
            <w:tcW w:w="2603" w:type="dxa"/>
          </w:tcPr>
          <w:p w14:paraId="2A791F5B">
            <w:pPr>
              <w:spacing w:line="579" w:lineRule="exact"/>
              <w:rPr>
                <w:rFonts w:hint="eastAsia" w:ascii="华文仿宋" w:hAnsi="华文仿宋" w:eastAsia="华文仿宋" w:cs="华文仿宋"/>
                <w:sz w:val="32"/>
                <w:szCs w:val="32"/>
              </w:rPr>
            </w:pPr>
          </w:p>
        </w:tc>
      </w:tr>
      <w:tr w14:paraId="236D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472A3820">
            <w:pPr>
              <w:spacing w:line="579" w:lineRule="exact"/>
              <w:rPr>
                <w:rFonts w:hint="eastAsia" w:ascii="华文仿宋" w:hAnsi="华文仿宋" w:eastAsia="华文仿宋" w:cs="华文仿宋"/>
                <w:sz w:val="32"/>
                <w:szCs w:val="32"/>
              </w:rPr>
            </w:pPr>
          </w:p>
        </w:tc>
        <w:tc>
          <w:tcPr>
            <w:tcW w:w="2079" w:type="dxa"/>
          </w:tcPr>
          <w:p w14:paraId="39B7F885">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907" w:type="dxa"/>
          </w:tcPr>
          <w:p w14:paraId="61C5D870">
            <w:pPr>
              <w:spacing w:line="579" w:lineRule="exact"/>
              <w:rPr>
                <w:rFonts w:hint="eastAsia" w:ascii="华文仿宋" w:hAnsi="华文仿宋" w:eastAsia="华文仿宋" w:cs="华文仿宋"/>
                <w:sz w:val="32"/>
                <w:szCs w:val="32"/>
              </w:rPr>
            </w:pPr>
          </w:p>
        </w:tc>
        <w:tc>
          <w:tcPr>
            <w:tcW w:w="1879" w:type="dxa"/>
          </w:tcPr>
          <w:p w14:paraId="7E0D1D85">
            <w:pPr>
              <w:spacing w:line="579" w:lineRule="exact"/>
              <w:rPr>
                <w:rFonts w:hint="eastAsia" w:ascii="华文仿宋" w:hAnsi="华文仿宋" w:eastAsia="华文仿宋" w:cs="华文仿宋"/>
                <w:sz w:val="32"/>
                <w:szCs w:val="32"/>
              </w:rPr>
            </w:pPr>
          </w:p>
        </w:tc>
        <w:tc>
          <w:tcPr>
            <w:tcW w:w="2603" w:type="dxa"/>
          </w:tcPr>
          <w:p w14:paraId="5832798A">
            <w:pPr>
              <w:spacing w:line="579" w:lineRule="exact"/>
              <w:rPr>
                <w:rFonts w:hint="eastAsia" w:ascii="华文仿宋" w:hAnsi="华文仿宋" w:eastAsia="华文仿宋" w:cs="华文仿宋"/>
                <w:sz w:val="32"/>
                <w:szCs w:val="32"/>
              </w:rPr>
            </w:pPr>
          </w:p>
        </w:tc>
      </w:tr>
    </w:tbl>
    <w:p w14:paraId="3E5F8017">
      <w:pPr>
        <w:rPr>
          <w:rFonts w:hint="eastAsia" w:ascii="华文仿宋" w:hAnsi="华文仿宋" w:eastAsia="华文仿宋" w:cs="华文仿宋"/>
          <w:b/>
          <w:bCs/>
          <w:sz w:val="24"/>
        </w:rPr>
      </w:pPr>
      <w:r>
        <w:rPr>
          <w:rFonts w:hint="eastAsia" w:ascii="华文仿宋" w:hAnsi="华文仿宋" w:eastAsia="华文仿宋" w:cs="华文仿宋"/>
          <w:b/>
          <w:bCs/>
          <w:sz w:val="24"/>
        </w:rPr>
        <w:t>注：投标人要将投标文件与招标文件在商务部分的差异之处汇集成此表。如不填写将视为完全响应招标文件要求。</w:t>
      </w:r>
    </w:p>
    <w:p w14:paraId="70C1C273">
      <w:pPr>
        <w:spacing w:line="579" w:lineRule="exact"/>
        <w:rPr>
          <w:rFonts w:hint="eastAsia" w:ascii="华文仿宋" w:hAnsi="华文仿宋" w:eastAsia="华文仿宋" w:cs="华文仿宋"/>
          <w:sz w:val="32"/>
          <w:szCs w:val="32"/>
        </w:rPr>
      </w:pPr>
    </w:p>
    <w:p w14:paraId="544DBCA6">
      <w:pPr>
        <w:spacing w:line="579" w:lineRule="exact"/>
        <w:rPr>
          <w:rFonts w:hint="eastAsia" w:ascii="华文仿宋" w:hAnsi="华文仿宋" w:eastAsia="华文仿宋" w:cs="华文仿宋"/>
          <w:sz w:val="32"/>
          <w:szCs w:val="32"/>
        </w:rPr>
      </w:pPr>
    </w:p>
    <w:p w14:paraId="454B0458">
      <w:pPr>
        <w:pStyle w:val="86"/>
        <w:ind w:firstLine="210"/>
      </w:pPr>
    </w:p>
    <w:p w14:paraId="69F28E3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1946C38D">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AC8BD75">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219050D">
      <w:pPr>
        <w:spacing w:line="579" w:lineRule="exact"/>
        <w:jc w:val="center"/>
        <w:rPr>
          <w:rFonts w:hint="eastAsia" w:ascii="华文仿宋" w:hAnsi="华文仿宋" w:eastAsia="华文仿宋" w:cs="华文仿宋"/>
          <w:sz w:val="32"/>
          <w:szCs w:val="32"/>
        </w:rPr>
      </w:pPr>
    </w:p>
    <w:p w14:paraId="64E38B81">
      <w:pPr>
        <w:spacing w:line="579" w:lineRule="exact"/>
        <w:rPr>
          <w:rFonts w:hint="eastAsia" w:ascii="华文仿宋" w:hAnsi="华文仿宋" w:eastAsia="华文仿宋" w:cs="华文仿宋"/>
          <w:b/>
          <w:sz w:val="32"/>
          <w:szCs w:val="32"/>
        </w:rPr>
      </w:pPr>
    </w:p>
    <w:p w14:paraId="086BAE28">
      <w:pPr>
        <w:spacing w:line="579" w:lineRule="exact"/>
        <w:jc w:val="center"/>
        <w:rPr>
          <w:rFonts w:hint="eastAsia" w:ascii="华文仿宋" w:hAnsi="华文仿宋" w:eastAsia="华文仿宋" w:cs="华文仿宋"/>
          <w:b/>
          <w:sz w:val="32"/>
          <w:szCs w:val="32"/>
        </w:rPr>
      </w:pPr>
    </w:p>
    <w:p w14:paraId="2604E34A">
      <w:pPr>
        <w:spacing w:line="579" w:lineRule="exact"/>
        <w:jc w:val="center"/>
        <w:rPr>
          <w:rFonts w:hint="eastAsia" w:ascii="华文仿宋" w:hAnsi="华文仿宋" w:eastAsia="华文仿宋" w:cs="华文仿宋"/>
          <w:b/>
          <w:sz w:val="32"/>
          <w:szCs w:val="32"/>
        </w:rPr>
      </w:pPr>
    </w:p>
    <w:p w14:paraId="24904E8C">
      <w:pPr>
        <w:spacing w:line="579" w:lineRule="exact"/>
        <w:jc w:val="center"/>
        <w:rPr>
          <w:rFonts w:hint="eastAsia" w:ascii="华文仿宋" w:hAnsi="华文仿宋" w:eastAsia="华文仿宋" w:cs="华文仿宋"/>
          <w:b/>
          <w:sz w:val="32"/>
          <w:szCs w:val="32"/>
        </w:rPr>
      </w:pPr>
    </w:p>
    <w:p w14:paraId="4F222155">
      <w:pPr>
        <w:spacing w:line="579" w:lineRule="exact"/>
        <w:jc w:val="center"/>
        <w:rPr>
          <w:rFonts w:hint="eastAsia" w:ascii="华文仿宋" w:hAnsi="华文仿宋" w:eastAsia="华文仿宋" w:cs="华文仿宋"/>
          <w:b/>
          <w:sz w:val="32"/>
          <w:szCs w:val="32"/>
        </w:rPr>
      </w:pPr>
    </w:p>
    <w:p w14:paraId="6B6596DD">
      <w:pPr>
        <w:spacing w:line="579" w:lineRule="exact"/>
        <w:jc w:val="center"/>
        <w:rPr>
          <w:rFonts w:hint="eastAsia" w:ascii="华文仿宋" w:hAnsi="华文仿宋" w:eastAsia="华文仿宋" w:cs="华文仿宋"/>
          <w:b/>
          <w:sz w:val="32"/>
          <w:szCs w:val="32"/>
        </w:rPr>
      </w:pPr>
    </w:p>
    <w:p w14:paraId="3359861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（十二）项目供货、安装计划、售后服务承诺及培训等</w:t>
      </w:r>
    </w:p>
    <w:p w14:paraId="0C79BFC1">
      <w:pPr>
        <w:spacing w:line="579" w:lineRule="exact"/>
        <w:ind w:firstLine="1589" w:firstLineChars="496"/>
        <w:rPr>
          <w:rFonts w:hint="eastAsia" w:ascii="华文仿宋" w:hAnsi="华文仿宋" w:eastAsia="华文仿宋" w:cs="华文仿宋"/>
          <w:b/>
          <w:sz w:val="32"/>
          <w:szCs w:val="32"/>
        </w:rPr>
      </w:pPr>
    </w:p>
    <w:p w14:paraId="35BE06B6">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
          <w:color w:val="auto"/>
          <w:sz w:val="32"/>
          <w:szCs w:val="32"/>
        </w:rPr>
        <w:t xml:space="preserve"> 说明：</w:t>
      </w:r>
      <w:r>
        <w:rPr>
          <w:rFonts w:hint="eastAsia" w:ascii="华文仿宋" w:hAnsi="华文仿宋" w:eastAsia="华文仿宋" w:cs="华文仿宋"/>
          <w:bCs/>
          <w:color w:val="auto"/>
          <w:sz w:val="32"/>
          <w:szCs w:val="32"/>
        </w:rPr>
        <w:t>承诺书格式由投标商自行确定，但必须包括以下内容：+</w:t>
      </w:r>
    </w:p>
    <w:p w14:paraId="5614456A">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 xml:space="preserve">  1. 投标商报价应含其成本和相关的一切费用；</w:t>
      </w:r>
    </w:p>
    <w:p w14:paraId="62B7D06B">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2. 加强产品售前、售中和售后的技术保证措施和进度计划保证措施和培训服务，并有详细的培训计划。要求必须明确投标产品的售后服务期限和服务承诺，要有本地化售后服务的具体措施和保障机制，明确售后服务响应时间，建立违约责任追究制度。要提供各售后服务联系机构名单、联系人和联系电话。</w:t>
      </w:r>
    </w:p>
    <w:p w14:paraId="40C37BB4">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3. 随本次招标货物一起提供的专用工具、易损件、备品备件专用件清单、质保期内供本项目的备品备件价格清单及优惠程度；</w:t>
      </w:r>
    </w:p>
    <w:p w14:paraId="266D7246">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 xml:space="preserve">  4. 是否在本地区有常设售后服务点、是否提供上门服务，售后服务体系等并提供证明文件，质保期内和质保期后的应急服务预案，如产品（或设备）出现故障，在接到通知后</w:t>
      </w: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小时内派项目技术人员到达现场解决问题；</w:t>
      </w:r>
    </w:p>
    <w:p w14:paraId="4FC59EA7">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5. 售后服务承诺函（根据项目实际需求进行承诺）：</w:t>
      </w:r>
    </w:p>
    <w:p w14:paraId="6B64417C">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6. 优惠条件包括（但不仅限于）供货期的长短以及质保期的长短等：</w:t>
      </w:r>
    </w:p>
    <w:p w14:paraId="00312391">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7. 其他投标商认为必要的承诺内容及优惠条件： </w:t>
      </w:r>
    </w:p>
    <w:p w14:paraId="782E2C57">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w:t>
      </w:r>
    </w:p>
    <w:p w14:paraId="1E680E6E">
      <w:pPr>
        <w:spacing w:line="579" w:lineRule="exact"/>
        <w:rPr>
          <w:rFonts w:hint="eastAsia" w:ascii="华文仿宋" w:hAnsi="华文仿宋" w:eastAsia="华文仿宋" w:cs="华文仿宋"/>
          <w:sz w:val="32"/>
          <w:szCs w:val="32"/>
        </w:rPr>
      </w:pPr>
    </w:p>
    <w:p w14:paraId="18FE4763">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E0567F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07382F8">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A743C22">
      <w:pPr>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（十三）质量保证书</w:t>
      </w:r>
    </w:p>
    <w:p w14:paraId="6833CE99">
      <w:pPr>
        <w:spacing w:line="579" w:lineRule="exact"/>
        <w:rPr>
          <w:rFonts w:hint="eastAsia" w:ascii="华文仿宋" w:hAnsi="华文仿宋" w:eastAsia="华文仿宋" w:cs="华文仿宋"/>
          <w:bCs/>
          <w:sz w:val="32"/>
          <w:szCs w:val="32"/>
          <w:u w:val="single"/>
        </w:rPr>
      </w:pPr>
    </w:p>
    <w:p w14:paraId="2689B327">
      <w:pPr>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（采购人）：</w:t>
      </w:r>
    </w:p>
    <w:p w14:paraId="0BAAA468">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本质量保证书作为</w:t>
      </w:r>
      <w:r>
        <w:rPr>
          <w:rFonts w:hint="eastAsia" w:ascii="华文仿宋" w:hAnsi="华文仿宋" w:eastAsia="华文仿宋" w:cs="华文仿宋"/>
          <w:bCs/>
          <w:sz w:val="32"/>
          <w:szCs w:val="32"/>
          <w:u w:val="single"/>
        </w:rPr>
        <w:t>（投标人名称）</w:t>
      </w:r>
      <w:r>
        <w:rPr>
          <w:rFonts w:hint="eastAsia" w:ascii="华文仿宋" w:hAnsi="华文仿宋" w:eastAsia="华文仿宋" w:cs="华文仿宋"/>
          <w:bCs/>
          <w:sz w:val="32"/>
          <w:szCs w:val="32"/>
        </w:rPr>
        <w:t>参与</w:t>
      </w:r>
      <w:r>
        <w:rPr>
          <w:rFonts w:hint="eastAsia" w:ascii="华文仿宋" w:hAnsi="华文仿宋" w:eastAsia="华文仿宋" w:cs="华文仿宋"/>
          <w:bCs/>
          <w:sz w:val="32"/>
          <w:szCs w:val="32"/>
          <w:u w:val="single"/>
        </w:rPr>
        <w:t>（采购代理机构名称）</w:t>
      </w:r>
      <w:r>
        <w:rPr>
          <w:rFonts w:hint="eastAsia" w:ascii="华文仿宋" w:hAnsi="华文仿宋" w:eastAsia="华文仿宋" w:cs="华文仿宋"/>
          <w:bCs/>
          <w:sz w:val="32"/>
          <w:szCs w:val="32"/>
        </w:rPr>
        <w:t>组织的“</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项目”的货物及服务采购，对所提供的产品（或设备）的质量保证的证明。现郑重承诺提供以下质量保证并承担相应的法律责任：</w:t>
      </w:r>
    </w:p>
    <w:p w14:paraId="2C71D6F7">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1. 提供的投标货物均是全新、制造厂商具有质量合格证和国家有关质量检测部门检测合格、手续齐全且合法的产品；</w:t>
      </w:r>
    </w:p>
    <w:p w14:paraId="26508983">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2. 提供的投标货物均是符合招标文件规定的质量、规格和要求的；</w:t>
      </w:r>
    </w:p>
    <w:p w14:paraId="7AB840E0">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3. 提供《售后服务承诺书》所承诺的全部服务项目；</w:t>
      </w:r>
    </w:p>
    <w:p w14:paraId="099DCCDC">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4. 若产品质量不合格或缺陷，作为货物的提供方，我方愿接受采购方及相关部门的处罚，一切费用和损失由我方承担。</w:t>
      </w:r>
    </w:p>
    <w:p w14:paraId="05C8D497">
      <w:pPr>
        <w:spacing w:line="579" w:lineRule="exact"/>
        <w:ind w:firstLine="640" w:firstLineChars="200"/>
        <w:rPr>
          <w:rFonts w:hint="eastAsia" w:ascii="华文仿宋" w:hAnsi="华文仿宋" w:eastAsia="华文仿宋" w:cs="华文仿宋"/>
          <w:bCs/>
          <w:sz w:val="32"/>
          <w:szCs w:val="32"/>
        </w:rPr>
      </w:pPr>
    </w:p>
    <w:p w14:paraId="04904EF8">
      <w:pPr>
        <w:spacing w:line="579" w:lineRule="exact"/>
        <w:ind w:firstLine="640" w:firstLineChars="200"/>
        <w:rPr>
          <w:rFonts w:hint="eastAsia" w:ascii="华文仿宋" w:hAnsi="华文仿宋" w:eastAsia="华文仿宋" w:cs="华文仿宋"/>
          <w:bCs/>
          <w:sz w:val="32"/>
          <w:szCs w:val="32"/>
        </w:rPr>
      </w:pPr>
    </w:p>
    <w:p w14:paraId="2F3236B8">
      <w:pPr>
        <w:spacing w:line="579" w:lineRule="exact"/>
        <w:ind w:firstLine="640" w:firstLineChars="200"/>
        <w:rPr>
          <w:rFonts w:hint="eastAsia" w:ascii="华文仿宋" w:hAnsi="华文仿宋" w:eastAsia="华文仿宋" w:cs="华文仿宋"/>
          <w:bCs/>
          <w:sz w:val="32"/>
          <w:szCs w:val="32"/>
        </w:rPr>
      </w:pPr>
    </w:p>
    <w:p w14:paraId="3469F44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5FCD33EA">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E4D75F7">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5CB37C64">
      <w:pPr>
        <w:spacing w:line="579" w:lineRule="exact"/>
        <w:rPr>
          <w:rFonts w:hint="eastAsia" w:ascii="华文仿宋" w:hAnsi="华文仿宋" w:eastAsia="华文仿宋" w:cs="华文仿宋"/>
          <w:b/>
          <w:sz w:val="32"/>
          <w:szCs w:val="32"/>
        </w:rPr>
      </w:pPr>
    </w:p>
    <w:p w14:paraId="6CB7E53D">
      <w:pPr>
        <w:spacing w:line="579" w:lineRule="exact"/>
        <w:rPr>
          <w:rFonts w:hint="eastAsia" w:ascii="华文仿宋" w:hAnsi="华文仿宋" w:eastAsia="华文仿宋" w:cs="华文仿宋"/>
          <w:b/>
          <w:sz w:val="32"/>
          <w:szCs w:val="32"/>
        </w:rPr>
      </w:pPr>
    </w:p>
    <w:p w14:paraId="65E237FD">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328AD53B">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（十四）提供其它有利于投标的资料及证明文件等（如有）</w:t>
      </w:r>
    </w:p>
    <w:p w14:paraId="1322F6A1">
      <w:pPr>
        <w:spacing w:line="579" w:lineRule="exact"/>
        <w:jc w:val="center"/>
        <w:rPr>
          <w:rFonts w:hint="eastAsia" w:ascii="华文仿宋" w:hAnsi="华文仿宋" w:eastAsia="华文仿宋" w:cs="华文仿宋"/>
          <w:b/>
          <w:sz w:val="32"/>
          <w:szCs w:val="32"/>
        </w:rPr>
      </w:pPr>
    </w:p>
    <w:p w14:paraId="3F5C28D3">
      <w:pPr>
        <w:spacing w:line="579" w:lineRule="exact"/>
        <w:rPr>
          <w:rFonts w:hint="eastAsia" w:ascii="华文仿宋" w:hAnsi="华文仿宋" w:eastAsia="华文仿宋" w:cs="华文仿宋"/>
          <w:b/>
          <w:sz w:val="32"/>
          <w:szCs w:val="32"/>
        </w:rPr>
      </w:pPr>
    </w:p>
    <w:p w14:paraId="4D96F22E">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32D5AC26">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（十五）投标人反商业贿赂承诺书</w:t>
      </w:r>
    </w:p>
    <w:p w14:paraId="4A39F4B0">
      <w:pPr>
        <w:widowControl/>
        <w:spacing w:before="100" w:beforeAutospacing="1" w:after="100" w:afterAutospacing="1" w:line="49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承诺书（1）</w:t>
      </w:r>
    </w:p>
    <w:p w14:paraId="2C6CD756">
      <w:pPr>
        <w:widowControl/>
        <w:autoSpaceDE w:val="0"/>
        <w:spacing w:line="49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68DB816">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5DC0685">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4F3170D">
      <w:pPr>
        <w:pStyle w:val="2"/>
        <w:spacing w:line="499" w:lineRule="exact"/>
        <w:jc w:val="right"/>
        <w:rPr>
          <w:rFonts w:hint="eastAsia" w:ascii="华文仿宋" w:hAnsi="华文仿宋" w:eastAsia="华文仿宋" w:cs="华文仿宋"/>
          <w:b/>
          <w:sz w:val="32"/>
          <w:szCs w:val="32"/>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CC8156E">
      <w:pPr>
        <w:spacing w:line="499" w:lineRule="exact"/>
        <w:jc w:val="center"/>
        <w:rPr>
          <w:rFonts w:hint="eastAsia" w:ascii="华文仿宋" w:hAnsi="华文仿宋" w:eastAsia="华文仿宋" w:cs="华文仿宋"/>
          <w:b/>
          <w:sz w:val="32"/>
          <w:szCs w:val="32"/>
        </w:rPr>
      </w:pPr>
    </w:p>
    <w:p w14:paraId="62EAF048">
      <w:pPr>
        <w:spacing w:line="49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承诺书（2）</w:t>
      </w:r>
    </w:p>
    <w:p w14:paraId="6A10D365">
      <w:pPr>
        <w:autoSpaceDE w:val="0"/>
        <w:spacing w:line="499" w:lineRule="exact"/>
        <w:ind w:firstLine="640" w:firstLineChars="200"/>
        <w:rPr>
          <w:rFonts w:hint="eastAsia" w:ascii="华文仿宋" w:hAnsi="华文仿宋" w:eastAsia="华文仿宋" w:cs="华文仿宋"/>
          <w:sz w:val="32"/>
          <w:szCs w:val="32"/>
        </w:rPr>
      </w:pPr>
    </w:p>
    <w:p w14:paraId="228AB058">
      <w:pPr>
        <w:autoSpaceDE w:val="0"/>
        <w:spacing w:line="49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我公司承诺在参加本次</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投标前三年内，无以下行为：</w:t>
      </w:r>
    </w:p>
    <w:p w14:paraId="3D9BF3F7">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重大违法行为；</w:t>
      </w:r>
    </w:p>
    <w:p w14:paraId="22EB15F6">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商业贿赂行为；</w:t>
      </w:r>
    </w:p>
    <w:p w14:paraId="2FB63FEE">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政府采购法《第七十七条》，列入不良行为记录名单的各种行为；</w:t>
      </w:r>
    </w:p>
    <w:p w14:paraId="7DBF64D3">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如有上述行为，我公司及项目参与人员自愿放弃本次项目的投标、报价资格，若为预中标、成交人，也自愿放弃中标、成交资格。 </w:t>
      </w:r>
    </w:p>
    <w:p w14:paraId="328BEAEA">
      <w:pPr>
        <w:pStyle w:val="2"/>
        <w:spacing w:line="499" w:lineRule="exact"/>
        <w:jc w:val="right"/>
        <w:rPr>
          <w:rFonts w:hint="eastAsia" w:ascii="华文仿宋" w:hAnsi="华文仿宋" w:eastAsia="华文仿宋" w:cs="华文仿宋"/>
          <w:bCs/>
          <w:sz w:val="32"/>
          <w:szCs w:val="32"/>
        </w:rPr>
      </w:pPr>
    </w:p>
    <w:p w14:paraId="3CBFDB04">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741F149">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27D24647">
      <w:pPr>
        <w:pStyle w:val="2"/>
        <w:spacing w:line="579" w:lineRule="exact"/>
        <w:ind w:left="3150" w:leftChars="1500"/>
        <w:jc w:val="right"/>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8DED394">
      <w:pP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br w:type="page"/>
      </w:r>
    </w:p>
    <w:p w14:paraId="2767C10A">
      <w:pPr>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C 报价文件</w:t>
      </w:r>
    </w:p>
    <w:p w14:paraId="5265622A">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（十六）开标一览表</w:t>
      </w:r>
    </w:p>
    <w:p w14:paraId="1673D4AE">
      <w:pPr>
        <w:pStyle w:val="86"/>
        <w:ind w:firstLine="210"/>
      </w:pPr>
    </w:p>
    <w:tbl>
      <w:tblPr>
        <w:tblStyle w:val="8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060"/>
        <w:gridCol w:w="5154"/>
      </w:tblGrid>
      <w:tr w14:paraId="1730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14:paraId="74B2CE81">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bookmarkStart w:id="39" w:name="_Hlk81255870"/>
            <w:r>
              <w:rPr>
                <w:rFonts w:hint="eastAsia" w:ascii="华文仿宋" w:hAnsi="华文仿宋" w:eastAsia="华文仿宋" w:cs="华文仿宋"/>
                <w:color w:val="auto"/>
                <w:sz w:val="32"/>
                <w:szCs w:val="32"/>
              </w:rPr>
              <w:t>序号</w:t>
            </w:r>
          </w:p>
        </w:tc>
        <w:tc>
          <w:tcPr>
            <w:tcW w:w="8214" w:type="dxa"/>
            <w:gridSpan w:val="2"/>
            <w:vAlign w:val="center"/>
          </w:tcPr>
          <w:p w14:paraId="0AA92D04">
            <w:pPr>
              <w:pStyle w:val="431"/>
              <w:spacing w:line="579" w:lineRule="exact"/>
              <w:ind w:left="-3" w:right="-25" w:firstLine="160" w:firstLineChars="50"/>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内 容</w:t>
            </w:r>
          </w:p>
        </w:tc>
      </w:tr>
      <w:tr w14:paraId="6F2A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30" w:type="dxa"/>
            <w:vAlign w:val="center"/>
          </w:tcPr>
          <w:p w14:paraId="434B8B40">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p>
        </w:tc>
        <w:tc>
          <w:tcPr>
            <w:tcW w:w="3060" w:type="dxa"/>
            <w:vAlign w:val="center"/>
          </w:tcPr>
          <w:p w14:paraId="4429EA18">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项目名称</w:t>
            </w:r>
          </w:p>
        </w:tc>
        <w:tc>
          <w:tcPr>
            <w:tcW w:w="5154" w:type="dxa"/>
            <w:vAlign w:val="center"/>
          </w:tcPr>
          <w:p w14:paraId="17067E60">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0075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30" w:type="dxa"/>
            <w:vAlign w:val="center"/>
          </w:tcPr>
          <w:p w14:paraId="5DACD3D4">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p>
        </w:tc>
        <w:tc>
          <w:tcPr>
            <w:tcW w:w="3060" w:type="dxa"/>
            <w:vAlign w:val="center"/>
          </w:tcPr>
          <w:p w14:paraId="4A4744F5">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项目编号</w:t>
            </w:r>
          </w:p>
        </w:tc>
        <w:tc>
          <w:tcPr>
            <w:tcW w:w="5154" w:type="dxa"/>
            <w:vAlign w:val="center"/>
          </w:tcPr>
          <w:p w14:paraId="2B2D35C9">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611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30" w:type="dxa"/>
            <w:vAlign w:val="center"/>
          </w:tcPr>
          <w:p w14:paraId="2811EE72">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w:t>
            </w:r>
          </w:p>
        </w:tc>
        <w:tc>
          <w:tcPr>
            <w:tcW w:w="3060" w:type="dxa"/>
            <w:vAlign w:val="center"/>
          </w:tcPr>
          <w:p w14:paraId="52F55B10">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标项号</w:t>
            </w:r>
          </w:p>
        </w:tc>
        <w:tc>
          <w:tcPr>
            <w:tcW w:w="5154" w:type="dxa"/>
            <w:vAlign w:val="center"/>
          </w:tcPr>
          <w:p w14:paraId="29B35D60">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343D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30" w:type="dxa"/>
            <w:vAlign w:val="center"/>
          </w:tcPr>
          <w:p w14:paraId="0B527094">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w:t>
            </w:r>
          </w:p>
        </w:tc>
        <w:tc>
          <w:tcPr>
            <w:tcW w:w="3060" w:type="dxa"/>
            <w:vAlign w:val="center"/>
          </w:tcPr>
          <w:p w14:paraId="74B597C2">
            <w:pPr>
              <w:pStyle w:val="169"/>
              <w:snapToGrid w:val="0"/>
              <w:spacing w:line="579" w:lineRule="exact"/>
              <w:ind w:left="473" w:hanging="473"/>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p>
        </w:tc>
        <w:tc>
          <w:tcPr>
            <w:tcW w:w="5154" w:type="dxa"/>
            <w:vAlign w:val="center"/>
          </w:tcPr>
          <w:p w14:paraId="758BDDF1">
            <w:pPr>
              <w:pStyle w:val="169"/>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小写： 元；</w:t>
            </w:r>
          </w:p>
          <w:p w14:paraId="11CE591F">
            <w:pPr>
              <w:pStyle w:val="169"/>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大写： 元。</w:t>
            </w:r>
          </w:p>
        </w:tc>
      </w:tr>
      <w:tr w14:paraId="4294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44" w:type="dxa"/>
            <w:gridSpan w:val="3"/>
            <w:vAlign w:val="center"/>
          </w:tcPr>
          <w:p w14:paraId="3BB24F2E">
            <w:pPr>
              <w:pStyle w:val="431"/>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供货期：</w:t>
            </w:r>
          </w:p>
        </w:tc>
      </w:tr>
      <w:tr w14:paraId="5302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44" w:type="dxa"/>
            <w:gridSpan w:val="3"/>
            <w:vAlign w:val="center"/>
          </w:tcPr>
          <w:p w14:paraId="52C10C4F">
            <w:pPr>
              <w:pStyle w:val="431"/>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备注： </w:t>
            </w:r>
          </w:p>
        </w:tc>
      </w:tr>
      <w:bookmarkEnd w:id="39"/>
    </w:tbl>
    <w:p w14:paraId="126287E4">
      <w:pPr>
        <w:jc w:val="left"/>
        <w:rPr>
          <w:rFonts w:hint="eastAsia" w:ascii="华文仿宋" w:hAnsi="华文仿宋" w:eastAsia="华文仿宋" w:cs="华文仿宋"/>
          <w:b/>
          <w:bCs/>
          <w:sz w:val="24"/>
        </w:rPr>
      </w:pPr>
      <w:r>
        <w:rPr>
          <w:rFonts w:hint="eastAsia" w:ascii="华文仿宋" w:hAnsi="华文仿宋" w:eastAsia="华文仿宋" w:cs="华文仿宋"/>
          <w:b/>
          <w:bCs/>
          <w:sz w:val="24"/>
        </w:rPr>
        <w:t>注：1.表中大小写不一致时，以大写为准。</w:t>
      </w:r>
    </w:p>
    <w:p w14:paraId="6903FA63">
      <w:pPr>
        <w:ind w:firstLine="480" w:firstLineChars="200"/>
        <w:jc w:val="left"/>
        <w:rPr>
          <w:rFonts w:hint="eastAsia" w:ascii="华文仿宋" w:hAnsi="华文仿宋" w:eastAsia="华文仿宋" w:cs="华文仿宋"/>
          <w:b/>
          <w:bCs/>
          <w:sz w:val="24"/>
        </w:rPr>
      </w:pPr>
      <w:r>
        <w:rPr>
          <w:rFonts w:hint="eastAsia" w:ascii="华文仿宋" w:hAnsi="华文仿宋" w:eastAsia="华文仿宋" w:cs="华文仿宋"/>
          <w:b/>
          <w:bCs/>
          <w:sz w:val="24"/>
        </w:rPr>
        <w:t>2.投标报价包含完成本次采购项目的一切相关费用。</w:t>
      </w:r>
    </w:p>
    <w:p w14:paraId="58A98985">
      <w:pPr>
        <w:ind w:firstLine="480" w:firstLineChars="200"/>
        <w:jc w:val="left"/>
        <w:rPr>
          <w:rFonts w:hint="eastAsia" w:ascii="华文仿宋" w:hAnsi="华文仿宋" w:eastAsia="华文仿宋" w:cs="华文仿宋"/>
          <w:b/>
          <w:bCs/>
          <w:sz w:val="24"/>
        </w:rPr>
      </w:pPr>
      <w:r>
        <w:rPr>
          <w:rFonts w:hint="eastAsia" w:ascii="华文仿宋" w:hAnsi="华文仿宋" w:eastAsia="华文仿宋" w:cs="华文仿宋"/>
          <w:b/>
          <w:bCs/>
          <w:sz w:val="24"/>
        </w:rPr>
        <w:t>3.本表中“投标报价”必须与《报价明细表》中的“投标总价”均保持一致，如不一致，以</w:t>
      </w:r>
      <w:bookmarkStart w:id="40" w:name="_Hlk71579210"/>
      <w:r>
        <w:rPr>
          <w:rFonts w:hint="eastAsia" w:ascii="华文仿宋" w:hAnsi="华文仿宋" w:eastAsia="华文仿宋" w:cs="华文仿宋"/>
          <w:b/>
          <w:bCs/>
          <w:sz w:val="24"/>
        </w:rPr>
        <w:t>《开标一览表》</w:t>
      </w:r>
      <w:bookmarkEnd w:id="40"/>
      <w:r>
        <w:rPr>
          <w:rFonts w:hint="eastAsia" w:ascii="华文仿宋" w:hAnsi="华文仿宋" w:eastAsia="华文仿宋" w:cs="华文仿宋"/>
          <w:b/>
          <w:bCs/>
          <w:sz w:val="24"/>
        </w:rPr>
        <w:t>为准。</w:t>
      </w:r>
    </w:p>
    <w:p w14:paraId="7B0DA02F">
      <w:pPr>
        <w:pStyle w:val="2"/>
        <w:spacing w:line="579" w:lineRule="exact"/>
        <w:ind w:firstLine="5120" w:firstLineChars="1600"/>
        <w:rPr>
          <w:rFonts w:hint="eastAsia" w:ascii="华文仿宋" w:hAnsi="华文仿宋" w:eastAsia="华文仿宋" w:cs="华文仿宋"/>
          <w:sz w:val="32"/>
          <w:szCs w:val="32"/>
        </w:rPr>
      </w:pPr>
    </w:p>
    <w:p w14:paraId="54C7285A">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7763F981">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167D0E2">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6C5543B">
      <w:pPr>
        <w:pStyle w:val="2"/>
        <w:spacing w:line="579" w:lineRule="exact"/>
        <w:ind w:firstLine="5120" w:firstLineChars="1600"/>
        <w:rPr>
          <w:rFonts w:hint="eastAsia" w:ascii="华文仿宋" w:hAnsi="华文仿宋" w:eastAsia="华文仿宋" w:cs="华文仿宋"/>
          <w:sz w:val="32"/>
          <w:szCs w:val="32"/>
        </w:rPr>
      </w:pPr>
    </w:p>
    <w:p w14:paraId="2B3D2504">
      <w:pPr>
        <w:pStyle w:val="431"/>
        <w:spacing w:line="579" w:lineRule="exact"/>
        <w:rPr>
          <w:rFonts w:hint="eastAsia" w:ascii="华文仿宋" w:hAnsi="华文仿宋" w:eastAsia="华文仿宋" w:cs="华文仿宋"/>
          <w:b/>
          <w:color w:val="auto"/>
          <w:sz w:val="32"/>
          <w:szCs w:val="32"/>
        </w:rPr>
      </w:pPr>
    </w:p>
    <w:p w14:paraId="63C1CC2A">
      <w:pPr>
        <w:tabs>
          <w:tab w:val="left" w:pos="9135"/>
        </w:tabs>
        <w:spacing w:line="579" w:lineRule="exact"/>
        <w:ind w:firstLine="480"/>
        <w:jc w:val="left"/>
        <w:rPr>
          <w:rFonts w:hint="eastAsia" w:ascii="华文仿宋" w:hAnsi="华文仿宋" w:eastAsia="华文仿宋" w:cs="华文仿宋"/>
          <w:sz w:val="32"/>
          <w:szCs w:val="32"/>
        </w:rPr>
      </w:pPr>
    </w:p>
    <w:p w14:paraId="1CC24C90">
      <w:pPr>
        <w:pStyle w:val="431"/>
        <w:spacing w:line="579" w:lineRule="exact"/>
        <w:rPr>
          <w:rFonts w:hint="eastAsia" w:ascii="华文仿宋" w:hAnsi="华文仿宋" w:eastAsia="华文仿宋" w:cs="华文仿宋"/>
          <w:b/>
          <w:color w:val="auto"/>
          <w:sz w:val="32"/>
          <w:szCs w:val="32"/>
        </w:rPr>
      </w:pPr>
    </w:p>
    <w:p w14:paraId="64FFF9F7">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B2567C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附表16-1  报价明细表（根据需要填报）</w:t>
      </w:r>
    </w:p>
    <w:p w14:paraId="750AF81C">
      <w:pPr>
        <w:spacing w:line="579" w:lineRule="exact"/>
        <w:rPr>
          <w:rFonts w:hint="eastAsia" w:ascii="华文仿宋" w:hAnsi="华文仿宋" w:eastAsia="华文仿宋" w:cs="华文仿宋"/>
          <w:bCs/>
          <w:sz w:val="32"/>
          <w:szCs w:val="32"/>
        </w:rPr>
      </w:pPr>
    </w:p>
    <w:p w14:paraId="40DD3A91">
      <w:pPr>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项目名称：                                      单位：元</w:t>
      </w:r>
    </w:p>
    <w:tbl>
      <w:tblPr>
        <w:tblStyle w:val="8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41"/>
        <w:gridCol w:w="1331"/>
        <w:gridCol w:w="1230"/>
        <w:gridCol w:w="1167"/>
        <w:gridCol w:w="1209"/>
        <w:gridCol w:w="860"/>
      </w:tblGrid>
      <w:tr w14:paraId="49A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65" w:type="dxa"/>
            <w:vAlign w:val="center"/>
          </w:tcPr>
          <w:p w14:paraId="021C91D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541" w:type="dxa"/>
            <w:vAlign w:val="center"/>
          </w:tcPr>
          <w:p w14:paraId="1D138B5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产品名称</w:t>
            </w:r>
          </w:p>
        </w:tc>
        <w:tc>
          <w:tcPr>
            <w:tcW w:w="1331" w:type="dxa"/>
            <w:vAlign w:val="center"/>
          </w:tcPr>
          <w:p w14:paraId="11D494B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具体参数</w:t>
            </w:r>
          </w:p>
        </w:tc>
        <w:tc>
          <w:tcPr>
            <w:tcW w:w="1230" w:type="dxa"/>
            <w:vAlign w:val="center"/>
          </w:tcPr>
          <w:p w14:paraId="23593B3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品牌及产地</w:t>
            </w:r>
          </w:p>
        </w:tc>
        <w:tc>
          <w:tcPr>
            <w:tcW w:w="1167" w:type="dxa"/>
            <w:vAlign w:val="center"/>
          </w:tcPr>
          <w:p w14:paraId="3141A2E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w:t>
            </w:r>
          </w:p>
        </w:tc>
        <w:tc>
          <w:tcPr>
            <w:tcW w:w="1209" w:type="dxa"/>
            <w:vAlign w:val="center"/>
          </w:tcPr>
          <w:p w14:paraId="3E13E77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单价</w:t>
            </w:r>
          </w:p>
        </w:tc>
        <w:tc>
          <w:tcPr>
            <w:tcW w:w="860" w:type="dxa"/>
            <w:vAlign w:val="center"/>
          </w:tcPr>
          <w:p w14:paraId="1CA38EC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合计</w:t>
            </w:r>
          </w:p>
        </w:tc>
      </w:tr>
      <w:tr w14:paraId="551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65" w:type="dxa"/>
            <w:vAlign w:val="center"/>
          </w:tcPr>
          <w:p w14:paraId="5CED598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2541" w:type="dxa"/>
            <w:vAlign w:val="center"/>
          </w:tcPr>
          <w:p w14:paraId="188FFF56">
            <w:pPr>
              <w:spacing w:line="579" w:lineRule="exact"/>
              <w:jc w:val="center"/>
              <w:rPr>
                <w:rFonts w:hint="eastAsia" w:ascii="华文仿宋" w:hAnsi="华文仿宋" w:eastAsia="华文仿宋" w:cs="华文仿宋"/>
                <w:sz w:val="32"/>
                <w:szCs w:val="32"/>
              </w:rPr>
            </w:pPr>
          </w:p>
        </w:tc>
        <w:tc>
          <w:tcPr>
            <w:tcW w:w="1331" w:type="dxa"/>
            <w:vAlign w:val="center"/>
          </w:tcPr>
          <w:p w14:paraId="67434CAC">
            <w:pPr>
              <w:spacing w:line="579" w:lineRule="exact"/>
              <w:jc w:val="center"/>
              <w:rPr>
                <w:rFonts w:hint="eastAsia" w:ascii="华文仿宋" w:hAnsi="华文仿宋" w:eastAsia="华文仿宋" w:cs="华文仿宋"/>
                <w:sz w:val="32"/>
                <w:szCs w:val="32"/>
              </w:rPr>
            </w:pPr>
          </w:p>
        </w:tc>
        <w:tc>
          <w:tcPr>
            <w:tcW w:w="1230" w:type="dxa"/>
            <w:vAlign w:val="center"/>
          </w:tcPr>
          <w:p w14:paraId="1BE158CC">
            <w:pPr>
              <w:spacing w:line="579" w:lineRule="exact"/>
              <w:jc w:val="center"/>
              <w:rPr>
                <w:rFonts w:hint="eastAsia" w:ascii="华文仿宋" w:hAnsi="华文仿宋" w:eastAsia="华文仿宋" w:cs="华文仿宋"/>
                <w:sz w:val="32"/>
                <w:szCs w:val="32"/>
              </w:rPr>
            </w:pPr>
          </w:p>
        </w:tc>
        <w:tc>
          <w:tcPr>
            <w:tcW w:w="1167" w:type="dxa"/>
            <w:vAlign w:val="center"/>
          </w:tcPr>
          <w:p w14:paraId="2F185CAF">
            <w:pPr>
              <w:spacing w:line="579" w:lineRule="exact"/>
              <w:jc w:val="center"/>
              <w:rPr>
                <w:rFonts w:hint="eastAsia" w:ascii="华文仿宋" w:hAnsi="华文仿宋" w:eastAsia="华文仿宋" w:cs="华文仿宋"/>
                <w:sz w:val="32"/>
                <w:szCs w:val="32"/>
              </w:rPr>
            </w:pPr>
          </w:p>
        </w:tc>
        <w:tc>
          <w:tcPr>
            <w:tcW w:w="1209" w:type="dxa"/>
            <w:vAlign w:val="center"/>
          </w:tcPr>
          <w:p w14:paraId="54A85F7E">
            <w:pPr>
              <w:spacing w:line="579" w:lineRule="exact"/>
              <w:jc w:val="center"/>
              <w:rPr>
                <w:rFonts w:hint="eastAsia" w:ascii="华文仿宋" w:hAnsi="华文仿宋" w:eastAsia="华文仿宋" w:cs="华文仿宋"/>
                <w:sz w:val="32"/>
                <w:szCs w:val="32"/>
              </w:rPr>
            </w:pPr>
          </w:p>
        </w:tc>
        <w:tc>
          <w:tcPr>
            <w:tcW w:w="860" w:type="dxa"/>
            <w:vAlign w:val="center"/>
          </w:tcPr>
          <w:p w14:paraId="5A644E45">
            <w:pPr>
              <w:spacing w:line="579" w:lineRule="exact"/>
              <w:jc w:val="center"/>
              <w:rPr>
                <w:rFonts w:hint="eastAsia" w:ascii="华文仿宋" w:hAnsi="华文仿宋" w:eastAsia="华文仿宋" w:cs="华文仿宋"/>
                <w:sz w:val="32"/>
                <w:szCs w:val="32"/>
              </w:rPr>
            </w:pPr>
          </w:p>
        </w:tc>
      </w:tr>
      <w:tr w14:paraId="382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65" w:type="dxa"/>
            <w:vAlign w:val="center"/>
          </w:tcPr>
          <w:p w14:paraId="2063124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2541" w:type="dxa"/>
            <w:vAlign w:val="center"/>
          </w:tcPr>
          <w:p w14:paraId="13C1970C">
            <w:pPr>
              <w:spacing w:line="579" w:lineRule="exact"/>
              <w:jc w:val="center"/>
              <w:rPr>
                <w:rFonts w:hint="eastAsia" w:ascii="华文仿宋" w:hAnsi="华文仿宋" w:eastAsia="华文仿宋" w:cs="华文仿宋"/>
                <w:sz w:val="32"/>
                <w:szCs w:val="32"/>
              </w:rPr>
            </w:pPr>
          </w:p>
        </w:tc>
        <w:tc>
          <w:tcPr>
            <w:tcW w:w="1331" w:type="dxa"/>
            <w:vAlign w:val="center"/>
          </w:tcPr>
          <w:p w14:paraId="04CC6BFF">
            <w:pPr>
              <w:spacing w:line="579" w:lineRule="exact"/>
              <w:jc w:val="center"/>
              <w:rPr>
                <w:rFonts w:hint="eastAsia" w:ascii="华文仿宋" w:hAnsi="华文仿宋" w:eastAsia="华文仿宋" w:cs="华文仿宋"/>
                <w:sz w:val="32"/>
                <w:szCs w:val="32"/>
              </w:rPr>
            </w:pPr>
          </w:p>
        </w:tc>
        <w:tc>
          <w:tcPr>
            <w:tcW w:w="1230" w:type="dxa"/>
            <w:vAlign w:val="center"/>
          </w:tcPr>
          <w:p w14:paraId="3157D7CD">
            <w:pPr>
              <w:spacing w:line="579" w:lineRule="exact"/>
              <w:jc w:val="center"/>
              <w:rPr>
                <w:rFonts w:hint="eastAsia" w:ascii="华文仿宋" w:hAnsi="华文仿宋" w:eastAsia="华文仿宋" w:cs="华文仿宋"/>
                <w:sz w:val="32"/>
                <w:szCs w:val="32"/>
              </w:rPr>
            </w:pPr>
          </w:p>
        </w:tc>
        <w:tc>
          <w:tcPr>
            <w:tcW w:w="1167" w:type="dxa"/>
            <w:vAlign w:val="center"/>
          </w:tcPr>
          <w:p w14:paraId="11FE95DD">
            <w:pPr>
              <w:spacing w:line="579" w:lineRule="exact"/>
              <w:jc w:val="center"/>
              <w:rPr>
                <w:rFonts w:hint="eastAsia" w:ascii="华文仿宋" w:hAnsi="华文仿宋" w:eastAsia="华文仿宋" w:cs="华文仿宋"/>
                <w:sz w:val="32"/>
                <w:szCs w:val="32"/>
              </w:rPr>
            </w:pPr>
          </w:p>
        </w:tc>
        <w:tc>
          <w:tcPr>
            <w:tcW w:w="1209" w:type="dxa"/>
            <w:vAlign w:val="center"/>
          </w:tcPr>
          <w:p w14:paraId="6EC7F036">
            <w:pPr>
              <w:spacing w:line="579" w:lineRule="exact"/>
              <w:jc w:val="center"/>
              <w:rPr>
                <w:rFonts w:hint="eastAsia" w:ascii="华文仿宋" w:hAnsi="华文仿宋" w:eastAsia="华文仿宋" w:cs="华文仿宋"/>
                <w:sz w:val="32"/>
                <w:szCs w:val="32"/>
              </w:rPr>
            </w:pPr>
          </w:p>
        </w:tc>
        <w:tc>
          <w:tcPr>
            <w:tcW w:w="860" w:type="dxa"/>
            <w:vAlign w:val="center"/>
          </w:tcPr>
          <w:p w14:paraId="075738EA">
            <w:pPr>
              <w:spacing w:line="579" w:lineRule="exact"/>
              <w:jc w:val="center"/>
              <w:rPr>
                <w:rFonts w:hint="eastAsia" w:ascii="华文仿宋" w:hAnsi="华文仿宋" w:eastAsia="华文仿宋" w:cs="华文仿宋"/>
                <w:sz w:val="32"/>
                <w:szCs w:val="32"/>
              </w:rPr>
            </w:pPr>
          </w:p>
        </w:tc>
      </w:tr>
      <w:tr w14:paraId="64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0053AA8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2541" w:type="dxa"/>
            <w:vAlign w:val="center"/>
          </w:tcPr>
          <w:p w14:paraId="24C15A5A">
            <w:pPr>
              <w:spacing w:line="579" w:lineRule="exact"/>
              <w:jc w:val="center"/>
              <w:rPr>
                <w:rFonts w:hint="eastAsia" w:ascii="华文仿宋" w:hAnsi="华文仿宋" w:eastAsia="华文仿宋" w:cs="华文仿宋"/>
                <w:sz w:val="32"/>
                <w:szCs w:val="32"/>
              </w:rPr>
            </w:pPr>
          </w:p>
        </w:tc>
        <w:tc>
          <w:tcPr>
            <w:tcW w:w="1331" w:type="dxa"/>
            <w:vAlign w:val="center"/>
          </w:tcPr>
          <w:p w14:paraId="28B404B7">
            <w:pPr>
              <w:spacing w:line="579" w:lineRule="exact"/>
              <w:jc w:val="center"/>
              <w:rPr>
                <w:rFonts w:hint="eastAsia" w:ascii="华文仿宋" w:hAnsi="华文仿宋" w:eastAsia="华文仿宋" w:cs="华文仿宋"/>
                <w:sz w:val="32"/>
                <w:szCs w:val="32"/>
              </w:rPr>
            </w:pPr>
          </w:p>
        </w:tc>
        <w:tc>
          <w:tcPr>
            <w:tcW w:w="1230" w:type="dxa"/>
            <w:vAlign w:val="center"/>
          </w:tcPr>
          <w:p w14:paraId="1D25B66D">
            <w:pPr>
              <w:spacing w:line="579" w:lineRule="exact"/>
              <w:jc w:val="center"/>
              <w:rPr>
                <w:rFonts w:hint="eastAsia" w:ascii="华文仿宋" w:hAnsi="华文仿宋" w:eastAsia="华文仿宋" w:cs="华文仿宋"/>
                <w:sz w:val="32"/>
                <w:szCs w:val="32"/>
              </w:rPr>
            </w:pPr>
          </w:p>
        </w:tc>
        <w:tc>
          <w:tcPr>
            <w:tcW w:w="1167" w:type="dxa"/>
            <w:vAlign w:val="center"/>
          </w:tcPr>
          <w:p w14:paraId="4AD4342F">
            <w:pPr>
              <w:spacing w:line="579" w:lineRule="exact"/>
              <w:jc w:val="center"/>
              <w:rPr>
                <w:rFonts w:hint="eastAsia" w:ascii="华文仿宋" w:hAnsi="华文仿宋" w:eastAsia="华文仿宋" w:cs="华文仿宋"/>
                <w:sz w:val="32"/>
                <w:szCs w:val="32"/>
              </w:rPr>
            </w:pPr>
          </w:p>
        </w:tc>
        <w:tc>
          <w:tcPr>
            <w:tcW w:w="1209" w:type="dxa"/>
            <w:vAlign w:val="center"/>
          </w:tcPr>
          <w:p w14:paraId="49E2DEF1">
            <w:pPr>
              <w:spacing w:line="579" w:lineRule="exact"/>
              <w:jc w:val="center"/>
              <w:rPr>
                <w:rFonts w:hint="eastAsia" w:ascii="华文仿宋" w:hAnsi="华文仿宋" w:eastAsia="华文仿宋" w:cs="华文仿宋"/>
                <w:sz w:val="32"/>
                <w:szCs w:val="32"/>
              </w:rPr>
            </w:pPr>
          </w:p>
        </w:tc>
        <w:tc>
          <w:tcPr>
            <w:tcW w:w="860" w:type="dxa"/>
            <w:vAlign w:val="center"/>
          </w:tcPr>
          <w:p w14:paraId="1F8FA4A9">
            <w:pPr>
              <w:spacing w:line="579" w:lineRule="exact"/>
              <w:jc w:val="center"/>
              <w:rPr>
                <w:rFonts w:hint="eastAsia" w:ascii="华文仿宋" w:hAnsi="华文仿宋" w:eastAsia="华文仿宋" w:cs="华文仿宋"/>
                <w:sz w:val="32"/>
                <w:szCs w:val="32"/>
              </w:rPr>
            </w:pPr>
          </w:p>
        </w:tc>
      </w:tr>
      <w:tr w14:paraId="0892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4F1413C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2541" w:type="dxa"/>
            <w:vAlign w:val="center"/>
          </w:tcPr>
          <w:p w14:paraId="5047D239">
            <w:pPr>
              <w:adjustRightInd w:val="0"/>
              <w:snapToGrid w:val="0"/>
              <w:spacing w:line="579" w:lineRule="exact"/>
              <w:rPr>
                <w:rFonts w:hint="eastAsia" w:ascii="华文仿宋" w:hAnsi="华文仿宋" w:eastAsia="华文仿宋" w:cs="华文仿宋"/>
                <w:sz w:val="32"/>
                <w:szCs w:val="32"/>
              </w:rPr>
            </w:pPr>
          </w:p>
        </w:tc>
        <w:tc>
          <w:tcPr>
            <w:tcW w:w="1331" w:type="dxa"/>
            <w:vAlign w:val="center"/>
          </w:tcPr>
          <w:p w14:paraId="6E58A421">
            <w:pPr>
              <w:spacing w:line="579" w:lineRule="exact"/>
              <w:jc w:val="center"/>
              <w:rPr>
                <w:rFonts w:hint="eastAsia" w:ascii="华文仿宋" w:hAnsi="华文仿宋" w:eastAsia="华文仿宋" w:cs="华文仿宋"/>
                <w:sz w:val="32"/>
                <w:szCs w:val="32"/>
              </w:rPr>
            </w:pPr>
          </w:p>
        </w:tc>
        <w:tc>
          <w:tcPr>
            <w:tcW w:w="1230" w:type="dxa"/>
            <w:vAlign w:val="center"/>
          </w:tcPr>
          <w:p w14:paraId="599D7482">
            <w:pPr>
              <w:spacing w:line="579" w:lineRule="exact"/>
              <w:jc w:val="center"/>
              <w:rPr>
                <w:rFonts w:hint="eastAsia" w:ascii="华文仿宋" w:hAnsi="华文仿宋" w:eastAsia="华文仿宋" w:cs="华文仿宋"/>
                <w:sz w:val="32"/>
                <w:szCs w:val="32"/>
              </w:rPr>
            </w:pPr>
          </w:p>
        </w:tc>
        <w:tc>
          <w:tcPr>
            <w:tcW w:w="1167" w:type="dxa"/>
            <w:vAlign w:val="center"/>
          </w:tcPr>
          <w:p w14:paraId="088B7612">
            <w:pPr>
              <w:spacing w:line="579" w:lineRule="exact"/>
              <w:jc w:val="center"/>
              <w:rPr>
                <w:rFonts w:hint="eastAsia" w:ascii="华文仿宋" w:hAnsi="华文仿宋" w:eastAsia="华文仿宋" w:cs="华文仿宋"/>
                <w:sz w:val="32"/>
                <w:szCs w:val="32"/>
              </w:rPr>
            </w:pPr>
          </w:p>
        </w:tc>
        <w:tc>
          <w:tcPr>
            <w:tcW w:w="1209" w:type="dxa"/>
            <w:vAlign w:val="center"/>
          </w:tcPr>
          <w:p w14:paraId="693D5805">
            <w:pPr>
              <w:spacing w:line="579" w:lineRule="exact"/>
              <w:jc w:val="center"/>
              <w:rPr>
                <w:rFonts w:hint="eastAsia" w:ascii="华文仿宋" w:hAnsi="华文仿宋" w:eastAsia="华文仿宋" w:cs="华文仿宋"/>
                <w:sz w:val="32"/>
                <w:szCs w:val="32"/>
              </w:rPr>
            </w:pPr>
          </w:p>
        </w:tc>
        <w:tc>
          <w:tcPr>
            <w:tcW w:w="860" w:type="dxa"/>
            <w:vAlign w:val="center"/>
          </w:tcPr>
          <w:p w14:paraId="71669C98">
            <w:pPr>
              <w:spacing w:line="579" w:lineRule="exact"/>
              <w:jc w:val="center"/>
              <w:rPr>
                <w:rFonts w:hint="eastAsia" w:ascii="华文仿宋" w:hAnsi="华文仿宋" w:eastAsia="华文仿宋" w:cs="华文仿宋"/>
                <w:sz w:val="32"/>
                <w:szCs w:val="32"/>
              </w:rPr>
            </w:pPr>
          </w:p>
        </w:tc>
      </w:tr>
      <w:tr w14:paraId="66A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716655D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2541" w:type="dxa"/>
            <w:vAlign w:val="center"/>
          </w:tcPr>
          <w:p w14:paraId="7DF7117B">
            <w:pPr>
              <w:adjustRightInd w:val="0"/>
              <w:snapToGrid w:val="0"/>
              <w:spacing w:line="579" w:lineRule="exact"/>
              <w:rPr>
                <w:rFonts w:hint="eastAsia" w:ascii="华文仿宋" w:hAnsi="华文仿宋" w:eastAsia="华文仿宋" w:cs="华文仿宋"/>
                <w:sz w:val="32"/>
                <w:szCs w:val="32"/>
              </w:rPr>
            </w:pPr>
          </w:p>
        </w:tc>
        <w:tc>
          <w:tcPr>
            <w:tcW w:w="1331" w:type="dxa"/>
            <w:vAlign w:val="center"/>
          </w:tcPr>
          <w:p w14:paraId="0A66A4E2">
            <w:pPr>
              <w:spacing w:line="579" w:lineRule="exact"/>
              <w:jc w:val="center"/>
              <w:rPr>
                <w:rFonts w:hint="eastAsia" w:ascii="华文仿宋" w:hAnsi="华文仿宋" w:eastAsia="华文仿宋" w:cs="华文仿宋"/>
                <w:sz w:val="32"/>
                <w:szCs w:val="32"/>
              </w:rPr>
            </w:pPr>
          </w:p>
        </w:tc>
        <w:tc>
          <w:tcPr>
            <w:tcW w:w="1230" w:type="dxa"/>
            <w:vAlign w:val="center"/>
          </w:tcPr>
          <w:p w14:paraId="1ED015B2">
            <w:pPr>
              <w:spacing w:line="579" w:lineRule="exact"/>
              <w:jc w:val="center"/>
              <w:rPr>
                <w:rFonts w:hint="eastAsia" w:ascii="华文仿宋" w:hAnsi="华文仿宋" w:eastAsia="华文仿宋" w:cs="华文仿宋"/>
                <w:sz w:val="32"/>
                <w:szCs w:val="32"/>
              </w:rPr>
            </w:pPr>
          </w:p>
        </w:tc>
        <w:tc>
          <w:tcPr>
            <w:tcW w:w="1167" w:type="dxa"/>
            <w:vAlign w:val="center"/>
          </w:tcPr>
          <w:p w14:paraId="2FDD0BDB">
            <w:pPr>
              <w:spacing w:line="579" w:lineRule="exact"/>
              <w:jc w:val="center"/>
              <w:rPr>
                <w:rFonts w:hint="eastAsia" w:ascii="华文仿宋" w:hAnsi="华文仿宋" w:eastAsia="华文仿宋" w:cs="华文仿宋"/>
                <w:sz w:val="32"/>
                <w:szCs w:val="32"/>
              </w:rPr>
            </w:pPr>
          </w:p>
        </w:tc>
        <w:tc>
          <w:tcPr>
            <w:tcW w:w="1209" w:type="dxa"/>
            <w:vAlign w:val="center"/>
          </w:tcPr>
          <w:p w14:paraId="4E1CA141">
            <w:pPr>
              <w:spacing w:line="579" w:lineRule="exact"/>
              <w:jc w:val="center"/>
              <w:rPr>
                <w:rFonts w:hint="eastAsia" w:ascii="华文仿宋" w:hAnsi="华文仿宋" w:eastAsia="华文仿宋" w:cs="华文仿宋"/>
                <w:sz w:val="32"/>
                <w:szCs w:val="32"/>
              </w:rPr>
            </w:pPr>
          </w:p>
        </w:tc>
        <w:tc>
          <w:tcPr>
            <w:tcW w:w="860" w:type="dxa"/>
            <w:vAlign w:val="center"/>
          </w:tcPr>
          <w:p w14:paraId="3B632C81">
            <w:pPr>
              <w:spacing w:line="579" w:lineRule="exact"/>
              <w:jc w:val="center"/>
              <w:rPr>
                <w:rFonts w:hint="eastAsia" w:ascii="华文仿宋" w:hAnsi="华文仿宋" w:eastAsia="华文仿宋" w:cs="华文仿宋"/>
                <w:sz w:val="32"/>
                <w:szCs w:val="32"/>
              </w:rPr>
            </w:pPr>
          </w:p>
        </w:tc>
      </w:tr>
      <w:tr w14:paraId="0787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699006DA">
            <w:pPr>
              <w:spacing w:line="579" w:lineRule="exact"/>
              <w:jc w:val="center"/>
              <w:rPr>
                <w:rFonts w:hint="eastAsia" w:ascii="华文仿宋" w:hAnsi="华文仿宋" w:eastAsia="华文仿宋" w:cs="华文仿宋"/>
                <w:sz w:val="32"/>
                <w:szCs w:val="32"/>
              </w:rPr>
            </w:pPr>
          </w:p>
        </w:tc>
        <w:tc>
          <w:tcPr>
            <w:tcW w:w="2541" w:type="dxa"/>
            <w:vAlign w:val="center"/>
          </w:tcPr>
          <w:p w14:paraId="5563D2F4">
            <w:pPr>
              <w:adjustRightInd w:val="0"/>
              <w:snapToGrid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合计（投标总价）</w:t>
            </w:r>
          </w:p>
        </w:tc>
        <w:tc>
          <w:tcPr>
            <w:tcW w:w="1331" w:type="dxa"/>
            <w:vAlign w:val="center"/>
          </w:tcPr>
          <w:p w14:paraId="71A0BAD9">
            <w:pPr>
              <w:spacing w:line="579" w:lineRule="exact"/>
              <w:jc w:val="center"/>
              <w:rPr>
                <w:rFonts w:hint="eastAsia" w:ascii="华文仿宋" w:hAnsi="华文仿宋" w:eastAsia="华文仿宋" w:cs="华文仿宋"/>
                <w:sz w:val="32"/>
                <w:szCs w:val="32"/>
              </w:rPr>
            </w:pPr>
          </w:p>
        </w:tc>
        <w:tc>
          <w:tcPr>
            <w:tcW w:w="1230" w:type="dxa"/>
            <w:vAlign w:val="center"/>
          </w:tcPr>
          <w:p w14:paraId="3E2CF95D">
            <w:pPr>
              <w:spacing w:line="579" w:lineRule="exact"/>
              <w:jc w:val="center"/>
              <w:rPr>
                <w:rFonts w:hint="eastAsia" w:ascii="华文仿宋" w:hAnsi="华文仿宋" w:eastAsia="华文仿宋" w:cs="华文仿宋"/>
                <w:sz w:val="32"/>
                <w:szCs w:val="32"/>
              </w:rPr>
            </w:pPr>
          </w:p>
        </w:tc>
        <w:tc>
          <w:tcPr>
            <w:tcW w:w="1167" w:type="dxa"/>
            <w:vAlign w:val="center"/>
          </w:tcPr>
          <w:p w14:paraId="5E67393A">
            <w:pPr>
              <w:spacing w:line="579" w:lineRule="exact"/>
              <w:jc w:val="center"/>
              <w:rPr>
                <w:rFonts w:hint="eastAsia" w:ascii="华文仿宋" w:hAnsi="华文仿宋" w:eastAsia="华文仿宋" w:cs="华文仿宋"/>
                <w:sz w:val="32"/>
                <w:szCs w:val="32"/>
              </w:rPr>
            </w:pPr>
          </w:p>
        </w:tc>
        <w:tc>
          <w:tcPr>
            <w:tcW w:w="1209" w:type="dxa"/>
            <w:vAlign w:val="center"/>
          </w:tcPr>
          <w:p w14:paraId="390B5B1C">
            <w:pPr>
              <w:spacing w:line="579" w:lineRule="exact"/>
              <w:jc w:val="center"/>
              <w:rPr>
                <w:rFonts w:hint="eastAsia" w:ascii="华文仿宋" w:hAnsi="华文仿宋" w:eastAsia="华文仿宋" w:cs="华文仿宋"/>
                <w:sz w:val="32"/>
                <w:szCs w:val="32"/>
              </w:rPr>
            </w:pPr>
          </w:p>
        </w:tc>
        <w:tc>
          <w:tcPr>
            <w:tcW w:w="860" w:type="dxa"/>
            <w:vAlign w:val="center"/>
          </w:tcPr>
          <w:p w14:paraId="03B31060">
            <w:pPr>
              <w:spacing w:line="579" w:lineRule="exact"/>
              <w:jc w:val="center"/>
              <w:rPr>
                <w:rFonts w:hint="eastAsia" w:ascii="华文仿宋" w:hAnsi="华文仿宋" w:eastAsia="华文仿宋" w:cs="华文仿宋"/>
                <w:sz w:val="32"/>
                <w:szCs w:val="32"/>
              </w:rPr>
            </w:pPr>
          </w:p>
        </w:tc>
      </w:tr>
    </w:tbl>
    <w:p w14:paraId="03943CC2">
      <w:pPr>
        <w:rPr>
          <w:rFonts w:hint="eastAsia" w:ascii="华文仿宋" w:hAnsi="华文仿宋" w:eastAsia="华文仿宋" w:cs="华文仿宋"/>
          <w:b/>
          <w:sz w:val="24"/>
        </w:rPr>
      </w:pPr>
      <w:r>
        <w:rPr>
          <w:rFonts w:hint="eastAsia" w:ascii="华文仿宋" w:hAnsi="华文仿宋" w:eastAsia="华文仿宋" w:cs="华文仿宋"/>
          <w:b/>
          <w:sz w:val="24"/>
        </w:rPr>
        <w:t>注：此表仅提供了表格形式，投标人可根据项目实际需求进行调整，进行详细的分类报价，也可根据实际需要增列其他可能发生的费用。若有单项漏项或未填报，采购人有权认为所漏单项已包含总价中，结算不予调整。</w:t>
      </w:r>
    </w:p>
    <w:p w14:paraId="68EB9DDD">
      <w:pPr>
        <w:spacing w:line="579" w:lineRule="exact"/>
        <w:rPr>
          <w:rFonts w:hint="eastAsia" w:ascii="华文仿宋" w:hAnsi="华文仿宋" w:eastAsia="华文仿宋" w:cs="华文仿宋"/>
          <w:bCs/>
          <w:sz w:val="32"/>
          <w:szCs w:val="32"/>
        </w:rPr>
      </w:pPr>
    </w:p>
    <w:p w14:paraId="32141AC0">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w:t>
      </w:r>
    </w:p>
    <w:p w14:paraId="48530E11">
      <w:pPr>
        <w:spacing w:line="579" w:lineRule="exact"/>
        <w:ind w:left="2880" w:hanging="2880"/>
        <w:rPr>
          <w:rFonts w:hint="eastAsia" w:ascii="华文仿宋" w:hAnsi="华文仿宋" w:eastAsia="华文仿宋" w:cs="华文仿宋"/>
          <w:sz w:val="32"/>
          <w:szCs w:val="32"/>
          <w:u w:val="single"/>
        </w:rPr>
      </w:pPr>
    </w:p>
    <w:p w14:paraId="354F859B">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46C56692">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1DFCD206">
      <w:pPr>
        <w:jc w:val="right"/>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2A16861">
      <w:pPr>
        <w:pStyle w:val="2"/>
        <w:spacing w:line="579" w:lineRule="exact"/>
        <w:ind w:left="3150" w:leftChars="1500"/>
        <w:jc w:val="right"/>
        <w:rPr>
          <w:rFonts w:ascii="宋体" w:hAnsi="宋体"/>
          <w:szCs w:val="21"/>
          <w:highlight w:val="none"/>
        </w:rPr>
      </w:pPr>
    </w:p>
    <w:sectPr>
      <w:footerReference r:id="rId6" w:type="default"/>
      <w:pgSz w:w="11906" w:h="16838"/>
      <w:pgMar w:top="1440" w:right="1080" w:bottom="1440" w:left="1080" w:header="851" w:footer="794" w:gutter="17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9760D2-1E29-4F6A-861A-4BFBB62DF9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魏碑体">
    <w:altName w:val="微软雅黑"/>
    <w:panose1 w:val="020B0604020202020204"/>
    <w:charset w:val="00"/>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20B0604020202020204"/>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7EDBCC8-5AC5-48F5-862F-D9EBDF5C7645}"/>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Univers LT Std 45 Light">
    <w:altName w:val="微软雅黑"/>
    <w:panose1 w:val="020B0604020202020204"/>
    <w:charset w:val="00"/>
    <w:family w:val="auto"/>
    <w:pitch w:val="default"/>
    <w:sig w:usb0="00000000" w:usb1="00000000" w:usb2="00000000" w:usb3="00000000" w:csb0="00040001" w:csb1="00000000"/>
  </w:font>
  <w:font w:name="??">
    <w:altName w:val="微软雅黑"/>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7F" w:usb3="00000000" w:csb0="203F01FF" w:csb1="DFFF0000"/>
  </w:font>
  <w:font w:name="ˎ̥">
    <w:altName w:val="微软雅黑"/>
    <w:panose1 w:val="020B0604020202020204"/>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公文小标宋简">
    <w:altName w:val="宋体"/>
    <w:panose1 w:val="020B0604020202020204"/>
    <w:charset w:val="00"/>
    <w:family w:val="auto"/>
    <w:pitch w:val="default"/>
    <w:sig w:usb0="00000000" w:usb1="00000000" w:usb2="00000000"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方正小标宋_GBK">
    <w:panose1 w:val="02000000000000000000"/>
    <w:charset w:val="86"/>
    <w:family w:val="auto"/>
    <w:pitch w:val="default"/>
    <w:sig w:usb0="A00002BF" w:usb1="38CF7CFA" w:usb2="00082016" w:usb3="00000000" w:csb0="00040001" w:csb1="00000000"/>
    <w:embedRegular r:id="rId3" w:fontKey="{10F41E48-B22D-4B07-9F6B-11C2B46C6195}"/>
  </w:font>
  <w:font w:name="华文仿宋">
    <w:panose1 w:val="02010600040101010101"/>
    <w:charset w:val="86"/>
    <w:family w:val="auto"/>
    <w:pitch w:val="default"/>
    <w:sig w:usb0="00000287" w:usb1="080F0000" w:usb2="00000000" w:usb3="00000000" w:csb0="0004009F" w:csb1="DFD70000"/>
    <w:embedRegular r:id="rId4" w:fontKey="{ED5EA7A1-199C-4C28-A666-C85548DD11C0}"/>
  </w:font>
  <w:font w:name="仿宋">
    <w:panose1 w:val="02010609060101010101"/>
    <w:charset w:val="86"/>
    <w:family w:val="auto"/>
    <w:pitch w:val="default"/>
    <w:sig w:usb0="800002BF" w:usb1="38CF7CFA" w:usb2="00000016" w:usb3="00000000" w:csb0="00040001" w:csb1="00000000"/>
    <w:embedRegular r:id="rId5" w:fontKey="{D490F2B6-B530-4630-9488-499CDF6C846C}"/>
  </w:font>
  <w:font w:name="方正仿宋_GBK">
    <w:panose1 w:val="02000000000000000000"/>
    <w:charset w:val="86"/>
    <w:family w:val="auto"/>
    <w:pitch w:val="default"/>
    <w:sig w:usb0="A00002BF" w:usb1="38CF7CFA" w:usb2="00082016" w:usb3="00000000" w:csb0="00040001" w:csb1="00000000"/>
    <w:embedRegular r:id="rId6" w:fontKey="{31716D8C-6AF1-4EAD-A60D-8200CCE7DF4B}"/>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5FFC">
    <w:pPr>
      <w:pStyle w:val="57"/>
      <w:jc w:val="center"/>
    </w:pPr>
  </w:p>
  <w:p w14:paraId="0E7D51B5">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EF11">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AB2E3">
                          <w:pPr>
                            <w:pStyle w:val="5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BAB2E3">
                    <w:pPr>
                      <w:pStyle w:val="5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9976">
    <w:pPr>
      <w:pStyle w:val="5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54548">
                          <w:pPr>
                            <w:pStyle w:val="5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E54548">
                    <w:pPr>
                      <w:pStyle w:val="57"/>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B64B">
    <w:pPr>
      <w:pStyle w:val="59"/>
      <w:pBdr>
        <w:bottom w:val="none" w:color="auto" w:sz="0" w:space="0"/>
      </w:pBdr>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MGZjMTYxODMxOWFjNDdiMmUwYzAzODgyZmYwM2EifQ=="/>
  </w:docVars>
  <w:rsids>
    <w:rsidRoot w:val="00172A27"/>
    <w:rsid w:val="000009B8"/>
    <w:rsid w:val="0000192E"/>
    <w:rsid w:val="000022C8"/>
    <w:rsid w:val="00002349"/>
    <w:rsid w:val="000026FF"/>
    <w:rsid w:val="00002706"/>
    <w:rsid w:val="00002A0A"/>
    <w:rsid w:val="00003672"/>
    <w:rsid w:val="0000392A"/>
    <w:rsid w:val="00003939"/>
    <w:rsid w:val="000043C6"/>
    <w:rsid w:val="00004CA3"/>
    <w:rsid w:val="00005184"/>
    <w:rsid w:val="000053C3"/>
    <w:rsid w:val="0000564C"/>
    <w:rsid w:val="00005965"/>
    <w:rsid w:val="0000603F"/>
    <w:rsid w:val="0000685D"/>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B48"/>
    <w:rsid w:val="00027562"/>
    <w:rsid w:val="000279E6"/>
    <w:rsid w:val="00027B17"/>
    <w:rsid w:val="00027BCE"/>
    <w:rsid w:val="00027DAA"/>
    <w:rsid w:val="0003032B"/>
    <w:rsid w:val="000310FB"/>
    <w:rsid w:val="00031657"/>
    <w:rsid w:val="000320F1"/>
    <w:rsid w:val="000323D0"/>
    <w:rsid w:val="00032C8A"/>
    <w:rsid w:val="00033571"/>
    <w:rsid w:val="000339B2"/>
    <w:rsid w:val="00033BAF"/>
    <w:rsid w:val="00033E86"/>
    <w:rsid w:val="00034C72"/>
    <w:rsid w:val="0003546C"/>
    <w:rsid w:val="000354C6"/>
    <w:rsid w:val="00035630"/>
    <w:rsid w:val="00036F28"/>
    <w:rsid w:val="000373CC"/>
    <w:rsid w:val="000375BA"/>
    <w:rsid w:val="0003772B"/>
    <w:rsid w:val="00040674"/>
    <w:rsid w:val="00040D3B"/>
    <w:rsid w:val="00040D5D"/>
    <w:rsid w:val="00042B52"/>
    <w:rsid w:val="00042B6A"/>
    <w:rsid w:val="00042D98"/>
    <w:rsid w:val="000433DA"/>
    <w:rsid w:val="000439A0"/>
    <w:rsid w:val="00043C57"/>
    <w:rsid w:val="00043D3D"/>
    <w:rsid w:val="000450BE"/>
    <w:rsid w:val="00045221"/>
    <w:rsid w:val="00045677"/>
    <w:rsid w:val="000457E7"/>
    <w:rsid w:val="00045832"/>
    <w:rsid w:val="00045F23"/>
    <w:rsid w:val="00046404"/>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967"/>
    <w:rsid w:val="0006562D"/>
    <w:rsid w:val="00070386"/>
    <w:rsid w:val="0007069E"/>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42E"/>
    <w:rsid w:val="000836FD"/>
    <w:rsid w:val="00083792"/>
    <w:rsid w:val="00083B6E"/>
    <w:rsid w:val="000846E6"/>
    <w:rsid w:val="000848A3"/>
    <w:rsid w:val="00084F04"/>
    <w:rsid w:val="000858F4"/>
    <w:rsid w:val="000861A4"/>
    <w:rsid w:val="000864D8"/>
    <w:rsid w:val="0008702B"/>
    <w:rsid w:val="0009078B"/>
    <w:rsid w:val="00090D91"/>
    <w:rsid w:val="00092F1C"/>
    <w:rsid w:val="000932F5"/>
    <w:rsid w:val="00094070"/>
    <w:rsid w:val="000945B5"/>
    <w:rsid w:val="00094799"/>
    <w:rsid w:val="00094B80"/>
    <w:rsid w:val="000950AD"/>
    <w:rsid w:val="000957EB"/>
    <w:rsid w:val="000977E5"/>
    <w:rsid w:val="00097B46"/>
    <w:rsid w:val="00097C6F"/>
    <w:rsid w:val="00097E1E"/>
    <w:rsid w:val="00097E1F"/>
    <w:rsid w:val="000A0A66"/>
    <w:rsid w:val="000A0F59"/>
    <w:rsid w:val="000A1E2B"/>
    <w:rsid w:val="000A2D70"/>
    <w:rsid w:val="000A39FD"/>
    <w:rsid w:val="000A5EC0"/>
    <w:rsid w:val="000A6A92"/>
    <w:rsid w:val="000A6DFA"/>
    <w:rsid w:val="000A7292"/>
    <w:rsid w:val="000A7CE1"/>
    <w:rsid w:val="000A7D57"/>
    <w:rsid w:val="000B1086"/>
    <w:rsid w:val="000B28E9"/>
    <w:rsid w:val="000B3636"/>
    <w:rsid w:val="000B381B"/>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21E2"/>
    <w:rsid w:val="000C28E7"/>
    <w:rsid w:val="000C2DCC"/>
    <w:rsid w:val="000C2F2A"/>
    <w:rsid w:val="000C39D7"/>
    <w:rsid w:val="000C3BFB"/>
    <w:rsid w:val="000C3D7C"/>
    <w:rsid w:val="000C523D"/>
    <w:rsid w:val="000C5F3C"/>
    <w:rsid w:val="000C6B6B"/>
    <w:rsid w:val="000D0C89"/>
    <w:rsid w:val="000D114A"/>
    <w:rsid w:val="000D1939"/>
    <w:rsid w:val="000D2795"/>
    <w:rsid w:val="000D28FD"/>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CFE"/>
    <w:rsid w:val="000E41E2"/>
    <w:rsid w:val="000E46A1"/>
    <w:rsid w:val="000E4F98"/>
    <w:rsid w:val="000E595C"/>
    <w:rsid w:val="000E7634"/>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2333"/>
    <w:rsid w:val="00102C16"/>
    <w:rsid w:val="00103493"/>
    <w:rsid w:val="001037B3"/>
    <w:rsid w:val="00105F70"/>
    <w:rsid w:val="00106C9D"/>
    <w:rsid w:val="00106F94"/>
    <w:rsid w:val="00110CE7"/>
    <w:rsid w:val="00111EC0"/>
    <w:rsid w:val="0011241B"/>
    <w:rsid w:val="00112A14"/>
    <w:rsid w:val="00113BD3"/>
    <w:rsid w:val="00113F06"/>
    <w:rsid w:val="001158C9"/>
    <w:rsid w:val="00116B85"/>
    <w:rsid w:val="00117DE6"/>
    <w:rsid w:val="00117FF4"/>
    <w:rsid w:val="001201F5"/>
    <w:rsid w:val="00120AD1"/>
    <w:rsid w:val="00121859"/>
    <w:rsid w:val="00122831"/>
    <w:rsid w:val="00122940"/>
    <w:rsid w:val="00123CF2"/>
    <w:rsid w:val="00124609"/>
    <w:rsid w:val="00124EEC"/>
    <w:rsid w:val="00125157"/>
    <w:rsid w:val="001255EB"/>
    <w:rsid w:val="00125C67"/>
    <w:rsid w:val="00126036"/>
    <w:rsid w:val="00126A32"/>
    <w:rsid w:val="001271BE"/>
    <w:rsid w:val="001278E1"/>
    <w:rsid w:val="001314EB"/>
    <w:rsid w:val="0013267B"/>
    <w:rsid w:val="00134FDD"/>
    <w:rsid w:val="0013579F"/>
    <w:rsid w:val="00135F80"/>
    <w:rsid w:val="0013602D"/>
    <w:rsid w:val="00136302"/>
    <w:rsid w:val="001363CA"/>
    <w:rsid w:val="00137871"/>
    <w:rsid w:val="00137C04"/>
    <w:rsid w:val="00143305"/>
    <w:rsid w:val="0014345D"/>
    <w:rsid w:val="001436E5"/>
    <w:rsid w:val="0014374D"/>
    <w:rsid w:val="001446BF"/>
    <w:rsid w:val="00146159"/>
    <w:rsid w:val="00146860"/>
    <w:rsid w:val="00147610"/>
    <w:rsid w:val="00147C8C"/>
    <w:rsid w:val="00147DC0"/>
    <w:rsid w:val="001501F6"/>
    <w:rsid w:val="00150566"/>
    <w:rsid w:val="00150815"/>
    <w:rsid w:val="00150F06"/>
    <w:rsid w:val="00150FAF"/>
    <w:rsid w:val="0015129E"/>
    <w:rsid w:val="001517A5"/>
    <w:rsid w:val="00151F52"/>
    <w:rsid w:val="00152AFD"/>
    <w:rsid w:val="00154110"/>
    <w:rsid w:val="0015554F"/>
    <w:rsid w:val="001560F0"/>
    <w:rsid w:val="00156921"/>
    <w:rsid w:val="00156E97"/>
    <w:rsid w:val="001607E0"/>
    <w:rsid w:val="00160AF8"/>
    <w:rsid w:val="001613F7"/>
    <w:rsid w:val="00161B6A"/>
    <w:rsid w:val="00163A5B"/>
    <w:rsid w:val="00163D47"/>
    <w:rsid w:val="00163EFC"/>
    <w:rsid w:val="00164E3F"/>
    <w:rsid w:val="00165645"/>
    <w:rsid w:val="00165A0A"/>
    <w:rsid w:val="00165E3E"/>
    <w:rsid w:val="00165E79"/>
    <w:rsid w:val="00166D2E"/>
    <w:rsid w:val="00170040"/>
    <w:rsid w:val="00170EB2"/>
    <w:rsid w:val="00171171"/>
    <w:rsid w:val="00171E10"/>
    <w:rsid w:val="00172A27"/>
    <w:rsid w:val="00173D06"/>
    <w:rsid w:val="00173D73"/>
    <w:rsid w:val="001742B4"/>
    <w:rsid w:val="00174701"/>
    <w:rsid w:val="00176113"/>
    <w:rsid w:val="0017663E"/>
    <w:rsid w:val="00176954"/>
    <w:rsid w:val="00176D06"/>
    <w:rsid w:val="00177273"/>
    <w:rsid w:val="00177440"/>
    <w:rsid w:val="00177684"/>
    <w:rsid w:val="00177848"/>
    <w:rsid w:val="00177AE3"/>
    <w:rsid w:val="001804DD"/>
    <w:rsid w:val="00181348"/>
    <w:rsid w:val="001817A7"/>
    <w:rsid w:val="00181934"/>
    <w:rsid w:val="00181989"/>
    <w:rsid w:val="00181CDE"/>
    <w:rsid w:val="00182AE6"/>
    <w:rsid w:val="001837F1"/>
    <w:rsid w:val="0018416F"/>
    <w:rsid w:val="001841C6"/>
    <w:rsid w:val="001842A4"/>
    <w:rsid w:val="0018432B"/>
    <w:rsid w:val="0018447E"/>
    <w:rsid w:val="00184621"/>
    <w:rsid w:val="00184936"/>
    <w:rsid w:val="00184ED7"/>
    <w:rsid w:val="00184FB4"/>
    <w:rsid w:val="00185499"/>
    <w:rsid w:val="001864CD"/>
    <w:rsid w:val="00190C9F"/>
    <w:rsid w:val="00191655"/>
    <w:rsid w:val="001919F1"/>
    <w:rsid w:val="00191C06"/>
    <w:rsid w:val="00192421"/>
    <w:rsid w:val="0019257B"/>
    <w:rsid w:val="00192DCD"/>
    <w:rsid w:val="00194015"/>
    <w:rsid w:val="00195131"/>
    <w:rsid w:val="0019590D"/>
    <w:rsid w:val="00195CC9"/>
    <w:rsid w:val="00196672"/>
    <w:rsid w:val="001A0BCF"/>
    <w:rsid w:val="001A10F7"/>
    <w:rsid w:val="001A17CB"/>
    <w:rsid w:val="001A18E1"/>
    <w:rsid w:val="001A23C8"/>
    <w:rsid w:val="001A2AFE"/>
    <w:rsid w:val="001A2B50"/>
    <w:rsid w:val="001A2BFE"/>
    <w:rsid w:val="001A2DF2"/>
    <w:rsid w:val="001A4AC9"/>
    <w:rsid w:val="001A55FB"/>
    <w:rsid w:val="001A5F66"/>
    <w:rsid w:val="001A6FDF"/>
    <w:rsid w:val="001B0156"/>
    <w:rsid w:val="001B0F81"/>
    <w:rsid w:val="001B1C1D"/>
    <w:rsid w:val="001B25EA"/>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4429"/>
    <w:rsid w:val="001C4645"/>
    <w:rsid w:val="001C4B5F"/>
    <w:rsid w:val="001C5747"/>
    <w:rsid w:val="001C57BB"/>
    <w:rsid w:val="001C6DB3"/>
    <w:rsid w:val="001C6F60"/>
    <w:rsid w:val="001C71D3"/>
    <w:rsid w:val="001C7765"/>
    <w:rsid w:val="001C777E"/>
    <w:rsid w:val="001D035B"/>
    <w:rsid w:val="001D0996"/>
    <w:rsid w:val="001D16FE"/>
    <w:rsid w:val="001D1CAA"/>
    <w:rsid w:val="001D2F64"/>
    <w:rsid w:val="001D396E"/>
    <w:rsid w:val="001D3C73"/>
    <w:rsid w:val="001D4B7B"/>
    <w:rsid w:val="001D50B0"/>
    <w:rsid w:val="001D6336"/>
    <w:rsid w:val="001D6513"/>
    <w:rsid w:val="001D7765"/>
    <w:rsid w:val="001E1110"/>
    <w:rsid w:val="001E1A68"/>
    <w:rsid w:val="001E1B4F"/>
    <w:rsid w:val="001E1FD4"/>
    <w:rsid w:val="001E2B5F"/>
    <w:rsid w:val="001E3011"/>
    <w:rsid w:val="001E3983"/>
    <w:rsid w:val="001E39E3"/>
    <w:rsid w:val="001E42ED"/>
    <w:rsid w:val="001E4667"/>
    <w:rsid w:val="001E500D"/>
    <w:rsid w:val="001E5461"/>
    <w:rsid w:val="001E7010"/>
    <w:rsid w:val="001F08D5"/>
    <w:rsid w:val="001F167B"/>
    <w:rsid w:val="001F17AE"/>
    <w:rsid w:val="001F2ADD"/>
    <w:rsid w:val="001F2D16"/>
    <w:rsid w:val="001F385F"/>
    <w:rsid w:val="001F38CC"/>
    <w:rsid w:val="001F53DC"/>
    <w:rsid w:val="001F6244"/>
    <w:rsid w:val="00200052"/>
    <w:rsid w:val="002003B7"/>
    <w:rsid w:val="002008FA"/>
    <w:rsid w:val="0020141D"/>
    <w:rsid w:val="002021F9"/>
    <w:rsid w:val="00202C94"/>
    <w:rsid w:val="002038B4"/>
    <w:rsid w:val="00205B3A"/>
    <w:rsid w:val="00206A2D"/>
    <w:rsid w:val="00207302"/>
    <w:rsid w:val="00207438"/>
    <w:rsid w:val="0020791D"/>
    <w:rsid w:val="00207FCA"/>
    <w:rsid w:val="00211628"/>
    <w:rsid w:val="00211951"/>
    <w:rsid w:val="00212299"/>
    <w:rsid w:val="002124A8"/>
    <w:rsid w:val="0021366D"/>
    <w:rsid w:val="00215EC3"/>
    <w:rsid w:val="00216B04"/>
    <w:rsid w:val="00216CED"/>
    <w:rsid w:val="00217312"/>
    <w:rsid w:val="00217759"/>
    <w:rsid w:val="002179FC"/>
    <w:rsid w:val="00217CF3"/>
    <w:rsid w:val="00217E64"/>
    <w:rsid w:val="0022023F"/>
    <w:rsid w:val="00221ACE"/>
    <w:rsid w:val="0022263F"/>
    <w:rsid w:val="0022324E"/>
    <w:rsid w:val="00224138"/>
    <w:rsid w:val="002242D9"/>
    <w:rsid w:val="00224FFE"/>
    <w:rsid w:val="00225751"/>
    <w:rsid w:val="00225BE2"/>
    <w:rsid w:val="00226DC3"/>
    <w:rsid w:val="00226EF0"/>
    <w:rsid w:val="00227597"/>
    <w:rsid w:val="00230A17"/>
    <w:rsid w:val="002317BA"/>
    <w:rsid w:val="002326A3"/>
    <w:rsid w:val="00234C71"/>
    <w:rsid w:val="00235743"/>
    <w:rsid w:val="00235921"/>
    <w:rsid w:val="00235E90"/>
    <w:rsid w:val="00235F00"/>
    <w:rsid w:val="00236866"/>
    <w:rsid w:val="0023697D"/>
    <w:rsid w:val="00237F5D"/>
    <w:rsid w:val="00240370"/>
    <w:rsid w:val="00240495"/>
    <w:rsid w:val="00241329"/>
    <w:rsid w:val="00241A82"/>
    <w:rsid w:val="00241AB0"/>
    <w:rsid w:val="00241C34"/>
    <w:rsid w:val="00241E18"/>
    <w:rsid w:val="002422EF"/>
    <w:rsid w:val="00242781"/>
    <w:rsid w:val="00243519"/>
    <w:rsid w:val="00243AD0"/>
    <w:rsid w:val="00243F09"/>
    <w:rsid w:val="00244115"/>
    <w:rsid w:val="00244386"/>
    <w:rsid w:val="00245A70"/>
    <w:rsid w:val="00246207"/>
    <w:rsid w:val="00246621"/>
    <w:rsid w:val="0024683C"/>
    <w:rsid w:val="00246C95"/>
    <w:rsid w:val="002504BB"/>
    <w:rsid w:val="00250B71"/>
    <w:rsid w:val="0025168D"/>
    <w:rsid w:val="00252471"/>
    <w:rsid w:val="00252884"/>
    <w:rsid w:val="00253385"/>
    <w:rsid w:val="00253F02"/>
    <w:rsid w:val="00256D01"/>
    <w:rsid w:val="00256FFE"/>
    <w:rsid w:val="00260C53"/>
    <w:rsid w:val="0026183F"/>
    <w:rsid w:val="00262D2E"/>
    <w:rsid w:val="0026357F"/>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36F"/>
    <w:rsid w:val="00282609"/>
    <w:rsid w:val="00283455"/>
    <w:rsid w:val="00283538"/>
    <w:rsid w:val="00283779"/>
    <w:rsid w:val="00284270"/>
    <w:rsid w:val="00284AA6"/>
    <w:rsid w:val="00285BF2"/>
    <w:rsid w:val="00286F17"/>
    <w:rsid w:val="00287AFB"/>
    <w:rsid w:val="00287E53"/>
    <w:rsid w:val="00290D16"/>
    <w:rsid w:val="00290D7B"/>
    <w:rsid w:val="00291DE4"/>
    <w:rsid w:val="00292164"/>
    <w:rsid w:val="00292F06"/>
    <w:rsid w:val="00293083"/>
    <w:rsid w:val="00294260"/>
    <w:rsid w:val="00294DCD"/>
    <w:rsid w:val="00295282"/>
    <w:rsid w:val="00295732"/>
    <w:rsid w:val="00296E5E"/>
    <w:rsid w:val="00296FCA"/>
    <w:rsid w:val="002A0212"/>
    <w:rsid w:val="002A0F28"/>
    <w:rsid w:val="002A1949"/>
    <w:rsid w:val="002A1E21"/>
    <w:rsid w:val="002A304D"/>
    <w:rsid w:val="002A40E5"/>
    <w:rsid w:val="002A5104"/>
    <w:rsid w:val="002A62BD"/>
    <w:rsid w:val="002A6656"/>
    <w:rsid w:val="002A79C7"/>
    <w:rsid w:val="002A7A43"/>
    <w:rsid w:val="002B0387"/>
    <w:rsid w:val="002B0408"/>
    <w:rsid w:val="002B2589"/>
    <w:rsid w:val="002B374F"/>
    <w:rsid w:val="002B4418"/>
    <w:rsid w:val="002B5507"/>
    <w:rsid w:val="002B5BD3"/>
    <w:rsid w:val="002B6642"/>
    <w:rsid w:val="002B6AF3"/>
    <w:rsid w:val="002C14AF"/>
    <w:rsid w:val="002C2BD4"/>
    <w:rsid w:val="002C3A49"/>
    <w:rsid w:val="002C3A8D"/>
    <w:rsid w:val="002C4F3E"/>
    <w:rsid w:val="002C71C6"/>
    <w:rsid w:val="002C721F"/>
    <w:rsid w:val="002D0675"/>
    <w:rsid w:val="002D076E"/>
    <w:rsid w:val="002D108E"/>
    <w:rsid w:val="002D1273"/>
    <w:rsid w:val="002D20F4"/>
    <w:rsid w:val="002D360F"/>
    <w:rsid w:val="002D37B6"/>
    <w:rsid w:val="002D45DC"/>
    <w:rsid w:val="002D4658"/>
    <w:rsid w:val="002D5500"/>
    <w:rsid w:val="002D5BB7"/>
    <w:rsid w:val="002D6354"/>
    <w:rsid w:val="002D7D31"/>
    <w:rsid w:val="002E0260"/>
    <w:rsid w:val="002E06EC"/>
    <w:rsid w:val="002E0E70"/>
    <w:rsid w:val="002E19DD"/>
    <w:rsid w:val="002E2149"/>
    <w:rsid w:val="002E219A"/>
    <w:rsid w:val="002E310F"/>
    <w:rsid w:val="002F025E"/>
    <w:rsid w:val="002F03E3"/>
    <w:rsid w:val="002F1220"/>
    <w:rsid w:val="002F17DB"/>
    <w:rsid w:val="002F1869"/>
    <w:rsid w:val="002F2043"/>
    <w:rsid w:val="002F23BC"/>
    <w:rsid w:val="002F28E6"/>
    <w:rsid w:val="002F2916"/>
    <w:rsid w:val="002F3283"/>
    <w:rsid w:val="002F4749"/>
    <w:rsid w:val="002F5227"/>
    <w:rsid w:val="002F5EF0"/>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104B8"/>
    <w:rsid w:val="00310B57"/>
    <w:rsid w:val="00311087"/>
    <w:rsid w:val="00311B2D"/>
    <w:rsid w:val="00311C7B"/>
    <w:rsid w:val="003144D5"/>
    <w:rsid w:val="003157A1"/>
    <w:rsid w:val="003159A5"/>
    <w:rsid w:val="003163F6"/>
    <w:rsid w:val="00316D29"/>
    <w:rsid w:val="00317706"/>
    <w:rsid w:val="003204D9"/>
    <w:rsid w:val="003205DF"/>
    <w:rsid w:val="0032114B"/>
    <w:rsid w:val="00322E7F"/>
    <w:rsid w:val="00323F69"/>
    <w:rsid w:val="00324EA7"/>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31A5"/>
    <w:rsid w:val="003332D1"/>
    <w:rsid w:val="003333D0"/>
    <w:rsid w:val="003335CE"/>
    <w:rsid w:val="00333B27"/>
    <w:rsid w:val="00333F70"/>
    <w:rsid w:val="003357A8"/>
    <w:rsid w:val="00335A40"/>
    <w:rsid w:val="00335F2E"/>
    <w:rsid w:val="003362A4"/>
    <w:rsid w:val="003362BC"/>
    <w:rsid w:val="0033793E"/>
    <w:rsid w:val="00337E69"/>
    <w:rsid w:val="003416E2"/>
    <w:rsid w:val="00342349"/>
    <w:rsid w:val="003426DA"/>
    <w:rsid w:val="003426DF"/>
    <w:rsid w:val="0034379F"/>
    <w:rsid w:val="00343F26"/>
    <w:rsid w:val="0034447A"/>
    <w:rsid w:val="003449DB"/>
    <w:rsid w:val="00345508"/>
    <w:rsid w:val="003462B4"/>
    <w:rsid w:val="00346452"/>
    <w:rsid w:val="00346927"/>
    <w:rsid w:val="0035051B"/>
    <w:rsid w:val="00351C53"/>
    <w:rsid w:val="00356EE7"/>
    <w:rsid w:val="00357C2B"/>
    <w:rsid w:val="0036017E"/>
    <w:rsid w:val="00360B4D"/>
    <w:rsid w:val="00360DAB"/>
    <w:rsid w:val="00361B34"/>
    <w:rsid w:val="00361B89"/>
    <w:rsid w:val="003620AF"/>
    <w:rsid w:val="003620DB"/>
    <w:rsid w:val="00362836"/>
    <w:rsid w:val="00362993"/>
    <w:rsid w:val="00362C23"/>
    <w:rsid w:val="00363522"/>
    <w:rsid w:val="00363634"/>
    <w:rsid w:val="00363F77"/>
    <w:rsid w:val="0036464B"/>
    <w:rsid w:val="003661A5"/>
    <w:rsid w:val="00366E27"/>
    <w:rsid w:val="003672D2"/>
    <w:rsid w:val="00370D7C"/>
    <w:rsid w:val="00371C94"/>
    <w:rsid w:val="00372E6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792"/>
    <w:rsid w:val="00387F5C"/>
    <w:rsid w:val="0039020F"/>
    <w:rsid w:val="00390810"/>
    <w:rsid w:val="003908D1"/>
    <w:rsid w:val="00390959"/>
    <w:rsid w:val="00391307"/>
    <w:rsid w:val="00391660"/>
    <w:rsid w:val="00392485"/>
    <w:rsid w:val="00393091"/>
    <w:rsid w:val="003935A2"/>
    <w:rsid w:val="00395120"/>
    <w:rsid w:val="00395F6A"/>
    <w:rsid w:val="0039606C"/>
    <w:rsid w:val="00396817"/>
    <w:rsid w:val="00396F38"/>
    <w:rsid w:val="003A0A0D"/>
    <w:rsid w:val="003A0BE0"/>
    <w:rsid w:val="003A1522"/>
    <w:rsid w:val="003A2A17"/>
    <w:rsid w:val="003A383A"/>
    <w:rsid w:val="003A3B49"/>
    <w:rsid w:val="003A4164"/>
    <w:rsid w:val="003A45CC"/>
    <w:rsid w:val="003A590A"/>
    <w:rsid w:val="003A5E2F"/>
    <w:rsid w:val="003A605A"/>
    <w:rsid w:val="003A61DB"/>
    <w:rsid w:val="003A63BF"/>
    <w:rsid w:val="003A7766"/>
    <w:rsid w:val="003A7EEE"/>
    <w:rsid w:val="003B0B39"/>
    <w:rsid w:val="003B1821"/>
    <w:rsid w:val="003B296F"/>
    <w:rsid w:val="003B2BF0"/>
    <w:rsid w:val="003B3084"/>
    <w:rsid w:val="003B4048"/>
    <w:rsid w:val="003B5069"/>
    <w:rsid w:val="003B5079"/>
    <w:rsid w:val="003B51C6"/>
    <w:rsid w:val="003B5EEC"/>
    <w:rsid w:val="003B5F85"/>
    <w:rsid w:val="003B6DBA"/>
    <w:rsid w:val="003B7892"/>
    <w:rsid w:val="003C029E"/>
    <w:rsid w:val="003C0351"/>
    <w:rsid w:val="003C0DBF"/>
    <w:rsid w:val="003C15EE"/>
    <w:rsid w:val="003C21A4"/>
    <w:rsid w:val="003C23EB"/>
    <w:rsid w:val="003C3306"/>
    <w:rsid w:val="003C3479"/>
    <w:rsid w:val="003C35B8"/>
    <w:rsid w:val="003C377E"/>
    <w:rsid w:val="003C421A"/>
    <w:rsid w:val="003C45B2"/>
    <w:rsid w:val="003C4B6F"/>
    <w:rsid w:val="003C5328"/>
    <w:rsid w:val="003C55C0"/>
    <w:rsid w:val="003C56B0"/>
    <w:rsid w:val="003C66F3"/>
    <w:rsid w:val="003C6C09"/>
    <w:rsid w:val="003C7D35"/>
    <w:rsid w:val="003D0A34"/>
    <w:rsid w:val="003D16B3"/>
    <w:rsid w:val="003D1E65"/>
    <w:rsid w:val="003D3001"/>
    <w:rsid w:val="003D35EA"/>
    <w:rsid w:val="003D3BD8"/>
    <w:rsid w:val="003D4557"/>
    <w:rsid w:val="003D466D"/>
    <w:rsid w:val="003D4850"/>
    <w:rsid w:val="003D4B39"/>
    <w:rsid w:val="003D4C2E"/>
    <w:rsid w:val="003D4E6E"/>
    <w:rsid w:val="003D4E90"/>
    <w:rsid w:val="003D6960"/>
    <w:rsid w:val="003D764A"/>
    <w:rsid w:val="003E06F2"/>
    <w:rsid w:val="003E1A2A"/>
    <w:rsid w:val="003E2578"/>
    <w:rsid w:val="003E33ED"/>
    <w:rsid w:val="003E3626"/>
    <w:rsid w:val="003E3912"/>
    <w:rsid w:val="003E3941"/>
    <w:rsid w:val="003E4106"/>
    <w:rsid w:val="003E4D5B"/>
    <w:rsid w:val="003E52AC"/>
    <w:rsid w:val="003E5C5F"/>
    <w:rsid w:val="003E680E"/>
    <w:rsid w:val="003E7C0D"/>
    <w:rsid w:val="003F0898"/>
    <w:rsid w:val="003F0E0D"/>
    <w:rsid w:val="003F273E"/>
    <w:rsid w:val="003F492A"/>
    <w:rsid w:val="003F65BA"/>
    <w:rsid w:val="003F778E"/>
    <w:rsid w:val="003F7A57"/>
    <w:rsid w:val="003F7B61"/>
    <w:rsid w:val="00400CB8"/>
    <w:rsid w:val="00401D6E"/>
    <w:rsid w:val="00404B73"/>
    <w:rsid w:val="00404E67"/>
    <w:rsid w:val="004051F2"/>
    <w:rsid w:val="0040625B"/>
    <w:rsid w:val="00407C68"/>
    <w:rsid w:val="00407C7F"/>
    <w:rsid w:val="00410A2C"/>
    <w:rsid w:val="004121D9"/>
    <w:rsid w:val="004124F9"/>
    <w:rsid w:val="004137B2"/>
    <w:rsid w:val="0041628D"/>
    <w:rsid w:val="00416636"/>
    <w:rsid w:val="00417705"/>
    <w:rsid w:val="004205B7"/>
    <w:rsid w:val="0042127A"/>
    <w:rsid w:val="00421461"/>
    <w:rsid w:val="00421C46"/>
    <w:rsid w:val="00422B81"/>
    <w:rsid w:val="004239AE"/>
    <w:rsid w:val="00424CF6"/>
    <w:rsid w:val="0042588C"/>
    <w:rsid w:val="0042599F"/>
    <w:rsid w:val="00425A1B"/>
    <w:rsid w:val="00425FD1"/>
    <w:rsid w:val="00426A7E"/>
    <w:rsid w:val="00426BAE"/>
    <w:rsid w:val="004316C8"/>
    <w:rsid w:val="00431E9B"/>
    <w:rsid w:val="004324C2"/>
    <w:rsid w:val="00433408"/>
    <w:rsid w:val="00435D79"/>
    <w:rsid w:val="00435EC6"/>
    <w:rsid w:val="004364C5"/>
    <w:rsid w:val="0043671D"/>
    <w:rsid w:val="00436DCA"/>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3F53"/>
    <w:rsid w:val="004548F2"/>
    <w:rsid w:val="00454B8B"/>
    <w:rsid w:val="0045502D"/>
    <w:rsid w:val="00455320"/>
    <w:rsid w:val="004566E4"/>
    <w:rsid w:val="00460427"/>
    <w:rsid w:val="0046047C"/>
    <w:rsid w:val="00460C24"/>
    <w:rsid w:val="00461888"/>
    <w:rsid w:val="00463694"/>
    <w:rsid w:val="00463CAB"/>
    <w:rsid w:val="004647AD"/>
    <w:rsid w:val="0046539F"/>
    <w:rsid w:val="00465490"/>
    <w:rsid w:val="0046576E"/>
    <w:rsid w:val="00465A5E"/>
    <w:rsid w:val="00467CEF"/>
    <w:rsid w:val="00470F54"/>
    <w:rsid w:val="00471F2D"/>
    <w:rsid w:val="0047205A"/>
    <w:rsid w:val="00472358"/>
    <w:rsid w:val="00472ABE"/>
    <w:rsid w:val="00472CB4"/>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501F"/>
    <w:rsid w:val="004854B6"/>
    <w:rsid w:val="004857B0"/>
    <w:rsid w:val="00486D85"/>
    <w:rsid w:val="0048798E"/>
    <w:rsid w:val="00490DF8"/>
    <w:rsid w:val="0049176F"/>
    <w:rsid w:val="0049184A"/>
    <w:rsid w:val="00492622"/>
    <w:rsid w:val="0049352F"/>
    <w:rsid w:val="00494A0B"/>
    <w:rsid w:val="004956FB"/>
    <w:rsid w:val="004A13C2"/>
    <w:rsid w:val="004A40FB"/>
    <w:rsid w:val="004A5F50"/>
    <w:rsid w:val="004A6458"/>
    <w:rsid w:val="004A64FF"/>
    <w:rsid w:val="004A6DAD"/>
    <w:rsid w:val="004A76D3"/>
    <w:rsid w:val="004A7841"/>
    <w:rsid w:val="004A78E4"/>
    <w:rsid w:val="004A7B2A"/>
    <w:rsid w:val="004B2915"/>
    <w:rsid w:val="004B30CC"/>
    <w:rsid w:val="004B4FF1"/>
    <w:rsid w:val="004B5257"/>
    <w:rsid w:val="004B5F4F"/>
    <w:rsid w:val="004B608F"/>
    <w:rsid w:val="004B63E0"/>
    <w:rsid w:val="004B6C8B"/>
    <w:rsid w:val="004B7B43"/>
    <w:rsid w:val="004C034A"/>
    <w:rsid w:val="004C075B"/>
    <w:rsid w:val="004C0DB3"/>
    <w:rsid w:val="004C14AE"/>
    <w:rsid w:val="004C2590"/>
    <w:rsid w:val="004C25F7"/>
    <w:rsid w:val="004C349F"/>
    <w:rsid w:val="004C5B6F"/>
    <w:rsid w:val="004C5F1F"/>
    <w:rsid w:val="004C5FF3"/>
    <w:rsid w:val="004C62A5"/>
    <w:rsid w:val="004C698E"/>
    <w:rsid w:val="004D0807"/>
    <w:rsid w:val="004D14E3"/>
    <w:rsid w:val="004D2FAA"/>
    <w:rsid w:val="004D32CC"/>
    <w:rsid w:val="004D3C43"/>
    <w:rsid w:val="004D42B1"/>
    <w:rsid w:val="004D4D65"/>
    <w:rsid w:val="004D6FD7"/>
    <w:rsid w:val="004D790D"/>
    <w:rsid w:val="004E0012"/>
    <w:rsid w:val="004E197A"/>
    <w:rsid w:val="004E3505"/>
    <w:rsid w:val="004E35E0"/>
    <w:rsid w:val="004E3F73"/>
    <w:rsid w:val="004E53C3"/>
    <w:rsid w:val="004E57F8"/>
    <w:rsid w:val="004E5E55"/>
    <w:rsid w:val="004E6177"/>
    <w:rsid w:val="004E6189"/>
    <w:rsid w:val="004F04BA"/>
    <w:rsid w:val="004F07F7"/>
    <w:rsid w:val="004F11D8"/>
    <w:rsid w:val="004F188E"/>
    <w:rsid w:val="004F199B"/>
    <w:rsid w:val="004F1A25"/>
    <w:rsid w:val="004F2245"/>
    <w:rsid w:val="004F30A4"/>
    <w:rsid w:val="004F30CC"/>
    <w:rsid w:val="004F34EB"/>
    <w:rsid w:val="004F3E2B"/>
    <w:rsid w:val="004F50E3"/>
    <w:rsid w:val="004F51B8"/>
    <w:rsid w:val="004F5D61"/>
    <w:rsid w:val="004F6CC3"/>
    <w:rsid w:val="00500138"/>
    <w:rsid w:val="00500BEF"/>
    <w:rsid w:val="005023FD"/>
    <w:rsid w:val="00502625"/>
    <w:rsid w:val="005029BB"/>
    <w:rsid w:val="005036E6"/>
    <w:rsid w:val="005054AC"/>
    <w:rsid w:val="00505A7C"/>
    <w:rsid w:val="005061E8"/>
    <w:rsid w:val="00506A1A"/>
    <w:rsid w:val="005073BE"/>
    <w:rsid w:val="0050794E"/>
    <w:rsid w:val="005106D7"/>
    <w:rsid w:val="00510D80"/>
    <w:rsid w:val="005113C0"/>
    <w:rsid w:val="0051157A"/>
    <w:rsid w:val="0051268E"/>
    <w:rsid w:val="00512BE1"/>
    <w:rsid w:val="00512C44"/>
    <w:rsid w:val="00512E14"/>
    <w:rsid w:val="0051307E"/>
    <w:rsid w:val="005135B0"/>
    <w:rsid w:val="0051363F"/>
    <w:rsid w:val="00514CB2"/>
    <w:rsid w:val="00515273"/>
    <w:rsid w:val="005153ED"/>
    <w:rsid w:val="00517DF3"/>
    <w:rsid w:val="00520044"/>
    <w:rsid w:val="0052125C"/>
    <w:rsid w:val="005214A7"/>
    <w:rsid w:val="00522506"/>
    <w:rsid w:val="00523257"/>
    <w:rsid w:val="0052362B"/>
    <w:rsid w:val="005250B9"/>
    <w:rsid w:val="00526CA7"/>
    <w:rsid w:val="00527EEF"/>
    <w:rsid w:val="00530B80"/>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22C0"/>
    <w:rsid w:val="005437BB"/>
    <w:rsid w:val="00543848"/>
    <w:rsid w:val="00543FD4"/>
    <w:rsid w:val="005443A5"/>
    <w:rsid w:val="0054450D"/>
    <w:rsid w:val="00544F12"/>
    <w:rsid w:val="005456B8"/>
    <w:rsid w:val="00545A2D"/>
    <w:rsid w:val="00546ED5"/>
    <w:rsid w:val="005476AE"/>
    <w:rsid w:val="0055025C"/>
    <w:rsid w:val="005528D5"/>
    <w:rsid w:val="00552B5F"/>
    <w:rsid w:val="0055344A"/>
    <w:rsid w:val="005543A7"/>
    <w:rsid w:val="005552B8"/>
    <w:rsid w:val="00555BEE"/>
    <w:rsid w:val="00556466"/>
    <w:rsid w:val="00556592"/>
    <w:rsid w:val="00557065"/>
    <w:rsid w:val="00560644"/>
    <w:rsid w:val="00561125"/>
    <w:rsid w:val="005612AD"/>
    <w:rsid w:val="005623CA"/>
    <w:rsid w:val="0056365E"/>
    <w:rsid w:val="00563731"/>
    <w:rsid w:val="005647EB"/>
    <w:rsid w:val="005648A7"/>
    <w:rsid w:val="00565985"/>
    <w:rsid w:val="005666ED"/>
    <w:rsid w:val="00566C4A"/>
    <w:rsid w:val="0056709D"/>
    <w:rsid w:val="005672E3"/>
    <w:rsid w:val="00567997"/>
    <w:rsid w:val="00570AE1"/>
    <w:rsid w:val="0057127A"/>
    <w:rsid w:val="0057198E"/>
    <w:rsid w:val="005721CC"/>
    <w:rsid w:val="00572BC5"/>
    <w:rsid w:val="00573BB1"/>
    <w:rsid w:val="00574A12"/>
    <w:rsid w:val="00574FFE"/>
    <w:rsid w:val="00575774"/>
    <w:rsid w:val="00576B22"/>
    <w:rsid w:val="00577B42"/>
    <w:rsid w:val="00577BF0"/>
    <w:rsid w:val="00580245"/>
    <w:rsid w:val="005803ED"/>
    <w:rsid w:val="005807CB"/>
    <w:rsid w:val="00580C08"/>
    <w:rsid w:val="00581BEE"/>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F32"/>
    <w:rsid w:val="005959CC"/>
    <w:rsid w:val="005964E8"/>
    <w:rsid w:val="0059677D"/>
    <w:rsid w:val="005967B0"/>
    <w:rsid w:val="005968CF"/>
    <w:rsid w:val="00596975"/>
    <w:rsid w:val="00597263"/>
    <w:rsid w:val="005975D5"/>
    <w:rsid w:val="005A060A"/>
    <w:rsid w:val="005A0E5E"/>
    <w:rsid w:val="005A1BBB"/>
    <w:rsid w:val="005A2251"/>
    <w:rsid w:val="005A376F"/>
    <w:rsid w:val="005A3B3F"/>
    <w:rsid w:val="005A468E"/>
    <w:rsid w:val="005A5909"/>
    <w:rsid w:val="005A6139"/>
    <w:rsid w:val="005A622D"/>
    <w:rsid w:val="005A6613"/>
    <w:rsid w:val="005A762F"/>
    <w:rsid w:val="005A7B25"/>
    <w:rsid w:val="005A7B78"/>
    <w:rsid w:val="005B0628"/>
    <w:rsid w:val="005B0BCF"/>
    <w:rsid w:val="005B141A"/>
    <w:rsid w:val="005B14A3"/>
    <w:rsid w:val="005B17AF"/>
    <w:rsid w:val="005B2AAD"/>
    <w:rsid w:val="005B2CAD"/>
    <w:rsid w:val="005B3780"/>
    <w:rsid w:val="005B4163"/>
    <w:rsid w:val="005B481E"/>
    <w:rsid w:val="005B660A"/>
    <w:rsid w:val="005B6B5F"/>
    <w:rsid w:val="005B7576"/>
    <w:rsid w:val="005B76B2"/>
    <w:rsid w:val="005B7979"/>
    <w:rsid w:val="005C05D0"/>
    <w:rsid w:val="005C1823"/>
    <w:rsid w:val="005C1CED"/>
    <w:rsid w:val="005C1F11"/>
    <w:rsid w:val="005C3962"/>
    <w:rsid w:val="005C453D"/>
    <w:rsid w:val="005C4729"/>
    <w:rsid w:val="005C558C"/>
    <w:rsid w:val="005C5B51"/>
    <w:rsid w:val="005C5D57"/>
    <w:rsid w:val="005C603F"/>
    <w:rsid w:val="005C667A"/>
    <w:rsid w:val="005C6916"/>
    <w:rsid w:val="005C7111"/>
    <w:rsid w:val="005D0218"/>
    <w:rsid w:val="005D1862"/>
    <w:rsid w:val="005D2A43"/>
    <w:rsid w:val="005D2E3A"/>
    <w:rsid w:val="005D2E44"/>
    <w:rsid w:val="005D365E"/>
    <w:rsid w:val="005D3703"/>
    <w:rsid w:val="005D3D7F"/>
    <w:rsid w:val="005D55D0"/>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30BD"/>
    <w:rsid w:val="005F38DE"/>
    <w:rsid w:val="005F3C23"/>
    <w:rsid w:val="005F481F"/>
    <w:rsid w:val="005F525C"/>
    <w:rsid w:val="005F5B9C"/>
    <w:rsid w:val="005F62A5"/>
    <w:rsid w:val="005F641A"/>
    <w:rsid w:val="005F6EDB"/>
    <w:rsid w:val="00601461"/>
    <w:rsid w:val="00601A25"/>
    <w:rsid w:val="00603A35"/>
    <w:rsid w:val="0060428F"/>
    <w:rsid w:val="0060460C"/>
    <w:rsid w:val="006058AF"/>
    <w:rsid w:val="0060661A"/>
    <w:rsid w:val="00606EF2"/>
    <w:rsid w:val="00606F18"/>
    <w:rsid w:val="006076E9"/>
    <w:rsid w:val="0060790E"/>
    <w:rsid w:val="00607C52"/>
    <w:rsid w:val="00611A00"/>
    <w:rsid w:val="00611EF0"/>
    <w:rsid w:val="006126B0"/>
    <w:rsid w:val="00613642"/>
    <w:rsid w:val="0061367C"/>
    <w:rsid w:val="00614181"/>
    <w:rsid w:val="00614E11"/>
    <w:rsid w:val="006151DD"/>
    <w:rsid w:val="00615B11"/>
    <w:rsid w:val="00615E68"/>
    <w:rsid w:val="006168FD"/>
    <w:rsid w:val="00620171"/>
    <w:rsid w:val="006205A4"/>
    <w:rsid w:val="00620FAD"/>
    <w:rsid w:val="00621B3A"/>
    <w:rsid w:val="00621C33"/>
    <w:rsid w:val="006223EA"/>
    <w:rsid w:val="006225EE"/>
    <w:rsid w:val="00622802"/>
    <w:rsid w:val="00622AC4"/>
    <w:rsid w:val="00622C40"/>
    <w:rsid w:val="00622F0E"/>
    <w:rsid w:val="00623658"/>
    <w:rsid w:val="00623F2F"/>
    <w:rsid w:val="006259F8"/>
    <w:rsid w:val="00625C30"/>
    <w:rsid w:val="00625DDE"/>
    <w:rsid w:val="00630BF6"/>
    <w:rsid w:val="00631B50"/>
    <w:rsid w:val="00631C2B"/>
    <w:rsid w:val="00631CA3"/>
    <w:rsid w:val="00631E2C"/>
    <w:rsid w:val="00631FC5"/>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A16"/>
    <w:rsid w:val="00642228"/>
    <w:rsid w:val="00642CB5"/>
    <w:rsid w:val="006434E6"/>
    <w:rsid w:val="0064357E"/>
    <w:rsid w:val="00643CA0"/>
    <w:rsid w:val="0064408D"/>
    <w:rsid w:val="00644600"/>
    <w:rsid w:val="00644EFE"/>
    <w:rsid w:val="006458F8"/>
    <w:rsid w:val="00645DC2"/>
    <w:rsid w:val="00645F4C"/>
    <w:rsid w:val="00645FAF"/>
    <w:rsid w:val="006464A1"/>
    <w:rsid w:val="00646E28"/>
    <w:rsid w:val="00647D5E"/>
    <w:rsid w:val="00647DB1"/>
    <w:rsid w:val="00650220"/>
    <w:rsid w:val="0065107C"/>
    <w:rsid w:val="00652159"/>
    <w:rsid w:val="00652FE2"/>
    <w:rsid w:val="00653327"/>
    <w:rsid w:val="00654137"/>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405"/>
    <w:rsid w:val="00673637"/>
    <w:rsid w:val="00674BB4"/>
    <w:rsid w:val="00675034"/>
    <w:rsid w:val="006755D2"/>
    <w:rsid w:val="00676A7D"/>
    <w:rsid w:val="00676C6B"/>
    <w:rsid w:val="0067714B"/>
    <w:rsid w:val="00677F02"/>
    <w:rsid w:val="00681E17"/>
    <w:rsid w:val="006825FD"/>
    <w:rsid w:val="006827C1"/>
    <w:rsid w:val="00682ADC"/>
    <w:rsid w:val="00685226"/>
    <w:rsid w:val="00685CA7"/>
    <w:rsid w:val="0068606D"/>
    <w:rsid w:val="00690B08"/>
    <w:rsid w:val="0069149D"/>
    <w:rsid w:val="00691B38"/>
    <w:rsid w:val="00691B94"/>
    <w:rsid w:val="00691DEB"/>
    <w:rsid w:val="006933CB"/>
    <w:rsid w:val="00694188"/>
    <w:rsid w:val="006941E8"/>
    <w:rsid w:val="0069429E"/>
    <w:rsid w:val="00695228"/>
    <w:rsid w:val="00695AA5"/>
    <w:rsid w:val="00697234"/>
    <w:rsid w:val="00697AB6"/>
    <w:rsid w:val="00697BA8"/>
    <w:rsid w:val="006A14F6"/>
    <w:rsid w:val="006A18E3"/>
    <w:rsid w:val="006A1BB2"/>
    <w:rsid w:val="006A1F04"/>
    <w:rsid w:val="006A2087"/>
    <w:rsid w:val="006A285E"/>
    <w:rsid w:val="006A2A72"/>
    <w:rsid w:val="006A2D71"/>
    <w:rsid w:val="006A3782"/>
    <w:rsid w:val="006A4016"/>
    <w:rsid w:val="006A4B34"/>
    <w:rsid w:val="006A4EE7"/>
    <w:rsid w:val="006A54B3"/>
    <w:rsid w:val="006A6313"/>
    <w:rsid w:val="006A64FD"/>
    <w:rsid w:val="006A651E"/>
    <w:rsid w:val="006A6C41"/>
    <w:rsid w:val="006B0D22"/>
    <w:rsid w:val="006B1C85"/>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82E"/>
    <w:rsid w:val="006C648E"/>
    <w:rsid w:val="006C6ADB"/>
    <w:rsid w:val="006C6E58"/>
    <w:rsid w:val="006C7845"/>
    <w:rsid w:val="006C7E63"/>
    <w:rsid w:val="006D0388"/>
    <w:rsid w:val="006D0986"/>
    <w:rsid w:val="006D0AA9"/>
    <w:rsid w:val="006D10F6"/>
    <w:rsid w:val="006D1597"/>
    <w:rsid w:val="006D178A"/>
    <w:rsid w:val="006D1A46"/>
    <w:rsid w:val="006D250B"/>
    <w:rsid w:val="006D2DEC"/>
    <w:rsid w:val="006D3071"/>
    <w:rsid w:val="006D4B54"/>
    <w:rsid w:val="006D4B9D"/>
    <w:rsid w:val="006D4F44"/>
    <w:rsid w:val="006D509D"/>
    <w:rsid w:val="006D554D"/>
    <w:rsid w:val="006D79A9"/>
    <w:rsid w:val="006E142B"/>
    <w:rsid w:val="006E1752"/>
    <w:rsid w:val="006E2822"/>
    <w:rsid w:val="006E2AA9"/>
    <w:rsid w:val="006E2E7E"/>
    <w:rsid w:val="006E3057"/>
    <w:rsid w:val="006E3860"/>
    <w:rsid w:val="006E3BBC"/>
    <w:rsid w:val="006E46CD"/>
    <w:rsid w:val="006E4BA2"/>
    <w:rsid w:val="006E570B"/>
    <w:rsid w:val="006F121E"/>
    <w:rsid w:val="006F1D47"/>
    <w:rsid w:val="006F248B"/>
    <w:rsid w:val="006F283F"/>
    <w:rsid w:val="006F4529"/>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65C"/>
    <w:rsid w:val="00721895"/>
    <w:rsid w:val="007218F0"/>
    <w:rsid w:val="00721A6B"/>
    <w:rsid w:val="00722E07"/>
    <w:rsid w:val="00723D38"/>
    <w:rsid w:val="0072425D"/>
    <w:rsid w:val="00724DD6"/>
    <w:rsid w:val="00725442"/>
    <w:rsid w:val="007254A4"/>
    <w:rsid w:val="007254B1"/>
    <w:rsid w:val="007256E0"/>
    <w:rsid w:val="0072629B"/>
    <w:rsid w:val="0072729D"/>
    <w:rsid w:val="007274FD"/>
    <w:rsid w:val="00727CDE"/>
    <w:rsid w:val="0073000C"/>
    <w:rsid w:val="00730256"/>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6242"/>
    <w:rsid w:val="00746542"/>
    <w:rsid w:val="00746838"/>
    <w:rsid w:val="0074726A"/>
    <w:rsid w:val="00747489"/>
    <w:rsid w:val="007502E3"/>
    <w:rsid w:val="007507AB"/>
    <w:rsid w:val="007512D6"/>
    <w:rsid w:val="00752D8D"/>
    <w:rsid w:val="007542BF"/>
    <w:rsid w:val="0075459B"/>
    <w:rsid w:val="00754702"/>
    <w:rsid w:val="0075567A"/>
    <w:rsid w:val="00756070"/>
    <w:rsid w:val="007563D8"/>
    <w:rsid w:val="007573D2"/>
    <w:rsid w:val="007576D0"/>
    <w:rsid w:val="00757841"/>
    <w:rsid w:val="00760633"/>
    <w:rsid w:val="00762414"/>
    <w:rsid w:val="007629ED"/>
    <w:rsid w:val="00762EB5"/>
    <w:rsid w:val="007635C1"/>
    <w:rsid w:val="00764FA7"/>
    <w:rsid w:val="00764FF7"/>
    <w:rsid w:val="007652FA"/>
    <w:rsid w:val="00767435"/>
    <w:rsid w:val="007703FE"/>
    <w:rsid w:val="00770A14"/>
    <w:rsid w:val="00770E3A"/>
    <w:rsid w:val="00771AC8"/>
    <w:rsid w:val="00771BDB"/>
    <w:rsid w:val="0077262F"/>
    <w:rsid w:val="00775D24"/>
    <w:rsid w:val="007770D1"/>
    <w:rsid w:val="00780883"/>
    <w:rsid w:val="00780D16"/>
    <w:rsid w:val="007818B1"/>
    <w:rsid w:val="00781BEF"/>
    <w:rsid w:val="007821F9"/>
    <w:rsid w:val="007836F0"/>
    <w:rsid w:val="00783E1C"/>
    <w:rsid w:val="007846C2"/>
    <w:rsid w:val="00784726"/>
    <w:rsid w:val="00786435"/>
    <w:rsid w:val="007872BE"/>
    <w:rsid w:val="007873AB"/>
    <w:rsid w:val="00790A19"/>
    <w:rsid w:val="00790F97"/>
    <w:rsid w:val="0079186F"/>
    <w:rsid w:val="00792597"/>
    <w:rsid w:val="007926EE"/>
    <w:rsid w:val="00793147"/>
    <w:rsid w:val="007935A6"/>
    <w:rsid w:val="00793808"/>
    <w:rsid w:val="0079443A"/>
    <w:rsid w:val="00794700"/>
    <w:rsid w:val="0079584F"/>
    <w:rsid w:val="00795CE0"/>
    <w:rsid w:val="00797442"/>
    <w:rsid w:val="0079759D"/>
    <w:rsid w:val="007A0F80"/>
    <w:rsid w:val="007A1619"/>
    <w:rsid w:val="007A32DB"/>
    <w:rsid w:val="007A37C1"/>
    <w:rsid w:val="007A3A5B"/>
    <w:rsid w:val="007A3BB3"/>
    <w:rsid w:val="007A512E"/>
    <w:rsid w:val="007A6A29"/>
    <w:rsid w:val="007A6ED3"/>
    <w:rsid w:val="007B06A9"/>
    <w:rsid w:val="007B1146"/>
    <w:rsid w:val="007B3B6A"/>
    <w:rsid w:val="007B4B82"/>
    <w:rsid w:val="007B4CC8"/>
    <w:rsid w:val="007B59A1"/>
    <w:rsid w:val="007B66BE"/>
    <w:rsid w:val="007B78FD"/>
    <w:rsid w:val="007B79ED"/>
    <w:rsid w:val="007C017E"/>
    <w:rsid w:val="007C0BC8"/>
    <w:rsid w:val="007C0BCD"/>
    <w:rsid w:val="007C0F30"/>
    <w:rsid w:val="007C11AD"/>
    <w:rsid w:val="007C2A0E"/>
    <w:rsid w:val="007C3676"/>
    <w:rsid w:val="007C484E"/>
    <w:rsid w:val="007C4BF2"/>
    <w:rsid w:val="007C676A"/>
    <w:rsid w:val="007C6D64"/>
    <w:rsid w:val="007C7AC3"/>
    <w:rsid w:val="007C7E59"/>
    <w:rsid w:val="007D0633"/>
    <w:rsid w:val="007D083B"/>
    <w:rsid w:val="007D0B50"/>
    <w:rsid w:val="007D0D92"/>
    <w:rsid w:val="007D1E92"/>
    <w:rsid w:val="007D2886"/>
    <w:rsid w:val="007D2CA4"/>
    <w:rsid w:val="007D31C5"/>
    <w:rsid w:val="007D3B5A"/>
    <w:rsid w:val="007D4DA6"/>
    <w:rsid w:val="007D5977"/>
    <w:rsid w:val="007D5D48"/>
    <w:rsid w:val="007D6F74"/>
    <w:rsid w:val="007D7030"/>
    <w:rsid w:val="007D755C"/>
    <w:rsid w:val="007E230D"/>
    <w:rsid w:val="007E24F7"/>
    <w:rsid w:val="007E2BCB"/>
    <w:rsid w:val="007E3AED"/>
    <w:rsid w:val="007E3FBA"/>
    <w:rsid w:val="007E486F"/>
    <w:rsid w:val="007E50F7"/>
    <w:rsid w:val="007E5602"/>
    <w:rsid w:val="007E5BAC"/>
    <w:rsid w:val="007E5DCA"/>
    <w:rsid w:val="007E656E"/>
    <w:rsid w:val="007E68E7"/>
    <w:rsid w:val="007E7C37"/>
    <w:rsid w:val="007E7E4C"/>
    <w:rsid w:val="007E7FA3"/>
    <w:rsid w:val="007F018A"/>
    <w:rsid w:val="007F0482"/>
    <w:rsid w:val="007F04F1"/>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947"/>
    <w:rsid w:val="00802E83"/>
    <w:rsid w:val="00802F73"/>
    <w:rsid w:val="00803860"/>
    <w:rsid w:val="00803BB5"/>
    <w:rsid w:val="0080410A"/>
    <w:rsid w:val="00805E03"/>
    <w:rsid w:val="0080635C"/>
    <w:rsid w:val="00806551"/>
    <w:rsid w:val="00806933"/>
    <w:rsid w:val="00807591"/>
    <w:rsid w:val="0080771D"/>
    <w:rsid w:val="00810138"/>
    <w:rsid w:val="00810311"/>
    <w:rsid w:val="008125D7"/>
    <w:rsid w:val="00812B3E"/>
    <w:rsid w:val="00812D9C"/>
    <w:rsid w:val="0081496B"/>
    <w:rsid w:val="008151D3"/>
    <w:rsid w:val="00815279"/>
    <w:rsid w:val="008153AF"/>
    <w:rsid w:val="0081553E"/>
    <w:rsid w:val="00815DC6"/>
    <w:rsid w:val="0081614C"/>
    <w:rsid w:val="008162EB"/>
    <w:rsid w:val="008163BC"/>
    <w:rsid w:val="00816E63"/>
    <w:rsid w:val="008179B2"/>
    <w:rsid w:val="0082046B"/>
    <w:rsid w:val="0082052C"/>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1DD8"/>
    <w:rsid w:val="0083225C"/>
    <w:rsid w:val="008325D9"/>
    <w:rsid w:val="008338FC"/>
    <w:rsid w:val="00833BF5"/>
    <w:rsid w:val="008353C7"/>
    <w:rsid w:val="0083553C"/>
    <w:rsid w:val="008360D2"/>
    <w:rsid w:val="00836B31"/>
    <w:rsid w:val="00836B6B"/>
    <w:rsid w:val="008375EB"/>
    <w:rsid w:val="0083794F"/>
    <w:rsid w:val="008379A9"/>
    <w:rsid w:val="00837F9F"/>
    <w:rsid w:val="00837FE6"/>
    <w:rsid w:val="0084055D"/>
    <w:rsid w:val="008407C0"/>
    <w:rsid w:val="00841532"/>
    <w:rsid w:val="00841971"/>
    <w:rsid w:val="00841C75"/>
    <w:rsid w:val="00841F02"/>
    <w:rsid w:val="008422C2"/>
    <w:rsid w:val="00842C95"/>
    <w:rsid w:val="00842CB1"/>
    <w:rsid w:val="00843BEE"/>
    <w:rsid w:val="008443EB"/>
    <w:rsid w:val="00844581"/>
    <w:rsid w:val="00844901"/>
    <w:rsid w:val="00844D96"/>
    <w:rsid w:val="00844EE1"/>
    <w:rsid w:val="00845BB9"/>
    <w:rsid w:val="00845D68"/>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FF7"/>
    <w:rsid w:val="00863661"/>
    <w:rsid w:val="00864A1A"/>
    <w:rsid w:val="008659AA"/>
    <w:rsid w:val="00865F47"/>
    <w:rsid w:val="00867447"/>
    <w:rsid w:val="00867489"/>
    <w:rsid w:val="00870B1E"/>
    <w:rsid w:val="00872281"/>
    <w:rsid w:val="00872DF6"/>
    <w:rsid w:val="008743DA"/>
    <w:rsid w:val="008775A3"/>
    <w:rsid w:val="00880B58"/>
    <w:rsid w:val="0088170D"/>
    <w:rsid w:val="00881B5C"/>
    <w:rsid w:val="00881EAA"/>
    <w:rsid w:val="00882C42"/>
    <w:rsid w:val="008834DD"/>
    <w:rsid w:val="00883868"/>
    <w:rsid w:val="00884E04"/>
    <w:rsid w:val="00885E0F"/>
    <w:rsid w:val="00887160"/>
    <w:rsid w:val="00887707"/>
    <w:rsid w:val="00890ADA"/>
    <w:rsid w:val="00890C40"/>
    <w:rsid w:val="00890DB5"/>
    <w:rsid w:val="00890EE7"/>
    <w:rsid w:val="00891225"/>
    <w:rsid w:val="00892A33"/>
    <w:rsid w:val="00892C34"/>
    <w:rsid w:val="008930C6"/>
    <w:rsid w:val="00893118"/>
    <w:rsid w:val="0089327E"/>
    <w:rsid w:val="008937CB"/>
    <w:rsid w:val="008940EF"/>
    <w:rsid w:val="00894C96"/>
    <w:rsid w:val="00895A16"/>
    <w:rsid w:val="00895AE4"/>
    <w:rsid w:val="00895FFC"/>
    <w:rsid w:val="00896ABE"/>
    <w:rsid w:val="008A1199"/>
    <w:rsid w:val="008A15F3"/>
    <w:rsid w:val="008A18B5"/>
    <w:rsid w:val="008A20AA"/>
    <w:rsid w:val="008A24E2"/>
    <w:rsid w:val="008A2B49"/>
    <w:rsid w:val="008A3421"/>
    <w:rsid w:val="008A3E39"/>
    <w:rsid w:val="008A4498"/>
    <w:rsid w:val="008A56EC"/>
    <w:rsid w:val="008A6193"/>
    <w:rsid w:val="008A65F0"/>
    <w:rsid w:val="008A7A48"/>
    <w:rsid w:val="008B0484"/>
    <w:rsid w:val="008B1C6E"/>
    <w:rsid w:val="008B1E56"/>
    <w:rsid w:val="008B2E18"/>
    <w:rsid w:val="008B44B3"/>
    <w:rsid w:val="008B4527"/>
    <w:rsid w:val="008B491E"/>
    <w:rsid w:val="008B53A9"/>
    <w:rsid w:val="008B58B0"/>
    <w:rsid w:val="008B6E28"/>
    <w:rsid w:val="008B7212"/>
    <w:rsid w:val="008B7345"/>
    <w:rsid w:val="008C0298"/>
    <w:rsid w:val="008C0BC1"/>
    <w:rsid w:val="008C59D9"/>
    <w:rsid w:val="008C64E3"/>
    <w:rsid w:val="008C65C4"/>
    <w:rsid w:val="008C761E"/>
    <w:rsid w:val="008D13B5"/>
    <w:rsid w:val="008D3294"/>
    <w:rsid w:val="008D332E"/>
    <w:rsid w:val="008D5B81"/>
    <w:rsid w:val="008D7CCD"/>
    <w:rsid w:val="008E025A"/>
    <w:rsid w:val="008E0CFB"/>
    <w:rsid w:val="008E1080"/>
    <w:rsid w:val="008E117E"/>
    <w:rsid w:val="008E1307"/>
    <w:rsid w:val="008E25DF"/>
    <w:rsid w:val="008E3D5D"/>
    <w:rsid w:val="008E5113"/>
    <w:rsid w:val="008E56A8"/>
    <w:rsid w:val="008E6263"/>
    <w:rsid w:val="008E6B9B"/>
    <w:rsid w:val="008E765B"/>
    <w:rsid w:val="008E7A17"/>
    <w:rsid w:val="008F00AD"/>
    <w:rsid w:val="008F096A"/>
    <w:rsid w:val="008F0C23"/>
    <w:rsid w:val="008F370B"/>
    <w:rsid w:val="008F3C25"/>
    <w:rsid w:val="008F43D7"/>
    <w:rsid w:val="008F440E"/>
    <w:rsid w:val="008F5585"/>
    <w:rsid w:val="008F5E41"/>
    <w:rsid w:val="008F7723"/>
    <w:rsid w:val="008F7A50"/>
    <w:rsid w:val="00900458"/>
    <w:rsid w:val="00900B7F"/>
    <w:rsid w:val="00900D76"/>
    <w:rsid w:val="00901A1B"/>
    <w:rsid w:val="00901AF3"/>
    <w:rsid w:val="00902D7B"/>
    <w:rsid w:val="00903166"/>
    <w:rsid w:val="0090379C"/>
    <w:rsid w:val="00904AD0"/>
    <w:rsid w:val="00904E3C"/>
    <w:rsid w:val="00905799"/>
    <w:rsid w:val="00905B0A"/>
    <w:rsid w:val="009068C0"/>
    <w:rsid w:val="00906E97"/>
    <w:rsid w:val="009070BF"/>
    <w:rsid w:val="00907639"/>
    <w:rsid w:val="00907B40"/>
    <w:rsid w:val="00910751"/>
    <w:rsid w:val="009110E6"/>
    <w:rsid w:val="00911264"/>
    <w:rsid w:val="009129F4"/>
    <w:rsid w:val="009131B9"/>
    <w:rsid w:val="00913DF4"/>
    <w:rsid w:val="0091428E"/>
    <w:rsid w:val="009150B7"/>
    <w:rsid w:val="0091573D"/>
    <w:rsid w:val="00915FD5"/>
    <w:rsid w:val="00916B6E"/>
    <w:rsid w:val="00917788"/>
    <w:rsid w:val="00917A21"/>
    <w:rsid w:val="00917F3F"/>
    <w:rsid w:val="00917F67"/>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27712"/>
    <w:rsid w:val="0093141E"/>
    <w:rsid w:val="0093230C"/>
    <w:rsid w:val="0093269F"/>
    <w:rsid w:val="00934494"/>
    <w:rsid w:val="009346FE"/>
    <w:rsid w:val="009356CB"/>
    <w:rsid w:val="009356DC"/>
    <w:rsid w:val="00935CD1"/>
    <w:rsid w:val="00936831"/>
    <w:rsid w:val="00937F04"/>
    <w:rsid w:val="009417CC"/>
    <w:rsid w:val="009419CD"/>
    <w:rsid w:val="00941DBD"/>
    <w:rsid w:val="009422A4"/>
    <w:rsid w:val="00943431"/>
    <w:rsid w:val="00943BFA"/>
    <w:rsid w:val="00943CA7"/>
    <w:rsid w:val="009448B5"/>
    <w:rsid w:val="009452F2"/>
    <w:rsid w:val="00945C36"/>
    <w:rsid w:val="0094679B"/>
    <w:rsid w:val="00950527"/>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334F"/>
    <w:rsid w:val="009645BF"/>
    <w:rsid w:val="009646AA"/>
    <w:rsid w:val="00964A15"/>
    <w:rsid w:val="00966004"/>
    <w:rsid w:val="0096611B"/>
    <w:rsid w:val="009662DE"/>
    <w:rsid w:val="00966B10"/>
    <w:rsid w:val="00967481"/>
    <w:rsid w:val="009678BD"/>
    <w:rsid w:val="00970D17"/>
    <w:rsid w:val="00971496"/>
    <w:rsid w:val="009717F1"/>
    <w:rsid w:val="00971D98"/>
    <w:rsid w:val="009734E6"/>
    <w:rsid w:val="00973D3C"/>
    <w:rsid w:val="00973ED7"/>
    <w:rsid w:val="0097486D"/>
    <w:rsid w:val="00974AA7"/>
    <w:rsid w:val="00974EB1"/>
    <w:rsid w:val="009750BD"/>
    <w:rsid w:val="00975507"/>
    <w:rsid w:val="00976F57"/>
    <w:rsid w:val="00977755"/>
    <w:rsid w:val="009779F4"/>
    <w:rsid w:val="009803E3"/>
    <w:rsid w:val="00980651"/>
    <w:rsid w:val="0098136F"/>
    <w:rsid w:val="00981986"/>
    <w:rsid w:val="00982C4D"/>
    <w:rsid w:val="00982D49"/>
    <w:rsid w:val="00983895"/>
    <w:rsid w:val="00985166"/>
    <w:rsid w:val="00986B5C"/>
    <w:rsid w:val="00986DCB"/>
    <w:rsid w:val="00987315"/>
    <w:rsid w:val="00987541"/>
    <w:rsid w:val="0099051F"/>
    <w:rsid w:val="00991217"/>
    <w:rsid w:val="0099188B"/>
    <w:rsid w:val="00992F9B"/>
    <w:rsid w:val="00994C05"/>
    <w:rsid w:val="0099591E"/>
    <w:rsid w:val="00995B6C"/>
    <w:rsid w:val="009A0769"/>
    <w:rsid w:val="009A0A97"/>
    <w:rsid w:val="009A10ED"/>
    <w:rsid w:val="009A11EA"/>
    <w:rsid w:val="009A12D2"/>
    <w:rsid w:val="009A299C"/>
    <w:rsid w:val="009A3B5E"/>
    <w:rsid w:val="009A5EF9"/>
    <w:rsid w:val="009A6B09"/>
    <w:rsid w:val="009A7D2F"/>
    <w:rsid w:val="009B3272"/>
    <w:rsid w:val="009B42F9"/>
    <w:rsid w:val="009B47E0"/>
    <w:rsid w:val="009B48D9"/>
    <w:rsid w:val="009B5077"/>
    <w:rsid w:val="009B58E9"/>
    <w:rsid w:val="009B6692"/>
    <w:rsid w:val="009B66C8"/>
    <w:rsid w:val="009B6706"/>
    <w:rsid w:val="009C02E6"/>
    <w:rsid w:val="009C09DB"/>
    <w:rsid w:val="009C1392"/>
    <w:rsid w:val="009C2985"/>
    <w:rsid w:val="009C33B5"/>
    <w:rsid w:val="009C3404"/>
    <w:rsid w:val="009C3A9F"/>
    <w:rsid w:val="009C3CC3"/>
    <w:rsid w:val="009C4094"/>
    <w:rsid w:val="009C495E"/>
    <w:rsid w:val="009C52FB"/>
    <w:rsid w:val="009C5671"/>
    <w:rsid w:val="009C57E5"/>
    <w:rsid w:val="009C593E"/>
    <w:rsid w:val="009C6823"/>
    <w:rsid w:val="009C6B89"/>
    <w:rsid w:val="009C79D8"/>
    <w:rsid w:val="009D029E"/>
    <w:rsid w:val="009D101B"/>
    <w:rsid w:val="009D3CD1"/>
    <w:rsid w:val="009D3D05"/>
    <w:rsid w:val="009D3E70"/>
    <w:rsid w:val="009D410E"/>
    <w:rsid w:val="009D5324"/>
    <w:rsid w:val="009D5C53"/>
    <w:rsid w:val="009D6A91"/>
    <w:rsid w:val="009E196F"/>
    <w:rsid w:val="009E1F13"/>
    <w:rsid w:val="009E1F67"/>
    <w:rsid w:val="009E2CCC"/>
    <w:rsid w:val="009E2FEB"/>
    <w:rsid w:val="009E3578"/>
    <w:rsid w:val="009E3F07"/>
    <w:rsid w:val="009E4C74"/>
    <w:rsid w:val="009E60E0"/>
    <w:rsid w:val="009F00B9"/>
    <w:rsid w:val="009F1731"/>
    <w:rsid w:val="009F2EA8"/>
    <w:rsid w:val="009F40E5"/>
    <w:rsid w:val="009F47FD"/>
    <w:rsid w:val="009F48B5"/>
    <w:rsid w:val="009F4984"/>
    <w:rsid w:val="009F4E84"/>
    <w:rsid w:val="00A00EB2"/>
    <w:rsid w:val="00A01920"/>
    <w:rsid w:val="00A0248F"/>
    <w:rsid w:val="00A0249A"/>
    <w:rsid w:val="00A029F9"/>
    <w:rsid w:val="00A03E10"/>
    <w:rsid w:val="00A05804"/>
    <w:rsid w:val="00A05D61"/>
    <w:rsid w:val="00A05E4A"/>
    <w:rsid w:val="00A05F9A"/>
    <w:rsid w:val="00A061B7"/>
    <w:rsid w:val="00A077D2"/>
    <w:rsid w:val="00A07F86"/>
    <w:rsid w:val="00A10131"/>
    <w:rsid w:val="00A1102C"/>
    <w:rsid w:val="00A1134D"/>
    <w:rsid w:val="00A1322B"/>
    <w:rsid w:val="00A1369B"/>
    <w:rsid w:val="00A141F2"/>
    <w:rsid w:val="00A16C9A"/>
    <w:rsid w:val="00A16E52"/>
    <w:rsid w:val="00A16E80"/>
    <w:rsid w:val="00A209FF"/>
    <w:rsid w:val="00A22ABC"/>
    <w:rsid w:val="00A23083"/>
    <w:rsid w:val="00A230E7"/>
    <w:rsid w:val="00A23DDD"/>
    <w:rsid w:val="00A26188"/>
    <w:rsid w:val="00A270C5"/>
    <w:rsid w:val="00A30A9F"/>
    <w:rsid w:val="00A318FE"/>
    <w:rsid w:val="00A31D09"/>
    <w:rsid w:val="00A327BA"/>
    <w:rsid w:val="00A33756"/>
    <w:rsid w:val="00A3392F"/>
    <w:rsid w:val="00A3403D"/>
    <w:rsid w:val="00A34D01"/>
    <w:rsid w:val="00A35BC7"/>
    <w:rsid w:val="00A36537"/>
    <w:rsid w:val="00A36E5A"/>
    <w:rsid w:val="00A378D7"/>
    <w:rsid w:val="00A37D9E"/>
    <w:rsid w:val="00A37F8C"/>
    <w:rsid w:val="00A415AB"/>
    <w:rsid w:val="00A4173A"/>
    <w:rsid w:val="00A42DFE"/>
    <w:rsid w:val="00A430C3"/>
    <w:rsid w:val="00A4358B"/>
    <w:rsid w:val="00A4391C"/>
    <w:rsid w:val="00A448D6"/>
    <w:rsid w:val="00A45FFA"/>
    <w:rsid w:val="00A46B65"/>
    <w:rsid w:val="00A46EC0"/>
    <w:rsid w:val="00A50938"/>
    <w:rsid w:val="00A512A8"/>
    <w:rsid w:val="00A51674"/>
    <w:rsid w:val="00A520EF"/>
    <w:rsid w:val="00A53D1F"/>
    <w:rsid w:val="00A53E0C"/>
    <w:rsid w:val="00A540A0"/>
    <w:rsid w:val="00A543E5"/>
    <w:rsid w:val="00A55DAE"/>
    <w:rsid w:val="00A5612A"/>
    <w:rsid w:val="00A56CC1"/>
    <w:rsid w:val="00A57711"/>
    <w:rsid w:val="00A57771"/>
    <w:rsid w:val="00A57A3E"/>
    <w:rsid w:val="00A57ABC"/>
    <w:rsid w:val="00A60579"/>
    <w:rsid w:val="00A60BE3"/>
    <w:rsid w:val="00A61028"/>
    <w:rsid w:val="00A614D5"/>
    <w:rsid w:val="00A614FF"/>
    <w:rsid w:val="00A61BD0"/>
    <w:rsid w:val="00A61D42"/>
    <w:rsid w:val="00A63328"/>
    <w:rsid w:val="00A638A5"/>
    <w:rsid w:val="00A63C26"/>
    <w:rsid w:val="00A63D72"/>
    <w:rsid w:val="00A64395"/>
    <w:rsid w:val="00A6461B"/>
    <w:rsid w:val="00A6475F"/>
    <w:rsid w:val="00A64EB2"/>
    <w:rsid w:val="00A6565F"/>
    <w:rsid w:val="00A657D8"/>
    <w:rsid w:val="00A664BB"/>
    <w:rsid w:val="00A666D0"/>
    <w:rsid w:val="00A666EA"/>
    <w:rsid w:val="00A66BB5"/>
    <w:rsid w:val="00A67153"/>
    <w:rsid w:val="00A6785A"/>
    <w:rsid w:val="00A706E0"/>
    <w:rsid w:val="00A718B4"/>
    <w:rsid w:val="00A720CF"/>
    <w:rsid w:val="00A72478"/>
    <w:rsid w:val="00A72B56"/>
    <w:rsid w:val="00A72DE2"/>
    <w:rsid w:val="00A73452"/>
    <w:rsid w:val="00A737AF"/>
    <w:rsid w:val="00A73C1C"/>
    <w:rsid w:val="00A758F0"/>
    <w:rsid w:val="00A75BBC"/>
    <w:rsid w:val="00A763BB"/>
    <w:rsid w:val="00A77110"/>
    <w:rsid w:val="00A77690"/>
    <w:rsid w:val="00A777B7"/>
    <w:rsid w:val="00A80150"/>
    <w:rsid w:val="00A801D8"/>
    <w:rsid w:val="00A81385"/>
    <w:rsid w:val="00A81394"/>
    <w:rsid w:val="00A81FF1"/>
    <w:rsid w:val="00A831A0"/>
    <w:rsid w:val="00A83360"/>
    <w:rsid w:val="00A841D4"/>
    <w:rsid w:val="00A842EC"/>
    <w:rsid w:val="00A86B2A"/>
    <w:rsid w:val="00A873CA"/>
    <w:rsid w:val="00A91176"/>
    <w:rsid w:val="00A91196"/>
    <w:rsid w:val="00A91BAC"/>
    <w:rsid w:val="00A924DE"/>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4778"/>
    <w:rsid w:val="00AA4B3B"/>
    <w:rsid w:val="00AA6359"/>
    <w:rsid w:val="00AA653D"/>
    <w:rsid w:val="00AA67BA"/>
    <w:rsid w:val="00AA78A3"/>
    <w:rsid w:val="00AA7ED3"/>
    <w:rsid w:val="00AA7F18"/>
    <w:rsid w:val="00AB005D"/>
    <w:rsid w:val="00AB0399"/>
    <w:rsid w:val="00AB3381"/>
    <w:rsid w:val="00AB66C1"/>
    <w:rsid w:val="00AB7C88"/>
    <w:rsid w:val="00AB7DAF"/>
    <w:rsid w:val="00AC0368"/>
    <w:rsid w:val="00AC1332"/>
    <w:rsid w:val="00AC1D9F"/>
    <w:rsid w:val="00AC27A3"/>
    <w:rsid w:val="00AC3482"/>
    <w:rsid w:val="00AC3A5B"/>
    <w:rsid w:val="00AC3F1C"/>
    <w:rsid w:val="00AC517C"/>
    <w:rsid w:val="00AC5494"/>
    <w:rsid w:val="00AC603E"/>
    <w:rsid w:val="00AC79F7"/>
    <w:rsid w:val="00AC7A85"/>
    <w:rsid w:val="00AC7AAB"/>
    <w:rsid w:val="00AD0474"/>
    <w:rsid w:val="00AD131C"/>
    <w:rsid w:val="00AD1701"/>
    <w:rsid w:val="00AD18DB"/>
    <w:rsid w:val="00AD1DCE"/>
    <w:rsid w:val="00AD538D"/>
    <w:rsid w:val="00AE23B3"/>
    <w:rsid w:val="00AE3E42"/>
    <w:rsid w:val="00AE413B"/>
    <w:rsid w:val="00AE4977"/>
    <w:rsid w:val="00AE572C"/>
    <w:rsid w:val="00AE5F04"/>
    <w:rsid w:val="00AE68A9"/>
    <w:rsid w:val="00AE6F35"/>
    <w:rsid w:val="00AF0DFF"/>
    <w:rsid w:val="00AF18F6"/>
    <w:rsid w:val="00AF1992"/>
    <w:rsid w:val="00AF1A43"/>
    <w:rsid w:val="00AF1DD1"/>
    <w:rsid w:val="00AF2A6E"/>
    <w:rsid w:val="00AF4149"/>
    <w:rsid w:val="00AF559F"/>
    <w:rsid w:val="00AF5EF8"/>
    <w:rsid w:val="00AF656E"/>
    <w:rsid w:val="00AF7B8A"/>
    <w:rsid w:val="00B00188"/>
    <w:rsid w:val="00B02455"/>
    <w:rsid w:val="00B0276D"/>
    <w:rsid w:val="00B032A5"/>
    <w:rsid w:val="00B0361A"/>
    <w:rsid w:val="00B04A0F"/>
    <w:rsid w:val="00B057CF"/>
    <w:rsid w:val="00B05804"/>
    <w:rsid w:val="00B06C0E"/>
    <w:rsid w:val="00B07928"/>
    <w:rsid w:val="00B07AE6"/>
    <w:rsid w:val="00B1273E"/>
    <w:rsid w:val="00B128F1"/>
    <w:rsid w:val="00B12A1E"/>
    <w:rsid w:val="00B131A1"/>
    <w:rsid w:val="00B151AA"/>
    <w:rsid w:val="00B1776F"/>
    <w:rsid w:val="00B229DC"/>
    <w:rsid w:val="00B2342E"/>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F94"/>
    <w:rsid w:val="00B324FC"/>
    <w:rsid w:val="00B32684"/>
    <w:rsid w:val="00B32E75"/>
    <w:rsid w:val="00B3389B"/>
    <w:rsid w:val="00B34393"/>
    <w:rsid w:val="00B34743"/>
    <w:rsid w:val="00B34B91"/>
    <w:rsid w:val="00B34BA0"/>
    <w:rsid w:val="00B34F2E"/>
    <w:rsid w:val="00B35C3A"/>
    <w:rsid w:val="00B36B6F"/>
    <w:rsid w:val="00B37D3F"/>
    <w:rsid w:val="00B407DD"/>
    <w:rsid w:val="00B40C34"/>
    <w:rsid w:val="00B41932"/>
    <w:rsid w:val="00B42197"/>
    <w:rsid w:val="00B4246E"/>
    <w:rsid w:val="00B428BB"/>
    <w:rsid w:val="00B437AF"/>
    <w:rsid w:val="00B44099"/>
    <w:rsid w:val="00B441CB"/>
    <w:rsid w:val="00B44AF9"/>
    <w:rsid w:val="00B44C09"/>
    <w:rsid w:val="00B453A0"/>
    <w:rsid w:val="00B45E78"/>
    <w:rsid w:val="00B46846"/>
    <w:rsid w:val="00B46C67"/>
    <w:rsid w:val="00B477AA"/>
    <w:rsid w:val="00B47E90"/>
    <w:rsid w:val="00B50102"/>
    <w:rsid w:val="00B50176"/>
    <w:rsid w:val="00B51A6E"/>
    <w:rsid w:val="00B51E7F"/>
    <w:rsid w:val="00B5244D"/>
    <w:rsid w:val="00B53DAA"/>
    <w:rsid w:val="00B5546B"/>
    <w:rsid w:val="00B55BBD"/>
    <w:rsid w:val="00B56373"/>
    <w:rsid w:val="00B569F1"/>
    <w:rsid w:val="00B56B5A"/>
    <w:rsid w:val="00B575D0"/>
    <w:rsid w:val="00B61C70"/>
    <w:rsid w:val="00B62588"/>
    <w:rsid w:val="00B62910"/>
    <w:rsid w:val="00B62F5A"/>
    <w:rsid w:val="00B6326F"/>
    <w:rsid w:val="00B6335F"/>
    <w:rsid w:val="00B647AC"/>
    <w:rsid w:val="00B64CD4"/>
    <w:rsid w:val="00B67B00"/>
    <w:rsid w:val="00B67B5D"/>
    <w:rsid w:val="00B70081"/>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E5F"/>
    <w:rsid w:val="00B77B51"/>
    <w:rsid w:val="00B801C2"/>
    <w:rsid w:val="00B802AA"/>
    <w:rsid w:val="00B809F1"/>
    <w:rsid w:val="00B82A35"/>
    <w:rsid w:val="00B82AEF"/>
    <w:rsid w:val="00B82BDF"/>
    <w:rsid w:val="00B831BF"/>
    <w:rsid w:val="00B84972"/>
    <w:rsid w:val="00B84E63"/>
    <w:rsid w:val="00B84E90"/>
    <w:rsid w:val="00B85290"/>
    <w:rsid w:val="00B85AF4"/>
    <w:rsid w:val="00B85F83"/>
    <w:rsid w:val="00B86C1B"/>
    <w:rsid w:val="00B87C3C"/>
    <w:rsid w:val="00B90028"/>
    <w:rsid w:val="00B900A9"/>
    <w:rsid w:val="00B904ED"/>
    <w:rsid w:val="00B91844"/>
    <w:rsid w:val="00B92A54"/>
    <w:rsid w:val="00B92C63"/>
    <w:rsid w:val="00B93289"/>
    <w:rsid w:val="00B94442"/>
    <w:rsid w:val="00B95189"/>
    <w:rsid w:val="00B96AC6"/>
    <w:rsid w:val="00BA07E7"/>
    <w:rsid w:val="00BA1C16"/>
    <w:rsid w:val="00BA3792"/>
    <w:rsid w:val="00BA5006"/>
    <w:rsid w:val="00BA5336"/>
    <w:rsid w:val="00BA5609"/>
    <w:rsid w:val="00BA6B9A"/>
    <w:rsid w:val="00BA6D9C"/>
    <w:rsid w:val="00BA7598"/>
    <w:rsid w:val="00BB0EE0"/>
    <w:rsid w:val="00BB16B4"/>
    <w:rsid w:val="00BB2851"/>
    <w:rsid w:val="00BB33DC"/>
    <w:rsid w:val="00BB4713"/>
    <w:rsid w:val="00BB4C38"/>
    <w:rsid w:val="00BB66D5"/>
    <w:rsid w:val="00BB6E82"/>
    <w:rsid w:val="00BB7043"/>
    <w:rsid w:val="00BB70DE"/>
    <w:rsid w:val="00BB72ED"/>
    <w:rsid w:val="00BB743E"/>
    <w:rsid w:val="00BB767A"/>
    <w:rsid w:val="00BB79F3"/>
    <w:rsid w:val="00BB7FA8"/>
    <w:rsid w:val="00BC00AE"/>
    <w:rsid w:val="00BC05A3"/>
    <w:rsid w:val="00BC0EE4"/>
    <w:rsid w:val="00BC1938"/>
    <w:rsid w:val="00BC1DB4"/>
    <w:rsid w:val="00BC2119"/>
    <w:rsid w:val="00BC2409"/>
    <w:rsid w:val="00BC27EE"/>
    <w:rsid w:val="00BC2BF8"/>
    <w:rsid w:val="00BC3551"/>
    <w:rsid w:val="00BC361A"/>
    <w:rsid w:val="00BC3D21"/>
    <w:rsid w:val="00BC4ECE"/>
    <w:rsid w:val="00BC53B2"/>
    <w:rsid w:val="00BC6210"/>
    <w:rsid w:val="00BC63DB"/>
    <w:rsid w:val="00BD1557"/>
    <w:rsid w:val="00BD173D"/>
    <w:rsid w:val="00BD175A"/>
    <w:rsid w:val="00BD1985"/>
    <w:rsid w:val="00BD1FFD"/>
    <w:rsid w:val="00BD28F2"/>
    <w:rsid w:val="00BD5985"/>
    <w:rsid w:val="00BD60A6"/>
    <w:rsid w:val="00BD6618"/>
    <w:rsid w:val="00BD7AC6"/>
    <w:rsid w:val="00BE021E"/>
    <w:rsid w:val="00BE0BBA"/>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5932"/>
    <w:rsid w:val="00BF5C07"/>
    <w:rsid w:val="00BF7035"/>
    <w:rsid w:val="00C0109D"/>
    <w:rsid w:val="00C02BD0"/>
    <w:rsid w:val="00C04393"/>
    <w:rsid w:val="00C05F5E"/>
    <w:rsid w:val="00C0636F"/>
    <w:rsid w:val="00C06E83"/>
    <w:rsid w:val="00C07752"/>
    <w:rsid w:val="00C104A3"/>
    <w:rsid w:val="00C10762"/>
    <w:rsid w:val="00C110EA"/>
    <w:rsid w:val="00C11623"/>
    <w:rsid w:val="00C12940"/>
    <w:rsid w:val="00C12A9D"/>
    <w:rsid w:val="00C13436"/>
    <w:rsid w:val="00C145F0"/>
    <w:rsid w:val="00C1521F"/>
    <w:rsid w:val="00C15396"/>
    <w:rsid w:val="00C173A2"/>
    <w:rsid w:val="00C17509"/>
    <w:rsid w:val="00C1752F"/>
    <w:rsid w:val="00C17EC3"/>
    <w:rsid w:val="00C17F33"/>
    <w:rsid w:val="00C21705"/>
    <w:rsid w:val="00C2180B"/>
    <w:rsid w:val="00C218E1"/>
    <w:rsid w:val="00C21D41"/>
    <w:rsid w:val="00C224D7"/>
    <w:rsid w:val="00C2263C"/>
    <w:rsid w:val="00C240EB"/>
    <w:rsid w:val="00C254A4"/>
    <w:rsid w:val="00C25592"/>
    <w:rsid w:val="00C261E8"/>
    <w:rsid w:val="00C2645F"/>
    <w:rsid w:val="00C265C7"/>
    <w:rsid w:val="00C27839"/>
    <w:rsid w:val="00C3130C"/>
    <w:rsid w:val="00C316D1"/>
    <w:rsid w:val="00C316DC"/>
    <w:rsid w:val="00C319BE"/>
    <w:rsid w:val="00C31D04"/>
    <w:rsid w:val="00C31F3A"/>
    <w:rsid w:val="00C32279"/>
    <w:rsid w:val="00C32F08"/>
    <w:rsid w:val="00C33A29"/>
    <w:rsid w:val="00C3446A"/>
    <w:rsid w:val="00C36C18"/>
    <w:rsid w:val="00C37E0E"/>
    <w:rsid w:val="00C41001"/>
    <w:rsid w:val="00C41D12"/>
    <w:rsid w:val="00C456C2"/>
    <w:rsid w:val="00C4582B"/>
    <w:rsid w:val="00C46BA6"/>
    <w:rsid w:val="00C51882"/>
    <w:rsid w:val="00C525BA"/>
    <w:rsid w:val="00C529EC"/>
    <w:rsid w:val="00C535CE"/>
    <w:rsid w:val="00C557FD"/>
    <w:rsid w:val="00C55861"/>
    <w:rsid w:val="00C55F6C"/>
    <w:rsid w:val="00C563F3"/>
    <w:rsid w:val="00C56F17"/>
    <w:rsid w:val="00C57E9B"/>
    <w:rsid w:val="00C600B4"/>
    <w:rsid w:val="00C61023"/>
    <w:rsid w:val="00C61907"/>
    <w:rsid w:val="00C62482"/>
    <w:rsid w:val="00C62892"/>
    <w:rsid w:val="00C62E1E"/>
    <w:rsid w:val="00C6405F"/>
    <w:rsid w:val="00C64CD7"/>
    <w:rsid w:val="00C6539A"/>
    <w:rsid w:val="00C65D02"/>
    <w:rsid w:val="00C65EFA"/>
    <w:rsid w:val="00C6752B"/>
    <w:rsid w:val="00C67752"/>
    <w:rsid w:val="00C67A91"/>
    <w:rsid w:val="00C67B65"/>
    <w:rsid w:val="00C707B1"/>
    <w:rsid w:val="00C7141F"/>
    <w:rsid w:val="00C716C6"/>
    <w:rsid w:val="00C71C3F"/>
    <w:rsid w:val="00C71C45"/>
    <w:rsid w:val="00C72251"/>
    <w:rsid w:val="00C73610"/>
    <w:rsid w:val="00C738AC"/>
    <w:rsid w:val="00C73FB5"/>
    <w:rsid w:val="00C74175"/>
    <w:rsid w:val="00C74B93"/>
    <w:rsid w:val="00C7565C"/>
    <w:rsid w:val="00C768EF"/>
    <w:rsid w:val="00C76CB7"/>
    <w:rsid w:val="00C77725"/>
    <w:rsid w:val="00C77BE1"/>
    <w:rsid w:val="00C812CB"/>
    <w:rsid w:val="00C8132D"/>
    <w:rsid w:val="00C82B07"/>
    <w:rsid w:val="00C82D9E"/>
    <w:rsid w:val="00C831F6"/>
    <w:rsid w:val="00C8384E"/>
    <w:rsid w:val="00C85D2F"/>
    <w:rsid w:val="00C866B0"/>
    <w:rsid w:val="00C87D23"/>
    <w:rsid w:val="00C90854"/>
    <w:rsid w:val="00C90A6E"/>
    <w:rsid w:val="00C91038"/>
    <w:rsid w:val="00C92E5D"/>
    <w:rsid w:val="00C93BB8"/>
    <w:rsid w:val="00C93C18"/>
    <w:rsid w:val="00C93F71"/>
    <w:rsid w:val="00C96A3A"/>
    <w:rsid w:val="00C97BE8"/>
    <w:rsid w:val="00CA1626"/>
    <w:rsid w:val="00CA1CCC"/>
    <w:rsid w:val="00CA2477"/>
    <w:rsid w:val="00CA2EA8"/>
    <w:rsid w:val="00CA3BEF"/>
    <w:rsid w:val="00CA3C2F"/>
    <w:rsid w:val="00CA51DF"/>
    <w:rsid w:val="00CA540D"/>
    <w:rsid w:val="00CA5841"/>
    <w:rsid w:val="00CA586F"/>
    <w:rsid w:val="00CA5A6A"/>
    <w:rsid w:val="00CA6CEC"/>
    <w:rsid w:val="00CA6F94"/>
    <w:rsid w:val="00CA7C0A"/>
    <w:rsid w:val="00CB0D1C"/>
    <w:rsid w:val="00CB1416"/>
    <w:rsid w:val="00CB29F9"/>
    <w:rsid w:val="00CB2FA1"/>
    <w:rsid w:val="00CB447E"/>
    <w:rsid w:val="00CB4809"/>
    <w:rsid w:val="00CB48C0"/>
    <w:rsid w:val="00CB6CB6"/>
    <w:rsid w:val="00CB71FA"/>
    <w:rsid w:val="00CB7B02"/>
    <w:rsid w:val="00CB7ECA"/>
    <w:rsid w:val="00CC0EE2"/>
    <w:rsid w:val="00CC1C24"/>
    <w:rsid w:val="00CC2465"/>
    <w:rsid w:val="00CC258B"/>
    <w:rsid w:val="00CC2D7F"/>
    <w:rsid w:val="00CC3644"/>
    <w:rsid w:val="00CC426C"/>
    <w:rsid w:val="00CC44E2"/>
    <w:rsid w:val="00CC5257"/>
    <w:rsid w:val="00CC57D7"/>
    <w:rsid w:val="00CC589B"/>
    <w:rsid w:val="00CC6A91"/>
    <w:rsid w:val="00CC7BED"/>
    <w:rsid w:val="00CD03D7"/>
    <w:rsid w:val="00CD102F"/>
    <w:rsid w:val="00CD258B"/>
    <w:rsid w:val="00CD3615"/>
    <w:rsid w:val="00CD3E5E"/>
    <w:rsid w:val="00CD4DC0"/>
    <w:rsid w:val="00CD4DD4"/>
    <w:rsid w:val="00CD5889"/>
    <w:rsid w:val="00CD5981"/>
    <w:rsid w:val="00CD69B7"/>
    <w:rsid w:val="00CD7077"/>
    <w:rsid w:val="00CD728A"/>
    <w:rsid w:val="00CD7A06"/>
    <w:rsid w:val="00CE031F"/>
    <w:rsid w:val="00CE060F"/>
    <w:rsid w:val="00CE0AAF"/>
    <w:rsid w:val="00CE227B"/>
    <w:rsid w:val="00CE27B6"/>
    <w:rsid w:val="00CE2E8F"/>
    <w:rsid w:val="00CE40B7"/>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A5"/>
    <w:rsid w:val="00CF4AD7"/>
    <w:rsid w:val="00CF4DAC"/>
    <w:rsid w:val="00CF4F92"/>
    <w:rsid w:val="00CF5416"/>
    <w:rsid w:val="00CF5F12"/>
    <w:rsid w:val="00D003B1"/>
    <w:rsid w:val="00D005C8"/>
    <w:rsid w:val="00D008DA"/>
    <w:rsid w:val="00D01954"/>
    <w:rsid w:val="00D024D4"/>
    <w:rsid w:val="00D025BB"/>
    <w:rsid w:val="00D031B5"/>
    <w:rsid w:val="00D03A4F"/>
    <w:rsid w:val="00D0407E"/>
    <w:rsid w:val="00D04527"/>
    <w:rsid w:val="00D04A6D"/>
    <w:rsid w:val="00D051E1"/>
    <w:rsid w:val="00D06535"/>
    <w:rsid w:val="00D069ED"/>
    <w:rsid w:val="00D06F63"/>
    <w:rsid w:val="00D07835"/>
    <w:rsid w:val="00D10E70"/>
    <w:rsid w:val="00D117E1"/>
    <w:rsid w:val="00D12B68"/>
    <w:rsid w:val="00D13015"/>
    <w:rsid w:val="00D147D5"/>
    <w:rsid w:val="00D14E0A"/>
    <w:rsid w:val="00D151DD"/>
    <w:rsid w:val="00D15D77"/>
    <w:rsid w:val="00D161F9"/>
    <w:rsid w:val="00D17418"/>
    <w:rsid w:val="00D2185A"/>
    <w:rsid w:val="00D2191B"/>
    <w:rsid w:val="00D23D37"/>
    <w:rsid w:val="00D24DF3"/>
    <w:rsid w:val="00D252B3"/>
    <w:rsid w:val="00D25BC5"/>
    <w:rsid w:val="00D26C94"/>
    <w:rsid w:val="00D272D9"/>
    <w:rsid w:val="00D30265"/>
    <w:rsid w:val="00D30579"/>
    <w:rsid w:val="00D308FD"/>
    <w:rsid w:val="00D30CA3"/>
    <w:rsid w:val="00D30CE6"/>
    <w:rsid w:val="00D30F31"/>
    <w:rsid w:val="00D313B0"/>
    <w:rsid w:val="00D317C2"/>
    <w:rsid w:val="00D31C03"/>
    <w:rsid w:val="00D33359"/>
    <w:rsid w:val="00D342A8"/>
    <w:rsid w:val="00D34776"/>
    <w:rsid w:val="00D34C69"/>
    <w:rsid w:val="00D34CB3"/>
    <w:rsid w:val="00D3516C"/>
    <w:rsid w:val="00D35443"/>
    <w:rsid w:val="00D35BE7"/>
    <w:rsid w:val="00D3677C"/>
    <w:rsid w:val="00D403EA"/>
    <w:rsid w:val="00D42391"/>
    <w:rsid w:val="00D43581"/>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6D37"/>
    <w:rsid w:val="00D61229"/>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3B31"/>
    <w:rsid w:val="00D73B8F"/>
    <w:rsid w:val="00D74E01"/>
    <w:rsid w:val="00D754F0"/>
    <w:rsid w:val="00D76478"/>
    <w:rsid w:val="00D766EB"/>
    <w:rsid w:val="00D8031C"/>
    <w:rsid w:val="00D80455"/>
    <w:rsid w:val="00D82690"/>
    <w:rsid w:val="00D8290C"/>
    <w:rsid w:val="00D82A7B"/>
    <w:rsid w:val="00D8388F"/>
    <w:rsid w:val="00D84BC3"/>
    <w:rsid w:val="00D878FA"/>
    <w:rsid w:val="00D9063E"/>
    <w:rsid w:val="00D9100E"/>
    <w:rsid w:val="00D920F6"/>
    <w:rsid w:val="00D933DD"/>
    <w:rsid w:val="00D939D4"/>
    <w:rsid w:val="00D94A78"/>
    <w:rsid w:val="00D955EE"/>
    <w:rsid w:val="00D968D2"/>
    <w:rsid w:val="00D96C41"/>
    <w:rsid w:val="00D97784"/>
    <w:rsid w:val="00DA1BAA"/>
    <w:rsid w:val="00DA2E7C"/>
    <w:rsid w:val="00DA2F8B"/>
    <w:rsid w:val="00DA4022"/>
    <w:rsid w:val="00DA429D"/>
    <w:rsid w:val="00DA5342"/>
    <w:rsid w:val="00DA5802"/>
    <w:rsid w:val="00DA684B"/>
    <w:rsid w:val="00DA6CBF"/>
    <w:rsid w:val="00DA75C0"/>
    <w:rsid w:val="00DA7B4A"/>
    <w:rsid w:val="00DA7C92"/>
    <w:rsid w:val="00DB00A9"/>
    <w:rsid w:val="00DB134E"/>
    <w:rsid w:val="00DB14DC"/>
    <w:rsid w:val="00DB29EE"/>
    <w:rsid w:val="00DB3525"/>
    <w:rsid w:val="00DB356A"/>
    <w:rsid w:val="00DB40CF"/>
    <w:rsid w:val="00DB4897"/>
    <w:rsid w:val="00DB5C4E"/>
    <w:rsid w:val="00DB5FBC"/>
    <w:rsid w:val="00DB6762"/>
    <w:rsid w:val="00DB679E"/>
    <w:rsid w:val="00DB6A76"/>
    <w:rsid w:val="00DB7891"/>
    <w:rsid w:val="00DC08FC"/>
    <w:rsid w:val="00DC0964"/>
    <w:rsid w:val="00DC0D24"/>
    <w:rsid w:val="00DC103E"/>
    <w:rsid w:val="00DC1EB0"/>
    <w:rsid w:val="00DC244B"/>
    <w:rsid w:val="00DC24CE"/>
    <w:rsid w:val="00DC27FC"/>
    <w:rsid w:val="00DC2810"/>
    <w:rsid w:val="00DC29AD"/>
    <w:rsid w:val="00DC2A13"/>
    <w:rsid w:val="00DC2BCF"/>
    <w:rsid w:val="00DC3BF7"/>
    <w:rsid w:val="00DC501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7A21"/>
    <w:rsid w:val="00DE0D2B"/>
    <w:rsid w:val="00DE0D70"/>
    <w:rsid w:val="00DE1901"/>
    <w:rsid w:val="00DE1E0C"/>
    <w:rsid w:val="00DE2859"/>
    <w:rsid w:val="00DE2B5C"/>
    <w:rsid w:val="00DE58DE"/>
    <w:rsid w:val="00DE64D7"/>
    <w:rsid w:val="00DE6634"/>
    <w:rsid w:val="00DE685E"/>
    <w:rsid w:val="00DF04A8"/>
    <w:rsid w:val="00DF0B55"/>
    <w:rsid w:val="00DF2113"/>
    <w:rsid w:val="00DF251F"/>
    <w:rsid w:val="00DF2877"/>
    <w:rsid w:val="00DF2C0D"/>
    <w:rsid w:val="00DF3DFB"/>
    <w:rsid w:val="00DF46D5"/>
    <w:rsid w:val="00DF4DDA"/>
    <w:rsid w:val="00DF4E9D"/>
    <w:rsid w:val="00DF52E3"/>
    <w:rsid w:val="00DF593C"/>
    <w:rsid w:val="00DF6FEB"/>
    <w:rsid w:val="00DF76CD"/>
    <w:rsid w:val="00DF7E67"/>
    <w:rsid w:val="00E00ABA"/>
    <w:rsid w:val="00E0120D"/>
    <w:rsid w:val="00E0264E"/>
    <w:rsid w:val="00E0345A"/>
    <w:rsid w:val="00E037E5"/>
    <w:rsid w:val="00E03A8E"/>
    <w:rsid w:val="00E04BEB"/>
    <w:rsid w:val="00E05574"/>
    <w:rsid w:val="00E055E4"/>
    <w:rsid w:val="00E05784"/>
    <w:rsid w:val="00E0637F"/>
    <w:rsid w:val="00E06E92"/>
    <w:rsid w:val="00E06FCC"/>
    <w:rsid w:val="00E10DA5"/>
    <w:rsid w:val="00E10F2E"/>
    <w:rsid w:val="00E12328"/>
    <w:rsid w:val="00E12DC7"/>
    <w:rsid w:val="00E12F3B"/>
    <w:rsid w:val="00E136AC"/>
    <w:rsid w:val="00E13976"/>
    <w:rsid w:val="00E13D18"/>
    <w:rsid w:val="00E156AD"/>
    <w:rsid w:val="00E161C9"/>
    <w:rsid w:val="00E16613"/>
    <w:rsid w:val="00E16AAB"/>
    <w:rsid w:val="00E16F13"/>
    <w:rsid w:val="00E20E4F"/>
    <w:rsid w:val="00E22A35"/>
    <w:rsid w:val="00E25C1C"/>
    <w:rsid w:val="00E279DB"/>
    <w:rsid w:val="00E30529"/>
    <w:rsid w:val="00E308EC"/>
    <w:rsid w:val="00E30DB1"/>
    <w:rsid w:val="00E32A45"/>
    <w:rsid w:val="00E32B47"/>
    <w:rsid w:val="00E32EB8"/>
    <w:rsid w:val="00E32F36"/>
    <w:rsid w:val="00E336A9"/>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D43"/>
    <w:rsid w:val="00E42A8A"/>
    <w:rsid w:val="00E42F96"/>
    <w:rsid w:val="00E43999"/>
    <w:rsid w:val="00E4426B"/>
    <w:rsid w:val="00E44337"/>
    <w:rsid w:val="00E45FF4"/>
    <w:rsid w:val="00E46172"/>
    <w:rsid w:val="00E5003F"/>
    <w:rsid w:val="00E5048B"/>
    <w:rsid w:val="00E5088D"/>
    <w:rsid w:val="00E50B64"/>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B2C"/>
    <w:rsid w:val="00E62E0D"/>
    <w:rsid w:val="00E63588"/>
    <w:rsid w:val="00E637A8"/>
    <w:rsid w:val="00E63AA6"/>
    <w:rsid w:val="00E63C34"/>
    <w:rsid w:val="00E63D9E"/>
    <w:rsid w:val="00E6601A"/>
    <w:rsid w:val="00E669EA"/>
    <w:rsid w:val="00E66A45"/>
    <w:rsid w:val="00E66DA0"/>
    <w:rsid w:val="00E67677"/>
    <w:rsid w:val="00E70BE4"/>
    <w:rsid w:val="00E70C85"/>
    <w:rsid w:val="00E70F6C"/>
    <w:rsid w:val="00E7248E"/>
    <w:rsid w:val="00E74396"/>
    <w:rsid w:val="00E746E0"/>
    <w:rsid w:val="00E7496E"/>
    <w:rsid w:val="00E75438"/>
    <w:rsid w:val="00E7564E"/>
    <w:rsid w:val="00E77131"/>
    <w:rsid w:val="00E772EE"/>
    <w:rsid w:val="00E77DBB"/>
    <w:rsid w:val="00E8175E"/>
    <w:rsid w:val="00E82080"/>
    <w:rsid w:val="00E822F4"/>
    <w:rsid w:val="00E83FDB"/>
    <w:rsid w:val="00E8426D"/>
    <w:rsid w:val="00E84CB8"/>
    <w:rsid w:val="00E850FD"/>
    <w:rsid w:val="00E8591B"/>
    <w:rsid w:val="00E86056"/>
    <w:rsid w:val="00E866AC"/>
    <w:rsid w:val="00E87613"/>
    <w:rsid w:val="00E9009A"/>
    <w:rsid w:val="00E907F8"/>
    <w:rsid w:val="00E9195D"/>
    <w:rsid w:val="00E91F1D"/>
    <w:rsid w:val="00E92091"/>
    <w:rsid w:val="00E92A50"/>
    <w:rsid w:val="00E92EA3"/>
    <w:rsid w:val="00E93F71"/>
    <w:rsid w:val="00E95BCA"/>
    <w:rsid w:val="00E95E6C"/>
    <w:rsid w:val="00E96C67"/>
    <w:rsid w:val="00E96F57"/>
    <w:rsid w:val="00E97222"/>
    <w:rsid w:val="00E97725"/>
    <w:rsid w:val="00E978E8"/>
    <w:rsid w:val="00E97B95"/>
    <w:rsid w:val="00EA05AD"/>
    <w:rsid w:val="00EA109E"/>
    <w:rsid w:val="00EA1568"/>
    <w:rsid w:val="00EA21E2"/>
    <w:rsid w:val="00EA4073"/>
    <w:rsid w:val="00EA5A6F"/>
    <w:rsid w:val="00EA6D6A"/>
    <w:rsid w:val="00EB1B19"/>
    <w:rsid w:val="00EB294A"/>
    <w:rsid w:val="00EB2F2E"/>
    <w:rsid w:val="00EB37AC"/>
    <w:rsid w:val="00EB3CF2"/>
    <w:rsid w:val="00EB3E6A"/>
    <w:rsid w:val="00EB4B43"/>
    <w:rsid w:val="00EB4DF6"/>
    <w:rsid w:val="00EB5735"/>
    <w:rsid w:val="00EC0404"/>
    <w:rsid w:val="00EC258F"/>
    <w:rsid w:val="00EC2A29"/>
    <w:rsid w:val="00EC2B9E"/>
    <w:rsid w:val="00EC3535"/>
    <w:rsid w:val="00EC4320"/>
    <w:rsid w:val="00EC5E0D"/>
    <w:rsid w:val="00EC626D"/>
    <w:rsid w:val="00EC70A9"/>
    <w:rsid w:val="00ED0597"/>
    <w:rsid w:val="00ED0A85"/>
    <w:rsid w:val="00ED0ECE"/>
    <w:rsid w:val="00ED146C"/>
    <w:rsid w:val="00ED1621"/>
    <w:rsid w:val="00ED2595"/>
    <w:rsid w:val="00ED2BB4"/>
    <w:rsid w:val="00ED54CE"/>
    <w:rsid w:val="00ED58BD"/>
    <w:rsid w:val="00ED5DF5"/>
    <w:rsid w:val="00ED6291"/>
    <w:rsid w:val="00ED63C1"/>
    <w:rsid w:val="00ED7DE7"/>
    <w:rsid w:val="00EE1571"/>
    <w:rsid w:val="00EE16D4"/>
    <w:rsid w:val="00EE1991"/>
    <w:rsid w:val="00EE1C8F"/>
    <w:rsid w:val="00EE280D"/>
    <w:rsid w:val="00EE2E72"/>
    <w:rsid w:val="00EE306C"/>
    <w:rsid w:val="00EE49B0"/>
    <w:rsid w:val="00EE50C3"/>
    <w:rsid w:val="00EE5EA9"/>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658"/>
    <w:rsid w:val="00F03CCC"/>
    <w:rsid w:val="00F049A2"/>
    <w:rsid w:val="00F04BCD"/>
    <w:rsid w:val="00F04C9D"/>
    <w:rsid w:val="00F04F52"/>
    <w:rsid w:val="00F055BA"/>
    <w:rsid w:val="00F075E5"/>
    <w:rsid w:val="00F07829"/>
    <w:rsid w:val="00F07CAA"/>
    <w:rsid w:val="00F07F2E"/>
    <w:rsid w:val="00F109B6"/>
    <w:rsid w:val="00F122C7"/>
    <w:rsid w:val="00F123B5"/>
    <w:rsid w:val="00F135EF"/>
    <w:rsid w:val="00F13741"/>
    <w:rsid w:val="00F13C71"/>
    <w:rsid w:val="00F14626"/>
    <w:rsid w:val="00F1508E"/>
    <w:rsid w:val="00F166EE"/>
    <w:rsid w:val="00F1749E"/>
    <w:rsid w:val="00F1755B"/>
    <w:rsid w:val="00F177B0"/>
    <w:rsid w:val="00F20448"/>
    <w:rsid w:val="00F2111C"/>
    <w:rsid w:val="00F2123C"/>
    <w:rsid w:val="00F216AE"/>
    <w:rsid w:val="00F22037"/>
    <w:rsid w:val="00F2266E"/>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B74"/>
    <w:rsid w:val="00F3403E"/>
    <w:rsid w:val="00F36120"/>
    <w:rsid w:val="00F364F6"/>
    <w:rsid w:val="00F36CF2"/>
    <w:rsid w:val="00F3708E"/>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0E7"/>
    <w:rsid w:val="00F66D88"/>
    <w:rsid w:val="00F6753F"/>
    <w:rsid w:val="00F6756F"/>
    <w:rsid w:val="00F67B03"/>
    <w:rsid w:val="00F67FBC"/>
    <w:rsid w:val="00F704F6"/>
    <w:rsid w:val="00F70912"/>
    <w:rsid w:val="00F719D4"/>
    <w:rsid w:val="00F71BA3"/>
    <w:rsid w:val="00F71E0B"/>
    <w:rsid w:val="00F7260E"/>
    <w:rsid w:val="00F731A4"/>
    <w:rsid w:val="00F73E43"/>
    <w:rsid w:val="00F74221"/>
    <w:rsid w:val="00F74B39"/>
    <w:rsid w:val="00F7523C"/>
    <w:rsid w:val="00F75279"/>
    <w:rsid w:val="00F75B40"/>
    <w:rsid w:val="00F76623"/>
    <w:rsid w:val="00F7707B"/>
    <w:rsid w:val="00F77427"/>
    <w:rsid w:val="00F77AE6"/>
    <w:rsid w:val="00F80A8C"/>
    <w:rsid w:val="00F80FF9"/>
    <w:rsid w:val="00F8262D"/>
    <w:rsid w:val="00F82C95"/>
    <w:rsid w:val="00F833A7"/>
    <w:rsid w:val="00F835B6"/>
    <w:rsid w:val="00F83B34"/>
    <w:rsid w:val="00F842A1"/>
    <w:rsid w:val="00F85259"/>
    <w:rsid w:val="00F85651"/>
    <w:rsid w:val="00F85DBE"/>
    <w:rsid w:val="00F86244"/>
    <w:rsid w:val="00F87034"/>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5E0C"/>
    <w:rsid w:val="00FB625C"/>
    <w:rsid w:val="00FB658C"/>
    <w:rsid w:val="00FB74C1"/>
    <w:rsid w:val="00FC093D"/>
    <w:rsid w:val="00FC104F"/>
    <w:rsid w:val="00FC11D5"/>
    <w:rsid w:val="00FC16DA"/>
    <w:rsid w:val="00FC3687"/>
    <w:rsid w:val="00FC36D8"/>
    <w:rsid w:val="00FC4E77"/>
    <w:rsid w:val="00FC5BD1"/>
    <w:rsid w:val="00FC63DF"/>
    <w:rsid w:val="00FC66EF"/>
    <w:rsid w:val="00FC700B"/>
    <w:rsid w:val="00FC77DD"/>
    <w:rsid w:val="00FC7A2C"/>
    <w:rsid w:val="00FD02F8"/>
    <w:rsid w:val="00FD09D3"/>
    <w:rsid w:val="00FD112F"/>
    <w:rsid w:val="00FD1558"/>
    <w:rsid w:val="00FD34A5"/>
    <w:rsid w:val="00FD37DA"/>
    <w:rsid w:val="00FD46DE"/>
    <w:rsid w:val="00FD5E6B"/>
    <w:rsid w:val="00FD6767"/>
    <w:rsid w:val="00FD6CFD"/>
    <w:rsid w:val="00FD7529"/>
    <w:rsid w:val="00FD7537"/>
    <w:rsid w:val="00FD7A91"/>
    <w:rsid w:val="00FE0138"/>
    <w:rsid w:val="00FE075D"/>
    <w:rsid w:val="00FE2CEC"/>
    <w:rsid w:val="00FE3BBF"/>
    <w:rsid w:val="00FE4124"/>
    <w:rsid w:val="00FE4629"/>
    <w:rsid w:val="00FE4885"/>
    <w:rsid w:val="00FE512E"/>
    <w:rsid w:val="00FE6268"/>
    <w:rsid w:val="00FE7D3A"/>
    <w:rsid w:val="00FF11B6"/>
    <w:rsid w:val="00FF1F03"/>
    <w:rsid w:val="00FF2311"/>
    <w:rsid w:val="00FF4815"/>
    <w:rsid w:val="00FF65E0"/>
    <w:rsid w:val="00FF65E4"/>
    <w:rsid w:val="00FF7DBC"/>
    <w:rsid w:val="00FF7F73"/>
    <w:rsid w:val="010B4A32"/>
    <w:rsid w:val="010C6AE2"/>
    <w:rsid w:val="01510F6A"/>
    <w:rsid w:val="01633E9B"/>
    <w:rsid w:val="01762E4F"/>
    <w:rsid w:val="01B2216D"/>
    <w:rsid w:val="01D95F0B"/>
    <w:rsid w:val="01DA1EC3"/>
    <w:rsid w:val="01E90844"/>
    <w:rsid w:val="022A30BC"/>
    <w:rsid w:val="02833652"/>
    <w:rsid w:val="028F6CB2"/>
    <w:rsid w:val="02AF690D"/>
    <w:rsid w:val="02B26E88"/>
    <w:rsid w:val="02E84657"/>
    <w:rsid w:val="03165668"/>
    <w:rsid w:val="031E4AE8"/>
    <w:rsid w:val="032E569E"/>
    <w:rsid w:val="03304250"/>
    <w:rsid w:val="03341121"/>
    <w:rsid w:val="0367660A"/>
    <w:rsid w:val="036B6A09"/>
    <w:rsid w:val="03B31109"/>
    <w:rsid w:val="03B939BC"/>
    <w:rsid w:val="04000B15"/>
    <w:rsid w:val="041F5646"/>
    <w:rsid w:val="04425E74"/>
    <w:rsid w:val="045B1761"/>
    <w:rsid w:val="04822ACB"/>
    <w:rsid w:val="049D76C3"/>
    <w:rsid w:val="04BB6B80"/>
    <w:rsid w:val="04D02894"/>
    <w:rsid w:val="04FE4F42"/>
    <w:rsid w:val="050561E6"/>
    <w:rsid w:val="051F1547"/>
    <w:rsid w:val="053C1881"/>
    <w:rsid w:val="05557F9E"/>
    <w:rsid w:val="055736C0"/>
    <w:rsid w:val="05616943"/>
    <w:rsid w:val="057B49D3"/>
    <w:rsid w:val="05A14F91"/>
    <w:rsid w:val="05A64EA5"/>
    <w:rsid w:val="05C14567"/>
    <w:rsid w:val="05D47115"/>
    <w:rsid w:val="05E15C44"/>
    <w:rsid w:val="05E41700"/>
    <w:rsid w:val="05F96043"/>
    <w:rsid w:val="06284D83"/>
    <w:rsid w:val="062F0EED"/>
    <w:rsid w:val="06362E4E"/>
    <w:rsid w:val="065B315F"/>
    <w:rsid w:val="066E5E49"/>
    <w:rsid w:val="06846D8D"/>
    <w:rsid w:val="06913258"/>
    <w:rsid w:val="071579E5"/>
    <w:rsid w:val="071A40E1"/>
    <w:rsid w:val="07281A58"/>
    <w:rsid w:val="07504EC1"/>
    <w:rsid w:val="07F56166"/>
    <w:rsid w:val="081704EC"/>
    <w:rsid w:val="084E3F07"/>
    <w:rsid w:val="08510362"/>
    <w:rsid w:val="085B1D6F"/>
    <w:rsid w:val="08762705"/>
    <w:rsid w:val="08AE00F1"/>
    <w:rsid w:val="08B44F9B"/>
    <w:rsid w:val="08CA7962"/>
    <w:rsid w:val="08EB6C4F"/>
    <w:rsid w:val="090D62B3"/>
    <w:rsid w:val="09491BC8"/>
    <w:rsid w:val="095335C6"/>
    <w:rsid w:val="096010C6"/>
    <w:rsid w:val="09651679"/>
    <w:rsid w:val="099512B1"/>
    <w:rsid w:val="09962C8A"/>
    <w:rsid w:val="09A3683A"/>
    <w:rsid w:val="09F50F48"/>
    <w:rsid w:val="0A1977EC"/>
    <w:rsid w:val="0A2F4482"/>
    <w:rsid w:val="0A8E1F88"/>
    <w:rsid w:val="0A8F2B76"/>
    <w:rsid w:val="0AA2445E"/>
    <w:rsid w:val="0AE4604C"/>
    <w:rsid w:val="0B13396A"/>
    <w:rsid w:val="0B240DD3"/>
    <w:rsid w:val="0B2E5519"/>
    <w:rsid w:val="0B462863"/>
    <w:rsid w:val="0B505490"/>
    <w:rsid w:val="0B8011DE"/>
    <w:rsid w:val="0BAB6B6A"/>
    <w:rsid w:val="0BAC2CEB"/>
    <w:rsid w:val="0BB023D2"/>
    <w:rsid w:val="0BD51E39"/>
    <w:rsid w:val="0BDB0C0B"/>
    <w:rsid w:val="0BE4483B"/>
    <w:rsid w:val="0BF16E09"/>
    <w:rsid w:val="0BF95B27"/>
    <w:rsid w:val="0C105FB5"/>
    <w:rsid w:val="0C112E71"/>
    <w:rsid w:val="0C3A451F"/>
    <w:rsid w:val="0C542D5E"/>
    <w:rsid w:val="0C564D28"/>
    <w:rsid w:val="0C674B17"/>
    <w:rsid w:val="0C923886"/>
    <w:rsid w:val="0CA9106F"/>
    <w:rsid w:val="0CAD0C97"/>
    <w:rsid w:val="0CC35E19"/>
    <w:rsid w:val="0CE01DC4"/>
    <w:rsid w:val="0CE71E24"/>
    <w:rsid w:val="0CF81CF5"/>
    <w:rsid w:val="0CFF53BF"/>
    <w:rsid w:val="0D094F20"/>
    <w:rsid w:val="0D134441"/>
    <w:rsid w:val="0D29243C"/>
    <w:rsid w:val="0D42705A"/>
    <w:rsid w:val="0D446CE5"/>
    <w:rsid w:val="0D6D057B"/>
    <w:rsid w:val="0D897F73"/>
    <w:rsid w:val="0D8A6098"/>
    <w:rsid w:val="0D8D29CB"/>
    <w:rsid w:val="0D9F44AC"/>
    <w:rsid w:val="0DC21F49"/>
    <w:rsid w:val="0DEB5944"/>
    <w:rsid w:val="0E122ED0"/>
    <w:rsid w:val="0E2A021A"/>
    <w:rsid w:val="0E4A1F2E"/>
    <w:rsid w:val="0E7476E7"/>
    <w:rsid w:val="0E81166A"/>
    <w:rsid w:val="0E97177E"/>
    <w:rsid w:val="0E995A39"/>
    <w:rsid w:val="0EAB2B6B"/>
    <w:rsid w:val="0EF35101"/>
    <w:rsid w:val="0F095B27"/>
    <w:rsid w:val="0F0A4535"/>
    <w:rsid w:val="0F2C6214"/>
    <w:rsid w:val="0F3957E8"/>
    <w:rsid w:val="0F4B48EC"/>
    <w:rsid w:val="0F5631B7"/>
    <w:rsid w:val="0F5C3DDD"/>
    <w:rsid w:val="0F8729C0"/>
    <w:rsid w:val="0FB81855"/>
    <w:rsid w:val="0FDC19E8"/>
    <w:rsid w:val="103449ED"/>
    <w:rsid w:val="104906FF"/>
    <w:rsid w:val="10715D64"/>
    <w:rsid w:val="108E7D99"/>
    <w:rsid w:val="10E24B92"/>
    <w:rsid w:val="10F245EE"/>
    <w:rsid w:val="1105322F"/>
    <w:rsid w:val="111C627A"/>
    <w:rsid w:val="112D4FF3"/>
    <w:rsid w:val="11302D3E"/>
    <w:rsid w:val="11391A19"/>
    <w:rsid w:val="11473D3D"/>
    <w:rsid w:val="11477335"/>
    <w:rsid w:val="116713AF"/>
    <w:rsid w:val="118934A9"/>
    <w:rsid w:val="11C95F9C"/>
    <w:rsid w:val="11F34DC7"/>
    <w:rsid w:val="11F642C8"/>
    <w:rsid w:val="11F8062F"/>
    <w:rsid w:val="121D3BF2"/>
    <w:rsid w:val="12421CBF"/>
    <w:rsid w:val="124B0398"/>
    <w:rsid w:val="129E1819"/>
    <w:rsid w:val="129F232E"/>
    <w:rsid w:val="12BA7692"/>
    <w:rsid w:val="12DB7D35"/>
    <w:rsid w:val="12EC1F42"/>
    <w:rsid w:val="12F72695"/>
    <w:rsid w:val="130D3C66"/>
    <w:rsid w:val="13115517"/>
    <w:rsid w:val="132E0CE3"/>
    <w:rsid w:val="13373EDF"/>
    <w:rsid w:val="135B1539"/>
    <w:rsid w:val="13606B93"/>
    <w:rsid w:val="13632A7F"/>
    <w:rsid w:val="136E68AA"/>
    <w:rsid w:val="136E6D7A"/>
    <w:rsid w:val="137837D5"/>
    <w:rsid w:val="138057B3"/>
    <w:rsid w:val="13BA5B9C"/>
    <w:rsid w:val="13D6674E"/>
    <w:rsid w:val="13D749A0"/>
    <w:rsid w:val="13F41C12"/>
    <w:rsid w:val="13F42654"/>
    <w:rsid w:val="14136B30"/>
    <w:rsid w:val="142851FC"/>
    <w:rsid w:val="143E49C0"/>
    <w:rsid w:val="14593607"/>
    <w:rsid w:val="146B2919"/>
    <w:rsid w:val="14863CD0"/>
    <w:rsid w:val="14AC7F57"/>
    <w:rsid w:val="14EB7FD7"/>
    <w:rsid w:val="150D2643"/>
    <w:rsid w:val="1583404A"/>
    <w:rsid w:val="158A1823"/>
    <w:rsid w:val="159A3C5F"/>
    <w:rsid w:val="15B4486D"/>
    <w:rsid w:val="15FD6CD4"/>
    <w:rsid w:val="16067856"/>
    <w:rsid w:val="160E27F6"/>
    <w:rsid w:val="1616403B"/>
    <w:rsid w:val="1618304E"/>
    <w:rsid w:val="16585B40"/>
    <w:rsid w:val="165C73DE"/>
    <w:rsid w:val="16744805"/>
    <w:rsid w:val="169D2DF2"/>
    <w:rsid w:val="16A12A14"/>
    <w:rsid w:val="16D04B95"/>
    <w:rsid w:val="16D52536"/>
    <w:rsid w:val="16DB6C70"/>
    <w:rsid w:val="16F21AF1"/>
    <w:rsid w:val="176B39B6"/>
    <w:rsid w:val="17A10E21"/>
    <w:rsid w:val="17B4186E"/>
    <w:rsid w:val="17D82A95"/>
    <w:rsid w:val="182E4DAB"/>
    <w:rsid w:val="183E3E7C"/>
    <w:rsid w:val="186E6F48"/>
    <w:rsid w:val="186F7B19"/>
    <w:rsid w:val="189F6487"/>
    <w:rsid w:val="18A60DE5"/>
    <w:rsid w:val="18AA2F32"/>
    <w:rsid w:val="18CD4D57"/>
    <w:rsid w:val="18F2402A"/>
    <w:rsid w:val="19017DC9"/>
    <w:rsid w:val="19112EC7"/>
    <w:rsid w:val="191828D1"/>
    <w:rsid w:val="191C10A7"/>
    <w:rsid w:val="19397563"/>
    <w:rsid w:val="19753AD3"/>
    <w:rsid w:val="19763EFC"/>
    <w:rsid w:val="199E1ABC"/>
    <w:rsid w:val="19A3587E"/>
    <w:rsid w:val="19A40501"/>
    <w:rsid w:val="19AA0461"/>
    <w:rsid w:val="19AF5011"/>
    <w:rsid w:val="19DD09F6"/>
    <w:rsid w:val="1A7867B1"/>
    <w:rsid w:val="1A8707A2"/>
    <w:rsid w:val="1AAB5868"/>
    <w:rsid w:val="1AF5626B"/>
    <w:rsid w:val="1B432FF8"/>
    <w:rsid w:val="1B4B5108"/>
    <w:rsid w:val="1B4F753F"/>
    <w:rsid w:val="1B5C578B"/>
    <w:rsid w:val="1B682381"/>
    <w:rsid w:val="1B79458F"/>
    <w:rsid w:val="1B7E7DF7"/>
    <w:rsid w:val="1B962703"/>
    <w:rsid w:val="1B9C1BCB"/>
    <w:rsid w:val="1B9C202B"/>
    <w:rsid w:val="1BAF1D5E"/>
    <w:rsid w:val="1BCA47E1"/>
    <w:rsid w:val="1BCF2BEE"/>
    <w:rsid w:val="1BE5D6D9"/>
    <w:rsid w:val="1BE64B2C"/>
    <w:rsid w:val="1BF105C9"/>
    <w:rsid w:val="1BF23377"/>
    <w:rsid w:val="1C057BD0"/>
    <w:rsid w:val="1C246FE5"/>
    <w:rsid w:val="1C3C3AD1"/>
    <w:rsid w:val="1C44694B"/>
    <w:rsid w:val="1C492974"/>
    <w:rsid w:val="1C765803"/>
    <w:rsid w:val="1C7F5BD5"/>
    <w:rsid w:val="1CD232E8"/>
    <w:rsid w:val="1CD423AD"/>
    <w:rsid w:val="1CF3211F"/>
    <w:rsid w:val="1D1F5CE8"/>
    <w:rsid w:val="1D324BA3"/>
    <w:rsid w:val="1D3369BF"/>
    <w:rsid w:val="1D3466A4"/>
    <w:rsid w:val="1D526B83"/>
    <w:rsid w:val="1D570B7F"/>
    <w:rsid w:val="1D74500E"/>
    <w:rsid w:val="1DA23EDF"/>
    <w:rsid w:val="1DA73401"/>
    <w:rsid w:val="1DB55ABB"/>
    <w:rsid w:val="1DBC4C07"/>
    <w:rsid w:val="1DC44F32"/>
    <w:rsid w:val="1DCD444A"/>
    <w:rsid w:val="1DCE2A70"/>
    <w:rsid w:val="1DE101C9"/>
    <w:rsid w:val="1DE74AB8"/>
    <w:rsid w:val="1DE86AC6"/>
    <w:rsid w:val="1E045907"/>
    <w:rsid w:val="1E0A5972"/>
    <w:rsid w:val="1E1265D5"/>
    <w:rsid w:val="1E197963"/>
    <w:rsid w:val="1E1E1DB3"/>
    <w:rsid w:val="1E2B7E0D"/>
    <w:rsid w:val="1E4B4964"/>
    <w:rsid w:val="1E5D5AFB"/>
    <w:rsid w:val="1E601A36"/>
    <w:rsid w:val="1E6E1383"/>
    <w:rsid w:val="1E8E0351"/>
    <w:rsid w:val="1E8F66F3"/>
    <w:rsid w:val="1EA70F98"/>
    <w:rsid w:val="1EB86A6B"/>
    <w:rsid w:val="1EBC6804"/>
    <w:rsid w:val="1ED74BE8"/>
    <w:rsid w:val="1EDF7640"/>
    <w:rsid w:val="1EEA7A5D"/>
    <w:rsid w:val="1EF55FBF"/>
    <w:rsid w:val="1F086FE1"/>
    <w:rsid w:val="1F563910"/>
    <w:rsid w:val="1F7A1066"/>
    <w:rsid w:val="1F7E7A0A"/>
    <w:rsid w:val="1F95570F"/>
    <w:rsid w:val="1F9C4CF0"/>
    <w:rsid w:val="1FA34140"/>
    <w:rsid w:val="1FDD7A2F"/>
    <w:rsid w:val="2005326F"/>
    <w:rsid w:val="201223FB"/>
    <w:rsid w:val="20124FB2"/>
    <w:rsid w:val="201D2128"/>
    <w:rsid w:val="2023109F"/>
    <w:rsid w:val="20254CE5"/>
    <w:rsid w:val="20315438"/>
    <w:rsid w:val="203E0B22"/>
    <w:rsid w:val="20605D1D"/>
    <w:rsid w:val="207215AC"/>
    <w:rsid w:val="2083393E"/>
    <w:rsid w:val="20914128"/>
    <w:rsid w:val="20A82A63"/>
    <w:rsid w:val="210D7D9F"/>
    <w:rsid w:val="214C1D4A"/>
    <w:rsid w:val="216473BB"/>
    <w:rsid w:val="21A50AD6"/>
    <w:rsid w:val="21A70A44"/>
    <w:rsid w:val="21BA5941"/>
    <w:rsid w:val="21D44E6A"/>
    <w:rsid w:val="21DF2155"/>
    <w:rsid w:val="21E20D99"/>
    <w:rsid w:val="21F67DC0"/>
    <w:rsid w:val="221F7512"/>
    <w:rsid w:val="22396826"/>
    <w:rsid w:val="226D4721"/>
    <w:rsid w:val="22941CAE"/>
    <w:rsid w:val="22AA14D2"/>
    <w:rsid w:val="22CA6173"/>
    <w:rsid w:val="22E73BCC"/>
    <w:rsid w:val="22F01796"/>
    <w:rsid w:val="22F16713"/>
    <w:rsid w:val="22FB7F7F"/>
    <w:rsid w:val="232205E3"/>
    <w:rsid w:val="232327E5"/>
    <w:rsid w:val="23337965"/>
    <w:rsid w:val="234B2214"/>
    <w:rsid w:val="2359191E"/>
    <w:rsid w:val="23865BB6"/>
    <w:rsid w:val="23C56F8B"/>
    <w:rsid w:val="23DD34AC"/>
    <w:rsid w:val="23E66539"/>
    <w:rsid w:val="2414553A"/>
    <w:rsid w:val="241A2687"/>
    <w:rsid w:val="244D735A"/>
    <w:rsid w:val="244F40DF"/>
    <w:rsid w:val="2452130C"/>
    <w:rsid w:val="24777C37"/>
    <w:rsid w:val="24AA3523"/>
    <w:rsid w:val="24AF0FC8"/>
    <w:rsid w:val="24BD4ADD"/>
    <w:rsid w:val="24D47DDD"/>
    <w:rsid w:val="24D60492"/>
    <w:rsid w:val="24D62A8E"/>
    <w:rsid w:val="2538544A"/>
    <w:rsid w:val="256040C9"/>
    <w:rsid w:val="25AB02A0"/>
    <w:rsid w:val="25E906F8"/>
    <w:rsid w:val="25FA62CC"/>
    <w:rsid w:val="26396DF4"/>
    <w:rsid w:val="2658183C"/>
    <w:rsid w:val="265C6F87"/>
    <w:rsid w:val="26795443"/>
    <w:rsid w:val="268E3FB4"/>
    <w:rsid w:val="26A62052"/>
    <w:rsid w:val="26A71D48"/>
    <w:rsid w:val="26AD208A"/>
    <w:rsid w:val="26DB3786"/>
    <w:rsid w:val="26E96CED"/>
    <w:rsid w:val="270311B0"/>
    <w:rsid w:val="27085BD9"/>
    <w:rsid w:val="27133AE9"/>
    <w:rsid w:val="27225ADA"/>
    <w:rsid w:val="27334666"/>
    <w:rsid w:val="273E043A"/>
    <w:rsid w:val="274E53E9"/>
    <w:rsid w:val="27545EB0"/>
    <w:rsid w:val="27873B8F"/>
    <w:rsid w:val="27914A0E"/>
    <w:rsid w:val="27AB3D22"/>
    <w:rsid w:val="27B0758A"/>
    <w:rsid w:val="27CE7A10"/>
    <w:rsid w:val="27DA4607"/>
    <w:rsid w:val="27DC037F"/>
    <w:rsid w:val="280E29C8"/>
    <w:rsid w:val="2818777F"/>
    <w:rsid w:val="28204042"/>
    <w:rsid w:val="28310BF8"/>
    <w:rsid w:val="28702875"/>
    <w:rsid w:val="287064F9"/>
    <w:rsid w:val="2874680A"/>
    <w:rsid w:val="288A1B89"/>
    <w:rsid w:val="289C4061"/>
    <w:rsid w:val="28A32C4B"/>
    <w:rsid w:val="28BD1C09"/>
    <w:rsid w:val="28DE2B78"/>
    <w:rsid w:val="28F60FCD"/>
    <w:rsid w:val="28FC05AD"/>
    <w:rsid w:val="29315699"/>
    <w:rsid w:val="295B3290"/>
    <w:rsid w:val="29641839"/>
    <w:rsid w:val="296C5733"/>
    <w:rsid w:val="2997364C"/>
    <w:rsid w:val="29B411B9"/>
    <w:rsid w:val="29B6075C"/>
    <w:rsid w:val="29B64C00"/>
    <w:rsid w:val="29F1126C"/>
    <w:rsid w:val="2A06146B"/>
    <w:rsid w:val="2A152AE0"/>
    <w:rsid w:val="2A1A6F3D"/>
    <w:rsid w:val="2A257EAA"/>
    <w:rsid w:val="2A2953D2"/>
    <w:rsid w:val="2A34764F"/>
    <w:rsid w:val="2AA21368"/>
    <w:rsid w:val="2AAD0D3B"/>
    <w:rsid w:val="2ACD4D73"/>
    <w:rsid w:val="2ACD4FD1"/>
    <w:rsid w:val="2AF94DA4"/>
    <w:rsid w:val="2B284736"/>
    <w:rsid w:val="2B315212"/>
    <w:rsid w:val="2B5B5A5F"/>
    <w:rsid w:val="2B717030"/>
    <w:rsid w:val="2B803E0D"/>
    <w:rsid w:val="2B8C595A"/>
    <w:rsid w:val="2B920D55"/>
    <w:rsid w:val="2BA32DC6"/>
    <w:rsid w:val="2BC86A33"/>
    <w:rsid w:val="2BCB2BA4"/>
    <w:rsid w:val="2BDF6B05"/>
    <w:rsid w:val="2BE36EED"/>
    <w:rsid w:val="2C0D257E"/>
    <w:rsid w:val="2C11436F"/>
    <w:rsid w:val="2C13380B"/>
    <w:rsid w:val="2C157A26"/>
    <w:rsid w:val="2C1B0006"/>
    <w:rsid w:val="2C3233D9"/>
    <w:rsid w:val="2C425D39"/>
    <w:rsid w:val="2C6170A5"/>
    <w:rsid w:val="2C714E0E"/>
    <w:rsid w:val="2C8933F6"/>
    <w:rsid w:val="2C916E65"/>
    <w:rsid w:val="2CB41F5D"/>
    <w:rsid w:val="2CD37E34"/>
    <w:rsid w:val="2CFE473D"/>
    <w:rsid w:val="2D2C1F30"/>
    <w:rsid w:val="2D2D342B"/>
    <w:rsid w:val="2D33789C"/>
    <w:rsid w:val="2D372553"/>
    <w:rsid w:val="2D391DD0"/>
    <w:rsid w:val="2D580E5F"/>
    <w:rsid w:val="2D930021"/>
    <w:rsid w:val="2D9B2143"/>
    <w:rsid w:val="2DBF0C71"/>
    <w:rsid w:val="2DD752EE"/>
    <w:rsid w:val="2DE47479"/>
    <w:rsid w:val="2DEA7A6B"/>
    <w:rsid w:val="2DED295D"/>
    <w:rsid w:val="2DF5652B"/>
    <w:rsid w:val="2DFD6E14"/>
    <w:rsid w:val="2E0A6B39"/>
    <w:rsid w:val="2EA5185D"/>
    <w:rsid w:val="2EA75B0A"/>
    <w:rsid w:val="2EAC7E87"/>
    <w:rsid w:val="2EC61121"/>
    <w:rsid w:val="2ED578D6"/>
    <w:rsid w:val="2ED95618"/>
    <w:rsid w:val="2EE95130"/>
    <w:rsid w:val="2F416B90"/>
    <w:rsid w:val="2F462582"/>
    <w:rsid w:val="2F532603"/>
    <w:rsid w:val="2F6C023B"/>
    <w:rsid w:val="2F79671F"/>
    <w:rsid w:val="2F8D4F40"/>
    <w:rsid w:val="2FD73318"/>
    <w:rsid w:val="2FED29FE"/>
    <w:rsid w:val="30395C43"/>
    <w:rsid w:val="30B86196"/>
    <w:rsid w:val="30E41953"/>
    <w:rsid w:val="30EF0FE1"/>
    <w:rsid w:val="31077AEF"/>
    <w:rsid w:val="310D15A9"/>
    <w:rsid w:val="31197F4E"/>
    <w:rsid w:val="316D61B7"/>
    <w:rsid w:val="31AC0DC2"/>
    <w:rsid w:val="31BB7257"/>
    <w:rsid w:val="31EA1686"/>
    <w:rsid w:val="32021A78"/>
    <w:rsid w:val="32140715"/>
    <w:rsid w:val="3216623C"/>
    <w:rsid w:val="32427031"/>
    <w:rsid w:val="324334B4"/>
    <w:rsid w:val="326E7E26"/>
    <w:rsid w:val="32821FC4"/>
    <w:rsid w:val="328F13DA"/>
    <w:rsid w:val="32C75496"/>
    <w:rsid w:val="32C938B6"/>
    <w:rsid w:val="32F56799"/>
    <w:rsid w:val="32FC6C58"/>
    <w:rsid w:val="3311784A"/>
    <w:rsid w:val="33157CC6"/>
    <w:rsid w:val="33244988"/>
    <w:rsid w:val="33D82567"/>
    <w:rsid w:val="33DA4CA7"/>
    <w:rsid w:val="33E25711"/>
    <w:rsid w:val="344A35E3"/>
    <w:rsid w:val="34565D9D"/>
    <w:rsid w:val="349E1AAD"/>
    <w:rsid w:val="34A35D81"/>
    <w:rsid w:val="34A6473C"/>
    <w:rsid w:val="34A74878"/>
    <w:rsid w:val="34AC67AE"/>
    <w:rsid w:val="34AF2730"/>
    <w:rsid w:val="34BF76DF"/>
    <w:rsid w:val="34C344B6"/>
    <w:rsid w:val="350C3926"/>
    <w:rsid w:val="35160D47"/>
    <w:rsid w:val="3529272A"/>
    <w:rsid w:val="357A34CD"/>
    <w:rsid w:val="357E0CC8"/>
    <w:rsid w:val="358972E5"/>
    <w:rsid w:val="358B3EFE"/>
    <w:rsid w:val="35EF127D"/>
    <w:rsid w:val="361E07D8"/>
    <w:rsid w:val="362F5B1E"/>
    <w:rsid w:val="364D2448"/>
    <w:rsid w:val="367E450F"/>
    <w:rsid w:val="36891AAE"/>
    <w:rsid w:val="369E4A52"/>
    <w:rsid w:val="36A25614"/>
    <w:rsid w:val="36D60E17"/>
    <w:rsid w:val="36E676C1"/>
    <w:rsid w:val="36F6663C"/>
    <w:rsid w:val="370055E2"/>
    <w:rsid w:val="375A031E"/>
    <w:rsid w:val="378400EB"/>
    <w:rsid w:val="378A2E2C"/>
    <w:rsid w:val="37996756"/>
    <w:rsid w:val="37DE137B"/>
    <w:rsid w:val="38064FA4"/>
    <w:rsid w:val="381855C7"/>
    <w:rsid w:val="383F64C5"/>
    <w:rsid w:val="3852626E"/>
    <w:rsid w:val="38613F89"/>
    <w:rsid w:val="38646BE1"/>
    <w:rsid w:val="389820A0"/>
    <w:rsid w:val="38A81BB8"/>
    <w:rsid w:val="38BB7B3D"/>
    <w:rsid w:val="38E55FE1"/>
    <w:rsid w:val="38F35529"/>
    <w:rsid w:val="39216B01"/>
    <w:rsid w:val="3925145A"/>
    <w:rsid w:val="39616936"/>
    <w:rsid w:val="396E7A6D"/>
    <w:rsid w:val="396F1683"/>
    <w:rsid w:val="398E5251"/>
    <w:rsid w:val="39923217"/>
    <w:rsid w:val="39924D42"/>
    <w:rsid w:val="39930B01"/>
    <w:rsid w:val="3994149D"/>
    <w:rsid w:val="3995213C"/>
    <w:rsid w:val="39A41E8A"/>
    <w:rsid w:val="39A95BE7"/>
    <w:rsid w:val="39AB7BB1"/>
    <w:rsid w:val="39B9453A"/>
    <w:rsid w:val="39D46D3A"/>
    <w:rsid w:val="39F552D0"/>
    <w:rsid w:val="39F7142D"/>
    <w:rsid w:val="3A00614F"/>
    <w:rsid w:val="3A735A2E"/>
    <w:rsid w:val="3A8E3775"/>
    <w:rsid w:val="3AA25349"/>
    <w:rsid w:val="3AA86B23"/>
    <w:rsid w:val="3AAF722D"/>
    <w:rsid w:val="3AD81B84"/>
    <w:rsid w:val="3AEF1B57"/>
    <w:rsid w:val="3AF70469"/>
    <w:rsid w:val="3B0B4711"/>
    <w:rsid w:val="3B290E52"/>
    <w:rsid w:val="3B5408C7"/>
    <w:rsid w:val="3B6049CB"/>
    <w:rsid w:val="3BA23175"/>
    <w:rsid w:val="3BB77950"/>
    <w:rsid w:val="3BC1190E"/>
    <w:rsid w:val="3BFB12B5"/>
    <w:rsid w:val="3C5A141B"/>
    <w:rsid w:val="3C5B455C"/>
    <w:rsid w:val="3C5E4431"/>
    <w:rsid w:val="3C7626F9"/>
    <w:rsid w:val="3C93184D"/>
    <w:rsid w:val="3CDC4526"/>
    <w:rsid w:val="3CEA4A31"/>
    <w:rsid w:val="3D1418C5"/>
    <w:rsid w:val="3D2E4D81"/>
    <w:rsid w:val="3D6E1622"/>
    <w:rsid w:val="3D770412"/>
    <w:rsid w:val="3D7B789B"/>
    <w:rsid w:val="3DA212CB"/>
    <w:rsid w:val="3DC406E3"/>
    <w:rsid w:val="3E5A1BA6"/>
    <w:rsid w:val="3EB7108E"/>
    <w:rsid w:val="3EC755F9"/>
    <w:rsid w:val="3ED161B3"/>
    <w:rsid w:val="3ED204C2"/>
    <w:rsid w:val="3ED930B3"/>
    <w:rsid w:val="3EF06066"/>
    <w:rsid w:val="3F0D09C6"/>
    <w:rsid w:val="3F277CDA"/>
    <w:rsid w:val="3F2C346C"/>
    <w:rsid w:val="3F395C5F"/>
    <w:rsid w:val="3F4646BA"/>
    <w:rsid w:val="3FB45360"/>
    <w:rsid w:val="3FD85E20"/>
    <w:rsid w:val="40556AC9"/>
    <w:rsid w:val="40621D3A"/>
    <w:rsid w:val="40816E5F"/>
    <w:rsid w:val="409316FF"/>
    <w:rsid w:val="40C477AB"/>
    <w:rsid w:val="40E57E4D"/>
    <w:rsid w:val="411A4C6D"/>
    <w:rsid w:val="412F0A5C"/>
    <w:rsid w:val="41406E31"/>
    <w:rsid w:val="41452C34"/>
    <w:rsid w:val="41C31810"/>
    <w:rsid w:val="41E46B19"/>
    <w:rsid w:val="423275E6"/>
    <w:rsid w:val="424E67D2"/>
    <w:rsid w:val="42521181"/>
    <w:rsid w:val="426223B3"/>
    <w:rsid w:val="42950A7E"/>
    <w:rsid w:val="42A72228"/>
    <w:rsid w:val="42AD499A"/>
    <w:rsid w:val="42DC527F"/>
    <w:rsid w:val="430F518E"/>
    <w:rsid w:val="43142AC3"/>
    <w:rsid w:val="43171E14"/>
    <w:rsid w:val="436D4711"/>
    <w:rsid w:val="43C50FE7"/>
    <w:rsid w:val="43CB616E"/>
    <w:rsid w:val="43CC3FD9"/>
    <w:rsid w:val="43CD4BC8"/>
    <w:rsid w:val="43D434EA"/>
    <w:rsid w:val="43F16F39"/>
    <w:rsid w:val="43F33220"/>
    <w:rsid w:val="441775F9"/>
    <w:rsid w:val="443377FD"/>
    <w:rsid w:val="444924A1"/>
    <w:rsid w:val="444A51B6"/>
    <w:rsid w:val="445B28B2"/>
    <w:rsid w:val="44A615DC"/>
    <w:rsid w:val="454F3AE7"/>
    <w:rsid w:val="457743FA"/>
    <w:rsid w:val="45BB491C"/>
    <w:rsid w:val="45E537B9"/>
    <w:rsid w:val="45E87A97"/>
    <w:rsid w:val="45F50E0B"/>
    <w:rsid w:val="461F5BAF"/>
    <w:rsid w:val="46244F73"/>
    <w:rsid w:val="46266A8D"/>
    <w:rsid w:val="463A0133"/>
    <w:rsid w:val="468A0B4E"/>
    <w:rsid w:val="46A256FF"/>
    <w:rsid w:val="46BF6D63"/>
    <w:rsid w:val="46DD120F"/>
    <w:rsid w:val="46E35277"/>
    <w:rsid w:val="46FA0B93"/>
    <w:rsid w:val="470634AD"/>
    <w:rsid w:val="473A4323"/>
    <w:rsid w:val="47434B02"/>
    <w:rsid w:val="47695B01"/>
    <w:rsid w:val="477A0BC3"/>
    <w:rsid w:val="478D08F6"/>
    <w:rsid w:val="47BB1907"/>
    <w:rsid w:val="47CF3A8A"/>
    <w:rsid w:val="47D46525"/>
    <w:rsid w:val="47E10C42"/>
    <w:rsid w:val="48244304"/>
    <w:rsid w:val="482F5E51"/>
    <w:rsid w:val="483D5387"/>
    <w:rsid w:val="483E7E42"/>
    <w:rsid w:val="484A4A39"/>
    <w:rsid w:val="489074C2"/>
    <w:rsid w:val="48C93BB0"/>
    <w:rsid w:val="48D20267"/>
    <w:rsid w:val="48E961F1"/>
    <w:rsid w:val="490B241B"/>
    <w:rsid w:val="492660D4"/>
    <w:rsid w:val="493319BD"/>
    <w:rsid w:val="49926698"/>
    <w:rsid w:val="49B40EE0"/>
    <w:rsid w:val="49FE39B5"/>
    <w:rsid w:val="4A1907E9"/>
    <w:rsid w:val="4A287B43"/>
    <w:rsid w:val="4A7F4E6E"/>
    <w:rsid w:val="4A8D0D5D"/>
    <w:rsid w:val="4AB368C6"/>
    <w:rsid w:val="4AD2115E"/>
    <w:rsid w:val="4AEA38FC"/>
    <w:rsid w:val="4AEB5531"/>
    <w:rsid w:val="4B241572"/>
    <w:rsid w:val="4B6338E3"/>
    <w:rsid w:val="4B7101FD"/>
    <w:rsid w:val="4BA17066"/>
    <w:rsid w:val="4BA50B65"/>
    <w:rsid w:val="4BCE3E45"/>
    <w:rsid w:val="4BFB6776"/>
    <w:rsid w:val="4C0767FA"/>
    <w:rsid w:val="4C437082"/>
    <w:rsid w:val="4C5D11DF"/>
    <w:rsid w:val="4C886E35"/>
    <w:rsid w:val="4C905A6D"/>
    <w:rsid w:val="4CB61830"/>
    <w:rsid w:val="4CB83514"/>
    <w:rsid w:val="4CC052CA"/>
    <w:rsid w:val="4CCA439B"/>
    <w:rsid w:val="4CE20065"/>
    <w:rsid w:val="4CE72C95"/>
    <w:rsid w:val="4D2717ED"/>
    <w:rsid w:val="4D347D62"/>
    <w:rsid w:val="4D3B3EEC"/>
    <w:rsid w:val="4D4660D3"/>
    <w:rsid w:val="4D493511"/>
    <w:rsid w:val="4D4B54DB"/>
    <w:rsid w:val="4D687FBC"/>
    <w:rsid w:val="4D700A9E"/>
    <w:rsid w:val="4D97427D"/>
    <w:rsid w:val="4D981DA3"/>
    <w:rsid w:val="4DA370C6"/>
    <w:rsid w:val="4DC52A49"/>
    <w:rsid w:val="4E1C6AF1"/>
    <w:rsid w:val="4E5C7274"/>
    <w:rsid w:val="4E6F088E"/>
    <w:rsid w:val="4E704ACE"/>
    <w:rsid w:val="4E7A439B"/>
    <w:rsid w:val="4E7F7F7D"/>
    <w:rsid w:val="4E8E6BCD"/>
    <w:rsid w:val="4EA64EF2"/>
    <w:rsid w:val="4EB41E04"/>
    <w:rsid w:val="4EB946C7"/>
    <w:rsid w:val="4EC217CD"/>
    <w:rsid w:val="4EF676C9"/>
    <w:rsid w:val="4F132029"/>
    <w:rsid w:val="4F137383"/>
    <w:rsid w:val="4F22401A"/>
    <w:rsid w:val="4F835E04"/>
    <w:rsid w:val="4FAE276C"/>
    <w:rsid w:val="4FBA3327"/>
    <w:rsid w:val="4FEF4951"/>
    <w:rsid w:val="50064DCF"/>
    <w:rsid w:val="504F4C38"/>
    <w:rsid w:val="506C3F7C"/>
    <w:rsid w:val="50C555A5"/>
    <w:rsid w:val="50D852D8"/>
    <w:rsid w:val="50F91EA0"/>
    <w:rsid w:val="5102362C"/>
    <w:rsid w:val="51254295"/>
    <w:rsid w:val="513D15DF"/>
    <w:rsid w:val="516D11C8"/>
    <w:rsid w:val="5185316E"/>
    <w:rsid w:val="51917235"/>
    <w:rsid w:val="51FB03F3"/>
    <w:rsid w:val="520143BB"/>
    <w:rsid w:val="522462FB"/>
    <w:rsid w:val="52262073"/>
    <w:rsid w:val="52412344"/>
    <w:rsid w:val="524476A1"/>
    <w:rsid w:val="524F6E80"/>
    <w:rsid w:val="5282603C"/>
    <w:rsid w:val="52980C15"/>
    <w:rsid w:val="52B14033"/>
    <w:rsid w:val="52BE405A"/>
    <w:rsid w:val="52D25D57"/>
    <w:rsid w:val="52FA4256"/>
    <w:rsid w:val="52FC4B82"/>
    <w:rsid w:val="5307019F"/>
    <w:rsid w:val="53261907"/>
    <w:rsid w:val="532A715E"/>
    <w:rsid w:val="533E4B1C"/>
    <w:rsid w:val="53663535"/>
    <w:rsid w:val="536B3DA6"/>
    <w:rsid w:val="539531BF"/>
    <w:rsid w:val="539A4AC7"/>
    <w:rsid w:val="539F21DB"/>
    <w:rsid w:val="53A03D5C"/>
    <w:rsid w:val="53A72D40"/>
    <w:rsid w:val="53B556BD"/>
    <w:rsid w:val="540C3CF4"/>
    <w:rsid w:val="541F4FCC"/>
    <w:rsid w:val="54714232"/>
    <w:rsid w:val="547846DC"/>
    <w:rsid w:val="54880DC3"/>
    <w:rsid w:val="548E5CAE"/>
    <w:rsid w:val="54E51D72"/>
    <w:rsid w:val="54F26694"/>
    <w:rsid w:val="550A6B9E"/>
    <w:rsid w:val="55810352"/>
    <w:rsid w:val="55820D2C"/>
    <w:rsid w:val="559E5792"/>
    <w:rsid w:val="55A34E57"/>
    <w:rsid w:val="55AC6D33"/>
    <w:rsid w:val="55BC5D19"/>
    <w:rsid w:val="55DE3AD4"/>
    <w:rsid w:val="55E536D2"/>
    <w:rsid w:val="560E5574"/>
    <w:rsid w:val="56155C85"/>
    <w:rsid w:val="56B45E9F"/>
    <w:rsid w:val="56C12434"/>
    <w:rsid w:val="56FE4C08"/>
    <w:rsid w:val="572B3C93"/>
    <w:rsid w:val="57612B1D"/>
    <w:rsid w:val="577675F9"/>
    <w:rsid w:val="57804DA3"/>
    <w:rsid w:val="57B10631"/>
    <w:rsid w:val="57B9544E"/>
    <w:rsid w:val="57CC7219"/>
    <w:rsid w:val="57E7336B"/>
    <w:rsid w:val="58871392"/>
    <w:rsid w:val="58D2260D"/>
    <w:rsid w:val="58D8399B"/>
    <w:rsid w:val="590F3861"/>
    <w:rsid w:val="594B7D91"/>
    <w:rsid w:val="5963595B"/>
    <w:rsid w:val="596C0D10"/>
    <w:rsid w:val="596E737A"/>
    <w:rsid w:val="59BF5763"/>
    <w:rsid w:val="59C937C7"/>
    <w:rsid w:val="59DD742F"/>
    <w:rsid w:val="59FF38D6"/>
    <w:rsid w:val="5A011AFB"/>
    <w:rsid w:val="5A203357"/>
    <w:rsid w:val="5A324F2F"/>
    <w:rsid w:val="5A44753A"/>
    <w:rsid w:val="5A517EA9"/>
    <w:rsid w:val="5A697727"/>
    <w:rsid w:val="5AA0484E"/>
    <w:rsid w:val="5AAE0E58"/>
    <w:rsid w:val="5ACD76C2"/>
    <w:rsid w:val="5AD54636"/>
    <w:rsid w:val="5AFF3D84"/>
    <w:rsid w:val="5B0A0784"/>
    <w:rsid w:val="5B170246"/>
    <w:rsid w:val="5B8878FB"/>
    <w:rsid w:val="5B954916"/>
    <w:rsid w:val="5B9B43DC"/>
    <w:rsid w:val="5B9C6E4B"/>
    <w:rsid w:val="5BB65DB4"/>
    <w:rsid w:val="5BC326E1"/>
    <w:rsid w:val="5BDD771A"/>
    <w:rsid w:val="5BE80399"/>
    <w:rsid w:val="5C007E73"/>
    <w:rsid w:val="5C180C7F"/>
    <w:rsid w:val="5C180F45"/>
    <w:rsid w:val="5C1B42CB"/>
    <w:rsid w:val="5C1D1988"/>
    <w:rsid w:val="5C4F21C6"/>
    <w:rsid w:val="5C5E5858"/>
    <w:rsid w:val="5C8F2446"/>
    <w:rsid w:val="5CA43F90"/>
    <w:rsid w:val="5CAC1DA4"/>
    <w:rsid w:val="5CC02B6E"/>
    <w:rsid w:val="5CC14DE8"/>
    <w:rsid w:val="5D2378DB"/>
    <w:rsid w:val="5D5469C8"/>
    <w:rsid w:val="5D5E1BAC"/>
    <w:rsid w:val="5D645056"/>
    <w:rsid w:val="5D6E48CE"/>
    <w:rsid w:val="5DB2076D"/>
    <w:rsid w:val="5DB22A0D"/>
    <w:rsid w:val="5DD1521D"/>
    <w:rsid w:val="5DD15589"/>
    <w:rsid w:val="5DEC4171"/>
    <w:rsid w:val="5E056E7A"/>
    <w:rsid w:val="5E1D3015"/>
    <w:rsid w:val="5E211941"/>
    <w:rsid w:val="5E286051"/>
    <w:rsid w:val="5E341674"/>
    <w:rsid w:val="5E5203D0"/>
    <w:rsid w:val="5E5D5CE0"/>
    <w:rsid w:val="5E876089"/>
    <w:rsid w:val="5EDD305D"/>
    <w:rsid w:val="5F116F65"/>
    <w:rsid w:val="5F1270AE"/>
    <w:rsid w:val="5F381638"/>
    <w:rsid w:val="5F926365"/>
    <w:rsid w:val="5FBE4C56"/>
    <w:rsid w:val="5FF97FD7"/>
    <w:rsid w:val="600F3F91"/>
    <w:rsid w:val="600F4147"/>
    <w:rsid w:val="60681AA9"/>
    <w:rsid w:val="60A15A86"/>
    <w:rsid w:val="60B42F40"/>
    <w:rsid w:val="60B46A9C"/>
    <w:rsid w:val="60B77209"/>
    <w:rsid w:val="60DD017A"/>
    <w:rsid w:val="60F02312"/>
    <w:rsid w:val="60F577E0"/>
    <w:rsid w:val="615E1BCF"/>
    <w:rsid w:val="61735DAF"/>
    <w:rsid w:val="61B435A1"/>
    <w:rsid w:val="61B62CEF"/>
    <w:rsid w:val="61E6537B"/>
    <w:rsid w:val="61E772D9"/>
    <w:rsid w:val="61F93300"/>
    <w:rsid w:val="62145DE7"/>
    <w:rsid w:val="621E0BD4"/>
    <w:rsid w:val="622146C2"/>
    <w:rsid w:val="62233915"/>
    <w:rsid w:val="62662018"/>
    <w:rsid w:val="627025A0"/>
    <w:rsid w:val="627A64DA"/>
    <w:rsid w:val="629814C0"/>
    <w:rsid w:val="62CA6624"/>
    <w:rsid w:val="62D954FE"/>
    <w:rsid w:val="62ED4CCD"/>
    <w:rsid w:val="62FA10DE"/>
    <w:rsid w:val="6329551F"/>
    <w:rsid w:val="632B573B"/>
    <w:rsid w:val="63336D13"/>
    <w:rsid w:val="63402869"/>
    <w:rsid w:val="63667031"/>
    <w:rsid w:val="636E02AA"/>
    <w:rsid w:val="63C05480"/>
    <w:rsid w:val="63C05E4E"/>
    <w:rsid w:val="63CA108D"/>
    <w:rsid w:val="63D77F02"/>
    <w:rsid w:val="63F7561D"/>
    <w:rsid w:val="641C5084"/>
    <w:rsid w:val="64333AA9"/>
    <w:rsid w:val="643B5AE2"/>
    <w:rsid w:val="64600BBC"/>
    <w:rsid w:val="64875A84"/>
    <w:rsid w:val="64A82DBC"/>
    <w:rsid w:val="64AC0F89"/>
    <w:rsid w:val="64AF07FC"/>
    <w:rsid w:val="64B14965"/>
    <w:rsid w:val="64BE00A9"/>
    <w:rsid w:val="64C51278"/>
    <w:rsid w:val="64CE2822"/>
    <w:rsid w:val="64CF20F6"/>
    <w:rsid w:val="64EF3592"/>
    <w:rsid w:val="654938EE"/>
    <w:rsid w:val="65680360"/>
    <w:rsid w:val="656B0071"/>
    <w:rsid w:val="65804A89"/>
    <w:rsid w:val="65984BDE"/>
    <w:rsid w:val="659E5C1E"/>
    <w:rsid w:val="664B39FF"/>
    <w:rsid w:val="667411A7"/>
    <w:rsid w:val="668E73E3"/>
    <w:rsid w:val="669C425A"/>
    <w:rsid w:val="66EF082E"/>
    <w:rsid w:val="66F73FD5"/>
    <w:rsid w:val="670C785E"/>
    <w:rsid w:val="672056DD"/>
    <w:rsid w:val="672A3F5C"/>
    <w:rsid w:val="672B36D8"/>
    <w:rsid w:val="67337230"/>
    <w:rsid w:val="675B2C20"/>
    <w:rsid w:val="67790849"/>
    <w:rsid w:val="67871E57"/>
    <w:rsid w:val="67A2101C"/>
    <w:rsid w:val="67A61834"/>
    <w:rsid w:val="67C779FD"/>
    <w:rsid w:val="67CF0CBF"/>
    <w:rsid w:val="67F563D7"/>
    <w:rsid w:val="680829E6"/>
    <w:rsid w:val="68181876"/>
    <w:rsid w:val="684709BA"/>
    <w:rsid w:val="684A6664"/>
    <w:rsid w:val="6853545A"/>
    <w:rsid w:val="685670BC"/>
    <w:rsid w:val="686F768D"/>
    <w:rsid w:val="68866D48"/>
    <w:rsid w:val="68A15AAC"/>
    <w:rsid w:val="68BA795C"/>
    <w:rsid w:val="690305C1"/>
    <w:rsid w:val="69151074"/>
    <w:rsid w:val="691602F4"/>
    <w:rsid w:val="69201240"/>
    <w:rsid w:val="692755F0"/>
    <w:rsid w:val="69495084"/>
    <w:rsid w:val="69B12712"/>
    <w:rsid w:val="69BE2739"/>
    <w:rsid w:val="69C02BB0"/>
    <w:rsid w:val="69DB0E38"/>
    <w:rsid w:val="6A27776B"/>
    <w:rsid w:val="6A507835"/>
    <w:rsid w:val="6A627569"/>
    <w:rsid w:val="6A771266"/>
    <w:rsid w:val="6A840E58"/>
    <w:rsid w:val="6A985B49"/>
    <w:rsid w:val="6AA158EE"/>
    <w:rsid w:val="6AAE619F"/>
    <w:rsid w:val="6AC040FE"/>
    <w:rsid w:val="6AD71D05"/>
    <w:rsid w:val="6AD93CCF"/>
    <w:rsid w:val="6ADC31BD"/>
    <w:rsid w:val="6AED32D6"/>
    <w:rsid w:val="6AF3785D"/>
    <w:rsid w:val="6AF7022D"/>
    <w:rsid w:val="6AFC2F65"/>
    <w:rsid w:val="6B032335"/>
    <w:rsid w:val="6B2C4776"/>
    <w:rsid w:val="6B4F4440"/>
    <w:rsid w:val="6B8F7699"/>
    <w:rsid w:val="6BA52EEE"/>
    <w:rsid w:val="6BD61B82"/>
    <w:rsid w:val="6C206234"/>
    <w:rsid w:val="6C295F17"/>
    <w:rsid w:val="6C2B67AC"/>
    <w:rsid w:val="6C527983"/>
    <w:rsid w:val="6C615D2A"/>
    <w:rsid w:val="6C6B4DFB"/>
    <w:rsid w:val="6CAE6EF3"/>
    <w:rsid w:val="6CD24E7A"/>
    <w:rsid w:val="6CD97293"/>
    <w:rsid w:val="6CF940B4"/>
    <w:rsid w:val="6D063CA2"/>
    <w:rsid w:val="6D190D34"/>
    <w:rsid w:val="6D2C6FFB"/>
    <w:rsid w:val="6D4A4A10"/>
    <w:rsid w:val="6D5368E0"/>
    <w:rsid w:val="6D5B6F4D"/>
    <w:rsid w:val="6D806684"/>
    <w:rsid w:val="6D8343C6"/>
    <w:rsid w:val="6DA760C1"/>
    <w:rsid w:val="6DAA3B67"/>
    <w:rsid w:val="6DCE3893"/>
    <w:rsid w:val="6DCF760B"/>
    <w:rsid w:val="6DFF60EA"/>
    <w:rsid w:val="6E02116D"/>
    <w:rsid w:val="6E100420"/>
    <w:rsid w:val="6E107029"/>
    <w:rsid w:val="6E2039C3"/>
    <w:rsid w:val="6E623FDB"/>
    <w:rsid w:val="6E6D2E41"/>
    <w:rsid w:val="6E7A7A55"/>
    <w:rsid w:val="6EA12D56"/>
    <w:rsid w:val="6EB72428"/>
    <w:rsid w:val="6EC627BC"/>
    <w:rsid w:val="6ED528DE"/>
    <w:rsid w:val="6EDF387E"/>
    <w:rsid w:val="6EE13A52"/>
    <w:rsid w:val="6EE80984"/>
    <w:rsid w:val="6EED49C0"/>
    <w:rsid w:val="6F0357BE"/>
    <w:rsid w:val="6F323B40"/>
    <w:rsid w:val="6F352227"/>
    <w:rsid w:val="6F5E4B01"/>
    <w:rsid w:val="6F5F14AB"/>
    <w:rsid w:val="6F9D3AAB"/>
    <w:rsid w:val="6FA523D2"/>
    <w:rsid w:val="6FA61F7F"/>
    <w:rsid w:val="6FC34F4E"/>
    <w:rsid w:val="6FEF7AF1"/>
    <w:rsid w:val="7007308C"/>
    <w:rsid w:val="700C2451"/>
    <w:rsid w:val="70185DFD"/>
    <w:rsid w:val="703D260A"/>
    <w:rsid w:val="70512559"/>
    <w:rsid w:val="7075449A"/>
    <w:rsid w:val="707B1384"/>
    <w:rsid w:val="709D5D2D"/>
    <w:rsid w:val="70B054D2"/>
    <w:rsid w:val="70B81EFE"/>
    <w:rsid w:val="70C769F2"/>
    <w:rsid w:val="70C80B8C"/>
    <w:rsid w:val="70CC388D"/>
    <w:rsid w:val="70E61BF2"/>
    <w:rsid w:val="70F01D72"/>
    <w:rsid w:val="713E2ADE"/>
    <w:rsid w:val="71720EFC"/>
    <w:rsid w:val="71C50B09"/>
    <w:rsid w:val="71CE2F82"/>
    <w:rsid w:val="71D927DA"/>
    <w:rsid w:val="71FB452B"/>
    <w:rsid w:val="721E5934"/>
    <w:rsid w:val="72255A4C"/>
    <w:rsid w:val="7228635C"/>
    <w:rsid w:val="722F5BD6"/>
    <w:rsid w:val="72463F78"/>
    <w:rsid w:val="727B4BEB"/>
    <w:rsid w:val="72C10A76"/>
    <w:rsid w:val="72EA4F96"/>
    <w:rsid w:val="731E3A64"/>
    <w:rsid w:val="7343262D"/>
    <w:rsid w:val="736675BE"/>
    <w:rsid w:val="73712D1D"/>
    <w:rsid w:val="73A26A77"/>
    <w:rsid w:val="73B879BD"/>
    <w:rsid w:val="74011176"/>
    <w:rsid w:val="74786A09"/>
    <w:rsid w:val="748C7BA9"/>
    <w:rsid w:val="74AF0062"/>
    <w:rsid w:val="74D951B6"/>
    <w:rsid w:val="74FB66C4"/>
    <w:rsid w:val="75022074"/>
    <w:rsid w:val="750E5C0A"/>
    <w:rsid w:val="7534026E"/>
    <w:rsid w:val="75377F70"/>
    <w:rsid w:val="75491A51"/>
    <w:rsid w:val="756205EC"/>
    <w:rsid w:val="75642008"/>
    <w:rsid w:val="75956A44"/>
    <w:rsid w:val="75994786"/>
    <w:rsid w:val="75AD1C5D"/>
    <w:rsid w:val="75CF1603"/>
    <w:rsid w:val="75E50B21"/>
    <w:rsid w:val="763A3FE7"/>
    <w:rsid w:val="763E536C"/>
    <w:rsid w:val="76534900"/>
    <w:rsid w:val="765A7BD2"/>
    <w:rsid w:val="768F24C5"/>
    <w:rsid w:val="76A423A7"/>
    <w:rsid w:val="76AF3F51"/>
    <w:rsid w:val="76B455F0"/>
    <w:rsid w:val="76DD37F0"/>
    <w:rsid w:val="76EB1790"/>
    <w:rsid w:val="76EE465E"/>
    <w:rsid w:val="770C71DA"/>
    <w:rsid w:val="77132317"/>
    <w:rsid w:val="77461551"/>
    <w:rsid w:val="775E6C72"/>
    <w:rsid w:val="776F4F17"/>
    <w:rsid w:val="778447D2"/>
    <w:rsid w:val="77967613"/>
    <w:rsid w:val="77C04E5D"/>
    <w:rsid w:val="77E31CE9"/>
    <w:rsid w:val="78250553"/>
    <w:rsid w:val="785D1B60"/>
    <w:rsid w:val="78AC2A23"/>
    <w:rsid w:val="78AF2513"/>
    <w:rsid w:val="78F10436"/>
    <w:rsid w:val="79050385"/>
    <w:rsid w:val="790836C0"/>
    <w:rsid w:val="79191277"/>
    <w:rsid w:val="79426EE3"/>
    <w:rsid w:val="79444A09"/>
    <w:rsid w:val="79447CE9"/>
    <w:rsid w:val="796F15AF"/>
    <w:rsid w:val="79851616"/>
    <w:rsid w:val="79976817"/>
    <w:rsid w:val="79A75717"/>
    <w:rsid w:val="79E65AC0"/>
    <w:rsid w:val="79FC416B"/>
    <w:rsid w:val="7A083270"/>
    <w:rsid w:val="7A252A8D"/>
    <w:rsid w:val="7A526820"/>
    <w:rsid w:val="7A551DDB"/>
    <w:rsid w:val="7A5A304A"/>
    <w:rsid w:val="7A5C3FD5"/>
    <w:rsid w:val="7A6115EB"/>
    <w:rsid w:val="7A6A66F1"/>
    <w:rsid w:val="7A785287"/>
    <w:rsid w:val="7A7F1A71"/>
    <w:rsid w:val="7A835A05"/>
    <w:rsid w:val="7A9311AC"/>
    <w:rsid w:val="7A947A86"/>
    <w:rsid w:val="7AA6235C"/>
    <w:rsid w:val="7AF6094A"/>
    <w:rsid w:val="7B33304D"/>
    <w:rsid w:val="7B4C229B"/>
    <w:rsid w:val="7B6034AD"/>
    <w:rsid w:val="7B9F23CB"/>
    <w:rsid w:val="7BB2374E"/>
    <w:rsid w:val="7BB57E40"/>
    <w:rsid w:val="7BCE2CB0"/>
    <w:rsid w:val="7BDE990B"/>
    <w:rsid w:val="7BF54043"/>
    <w:rsid w:val="7C013D37"/>
    <w:rsid w:val="7C102E50"/>
    <w:rsid w:val="7C1525B1"/>
    <w:rsid w:val="7C3A0345"/>
    <w:rsid w:val="7C3C6C20"/>
    <w:rsid w:val="7C417C7D"/>
    <w:rsid w:val="7C431BF7"/>
    <w:rsid w:val="7C54688B"/>
    <w:rsid w:val="7C635AEE"/>
    <w:rsid w:val="7C683105"/>
    <w:rsid w:val="7C812D27"/>
    <w:rsid w:val="7C8554FF"/>
    <w:rsid w:val="7C9E3703"/>
    <w:rsid w:val="7CB24380"/>
    <w:rsid w:val="7CC31327"/>
    <w:rsid w:val="7CD47820"/>
    <w:rsid w:val="7CF9D96B"/>
    <w:rsid w:val="7D020E63"/>
    <w:rsid w:val="7D0D04BC"/>
    <w:rsid w:val="7D250FF6"/>
    <w:rsid w:val="7D2D0BE9"/>
    <w:rsid w:val="7D4739FE"/>
    <w:rsid w:val="7DA261A2"/>
    <w:rsid w:val="7DBC1942"/>
    <w:rsid w:val="7DC205F3"/>
    <w:rsid w:val="7DE37455"/>
    <w:rsid w:val="7DF06D3F"/>
    <w:rsid w:val="7DFB00C8"/>
    <w:rsid w:val="7E06489D"/>
    <w:rsid w:val="7E573431"/>
    <w:rsid w:val="7E6D055E"/>
    <w:rsid w:val="7E996D13"/>
    <w:rsid w:val="7EBF392D"/>
    <w:rsid w:val="7EFE565A"/>
    <w:rsid w:val="7F0D2891"/>
    <w:rsid w:val="7F101EAE"/>
    <w:rsid w:val="7F385F91"/>
    <w:rsid w:val="7F587AB8"/>
    <w:rsid w:val="7F764496"/>
    <w:rsid w:val="7FC44F3A"/>
    <w:rsid w:val="7FCB79CD"/>
    <w:rsid w:val="7FCD171D"/>
    <w:rsid w:val="7FD05249"/>
    <w:rsid w:val="AE59CD79"/>
    <w:rsid w:val="B5EF2873"/>
    <w:rsid w:val="BDFEA443"/>
    <w:rsid w:val="CED70258"/>
    <w:rsid w:val="F7FFD725"/>
    <w:rsid w:val="FFFF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103"/>
    <w:qFormat/>
    <w:uiPriority w:val="9"/>
    <w:pPr>
      <w:keepNext/>
      <w:keepLines/>
      <w:adjustRightInd w:val="0"/>
      <w:spacing w:line="460" w:lineRule="exact"/>
      <w:jc w:val="left"/>
      <w:textAlignment w:val="baseline"/>
      <w:outlineLvl w:val="0"/>
    </w:pPr>
    <w:rPr>
      <w:b/>
      <w:kern w:val="44"/>
      <w:sz w:val="32"/>
      <w:szCs w:val="20"/>
    </w:rPr>
  </w:style>
  <w:style w:type="paragraph" w:styleId="6">
    <w:name w:val="heading 2"/>
    <w:basedOn w:val="1"/>
    <w:next w:val="1"/>
    <w:link w:val="104"/>
    <w:qFormat/>
    <w:uiPriority w:val="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7">
    <w:name w:val="heading 3"/>
    <w:basedOn w:val="1"/>
    <w:next w:val="1"/>
    <w:link w:val="100"/>
    <w:qFormat/>
    <w:uiPriority w:val="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8">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9">
    <w:name w:val="heading 5"/>
    <w:basedOn w:val="1"/>
    <w:next w:val="1"/>
    <w:link w:val="478"/>
    <w:qFormat/>
    <w:uiPriority w:val="0"/>
    <w:pPr>
      <w:tabs>
        <w:tab w:val="left" w:pos="360"/>
      </w:tabs>
      <w:adjustRightInd w:val="0"/>
      <w:spacing w:line="360" w:lineRule="auto"/>
      <w:textAlignment w:val="baseline"/>
      <w:outlineLvl w:val="4"/>
    </w:pPr>
    <w:rPr>
      <w:kern w:val="0"/>
      <w:sz w:val="24"/>
      <w:szCs w:val="20"/>
    </w:rPr>
  </w:style>
  <w:style w:type="paragraph" w:styleId="10">
    <w:name w:val="heading 6"/>
    <w:basedOn w:val="1"/>
    <w:next w:val="1"/>
    <w:link w:val="465"/>
    <w:qFormat/>
    <w:uiPriority w:val="0"/>
    <w:pPr>
      <w:tabs>
        <w:tab w:val="left" w:pos="0"/>
      </w:tabs>
      <w:adjustRightInd w:val="0"/>
      <w:spacing w:line="460" w:lineRule="exact"/>
      <w:jc w:val="left"/>
      <w:textAlignment w:val="baseline"/>
      <w:outlineLvl w:val="5"/>
    </w:pPr>
    <w:rPr>
      <w:kern w:val="0"/>
      <w:sz w:val="24"/>
      <w:szCs w:val="20"/>
    </w:rPr>
  </w:style>
  <w:style w:type="paragraph" w:styleId="11">
    <w:name w:val="heading 7"/>
    <w:basedOn w:val="1"/>
    <w:next w:val="1"/>
    <w:link w:val="479"/>
    <w:qFormat/>
    <w:uiPriority w:val="0"/>
    <w:pPr>
      <w:tabs>
        <w:tab w:val="left" w:pos="0"/>
      </w:tabs>
      <w:adjustRightInd w:val="0"/>
      <w:spacing w:line="460" w:lineRule="exact"/>
      <w:jc w:val="left"/>
      <w:textAlignment w:val="baseline"/>
      <w:outlineLvl w:val="6"/>
    </w:pPr>
    <w:rPr>
      <w:kern w:val="0"/>
      <w:sz w:val="24"/>
      <w:szCs w:val="20"/>
    </w:rPr>
  </w:style>
  <w:style w:type="paragraph" w:styleId="12">
    <w:name w:val="heading 8"/>
    <w:basedOn w:val="1"/>
    <w:next w:val="1"/>
    <w:link w:val="472"/>
    <w:qFormat/>
    <w:uiPriority w:val="0"/>
    <w:pPr>
      <w:tabs>
        <w:tab w:val="left" w:pos="0"/>
      </w:tabs>
      <w:adjustRightInd w:val="0"/>
      <w:spacing w:line="460" w:lineRule="exact"/>
      <w:jc w:val="left"/>
      <w:textAlignment w:val="baseline"/>
      <w:outlineLvl w:val="7"/>
    </w:pPr>
    <w:rPr>
      <w:kern w:val="0"/>
      <w:sz w:val="24"/>
      <w:szCs w:val="20"/>
    </w:rPr>
  </w:style>
  <w:style w:type="paragraph" w:styleId="13">
    <w:name w:val="heading 9"/>
    <w:basedOn w:val="1"/>
    <w:next w:val="1"/>
    <w:link w:val="464"/>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6"/>
    <w:qFormat/>
    <w:uiPriority w:val="0"/>
    <w:pPr>
      <w:spacing w:after="120"/>
    </w:pPr>
    <w:rPr>
      <w:rFonts w:ascii="Verdana" w:hAnsi="Verdana"/>
    </w:rPr>
  </w:style>
  <w:style w:type="paragraph" w:styleId="3">
    <w:name w:val="macro"/>
    <w:link w:val="4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Title"/>
    <w:basedOn w:val="1"/>
    <w:link w:val="453"/>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sz w:val="18"/>
      <w:szCs w:val="20"/>
    </w:rPr>
  </w:style>
  <w:style w:type="paragraph" w:styleId="16">
    <w:name w:val="List Number 2"/>
    <w:basedOn w:val="1"/>
    <w:qFormat/>
    <w:uiPriority w:val="0"/>
    <w:pPr>
      <w:tabs>
        <w:tab w:val="left" w:pos="780"/>
      </w:tabs>
      <w:ind w:left="780" w:hanging="360"/>
    </w:pPr>
  </w:style>
  <w:style w:type="paragraph" w:styleId="17">
    <w:name w:val="table of authorities"/>
    <w:basedOn w:val="1"/>
    <w:next w:val="1"/>
    <w:qFormat/>
    <w:uiPriority w:val="0"/>
    <w:pPr>
      <w:ind w:left="420" w:leftChars="200"/>
    </w:pPr>
  </w:style>
  <w:style w:type="paragraph" w:styleId="18">
    <w:name w:val="Note Heading"/>
    <w:basedOn w:val="1"/>
    <w:next w:val="1"/>
    <w:link w:val="463"/>
    <w:qFormat/>
    <w:uiPriority w:val="0"/>
    <w:pPr>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qFormat/>
    <w:uiPriority w:val="0"/>
    <w:pPr>
      <w:ind w:left="1400" w:leftChars="1400"/>
    </w:pPr>
    <w:rPr>
      <w:szCs w:val="20"/>
      <w:lang w:bidi="he-IL"/>
    </w:rPr>
  </w:style>
  <w:style w:type="paragraph" w:styleId="21">
    <w:name w:val="E-mail Signature"/>
    <w:basedOn w:val="1"/>
    <w:link w:val="462"/>
    <w:qFormat/>
    <w:uiPriority w:val="0"/>
  </w:style>
  <w:style w:type="paragraph" w:styleId="22">
    <w:name w:val="List Number"/>
    <w:basedOn w:val="1"/>
    <w:qFormat/>
    <w:uiPriority w:val="0"/>
    <w:pPr>
      <w:tabs>
        <w:tab w:val="left" w:pos="360"/>
      </w:tabs>
      <w:ind w:left="360" w:hanging="360"/>
    </w:pPr>
  </w:style>
  <w:style w:type="paragraph" w:styleId="23">
    <w:name w:val="Normal Indent"/>
    <w:basedOn w:val="1"/>
    <w:link w:val="105"/>
    <w:qFormat/>
    <w:uiPriority w:val="0"/>
    <w:pPr>
      <w:autoSpaceDE w:val="0"/>
      <w:autoSpaceDN w:val="0"/>
      <w:adjustRightInd w:val="0"/>
      <w:ind w:firstLine="420"/>
      <w:jc w:val="left"/>
      <w:textAlignment w:val="baseline"/>
    </w:pPr>
    <w:rPr>
      <w:rFonts w:ascii="宋体"/>
      <w:kern w:val="0"/>
      <w:sz w:val="34"/>
      <w:szCs w:val="20"/>
    </w:rPr>
  </w:style>
  <w:style w:type="paragraph" w:styleId="24">
    <w:name w:val="caption"/>
    <w:basedOn w:val="1"/>
    <w:next w:val="1"/>
    <w:qFormat/>
    <w:uiPriority w:val="0"/>
    <w:pPr>
      <w:spacing w:before="152" w:after="160"/>
    </w:pPr>
    <w:rPr>
      <w:rFonts w:ascii="Arial" w:hAnsi="Arial" w:eastAsia="黑体" w:cs="Arial"/>
      <w:sz w:val="20"/>
      <w:szCs w:val="20"/>
    </w:rPr>
  </w:style>
  <w:style w:type="paragraph" w:styleId="25">
    <w:name w:val="index 5"/>
    <w:basedOn w:val="1"/>
    <w:next w:val="1"/>
    <w:qFormat/>
    <w:uiPriority w:val="0"/>
    <w:pPr>
      <w:ind w:left="800" w:leftChars="800"/>
    </w:pPr>
    <w:rPr>
      <w:szCs w:val="20"/>
      <w:lang w:bidi="he-IL"/>
    </w:rPr>
  </w:style>
  <w:style w:type="paragraph" w:styleId="26">
    <w:name w:val="List Bullet"/>
    <w:basedOn w:val="1"/>
    <w:qFormat/>
    <w:uiPriority w:val="0"/>
    <w:pPr>
      <w:tabs>
        <w:tab w:val="left" w:pos="360"/>
      </w:tabs>
      <w:ind w:left="360" w:hanging="360"/>
    </w:pPr>
  </w:style>
  <w:style w:type="paragraph" w:styleId="27">
    <w:name w:val="envelope address"/>
    <w:basedOn w:val="1"/>
    <w:qFormat/>
    <w:uiPriority w:val="0"/>
    <w:pPr>
      <w:adjustRightInd w:val="0"/>
      <w:spacing w:line="480" w:lineRule="atLeast"/>
      <w:ind w:left="2880"/>
      <w:textAlignment w:val="baseline"/>
    </w:pPr>
    <w:rPr>
      <w:rFonts w:eastAsia="魏碑体"/>
      <w:spacing w:val="10"/>
      <w:kern w:val="0"/>
      <w:sz w:val="32"/>
      <w:szCs w:val="20"/>
    </w:rPr>
  </w:style>
  <w:style w:type="paragraph" w:styleId="28">
    <w:name w:val="Document Map"/>
    <w:basedOn w:val="1"/>
    <w:link w:val="461"/>
    <w:qFormat/>
    <w:uiPriority w:val="0"/>
    <w:pPr>
      <w:shd w:val="clear" w:color="auto" w:fill="000080"/>
    </w:pPr>
    <w:rPr>
      <w:szCs w:val="20"/>
    </w:rPr>
  </w:style>
  <w:style w:type="paragraph" w:styleId="29">
    <w:name w:val="toa heading"/>
    <w:basedOn w:val="1"/>
    <w:next w:val="1"/>
    <w:qFormat/>
    <w:uiPriority w:val="0"/>
    <w:pPr>
      <w:spacing w:before="120"/>
    </w:pPr>
    <w:rPr>
      <w:rFonts w:ascii="Arial" w:hAnsi="Arial" w:cs="Arial"/>
      <w:sz w:val="24"/>
    </w:rPr>
  </w:style>
  <w:style w:type="paragraph" w:styleId="30">
    <w:name w:val="annotation text"/>
    <w:basedOn w:val="1"/>
    <w:link w:val="485"/>
    <w:qFormat/>
    <w:uiPriority w:val="0"/>
    <w:pPr>
      <w:adjustRightInd w:val="0"/>
      <w:spacing w:line="360" w:lineRule="atLeast"/>
      <w:jc w:val="left"/>
      <w:textAlignment w:val="baseline"/>
    </w:pPr>
    <w:rPr>
      <w:kern w:val="0"/>
      <w:sz w:val="24"/>
      <w:szCs w:val="20"/>
    </w:rPr>
  </w:style>
  <w:style w:type="paragraph" w:styleId="31">
    <w:name w:val="index 6"/>
    <w:basedOn w:val="1"/>
    <w:next w:val="1"/>
    <w:qFormat/>
    <w:uiPriority w:val="0"/>
    <w:pPr>
      <w:ind w:left="1000" w:leftChars="1000"/>
    </w:pPr>
    <w:rPr>
      <w:szCs w:val="20"/>
      <w:lang w:bidi="he-IL"/>
    </w:rPr>
  </w:style>
  <w:style w:type="paragraph" w:styleId="32">
    <w:name w:val="Salutation"/>
    <w:basedOn w:val="1"/>
    <w:next w:val="1"/>
    <w:link w:val="460"/>
    <w:qFormat/>
    <w:uiPriority w:val="0"/>
  </w:style>
  <w:style w:type="paragraph" w:styleId="33">
    <w:name w:val="Body Text 3"/>
    <w:basedOn w:val="1"/>
    <w:link w:val="459"/>
    <w:qFormat/>
    <w:uiPriority w:val="0"/>
    <w:pPr>
      <w:spacing w:before="60" w:after="60" w:line="460" w:lineRule="exact"/>
      <w:ind w:right="-304"/>
    </w:pPr>
    <w:rPr>
      <w:sz w:val="24"/>
    </w:rPr>
  </w:style>
  <w:style w:type="paragraph" w:styleId="34">
    <w:name w:val="Closing"/>
    <w:basedOn w:val="1"/>
    <w:link w:val="481"/>
    <w:qFormat/>
    <w:uiPriority w:val="0"/>
    <w:pPr>
      <w:ind w:left="100" w:leftChars="2100"/>
    </w:pPr>
  </w:style>
  <w:style w:type="paragraph" w:styleId="35">
    <w:name w:val="List Bullet 3"/>
    <w:basedOn w:val="1"/>
    <w:qFormat/>
    <w:uiPriority w:val="0"/>
    <w:pPr>
      <w:tabs>
        <w:tab w:val="left" w:pos="1200"/>
      </w:tabs>
      <w:ind w:left="1200" w:hanging="360"/>
    </w:pPr>
  </w:style>
  <w:style w:type="paragraph" w:styleId="36">
    <w:name w:val="Body Text Indent"/>
    <w:basedOn w:val="1"/>
    <w:next w:val="37"/>
    <w:link w:val="107"/>
    <w:qFormat/>
    <w:uiPriority w:val="99"/>
    <w:pPr>
      <w:spacing w:line="360" w:lineRule="auto"/>
      <w:ind w:firstLine="425"/>
    </w:pPr>
    <w:rPr>
      <w:color w:val="FF0000"/>
      <w:sz w:val="24"/>
      <w:szCs w:val="20"/>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400" w:leftChars="200" w:hanging="200" w:hangingChars="200"/>
    </w:pPr>
    <w:rPr>
      <w:szCs w:val="20"/>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before="120" w:after="120" w:line="360" w:lineRule="auto"/>
      <w:ind w:left="630" w:right="202"/>
    </w:pPr>
    <w:rPr>
      <w:rFonts w:ascii="宋体"/>
      <w:sz w:val="24"/>
      <w:szCs w:val="20"/>
    </w:rPr>
  </w:style>
  <w:style w:type="paragraph" w:styleId="42">
    <w:name w:val="List Bullet 2"/>
    <w:basedOn w:val="1"/>
    <w:qFormat/>
    <w:uiPriority w:val="0"/>
    <w:pPr>
      <w:widowControl/>
      <w:adjustRightInd w:val="0"/>
      <w:spacing w:line="360" w:lineRule="auto"/>
      <w:ind w:left="723"/>
      <w:jc w:val="left"/>
      <w:textAlignment w:val="baseline"/>
    </w:pPr>
    <w:rPr>
      <w:kern w:val="0"/>
      <w:sz w:val="24"/>
      <w:szCs w:val="20"/>
    </w:rPr>
  </w:style>
  <w:style w:type="paragraph" w:styleId="43">
    <w:name w:val="HTML Address"/>
    <w:basedOn w:val="1"/>
    <w:link w:val="458"/>
    <w:qFormat/>
    <w:uiPriority w:val="0"/>
    <w:rPr>
      <w:i/>
      <w:iCs/>
    </w:rPr>
  </w:style>
  <w:style w:type="paragraph" w:styleId="44">
    <w:name w:val="index 4"/>
    <w:basedOn w:val="1"/>
    <w:next w:val="1"/>
    <w:qFormat/>
    <w:uiPriority w:val="0"/>
    <w:pPr>
      <w:ind w:left="600" w:leftChars="600"/>
    </w:pPr>
    <w:rPr>
      <w:szCs w:val="20"/>
      <w:lang w:bidi="he-IL"/>
    </w:rPr>
  </w:style>
  <w:style w:type="paragraph" w:styleId="45">
    <w:name w:val="toc 5"/>
    <w:basedOn w:val="1"/>
    <w:next w:val="1"/>
    <w:qFormat/>
    <w:uiPriority w:val="0"/>
    <w:pPr>
      <w:ind w:left="840"/>
      <w:jc w:val="left"/>
    </w:pPr>
    <w:rPr>
      <w:sz w:val="18"/>
      <w:szCs w:val="20"/>
    </w:rPr>
  </w:style>
  <w:style w:type="paragraph" w:styleId="46">
    <w:name w:val="toc 3"/>
    <w:basedOn w:val="1"/>
    <w:next w:val="1"/>
    <w:qFormat/>
    <w:uiPriority w:val="39"/>
    <w:pPr>
      <w:ind w:left="420"/>
      <w:jc w:val="left"/>
    </w:pPr>
    <w:rPr>
      <w:i/>
      <w:sz w:val="20"/>
      <w:szCs w:val="20"/>
    </w:rPr>
  </w:style>
  <w:style w:type="paragraph" w:styleId="47">
    <w:name w:val="Plain Text"/>
    <w:basedOn w:val="1"/>
    <w:link w:val="108"/>
    <w:qFormat/>
    <w:uiPriority w:val="99"/>
    <w:rPr>
      <w:rFonts w:ascii="宋体" w:hAnsi="Courier New"/>
      <w:szCs w:val="21"/>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20"/>
    </w:rPr>
  </w:style>
  <w:style w:type="paragraph" w:styleId="51">
    <w:name w:val="index 3"/>
    <w:basedOn w:val="1"/>
    <w:next w:val="1"/>
    <w:qFormat/>
    <w:uiPriority w:val="0"/>
    <w:pPr>
      <w:ind w:left="400" w:leftChars="400"/>
    </w:pPr>
    <w:rPr>
      <w:szCs w:val="20"/>
      <w:lang w:bidi="he-IL"/>
    </w:rPr>
  </w:style>
  <w:style w:type="paragraph" w:styleId="52">
    <w:name w:val="Date"/>
    <w:basedOn w:val="1"/>
    <w:next w:val="1"/>
    <w:link w:val="457"/>
    <w:qFormat/>
    <w:uiPriority w:val="0"/>
    <w:rPr>
      <w:sz w:val="24"/>
      <w:szCs w:val="20"/>
    </w:rPr>
  </w:style>
  <w:style w:type="paragraph" w:styleId="53">
    <w:name w:val="Body Text Indent 2"/>
    <w:basedOn w:val="1"/>
    <w:link w:val="470"/>
    <w:qFormat/>
    <w:uiPriority w:val="99"/>
    <w:pPr>
      <w:spacing w:after="120" w:line="480" w:lineRule="auto"/>
      <w:ind w:left="420" w:leftChars="200"/>
    </w:pPr>
  </w:style>
  <w:style w:type="paragraph" w:styleId="54">
    <w:name w:val="endnote text"/>
    <w:basedOn w:val="1"/>
    <w:link w:val="476"/>
    <w:qFormat/>
    <w:uiPriority w:val="0"/>
    <w:pPr>
      <w:snapToGrid w:val="0"/>
      <w:jc w:val="left"/>
    </w:pPr>
    <w:rPr>
      <w:szCs w:val="20"/>
      <w:lang w:bidi="he-IL"/>
    </w:rPr>
  </w:style>
  <w:style w:type="paragraph" w:styleId="55">
    <w:name w:val="List Continue 5"/>
    <w:basedOn w:val="1"/>
    <w:qFormat/>
    <w:uiPriority w:val="0"/>
    <w:pPr>
      <w:spacing w:after="120"/>
      <w:ind w:left="2100" w:leftChars="1000"/>
    </w:pPr>
  </w:style>
  <w:style w:type="paragraph" w:styleId="56">
    <w:name w:val="Balloon Text"/>
    <w:basedOn w:val="1"/>
    <w:link w:val="109"/>
    <w:qFormat/>
    <w:uiPriority w:val="99"/>
    <w:rPr>
      <w:rFonts w:ascii="Verdana" w:hAnsi="Verdana"/>
      <w:sz w:val="18"/>
      <w:szCs w:val="18"/>
    </w:rPr>
  </w:style>
  <w:style w:type="paragraph" w:styleId="57">
    <w:name w:val="footer"/>
    <w:basedOn w:val="1"/>
    <w:link w:val="110"/>
    <w:qFormat/>
    <w:uiPriority w:val="0"/>
    <w:pPr>
      <w:tabs>
        <w:tab w:val="center" w:pos="4153"/>
        <w:tab w:val="right" w:pos="8306"/>
      </w:tabs>
      <w:snapToGrid w:val="0"/>
      <w:jc w:val="left"/>
    </w:pPr>
    <w:rPr>
      <w:rFonts w:ascii="Verdana" w:hAnsi="Verdana"/>
      <w:sz w:val="18"/>
      <w:szCs w:val="18"/>
    </w:rPr>
  </w:style>
  <w:style w:type="paragraph" w:styleId="58">
    <w:name w:val="envelope return"/>
    <w:basedOn w:val="1"/>
    <w:qFormat/>
    <w:uiPriority w:val="0"/>
    <w:pPr>
      <w:snapToGrid w:val="0"/>
    </w:pPr>
    <w:rPr>
      <w:rFonts w:ascii="Arial" w:hAnsi="Arial" w:cs="Arial"/>
    </w:rPr>
  </w:style>
  <w:style w:type="paragraph" w:styleId="59">
    <w:name w:val="header"/>
    <w:basedOn w:val="1"/>
    <w:link w:val="111"/>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60">
    <w:name w:val="Signature"/>
    <w:basedOn w:val="1"/>
    <w:link w:val="456"/>
    <w:qFormat/>
    <w:uiPriority w:val="0"/>
    <w:pPr>
      <w:ind w:left="4320"/>
    </w:pPr>
    <w:rPr>
      <w:rFonts w:eastAsia="楷体_GB2312"/>
      <w:szCs w:val="20"/>
    </w:rPr>
  </w:style>
  <w:style w:type="paragraph" w:styleId="61">
    <w:name w:val="toc 1"/>
    <w:basedOn w:val="1"/>
    <w:next w:val="1"/>
    <w:qFormat/>
    <w:uiPriority w:val="39"/>
    <w:pPr>
      <w:spacing w:before="312" w:after="156"/>
    </w:pPr>
    <w:rPr>
      <w:kern w:val="0"/>
      <w:sz w:val="18"/>
      <w:szCs w:val="18"/>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20"/>
    </w:rPr>
  </w:style>
  <w:style w:type="paragraph" w:styleId="64">
    <w:name w:val="index heading"/>
    <w:basedOn w:val="1"/>
    <w:next w:val="65"/>
    <w:qFormat/>
    <w:uiPriority w:val="0"/>
    <w:rPr>
      <w:szCs w:val="20"/>
      <w:lang w:bidi="he-IL"/>
    </w:rPr>
  </w:style>
  <w:style w:type="paragraph" w:styleId="65">
    <w:name w:val="index 1"/>
    <w:basedOn w:val="1"/>
    <w:next w:val="1"/>
    <w:qFormat/>
    <w:uiPriority w:val="0"/>
    <w:rPr>
      <w:kern w:val="0"/>
      <w:sz w:val="24"/>
      <w:szCs w:val="21"/>
    </w:rPr>
  </w:style>
  <w:style w:type="paragraph" w:styleId="66">
    <w:name w:val="Subtitle"/>
    <w:basedOn w:val="1"/>
    <w:link w:val="468"/>
    <w:qFormat/>
    <w:uiPriority w:val="0"/>
    <w:pPr>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ind w:left="420" w:hanging="420"/>
    </w:pPr>
    <w:rPr>
      <w:sz w:val="24"/>
      <w:szCs w:val="20"/>
    </w:rPr>
  </w:style>
  <w:style w:type="paragraph" w:styleId="69">
    <w:name w:val="footnote text"/>
    <w:basedOn w:val="1"/>
    <w:link w:val="455"/>
    <w:qFormat/>
    <w:uiPriority w:val="0"/>
    <w:pPr>
      <w:snapToGrid w:val="0"/>
      <w:jc w:val="left"/>
    </w:pPr>
    <w:rPr>
      <w:rFonts w:eastAsia="楷体_GB2312"/>
      <w:sz w:val="18"/>
      <w:szCs w:val="18"/>
    </w:rPr>
  </w:style>
  <w:style w:type="paragraph" w:styleId="70">
    <w:name w:val="toc 6"/>
    <w:basedOn w:val="1"/>
    <w:next w:val="1"/>
    <w:qFormat/>
    <w:uiPriority w:val="0"/>
    <w:pPr>
      <w:ind w:left="1050"/>
      <w:jc w:val="left"/>
    </w:pPr>
    <w:rPr>
      <w:sz w:val="18"/>
      <w:szCs w:val="20"/>
    </w:rPr>
  </w:style>
  <w:style w:type="paragraph" w:styleId="71">
    <w:name w:val="List 5"/>
    <w:basedOn w:val="1"/>
    <w:qFormat/>
    <w:uiPriority w:val="0"/>
    <w:pPr>
      <w:ind w:left="100" w:leftChars="800" w:hanging="200" w:hangingChars="200"/>
    </w:pPr>
  </w:style>
  <w:style w:type="paragraph" w:styleId="72">
    <w:name w:val="Body Text Indent 3"/>
    <w:basedOn w:val="1"/>
    <w:link w:val="477"/>
    <w:qFormat/>
    <w:uiPriority w:val="0"/>
    <w:pPr>
      <w:adjustRightInd w:val="0"/>
      <w:spacing w:line="360" w:lineRule="exact"/>
      <w:ind w:firstLine="520"/>
      <w:jc w:val="left"/>
      <w:textAlignment w:val="baseline"/>
    </w:pPr>
    <w:rPr>
      <w:rFonts w:ascii="宋体"/>
      <w:kern w:val="0"/>
      <w:sz w:val="24"/>
      <w:szCs w:val="20"/>
    </w:rPr>
  </w:style>
  <w:style w:type="paragraph" w:styleId="73">
    <w:name w:val="index 7"/>
    <w:basedOn w:val="1"/>
    <w:next w:val="1"/>
    <w:qFormat/>
    <w:uiPriority w:val="0"/>
    <w:pPr>
      <w:ind w:left="1200" w:leftChars="1200"/>
    </w:pPr>
    <w:rPr>
      <w:szCs w:val="20"/>
      <w:lang w:bidi="he-IL"/>
    </w:rPr>
  </w:style>
  <w:style w:type="paragraph" w:styleId="74">
    <w:name w:val="index 9"/>
    <w:basedOn w:val="1"/>
    <w:next w:val="1"/>
    <w:qFormat/>
    <w:uiPriority w:val="0"/>
    <w:pPr>
      <w:ind w:left="1600" w:leftChars="1600"/>
    </w:pPr>
    <w:rPr>
      <w:szCs w:val="20"/>
      <w:lang w:bidi="he-IL"/>
    </w:rPr>
  </w:style>
  <w:style w:type="paragraph" w:styleId="75">
    <w:name w:val="table of figures"/>
    <w:basedOn w:val="1"/>
    <w:next w:val="1"/>
    <w:qFormat/>
    <w:uiPriority w:val="0"/>
    <w:pPr>
      <w:ind w:left="840" w:leftChars="200" w:hanging="420" w:hangingChars="200"/>
    </w:pPr>
    <w:rPr>
      <w:szCs w:val="20"/>
    </w:rPr>
  </w:style>
  <w:style w:type="paragraph" w:styleId="76">
    <w:name w:val="toc 2"/>
    <w:basedOn w:val="1"/>
    <w:next w:val="1"/>
    <w:qFormat/>
    <w:uiPriority w:val="39"/>
    <w:pPr>
      <w:spacing w:line="360" w:lineRule="auto"/>
    </w:pPr>
    <w:rPr>
      <w:rFonts w:ascii="宋体" w:hAnsi="宋体"/>
      <w:kern w:val="0"/>
      <w:sz w:val="28"/>
      <w:szCs w:val="28"/>
    </w:rPr>
  </w:style>
  <w:style w:type="paragraph" w:styleId="77">
    <w:name w:val="toc 9"/>
    <w:basedOn w:val="1"/>
    <w:next w:val="1"/>
    <w:qFormat/>
    <w:uiPriority w:val="0"/>
    <w:pPr>
      <w:ind w:left="1680"/>
      <w:jc w:val="left"/>
    </w:pPr>
    <w:rPr>
      <w:sz w:val="18"/>
      <w:szCs w:val="20"/>
    </w:rPr>
  </w:style>
  <w:style w:type="paragraph" w:styleId="78">
    <w:name w:val="Body Text 2"/>
    <w:basedOn w:val="1"/>
    <w:link w:val="474"/>
    <w:qFormat/>
    <w:uiPriority w:val="0"/>
    <w:pPr>
      <w:spacing w:after="120" w:line="480" w:lineRule="auto"/>
    </w:p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400" w:leftChars="400"/>
    </w:pPr>
  </w:style>
  <w:style w:type="paragraph" w:styleId="81">
    <w:name w:val="Message Header"/>
    <w:basedOn w:val="1"/>
    <w:link w:val="45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2">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rPr>
      <w:szCs w:val="20"/>
      <w:lang w:bidi="he-IL"/>
    </w:rPr>
  </w:style>
  <w:style w:type="paragraph" w:styleId="85">
    <w:name w:val="annotation subject"/>
    <w:basedOn w:val="30"/>
    <w:next w:val="30"/>
    <w:link w:val="482"/>
    <w:qFormat/>
    <w:uiPriority w:val="0"/>
    <w:pPr>
      <w:adjustRightInd/>
      <w:spacing w:line="240" w:lineRule="auto"/>
      <w:textAlignment w:val="auto"/>
    </w:pPr>
    <w:rPr>
      <w:b/>
      <w:bCs/>
      <w:kern w:val="2"/>
      <w:sz w:val="21"/>
      <w:lang w:bidi="he-IL"/>
    </w:rPr>
  </w:style>
  <w:style w:type="paragraph" w:styleId="86">
    <w:name w:val="Body Text First Indent"/>
    <w:basedOn w:val="2"/>
    <w:link w:val="452"/>
    <w:qFormat/>
    <w:uiPriority w:val="0"/>
    <w:pPr>
      <w:ind w:firstLine="420" w:firstLineChars="100"/>
    </w:pPr>
    <w:rPr>
      <w:szCs w:val="20"/>
    </w:rPr>
  </w:style>
  <w:style w:type="paragraph" w:styleId="87">
    <w:name w:val="Body Text First Indent 2"/>
    <w:basedOn w:val="36"/>
    <w:next w:val="2"/>
    <w:link w:val="466"/>
    <w:qFormat/>
    <w:uiPriority w:val="0"/>
    <w:pPr>
      <w:spacing w:after="120" w:line="240" w:lineRule="auto"/>
      <w:ind w:left="420" w:leftChars="200" w:firstLine="420" w:firstLineChars="200"/>
    </w:pPr>
    <w:rPr>
      <w:color w:val="auto"/>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rFonts w:ascii="Verdana" w:hAnsi="Verdana"/>
      <w:kern w:val="0"/>
      <w:sz w:val="20"/>
      <w:vertAlign w:val="superscript"/>
      <w:lang w:eastAsia="en-US"/>
    </w:rPr>
  </w:style>
  <w:style w:type="character" w:styleId="93">
    <w:name w:val="page number"/>
    <w:basedOn w:val="90"/>
    <w:qFormat/>
    <w:uiPriority w:val="0"/>
  </w:style>
  <w:style w:type="character" w:styleId="94">
    <w:name w:val="FollowedHyperlink"/>
    <w:qFormat/>
    <w:uiPriority w:val="99"/>
    <w:rPr>
      <w:rFonts w:ascii="Verdana" w:hAnsi="Verdana"/>
      <w:color w:val="800080"/>
      <w:kern w:val="0"/>
      <w:sz w:val="20"/>
      <w:u w:val="single"/>
      <w:lang w:eastAsia="en-US"/>
    </w:rPr>
  </w:style>
  <w:style w:type="character" w:styleId="95">
    <w:name w:val="Emphasis"/>
    <w:qFormat/>
    <w:uiPriority w:val="20"/>
    <w:rPr>
      <w:rFonts w:cs="Times New Roman"/>
      <w:i/>
    </w:rPr>
  </w:style>
  <w:style w:type="character" w:styleId="96">
    <w:name w:val="Hyperlink"/>
    <w:qFormat/>
    <w:uiPriority w:val="99"/>
    <w:rPr>
      <w:rFonts w:ascii="Verdana" w:hAnsi="Verdana"/>
      <w:color w:val="0000FF"/>
      <w:kern w:val="0"/>
      <w:sz w:val="20"/>
      <w:u w:val="single"/>
      <w:lang w:eastAsia="en-US"/>
    </w:rPr>
  </w:style>
  <w:style w:type="character" w:styleId="97">
    <w:name w:val="annotation reference"/>
    <w:basedOn w:val="90"/>
    <w:qFormat/>
    <w:uiPriority w:val="0"/>
    <w:rPr>
      <w:rFonts w:ascii="Verdana" w:hAnsi="Verdana"/>
      <w:kern w:val="0"/>
      <w:sz w:val="21"/>
      <w:lang w:eastAsia="en-US"/>
    </w:rPr>
  </w:style>
  <w:style w:type="character" w:styleId="98">
    <w:name w:val="footnote reference"/>
    <w:qFormat/>
    <w:uiPriority w:val="0"/>
    <w:rPr>
      <w:vertAlign w:val="superscript"/>
    </w:rPr>
  </w:style>
  <w:style w:type="character" w:styleId="99">
    <w:name w:val="HTML Sample"/>
    <w:basedOn w:val="90"/>
    <w:qFormat/>
    <w:uiPriority w:val="0"/>
    <w:rPr>
      <w:rFonts w:ascii="Courier New" w:hAnsi="Courier New"/>
    </w:rPr>
  </w:style>
  <w:style w:type="character" w:customStyle="1" w:styleId="100">
    <w:name w:val="标题 3 字符"/>
    <w:link w:val="7"/>
    <w:qFormat/>
    <w:uiPriority w:val="0"/>
    <w:rPr>
      <w:rFonts w:ascii="宋体" w:eastAsia="宋体"/>
      <w:b/>
      <w:sz w:val="32"/>
      <w:lang w:val="en-US" w:eastAsia="zh-CN" w:bidi="ar-SA"/>
    </w:rPr>
  </w:style>
  <w:style w:type="paragraph" w:customStyle="1" w:styleId="101">
    <w:name w:val="样式3"/>
    <w:basedOn w:val="1"/>
    <w:next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102">
    <w:name w:val="_Style 2"/>
    <w:qFormat/>
    <w:uiPriority w:val="1"/>
    <w:pPr>
      <w:adjustRightInd w:val="0"/>
      <w:snapToGrid w:val="0"/>
    </w:pPr>
    <w:rPr>
      <w:rFonts w:ascii="Tahoma" w:hAnsi="Tahoma" w:eastAsia="宋体" w:cs="Times New Roman"/>
      <w:sz w:val="22"/>
      <w:szCs w:val="22"/>
      <w:lang w:val="en-US" w:eastAsia="zh-CN" w:bidi="ar-SA"/>
    </w:rPr>
  </w:style>
  <w:style w:type="character" w:customStyle="1" w:styleId="103">
    <w:name w:val="标题 1 字符"/>
    <w:link w:val="4"/>
    <w:qFormat/>
    <w:uiPriority w:val="9"/>
    <w:rPr>
      <w:rFonts w:eastAsia="宋体"/>
      <w:b/>
      <w:kern w:val="44"/>
      <w:sz w:val="32"/>
      <w:lang w:val="en-US" w:eastAsia="zh-CN" w:bidi="ar-SA"/>
    </w:rPr>
  </w:style>
  <w:style w:type="character" w:customStyle="1" w:styleId="104">
    <w:name w:val="标题 2 字符"/>
    <w:link w:val="6"/>
    <w:qFormat/>
    <w:uiPriority w:val="9"/>
    <w:rPr>
      <w:rFonts w:ascii="Arial" w:hAnsi="Arial" w:eastAsia="黑体"/>
      <w:b/>
      <w:kern w:val="0"/>
      <w:sz w:val="32"/>
      <w:lang w:val="en-US" w:eastAsia="zh-CN" w:bidi="ar-SA"/>
    </w:rPr>
  </w:style>
  <w:style w:type="character" w:customStyle="1" w:styleId="105">
    <w:name w:val="正文缩进 字符"/>
    <w:link w:val="23"/>
    <w:qFormat/>
    <w:uiPriority w:val="0"/>
    <w:rPr>
      <w:rFonts w:ascii="宋体" w:eastAsia="宋体"/>
      <w:sz w:val="34"/>
      <w:lang w:val="en-US" w:eastAsia="zh-CN" w:bidi="ar-SA"/>
    </w:rPr>
  </w:style>
  <w:style w:type="character" w:customStyle="1" w:styleId="106">
    <w:name w:val="正文文本 字符1"/>
    <w:link w:val="2"/>
    <w:qFormat/>
    <w:uiPriority w:val="0"/>
    <w:rPr>
      <w:rFonts w:ascii="Verdana" w:hAnsi="Verdana" w:eastAsia="宋体"/>
      <w:kern w:val="2"/>
      <w:sz w:val="21"/>
      <w:szCs w:val="24"/>
      <w:lang w:val="en-US" w:eastAsia="zh-CN" w:bidi="ar-SA"/>
    </w:rPr>
  </w:style>
  <w:style w:type="character" w:customStyle="1" w:styleId="107">
    <w:name w:val="正文文本缩进 字符"/>
    <w:link w:val="36"/>
    <w:qFormat/>
    <w:uiPriority w:val="99"/>
    <w:rPr>
      <w:color w:val="FF0000"/>
      <w:kern w:val="2"/>
      <w:sz w:val="24"/>
    </w:rPr>
  </w:style>
  <w:style w:type="character" w:customStyle="1" w:styleId="108">
    <w:name w:val="纯文本 字符2"/>
    <w:link w:val="47"/>
    <w:qFormat/>
    <w:uiPriority w:val="99"/>
    <w:rPr>
      <w:rFonts w:ascii="宋体" w:hAnsi="Courier New"/>
      <w:kern w:val="2"/>
      <w:sz w:val="21"/>
      <w:szCs w:val="21"/>
    </w:rPr>
  </w:style>
  <w:style w:type="character" w:customStyle="1" w:styleId="109">
    <w:name w:val="批注框文本 字符"/>
    <w:link w:val="56"/>
    <w:qFormat/>
    <w:uiPriority w:val="99"/>
    <w:rPr>
      <w:rFonts w:ascii="Verdana" w:hAnsi="Verdana" w:eastAsia="宋体"/>
      <w:kern w:val="2"/>
      <w:sz w:val="18"/>
      <w:szCs w:val="18"/>
      <w:lang w:val="en-US" w:eastAsia="zh-CN" w:bidi="ar-SA"/>
    </w:rPr>
  </w:style>
  <w:style w:type="character" w:customStyle="1" w:styleId="110">
    <w:name w:val="页脚 字符1"/>
    <w:link w:val="57"/>
    <w:qFormat/>
    <w:uiPriority w:val="0"/>
    <w:rPr>
      <w:rFonts w:ascii="Verdana" w:hAnsi="Verdana" w:eastAsia="宋体"/>
      <w:kern w:val="2"/>
      <w:sz w:val="18"/>
      <w:szCs w:val="18"/>
      <w:lang w:val="en-US" w:eastAsia="zh-CN" w:bidi="ar-SA"/>
    </w:rPr>
  </w:style>
  <w:style w:type="character" w:customStyle="1" w:styleId="111">
    <w:name w:val="页眉 字符"/>
    <w:link w:val="59"/>
    <w:qFormat/>
    <w:uiPriority w:val="0"/>
    <w:rPr>
      <w:rFonts w:ascii="Verdana" w:hAnsi="Verdana" w:eastAsia="宋体"/>
      <w:kern w:val="2"/>
      <w:sz w:val="18"/>
      <w:szCs w:val="18"/>
      <w:lang w:val="en-US" w:eastAsia="zh-CN" w:bidi="ar-SA"/>
    </w:rPr>
  </w:style>
  <w:style w:type="character" w:customStyle="1" w:styleId="112">
    <w:name w:val="HTML 预设格式 字符"/>
    <w:link w:val="82"/>
    <w:qFormat/>
    <w:uiPriority w:val="99"/>
    <w:rPr>
      <w:rFonts w:ascii="Arial" w:hAnsi="Arial" w:cs="Arial"/>
      <w:kern w:val="0"/>
      <w:sz w:val="24"/>
      <w:szCs w:val="24"/>
      <w:lang w:eastAsia="en-US"/>
    </w:rPr>
  </w:style>
  <w:style w:type="character" w:customStyle="1" w:styleId="113">
    <w:name w:val="正文文本缩进 2 Char1"/>
    <w:qFormat/>
    <w:uiPriority w:val="0"/>
    <w:rPr>
      <w:rFonts w:ascii="Times New Roman" w:hAnsi="Times New Roman" w:eastAsia="宋体" w:cs="Times New Roman"/>
      <w:szCs w:val="24"/>
      <w:lang w:bidi="ar-SA"/>
    </w:rPr>
  </w:style>
  <w:style w:type="character" w:customStyle="1" w:styleId="114">
    <w:name w:val="正文文本缩进 3 Char1"/>
    <w:qFormat/>
    <w:uiPriority w:val="0"/>
    <w:rPr>
      <w:rFonts w:ascii="Times New Roman" w:hAnsi="Times New Roman" w:eastAsia="宋体" w:cs="Times New Roman"/>
      <w:sz w:val="16"/>
      <w:szCs w:val="16"/>
      <w:lang w:bidi="ar-SA"/>
    </w:rPr>
  </w:style>
  <w:style w:type="character" w:customStyle="1" w:styleId="115">
    <w:name w:val="Char Char41"/>
    <w:qFormat/>
    <w:uiPriority w:val="0"/>
    <w:rPr>
      <w:rFonts w:ascii="Cambria" w:hAnsi="Cambria" w:eastAsia="宋体" w:cs="Times New Roman"/>
      <w:b/>
      <w:bCs/>
      <w:kern w:val="2"/>
      <w:sz w:val="32"/>
      <w:szCs w:val="32"/>
    </w:rPr>
  </w:style>
  <w:style w:type="character" w:customStyle="1" w:styleId="116">
    <w:name w:val="Char Char161"/>
    <w:qFormat/>
    <w:uiPriority w:val="0"/>
    <w:rPr>
      <w:rFonts w:eastAsia="宋体"/>
      <w:kern w:val="2"/>
      <w:sz w:val="18"/>
      <w:lang w:val="en-US" w:eastAsia="zh-CN"/>
    </w:rPr>
  </w:style>
  <w:style w:type="character" w:customStyle="1" w:styleId="117">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118">
    <w:name w:val="Char Char8"/>
    <w:qFormat/>
    <w:uiPriority w:val="0"/>
    <w:rPr>
      <w:rFonts w:eastAsia="宋体"/>
      <w:kern w:val="2"/>
      <w:sz w:val="21"/>
      <w:szCs w:val="24"/>
      <w:lang w:val="en-US" w:eastAsia="zh-CN"/>
    </w:rPr>
  </w:style>
  <w:style w:type="character" w:customStyle="1" w:styleId="119">
    <w:name w:val="cnfont1"/>
    <w:qFormat/>
    <w:uiPriority w:val="0"/>
    <w:rPr>
      <w:rFonts w:eastAsia="宋体"/>
      <w:kern w:val="2"/>
      <w:sz w:val="24"/>
      <w:szCs w:val="24"/>
      <w:lang w:val="en-US" w:eastAsia="zh-CN" w:bidi="ar-SA"/>
    </w:rPr>
  </w:style>
  <w:style w:type="character" w:customStyle="1" w:styleId="120">
    <w:name w:val="段正文 Char2"/>
    <w:link w:val="121"/>
    <w:qFormat/>
    <w:uiPriority w:val="0"/>
    <w:rPr>
      <w:rFonts w:ascii="Arial" w:hAnsi="Arial"/>
      <w:color w:val="000000"/>
      <w:kern w:val="0"/>
      <w:sz w:val="24"/>
      <w:lang w:eastAsia="en-US" w:bidi="ar-SA"/>
    </w:rPr>
  </w:style>
  <w:style w:type="paragraph" w:customStyle="1" w:styleId="121">
    <w:name w:val="段正文"/>
    <w:basedOn w:val="1"/>
    <w:link w:val="120"/>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22">
    <w:name w:val="日期 Char1"/>
    <w:qFormat/>
    <w:uiPriority w:val="0"/>
    <w:rPr>
      <w:rFonts w:ascii="Times New Roman" w:hAnsi="Times New Roman" w:eastAsia="宋体" w:cs="Times New Roman"/>
      <w:szCs w:val="24"/>
      <w:lang w:bidi="ar-SA"/>
    </w:rPr>
  </w:style>
  <w:style w:type="character" w:customStyle="1" w:styleId="123">
    <w:name w:val="title_neve1"/>
    <w:qFormat/>
    <w:uiPriority w:val="0"/>
    <w:rPr>
      <w:color w:val="000000"/>
      <w:sz w:val="18"/>
      <w:szCs w:val="18"/>
    </w:rPr>
  </w:style>
  <w:style w:type="character" w:customStyle="1" w:styleId="124">
    <w:name w:val="批注框文本 Char1"/>
    <w:qFormat/>
    <w:uiPriority w:val="0"/>
    <w:rPr>
      <w:rFonts w:ascii="Times New Roman" w:hAnsi="Times New Roman" w:eastAsia="宋体" w:cs="Times New Roman"/>
      <w:sz w:val="18"/>
      <w:szCs w:val="18"/>
      <w:lang w:bidi="ar-SA"/>
    </w:rPr>
  </w:style>
  <w:style w:type="character" w:customStyle="1" w:styleId="125">
    <w:name w:val="myfont1"/>
    <w:basedOn w:val="90"/>
    <w:qFormat/>
    <w:uiPriority w:val="0"/>
  </w:style>
  <w:style w:type="character" w:customStyle="1" w:styleId="126">
    <w:name w:val="页脚 字符"/>
    <w:basedOn w:val="90"/>
    <w:qFormat/>
    <w:uiPriority w:val="99"/>
  </w:style>
  <w:style w:type="character" w:customStyle="1" w:styleId="127">
    <w:name w:val="签名 Char1"/>
    <w:qFormat/>
    <w:uiPriority w:val="0"/>
    <w:rPr>
      <w:rFonts w:ascii="Times New Roman" w:hAnsi="Times New Roman" w:eastAsia="宋体" w:cs="Times New Roman"/>
      <w:szCs w:val="24"/>
      <w:lang w:bidi="ar-SA"/>
    </w:rPr>
  </w:style>
  <w:style w:type="character" w:customStyle="1" w:styleId="128">
    <w:name w:val="批注引用1"/>
    <w:qFormat/>
    <w:uiPriority w:val="0"/>
    <w:rPr>
      <w:sz w:val="21"/>
      <w:szCs w:val="21"/>
    </w:rPr>
  </w:style>
  <w:style w:type="character" w:customStyle="1" w:styleId="129">
    <w:name w:val="Char Char81"/>
    <w:qFormat/>
    <w:uiPriority w:val="0"/>
    <w:rPr>
      <w:rFonts w:eastAsia="宋体"/>
      <w:kern w:val="2"/>
      <w:sz w:val="21"/>
      <w:szCs w:val="24"/>
      <w:lang w:val="en-US" w:eastAsia="zh-CN" w:bidi="ar-SA"/>
    </w:rPr>
  </w:style>
  <w:style w:type="character" w:customStyle="1" w:styleId="130">
    <w:name w:val="Char Char9"/>
    <w:qFormat/>
    <w:uiPriority w:val="0"/>
    <w:rPr>
      <w:rFonts w:eastAsia="宋体"/>
      <w:kern w:val="2"/>
      <w:sz w:val="18"/>
      <w:szCs w:val="18"/>
      <w:lang w:val="en-US" w:eastAsia="zh-CN" w:bidi="ar-SA"/>
    </w:rPr>
  </w:style>
  <w:style w:type="character" w:customStyle="1" w:styleId="131">
    <w:name w:val="纯文本 字符1"/>
    <w:qFormat/>
    <w:uiPriority w:val="99"/>
    <w:rPr>
      <w:rFonts w:ascii="宋体" w:hAnsi="Courier New"/>
      <w:kern w:val="2"/>
      <w:sz w:val="21"/>
      <w:szCs w:val="21"/>
    </w:rPr>
  </w:style>
  <w:style w:type="character" w:customStyle="1" w:styleId="132">
    <w:name w:val="Table Text Char Char Char Char"/>
    <w:qFormat/>
    <w:uiPriority w:val="0"/>
    <w:rPr>
      <w:rFonts w:ascii="Arial" w:hAnsi="Arial"/>
      <w:sz w:val="18"/>
      <w:lang w:val="en-US" w:eastAsia="zh-CN" w:bidi="ar-SA"/>
    </w:rPr>
  </w:style>
  <w:style w:type="character" w:customStyle="1" w:styleId="133">
    <w:name w:val="param_td12"/>
    <w:qFormat/>
    <w:uiPriority w:val="0"/>
    <w:rPr>
      <w:rFonts w:eastAsia="宋体"/>
      <w:sz w:val="24"/>
      <w:szCs w:val="24"/>
      <w:lang w:val="en-US" w:eastAsia="zh-CN" w:bidi="ar-SA"/>
    </w:rPr>
  </w:style>
  <w:style w:type="character" w:customStyle="1" w:styleId="134">
    <w:name w:val="duanluoblack1"/>
    <w:qFormat/>
    <w:uiPriority w:val="0"/>
    <w:rPr>
      <w:rFonts w:ascii="宋体" w:eastAsia="宋体"/>
      <w:color w:val="414042"/>
      <w:sz w:val="18"/>
      <w:szCs w:val="18"/>
      <w:u w:val="none"/>
    </w:rPr>
  </w:style>
  <w:style w:type="character" w:customStyle="1" w:styleId="135">
    <w:name w:val="Char Char19"/>
    <w:qFormat/>
    <w:uiPriority w:val="0"/>
    <w:rPr>
      <w:rFonts w:ascii="楷体_GB2312" w:eastAsia="楷体_GB2312"/>
      <w:kern w:val="2"/>
      <w:sz w:val="28"/>
      <w:szCs w:val="31"/>
      <w:lang w:val="en-US" w:eastAsia="zh-CN" w:bidi="ar-SA"/>
    </w:rPr>
  </w:style>
  <w:style w:type="character" w:customStyle="1" w:styleId="136">
    <w:name w:val="Heading 2 Char"/>
    <w:qFormat/>
    <w:uiPriority w:val="0"/>
    <w:rPr>
      <w:rFonts w:ascii="Arial" w:hAnsi="Arial" w:eastAsia="黑体" w:cs="Times New Roman"/>
      <w:b/>
      <w:kern w:val="0"/>
      <w:sz w:val="20"/>
      <w:szCs w:val="20"/>
      <w:lang w:eastAsia="en-US"/>
    </w:rPr>
  </w:style>
  <w:style w:type="character" w:customStyle="1" w:styleId="137">
    <w:name w:val="纯文本 Char"/>
    <w:qFormat/>
    <w:uiPriority w:val="0"/>
    <w:rPr>
      <w:rFonts w:ascii="宋体" w:hAnsi="Courier New"/>
      <w:kern w:val="2"/>
      <w:sz w:val="21"/>
      <w:szCs w:val="21"/>
    </w:rPr>
  </w:style>
  <w:style w:type="character" w:customStyle="1" w:styleId="138">
    <w:name w:val="16"/>
    <w:basedOn w:val="90"/>
    <w:qFormat/>
    <w:uiPriority w:val="0"/>
  </w:style>
  <w:style w:type="character" w:customStyle="1" w:styleId="139">
    <w:name w:val="节标题 1.1 Char"/>
    <w:qFormat/>
    <w:uiPriority w:val="0"/>
    <w:rPr>
      <w:rFonts w:ascii="Arial" w:hAnsi="Arial" w:eastAsia="黑体"/>
      <w:b/>
      <w:kern w:val="0"/>
      <w:sz w:val="32"/>
      <w:lang w:val="en-US" w:eastAsia="zh-CN" w:bidi="ar-SA"/>
    </w:rPr>
  </w:style>
  <w:style w:type="character" w:customStyle="1" w:styleId="140">
    <w:name w:val="文档结构图 Char1"/>
    <w:qFormat/>
    <w:uiPriority w:val="0"/>
    <w:rPr>
      <w:rFonts w:ascii="宋体" w:eastAsia="宋体" w:cs="Times New Roman"/>
      <w:sz w:val="18"/>
      <w:szCs w:val="18"/>
      <w:lang w:bidi="ar-SA"/>
    </w:rPr>
  </w:style>
  <w:style w:type="character" w:customStyle="1" w:styleId="141">
    <w:name w:val="p141"/>
    <w:qFormat/>
    <w:uiPriority w:val="0"/>
    <w:rPr>
      <w:sz w:val="21"/>
      <w:szCs w:val="21"/>
    </w:rPr>
  </w:style>
  <w:style w:type="character" w:customStyle="1" w:styleId="142">
    <w:name w:val="font01"/>
    <w:qFormat/>
    <w:uiPriority w:val="0"/>
    <w:rPr>
      <w:rFonts w:hint="eastAsia" w:ascii="宋体" w:hAnsi="宋体" w:eastAsia="宋体" w:cs="宋体"/>
      <w:color w:val="000000"/>
      <w:kern w:val="0"/>
      <w:sz w:val="28"/>
      <w:szCs w:val="28"/>
      <w:u w:val="none"/>
      <w:lang w:eastAsia="en-US"/>
    </w:rPr>
  </w:style>
  <w:style w:type="character" w:customStyle="1" w:styleId="143">
    <w:name w:val="case31"/>
    <w:qFormat/>
    <w:uiPriority w:val="0"/>
    <w:rPr>
      <w:rFonts w:ascii="??" w:hAnsi="??" w:cs="Times New Roman"/>
      <w:kern w:val="0"/>
      <w:sz w:val="21"/>
      <w:szCs w:val="21"/>
      <w:lang w:eastAsia="en-US"/>
    </w:rPr>
  </w:style>
  <w:style w:type="character" w:customStyle="1" w:styleId="144">
    <w:name w:val="h3 Char1"/>
    <w:qFormat/>
    <w:uiPriority w:val="0"/>
    <w:rPr>
      <w:rFonts w:eastAsia="Arial Unicode MS"/>
      <w:b/>
      <w:kern w:val="2"/>
      <w:sz w:val="21"/>
      <w:lang w:val="en-US" w:eastAsia="zh-CN" w:bidi="ar-SA"/>
    </w:rPr>
  </w:style>
  <w:style w:type="character" w:customStyle="1" w:styleId="145">
    <w:name w:val="未处理的提及1"/>
    <w:unhideWhenUsed/>
    <w:qFormat/>
    <w:uiPriority w:val="99"/>
    <w:rPr>
      <w:rFonts w:ascii="Verdana" w:hAnsi="Verdana"/>
      <w:color w:val="605E5C"/>
      <w:kern w:val="0"/>
      <w:sz w:val="20"/>
      <w:shd w:val="clear" w:color="auto" w:fill="E1DFDD"/>
      <w:lang w:eastAsia="en-US"/>
    </w:rPr>
  </w:style>
  <w:style w:type="character" w:customStyle="1" w:styleId="146">
    <w:name w:val="font41"/>
    <w:qFormat/>
    <w:uiPriority w:val="0"/>
    <w:rPr>
      <w:rFonts w:hint="eastAsia" w:ascii="宋体" w:hAnsi="宋体" w:eastAsia="宋体" w:cs="宋体"/>
      <w:color w:val="000000"/>
      <w:kern w:val="0"/>
      <w:sz w:val="21"/>
      <w:szCs w:val="21"/>
      <w:u w:val="none"/>
      <w:lang w:eastAsia="en-US"/>
    </w:rPr>
  </w:style>
  <w:style w:type="character" w:customStyle="1" w:styleId="147">
    <w:name w:val="small"/>
    <w:basedOn w:val="90"/>
    <w:qFormat/>
    <w:uiPriority w:val="0"/>
  </w:style>
  <w:style w:type="character" w:customStyle="1" w:styleId="148">
    <w:name w:val="样式 正文首行缩进 + 宋体 Char"/>
    <w:qFormat/>
    <w:uiPriority w:val="0"/>
    <w:rPr>
      <w:rFonts w:eastAsia="宋体"/>
      <w:kern w:val="2"/>
      <w:sz w:val="28"/>
      <w:szCs w:val="28"/>
      <w:lang w:val="en-US" w:eastAsia="zh-CN" w:bidi="ar-SA"/>
    </w:rPr>
  </w:style>
  <w:style w:type="character" w:customStyle="1" w:styleId="149">
    <w:name w:val="正文文本缩进 Char1"/>
    <w:qFormat/>
    <w:uiPriority w:val="0"/>
    <w:rPr>
      <w:rFonts w:ascii="Times New Roman" w:hAnsi="Times New Roman" w:eastAsia="宋体" w:cs="Times New Roman"/>
      <w:szCs w:val="24"/>
      <w:lang w:bidi="ar-SA"/>
    </w:rPr>
  </w:style>
  <w:style w:type="character" w:customStyle="1" w:styleId="150">
    <w:name w:val="正文文本 Char1"/>
    <w:qFormat/>
    <w:uiPriority w:val="0"/>
    <w:rPr>
      <w:rFonts w:ascii="Times New Roman" w:hAnsi="Times New Roman" w:eastAsia="宋体" w:cs="Times New Roman"/>
      <w:szCs w:val="24"/>
      <w:lang w:bidi="ar-SA"/>
    </w:rPr>
  </w:style>
  <w:style w:type="character" w:customStyle="1" w:styleId="151">
    <w:name w:val="Char Char191"/>
    <w:qFormat/>
    <w:uiPriority w:val="0"/>
    <w:rPr>
      <w:rFonts w:ascii="楷体_GB2312" w:eastAsia="楷体_GB2312"/>
      <w:kern w:val="2"/>
      <w:sz w:val="28"/>
      <w:szCs w:val="31"/>
      <w:lang w:val="en-US" w:eastAsia="zh-CN"/>
    </w:rPr>
  </w:style>
  <w:style w:type="character" w:customStyle="1" w:styleId="152">
    <w:name w:val="1page sec3 Char"/>
    <w:qFormat/>
    <w:uiPriority w:val="0"/>
    <w:rPr>
      <w:rFonts w:eastAsia="宋体"/>
      <w:kern w:val="2"/>
      <w:sz w:val="18"/>
      <w:szCs w:val="24"/>
      <w:lang w:val="en-US" w:eastAsia="zh-CN" w:bidi="ar-SA"/>
    </w:rPr>
  </w:style>
  <w:style w:type="character" w:customStyle="1" w:styleId="153">
    <w:name w:val="h3 Char"/>
    <w:qFormat/>
    <w:uiPriority w:val="0"/>
    <w:rPr>
      <w:rFonts w:eastAsia="Arial Unicode MS"/>
      <w:b/>
      <w:kern w:val="2"/>
      <w:sz w:val="21"/>
      <w:lang w:val="en-US" w:eastAsia="zh-CN" w:bidi="ar-SA"/>
    </w:rPr>
  </w:style>
  <w:style w:type="character" w:customStyle="1" w:styleId="154">
    <w:name w:val="15"/>
    <w:qFormat/>
    <w:uiPriority w:val="0"/>
    <w:rPr>
      <w:rFonts w:hint="default" w:ascii="Times New Roman" w:hAnsi="Times New Roman" w:cs="Times New Roman"/>
      <w:b/>
      <w:bCs/>
      <w:kern w:val="0"/>
      <w:sz w:val="20"/>
      <w:lang w:eastAsia="en-US"/>
    </w:rPr>
  </w:style>
  <w:style w:type="character" w:customStyle="1" w:styleId="155">
    <w:name w:val="标题 Char1"/>
    <w:qFormat/>
    <w:uiPriority w:val="0"/>
    <w:rPr>
      <w:rFonts w:ascii="Cambria" w:hAnsi="Cambria" w:eastAsia="宋体" w:cs="黑体"/>
      <w:b/>
      <w:bCs/>
      <w:sz w:val="32"/>
      <w:szCs w:val="32"/>
      <w:lang w:bidi="ar-SA"/>
    </w:rPr>
  </w:style>
  <w:style w:type="character" w:customStyle="1" w:styleId="156">
    <w:name w:val="abcde1"/>
    <w:qFormat/>
    <w:uiPriority w:val="0"/>
    <w:rPr>
      <w:sz w:val="20"/>
      <w:szCs w:val="20"/>
    </w:rPr>
  </w:style>
  <w:style w:type="character" w:customStyle="1" w:styleId="157">
    <w:name w:val="font31"/>
    <w:qFormat/>
    <w:uiPriority w:val="0"/>
    <w:rPr>
      <w:rFonts w:hint="eastAsia" w:ascii="宋体" w:hAnsi="宋体" w:eastAsia="宋体" w:cs="宋体"/>
      <w:color w:val="000000"/>
      <w:kern w:val="0"/>
      <w:sz w:val="16"/>
      <w:szCs w:val="16"/>
      <w:u w:val="none"/>
      <w:lang w:eastAsia="en-US"/>
    </w:rPr>
  </w:style>
  <w:style w:type="character" w:customStyle="1" w:styleId="158">
    <w:name w:val="楷体粗正文文字 Char Char"/>
    <w:qFormat/>
    <w:uiPriority w:val="0"/>
    <w:rPr>
      <w:rFonts w:ascii="Times New Roman" w:hAnsi="Times New Roman"/>
      <w:kern w:val="2"/>
      <w:sz w:val="21"/>
      <w:lang w:eastAsia="en-US"/>
    </w:rPr>
  </w:style>
  <w:style w:type="character" w:customStyle="1" w:styleId="159">
    <w:name w:val="Char Char16"/>
    <w:qFormat/>
    <w:uiPriority w:val="0"/>
    <w:rPr>
      <w:rFonts w:eastAsia="宋体"/>
      <w:kern w:val="2"/>
      <w:sz w:val="18"/>
      <w:lang w:val="en-US" w:eastAsia="zh-CN" w:bidi="ar-SA"/>
    </w:rPr>
  </w:style>
  <w:style w:type="character" w:customStyle="1" w:styleId="160">
    <w:name w:val="wd12hei221"/>
    <w:qFormat/>
    <w:uiPriority w:val="0"/>
    <w:rPr>
      <w:rFonts w:ascii="Tahoma" w:hAnsi="Tahoma" w:eastAsia="宋体"/>
      <w:color w:val="000000"/>
      <w:kern w:val="2"/>
      <w:sz w:val="18"/>
      <w:szCs w:val="18"/>
      <w:u w:val="none"/>
      <w:lang w:val="en-US" w:eastAsia="zh-CN" w:bidi="ar-SA"/>
    </w:rPr>
  </w:style>
  <w:style w:type="character" w:customStyle="1" w:styleId="161">
    <w:name w:val="textcontents1"/>
    <w:qFormat/>
    <w:uiPriority w:val="0"/>
    <w:rPr>
      <w:rFonts w:ascii="ˎ̥" w:hAnsi="ˎ̥"/>
      <w:sz w:val="21"/>
      <w:szCs w:val="21"/>
    </w:rPr>
  </w:style>
  <w:style w:type="character" w:customStyle="1" w:styleId="162">
    <w:name w:val="apple-converted-space"/>
    <w:qFormat/>
    <w:uiPriority w:val="0"/>
  </w:style>
  <w:style w:type="character" w:customStyle="1" w:styleId="163">
    <w:name w:val="标题 4 Char"/>
    <w:qFormat/>
    <w:uiPriority w:val="0"/>
    <w:rPr>
      <w:rFonts w:ascii="宋体" w:hAnsi="Arial" w:eastAsia="宋体"/>
      <w:b/>
      <w:kern w:val="0"/>
      <w:sz w:val="28"/>
      <w:lang w:val="en-US" w:eastAsia="zh-CN" w:bidi="ar-SA"/>
    </w:rPr>
  </w:style>
  <w:style w:type="character" w:customStyle="1" w:styleId="164">
    <w:name w:val="style41"/>
    <w:qFormat/>
    <w:uiPriority w:val="0"/>
    <w:rPr>
      <w:color w:val="0000FF"/>
    </w:rPr>
  </w:style>
  <w:style w:type="character" w:customStyle="1" w:styleId="165">
    <w:name w:val="纯文本 字符"/>
    <w:qFormat/>
    <w:locked/>
    <w:uiPriority w:val="99"/>
    <w:rPr>
      <w:rFonts w:ascii="宋体" w:hAnsi="Courier New"/>
      <w:kern w:val="2"/>
      <w:sz w:val="22"/>
    </w:rPr>
  </w:style>
  <w:style w:type="character" w:customStyle="1" w:styleId="166">
    <w:name w:val="Char Char11"/>
    <w:qFormat/>
    <w:uiPriority w:val="0"/>
    <w:rPr>
      <w:rFonts w:eastAsia="宋体"/>
      <w:kern w:val="2"/>
      <w:sz w:val="24"/>
      <w:szCs w:val="24"/>
      <w:lang w:val="en-US" w:eastAsia="zh-CN"/>
    </w:rPr>
  </w:style>
  <w:style w:type="character" w:customStyle="1" w:styleId="167">
    <w:name w:val="标题1"/>
    <w:basedOn w:val="90"/>
    <w:qFormat/>
    <w:uiPriority w:val="0"/>
  </w:style>
  <w:style w:type="character" w:customStyle="1" w:styleId="168">
    <w:name w:val="Default Text Char"/>
    <w:link w:val="169"/>
    <w:qFormat/>
    <w:uiPriority w:val="0"/>
    <w:rPr>
      <w:color w:val="000000"/>
      <w:sz w:val="24"/>
      <w:szCs w:val="24"/>
      <w:lang w:val="en-US" w:eastAsia="zh-CN" w:bidi="ar-SA"/>
    </w:rPr>
  </w:style>
  <w:style w:type="paragraph" w:customStyle="1" w:styleId="169">
    <w:name w:val="Default Text"/>
    <w:link w:val="16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0">
    <w:name w:val="HTML 预设格式 Char1"/>
    <w:qFormat/>
    <w:uiPriority w:val="0"/>
    <w:rPr>
      <w:rFonts w:ascii="Courier New" w:hAnsi="Courier New" w:eastAsia="宋体" w:cs="Courier New"/>
      <w:sz w:val="20"/>
      <w:szCs w:val="20"/>
      <w:lang w:bidi="ar-SA"/>
    </w:rPr>
  </w:style>
  <w:style w:type="character" w:customStyle="1" w:styleId="171">
    <w:name w:val="userdata"/>
    <w:qFormat/>
    <w:uiPriority w:val="0"/>
    <w:rPr>
      <w:rFonts w:eastAsia="宋体"/>
      <w:kern w:val="2"/>
      <w:sz w:val="24"/>
      <w:szCs w:val="24"/>
      <w:lang w:val="en-US" w:eastAsia="zh-CN" w:bidi="ar-SA"/>
    </w:rPr>
  </w:style>
  <w:style w:type="character" w:customStyle="1" w:styleId="172">
    <w:name w:val="Char Char111"/>
    <w:qFormat/>
    <w:uiPriority w:val="0"/>
    <w:rPr>
      <w:rFonts w:eastAsia="宋体"/>
      <w:kern w:val="2"/>
      <w:sz w:val="24"/>
      <w:szCs w:val="24"/>
      <w:lang w:val="en-US" w:eastAsia="zh-CN" w:bidi="ar-SA"/>
    </w:rPr>
  </w:style>
  <w:style w:type="character" w:customStyle="1" w:styleId="173">
    <w:name w:val="Book Title1"/>
    <w:qFormat/>
    <w:uiPriority w:val="0"/>
    <w:rPr>
      <w:rFonts w:ascii="Verdana" w:hAnsi="Verdana" w:cs="Times New Roman"/>
      <w:b/>
      <w:bCs/>
      <w:smallCaps/>
      <w:spacing w:val="5"/>
      <w:kern w:val="0"/>
      <w:sz w:val="20"/>
      <w:lang w:eastAsia="en-US"/>
    </w:rPr>
  </w:style>
  <w:style w:type="character" w:customStyle="1" w:styleId="174">
    <w:name w:val="unnamed11"/>
    <w:qFormat/>
    <w:uiPriority w:val="0"/>
    <w:rPr>
      <w:rFonts w:hint="default" w:ascii="Verdana" w:hAnsi="Verdana"/>
      <w:color w:val="000066"/>
      <w:spacing w:val="15"/>
      <w:kern w:val="0"/>
      <w:sz w:val="24"/>
      <w:szCs w:val="24"/>
      <w:u w:val="none"/>
      <w:lang w:eastAsia="en-US"/>
    </w:rPr>
  </w:style>
  <w:style w:type="character" w:customStyle="1" w:styleId="175">
    <w:name w:val="Char Char4"/>
    <w:qFormat/>
    <w:uiPriority w:val="0"/>
    <w:rPr>
      <w:rFonts w:eastAsia="Arial Unicode MS"/>
      <w:b/>
      <w:kern w:val="2"/>
      <w:sz w:val="21"/>
      <w:lang w:val="en-US" w:eastAsia="zh-CN"/>
    </w:rPr>
  </w:style>
  <w:style w:type="character" w:customStyle="1" w:styleId="176">
    <w:name w:val="Char Char91"/>
    <w:qFormat/>
    <w:uiPriority w:val="0"/>
    <w:rPr>
      <w:rFonts w:eastAsia="宋体"/>
      <w:kern w:val="2"/>
      <w:sz w:val="18"/>
      <w:szCs w:val="18"/>
      <w:lang w:val="en-US" w:eastAsia="zh-CN"/>
    </w:rPr>
  </w:style>
  <w:style w:type="character" w:customStyle="1" w:styleId="177">
    <w:name w:val="Char Char18"/>
    <w:qFormat/>
    <w:uiPriority w:val="0"/>
    <w:rPr>
      <w:rFonts w:ascii="楷体_GB2312" w:eastAsia="楷体_GB2312"/>
      <w:kern w:val="2"/>
      <w:sz w:val="28"/>
      <w:szCs w:val="28"/>
      <w:lang w:val="en-US" w:eastAsia="zh-CN" w:bidi="ar-SA"/>
    </w:rPr>
  </w:style>
  <w:style w:type="character" w:customStyle="1" w:styleId="178">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79">
    <w:name w:val="title_emph1"/>
    <w:qFormat/>
    <w:uiPriority w:val="0"/>
    <w:rPr>
      <w:rFonts w:ascii="Arial" w:hAnsi="Arial" w:eastAsia="宋体" w:cs="Arial"/>
      <w:b/>
      <w:bCs/>
      <w:sz w:val="18"/>
      <w:szCs w:val="18"/>
      <w:lang w:val="en-US" w:eastAsia="zh-CN" w:bidi="ar-SA"/>
    </w:rPr>
  </w:style>
  <w:style w:type="character" w:customStyle="1" w:styleId="180">
    <w:name w:val="font81"/>
    <w:qFormat/>
    <w:uiPriority w:val="0"/>
    <w:rPr>
      <w:rFonts w:hint="eastAsia" w:ascii="宋体" w:hAnsi="宋体" w:eastAsia="宋体" w:cs="宋体"/>
      <w:color w:val="000000"/>
      <w:kern w:val="0"/>
      <w:sz w:val="20"/>
      <w:szCs w:val="20"/>
      <w:u w:val="none"/>
      <w:lang w:eastAsia="en-US"/>
    </w:rPr>
  </w:style>
  <w:style w:type="character" w:customStyle="1" w:styleId="181">
    <w:name w:val="red141"/>
    <w:qFormat/>
    <w:uiPriority w:val="0"/>
    <w:rPr>
      <w:rFonts w:ascii="Arial" w:hAnsi="Arial" w:eastAsia="宋体" w:cs="Arial"/>
      <w:color w:val="FF0000"/>
      <w:kern w:val="2"/>
      <w:sz w:val="21"/>
      <w:szCs w:val="21"/>
      <w:u w:val="none"/>
      <w:lang w:val="en-US" w:eastAsia="zh-CN" w:bidi="ar-SA"/>
    </w:rPr>
  </w:style>
  <w:style w:type="character" w:customStyle="1" w:styleId="182">
    <w:name w:val="正文文本 3 Char1"/>
    <w:qFormat/>
    <w:uiPriority w:val="0"/>
    <w:rPr>
      <w:rFonts w:ascii="Times New Roman" w:hAnsi="Times New Roman" w:eastAsia="宋体" w:cs="Times New Roman"/>
      <w:sz w:val="16"/>
      <w:szCs w:val="16"/>
      <w:lang w:bidi="ar-SA"/>
    </w:rPr>
  </w:style>
  <w:style w:type="character" w:customStyle="1" w:styleId="183">
    <w:name w:val="Char Char17"/>
    <w:qFormat/>
    <w:uiPriority w:val="0"/>
    <w:rPr>
      <w:rFonts w:ascii="华文彩云" w:eastAsia="华文彩云"/>
      <w:kern w:val="2"/>
      <w:sz w:val="28"/>
      <w:szCs w:val="24"/>
      <w:lang w:val="en-US" w:eastAsia="zh-CN"/>
    </w:rPr>
  </w:style>
  <w:style w:type="character" w:customStyle="1" w:styleId="184">
    <w:name w:val="font51"/>
    <w:qFormat/>
    <w:uiPriority w:val="0"/>
    <w:rPr>
      <w:rFonts w:ascii="Calibri" w:hAnsi="Calibri" w:cs="Calibri"/>
      <w:color w:val="000000"/>
      <w:kern w:val="0"/>
      <w:sz w:val="16"/>
      <w:szCs w:val="16"/>
      <w:u w:val="none"/>
      <w:lang w:eastAsia="en-US"/>
    </w:rPr>
  </w:style>
  <w:style w:type="character" w:customStyle="1" w:styleId="185">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86">
    <w:name w:val="正文首行缩进 Char1"/>
    <w:qFormat/>
    <w:uiPriority w:val="0"/>
    <w:rPr>
      <w:rFonts w:ascii="Times New Roman" w:hAnsi="Times New Roman" w:eastAsia="宋体" w:cs="Times New Roman"/>
      <w:szCs w:val="24"/>
      <w:lang w:bidi="ar-SA"/>
    </w:rPr>
  </w:style>
  <w:style w:type="character" w:customStyle="1" w:styleId="187">
    <w:name w:val="标题 3 Char"/>
    <w:qFormat/>
    <w:uiPriority w:val="9"/>
    <w:rPr>
      <w:rFonts w:ascii="Verdana" w:hAnsi="Verdana" w:eastAsia="宋体"/>
      <w:b/>
      <w:bCs/>
      <w:kern w:val="2"/>
      <w:sz w:val="32"/>
      <w:szCs w:val="32"/>
      <w:lang w:val="en-US" w:eastAsia="zh-CN" w:bidi="ar-SA"/>
    </w:rPr>
  </w:style>
  <w:style w:type="character" w:customStyle="1" w:styleId="188">
    <w:name w:val="Table Text Char Char Char Char Char Char"/>
    <w:qFormat/>
    <w:uiPriority w:val="0"/>
    <w:rPr>
      <w:rFonts w:ascii="Arial" w:hAnsi="Arial" w:eastAsia="宋体" w:cs="Arial"/>
      <w:kern w:val="2"/>
      <w:sz w:val="18"/>
      <w:szCs w:val="18"/>
      <w:lang w:val="en-US" w:eastAsia="zh-CN" w:bidi="ar-SA"/>
    </w:rPr>
  </w:style>
  <w:style w:type="character" w:customStyle="1" w:styleId="189">
    <w:name w:val="Char Char171"/>
    <w:qFormat/>
    <w:uiPriority w:val="0"/>
    <w:rPr>
      <w:rFonts w:ascii="华文彩云" w:eastAsia="华文彩云"/>
      <w:kern w:val="2"/>
      <w:sz w:val="28"/>
      <w:szCs w:val="24"/>
      <w:lang w:val="en-US" w:eastAsia="zh-CN" w:bidi="ar-SA"/>
    </w:rPr>
  </w:style>
  <w:style w:type="character" w:customStyle="1" w:styleId="190">
    <w:name w:val="列出段落 Char"/>
    <w:qFormat/>
    <w:uiPriority w:val="0"/>
    <w:rPr>
      <w:rFonts w:ascii="Calibri" w:hAnsi="Calibri" w:eastAsia="宋体"/>
      <w:kern w:val="2"/>
      <w:sz w:val="21"/>
      <w:szCs w:val="22"/>
      <w:lang w:val="en-US" w:eastAsia="zh-CN" w:bidi="ar-SA"/>
    </w:rPr>
  </w:style>
  <w:style w:type="character" w:customStyle="1" w:styleId="191">
    <w:name w:val="font61"/>
    <w:qFormat/>
    <w:uiPriority w:val="0"/>
    <w:rPr>
      <w:rFonts w:hint="eastAsia" w:ascii="宋体" w:hAnsi="宋体" w:eastAsia="宋体" w:cs="宋体"/>
      <w:b/>
      <w:color w:val="000000"/>
      <w:kern w:val="0"/>
      <w:sz w:val="24"/>
      <w:szCs w:val="24"/>
      <w:u w:val="none"/>
      <w:lang w:eastAsia="en-US"/>
    </w:rPr>
  </w:style>
  <w:style w:type="character" w:customStyle="1" w:styleId="192">
    <w:name w:val="font21"/>
    <w:basedOn w:val="90"/>
    <w:qFormat/>
    <w:uiPriority w:val="0"/>
    <w:rPr>
      <w:rFonts w:hint="eastAsia" w:ascii="宋体" w:hAnsi="宋体" w:eastAsia="宋体" w:cs="宋体"/>
      <w:color w:val="000000"/>
      <w:kern w:val="0"/>
      <w:sz w:val="20"/>
      <w:szCs w:val="20"/>
      <w:u w:val="none"/>
      <w:lang w:eastAsia="en-US"/>
    </w:rPr>
  </w:style>
  <w:style w:type="character" w:customStyle="1" w:styleId="193">
    <w:name w:val="myfont2"/>
    <w:basedOn w:val="90"/>
    <w:qFormat/>
    <w:uiPriority w:val="0"/>
  </w:style>
  <w:style w:type="character" w:customStyle="1" w:styleId="194">
    <w:name w:val="标题 5 Char1"/>
    <w:qFormat/>
    <w:uiPriority w:val="0"/>
    <w:rPr>
      <w:rFonts w:eastAsia="宋体"/>
      <w:b/>
      <w:bCs/>
      <w:kern w:val="2"/>
      <w:sz w:val="24"/>
      <w:szCs w:val="24"/>
      <w:lang w:val="en-US" w:eastAsia="zh-CN" w:bidi="ar-SA"/>
    </w:rPr>
  </w:style>
  <w:style w:type="character" w:customStyle="1" w:styleId="195">
    <w:name w:val="页码1"/>
    <w:qFormat/>
    <w:uiPriority w:val="0"/>
  </w:style>
  <w:style w:type="character" w:customStyle="1" w:styleId="196">
    <w:name w:val="unnamed21"/>
    <w:qFormat/>
    <w:uiPriority w:val="0"/>
    <w:rPr>
      <w:rFonts w:eastAsia="宋体"/>
      <w:color w:val="CC6633"/>
      <w:kern w:val="2"/>
      <w:sz w:val="24"/>
      <w:szCs w:val="24"/>
      <w:u w:val="none"/>
      <w:lang w:val="en-US" w:eastAsia="zh-CN" w:bidi="ar-SA"/>
    </w:rPr>
  </w:style>
  <w:style w:type="character" w:customStyle="1" w:styleId="197">
    <w:name w:val="Char Char181"/>
    <w:qFormat/>
    <w:uiPriority w:val="0"/>
    <w:rPr>
      <w:rFonts w:ascii="楷体_GB2312" w:eastAsia="楷体_GB2312"/>
      <w:kern w:val="2"/>
      <w:sz w:val="28"/>
      <w:szCs w:val="28"/>
      <w:lang w:val="en-US" w:eastAsia="zh-CN"/>
    </w:rPr>
  </w:style>
  <w:style w:type="character" w:customStyle="1" w:styleId="198">
    <w:name w:val="ZGSM"/>
    <w:qFormat/>
    <w:uiPriority w:val="0"/>
  </w:style>
  <w:style w:type="paragraph" w:customStyle="1" w:styleId="199">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00">
    <w:name w:val="文本块1"/>
    <w:basedOn w:val="1"/>
    <w:qFormat/>
    <w:uiPriority w:val="0"/>
    <w:pPr>
      <w:spacing w:after="120"/>
      <w:ind w:left="700" w:leftChars="700" w:right="700" w:rightChars="700"/>
    </w:pPr>
    <w:rPr>
      <w:szCs w:val="21"/>
    </w:rPr>
  </w:style>
  <w:style w:type="paragraph" w:customStyle="1" w:styleId="2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样式 样式 标题 4 + 宋体 段前: 12 磅 段后: 6 磅 行距: 1.5 倍行距1 + 首行缩进:  2 字符"/>
    <w:basedOn w:val="1"/>
    <w:qFormat/>
    <w:uiPriority w:val="0"/>
    <w:pPr>
      <w:keepNext/>
      <w:keepLines/>
      <w:spacing w:before="240" w:after="120" w:line="360" w:lineRule="auto"/>
      <w:outlineLvl w:val="3"/>
    </w:pPr>
    <w:rPr>
      <w:rFonts w:cs="宋体"/>
      <w:b/>
      <w:bCs/>
      <w:sz w:val="28"/>
      <w:szCs w:val="28"/>
    </w:rPr>
  </w:style>
  <w:style w:type="paragraph" w:customStyle="1" w:styleId="203">
    <w:name w:val="范本正文"/>
    <w:basedOn w:val="1"/>
    <w:qFormat/>
    <w:uiPriority w:val="99"/>
    <w:pPr>
      <w:spacing w:line="360" w:lineRule="auto"/>
      <w:ind w:firstLine="200" w:firstLineChars="200"/>
      <w:jc w:val="left"/>
    </w:pPr>
    <w:rPr>
      <w:rFonts w:ascii="宋体" w:hAnsi="宋体"/>
      <w:sz w:val="28"/>
      <w:szCs w:val="28"/>
    </w:rPr>
  </w:style>
  <w:style w:type="paragraph" w:customStyle="1" w:styleId="204">
    <w:name w:val="纯文本11"/>
    <w:basedOn w:val="1"/>
    <w:qFormat/>
    <w:uiPriority w:val="0"/>
    <w:pPr>
      <w:adjustRightInd w:val="0"/>
      <w:textAlignment w:val="baseline"/>
    </w:pPr>
    <w:rPr>
      <w:rFonts w:ascii="宋体" w:hAnsi="宋体" w:eastAsia="楷体_GB2312"/>
      <w:sz w:val="26"/>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6">
    <w:name w:val="我的正文格式"/>
    <w:basedOn w:val="1"/>
    <w:next w:val="1"/>
    <w:qFormat/>
    <w:uiPriority w:val="0"/>
    <w:pPr>
      <w:snapToGrid w:val="0"/>
      <w:spacing w:line="288" w:lineRule="auto"/>
      <w:ind w:left="540" w:hanging="540" w:hangingChars="225"/>
    </w:pPr>
    <w:rPr>
      <w:sz w:val="24"/>
    </w:rPr>
  </w:style>
  <w:style w:type="paragraph" w:customStyle="1" w:styleId="20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208">
    <w:name w:val="xl6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9">
    <w:name w:val="Char1 Char Char1 Char Char Char Char Char Char Char Char Char Char"/>
    <w:basedOn w:val="1"/>
    <w:qFormat/>
    <w:uiPriority w:val="0"/>
    <w:pPr>
      <w:tabs>
        <w:tab w:val="left" w:pos="425"/>
      </w:tabs>
      <w:ind w:left="425" w:hanging="425"/>
    </w:pPr>
    <w:rPr>
      <w:sz w:val="24"/>
    </w:rPr>
  </w:style>
  <w:style w:type="paragraph" w:customStyle="1" w:styleId="210">
    <w:name w:val="正文文本 21"/>
    <w:basedOn w:val="1"/>
    <w:qFormat/>
    <w:uiPriority w:val="0"/>
    <w:pPr>
      <w:adjustRightInd w:val="0"/>
      <w:spacing w:line="300" w:lineRule="auto"/>
      <w:jc w:val="center"/>
      <w:textAlignment w:val="baseline"/>
    </w:pPr>
    <w:rPr>
      <w:rFonts w:ascii="宋体"/>
      <w:sz w:val="24"/>
      <w:szCs w:val="20"/>
    </w:rPr>
  </w:style>
  <w:style w:type="paragraph" w:customStyle="1" w:styleId="211">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2">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13">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14">
    <w:name w:val="Char Char Char1"/>
    <w:basedOn w:val="28"/>
    <w:qFormat/>
    <w:uiPriority w:val="0"/>
    <w:rPr>
      <w:rFonts w:ascii="Tahoma" w:hAnsi="Tahoma"/>
      <w:sz w:val="24"/>
      <w:szCs w:val="24"/>
    </w:rPr>
  </w:style>
  <w:style w:type="paragraph" w:customStyle="1" w:styleId="215">
    <w:name w:val="列表1"/>
    <w:basedOn w:val="1"/>
    <w:qFormat/>
    <w:uiPriority w:val="0"/>
    <w:pPr>
      <w:tabs>
        <w:tab w:val="left" w:pos="3660"/>
      </w:tabs>
      <w:spacing w:line="360" w:lineRule="auto"/>
      <w:ind w:left="3660" w:hanging="420"/>
      <w:jc w:val="left"/>
    </w:pPr>
    <w:rPr>
      <w:rFonts w:ascii="Century" w:hAnsi="Century"/>
      <w:szCs w:val="21"/>
    </w:rPr>
  </w:style>
  <w:style w:type="paragraph" w:customStyle="1" w:styleId="216">
    <w:name w:val="收函单位"/>
    <w:basedOn w:val="217"/>
    <w:qFormat/>
    <w:uiPriority w:val="0"/>
  </w:style>
  <w:style w:type="paragraph" w:customStyle="1" w:styleId="217">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18">
    <w:name w:val="subtitle 2"/>
    <w:basedOn w:val="1"/>
    <w:qFormat/>
    <w:uiPriority w:val="0"/>
    <w:pPr>
      <w:spacing w:before="240" w:after="240" w:line="312" w:lineRule="atLeast"/>
    </w:pPr>
    <w:rPr>
      <w:rFonts w:eastAsia="黑体"/>
      <w:snapToGrid w:val="0"/>
      <w:kern w:val="0"/>
      <w:sz w:val="24"/>
      <w:szCs w:val="20"/>
    </w:rPr>
  </w:style>
  <w:style w:type="paragraph" w:customStyle="1" w:styleId="219">
    <w:name w:val="样式 正文文字缩进 + 宋体 首行缩进:  2 字符"/>
    <w:basedOn w:val="36"/>
    <w:qFormat/>
    <w:uiPriority w:val="0"/>
    <w:pPr>
      <w:spacing w:line="400" w:lineRule="exact"/>
      <w:ind w:firstLine="200" w:firstLineChars="200"/>
    </w:pPr>
    <w:rPr>
      <w:rFonts w:cs="宋体"/>
      <w:color w:val="auto"/>
      <w:szCs w:val="24"/>
    </w:rPr>
  </w:style>
  <w:style w:type="paragraph" w:customStyle="1" w:styleId="220">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21">
    <w:name w:val="new样式1"/>
    <w:basedOn w:val="4"/>
    <w:qFormat/>
    <w:uiPriority w:val="0"/>
    <w:pPr>
      <w:adjustRightInd/>
      <w:spacing w:line="360" w:lineRule="auto"/>
      <w:jc w:val="center"/>
      <w:textAlignment w:val="auto"/>
    </w:pPr>
    <w:rPr>
      <w:rFonts w:ascii="黑体" w:eastAsia="黑体"/>
      <w:b w:val="0"/>
      <w:bCs/>
      <w:sz w:val="28"/>
      <w:szCs w:val="28"/>
    </w:rPr>
  </w:style>
  <w:style w:type="paragraph" w:customStyle="1" w:styleId="222">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23">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24">
    <w:name w:val="标题11"/>
    <w:basedOn w:val="4"/>
    <w:qFormat/>
    <w:uiPriority w:val="0"/>
    <w:pPr>
      <w:keepNext w:val="0"/>
      <w:tabs>
        <w:tab w:val="left" w:pos="924"/>
      </w:tabs>
      <w:spacing w:line="360" w:lineRule="auto"/>
      <w:ind w:left="1276" w:hanging="425"/>
    </w:pPr>
    <w:rPr>
      <w:rFonts w:ascii="黑体" w:hAnsi="宋体" w:eastAsia="黑体"/>
      <w:kern w:val="11"/>
      <w:sz w:val="28"/>
    </w:rPr>
  </w:style>
  <w:style w:type="paragraph" w:customStyle="1" w:styleId="225">
    <w:name w:val="正文缩进11"/>
    <w:basedOn w:val="1"/>
    <w:qFormat/>
    <w:uiPriority w:val="0"/>
    <w:pPr>
      <w:ind w:firstLine="567"/>
    </w:pPr>
    <w:rPr>
      <w:spacing w:val="20"/>
      <w:sz w:val="24"/>
      <w:szCs w:val="20"/>
    </w:rPr>
  </w:style>
  <w:style w:type="paragraph" w:customStyle="1" w:styleId="226">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27">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228">
    <w:name w:val="Table Body"/>
    <w:basedOn w:val="1"/>
    <w:qFormat/>
    <w:uiPriority w:val="0"/>
    <w:pPr>
      <w:widowControl/>
      <w:jc w:val="center"/>
    </w:pPr>
    <w:rPr>
      <w:rFonts w:ascii="Arial" w:hAnsi="Arial"/>
      <w:snapToGrid w:val="0"/>
      <w:kern w:val="0"/>
      <w:sz w:val="18"/>
      <w:szCs w:val="20"/>
    </w:rPr>
  </w:style>
  <w:style w:type="paragraph" w:customStyle="1" w:styleId="2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0">
    <w:name w:val="图表文字"/>
    <w:qFormat/>
    <w:uiPriority w:val="0"/>
    <w:rPr>
      <w:rFonts w:ascii="Times New Roman" w:hAnsi="Times New Roman" w:eastAsia="宋体" w:cs="Times New Roman"/>
      <w:sz w:val="21"/>
      <w:szCs w:val="21"/>
      <w:lang w:val="en-US" w:eastAsia="zh-CN" w:bidi="ar-SA"/>
    </w:rPr>
  </w:style>
  <w:style w:type="paragraph" w:customStyle="1" w:styleId="231">
    <w:name w:val="正文文本 31"/>
    <w:basedOn w:val="1"/>
    <w:qFormat/>
    <w:uiPriority w:val="0"/>
    <w:pPr>
      <w:jc w:val="center"/>
    </w:pPr>
    <w:rPr>
      <w:kern w:val="0"/>
      <w:sz w:val="24"/>
      <w:szCs w:val="20"/>
    </w:r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4">
    <w:name w:val="正文缩进1"/>
    <w:basedOn w:val="1"/>
    <w:qFormat/>
    <w:uiPriority w:val="0"/>
    <w:pPr>
      <w:ind w:firstLine="200" w:firstLineChars="200"/>
    </w:pPr>
    <w:rPr>
      <w:rFonts w:eastAsia="楷体_GB2312"/>
      <w:kern w:val="0"/>
      <w:sz w:val="28"/>
      <w:szCs w:val="20"/>
    </w:rPr>
  </w:style>
  <w:style w:type="paragraph" w:customStyle="1" w:styleId="2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236">
    <w:name w:val="4"/>
    <w:basedOn w:val="1"/>
    <w:next w:val="2"/>
    <w:qFormat/>
    <w:uiPriority w:val="0"/>
    <w:pPr>
      <w:spacing w:after="120"/>
    </w:pPr>
    <w:rPr>
      <w:szCs w:val="21"/>
    </w:rPr>
  </w:style>
  <w:style w:type="paragraph" w:customStyle="1" w:styleId="237">
    <w:name w:val="Char"/>
    <w:basedOn w:val="1"/>
    <w:qFormat/>
    <w:uiPriority w:val="0"/>
  </w:style>
  <w:style w:type="paragraph" w:customStyle="1" w:styleId="23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39">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40">
    <w:name w:val="xl98"/>
    <w:basedOn w:val="1"/>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242">
    <w:name w:val="正文文本缩进 31"/>
    <w:basedOn w:val="1"/>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标题4"/>
    <w:basedOn w:val="8"/>
    <w:qFormat/>
    <w:uiPriority w:val="0"/>
    <w:pPr>
      <w:keepNext/>
      <w:tabs>
        <w:tab w:val="clear" w:pos="720"/>
      </w:tabs>
      <w:spacing w:line="360" w:lineRule="auto"/>
      <w:jc w:val="both"/>
    </w:pPr>
    <w:rPr>
      <w:rFonts w:ascii="Arial" w:hAnsi="Arial"/>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47">
    <w:name w:val="默认段落字体 Para Char Char Char Char Char Char Char"/>
    <w:basedOn w:val="1"/>
    <w:qFormat/>
    <w:uiPriority w:val="0"/>
    <w:rPr>
      <w:sz w:val="24"/>
    </w:rPr>
  </w:style>
  <w:style w:type="paragraph" w:customStyle="1" w:styleId="248">
    <w:name w:val="正文文本缩进 21"/>
    <w:basedOn w:val="1"/>
    <w:qFormat/>
    <w:uiPriority w:val="0"/>
    <w:pPr>
      <w:spacing w:line="360" w:lineRule="auto"/>
      <w:ind w:firstLine="607"/>
    </w:pPr>
    <w:rPr>
      <w:rFonts w:ascii="楷体_GB2312" w:eastAsia="楷体_GB2312"/>
      <w:kern w:val="0"/>
      <w:sz w:val="28"/>
      <w:szCs w:val="28"/>
    </w:rPr>
  </w:style>
  <w:style w:type="paragraph" w:customStyle="1" w:styleId="249">
    <w:name w:val="xl46"/>
    <w:basedOn w:val="1"/>
    <w:qFormat/>
    <w:uiPriority w:val="0"/>
    <w:pPr>
      <w:widowControl/>
      <w:spacing w:before="100" w:beforeAutospacing="1" w:after="100" w:afterAutospacing="1"/>
      <w:jc w:val="left"/>
      <w:textAlignment w:val="center"/>
    </w:pPr>
    <w:rPr>
      <w:rFonts w:ascii="宋体"/>
      <w:kern w:val="0"/>
      <w:sz w:val="22"/>
      <w:szCs w:val="22"/>
    </w:rPr>
  </w:style>
  <w:style w:type="paragraph" w:customStyle="1" w:styleId="250">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25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2">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253">
    <w:name w:val="方案正文样式"/>
    <w:basedOn w:val="23"/>
    <w:qFormat/>
    <w:uiPriority w:val="0"/>
    <w:pPr>
      <w:autoSpaceDE/>
      <w:autoSpaceDN/>
      <w:spacing w:before="120" w:after="120"/>
      <w:ind w:left="600" w:firstLine="200"/>
      <w:jc w:val="both"/>
    </w:pPr>
    <w:rPr>
      <w:rFonts w:hAnsi="宋体"/>
      <w:color w:val="000000"/>
      <w:spacing w:val="4"/>
      <w:sz w:val="21"/>
    </w:rPr>
  </w:style>
  <w:style w:type="paragraph" w:customStyle="1" w:styleId="254">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255">
    <w:name w:val="小标"/>
    <w:basedOn w:val="1"/>
    <w:qFormat/>
    <w:uiPriority w:val="0"/>
    <w:rPr>
      <w:rFonts w:hint="eastAsia" w:ascii="黑体" w:eastAsia="黑体"/>
      <w:spacing w:val="20"/>
      <w:szCs w:val="20"/>
    </w:rPr>
  </w:style>
  <w:style w:type="paragraph" w:customStyle="1" w:styleId="256">
    <w:name w:val="正文 + 宋体"/>
    <w:basedOn w:val="53"/>
    <w:qFormat/>
    <w:uiPriority w:val="0"/>
    <w:pPr>
      <w:spacing w:line="480" w:lineRule="exact"/>
      <w:ind w:left="0" w:leftChars="0"/>
    </w:pPr>
    <w:rPr>
      <w:rFonts w:ascii="宋体" w:hAnsi="宋体"/>
      <w:b/>
      <w:sz w:val="24"/>
    </w:rPr>
  </w:style>
  <w:style w:type="paragraph" w:customStyle="1" w:styleId="257">
    <w:name w:val="标题3"/>
    <w:basedOn w:val="7"/>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58">
    <w:name w:val="纯文本1"/>
    <w:basedOn w:val="1"/>
    <w:qFormat/>
    <w:uiPriority w:val="0"/>
    <w:pPr>
      <w:adjustRightInd w:val="0"/>
      <w:textAlignment w:val="baseline"/>
    </w:pPr>
    <w:rPr>
      <w:rFonts w:ascii="宋体" w:hAnsi="Courier New" w:eastAsia="楷体_GB2312"/>
      <w:sz w:val="28"/>
      <w:szCs w:val="20"/>
    </w:rPr>
  </w:style>
  <w:style w:type="paragraph" w:customStyle="1" w:styleId="259">
    <w:name w:val="Char3"/>
    <w:basedOn w:val="1"/>
    <w:qFormat/>
    <w:uiPriority w:val="0"/>
  </w:style>
  <w:style w:type="paragraph" w:customStyle="1" w:styleId="260">
    <w:name w:val="样式 样式 标题 5 + 宋体 小四 段前: 6 磅 段后: 0 磅 行距: 1.5 倍行距 + 首行缩进:  2 字符"/>
    <w:basedOn w:val="1"/>
    <w:qFormat/>
    <w:uiPriority w:val="0"/>
    <w:pPr>
      <w:keepNext/>
      <w:keepLines/>
      <w:spacing w:before="120" w:line="360" w:lineRule="auto"/>
      <w:ind w:firstLine="200" w:firstLineChars="200"/>
      <w:outlineLvl w:val="4"/>
    </w:pPr>
    <w:rPr>
      <w:rFonts w:cs="宋体"/>
      <w:b/>
      <w:bCs/>
      <w:sz w:val="24"/>
    </w:rPr>
  </w:style>
  <w:style w:type="paragraph" w:customStyle="1" w:styleId="261">
    <w:name w:val="List Paragraph1"/>
    <w:basedOn w:val="1"/>
    <w:qFormat/>
    <w:uiPriority w:val="0"/>
    <w:pPr>
      <w:ind w:firstLine="420" w:firstLineChars="200"/>
    </w:pPr>
    <w:rPr>
      <w:szCs w:val="20"/>
    </w:rPr>
  </w:style>
  <w:style w:type="paragraph" w:customStyle="1" w:styleId="262">
    <w:name w:val="_Style 25"/>
    <w:basedOn w:val="1"/>
    <w:next w:val="53"/>
    <w:qFormat/>
    <w:uiPriority w:val="0"/>
    <w:pPr>
      <w:snapToGrid w:val="0"/>
      <w:spacing w:line="360" w:lineRule="auto"/>
      <w:ind w:firstLine="560" w:firstLineChars="200"/>
    </w:pPr>
    <w:rPr>
      <w:sz w:val="28"/>
    </w:rPr>
  </w:style>
  <w:style w:type="paragraph" w:customStyle="1" w:styleId="263">
    <w:name w:val="样式 首行缩进:  2 字符2 + 居中"/>
    <w:basedOn w:val="239"/>
    <w:qFormat/>
    <w:uiPriority w:val="0"/>
    <w:pPr>
      <w:adjustRightInd/>
      <w:snapToGrid/>
      <w:ind w:firstLine="0" w:firstLineChars="0"/>
      <w:jc w:val="center"/>
    </w:pPr>
    <w:rPr>
      <w:sz w:val="28"/>
      <w:szCs w:val="20"/>
    </w:rPr>
  </w:style>
  <w:style w:type="paragraph" w:customStyle="1" w:styleId="264">
    <w:name w:val="正"/>
    <w:basedOn w:val="1"/>
    <w:qFormat/>
    <w:uiPriority w:val="0"/>
    <w:pPr>
      <w:ind w:firstLine="525"/>
    </w:pPr>
    <w:rPr>
      <w:spacing w:val="20"/>
      <w:szCs w:val="20"/>
    </w:rPr>
  </w:style>
  <w:style w:type="paragraph" w:customStyle="1" w:styleId="2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6">
    <w:name w:val="Char Char Char Char Char Char1"/>
    <w:basedOn w:val="1"/>
    <w:qFormat/>
    <w:uiPriority w:val="0"/>
    <w:pPr>
      <w:ind w:firstLine="200" w:firstLineChars="200"/>
    </w:pPr>
    <w:rPr>
      <w:rFonts w:ascii="Tahoma" w:hAnsi="Tahoma"/>
      <w:sz w:val="24"/>
      <w:szCs w:val="20"/>
    </w:rPr>
  </w:style>
  <w:style w:type="paragraph" w:customStyle="1" w:styleId="267">
    <w:name w:val="地铁正文缩进"/>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268">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269">
    <w:name w:val="公文日期"/>
    <w:basedOn w:val="217"/>
    <w:qFormat/>
    <w:uiPriority w:val="0"/>
    <w:pPr>
      <w:wordWrap w:val="0"/>
      <w:jc w:val="right"/>
    </w:pPr>
  </w:style>
  <w:style w:type="paragraph" w:customStyle="1" w:styleId="2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2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72">
    <w:name w:val="复选框1"/>
    <w:basedOn w:val="1"/>
    <w:qFormat/>
    <w:uiPriority w:val="0"/>
    <w:pPr>
      <w:widowControl/>
      <w:spacing w:before="360" w:after="360"/>
      <w:jc w:val="left"/>
    </w:pPr>
    <w:rPr>
      <w:kern w:val="0"/>
      <w:sz w:val="20"/>
      <w:szCs w:val="20"/>
    </w:rPr>
  </w:style>
  <w:style w:type="paragraph" w:customStyle="1" w:styleId="273">
    <w:name w:val="默认段落字体 Para Char"/>
    <w:basedOn w:val="1"/>
    <w:qFormat/>
    <w:uiPriority w:val="0"/>
    <w:pPr>
      <w:adjustRightInd w:val="0"/>
      <w:spacing w:line="360" w:lineRule="auto"/>
    </w:pPr>
    <w:rPr>
      <w:rFonts w:ascii="宋体" w:cs="宋体"/>
      <w:kern w:val="0"/>
      <w:sz w:val="24"/>
      <w:szCs w:val="20"/>
    </w:rPr>
  </w:style>
  <w:style w:type="paragraph" w:customStyle="1" w:styleId="274">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5">
    <w:name w:val="打印正文1"/>
    <w:basedOn w:val="1"/>
    <w:qFormat/>
    <w:uiPriority w:val="0"/>
    <w:pPr>
      <w:tabs>
        <w:tab w:val="left" w:pos="705"/>
      </w:tabs>
      <w:spacing w:line="480" w:lineRule="atLeast"/>
      <w:ind w:left="705" w:hanging="705"/>
    </w:pPr>
    <w:rPr>
      <w:rFonts w:ascii="宋体" w:hAnsi="宋体"/>
      <w:bCs/>
      <w:spacing w:val="10"/>
      <w:kern w:val="28"/>
      <w:szCs w:val="21"/>
    </w:rPr>
  </w:style>
  <w:style w:type="paragraph" w:customStyle="1" w:styleId="276">
    <w:name w:val="正文内容"/>
    <w:basedOn w:val="1"/>
    <w:qFormat/>
    <w:uiPriority w:val="0"/>
    <w:rPr>
      <w:rFonts w:ascii="Arial" w:hAnsi="Arial"/>
      <w:spacing w:val="-12"/>
      <w:szCs w:val="20"/>
    </w:rPr>
  </w:style>
  <w:style w:type="paragraph" w:customStyle="1" w:styleId="277">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78">
    <w:name w:val="xl79"/>
    <w:basedOn w:val="1"/>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279">
    <w:name w:val="Body"/>
    <w:basedOn w:val="1"/>
    <w:qFormat/>
    <w:uiPriority w:val="0"/>
    <w:pPr>
      <w:widowControl/>
      <w:tabs>
        <w:tab w:val="left" w:pos="1980"/>
      </w:tabs>
      <w:spacing w:before="80" w:after="80" w:line="360" w:lineRule="auto"/>
      <w:ind w:left="1259"/>
      <w:jc w:val="left"/>
    </w:pPr>
    <w:rPr>
      <w:kern w:val="0"/>
      <w:szCs w:val="21"/>
    </w:rPr>
  </w:style>
  <w:style w:type="paragraph" w:customStyle="1" w:styleId="280">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281">
    <w:name w:val="Char Char Char Char Char Char Char1"/>
    <w:basedOn w:val="1"/>
    <w:qFormat/>
    <w:uiPriority w:val="0"/>
  </w:style>
  <w:style w:type="paragraph" w:customStyle="1" w:styleId="282">
    <w:name w:val="抄送机关"/>
    <w:basedOn w:val="1"/>
    <w:qFormat/>
    <w:uiPriority w:val="0"/>
    <w:pPr>
      <w:spacing w:line="500" w:lineRule="exact"/>
    </w:pPr>
    <w:rPr>
      <w:rFonts w:ascii="仿宋_GB2312" w:eastAsia="仿宋_GB2312"/>
      <w:sz w:val="32"/>
      <w:szCs w:val="32"/>
      <w:u w:color="FF0000"/>
    </w:rPr>
  </w:style>
  <w:style w:type="paragraph" w:customStyle="1" w:styleId="2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84">
    <w:name w:val="正文文本缩进1"/>
    <w:basedOn w:val="1"/>
    <w:qFormat/>
    <w:uiPriority w:val="0"/>
    <w:pPr>
      <w:spacing w:line="360" w:lineRule="auto"/>
      <w:ind w:firstLine="200" w:firstLineChars="200"/>
    </w:pPr>
    <w:rPr>
      <w:rFonts w:ascii="楷体_GB2312" w:eastAsia="楷体_GB2312"/>
      <w:kern w:val="0"/>
      <w:sz w:val="28"/>
      <w:szCs w:val="31"/>
    </w:rPr>
  </w:style>
  <w:style w:type="paragraph" w:customStyle="1" w:styleId="285">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86">
    <w:name w:val="样式 宋体 行距: 1.5 倍行距"/>
    <w:basedOn w:val="1"/>
    <w:qFormat/>
    <w:uiPriority w:val="0"/>
    <w:pPr>
      <w:spacing w:line="360" w:lineRule="auto"/>
      <w:ind w:firstLine="200" w:firstLineChars="200"/>
    </w:pPr>
    <w:rPr>
      <w:rFonts w:ascii="宋体" w:cs="宋体"/>
      <w:sz w:val="24"/>
      <w:szCs w:val="20"/>
    </w:rPr>
  </w:style>
  <w:style w:type="paragraph" w:customStyle="1" w:styleId="287">
    <w:name w:val="font8"/>
    <w:basedOn w:val="1"/>
    <w:qFormat/>
    <w:uiPriority w:val="0"/>
    <w:pPr>
      <w:widowControl/>
      <w:spacing w:before="100" w:beforeAutospacing="1" w:after="100" w:afterAutospacing="1"/>
      <w:jc w:val="left"/>
    </w:pPr>
    <w:rPr>
      <w:rFonts w:ascii="宋体" w:cs="宋体"/>
      <w:kern w:val="0"/>
      <w:sz w:val="20"/>
      <w:szCs w:val="20"/>
    </w:rPr>
  </w:style>
  <w:style w:type="paragraph" w:customStyle="1" w:styleId="288">
    <w:name w:val="表格正文2"/>
    <w:basedOn w:val="1"/>
    <w:qFormat/>
    <w:uiPriority w:val="0"/>
    <w:pPr>
      <w:adjustRightInd w:val="0"/>
      <w:snapToGrid w:val="0"/>
      <w:spacing w:line="400" w:lineRule="atLeast"/>
      <w:jc w:val="left"/>
    </w:pPr>
    <w:rPr>
      <w:sz w:val="24"/>
      <w:szCs w:val="20"/>
    </w:rPr>
  </w:style>
  <w:style w:type="paragraph" w:customStyle="1" w:styleId="289">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0">
    <w:name w:val="Bullet"/>
    <w:basedOn w:val="1"/>
    <w:qFormat/>
    <w:uiPriority w:val="0"/>
    <w:pPr>
      <w:widowControl/>
      <w:adjustRightInd w:val="0"/>
      <w:spacing w:before="60" w:after="60"/>
      <w:ind w:left="742" w:leftChars="742" w:firstLine="2"/>
    </w:pPr>
    <w:rPr>
      <w:rFonts w:ascii="Arial" w:hAnsi="Arial" w:cs="Arial"/>
      <w:kern w:val="0"/>
      <w:sz w:val="24"/>
    </w:rPr>
  </w:style>
  <w:style w:type="paragraph" w:customStyle="1" w:styleId="29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92">
    <w:name w:val="标题2"/>
    <w:basedOn w:val="6"/>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293">
    <w:name w:val="1正文"/>
    <w:basedOn w:val="1"/>
    <w:qFormat/>
    <w:uiPriority w:val="0"/>
    <w:pPr>
      <w:adjustRightInd w:val="0"/>
      <w:spacing w:line="300" w:lineRule="auto"/>
      <w:ind w:firstLine="480"/>
      <w:textAlignment w:val="baseline"/>
    </w:pPr>
    <w:rPr>
      <w:rFonts w:eastAsia="仿宋_GB2312"/>
      <w:kern w:val="0"/>
      <w:sz w:val="24"/>
      <w:szCs w:val="20"/>
    </w:rPr>
  </w:style>
  <w:style w:type="paragraph" w:customStyle="1" w:styleId="294">
    <w:name w:val="xl70"/>
    <w:basedOn w:val="1"/>
    <w:qFormat/>
    <w:uiPriority w:val="0"/>
    <w:pPr>
      <w:widowControl/>
      <w:spacing w:before="100" w:beforeAutospacing="1" w:after="100" w:afterAutospacing="1"/>
      <w:jc w:val="left"/>
      <w:textAlignment w:val="center"/>
    </w:pPr>
    <w:rPr>
      <w:kern w:val="0"/>
      <w:sz w:val="24"/>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样式5"/>
    <w:basedOn w:val="297"/>
    <w:next w:val="297"/>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297">
    <w:name w:val="样式4"/>
    <w:basedOn w:val="1"/>
    <w:qFormat/>
    <w:uiPriority w:val="0"/>
    <w:pPr>
      <w:adjustRightInd w:val="0"/>
      <w:spacing w:line="480" w:lineRule="auto"/>
      <w:textAlignment w:val="baseline"/>
    </w:pPr>
    <w:rPr>
      <w:rFonts w:eastAsia="黑体"/>
      <w:spacing w:val="10"/>
      <w:kern w:val="28"/>
      <w:sz w:val="48"/>
      <w:szCs w:val="20"/>
    </w:rPr>
  </w:style>
  <w:style w:type="paragraph" w:customStyle="1" w:styleId="2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01">
    <w:name w:val="表格1"/>
    <w:basedOn w:val="1"/>
    <w:qFormat/>
    <w:uiPriority w:val="0"/>
    <w:pPr>
      <w:tabs>
        <w:tab w:val="left" w:pos="0"/>
      </w:tabs>
      <w:adjustRightInd w:val="0"/>
      <w:snapToGrid w:val="0"/>
      <w:spacing w:line="360" w:lineRule="atLeast"/>
      <w:jc w:val="center"/>
      <w:textAlignment w:val="baseline"/>
    </w:pPr>
    <w:rPr>
      <w:kern w:val="0"/>
      <w:szCs w:val="21"/>
    </w:rPr>
  </w:style>
  <w:style w:type="paragraph" w:customStyle="1" w:styleId="30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3">
    <w:name w:val="--规划正文"/>
    <w:basedOn w:val="1"/>
    <w:qFormat/>
    <w:uiPriority w:val="0"/>
    <w:pPr>
      <w:spacing w:line="360" w:lineRule="auto"/>
      <w:ind w:firstLine="200" w:firstLineChars="200"/>
    </w:pPr>
    <w:rPr>
      <w:szCs w:val="20"/>
    </w:rPr>
  </w:style>
  <w:style w:type="paragraph" w:customStyle="1" w:styleId="3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05">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308">
    <w:name w:val="索引 11"/>
    <w:basedOn w:val="1"/>
    <w:next w:val="1"/>
    <w:qFormat/>
    <w:uiPriority w:val="0"/>
  </w:style>
  <w:style w:type="paragraph" w:customStyle="1" w:styleId="309">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10">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31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12">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1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1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5">
    <w:name w:val="Char1 Char Char Char Char Char Char1"/>
    <w:basedOn w:val="1"/>
    <w:qFormat/>
    <w:uiPriority w:val="0"/>
    <w:pPr>
      <w:tabs>
        <w:tab w:val="left" w:pos="360"/>
      </w:tabs>
      <w:ind w:left="360" w:hanging="360"/>
    </w:pPr>
    <w:rPr>
      <w:sz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Char1 Char Char Char"/>
    <w:basedOn w:val="1"/>
    <w:qFormat/>
    <w:uiPriority w:val="0"/>
    <w:rPr>
      <w:rFonts w:ascii="Tahoma" w:hAnsi="Tahoma"/>
      <w:sz w:val="24"/>
      <w:szCs w:val="20"/>
    </w:rPr>
  </w:style>
  <w:style w:type="paragraph" w:customStyle="1" w:styleId="31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20">
    <w:name w:val="Char Char Char Char Char Char Char Char Char Char Char"/>
    <w:basedOn w:val="1"/>
    <w:qFormat/>
    <w:uiPriority w:val="0"/>
    <w:rPr>
      <w:rFonts w:ascii="Tahoma" w:hAnsi="Tahoma"/>
      <w:sz w:val="24"/>
      <w:szCs w:val="20"/>
    </w:rPr>
  </w:style>
  <w:style w:type="paragraph" w:customStyle="1" w:styleId="321">
    <w:name w:val="修订1"/>
    <w:qFormat/>
    <w:uiPriority w:val="0"/>
    <w:rPr>
      <w:rFonts w:ascii="Times New Roman" w:hAnsi="Times New Roman" w:eastAsia="宋体" w:cs="Times New Roman"/>
      <w:szCs w:val="24"/>
      <w:lang w:val="en-US" w:eastAsia="zh-CN" w:bidi="ar-SA"/>
    </w:rPr>
  </w:style>
  <w:style w:type="paragraph" w:customStyle="1" w:styleId="322">
    <w:name w:val="xl99"/>
    <w:basedOn w:val="1"/>
    <w:qFormat/>
    <w:uiPriority w:val="0"/>
    <w:pPr>
      <w:widowControl/>
      <w:spacing w:before="100" w:beforeAutospacing="1" w:after="100" w:afterAutospacing="1"/>
      <w:jc w:val="left"/>
    </w:pPr>
    <w:rPr>
      <w:rFonts w:ascii="宋体" w:cs="宋体"/>
      <w:kern w:val="0"/>
      <w:sz w:val="14"/>
      <w:szCs w:val="14"/>
    </w:rPr>
  </w:style>
  <w:style w:type="paragraph" w:customStyle="1" w:styleId="323">
    <w:name w:val="列表 21"/>
    <w:basedOn w:val="1"/>
    <w:qFormat/>
    <w:uiPriority w:val="0"/>
    <w:pPr>
      <w:ind w:left="400" w:leftChars="200" w:hanging="200" w:hangingChars="200"/>
    </w:pPr>
    <w:rPr>
      <w:szCs w:val="20"/>
    </w:rPr>
  </w:style>
  <w:style w:type="paragraph" w:customStyle="1" w:styleId="32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5">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26">
    <w:name w:val="Table Description"/>
    <w:basedOn w:val="1"/>
    <w:qFormat/>
    <w:uiPriority w:val="0"/>
    <w:pPr>
      <w:ind w:left="1701"/>
    </w:pPr>
    <w:rPr>
      <w:szCs w:val="20"/>
    </w:rPr>
  </w:style>
  <w:style w:type="paragraph" w:customStyle="1" w:styleId="32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8">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29">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33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31">
    <w:name w:val="xl6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3">
    <w:name w:val="标题4 Char"/>
    <w:basedOn w:val="8"/>
    <w:qFormat/>
    <w:uiPriority w:val="0"/>
    <w:pPr>
      <w:keepNext/>
      <w:tabs>
        <w:tab w:val="left" w:pos="425"/>
        <w:tab w:val="clear" w:pos="720"/>
      </w:tabs>
      <w:spacing w:line="360" w:lineRule="auto"/>
      <w:ind w:left="425" w:hanging="425"/>
      <w:jc w:val="both"/>
    </w:pPr>
    <w:rPr>
      <w:rFonts w:ascii="Arial" w:hAnsi="Arial"/>
    </w:rPr>
  </w:style>
  <w:style w:type="paragraph" w:customStyle="1" w:styleId="334">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335">
    <w:name w:val="xl73"/>
    <w:basedOn w:val="1"/>
    <w:qFormat/>
    <w:uiPriority w:val="0"/>
    <w:pPr>
      <w:widowControl/>
      <w:spacing w:before="100" w:beforeAutospacing="1" w:after="100" w:afterAutospacing="1"/>
      <w:jc w:val="center"/>
      <w:textAlignment w:val="center"/>
    </w:pPr>
    <w:rPr>
      <w:kern w:val="0"/>
      <w:sz w:val="20"/>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7">
    <w:name w:val="表格标题3"/>
    <w:basedOn w:val="338"/>
    <w:qFormat/>
    <w:uiPriority w:val="0"/>
    <w:pPr>
      <w:tabs>
        <w:tab w:val="left" w:pos="570"/>
        <w:tab w:val="left" w:pos="720"/>
        <w:tab w:val="left" w:pos="840"/>
      </w:tabs>
      <w:ind w:left="570" w:hanging="570"/>
    </w:pPr>
  </w:style>
  <w:style w:type="paragraph" w:customStyle="1" w:styleId="338">
    <w:name w:val="表格标题2"/>
    <w:basedOn w:val="1"/>
    <w:qFormat/>
    <w:uiPriority w:val="0"/>
    <w:pPr>
      <w:tabs>
        <w:tab w:val="left" w:pos="840"/>
      </w:tabs>
      <w:adjustRightInd w:val="0"/>
      <w:spacing w:before="60" w:after="60"/>
      <w:ind w:left="840" w:hanging="420"/>
      <w:textAlignment w:val="bottom"/>
    </w:pPr>
    <w:rPr>
      <w:kern w:val="0"/>
      <w:szCs w:val="21"/>
    </w:rPr>
  </w:style>
  <w:style w:type="paragraph" w:customStyle="1" w:styleId="3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0">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3">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3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45">
    <w:name w:val="Char Char Char Char"/>
    <w:basedOn w:val="28"/>
    <w:qFormat/>
    <w:uiPriority w:val="0"/>
    <w:pPr>
      <w:widowControl/>
      <w:spacing w:after="160" w:line="240" w:lineRule="exact"/>
      <w:jc w:val="left"/>
    </w:pPr>
    <w:rPr>
      <w:rFonts w:ascii="Verdana" w:hAnsi="Verdana"/>
      <w:kern w:val="0"/>
      <w:sz w:val="20"/>
      <w:lang w:eastAsia="en-US"/>
    </w:rPr>
  </w:style>
  <w:style w:type="paragraph" w:customStyle="1" w:styleId="3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47">
    <w:name w:val="目次、标准名称标题"/>
    <w:basedOn w:val="1"/>
    <w:next w:val="1"/>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8">
    <w:name w:val="标题样式"/>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34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0">
    <w:name w:val="样式 标题 1章节标题b1 + 段前: 6 磅"/>
    <w:basedOn w:val="4"/>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351">
    <w:name w:val="Char1 Char Char Char Char Char Char"/>
    <w:basedOn w:val="1"/>
    <w:qFormat/>
    <w:uiPriority w:val="0"/>
    <w:pPr>
      <w:tabs>
        <w:tab w:val="left" w:pos="360"/>
      </w:tabs>
      <w:ind w:left="360" w:hanging="360"/>
    </w:pPr>
    <w:rPr>
      <w:sz w:val="24"/>
    </w:rPr>
  </w:style>
  <w:style w:type="paragraph" w:customStyle="1" w:styleId="352">
    <w:name w:val="xl96"/>
    <w:basedOn w:val="1"/>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53">
    <w:name w:val="纯文本12"/>
    <w:basedOn w:val="1"/>
    <w:qFormat/>
    <w:uiPriority w:val="0"/>
    <w:pPr>
      <w:adjustRightInd w:val="0"/>
      <w:textAlignment w:val="baseline"/>
    </w:pPr>
    <w:rPr>
      <w:rFonts w:ascii="宋体" w:hAnsi="Courier New" w:eastAsia="楷体_GB2312"/>
      <w:sz w:val="28"/>
      <w:szCs w:val="20"/>
    </w:rPr>
  </w:style>
  <w:style w:type="paragraph" w:customStyle="1" w:styleId="354">
    <w:name w:val="正文文本 22"/>
    <w:basedOn w:val="1"/>
    <w:qFormat/>
    <w:uiPriority w:val="0"/>
    <w:pPr>
      <w:adjustRightInd w:val="0"/>
      <w:spacing w:line="312" w:lineRule="atLeast"/>
      <w:ind w:firstLine="600"/>
      <w:textAlignment w:val="baseline"/>
    </w:pPr>
    <w:rPr>
      <w:rFonts w:ascii="宋体"/>
      <w:kern w:val="0"/>
      <w:sz w:val="28"/>
      <w:szCs w:val="20"/>
    </w:rPr>
  </w:style>
  <w:style w:type="paragraph" w:customStyle="1" w:styleId="355">
    <w:name w:val="Char1"/>
    <w:basedOn w:val="1"/>
    <w:qFormat/>
    <w:uiPriority w:val="0"/>
    <w:rPr>
      <w:rFonts w:ascii="Tahoma" w:hAnsi="Tahoma"/>
      <w:sz w:val="24"/>
      <w:szCs w:val="20"/>
    </w:rPr>
  </w:style>
  <w:style w:type="paragraph" w:customStyle="1" w:styleId="356">
    <w:name w:val="表文"/>
    <w:basedOn w:val="1"/>
    <w:qFormat/>
    <w:uiPriority w:val="0"/>
    <w:pPr>
      <w:spacing w:line="300" w:lineRule="auto"/>
      <w:jc w:val="center"/>
      <w:textAlignment w:val="baseline"/>
    </w:pPr>
    <w:rPr>
      <w:kern w:val="0"/>
      <w:szCs w:val="20"/>
    </w:rPr>
  </w:style>
  <w:style w:type="paragraph" w:customStyle="1" w:styleId="357">
    <w:name w:val="文档正文"/>
    <w:basedOn w:val="1"/>
    <w:qFormat/>
    <w:uiPriority w:val="0"/>
    <w:rPr>
      <w:rFonts w:ascii="Arial" w:hAnsi="Arial" w:cs="Arial"/>
      <w:bCs/>
      <w:sz w:val="24"/>
    </w:rPr>
  </w:style>
  <w:style w:type="paragraph" w:customStyle="1" w:styleId="358">
    <w:name w:val="Char Char Char"/>
    <w:basedOn w:val="28"/>
    <w:qFormat/>
    <w:uiPriority w:val="0"/>
    <w:rPr>
      <w:rFonts w:ascii="Tahoma" w:hAnsi="Tahoma"/>
      <w:sz w:val="24"/>
      <w:szCs w:val="24"/>
    </w:rPr>
  </w:style>
  <w:style w:type="paragraph" w:customStyle="1" w:styleId="359">
    <w:name w:val="xl74"/>
    <w:basedOn w:val="1"/>
    <w:qFormat/>
    <w:uiPriority w:val="0"/>
    <w:pPr>
      <w:widowControl/>
      <w:spacing w:before="100" w:beforeAutospacing="1" w:after="100" w:afterAutospacing="1"/>
      <w:jc w:val="left"/>
      <w:textAlignment w:val="center"/>
    </w:pPr>
    <w:rPr>
      <w:kern w:val="0"/>
      <w:sz w:val="20"/>
      <w:szCs w:val="20"/>
    </w:rPr>
  </w:style>
  <w:style w:type="paragraph" w:customStyle="1" w:styleId="360">
    <w:name w:val="xl51"/>
    <w:basedOn w:val="1"/>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36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2">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styleId="363">
    <w:name w:val="List Paragraph"/>
    <w:basedOn w:val="1"/>
    <w:qFormat/>
    <w:uiPriority w:val="0"/>
    <w:pPr>
      <w:ind w:firstLine="200" w:firstLineChars="200"/>
    </w:pPr>
    <w:rPr>
      <w:rFonts w:ascii="Calibri" w:hAnsi="Calibri"/>
      <w:szCs w:val="22"/>
    </w:rPr>
  </w:style>
  <w:style w:type="paragraph" w:customStyle="1" w:styleId="364">
    <w:name w:val="列表 31"/>
    <w:basedOn w:val="1"/>
    <w:qFormat/>
    <w:uiPriority w:val="0"/>
    <w:pPr>
      <w:ind w:left="600" w:leftChars="400" w:hanging="200" w:hangingChars="200"/>
    </w:pPr>
  </w:style>
  <w:style w:type="paragraph" w:customStyle="1" w:styleId="365">
    <w:name w:val="Char Char1"/>
    <w:basedOn w:val="1"/>
    <w:qFormat/>
    <w:uiPriority w:val="0"/>
    <w:pPr>
      <w:tabs>
        <w:tab w:val="left" w:pos="990"/>
      </w:tabs>
      <w:ind w:left="990" w:hanging="420"/>
    </w:p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367">
    <w:name w:val="表格标题1"/>
    <w:basedOn w:val="223"/>
    <w:qFormat/>
    <w:uiPriority w:val="0"/>
    <w:pPr>
      <w:tabs>
        <w:tab w:val="left" w:pos="855"/>
      </w:tabs>
      <w:ind w:left="855" w:hanging="360"/>
      <w:jc w:val="both"/>
      <w:textAlignment w:val="bottom"/>
    </w:pPr>
    <w:rPr>
      <w:rFonts w:ascii="Times New Roman"/>
      <w:sz w:val="21"/>
      <w:szCs w:val="21"/>
    </w:rPr>
  </w:style>
  <w:style w:type="paragraph" w:customStyle="1" w:styleId="3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0">
    <w:name w:val="def正文"/>
    <w:basedOn w:val="2"/>
    <w:qFormat/>
    <w:uiPriority w:val="0"/>
    <w:pPr>
      <w:widowControl/>
      <w:spacing w:after="0" w:line="276" w:lineRule="auto"/>
      <w:jc w:val="center"/>
    </w:pPr>
    <w:rPr>
      <w:rFonts w:ascii="黑体" w:eastAsia="黑体"/>
      <w:kern w:val="0"/>
      <w:sz w:val="24"/>
    </w:rPr>
  </w:style>
  <w:style w:type="paragraph" w:customStyle="1" w:styleId="37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英文标号正文"/>
    <w:basedOn w:val="1"/>
    <w:qFormat/>
    <w:uiPriority w:val="0"/>
    <w:pPr>
      <w:widowControl/>
      <w:tabs>
        <w:tab w:val="left" w:pos="425"/>
      </w:tabs>
      <w:autoSpaceDE w:val="0"/>
      <w:autoSpaceDN w:val="0"/>
      <w:ind w:left="425" w:hanging="425"/>
    </w:pPr>
    <w:rPr>
      <w:kern w:val="0"/>
      <w:sz w:val="24"/>
      <w:szCs w:val="20"/>
    </w:rPr>
  </w:style>
  <w:style w:type="paragraph" w:customStyle="1" w:styleId="3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374">
    <w:name w:val="TOC 标题1"/>
    <w:basedOn w:val="4"/>
    <w:next w:val="1"/>
    <w:qFormat/>
    <w:uiPriority w:val="3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75">
    <w:name w:val="1 Char Char Char Char"/>
    <w:basedOn w:val="1"/>
    <w:qFormat/>
    <w:uiPriority w:val="0"/>
    <w:rPr>
      <w:rFonts w:ascii="Tahoma" w:hAnsi="Tahoma"/>
      <w:sz w:val="24"/>
      <w:szCs w:val="20"/>
    </w:rPr>
  </w:style>
  <w:style w:type="paragraph" w:customStyle="1" w:styleId="376">
    <w:name w:val="Char2"/>
    <w:basedOn w:val="1"/>
    <w:qFormat/>
    <w:uiPriority w:val="0"/>
    <w:pPr>
      <w:tabs>
        <w:tab w:val="left" w:pos="425"/>
      </w:tabs>
      <w:ind w:left="425" w:hanging="425"/>
    </w:pPr>
    <w:rPr>
      <w:sz w:val="24"/>
    </w:rPr>
  </w:style>
  <w:style w:type="paragraph" w:customStyle="1" w:styleId="377">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9">
    <w:name w:val="标题5"/>
    <w:basedOn w:val="1"/>
    <w:qFormat/>
    <w:uiPriority w:val="0"/>
    <w:pPr>
      <w:spacing w:before="120" w:after="120"/>
    </w:pPr>
    <w:rPr>
      <w:rFonts w:ascii="宋体"/>
      <w:b/>
      <w:sz w:val="28"/>
    </w:rPr>
  </w:style>
  <w:style w:type="paragraph" w:customStyle="1" w:styleId="380">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1">
    <w:name w:val="日期1"/>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3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样式2"/>
    <w:basedOn w:val="1"/>
    <w:qFormat/>
    <w:uiPriority w:val="0"/>
    <w:pPr>
      <w:adjustRightInd w:val="0"/>
      <w:spacing w:line="410" w:lineRule="atLeast"/>
      <w:jc w:val="left"/>
      <w:textAlignment w:val="baseline"/>
    </w:pPr>
    <w:rPr>
      <w:kern w:val="0"/>
      <w:sz w:val="24"/>
      <w:szCs w:val="20"/>
    </w:rPr>
  </w:style>
  <w:style w:type="paragraph" w:customStyle="1" w:styleId="384">
    <w:name w:val="Char11"/>
    <w:basedOn w:val="1"/>
    <w:qFormat/>
    <w:uiPriority w:val="0"/>
    <w:rPr>
      <w:rFonts w:ascii="Tahoma" w:hAnsi="Tahoma"/>
      <w:sz w:val="24"/>
      <w:szCs w:val="20"/>
    </w:rPr>
  </w:style>
  <w:style w:type="paragraph" w:customStyle="1" w:styleId="385">
    <w:name w:val="正文首行缩进1"/>
    <w:basedOn w:val="2"/>
    <w:qFormat/>
    <w:uiPriority w:val="0"/>
    <w:pPr>
      <w:ind w:firstLine="100" w:firstLineChars="100"/>
    </w:pPr>
    <w:rPr>
      <w:kern w:val="0"/>
      <w:sz w:val="20"/>
      <w:szCs w:val="20"/>
    </w:rPr>
  </w:style>
  <w:style w:type="paragraph" w:customStyle="1" w:styleId="3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Normal Indent1"/>
    <w:basedOn w:val="1"/>
    <w:qFormat/>
    <w:uiPriority w:val="0"/>
    <w:pPr>
      <w:ind w:firstLine="420" w:firstLineChars="200"/>
    </w:pPr>
    <w:rPr>
      <w:rFonts w:ascii="Calibri" w:hAnsi="Calibri"/>
      <w:szCs w:val="20"/>
    </w:rPr>
  </w:style>
  <w:style w:type="paragraph" w:customStyle="1" w:styleId="388">
    <w:name w:val="p0"/>
    <w:basedOn w:val="1"/>
    <w:qFormat/>
    <w:uiPriority w:val="0"/>
    <w:pPr>
      <w:widowControl/>
    </w:pPr>
    <w:rPr>
      <w:kern w:val="0"/>
      <w:szCs w:val="21"/>
    </w:rPr>
  </w:style>
  <w:style w:type="paragraph" w:customStyle="1" w:styleId="389">
    <w:name w:val="正文11"/>
    <w:basedOn w:val="1"/>
    <w:qFormat/>
    <w:uiPriority w:val="0"/>
    <w:pPr>
      <w:adjustRightInd w:val="0"/>
      <w:spacing w:line="360" w:lineRule="atLeast"/>
      <w:jc w:val="left"/>
      <w:textAlignment w:val="baseline"/>
    </w:pPr>
    <w:rPr>
      <w:rFonts w:ascii="宋体"/>
      <w:kern w:val="0"/>
      <w:sz w:val="24"/>
      <w:szCs w:val="20"/>
    </w:rPr>
  </w:style>
  <w:style w:type="paragraph" w:customStyle="1" w:styleId="390">
    <w:name w:val="Body Text 21"/>
    <w:basedOn w:val="1"/>
    <w:qFormat/>
    <w:uiPriority w:val="0"/>
    <w:pPr>
      <w:adjustRightInd w:val="0"/>
      <w:spacing w:line="240" w:lineRule="exact"/>
      <w:textAlignment w:val="baseline"/>
    </w:pPr>
    <w:rPr>
      <w:rFonts w:ascii="宋体"/>
      <w:kern w:val="0"/>
      <w:sz w:val="18"/>
      <w:szCs w:val="20"/>
    </w:rPr>
  </w:style>
  <w:style w:type="paragraph" w:customStyle="1" w:styleId="391">
    <w:name w:val="新样式3"/>
    <w:basedOn w:val="1"/>
    <w:qFormat/>
    <w:uiPriority w:val="0"/>
    <w:pPr>
      <w:keepNext/>
      <w:keepLines/>
      <w:spacing w:line="360" w:lineRule="auto"/>
      <w:jc w:val="center"/>
      <w:outlineLvl w:val="1"/>
    </w:pPr>
    <w:rPr>
      <w:rFonts w:ascii="仿宋_GB2312" w:hAnsi="Arial" w:eastAsia="仿宋_GB2312"/>
      <w:bCs/>
      <w:sz w:val="28"/>
      <w:szCs w:val="28"/>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4">
    <w:name w:val="Char Char Char Char Char Char"/>
    <w:basedOn w:val="1"/>
    <w:qFormat/>
    <w:uiPriority w:val="0"/>
    <w:pPr>
      <w:ind w:firstLine="200" w:firstLineChars="200"/>
    </w:pPr>
    <w:rPr>
      <w:rFonts w:ascii="Tahoma" w:hAnsi="Tahoma"/>
      <w:sz w:val="24"/>
      <w:szCs w:val="20"/>
    </w:rPr>
  </w:style>
  <w:style w:type="paragraph" w:customStyle="1" w:styleId="39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6">
    <w:name w:val="标准正文"/>
    <w:basedOn w:val="36"/>
    <w:qFormat/>
    <w:uiPriority w:val="0"/>
    <w:pPr>
      <w:spacing w:before="60" w:after="60"/>
      <w:ind w:firstLine="482"/>
    </w:pPr>
    <w:rPr>
      <w:color w:val="auto"/>
      <w:kern w:val="0"/>
    </w:rPr>
  </w:style>
  <w:style w:type="paragraph" w:customStyle="1" w:styleId="397">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98">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399">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ind w:hanging="420"/>
      <w:jc w:val="left"/>
    </w:pPr>
  </w:style>
  <w:style w:type="paragraph" w:customStyle="1" w:styleId="400">
    <w:name w:val="_Style 64"/>
    <w:basedOn w:val="1"/>
    <w:qFormat/>
    <w:uiPriority w:val="0"/>
    <w:pPr>
      <w:tabs>
        <w:tab w:val="left" w:pos="990"/>
      </w:tabs>
      <w:ind w:left="990" w:hanging="420"/>
    </w:pPr>
  </w:style>
  <w:style w:type="paragraph" w:customStyle="1" w:styleId="401">
    <w:name w:val="aliang正文"/>
    <w:basedOn w:val="1"/>
    <w:qFormat/>
    <w:uiPriority w:val="0"/>
    <w:pPr>
      <w:spacing w:beforeLines="50" w:afterLines="50" w:line="360" w:lineRule="auto"/>
      <w:ind w:firstLine="200" w:firstLineChars="200"/>
      <w:jc w:val="left"/>
    </w:pPr>
    <w:rPr>
      <w:rFonts w:ascii="宋体" w:cs="宋体"/>
      <w:sz w:val="24"/>
    </w:rPr>
  </w:style>
  <w:style w:type="paragraph" w:customStyle="1" w:styleId="4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默认段落字体 Para Char Char Char Char"/>
    <w:basedOn w:val="1"/>
    <w:qFormat/>
    <w:uiPriority w:val="0"/>
  </w:style>
  <w:style w:type="paragraph" w:customStyle="1" w:styleId="4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ind w:hanging="420"/>
      <w:jc w:val="left"/>
    </w:pPr>
  </w:style>
  <w:style w:type="paragraph" w:customStyle="1" w:styleId="406">
    <w:name w:val="抄送、分送机关"/>
    <w:basedOn w:val="1"/>
    <w:qFormat/>
    <w:uiPriority w:val="0"/>
    <w:pPr>
      <w:spacing w:line="500" w:lineRule="exact"/>
    </w:pPr>
    <w:rPr>
      <w:rFonts w:ascii="仿宋_GB2312" w:eastAsia="仿宋_GB2312"/>
      <w:sz w:val="32"/>
      <w:szCs w:val="32"/>
      <w:u w:color="FF0000"/>
    </w:rPr>
  </w:style>
  <w:style w:type="paragraph" w:customStyle="1" w:styleId="40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8">
    <w:name w:val="样式1"/>
    <w:basedOn w:val="1"/>
    <w:link w:val="467"/>
    <w:qFormat/>
    <w:uiPriority w:val="0"/>
    <w:pPr>
      <w:adjustRightInd w:val="0"/>
      <w:spacing w:line="420" w:lineRule="auto"/>
      <w:jc w:val="center"/>
      <w:textAlignment w:val="baseline"/>
    </w:pPr>
    <w:rPr>
      <w:rFonts w:ascii="宋体"/>
      <w:kern w:val="0"/>
      <w:sz w:val="24"/>
      <w:szCs w:val="20"/>
    </w:rPr>
  </w:style>
  <w:style w:type="paragraph" w:customStyle="1" w:styleId="409">
    <w:name w:val="cnfont"/>
    <w:basedOn w:val="1"/>
    <w:qFormat/>
    <w:uiPriority w:val="0"/>
    <w:pPr>
      <w:widowControl/>
      <w:spacing w:before="100" w:beforeAutospacing="1" w:after="100" w:afterAutospacing="1"/>
      <w:jc w:val="left"/>
    </w:pPr>
    <w:rPr>
      <w:rFonts w:ascii="宋体"/>
      <w:color w:val="000000"/>
      <w:kern w:val="0"/>
      <w:sz w:val="24"/>
    </w:rPr>
  </w:style>
  <w:style w:type="paragraph" w:customStyle="1" w:styleId="410">
    <w:name w:val="图1"/>
    <w:basedOn w:val="1"/>
    <w:next w:val="1"/>
    <w:qFormat/>
    <w:uiPriority w:val="0"/>
    <w:pPr>
      <w:tabs>
        <w:tab w:val="left" w:pos="1845"/>
      </w:tabs>
      <w:spacing w:beforeLines="50" w:afterLines="100" w:line="360" w:lineRule="auto"/>
      <w:ind w:left="2210" w:hanging="748"/>
      <w:jc w:val="center"/>
    </w:pPr>
    <w:rPr>
      <w:kern w:val="0"/>
      <w:sz w:val="24"/>
    </w:rPr>
  </w:style>
  <w:style w:type="paragraph" w:customStyle="1" w:styleId="411">
    <w:name w:val="批注主题1"/>
    <w:basedOn w:val="30"/>
    <w:next w:val="30"/>
    <w:qFormat/>
    <w:uiPriority w:val="0"/>
    <w:pPr>
      <w:adjustRightInd/>
      <w:spacing w:line="240" w:lineRule="auto"/>
      <w:textAlignment w:val="auto"/>
    </w:pPr>
    <w:rPr>
      <w:b/>
      <w:bCs/>
      <w:sz w:val="20"/>
    </w:rPr>
  </w:style>
  <w:style w:type="paragraph" w:customStyle="1" w:styleId="412">
    <w:name w:val="签名 - 公司"/>
    <w:basedOn w:val="60"/>
    <w:next w:val="306"/>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415">
    <w:name w:val="签名1"/>
    <w:basedOn w:val="1"/>
    <w:qFormat/>
    <w:uiPriority w:val="0"/>
    <w:pPr>
      <w:ind w:left="4320"/>
    </w:pPr>
    <w:rPr>
      <w:rFonts w:eastAsia="楷体_GB2312"/>
      <w:kern w:val="0"/>
      <w:sz w:val="20"/>
      <w:szCs w:val="20"/>
    </w:rPr>
  </w:style>
  <w:style w:type="paragraph" w:customStyle="1" w:styleId="41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样式 标题 1合同标题H1PIM 1h11Header 1Heading 0Header1标书1L1boc..."/>
    <w:basedOn w:val="4"/>
    <w:qFormat/>
    <w:uiPriority w:val="0"/>
    <w:pPr>
      <w:adjustRightInd/>
      <w:spacing w:before="100" w:beforeAutospacing="1" w:after="100" w:afterAutospacing="1" w:line="480" w:lineRule="auto"/>
      <w:jc w:val="center"/>
      <w:textAlignment w:val="auto"/>
    </w:pPr>
    <w:rPr>
      <w:rFonts w:eastAsia="黑体" w:cs="宋体"/>
      <w:bCs/>
    </w:rPr>
  </w:style>
  <w:style w:type="paragraph" w:customStyle="1" w:styleId="418">
    <w:name w:val="修订2"/>
    <w:qFormat/>
    <w:uiPriority w:val="0"/>
    <w:rPr>
      <w:rFonts w:ascii="Times New Roman" w:hAnsi="Times New Roman" w:eastAsia="宋体" w:cs="Times New Roman"/>
      <w:kern w:val="2"/>
      <w:sz w:val="21"/>
      <w:szCs w:val="24"/>
      <w:lang w:val="en-US" w:eastAsia="zh-CN" w:bidi="ar-SA"/>
    </w:rPr>
  </w:style>
  <w:style w:type="paragraph" w:customStyle="1" w:styleId="419">
    <w:name w:val="公司抬头"/>
    <w:basedOn w:val="1"/>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420">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21">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4">
    <w:name w:val="Char1 Char Char Char1"/>
    <w:basedOn w:val="1"/>
    <w:qFormat/>
    <w:uiPriority w:val="0"/>
    <w:pPr>
      <w:tabs>
        <w:tab w:val="left" w:pos="990"/>
      </w:tabs>
      <w:ind w:left="990" w:hanging="420"/>
    </w:pPr>
  </w:style>
  <w:style w:type="paragraph" w:customStyle="1" w:styleId="425">
    <w:name w:val="font1"/>
    <w:basedOn w:val="1"/>
    <w:qFormat/>
    <w:uiPriority w:val="0"/>
    <w:pPr>
      <w:widowControl/>
      <w:spacing w:before="100" w:beforeAutospacing="1" w:after="100" w:afterAutospacing="1"/>
      <w:jc w:val="left"/>
    </w:pPr>
    <w:rPr>
      <w:rFonts w:ascii="宋体" w:cs="宋体"/>
      <w:kern w:val="0"/>
      <w:sz w:val="24"/>
    </w:rPr>
  </w:style>
  <w:style w:type="paragraph" w:customStyle="1" w:styleId="426">
    <w:name w:val="不缩进"/>
    <w:basedOn w:val="1"/>
    <w:qFormat/>
    <w:uiPriority w:val="0"/>
    <w:pPr>
      <w:spacing w:line="360" w:lineRule="auto"/>
      <w:jc w:val="center"/>
    </w:pPr>
    <w:rPr>
      <w:b/>
      <w:bCs/>
      <w:sz w:val="28"/>
      <w:szCs w:val="21"/>
      <w:lang w:bidi="he-IL"/>
    </w:rPr>
  </w:style>
  <w:style w:type="paragraph" w:customStyle="1" w:styleId="42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8">
    <w:name w:val="正文居中"/>
    <w:basedOn w:val="1"/>
    <w:next w:val="53"/>
    <w:qFormat/>
    <w:uiPriority w:val="0"/>
    <w:pPr>
      <w:adjustRightInd w:val="0"/>
      <w:snapToGrid w:val="0"/>
      <w:ind w:firstLine="480" w:firstLineChars="200"/>
    </w:pPr>
    <w:rPr>
      <w:rFonts w:ascii="宋体" w:hAnsi="宋体"/>
      <w:sz w:val="24"/>
    </w:rPr>
  </w:style>
  <w:style w:type="paragraph" w:customStyle="1" w:styleId="429">
    <w:name w:val="二级条标题"/>
    <w:basedOn w:val="300"/>
    <w:next w:val="1"/>
    <w:qFormat/>
    <w:uiPriority w:val="0"/>
    <w:pPr>
      <w:outlineLvl w:val="3"/>
    </w:pPr>
  </w:style>
  <w:style w:type="paragraph" w:customStyle="1" w:styleId="430">
    <w:name w:val="font6"/>
    <w:basedOn w:val="1"/>
    <w:qFormat/>
    <w:uiPriority w:val="0"/>
    <w:pPr>
      <w:widowControl/>
      <w:spacing w:before="100" w:beforeAutospacing="1" w:after="100" w:afterAutospacing="1"/>
      <w:jc w:val="left"/>
    </w:pPr>
    <w:rPr>
      <w:kern w:val="0"/>
      <w:sz w:val="20"/>
      <w:szCs w:val="20"/>
    </w:rPr>
  </w:style>
  <w:style w:type="paragraph" w:customStyle="1" w:styleId="4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2">
    <w:name w:val="Char1 Char Char1 Char Char Char Char Char Char Char Char Char Char1"/>
    <w:basedOn w:val="1"/>
    <w:qFormat/>
    <w:uiPriority w:val="0"/>
    <w:pPr>
      <w:tabs>
        <w:tab w:val="left" w:pos="425"/>
      </w:tabs>
      <w:ind w:left="425" w:hanging="425"/>
    </w:pPr>
    <w:rPr>
      <w:sz w:val="24"/>
    </w:rPr>
  </w:style>
  <w:style w:type="paragraph" w:customStyle="1" w:styleId="433">
    <w:name w:val="Figure Description"/>
    <w:basedOn w:val="1"/>
    <w:qFormat/>
    <w:uiPriority w:val="0"/>
    <w:pPr>
      <w:ind w:left="1701"/>
    </w:pPr>
    <w:rPr>
      <w:szCs w:val="20"/>
    </w:rPr>
  </w:style>
  <w:style w:type="paragraph" w:customStyle="1" w:styleId="4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5">
    <w:name w:val="序言中的项目"/>
    <w:basedOn w:val="1"/>
    <w:qFormat/>
    <w:uiPriority w:val="0"/>
    <w:pPr>
      <w:tabs>
        <w:tab w:val="left" w:pos="1781"/>
      </w:tabs>
      <w:ind w:left="1781" w:hanging="420"/>
    </w:p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37">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438">
    <w:name w:val="索引标题1"/>
    <w:basedOn w:val="1"/>
    <w:next w:val="308"/>
    <w:qFormat/>
    <w:uiPriority w:val="0"/>
    <w:pPr>
      <w:spacing w:line="360" w:lineRule="auto"/>
      <w:ind w:firstLine="482"/>
    </w:pPr>
    <w:rPr>
      <w:rFonts w:ascii="Footlight MT Light" w:hAnsi="Footlight MT Light"/>
      <w:sz w:val="24"/>
      <w:szCs w:val="20"/>
    </w:rPr>
  </w:style>
  <w:style w:type="character" w:customStyle="1" w:styleId="439">
    <w:name w:val="纯文本 Char3"/>
    <w:qFormat/>
    <w:locked/>
    <w:uiPriority w:val="99"/>
    <w:rPr>
      <w:rFonts w:ascii="宋体" w:hAnsi="Courier New" w:cs="Times New Roman"/>
      <w:sz w:val="21"/>
      <w:szCs w:val="21"/>
    </w:rPr>
  </w:style>
  <w:style w:type="character" w:customStyle="1" w:styleId="440">
    <w:name w:val="正文文本 字符"/>
    <w:qFormat/>
    <w:uiPriority w:val="0"/>
    <w:rPr>
      <w:kern w:val="2"/>
      <w:sz w:val="21"/>
      <w:szCs w:val="22"/>
    </w:rPr>
  </w:style>
  <w:style w:type="character" w:customStyle="1" w:styleId="441">
    <w:name w:val="结束语 Char1"/>
    <w:qFormat/>
    <w:uiPriority w:val="0"/>
    <w:rPr>
      <w:kern w:val="2"/>
      <w:sz w:val="21"/>
      <w:szCs w:val="22"/>
    </w:rPr>
  </w:style>
  <w:style w:type="character" w:customStyle="1" w:styleId="442">
    <w:name w:val="副标题 Char1"/>
    <w:qFormat/>
    <w:uiPriority w:val="0"/>
    <w:rPr>
      <w:rFonts w:ascii="Cambria" w:hAnsi="Cambria" w:cs="Times New Roman"/>
      <w:b/>
      <w:bCs/>
      <w:kern w:val="28"/>
      <w:sz w:val="32"/>
      <w:szCs w:val="32"/>
    </w:rPr>
  </w:style>
  <w:style w:type="character" w:customStyle="1" w:styleId="443">
    <w:name w:val="HTML 预设格式 Char3"/>
    <w:qFormat/>
    <w:uiPriority w:val="0"/>
    <w:rPr>
      <w:rFonts w:ascii="Courier New" w:hAnsi="Courier New" w:cs="Courier New"/>
      <w:kern w:val="2"/>
    </w:rPr>
  </w:style>
  <w:style w:type="character" w:customStyle="1" w:styleId="444">
    <w:name w:val="脚注文本 Char1"/>
    <w:qFormat/>
    <w:uiPriority w:val="0"/>
    <w:rPr>
      <w:kern w:val="2"/>
      <w:sz w:val="18"/>
      <w:szCs w:val="18"/>
    </w:rPr>
  </w:style>
  <w:style w:type="character" w:customStyle="1" w:styleId="445">
    <w:name w:val="信息标题 Char1"/>
    <w:qFormat/>
    <w:uiPriority w:val="0"/>
    <w:rPr>
      <w:rFonts w:ascii="Cambria" w:hAnsi="Cambria" w:eastAsia="宋体" w:cs="Times New Roman"/>
      <w:kern w:val="2"/>
      <w:sz w:val="24"/>
      <w:szCs w:val="24"/>
      <w:shd w:val="pct20" w:color="auto" w:fill="auto"/>
    </w:rPr>
  </w:style>
  <w:style w:type="character" w:customStyle="1" w:styleId="446">
    <w:name w:val="电子邮件签名 Char1"/>
    <w:qFormat/>
    <w:uiPriority w:val="0"/>
    <w:rPr>
      <w:kern w:val="2"/>
      <w:sz w:val="21"/>
      <w:szCs w:val="22"/>
    </w:rPr>
  </w:style>
  <w:style w:type="character" w:customStyle="1" w:styleId="447">
    <w:name w:val="签名 Char2"/>
    <w:qFormat/>
    <w:uiPriority w:val="0"/>
    <w:rPr>
      <w:kern w:val="2"/>
      <w:sz w:val="21"/>
      <w:szCs w:val="22"/>
    </w:rPr>
  </w:style>
  <w:style w:type="character" w:customStyle="1" w:styleId="448">
    <w:name w:val="HTML 地址 Char1"/>
    <w:qFormat/>
    <w:uiPriority w:val="0"/>
    <w:rPr>
      <w:i/>
      <w:iCs/>
      <w:kern w:val="2"/>
      <w:sz w:val="21"/>
      <w:szCs w:val="22"/>
    </w:rPr>
  </w:style>
  <w:style w:type="character" w:customStyle="1" w:styleId="449">
    <w:name w:val="font91"/>
    <w:qFormat/>
    <w:uiPriority w:val="0"/>
    <w:rPr>
      <w:rFonts w:hint="eastAsia" w:ascii="宋体" w:hAnsi="宋体" w:eastAsia="宋体" w:cs="宋体"/>
      <w:color w:val="000000"/>
      <w:sz w:val="18"/>
      <w:szCs w:val="18"/>
      <w:u w:val="none"/>
    </w:rPr>
  </w:style>
  <w:style w:type="character" w:customStyle="1" w:styleId="450">
    <w:name w:val="Char Char42"/>
    <w:qFormat/>
    <w:uiPriority w:val="0"/>
    <w:rPr>
      <w:rFonts w:ascii="Cambria" w:hAnsi="Cambria" w:eastAsia="宋体" w:cs="Times New Roman"/>
      <w:b/>
      <w:bCs/>
      <w:kern w:val="2"/>
      <w:sz w:val="32"/>
      <w:szCs w:val="32"/>
    </w:rPr>
  </w:style>
  <w:style w:type="character" w:customStyle="1" w:styleId="451">
    <w:name w:val="纯文本 Char2"/>
    <w:qFormat/>
    <w:uiPriority w:val="99"/>
    <w:rPr>
      <w:rFonts w:ascii="宋体" w:hAnsi="Courier New"/>
      <w:kern w:val="2"/>
      <w:sz w:val="21"/>
      <w:szCs w:val="21"/>
    </w:rPr>
  </w:style>
  <w:style w:type="character" w:customStyle="1" w:styleId="452">
    <w:name w:val="正文文本首行缩进 字符"/>
    <w:basedOn w:val="106"/>
    <w:link w:val="86"/>
    <w:qFormat/>
    <w:uiPriority w:val="0"/>
    <w:rPr>
      <w:rFonts w:ascii="Verdana" w:hAnsi="Verdana" w:eastAsia="宋体"/>
      <w:kern w:val="2"/>
      <w:sz w:val="21"/>
      <w:szCs w:val="24"/>
      <w:lang w:val="en-US" w:eastAsia="zh-CN" w:bidi="ar-SA"/>
    </w:rPr>
  </w:style>
  <w:style w:type="character" w:customStyle="1" w:styleId="453">
    <w:name w:val="标题 字符"/>
    <w:link w:val="5"/>
    <w:qFormat/>
    <w:uiPriority w:val="0"/>
    <w:rPr>
      <w:rFonts w:ascii="黑体" w:eastAsia="黑体"/>
      <w:snapToGrid w:val="0"/>
      <w:sz w:val="28"/>
    </w:rPr>
  </w:style>
  <w:style w:type="character" w:customStyle="1" w:styleId="454">
    <w:name w:val="信息标题 字符"/>
    <w:link w:val="81"/>
    <w:qFormat/>
    <w:uiPriority w:val="0"/>
    <w:rPr>
      <w:rFonts w:ascii="Arial" w:hAnsi="Arial" w:cs="Arial"/>
      <w:kern w:val="2"/>
      <w:sz w:val="24"/>
      <w:szCs w:val="24"/>
      <w:shd w:val="pct20" w:color="auto" w:fill="auto"/>
    </w:rPr>
  </w:style>
  <w:style w:type="character" w:customStyle="1" w:styleId="455">
    <w:name w:val="脚注文本 字符"/>
    <w:link w:val="69"/>
    <w:qFormat/>
    <w:uiPriority w:val="0"/>
    <w:rPr>
      <w:rFonts w:eastAsia="楷体_GB2312"/>
      <w:kern w:val="2"/>
      <w:sz w:val="18"/>
      <w:szCs w:val="18"/>
    </w:rPr>
  </w:style>
  <w:style w:type="character" w:customStyle="1" w:styleId="456">
    <w:name w:val="签名 字符"/>
    <w:link w:val="60"/>
    <w:qFormat/>
    <w:uiPriority w:val="0"/>
    <w:rPr>
      <w:rFonts w:eastAsia="楷体_GB2312"/>
      <w:kern w:val="2"/>
      <w:sz w:val="21"/>
    </w:rPr>
  </w:style>
  <w:style w:type="character" w:customStyle="1" w:styleId="457">
    <w:name w:val="日期 字符"/>
    <w:link w:val="52"/>
    <w:qFormat/>
    <w:uiPriority w:val="0"/>
    <w:rPr>
      <w:kern w:val="2"/>
      <w:sz w:val="24"/>
    </w:rPr>
  </w:style>
  <w:style w:type="character" w:customStyle="1" w:styleId="458">
    <w:name w:val="HTML 地址 字符"/>
    <w:link w:val="43"/>
    <w:qFormat/>
    <w:uiPriority w:val="0"/>
    <w:rPr>
      <w:i/>
      <w:iCs/>
      <w:kern w:val="2"/>
      <w:sz w:val="21"/>
      <w:szCs w:val="24"/>
    </w:rPr>
  </w:style>
  <w:style w:type="character" w:customStyle="1" w:styleId="459">
    <w:name w:val="正文文本 3 字符"/>
    <w:link w:val="33"/>
    <w:qFormat/>
    <w:uiPriority w:val="0"/>
    <w:rPr>
      <w:kern w:val="2"/>
      <w:sz w:val="24"/>
      <w:szCs w:val="24"/>
    </w:rPr>
  </w:style>
  <w:style w:type="character" w:customStyle="1" w:styleId="460">
    <w:name w:val="称呼 字符"/>
    <w:link w:val="32"/>
    <w:qFormat/>
    <w:uiPriority w:val="0"/>
    <w:rPr>
      <w:kern w:val="2"/>
      <w:sz w:val="21"/>
      <w:szCs w:val="24"/>
    </w:rPr>
  </w:style>
  <w:style w:type="character" w:customStyle="1" w:styleId="461">
    <w:name w:val="文档结构图 字符"/>
    <w:link w:val="28"/>
    <w:qFormat/>
    <w:uiPriority w:val="0"/>
    <w:rPr>
      <w:kern w:val="2"/>
      <w:sz w:val="21"/>
      <w:shd w:val="clear" w:color="auto" w:fill="000080"/>
    </w:rPr>
  </w:style>
  <w:style w:type="character" w:customStyle="1" w:styleId="462">
    <w:name w:val="电子邮件签名 字符"/>
    <w:link w:val="21"/>
    <w:qFormat/>
    <w:uiPriority w:val="0"/>
    <w:rPr>
      <w:kern w:val="2"/>
      <w:sz w:val="21"/>
      <w:szCs w:val="24"/>
    </w:rPr>
  </w:style>
  <w:style w:type="character" w:customStyle="1" w:styleId="463">
    <w:name w:val="注释标题 字符"/>
    <w:link w:val="18"/>
    <w:qFormat/>
    <w:uiPriority w:val="0"/>
    <w:rPr>
      <w:kern w:val="2"/>
      <w:sz w:val="21"/>
      <w:szCs w:val="24"/>
    </w:rPr>
  </w:style>
  <w:style w:type="character" w:customStyle="1" w:styleId="464">
    <w:name w:val="标题 9 字符"/>
    <w:link w:val="13"/>
    <w:qFormat/>
    <w:uiPriority w:val="0"/>
    <w:rPr>
      <w:rFonts w:ascii="Arial" w:hAnsi="Arial" w:eastAsia="黑体"/>
      <w:sz w:val="24"/>
    </w:rPr>
  </w:style>
  <w:style w:type="character" w:customStyle="1" w:styleId="465">
    <w:name w:val="标题 6 字符"/>
    <w:link w:val="10"/>
    <w:qFormat/>
    <w:uiPriority w:val="0"/>
    <w:rPr>
      <w:sz w:val="24"/>
    </w:rPr>
  </w:style>
  <w:style w:type="character" w:customStyle="1" w:styleId="466">
    <w:name w:val="正文文本首行缩进 2 字符"/>
    <w:basedOn w:val="107"/>
    <w:link w:val="87"/>
    <w:qFormat/>
    <w:uiPriority w:val="0"/>
    <w:rPr>
      <w:color w:val="FF0000"/>
      <w:kern w:val="2"/>
      <w:sz w:val="21"/>
      <w:szCs w:val="24"/>
    </w:rPr>
  </w:style>
  <w:style w:type="character" w:customStyle="1" w:styleId="467">
    <w:name w:val="样式1 Char Char"/>
    <w:link w:val="408"/>
    <w:qFormat/>
    <w:uiPriority w:val="0"/>
    <w:rPr>
      <w:rFonts w:ascii="宋体"/>
      <w:sz w:val="24"/>
    </w:rPr>
  </w:style>
  <w:style w:type="character" w:customStyle="1" w:styleId="468">
    <w:name w:val="副标题 字符"/>
    <w:link w:val="66"/>
    <w:qFormat/>
    <w:uiPriority w:val="0"/>
    <w:rPr>
      <w:rFonts w:ascii="Arial" w:hAnsi="Arial" w:cs="Arial"/>
      <w:b/>
      <w:bCs/>
      <w:kern w:val="28"/>
      <w:sz w:val="32"/>
      <w:szCs w:val="32"/>
    </w:rPr>
  </w:style>
  <w:style w:type="character" w:customStyle="1" w:styleId="469">
    <w:name w:val="HTML 预设格式 Char2"/>
    <w:qFormat/>
    <w:uiPriority w:val="0"/>
    <w:rPr>
      <w:rFonts w:ascii="Courier New" w:hAnsi="Courier New" w:cs="Courier New"/>
      <w:kern w:val="2"/>
    </w:rPr>
  </w:style>
  <w:style w:type="character" w:customStyle="1" w:styleId="470">
    <w:name w:val="正文文本缩进 2 字符"/>
    <w:link w:val="53"/>
    <w:qFormat/>
    <w:uiPriority w:val="99"/>
    <w:rPr>
      <w:kern w:val="2"/>
      <w:sz w:val="21"/>
      <w:szCs w:val="24"/>
    </w:rPr>
  </w:style>
  <w:style w:type="character" w:customStyle="1" w:styleId="471">
    <w:name w:val="宏文本 字符"/>
    <w:link w:val="3"/>
    <w:qFormat/>
    <w:uiPriority w:val="0"/>
    <w:rPr>
      <w:rFonts w:ascii="Courier New" w:hAnsi="Courier New"/>
      <w:kern w:val="2"/>
      <w:sz w:val="24"/>
      <w:szCs w:val="24"/>
      <w:lang w:bidi="ar-SA"/>
    </w:rPr>
  </w:style>
  <w:style w:type="character" w:customStyle="1" w:styleId="472">
    <w:name w:val="标题 8 字符"/>
    <w:link w:val="12"/>
    <w:qFormat/>
    <w:uiPriority w:val="0"/>
    <w:rPr>
      <w:sz w:val="24"/>
    </w:rPr>
  </w:style>
  <w:style w:type="character" w:customStyle="1" w:styleId="473">
    <w:name w:val="宏文本 Char1"/>
    <w:qFormat/>
    <w:uiPriority w:val="0"/>
    <w:rPr>
      <w:rFonts w:ascii="Courier New" w:hAnsi="Courier New" w:cs="Courier New"/>
      <w:kern w:val="2"/>
      <w:sz w:val="24"/>
      <w:szCs w:val="24"/>
    </w:rPr>
  </w:style>
  <w:style w:type="character" w:customStyle="1" w:styleId="474">
    <w:name w:val="正文文本 2 字符"/>
    <w:link w:val="78"/>
    <w:qFormat/>
    <w:uiPriority w:val="0"/>
    <w:rPr>
      <w:kern w:val="2"/>
      <w:sz w:val="21"/>
      <w:szCs w:val="24"/>
    </w:rPr>
  </w:style>
  <w:style w:type="character" w:customStyle="1" w:styleId="475">
    <w:name w:val="注释标题 Char1"/>
    <w:qFormat/>
    <w:uiPriority w:val="0"/>
    <w:rPr>
      <w:kern w:val="2"/>
      <w:sz w:val="21"/>
      <w:szCs w:val="22"/>
    </w:rPr>
  </w:style>
  <w:style w:type="character" w:customStyle="1" w:styleId="476">
    <w:name w:val="尾注文本 字符"/>
    <w:link w:val="54"/>
    <w:qFormat/>
    <w:uiPriority w:val="0"/>
    <w:rPr>
      <w:kern w:val="2"/>
      <w:sz w:val="21"/>
      <w:lang w:bidi="he-IL"/>
    </w:rPr>
  </w:style>
  <w:style w:type="character" w:customStyle="1" w:styleId="477">
    <w:name w:val="正文文本缩进 3 字符"/>
    <w:link w:val="72"/>
    <w:qFormat/>
    <w:uiPriority w:val="0"/>
    <w:rPr>
      <w:rFonts w:ascii="宋体"/>
      <w:sz w:val="24"/>
    </w:rPr>
  </w:style>
  <w:style w:type="character" w:customStyle="1" w:styleId="478">
    <w:name w:val="标题 5 字符"/>
    <w:link w:val="9"/>
    <w:qFormat/>
    <w:uiPriority w:val="0"/>
    <w:rPr>
      <w:sz w:val="24"/>
    </w:rPr>
  </w:style>
  <w:style w:type="character" w:customStyle="1" w:styleId="479">
    <w:name w:val="标题 7 字符"/>
    <w:link w:val="11"/>
    <w:qFormat/>
    <w:uiPriority w:val="0"/>
    <w:rPr>
      <w:sz w:val="24"/>
    </w:rPr>
  </w:style>
  <w:style w:type="character" w:customStyle="1" w:styleId="480">
    <w:name w:val="批注框文本 Char2"/>
    <w:qFormat/>
    <w:uiPriority w:val="0"/>
    <w:rPr>
      <w:kern w:val="2"/>
      <w:sz w:val="18"/>
      <w:szCs w:val="18"/>
    </w:rPr>
  </w:style>
  <w:style w:type="character" w:customStyle="1" w:styleId="481">
    <w:name w:val="结束语 字符"/>
    <w:link w:val="34"/>
    <w:qFormat/>
    <w:uiPriority w:val="0"/>
    <w:rPr>
      <w:kern w:val="2"/>
      <w:sz w:val="21"/>
      <w:szCs w:val="24"/>
    </w:rPr>
  </w:style>
  <w:style w:type="character" w:customStyle="1" w:styleId="482">
    <w:name w:val="批注主题 字符"/>
    <w:link w:val="85"/>
    <w:qFormat/>
    <w:uiPriority w:val="0"/>
    <w:rPr>
      <w:b/>
      <w:bCs/>
      <w:kern w:val="2"/>
      <w:sz w:val="21"/>
      <w:lang w:bidi="he-IL"/>
    </w:rPr>
  </w:style>
  <w:style w:type="character" w:customStyle="1" w:styleId="483">
    <w:name w:val="tpc_content1"/>
    <w:qFormat/>
    <w:uiPriority w:val="0"/>
    <w:rPr>
      <w:rFonts w:cs="Times New Roman"/>
      <w:sz w:val="20"/>
      <w:szCs w:val="20"/>
    </w:rPr>
  </w:style>
  <w:style w:type="character" w:customStyle="1" w:styleId="484">
    <w:name w:val="正文首行缩进 2 Char"/>
    <w:qFormat/>
    <w:uiPriority w:val="0"/>
    <w:rPr>
      <w:color w:val="FF0000"/>
      <w:kern w:val="2"/>
      <w:sz w:val="21"/>
      <w:szCs w:val="24"/>
    </w:rPr>
  </w:style>
  <w:style w:type="character" w:customStyle="1" w:styleId="485">
    <w:name w:val="批注文字 字符"/>
    <w:link w:val="30"/>
    <w:qFormat/>
    <w:uiPriority w:val="0"/>
    <w:rPr>
      <w:sz w:val="24"/>
    </w:rPr>
  </w:style>
  <w:style w:type="paragraph" w:customStyle="1" w:styleId="486">
    <w:name w:val="Char Char Char Char Char Char Char11"/>
    <w:basedOn w:val="1"/>
    <w:qFormat/>
    <w:uiPriority w:val="0"/>
  </w:style>
  <w:style w:type="paragraph" w:customStyle="1" w:styleId="48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文本 23"/>
    <w:basedOn w:val="1"/>
    <w:qFormat/>
    <w:uiPriority w:val="0"/>
    <w:pPr>
      <w:adjustRightInd w:val="0"/>
      <w:spacing w:line="312" w:lineRule="atLeast"/>
      <w:ind w:firstLine="600"/>
      <w:textAlignment w:val="baseline"/>
    </w:pPr>
    <w:rPr>
      <w:rFonts w:ascii="宋体"/>
      <w:kern w:val="0"/>
      <w:sz w:val="28"/>
      <w:szCs w:val="20"/>
    </w:rPr>
  </w:style>
  <w:style w:type="paragraph" w:customStyle="1" w:styleId="48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90">
    <w:name w:val="日期2"/>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91">
    <w:name w:val="第四级"/>
    <w:basedOn w:val="1"/>
    <w:qFormat/>
    <w:uiPriority w:val="0"/>
    <w:pPr>
      <w:tabs>
        <w:tab w:val="left" w:pos="0"/>
        <w:tab w:val="left" w:pos="1200"/>
      </w:tabs>
      <w:spacing w:line="500" w:lineRule="exact"/>
      <w:ind w:left="1200" w:hanging="360"/>
    </w:pPr>
    <w:rPr>
      <w:sz w:val="24"/>
      <w:szCs w:val="20"/>
    </w:rPr>
  </w:style>
  <w:style w:type="paragraph" w:customStyle="1" w:styleId="492">
    <w:name w:val="列出段落2"/>
    <w:basedOn w:val="1"/>
    <w:qFormat/>
    <w:uiPriority w:val="0"/>
    <w:pPr>
      <w:ind w:firstLine="420" w:firstLineChars="200"/>
    </w:pPr>
    <w:rPr>
      <w:rFonts w:ascii="Calibri" w:hAnsi="Calibri"/>
      <w:szCs w:val="22"/>
    </w:rPr>
  </w:style>
  <w:style w:type="paragraph" w:customStyle="1" w:styleId="493">
    <w:name w:val="文档结构图2"/>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94">
    <w:name w:val="È¡ÀÊ¡ÎÄ¡À¾"/>
    <w:basedOn w:val="1"/>
    <w:qFormat/>
    <w:uiPriority w:val="99"/>
    <w:pPr>
      <w:widowControl/>
      <w:overflowPunct w:val="0"/>
      <w:autoSpaceDE w:val="0"/>
      <w:autoSpaceDN w:val="0"/>
      <w:adjustRightInd w:val="0"/>
      <w:jc w:val="left"/>
      <w:textAlignment w:val="baseline"/>
    </w:pPr>
    <w:rPr>
      <w:kern w:val="0"/>
      <w:sz w:val="24"/>
      <w:szCs w:val="22"/>
    </w:rPr>
  </w:style>
  <w:style w:type="paragraph" w:customStyle="1" w:styleId="495">
    <w:name w:val="Char4"/>
    <w:basedOn w:val="1"/>
    <w:qFormat/>
    <w:uiPriority w:val="0"/>
  </w:style>
  <w:style w:type="paragraph" w:customStyle="1" w:styleId="496">
    <w:name w:val="Char Char Char2"/>
    <w:basedOn w:val="28"/>
    <w:qFormat/>
    <w:uiPriority w:val="0"/>
    <w:rPr>
      <w:rFonts w:ascii="Tahoma" w:hAnsi="Tahoma"/>
      <w:sz w:val="24"/>
      <w:szCs w:val="24"/>
    </w:rPr>
  </w:style>
  <w:style w:type="paragraph" w:customStyle="1" w:styleId="497">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498">
    <w:name w:val="font71"/>
    <w:basedOn w:val="90"/>
    <w:qFormat/>
    <w:uiPriority w:val="0"/>
    <w:rPr>
      <w:rFonts w:hint="eastAsia" w:ascii="宋体" w:hAnsi="宋体" w:eastAsia="宋体" w:cs="宋体"/>
      <w:color w:val="333333"/>
      <w:sz w:val="18"/>
      <w:szCs w:val="18"/>
      <w:u w:val="none"/>
    </w:rPr>
  </w:style>
  <w:style w:type="character" w:customStyle="1" w:styleId="499">
    <w:name w:val="NormalCharacter"/>
    <w:qFormat/>
    <w:uiPriority w:val="0"/>
  </w:style>
  <w:style w:type="paragraph" w:customStyle="1" w:styleId="500">
    <w:name w:val="Table Paragraph"/>
    <w:basedOn w:val="1"/>
    <w:qFormat/>
    <w:uiPriority w:val="1"/>
  </w:style>
  <w:style w:type="paragraph" w:customStyle="1" w:styleId="501">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2">
    <w:name w:val="10"/>
    <w:basedOn w:val="90"/>
    <w:qFormat/>
    <w:uiPriority w:val="0"/>
    <w:rPr>
      <w:rFonts w:hint="default" w:ascii="Times New Roman" w:hAnsi="Times New Roman" w:cs="Times New Roman"/>
    </w:rPr>
  </w:style>
  <w:style w:type="paragraph" w:customStyle="1" w:styleId="503">
    <w:name w:val="正文文本1"/>
    <w:basedOn w:val="1"/>
    <w:qFormat/>
    <w:uiPriority w:val="0"/>
    <w:pPr>
      <w:spacing w:line="449" w:lineRule="auto"/>
      <w:ind w:firstLine="400"/>
      <w:jc w:val="left"/>
    </w:pPr>
    <w:rPr>
      <w:rFonts w:ascii="宋体" w:hAnsi="宋体"/>
      <w:kern w:val="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新疆成套局</Company>
  <Pages>102</Pages>
  <Words>12852</Words>
  <Characters>14067</Characters>
  <Lines>247</Lines>
  <Paragraphs>69</Paragraphs>
  <TotalTime>0</TotalTime>
  <ScaleCrop>false</ScaleCrop>
  <LinksUpToDate>false</LinksUpToDate>
  <CharactersWithSpaces>14260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2024-02-05T08:58:00Z</dcterms:created>
  <dc:creator>似水流年</dc:creator>
  <cp:lastModifiedBy>张亭亚</cp:lastModifiedBy>
  <cp:lastPrinted>2023-02-15T11:56:00Z</cp:lastPrinted>
  <dcterms:modified xsi:type="dcterms:W3CDTF">2025-06-30T11:01:02Z</dcterms:modified>
  <dc:title>甲A65010011005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93A7FC85877242D78ACC1F0D7ED742CB_13</vt:lpwstr>
  </property>
  <property fmtid="{D5CDD505-2E9C-101B-9397-08002B2CF9AE}" pid="4" name="KSOTemplateDocerSaveRecord">
    <vt:lpwstr>eyJoZGlkIjoiNGNjYmJmZTM5OWMxMjA4ZjA4ZThkYmU5MDgyMWYxMjAiLCJ1c2VySWQiOiIyNDQ5MzgxOTEifQ==</vt:lpwstr>
  </property>
</Properties>
</file>