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AF11E">
      <w:pPr>
        <w:pStyle w:val="327"/>
        <w:shd w:val="clear" w:color="auto" w:fill="FFFFFF"/>
        <w:spacing w:line="360" w:lineRule="auto"/>
        <w:jc w:val="both"/>
        <w:rPr>
          <w:rFonts w:ascii="仿宋" w:hAnsi="仿宋" w:eastAsia="仿宋" w:cs="仿宋"/>
          <w:color w:val="auto"/>
          <w:kern w:val="2"/>
          <w:sz w:val="32"/>
          <w:szCs w:val="32"/>
        </w:rPr>
      </w:pPr>
      <w:r>
        <w:rPr>
          <w:rFonts w:hint="eastAsia" w:ascii="宋体" w:hAnsi="宋体" w:cs="宋体"/>
          <w:color w:val="auto"/>
        </w:rPr>
        <w:drawing>
          <wp:inline distT="0" distB="0" distL="114300" distR="114300">
            <wp:extent cx="4717415" cy="389890"/>
            <wp:effectExtent l="0" t="0" r="6985" b="10160"/>
            <wp:docPr id="2" name="图片 1" descr="定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定稿标志"/>
                    <pic:cNvPicPr>
                      <a:picLocks noChangeAspect="1"/>
                    </pic:cNvPicPr>
                  </pic:nvPicPr>
                  <pic:blipFill>
                    <a:blip r:embed="rId8"/>
                    <a:stretch>
                      <a:fillRect/>
                    </a:stretch>
                  </pic:blipFill>
                  <pic:spPr>
                    <a:xfrm>
                      <a:off x="0" y="0"/>
                      <a:ext cx="4717415" cy="389890"/>
                    </a:xfrm>
                    <a:prstGeom prst="rect">
                      <a:avLst/>
                    </a:prstGeom>
                    <a:noFill/>
                    <a:ln>
                      <a:noFill/>
                    </a:ln>
                  </pic:spPr>
                </pic:pic>
              </a:graphicData>
            </a:graphic>
          </wp:inline>
        </w:drawing>
      </w:r>
    </w:p>
    <w:p w14:paraId="1C299F18">
      <w:pPr>
        <w:pStyle w:val="327"/>
        <w:shd w:val="clear" w:color="auto" w:fill="FFFFFF"/>
        <w:spacing w:line="360" w:lineRule="auto"/>
        <w:jc w:val="center"/>
        <w:rPr>
          <w:rFonts w:ascii="仿宋" w:hAnsi="仿宋" w:eastAsia="仿宋" w:cs="仿宋"/>
          <w:color w:val="auto"/>
          <w:kern w:val="2"/>
          <w:sz w:val="32"/>
          <w:szCs w:val="32"/>
        </w:rPr>
      </w:pPr>
    </w:p>
    <w:p w14:paraId="39338E77">
      <w:pPr>
        <w:pStyle w:val="327"/>
        <w:shd w:val="clear" w:color="auto" w:fill="FFFFFF"/>
        <w:spacing w:line="400" w:lineRule="exact"/>
        <w:jc w:val="both"/>
        <w:rPr>
          <w:rFonts w:ascii="仿宋" w:hAnsi="仿宋" w:eastAsia="仿宋" w:cs="仿宋"/>
          <w:color w:val="auto"/>
          <w:kern w:val="2"/>
          <w:sz w:val="32"/>
          <w:szCs w:val="32"/>
        </w:rPr>
      </w:pPr>
    </w:p>
    <w:p w14:paraId="2B475981">
      <w:pPr>
        <w:pStyle w:val="327"/>
        <w:shd w:val="clear" w:color="auto" w:fill="FFFFFF"/>
        <w:spacing w:line="400" w:lineRule="exact"/>
        <w:jc w:val="center"/>
        <w:rPr>
          <w:rFonts w:ascii="仿宋" w:hAnsi="仿宋" w:eastAsia="仿宋" w:cs="仿宋"/>
          <w:color w:val="auto"/>
          <w:kern w:val="2"/>
          <w:sz w:val="36"/>
          <w:szCs w:val="36"/>
        </w:rPr>
      </w:pPr>
    </w:p>
    <w:p w14:paraId="258CDE0D">
      <w:pPr>
        <w:pStyle w:val="327"/>
        <w:shd w:val="clear" w:color="auto" w:fill="FFFFFF"/>
        <w:spacing w:line="360" w:lineRule="auto"/>
        <w:jc w:val="center"/>
        <w:rPr>
          <w:rFonts w:ascii="仿宋" w:hAnsi="仿宋" w:eastAsia="仿宋" w:cs="仿宋"/>
          <w:color w:val="auto"/>
          <w:kern w:val="2"/>
          <w:sz w:val="32"/>
          <w:szCs w:val="32"/>
        </w:rPr>
      </w:pPr>
      <w:r>
        <w:rPr>
          <w:rFonts w:hint="eastAsia" w:ascii="宋体" w:hAnsi="宋体" w:cs="宋体"/>
          <w:b/>
          <w:color w:val="auto"/>
          <w:spacing w:val="60"/>
          <w:kern w:val="2"/>
          <w:sz w:val="36"/>
          <w:szCs w:val="36"/>
        </w:rPr>
        <w:t>新疆维吾尔自治区各县市“家庭学用国家通用语言文字展示活动”</w:t>
      </w:r>
    </w:p>
    <w:p w14:paraId="4E6272A5">
      <w:pPr>
        <w:pStyle w:val="327"/>
        <w:shd w:val="clear" w:color="auto" w:fill="FFFFFF"/>
        <w:spacing w:line="400" w:lineRule="exact"/>
        <w:jc w:val="center"/>
        <w:rPr>
          <w:rFonts w:ascii="仿宋" w:hAnsi="仿宋" w:eastAsia="仿宋" w:cs="仿宋"/>
          <w:color w:val="auto"/>
          <w:kern w:val="2"/>
          <w:sz w:val="32"/>
          <w:szCs w:val="32"/>
        </w:rPr>
      </w:pPr>
    </w:p>
    <w:p w14:paraId="63D35934">
      <w:pPr>
        <w:pStyle w:val="327"/>
        <w:shd w:val="clear" w:color="auto" w:fill="FFFFFF"/>
        <w:spacing w:line="400" w:lineRule="exact"/>
        <w:jc w:val="center"/>
        <w:rPr>
          <w:rFonts w:ascii="仿宋" w:hAnsi="仿宋" w:eastAsia="仿宋" w:cs="仿宋"/>
          <w:color w:val="auto"/>
          <w:kern w:val="2"/>
          <w:sz w:val="32"/>
          <w:szCs w:val="32"/>
        </w:rPr>
      </w:pPr>
    </w:p>
    <w:p w14:paraId="51D31C04">
      <w:pPr>
        <w:spacing w:line="360" w:lineRule="auto"/>
        <w:ind w:right="17"/>
        <w:jc w:val="center"/>
        <w:rPr>
          <w:rFonts w:ascii="宋体" w:hAnsi="宋体" w:cs="宋体"/>
          <w:b/>
          <w:sz w:val="30"/>
          <w:szCs w:val="30"/>
        </w:rPr>
      </w:pPr>
      <w:r>
        <w:rPr>
          <w:rFonts w:hint="eastAsia" w:ascii="宋体" w:hAnsi="宋体" w:cs="宋体"/>
          <w:b/>
          <w:spacing w:val="60"/>
          <w:sz w:val="84"/>
          <w:szCs w:val="84"/>
        </w:rPr>
        <w:t>磋商文件</w:t>
      </w:r>
    </w:p>
    <w:p w14:paraId="567BDEC9">
      <w:pPr>
        <w:spacing w:line="360" w:lineRule="auto"/>
        <w:jc w:val="center"/>
        <w:rPr>
          <w:rFonts w:ascii="宋体" w:hAnsi="宋体" w:cs="宋体"/>
          <w:b/>
          <w:sz w:val="32"/>
          <w:szCs w:val="32"/>
        </w:rPr>
      </w:pPr>
    </w:p>
    <w:p w14:paraId="03A011C1">
      <w:pPr>
        <w:spacing w:line="360" w:lineRule="auto"/>
        <w:ind w:right="17"/>
        <w:jc w:val="center"/>
        <w:rPr>
          <w:rFonts w:ascii="宋体" w:hAnsi="宋体" w:cs="宋体"/>
          <w:b/>
          <w:bCs/>
          <w:sz w:val="32"/>
          <w:szCs w:val="32"/>
        </w:rPr>
      </w:pPr>
      <w:r>
        <w:rPr>
          <w:rFonts w:hint="eastAsia" w:ascii="宋体" w:hAnsi="宋体" w:cs="宋体"/>
          <w:b/>
          <w:bCs/>
          <w:sz w:val="32"/>
          <w:szCs w:val="32"/>
        </w:rPr>
        <w:t>项目编号：XJLY25FW079</w:t>
      </w:r>
    </w:p>
    <w:p w14:paraId="5F250A3B">
      <w:pPr>
        <w:snapToGrid w:val="0"/>
        <w:spacing w:line="360" w:lineRule="auto"/>
        <w:rPr>
          <w:rFonts w:ascii="宋体" w:hAnsi="宋体" w:cs="宋体"/>
          <w:sz w:val="28"/>
          <w:szCs w:val="28"/>
        </w:rPr>
      </w:pPr>
      <w:r>
        <w:rPr>
          <w:rFonts w:hint="eastAsia" w:ascii="宋体" w:hAnsi="宋体" w:cs="宋体"/>
          <w:b/>
          <w:bCs/>
          <w:w w:val="90"/>
          <w:sz w:val="36"/>
          <w:szCs w:val="36"/>
        </w:rPr>
        <w:t xml:space="preserve">           </w:t>
      </w:r>
    </w:p>
    <w:p w14:paraId="530C4886">
      <w:pPr>
        <w:pStyle w:val="31"/>
        <w:rPr>
          <w:rFonts w:hAnsi="宋体" w:cs="宋体"/>
          <w:sz w:val="28"/>
          <w:szCs w:val="28"/>
        </w:rPr>
      </w:pPr>
    </w:p>
    <w:p w14:paraId="4E21EB7A">
      <w:pPr>
        <w:spacing w:line="360" w:lineRule="auto"/>
        <w:ind w:right="17"/>
        <w:rPr>
          <w:rFonts w:ascii="宋体" w:hAnsi="宋体" w:cs="宋体"/>
          <w:sz w:val="28"/>
          <w:szCs w:val="28"/>
        </w:rPr>
      </w:pPr>
    </w:p>
    <w:p w14:paraId="0B154373">
      <w:pPr>
        <w:spacing w:line="360" w:lineRule="auto"/>
        <w:ind w:right="17"/>
        <w:rPr>
          <w:rFonts w:ascii="宋体" w:hAnsi="宋体" w:cs="宋体"/>
          <w:sz w:val="28"/>
          <w:szCs w:val="28"/>
        </w:rPr>
      </w:pPr>
    </w:p>
    <w:p w14:paraId="1B937E37">
      <w:pPr>
        <w:spacing w:line="480" w:lineRule="auto"/>
        <w:ind w:left="279" w:leftChars="133"/>
        <w:rPr>
          <w:rFonts w:ascii="宋体" w:hAnsi="宋体" w:cs="宋体"/>
          <w:b/>
          <w:bCs/>
          <w:sz w:val="28"/>
          <w:szCs w:val="28"/>
        </w:rPr>
      </w:pPr>
      <w:r>
        <w:rPr>
          <w:rFonts w:hint="eastAsia" w:ascii="宋体" w:hAnsi="宋体" w:cs="宋体"/>
          <w:b/>
          <w:bCs/>
          <w:sz w:val="28"/>
          <w:szCs w:val="28"/>
        </w:rPr>
        <w:t>采   购   人（盖章）：新疆音像出版社</w:t>
      </w:r>
    </w:p>
    <w:p w14:paraId="4D861479">
      <w:pPr>
        <w:spacing w:line="480" w:lineRule="auto"/>
        <w:ind w:firstLine="281" w:firstLineChars="100"/>
        <w:rPr>
          <w:rFonts w:ascii="宋体" w:hAnsi="宋体" w:cs="宋体"/>
          <w:b/>
          <w:bCs/>
          <w:sz w:val="28"/>
          <w:szCs w:val="28"/>
        </w:rPr>
      </w:pPr>
      <w:r>
        <w:rPr>
          <w:rFonts w:hint="eastAsia" w:ascii="宋体" w:hAnsi="宋体" w:cs="宋体"/>
          <w:b/>
          <w:bCs/>
          <w:sz w:val="28"/>
          <w:szCs w:val="28"/>
        </w:rPr>
        <w:t>采购代理机构（盖章）：新疆凌云天成工程管理咨询有限公司</w:t>
      </w:r>
    </w:p>
    <w:p w14:paraId="21278D8E">
      <w:pPr>
        <w:spacing w:line="480" w:lineRule="auto"/>
        <w:ind w:firstLine="281" w:firstLineChars="100"/>
        <w:rPr>
          <w:rFonts w:ascii="宋体" w:hAnsi="宋体" w:cs="宋体"/>
          <w:b/>
          <w:bCs/>
          <w:sz w:val="28"/>
          <w:szCs w:val="28"/>
        </w:rPr>
      </w:pPr>
      <w:r>
        <w:rPr>
          <w:rFonts w:hint="eastAsia" w:ascii="宋体" w:hAnsi="宋体" w:cs="宋体"/>
          <w:b/>
          <w:bCs/>
          <w:sz w:val="28"/>
          <w:szCs w:val="28"/>
        </w:rPr>
        <w:t xml:space="preserve">联   系   人：许蕊       </w:t>
      </w:r>
    </w:p>
    <w:p w14:paraId="017B65F4">
      <w:pPr>
        <w:spacing w:line="480" w:lineRule="auto"/>
        <w:ind w:firstLine="281" w:firstLineChars="100"/>
        <w:rPr>
          <w:rFonts w:ascii="宋体" w:hAnsi="宋体" w:cs="宋体"/>
          <w:b/>
          <w:bCs/>
          <w:sz w:val="28"/>
          <w:szCs w:val="28"/>
        </w:rPr>
      </w:pPr>
      <w:r>
        <w:rPr>
          <w:rFonts w:hint="eastAsia" w:ascii="宋体" w:hAnsi="宋体" w:cs="宋体"/>
          <w:b/>
          <w:bCs/>
          <w:sz w:val="28"/>
          <w:szCs w:val="28"/>
        </w:rPr>
        <w:t>联 系  电 话：15299968321</w:t>
      </w:r>
    </w:p>
    <w:p w14:paraId="43FF3167">
      <w:pPr>
        <w:pStyle w:val="46"/>
        <w:numPr>
          <w:ilvl w:val="0"/>
          <w:numId w:val="0"/>
        </w:numPr>
      </w:pPr>
    </w:p>
    <w:p w14:paraId="60FEFA6B">
      <w:pPr>
        <w:pStyle w:val="46"/>
        <w:numPr>
          <w:ilvl w:val="0"/>
          <w:numId w:val="0"/>
        </w:numPr>
      </w:pPr>
    </w:p>
    <w:p w14:paraId="6162BAC4">
      <w:pPr>
        <w:pStyle w:val="46"/>
        <w:numPr>
          <w:ilvl w:val="0"/>
          <w:numId w:val="0"/>
        </w:numPr>
      </w:pPr>
    </w:p>
    <w:p w14:paraId="71FE86F5">
      <w:pPr>
        <w:pStyle w:val="46"/>
        <w:numPr>
          <w:ilvl w:val="0"/>
          <w:numId w:val="0"/>
        </w:numPr>
      </w:pPr>
    </w:p>
    <w:p w14:paraId="4D4DD850">
      <w:pPr>
        <w:pStyle w:val="46"/>
        <w:numPr>
          <w:ilvl w:val="0"/>
          <w:numId w:val="0"/>
        </w:numPr>
      </w:pPr>
    </w:p>
    <w:p w14:paraId="640CC717">
      <w:pPr>
        <w:pStyle w:val="46"/>
        <w:numPr>
          <w:ilvl w:val="0"/>
          <w:numId w:val="0"/>
        </w:numPr>
      </w:pPr>
    </w:p>
    <w:p w14:paraId="638CCBF9">
      <w:pPr>
        <w:shd w:val="clear" w:color="auto" w:fill="FFFFFF"/>
        <w:autoSpaceDE w:val="0"/>
        <w:autoSpaceDN w:val="0"/>
        <w:adjustRightInd w:val="0"/>
        <w:spacing w:line="360" w:lineRule="auto"/>
        <w:jc w:val="center"/>
        <w:rPr>
          <w:rFonts w:ascii="仿宋" w:hAnsi="仿宋" w:eastAsia="仿宋" w:cs="仿宋"/>
          <w:b/>
          <w:bCs/>
          <w:sz w:val="40"/>
          <w:szCs w:val="40"/>
        </w:rPr>
      </w:pPr>
    </w:p>
    <w:p w14:paraId="10BB8B18">
      <w:pPr>
        <w:shd w:val="clear" w:color="auto" w:fill="FFFFFF"/>
        <w:autoSpaceDE w:val="0"/>
        <w:autoSpaceDN w:val="0"/>
        <w:adjustRightInd w:val="0"/>
        <w:spacing w:line="360" w:lineRule="auto"/>
        <w:jc w:val="center"/>
        <w:rPr>
          <w:rFonts w:ascii="仿宋" w:hAnsi="仿宋" w:eastAsia="仿宋" w:cs="仿宋"/>
          <w:b/>
          <w:bCs/>
          <w:kern w:val="0"/>
          <w:sz w:val="28"/>
          <w:szCs w:val="28"/>
        </w:rPr>
      </w:pPr>
      <w:r>
        <w:rPr>
          <w:rFonts w:hint="eastAsia" w:ascii="仿宋" w:hAnsi="仿宋" w:eastAsia="仿宋" w:cs="仿宋"/>
          <w:b/>
          <w:bCs/>
          <w:sz w:val="40"/>
          <w:szCs w:val="40"/>
        </w:rPr>
        <w:t>目  录</w:t>
      </w:r>
    </w:p>
    <w:p w14:paraId="1109A41E">
      <w:pPr>
        <w:pStyle w:val="42"/>
        <w:tabs>
          <w:tab w:val="right" w:leader="dot" w:pos="8547"/>
          <w:tab w:val="clear" w:pos="420"/>
          <w:tab w:val="clear" w:pos="1050"/>
          <w:tab w:val="clear" w:pos="8302"/>
        </w:tabs>
        <w:rPr>
          <w:rFonts w:ascii="仿宋" w:hAnsi="仿宋" w:eastAsia="仿宋" w:cs="仿宋"/>
        </w:rPr>
      </w:pPr>
    </w:p>
    <w:p w14:paraId="4501E6A6">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"_Toc4282" </w:instrText>
      </w:r>
      <w:r>
        <w:fldChar w:fldCharType="separate"/>
      </w:r>
      <w:r>
        <w:rPr>
          <w:rFonts w:hint="eastAsia" w:ascii="仿宋" w:hAnsi="仿宋" w:eastAsia="仿宋" w:cs="仿宋"/>
          <w:sz w:val="28"/>
          <w:szCs w:val="28"/>
        </w:rPr>
        <w:t>第一章 磋商公告</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p>
    <w:p w14:paraId="6791C50D">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"_Toc5383" </w:instrText>
      </w:r>
      <w:r>
        <w:fldChar w:fldCharType="separate"/>
      </w:r>
      <w:r>
        <w:rPr>
          <w:rFonts w:hint="eastAsia" w:ascii="仿宋" w:hAnsi="仿宋" w:eastAsia="仿宋" w:cs="仿宋"/>
          <w:sz w:val="28"/>
          <w:szCs w:val="28"/>
        </w:rPr>
        <w:t>第二章 竞标人须知</w:t>
      </w:r>
      <w:r>
        <w:rPr>
          <w:rFonts w:hint="eastAsia" w:ascii="仿宋" w:hAnsi="仿宋" w:eastAsia="仿宋" w:cs="仿宋"/>
          <w:sz w:val="28"/>
          <w:szCs w:val="28"/>
        </w:rPr>
        <w:tab/>
      </w:r>
      <w:r>
        <w:rPr>
          <w:rFonts w:hint="eastAsia" w:ascii="仿宋" w:hAnsi="仿宋" w:eastAsia="仿宋" w:cs="仿宋"/>
          <w:sz w:val="28"/>
          <w:szCs w:val="28"/>
        </w:rPr>
        <w:t>4</w:t>
      </w:r>
      <w:r>
        <w:rPr>
          <w:rFonts w:hint="eastAsia" w:ascii="仿宋" w:hAnsi="仿宋" w:eastAsia="仿宋" w:cs="仿宋"/>
          <w:sz w:val="28"/>
          <w:szCs w:val="28"/>
        </w:rPr>
        <w:fldChar w:fldCharType="end"/>
      </w:r>
    </w:p>
    <w:p w14:paraId="210D4458">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"_Toc8521" </w:instrText>
      </w:r>
      <w: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0</w:t>
      </w:r>
    </w:p>
    <w:p w14:paraId="4682BF98">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"_Toc20898" </w:instrText>
      </w:r>
      <w:r>
        <w:fldChar w:fldCharType="separate"/>
      </w:r>
      <w:r>
        <w:rPr>
          <w:rFonts w:hint="eastAsia" w:ascii="仿宋" w:hAnsi="仿宋" w:eastAsia="仿宋" w:cs="仿宋"/>
          <w:bCs w:val="0"/>
          <w:sz w:val="28"/>
          <w:szCs w:val="28"/>
        </w:rPr>
        <w:t>第四章 服务需求</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4</w:t>
      </w:r>
    </w:p>
    <w:p w14:paraId="74D08CBC">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"_Toc6343" </w:instrText>
      </w:r>
      <w: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26</w:t>
      </w:r>
    </w:p>
    <w:p w14:paraId="2BF5E80C">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"_Toc26746" </w:instrText>
      </w:r>
      <w:r>
        <w:fldChar w:fldCharType="separate"/>
      </w:r>
      <w:r>
        <w:rPr>
          <w:rFonts w:hint="eastAsia" w:ascii="仿宋" w:hAnsi="仿宋" w:eastAsia="仿宋" w:cs="仿宋"/>
          <w:sz w:val="28"/>
          <w:szCs w:val="28"/>
        </w:rPr>
        <w:t>第六章 竞标文件格式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30</w:t>
      </w:r>
    </w:p>
    <w:p w14:paraId="5C945BB8">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rPr>
          <w:rFonts w:hint="eastAsia" w:ascii="仿宋" w:hAnsi="仿宋" w:eastAsia="仿宋" w:cs="仿宋"/>
          <w:sz w:val="28"/>
          <w:szCs w:val="28"/>
        </w:rPr>
        <w:fldChar w:fldCharType="end"/>
      </w:r>
    </w:p>
    <w:p w14:paraId="0A7E303D">
      <w:pPr>
        <w:spacing w:line="480" w:lineRule="auto"/>
        <w:jc w:val="left"/>
        <w:rPr>
          <w:rFonts w:ascii="仿宋" w:hAnsi="仿宋" w:eastAsia="仿宋" w:cs="仿宋"/>
        </w:rPr>
      </w:pPr>
      <w:r>
        <w:rPr>
          <w:rFonts w:hint="eastAsia" w:ascii="仿宋" w:hAnsi="仿宋" w:eastAsia="仿宋" w:cs="仿宋"/>
          <w:sz w:val="28"/>
          <w:szCs w:val="28"/>
        </w:rPr>
        <w:fldChar w:fldCharType="end"/>
      </w:r>
    </w:p>
    <w:p w14:paraId="543F5F14">
      <w:pPr>
        <w:widowControl/>
        <w:shd w:val="clear" w:color="auto" w:fill="FFFFFF"/>
        <w:spacing w:line="400" w:lineRule="exact"/>
        <w:jc w:val="center"/>
        <w:rPr>
          <w:rFonts w:ascii="仿宋" w:hAnsi="仿宋" w:eastAsia="仿宋" w:cs="仿宋"/>
          <w:kern w:val="0"/>
          <w:szCs w:val="21"/>
        </w:rPr>
      </w:pPr>
    </w:p>
    <w:p w14:paraId="54B1F9F0">
      <w:pPr>
        <w:pStyle w:val="46"/>
        <w:sectPr>
          <w:headerReference r:id="rId3" w:type="default"/>
          <w:footerReference r:id="rId4" w:type="default"/>
          <w:pgSz w:w="11907" w:h="16840"/>
          <w:pgMar w:top="1460" w:right="1680" w:bottom="1400" w:left="1680" w:header="1134" w:footer="1212" w:gutter="0"/>
          <w:pgNumType w:start="1"/>
          <w:cols w:space="720" w:num="1"/>
        </w:sectPr>
      </w:pPr>
    </w:p>
    <w:p w14:paraId="4A060F08">
      <w:pPr>
        <w:pStyle w:val="46"/>
        <w:numPr>
          <w:ilvl w:val="0"/>
          <w:numId w:val="0"/>
        </w:numPr>
      </w:pPr>
    </w:p>
    <w:p w14:paraId="1B654C83">
      <w:pPr>
        <w:pStyle w:val="3"/>
      </w:pPr>
      <w:bookmarkStart w:id="0" w:name="_Toc25745"/>
      <w:bookmarkStart w:id="1" w:name="_Toc4282"/>
      <w:r>
        <w:rPr>
          <w:rFonts w:hint="eastAsia"/>
        </w:rPr>
        <w:t xml:space="preserve">第一章 </w:t>
      </w:r>
      <w:bookmarkEnd w:id="0"/>
      <w:r>
        <w:rPr>
          <w:rFonts w:hint="eastAsia"/>
        </w:rPr>
        <w:t>磋商公告</w:t>
      </w:r>
      <w:bookmarkEnd w:id="1"/>
    </w:p>
    <w:p w14:paraId="33F6F0C1">
      <w:pPr>
        <w:pStyle w:val="327"/>
        <w:shd w:val="clear" w:color="auto" w:fill="FFFFFF"/>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新疆维吾尔自治区各县市“家庭学用国家通用语言文字展示活动”</w:t>
      </w:r>
    </w:p>
    <w:p w14:paraId="1EB2E361">
      <w:pPr>
        <w:pStyle w:val="327"/>
        <w:shd w:val="clear" w:color="auto" w:fill="FFFFFF"/>
        <w:spacing w:line="360" w:lineRule="auto"/>
        <w:jc w:val="center"/>
        <w:rPr>
          <w:rFonts w:ascii="仿宋" w:hAnsi="仿宋" w:eastAsia="仿宋" w:cs="仿宋"/>
          <w:b/>
          <w:bCs/>
          <w:sz w:val="28"/>
          <w:szCs w:val="28"/>
        </w:rPr>
      </w:pPr>
      <w:r>
        <w:rPr>
          <w:rFonts w:hint="eastAsia" w:ascii="仿宋" w:hAnsi="仿宋" w:eastAsia="仿宋" w:cs="仿宋"/>
          <w:b/>
          <w:bCs/>
          <w:sz w:val="28"/>
          <w:szCs w:val="28"/>
        </w:rPr>
        <w:t>磋商公告</w:t>
      </w:r>
    </w:p>
    <w:p w14:paraId="37478EDF">
      <w:pPr>
        <w:widowControl/>
        <w:pBdr>
          <w:top w:val="single" w:color="auto" w:sz="4" w:space="0"/>
          <w:left w:val="single" w:color="auto" w:sz="4" w:space="0"/>
          <w:bottom w:val="single" w:color="auto" w:sz="4" w:space="0"/>
          <w:right w:val="single" w:color="auto" w:sz="4" w:space="0"/>
        </w:pBdr>
        <w:spacing w:line="420" w:lineRule="exact"/>
        <w:ind w:firstLine="240" w:firstLineChars="100"/>
        <w:rPr>
          <w:rFonts w:ascii="仿宋" w:hAnsi="仿宋" w:eastAsia="仿宋" w:cs="仿宋"/>
          <w:kern w:val="0"/>
          <w:sz w:val="24"/>
        </w:rPr>
      </w:pPr>
      <w:r>
        <w:rPr>
          <w:rFonts w:hint="eastAsia" w:ascii="仿宋" w:hAnsi="仿宋" w:eastAsia="仿宋" w:cs="仿宋"/>
          <w:kern w:val="0"/>
          <w:sz w:val="24"/>
        </w:rPr>
        <w:t>项目概况</w:t>
      </w:r>
    </w:p>
    <w:p w14:paraId="097ED90C">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新疆维吾尔自治区各县市“家庭学用国家通用语言文字展示活动”的潜在供应商应在线获取采购文件，并于</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 xml:space="preserve"> 06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30</w:t>
      </w:r>
      <w:r>
        <w:rPr>
          <w:rFonts w:hint="eastAsia" w:ascii="仿宋" w:hAnsi="仿宋" w:eastAsia="仿宋" w:cs="仿宋"/>
          <w:kern w:val="0"/>
          <w:sz w:val="24"/>
        </w:rPr>
        <w:t>日</w:t>
      </w:r>
      <w:r>
        <w:rPr>
          <w:rFonts w:hint="eastAsia" w:ascii="仿宋" w:hAnsi="仿宋" w:eastAsia="仿宋" w:cs="仿宋"/>
          <w:kern w:val="0"/>
          <w:sz w:val="24"/>
          <w:u w:val="single"/>
        </w:rPr>
        <w:t>1</w:t>
      </w:r>
      <w:r>
        <w:rPr>
          <w:rFonts w:hint="eastAsia" w:ascii="仿宋" w:hAnsi="仿宋" w:eastAsia="仿宋" w:cs="仿宋"/>
          <w:kern w:val="0"/>
          <w:sz w:val="24"/>
          <w:u w:val="single"/>
          <w:lang w:val="en-US" w:eastAsia="zh-CN"/>
        </w:rPr>
        <w:t>6</w:t>
      </w:r>
      <w:r>
        <w:rPr>
          <w:rFonts w:hint="eastAsia" w:ascii="仿宋" w:hAnsi="仿宋" w:eastAsia="仿宋" w:cs="仿宋"/>
          <w:kern w:val="0"/>
          <w:sz w:val="24"/>
          <w:u w:val="single"/>
        </w:rPr>
        <w:t>:00</w:t>
      </w:r>
      <w:r>
        <w:rPr>
          <w:rFonts w:hint="eastAsia" w:ascii="仿宋" w:hAnsi="仿宋" w:eastAsia="仿宋" w:cs="仿宋"/>
          <w:kern w:val="0"/>
          <w:sz w:val="24"/>
        </w:rPr>
        <w:t>（北京时间）前提交响应文件。</w:t>
      </w:r>
    </w:p>
    <w:p w14:paraId="2BE0028F">
      <w:pPr>
        <w:widowControl/>
        <w:spacing w:line="400" w:lineRule="exact"/>
        <w:ind w:firstLine="482" w:firstLineChars="200"/>
        <w:jc w:val="left"/>
        <w:rPr>
          <w:rFonts w:ascii="仿宋" w:hAnsi="仿宋" w:eastAsia="仿宋" w:cs="仿宋"/>
          <w:b/>
          <w:bCs/>
          <w:color w:val="FF0000"/>
          <w:kern w:val="0"/>
          <w:sz w:val="24"/>
        </w:rPr>
      </w:pPr>
      <w:r>
        <w:rPr>
          <w:rFonts w:hint="eastAsia" w:ascii="仿宋" w:hAnsi="仿宋" w:eastAsia="仿宋" w:cs="仿宋"/>
          <w:b/>
          <w:bCs/>
          <w:kern w:val="0"/>
          <w:sz w:val="24"/>
        </w:rPr>
        <w:t>一、项目基本情况</w:t>
      </w:r>
    </w:p>
    <w:p w14:paraId="5E20319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项目编号：XJLY25FW079</w:t>
      </w:r>
    </w:p>
    <w:p w14:paraId="49AB0166">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项目名称：新疆维吾尔自治区各县市“家庭学用国家通用语言文字展示活动”</w:t>
      </w:r>
    </w:p>
    <w:p w14:paraId="5B46D183">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采购方式：竞争性磋商</w:t>
      </w:r>
    </w:p>
    <w:p w14:paraId="4723F9A2">
      <w:pPr>
        <w:widowControl/>
        <w:spacing w:line="360"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预算总金额（元）：</w:t>
      </w:r>
      <w:r>
        <w:rPr>
          <w:rFonts w:hint="eastAsia" w:ascii="仿宋" w:hAnsi="仿宋" w:eastAsia="仿宋" w:cs="仿宋"/>
          <w:color w:val="000000" w:themeColor="text1"/>
          <w:kern w:val="0"/>
          <w:sz w:val="24"/>
          <w:lang w:val="en-US" w:eastAsia="zh-CN"/>
          <w14:textFill>
            <w14:solidFill>
              <w14:schemeClr w14:val="tx1"/>
            </w14:solidFill>
          </w14:textFill>
        </w:rPr>
        <w:t>624000</w:t>
      </w:r>
    </w:p>
    <w:p w14:paraId="7D8657A4">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最高限价（元）：</w:t>
      </w:r>
      <w:r>
        <w:rPr>
          <w:rFonts w:hint="eastAsia" w:ascii="仿宋" w:hAnsi="仿宋" w:eastAsia="仿宋" w:cs="仿宋"/>
          <w:color w:val="000000" w:themeColor="text1"/>
          <w:kern w:val="0"/>
          <w:sz w:val="24"/>
          <w:lang w:val="en-US" w:eastAsia="zh-CN"/>
          <w14:textFill>
            <w14:solidFill>
              <w14:schemeClr w14:val="tx1"/>
            </w14:solidFill>
          </w14:textFill>
        </w:rPr>
        <w:t>624000</w:t>
      </w:r>
    </w:p>
    <w:p w14:paraId="30DB343B">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采购需求：新疆维吾尔自治区各县市“家庭学用国家通用语言文字展示活动”（具体内容</w:t>
      </w:r>
      <w:r>
        <w:rPr>
          <w:rFonts w:ascii="仿宋" w:hAnsi="仿宋" w:eastAsia="仿宋" w:cs="仿宋"/>
          <w:kern w:val="0"/>
          <w:sz w:val="24"/>
        </w:rPr>
        <w:t>详见招标文件</w:t>
      </w:r>
      <w:r>
        <w:rPr>
          <w:rFonts w:hint="eastAsia" w:ascii="仿宋" w:hAnsi="仿宋" w:eastAsia="仿宋" w:cs="仿宋"/>
          <w:kern w:val="0"/>
          <w:sz w:val="24"/>
        </w:rPr>
        <w:t>）。</w:t>
      </w:r>
    </w:p>
    <w:p w14:paraId="1E20C5FA">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数量： 1</w:t>
      </w:r>
    </w:p>
    <w:p w14:paraId="6D951A57">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预算金额（元）：</w:t>
      </w:r>
      <w:r>
        <w:rPr>
          <w:rFonts w:hint="eastAsia" w:ascii="仿宋" w:hAnsi="仿宋" w:eastAsia="仿宋" w:cs="仿宋"/>
          <w:color w:val="000000" w:themeColor="text1"/>
          <w:kern w:val="0"/>
          <w:sz w:val="24"/>
          <w:lang w:val="en-US" w:eastAsia="zh-CN"/>
          <w14:textFill>
            <w14:solidFill>
              <w14:schemeClr w14:val="tx1"/>
            </w14:solidFill>
          </w14:textFill>
        </w:rPr>
        <w:t>624000</w:t>
      </w:r>
    </w:p>
    <w:p w14:paraId="7F05D444">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单位：批</w:t>
      </w:r>
    </w:p>
    <w:p w14:paraId="20D115EC">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简要规格描述：</w:t>
      </w:r>
      <w:r>
        <w:rPr>
          <w:rFonts w:hint="eastAsia" w:ascii="仿宋" w:hAnsi="仿宋" w:eastAsia="仿宋" w:cs="仿宋"/>
          <w:sz w:val="24"/>
        </w:rPr>
        <w:t>新疆维吾尔自治区</w:t>
      </w:r>
      <w:r>
        <w:rPr>
          <w:rFonts w:hint="eastAsia" w:ascii="仿宋" w:hAnsi="仿宋" w:eastAsia="仿宋" w:cs="仿宋"/>
          <w:kern w:val="0"/>
          <w:sz w:val="24"/>
        </w:rPr>
        <w:t>各县市</w:t>
      </w:r>
      <w:r>
        <w:rPr>
          <w:rFonts w:hint="eastAsia" w:ascii="仿宋" w:hAnsi="仿宋" w:eastAsia="仿宋" w:cs="仿宋"/>
          <w:sz w:val="24"/>
        </w:rPr>
        <w:t>“家庭学用国家通用语言文字</w:t>
      </w:r>
      <w:r>
        <w:rPr>
          <w:rFonts w:hint="eastAsia" w:ascii="仿宋" w:hAnsi="仿宋" w:eastAsia="仿宋" w:cs="仿宋"/>
          <w:kern w:val="0"/>
          <w:sz w:val="24"/>
        </w:rPr>
        <w:t>展示活动</w:t>
      </w:r>
      <w:r>
        <w:rPr>
          <w:rFonts w:hint="eastAsia" w:ascii="仿宋" w:hAnsi="仿宋" w:eastAsia="仿宋" w:cs="仿宋"/>
          <w:sz w:val="24"/>
        </w:rPr>
        <w:t>”舞台展示及拍摄制作</w:t>
      </w:r>
      <w:r>
        <w:rPr>
          <w:rFonts w:hint="eastAsia" w:ascii="仿宋" w:hAnsi="仿宋" w:eastAsia="仿宋" w:cs="仿宋"/>
          <w:kern w:val="0"/>
          <w:sz w:val="24"/>
        </w:rPr>
        <w:t>。</w:t>
      </w:r>
    </w:p>
    <w:p w14:paraId="357992E6">
      <w:pPr>
        <w:widowControl/>
        <w:spacing w:line="360" w:lineRule="auto"/>
        <w:ind w:left="239" w:leftChars="114" w:firstLine="240" w:firstLineChars="100"/>
        <w:jc w:val="left"/>
        <w:rPr>
          <w:rFonts w:ascii="仿宋" w:hAnsi="仿宋" w:eastAsia="仿宋" w:cs="仿宋"/>
          <w:color w:val="FF0000"/>
          <w:kern w:val="0"/>
          <w:sz w:val="24"/>
        </w:rPr>
      </w:pPr>
      <w:r>
        <w:rPr>
          <w:rFonts w:hint="eastAsia" w:ascii="仿宋" w:hAnsi="仿宋" w:eastAsia="仿宋" w:cs="仿宋"/>
          <w:kern w:val="0"/>
          <w:sz w:val="24"/>
        </w:rPr>
        <w:t>合同履约期限：</w:t>
      </w:r>
      <w:r>
        <w:rPr>
          <w:rFonts w:hint="eastAsia" w:ascii="仿宋" w:hAnsi="仿宋" w:eastAsia="仿宋" w:cs="仿宋"/>
          <w:color w:val="000000" w:themeColor="text1"/>
          <w:kern w:val="0"/>
          <w:sz w:val="24"/>
          <w14:textFill>
            <w14:solidFill>
              <w14:schemeClr w14:val="tx1"/>
            </w14:solidFill>
          </w14:textFill>
        </w:rPr>
        <w:t>签订合同后至2025年</w:t>
      </w:r>
      <w:r>
        <w:rPr>
          <w:rFonts w:hint="eastAsia" w:ascii="仿宋" w:hAnsi="仿宋" w:eastAsia="仿宋" w:cs="仿宋"/>
          <w:color w:val="000000" w:themeColor="text1"/>
          <w:kern w:val="0"/>
          <w:sz w:val="24"/>
          <w:lang w:val="en-US" w:eastAsia="zh-CN"/>
          <w14:textFill>
            <w14:solidFill>
              <w14:schemeClr w14:val="tx1"/>
            </w14:solidFill>
          </w14:textFill>
        </w:rPr>
        <w:t>11</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lang w:val="en-US" w:eastAsia="zh-CN"/>
          <w14:textFill>
            <w14:solidFill>
              <w14:schemeClr w14:val="tx1"/>
            </w14:solidFill>
          </w14:textFill>
        </w:rPr>
        <w:t>前结束</w:t>
      </w:r>
      <w:r>
        <w:rPr>
          <w:rFonts w:hint="eastAsia" w:ascii="仿宋" w:hAnsi="仿宋" w:eastAsia="仿宋" w:cs="仿宋"/>
          <w:color w:val="000000" w:themeColor="text1"/>
          <w:kern w:val="0"/>
          <w:sz w:val="24"/>
          <w14:textFill>
            <w14:solidFill>
              <w14:schemeClr w14:val="tx1"/>
            </w14:solidFill>
          </w14:textFill>
        </w:rPr>
        <w:t>。</w:t>
      </w:r>
    </w:p>
    <w:p w14:paraId="0C454793">
      <w:pPr>
        <w:widowControl/>
        <w:spacing w:line="360" w:lineRule="auto"/>
        <w:ind w:left="239" w:leftChars="114" w:firstLine="240" w:firstLineChars="100"/>
        <w:jc w:val="left"/>
        <w:rPr>
          <w:rFonts w:ascii="仿宋" w:hAnsi="仿宋" w:eastAsia="仿宋" w:cs="仿宋"/>
          <w:color w:val="auto"/>
          <w:kern w:val="0"/>
          <w:sz w:val="24"/>
        </w:rPr>
      </w:pPr>
      <w:r>
        <w:rPr>
          <w:rFonts w:hint="eastAsia" w:ascii="仿宋" w:hAnsi="仿宋" w:eastAsia="仿宋" w:cs="仿宋"/>
          <w:kern w:val="0"/>
          <w:sz w:val="24"/>
        </w:rPr>
        <w:t>备注：</w:t>
      </w:r>
      <w:r>
        <w:rPr>
          <w:rFonts w:hint="eastAsia" w:ascii="仿宋" w:hAnsi="仿宋" w:eastAsia="仿宋" w:cs="仿宋"/>
          <w:color w:val="auto"/>
          <w:kern w:val="0"/>
          <w:sz w:val="24"/>
        </w:rPr>
        <w:t>面向小微企业。</w:t>
      </w:r>
    </w:p>
    <w:p w14:paraId="412E9996">
      <w:pPr>
        <w:widowControl/>
        <w:spacing w:line="360" w:lineRule="auto"/>
        <w:ind w:left="239" w:leftChars="114" w:firstLine="240" w:firstLineChars="100"/>
        <w:jc w:val="left"/>
        <w:rPr>
          <w:rFonts w:ascii="仿宋" w:hAnsi="仿宋" w:eastAsia="仿宋" w:cs="仿宋"/>
          <w:color w:val="auto"/>
          <w:kern w:val="0"/>
          <w:sz w:val="24"/>
        </w:rPr>
      </w:pPr>
      <w:r>
        <w:rPr>
          <w:rFonts w:hint="eastAsia" w:ascii="仿宋" w:hAnsi="仿宋" w:eastAsia="仿宋" w:cs="仿宋"/>
          <w:color w:val="auto"/>
          <w:kern w:val="0"/>
          <w:sz w:val="24"/>
        </w:rPr>
        <w:t xml:space="preserve">本项目（否）接受联合体投标。 </w:t>
      </w:r>
    </w:p>
    <w:p w14:paraId="523D7CFA">
      <w:pPr>
        <w:widowControl/>
        <w:spacing w:line="400" w:lineRule="exact"/>
        <w:ind w:firstLine="482" w:firstLineChars="200"/>
        <w:jc w:val="left"/>
        <w:rPr>
          <w:rFonts w:ascii="仿宋" w:hAnsi="仿宋" w:eastAsia="仿宋" w:cs="仿宋"/>
          <w:b/>
          <w:bCs/>
          <w:color w:val="auto"/>
          <w:kern w:val="0"/>
          <w:sz w:val="24"/>
        </w:rPr>
      </w:pPr>
      <w:r>
        <w:rPr>
          <w:rFonts w:hint="eastAsia" w:ascii="仿宋" w:hAnsi="仿宋" w:eastAsia="仿宋" w:cs="仿宋"/>
          <w:b/>
          <w:bCs/>
          <w:color w:val="auto"/>
          <w:kern w:val="0"/>
          <w:sz w:val="24"/>
        </w:rPr>
        <w:t>二、申请人的资格要求：</w:t>
      </w:r>
    </w:p>
    <w:p w14:paraId="36C66FBA">
      <w:pPr>
        <w:widowControl/>
        <w:spacing w:line="4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1.满足《中华人民共和国政府采购法》第二十二条规定；</w:t>
      </w:r>
    </w:p>
    <w:p w14:paraId="0E566A1A">
      <w:pPr>
        <w:widowControl/>
        <w:spacing w:line="4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2.落实政府采购政策需满足的资格要求：面向小微企业；</w:t>
      </w:r>
    </w:p>
    <w:p w14:paraId="2DA9E8A2">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3.本项目的特定资格要求：</w:t>
      </w:r>
    </w:p>
    <w:p w14:paraId="4A4C5CC3">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（1）有效的工商营业执照（事业单位法人证书）、税务登记证、组织机构代码证或“三证合一”的营业执照（事业单位法人证书）；</w:t>
      </w:r>
    </w:p>
    <w:p w14:paraId="501AB165">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（2）单位负责人为同一人或者存在直接控股、管理关系的不同供应商，不得参加同一合同项下的政府采购活动；</w:t>
      </w:r>
    </w:p>
    <w:p w14:paraId="41746E2E">
      <w:pPr>
        <w:pStyle w:val="2"/>
        <w:widowControl/>
        <w:ind w:firstLine="480" w:firstLineChars="200"/>
      </w:pPr>
      <w:r>
        <w:rPr>
          <w:rFonts w:hint="eastAsia" w:ascii="仿宋" w:hAnsi="仿宋" w:eastAsia="仿宋" w:cs="仿宋"/>
          <w:sz w:val="24"/>
        </w:rPr>
        <w:t>4.为充分保证完善的售后服务，本项目不接受联合体投标。</w:t>
      </w:r>
    </w:p>
    <w:p w14:paraId="2405326B">
      <w:pPr>
        <w:pStyle w:val="2"/>
        <w:widowControl/>
      </w:pPr>
      <w:r>
        <w:rPr>
          <w:rFonts w:hint="eastAsia" w:ascii="仿宋" w:hAnsi="仿宋" w:eastAsia="仿宋" w:cs="仿宋"/>
          <w:b/>
          <w:bCs/>
          <w:sz w:val="24"/>
        </w:rPr>
        <w:t>注：后续供应商在在线制作竞标文件时需对资格审查项进行逐一关联响应。</w:t>
      </w:r>
    </w:p>
    <w:p w14:paraId="1A0531C5">
      <w:pPr>
        <w:widowControl/>
        <w:ind w:firstLine="482" w:firstLineChars="200"/>
        <w:jc w:val="left"/>
        <w:rPr>
          <w:rFonts w:ascii="仿宋" w:hAnsi="仿宋" w:eastAsia="仿宋" w:cs="仿宋"/>
          <w:b/>
          <w:bCs/>
          <w:kern w:val="0"/>
          <w:sz w:val="24"/>
        </w:rPr>
      </w:pPr>
      <w:r>
        <w:rPr>
          <w:rFonts w:hint="eastAsia" w:ascii="仿宋" w:hAnsi="仿宋" w:eastAsia="仿宋" w:cs="仿宋"/>
          <w:b/>
          <w:bCs/>
          <w:kern w:val="0"/>
          <w:sz w:val="24"/>
        </w:rPr>
        <w:t>三、获取采购文件</w:t>
      </w:r>
    </w:p>
    <w:p w14:paraId="199EF110">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时间：2025年</w:t>
      </w:r>
      <w:r>
        <w:rPr>
          <w:rFonts w:hint="eastAsia" w:ascii="仿宋" w:hAnsi="仿宋" w:eastAsia="仿宋" w:cs="仿宋"/>
          <w:kern w:val="0"/>
          <w:sz w:val="24"/>
          <w:u w:val="single"/>
        </w:rPr>
        <w:t>0</w:t>
      </w:r>
      <w:r>
        <w:rPr>
          <w:rFonts w:hint="eastAsia" w:ascii="仿宋" w:hAnsi="仿宋" w:eastAsia="仿宋" w:cs="仿宋"/>
          <w:kern w:val="0"/>
          <w:sz w:val="24"/>
          <w:u w:val="single"/>
          <w:lang w:val="en-US" w:eastAsia="zh-CN"/>
        </w:rPr>
        <w:t>6</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19</w:t>
      </w:r>
      <w:r>
        <w:rPr>
          <w:rFonts w:hint="eastAsia" w:ascii="仿宋" w:hAnsi="仿宋" w:eastAsia="仿宋" w:cs="仿宋"/>
          <w:kern w:val="0"/>
          <w:sz w:val="24"/>
        </w:rPr>
        <w:t>日至2025年</w:t>
      </w:r>
      <w:r>
        <w:rPr>
          <w:rFonts w:hint="eastAsia" w:ascii="仿宋" w:hAnsi="仿宋" w:eastAsia="仿宋" w:cs="仿宋"/>
          <w:kern w:val="0"/>
          <w:sz w:val="24"/>
          <w:u w:val="single"/>
        </w:rPr>
        <w:t>06</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27</w:t>
      </w:r>
      <w:r>
        <w:rPr>
          <w:rFonts w:hint="eastAsia" w:ascii="仿宋" w:hAnsi="仿宋" w:eastAsia="仿宋" w:cs="仿宋"/>
          <w:kern w:val="0"/>
          <w:sz w:val="24"/>
        </w:rPr>
        <w:t>日下午18：30（北京时间），每天上午10:00至13:30，下午15:30至18:30（北京时间，法定节假日除外）</w:t>
      </w:r>
    </w:p>
    <w:p w14:paraId="25B9CB8E">
      <w:pPr>
        <w:widowControl/>
        <w:ind w:firstLine="482" w:firstLineChars="200"/>
        <w:jc w:val="left"/>
        <w:rPr>
          <w:rFonts w:ascii="仿宋" w:hAnsi="仿宋" w:eastAsia="仿宋" w:cs="仿宋"/>
          <w:b/>
          <w:sz w:val="24"/>
        </w:rPr>
      </w:pPr>
      <w:r>
        <w:rPr>
          <w:rFonts w:hint="eastAsia" w:ascii="仿宋" w:hAnsi="仿宋" w:eastAsia="仿宋" w:cs="仿宋"/>
          <w:b/>
          <w:sz w:val="24"/>
        </w:rPr>
        <w:t>报名（发售／获取）地址：</w:t>
      </w:r>
      <w:r>
        <w:rPr>
          <w:rFonts w:hint="eastAsia" w:ascii="仿宋" w:hAnsi="仿宋" w:eastAsia="仿宋" w:cs="仿宋"/>
          <w:b/>
          <w:bCs/>
          <w:sz w:val="24"/>
        </w:rPr>
        <w:t>在政采云平台（</w:t>
      </w:r>
      <w:r>
        <w:fldChar w:fldCharType="begin"/>
      </w:r>
      <w:r>
        <w:instrText xml:space="preserve"> HYPERLINK "http://www.xjzfcg.gov.cn/）,找到本项目上传报名资料后，联系招标代理项目负责人15688300052，审核通过后，点击获取采购文件。获取招标文件费用200元，一经售出概不退还。" </w:instrText>
      </w:r>
      <w:r>
        <w:fldChar w:fldCharType="separate"/>
      </w:r>
      <w:r>
        <w:rPr>
          <w:rFonts w:hint="eastAsia" w:ascii="仿宋" w:hAnsi="仿宋" w:eastAsia="仿宋" w:cs="仿宋"/>
          <w:b/>
          <w:sz w:val="24"/>
        </w:rPr>
        <w:t>http://www.xjzfcg.gov.cn/）,找到本项目上传报名资料审核通过后，点击获取采购文件。</w:t>
      </w:r>
      <w:r>
        <w:rPr>
          <w:rFonts w:hint="eastAsia" w:ascii="仿宋" w:hAnsi="仿宋" w:eastAsia="仿宋" w:cs="仿宋"/>
          <w:b/>
          <w:sz w:val="24"/>
        </w:rPr>
        <w:fldChar w:fldCharType="end"/>
      </w:r>
    </w:p>
    <w:p w14:paraId="44835218">
      <w:pPr>
        <w:pStyle w:val="5"/>
        <w:spacing w:line="240" w:lineRule="auto"/>
        <w:ind w:left="359"/>
        <w:rPr>
          <w:rFonts w:ascii="仿宋" w:hAnsi="仿宋" w:eastAsia="仿宋" w:cs="仿宋"/>
          <w:sz w:val="24"/>
          <w:szCs w:val="24"/>
        </w:rPr>
      </w:pPr>
      <w:r>
        <w:rPr>
          <w:rFonts w:hint="eastAsia" w:ascii="仿宋" w:hAnsi="仿宋" w:eastAsia="仿宋" w:cs="仿宋"/>
          <w:sz w:val="24"/>
          <w:szCs w:val="24"/>
        </w:rPr>
        <w:t xml:space="preserve"> 每个标项售价（元）：0 </w:t>
      </w:r>
    </w:p>
    <w:p w14:paraId="245B7853">
      <w:pPr>
        <w:widowControl/>
        <w:ind w:firstLine="482" w:firstLineChars="200"/>
        <w:jc w:val="left"/>
        <w:rPr>
          <w:rFonts w:ascii="仿宋" w:hAnsi="仿宋" w:eastAsia="仿宋" w:cs="仿宋"/>
          <w:b/>
          <w:bCs/>
          <w:kern w:val="0"/>
          <w:sz w:val="24"/>
        </w:rPr>
      </w:pPr>
      <w:r>
        <w:rPr>
          <w:rFonts w:hint="eastAsia" w:ascii="仿宋" w:hAnsi="仿宋" w:eastAsia="仿宋" w:cs="仿宋"/>
          <w:b/>
          <w:bCs/>
          <w:kern w:val="0"/>
          <w:sz w:val="24"/>
        </w:rPr>
        <w:t>四、响应文件提交</w:t>
      </w:r>
    </w:p>
    <w:p w14:paraId="072C4775">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截止时间：</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06</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30</w:t>
      </w:r>
      <w:r>
        <w:rPr>
          <w:rFonts w:hint="eastAsia" w:ascii="仿宋" w:hAnsi="仿宋" w:eastAsia="仿宋" w:cs="仿宋"/>
          <w:kern w:val="0"/>
          <w:sz w:val="24"/>
        </w:rPr>
        <w:t>日1</w:t>
      </w:r>
      <w:r>
        <w:rPr>
          <w:rFonts w:hint="eastAsia" w:ascii="仿宋" w:hAnsi="仿宋" w:eastAsia="仿宋" w:cs="仿宋"/>
          <w:kern w:val="0"/>
          <w:sz w:val="24"/>
          <w:lang w:val="en-US" w:eastAsia="zh-CN"/>
        </w:rPr>
        <w:t>6</w:t>
      </w:r>
      <w:r>
        <w:rPr>
          <w:rFonts w:hint="eastAsia" w:ascii="仿宋" w:hAnsi="仿宋" w:eastAsia="仿宋" w:cs="仿宋"/>
          <w:kern w:val="0"/>
          <w:sz w:val="24"/>
        </w:rPr>
        <w:t>:00（北京时间）</w:t>
      </w:r>
    </w:p>
    <w:p w14:paraId="12402869">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响应文件递交及开标地点：通过“政府采购云平台（www.zcygov.cn）”实行在线投标响应。（如有变动另行通知）。</w:t>
      </w:r>
    </w:p>
    <w:p w14:paraId="2BB95E08">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五、响应文件开启</w:t>
      </w:r>
    </w:p>
    <w:p w14:paraId="3671C57C">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开启时间：</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06</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30</w:t>
      </w:r>
      <w:r>
        <w:rPr>
          <w:rFonts w:hint="eastAsia" w:ascii="仿宋" w:hAnsi="仿宋" w:eastAsia="仿宋" w:cs="仿宋"/>
          <w:kern w:val="0"/>
          <w:sz w:val="24"/>
        </w:rPr>
        <w:t>日1</w:t>
      </w:r>
      <w:r>
        <w:rPr>
          <w:rFonts w:hint="eastAsia" w:ascii="仿宋" w:hAnsi="仿宋" w:eastAsia="仿宋" w:cs="仿宋"/>
          <w:kern w:val="0"/>
          <w:sz w:val="24"/>
          <w:lang w:val="en-US" w:eastAsia="zh-CN"/>
        </w:rPr>
        <w:t>6</w:t>
      </w:r>
      <w:r>
        <w:rPr>
          <w:rFonts w:hint="eastAsia" w:ascii="仿宋" w:hAnsi="仿宋" w:eastAsia="仿宋" w:cs="仿宋"/>
          <w:kern w:val="0"/>
          <w:sz w:val="24"/>
        </w:rPr>
        <w:t>:00（北京时间）</w:t>
      </w:r>
    </w:p>
    <w:p w14:paraId="5B275159">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六、公告期限</w:t>
      </w:r>
    </w:p>
    <w:p w14:paraId="6F420F11">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自本公告发布之日起5个工作日。</w:t>
      </w:r>
    </w:p>
    <w:p w14:paraId="3DC4A0AE">
      <w:pPr>
        <w:widowControl/>
        <w:numPr>
          <w:ilvl w:val="0"/>
          <w:numId w:val="13"/>
        </w:numPr>
        <w:spacing w:line="400" w:lineRule="exact"/>
        <w:ind w:firstLine="482" w:firstLineChars="200"/>
        <w:jc w:val="left"/>
        <w:rPr>
          <w:rFonts w:ascii="仿宋" w:hAnsi="仿宋" w:eastAsia="仿宋" w:cs="仿宋"/>
        </w:rPr>
      </w:pPr>
      <w:r>
        <w:rPr>
          <w:rFonts w:hint="eastAsia" w:ascii="仿宋" w:hAnsi="仿宋" w:eastAsia="仿宋" w:cs="仿宋"/>
          <w:b/>
          <w:bCs/>
          <w:kern w:val="0"/>
          <w:sz w:val="24"/>
        </w:rPr>
        <w:t>其他补充事宜：</w:t>
      </w:r>
      <w:r>
        <w:rPr>
          <w:rFonts w:hint="eastAsia" w:ascii="仿宋" w:hAnsi="仿宋" w:eastAsia="仿宋" w:cs="仿宋"/>
        </w:rPr>
        <w:t>/</w:t>
      </w:r>
    </w:p>
    <w:p w14:paraId="5A7BFCF4">
      <w:pPr>
        <w:widowControl/>
        <w:spacing w:line="400" w:lineRule="exact"/>
        <w:ind w:firstLine="422" w:firstLineChars="200"/>
        <w:jc w:val="left"/>
        <w:rPr>
          <w:rStyle w:val="63"/>
          <w:rFonts w:ascii="仿宋" w:hAnsi="仿宋" w:eastAsia="仿宋" w:cs="仿宋"/>
        </w:rPr>
      </w:pPr>
      <w:r>
        <w:rPr>
          <w:rFonts w:hint="eastAsia" w:ascii="仿宋" w:hAnsi="仿宋" w:eastAsia="仿宋" w:cs="仿宋"/>
          <w:b/>
          <w:bCs/>
        </w:rPr>
        <w:t>八、</w:t>
      </w:r>
      <w:bookmarkStart w:id="2" w:name="B37_购买标书时须提交的文件资料"/>
      <w:bookmarkEnd w:id="2"/>
      <w:bookmarkStart w:id="3" w:name="_Toc15328_WPSOffice_Level2"/>
      <w:r>
        <w:rPr>
          <w:rStyle w:val="63"/>
          <w:rFonts w:hint="eastAsia" w:ascii="仿宋" w:hAnsi="仿宋" w:eastAsia="仿宋" w:cs="仿宋"/>
        </w:rPr>
        <w:t>在线投标响应（电子投标）说明</w:t>
      </w:r>
    </w:p>
    <w:bookmarkEnd w:id="3"/>
    <w:p w14:paraId="138C3E78">
      <w:pPr>
        <w:pStyle w:val="54"/>
        <w:spacing w:before="80" w:beforeAutospacing="0" w:after="80" w:afterAutospacing="0" w:line="360" w:lineRule="auto"/>
        <w:ind w:firstLine="482" w:firstLineChars="200"/>
        <w:rPr>
          <w:rFonts w:ascii="仿宋" w:hAnsi="仿宋" w:eastAsia="仿宋" w:cs="仿宋"/>
          <w:bCs/>
        </w:rPr>
      </w:pPr>
      <w:r>
        <w:rPr>
          <w:rFonts w:hint="eastAsia" w:ascii="仿宋" w:hAnsi="仿宋" w:eastAsia="仿宋" w:cs="仿宋"/>
          <w:b/>
        </w:rPr>
        <w:t>本项目采用资格后审，请拟投标供应商自行核对供应商资格条件，如不符合资格条件者，在资格审查时导致投标被拒绝的，责任自负。</w:t>
      </w:r>
    </w:p>
    <w:p w14:paraId="3F9C7A97">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rPr>
        <w:t>（1）</w:t>
      </w:r>
      <w:r>
        <w:rPr>
          <w:rFonts w:hint="eastAsia" w:ascii="仿宋" w:hAnsi="仿宋" w:eastAsia="仿宋" w:cs="仿宋"/>
          <w:b/>
          <w:bCs/>
          <w:kern w:val="2"/>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95763</w:t>
      </w:r>
    </w:p>
    <w:p w14:paraId="7C1A1DA2">
      <w:pPr>
        <w:pStyle w:val="54"/>
        <w:spacing w:before="75" w:beforeAutospacing="0" w:after="75" w:afterAutospacing="0"/>
        <w:ind w:firstLine="480"/>
        <w:rPr>
          <w:rFonts w:ascii="仿宋" w:hAnsi="仿宋" w:eastAsia="仿宋" w:cs="仿宋"/>
          <w:b/>
          <w:bCs/>
          <w:kern w:val="2"/>
        </w:rPr>
      </w:pPr>
      <w:r>
        <w:rPr>
          <w:rFonts w:hint="eastAsia" w:ascii="仿宋" w:hAnsi="仿宋" w:eastAsia="仿宋" w:cs="仿宋"/>
          <w:b/>
          <w:bCs/>
          <w:kern w:val="2"/>
        </w:rPr>
        <w:t>（2）本项目实行网上投标，采用加密电子投标响应文件(供应商须使用CA加密设备通过政采云电子投标客户端制作投标响应文件)。若供应商参与投标，自行承担投标一切费用。</w:t>
      </w:r>
    </w:p>
    <w:p w14:paraId="6B1344DB">
      <w:pPr>
        <w:pStyle w:val="54"/>
        <w:spacing w:before="75" w:beforeAutospacing="0" w:after="75" w:afterAutospacing="0"/>
        <w:ind w:firstLine="480"/>
        <w:rPr>
          <w:rFonts w:ascii="仿宋" w:hAnsi="仿宋" w:eastAsia="仿宋" w:cs="仿宋"/>
          <w:b/>
          <w:bCs/>
          <w:kern w:val="2"/>
        </w:rPr>
      </w:pPr>
      <w:r>
        <w:rPr>
          <w:rFonts w:hint="eastAsia" w:ascii="仿宋" w:hAnsi="仿宋" w:eastAsia="仿宋" w:cs="仿宋"/>
          <w:b/>
          <w:bCs/>
          <w:kern w:val="2"/>
        </w:rPr>
        <w:t>（3）各供应商应在开标前应确保成为新疆政府采购网正式注册入库供应商，并完成CA数字证书申领。因未注册入库、未办理CA数字证书等原因造成无法投标或投标失败等后果由供应商自行承担。</w:t>
      </w:r>
    </w:p>
    <w:p w14:paraId="409E41D9">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p>
    <w:p w14:paraId="00949EBB">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6977732A">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6A4BED2E">
      <w:pPr>
        <w:widowControl/>
        <w:spacing w:line="400" w:lineRule="exact"/>
        <w:ind w:firstLine="482" w:firstLineChars="200"/>
        <w:jc w:val="left"/>
        <w:rPr>
          <w:rFonts w:ascii="仿宋" w:hAnsi="仿宋" w:eastAsia="仿宋" w:cs="仿宋"/>
          <w:kern w:val="0"/>
          <w:sz w:val="24"/>
        </w:rPr>
      </w:pPr>
      <w:r>
        <w:rPr>
          <w:rFonts w:hint="eastAsia" w:ascii="仿宋" w:hAnsi="仿宋" w:eastAsia="仿宋" w:cs="仿宋"/>
          <w:b/>
          <w:bCs/>
          <w:kern w:val="0"/>
          <w:sz w:val="24"/>
        </w:rPr>
        <w:t>九、凡对本次招标提出询问，请按以下方式联系</w:t>
      </w:r>
    </w:p>
    <w:p w14:paraId="77E43004">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1.采购人信息</w:t>
      </w:r>
    </w:p>
    <w:p w14:paraId="2D68F39A">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 xml:space="preserve">名 称：新疆音像出版社 </w:t>
      </w:r>
    </w:p>
    <w:p w14:paraId="2E8FE93D">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2.采购代理机构信息</w:t>
      </w:r>
    </w:p>
    <w:p w14:paraId="1742EB61">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名 称：新疆凌云天成工程管理咨询有限公司</w:t>
      </w:r>
    </w:p>
    <w:p w14:paraId="054CC8A8">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地 址：乌鲁木齐市新市区北京南路高新街217号盈科广场B座2709室</w:t>
      </w:r>
    </w:p>
    <w:p w14:paraId="0C134550">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联系方式：15299968321</w:t>
      </w:r>
    </w:p>
    <w:p w14:paraId="0ECFEB26">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3.项目联系方式</w:t>
      </w:r>
    </w:p>
    <w:p w14:paraId="75BD500D">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项目联系人：许蕊</w:t>
      </w:r>
    </w:p>
    <w:p w14:paraId="0F84736D">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电 话：15299968321</w:t>
      </w:r>
    </w:p>
    <w:p w14:paraId="0B0C6280">
      <w:pPr>
        <w:widowControl/>
        <w:spacing w:line="400" w:lineRule="exact"/>
        <w:ind w:firstLine="480" w:firstLineChars="200"/>
        <w:jc w:val="left"/>
        <w:rPr>
          <w:rFonts w:ascii="仿宋" w:hAnsi="仿宋" w:eastAsia="仿宋" w:cs="仿宋"/>
          <w:kern w:val="0"/>
          <w:sz w:val="24"/>
        </w:rPr>
      </w:pPr>
    </w:p>
    <w:p w14:paraId="4D2CB73E">
      <w:pPr>
        <w:rPr>
          <w:rStyle w:val="216"/>
          <w:rFonts w:ascii="仿宋" w:hAnsi="仿宋" w:eastAsia="仿宋" w:cs="仿宋"/>
          <w:szCs w:val="21"/>
        </w:rPr>
      </w:pPr>
      <w:r>
        <w:br w:type="page"/>
      </w:r>
    </w:p>
    <w:p w14:paraId="244F3E0A">
      <w:pPr>
        <w:jc w:val="center"/>
        <w:rPr>
          <w:rFonts w:ascii="仿宋" w:hAnsi="仿宋" w:eastAsia="仿宋" w:cs="仿宋"/>
          <w:b/>
          <w:bCs/>
          <w:sz w:val="32"/>
          <w:szCs w:val="32"/>
        </w:rPr>
      </w:pPr>
      <w:bookmarkStart w:id="4" w:name="_Toc5383"/>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竞标人须知</w:t>
      </w:r>
      <w:r>
        <w:rPr>
          <w:rFonts w:hint="eastAsia" w:ascii="仿宋" w:hAnsi="仿宋" w:eastAsia="仿宋" w:cs="仿宋"/>
          <w:b/>
          <w:bCs/>
          <w:sz w:val="32"/>
          <w:szCs w:val="32"/>
        </w:rPr>
        <w:fldChar w:fldCharType="end"/>
      </w:r>
      <w:bookmarkEnd w:id="4"/>
    </w:p>
    <w:p w14:paraId="4FAD0BD7">
      <w:pPr>
        <w:jc w:val="center"/>
        <w:rPr>
          <w:rFonts w:ascii="仿宋" w:hAnsi="仿宋" w:eastAsia="仿宋" w:cs="仿宋"/>
          <w:b/>
          <w:bCs/>
          <w:sz w:val="28"/>
          <w:szCs w:val="28"/>
        </w:rPr>
      </w:pPr>
      <w:r>
        <w:rPr>
          <w:rFonts w:hint="eastAsia" w:ascii="仿宋" w:hAnsi="仿宋" w:eastAsia="仿宋" w:cs="仿宋"/>
          <w:b/>
          <w:bCs/>
          <w:sz w:val="28"/>
          <w:szCs w:val="28"/>
        </w:rPr>
        <w:t>一、须知前附表</w:t>
      </w:r>
    </w:p>
    <w:tbl>
      <w:tblPr>
        <w:tblStyle w:val="60"/>
        <w:tblW w:w="10030"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961"/>
      </w:tblGrid>
      <w:tr w14:paraId="7BB497C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tblHeader/>
          <w:jc w:val="center"/>
        </w:trPr>
        <w:tc>
          <w:tcPr>
            <w:tcW w:w="824" w:type="dxa"/>
            <w:vAlign w:val="center"/>
          </w:tcPr>
          <w:p w14:paraId="55A66BB5">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序号</w:t>
            </w:r>
          </w:p>
        </w:tc>
        <w:tc>
          <w:tcPr>
            <w:tcW w:w="2245" w:type="dxa"/>
            <w:vAlign w:val="center"/>
          </w:tcPr>
          <w:p w14:paraId="597CD228">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条款名称</w:t>
            </w:r>
          </w:p>
        </w:tc>
        <w:tc>
          <w:tcPr>
            <w:tcW w:w="6961" w:type="dxa"/>
            <w:vAlign w:val="center"/>
          </w:tcPr>
          <w:p w14:paraId="4C26D36E">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说明和要求</w:t>
            </w:r>
          </w:p>
        </w:tc>
      </w:tr>
      <w:tr w14:paraId="7D1A4AD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824" w:type="dxa"/>
            <w:vAlign w:val="center"/>
          </w:tcPr>
          <w:p w14:paraId="78A11863">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w:t>
            </w:r>
          </w:p>
        </w:tc>
        <w:tc>
          <w:tcPr>
            <w:tcW w:w="2245" w:type="dxa"/>
            <w:vAlign w:val="center"/>
          </w:tcPr>
          <w:p w14:paraId="589B4198">
            <w:pPr>
              <w:adjustRightInd w:val="0"/>
              <w:snapToGrid w:val="0"/>
              <w:spacing w:line="400" w:lineRule="exact"/>
              <w:rPr>
                <w:rFonts w:ascii="仿宋" w:hAnsi="仿宋" w:eastAsia="仿宋" w:cs="仿宋"/>
                <w:sz w:val="24"/>
              </w:rPr>
            </w:pPr>
            <w:r>
              <w:rPr>
                <w:rFonts w:hint="eastAsia" w:ascii="仿宋" w:hAnsi="仿宋" w:eastAsia="仿宋" w:cs="仿宋"/>
                <w:sz w:val="24"/>
              </w:rPr>
              <w:t>采购人</w:t>
            </w:r>
          </w:p>
        </w:tc>
        <w:tc>
          <w:tcPr>
            <w:tcW w:w="6961" w:type="dxa"/>
            <w:vAlign w:val="center"/>
          </w:tcPr>
          <w:p w14:paraId="52EDA7A6">
            <w:pPr>
              <w:adjustRightInd w:val="0"/>
              <w:snapToGrid w:val="0"/>
              <w:spacing w:line="400" w:lineRule="exact"/>
              <w:rPr>
                <w:rFonts w:ascii="仿宋" w:hAnsi="仿宋" w:eastAsia="仿宋" w:cs="仿宋"/>
                <w:sz w:val="24"/>
              </w:rPr>
            </w:pPr>
            <w:r>
              <w:rPr>
                <w:rFonts w:hint="eastAsia" w:ascii="仿宋" w:hAnsi="仿宋" w:eastAsia="仿宋" w:cs="仿宋"/>
                <w:kern w:val="0"/>
                <w:sz w:val="24"/>
              </w:rPr>
              <w:t xml:space="preserve">新疆音像出版社 </w:t>
            </w:r>
          </w:p>
        </w:tc>
      </w:tr>
      <w:tr w14:paraId="28B1C25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vAlign w:val="center"/>
          </w:tcPr>
          <w:p w14:paraId="5A2FA8F4">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w:t>
            </w:r>
          </w:p>
        </w:tc>
        <w:tc>
          <w:tcPr>
            <w:tcW w:w="2245" w:type="dxa"/>
            <w:vAlign w:val="center"/>
          </w:tcPr>
          <w:p w14:paraId="0ADE5815">
            <w:pPr>
              <w:adjustRightInd w:val="0"/>
              <w:snapToGrid w:val="0"/>
              <w:spacing w:line="400" w:lineRule="exact"/>
              <w:rPr>
                <w:rFonts w:ascii="仿宋" w:hAnsi="仿宋" w:eastAsia="仿宋" w:cs="仿宋"/>
                <w:sz w:val="24"/>
              </w:rPr>
            </w:pPr>
            <w:r>
              <w:rPr>
                <w:rFonts w:hint="eastAsia" w:ascii="仿宋" w:hAnsi="仿宋" w:eastAsia="仿宋" w:cs="仿宋"/>
                <w:sz w:val="24"/>
              </w:rPr>
              <w:t>采购代理机构</w:t>
            </w:r>
          </w:p>
        </w:tc>
        <w:tc>
          <w:tcPr>
            <w:tcW w:w="6961" w:type="dxa"/>
            <w:vAlign w:val="center"/>
          </w:tcPr>
          <w:p w14:paraId="44B0A81E">
            <w:pPr>
              <w:adjustRightInd w:val="0"/>
              <w:snapToGrid w:val="0"/>
              <w:spacing w:line="400" w:lineRule="exact"/>
              <w:rPr>
                <w:rFonts w:ascii="仿宋" w:hAnsi="仿宋" w:eastAsia="仿宋" w:cs="仿宋"/>
                <w:sz w:val="24"/>
              </w:rPr>
            </w:pPr>
            <w:r>
              <w:rPr>
                <w:rFonts w:hint="eastAsia" w:ascii="仿宋" w:hAnsi="仿宋" w:eastAsia="仿宋" w:cs="仿宋"/>
                <w:sz w:val="24"/>
              </w:rPr>
              <w:t>招标代理机构：新疆凌云天成工程管理咨询有限公司</w:t>
            </w:r>
          </w:p>
          <w:p w14:paraId="4D9AE7D4">
            <w:pPr>
              <w:adjustRightInd w:val="0"/>
              <w:snapToGrid w:val="0"/>
              <w:spacing w:line="400" w:lineRule="exact"/>
              <w:rPr>
                <w:rFonts w:ascii="仿宋" w:hAnsi="仿宋" w:eastAsia="仿宋" w:cs="仿宋"/>
                <w:sz w:val="24"/>
              </w:rPr>
            </w:pPr>
            <w:r>
              <w:rPr>
                <w:rFonts w:hint="eastAsia" w:ascii="仿宋" w:hAnsi="仿宋" w:eastAsia="仿宋" w:cs="仿宋"/>
                <w:sz w:val="24"/>
              </w:rPr>
              <w:t>联系人：许蕊</w:t>
            </w:r>
          </w:p>
          <w:p w14:paraId="6D52F200">
            <w:pPr>
              <w:widowControl/>
              <w:spacing w:line="400" w:lineRule="exact"/>
              <w:jc w:val="lef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kern w:val="0"/>
                <w:sz w:val="24"/>
              </w:rPr>
              <w:t>15299968321</w:t>
            </w:r>
          </w:p>
          <w:p w14:paraId="1C0CFD2F">
            <w:pPr>
              <w:adjustRightInd w:val="0"/>
              <w:snapToGrid w:val="0"/>
              <w:spacing w:line="400" w:lineRule="exact"/>
              <w:rPr>
                <w:rFonts w:ascii="仿宋" w:hAnsi="仿宋" w:eastAsia="仿宋" w:cs="仿宋"/>
                <w:sz w:val="24"/>
              </w:rPr>
            </w:pPr>
            <w:r>
              <w:rPr>
                <w:rFonts w:hint="eastAsia" w:ascii="仿宋" w:hAnsi="仿宋" w:eastAsia="仿宋" w:cs="仿宋"/>
                <w:sz w:val="24"/>
              </w:rPr>
              <w:t>地址：乌鲁木齐市新市区北京南路高新街217号盈科广场B座2709</w:t>
            </w:r>
          </w:p>
        </w:tc>
      </w:tr>
      <w:tr w14:paraId="40E9A0C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4" w:type="dxa"/>
            <w:vAlign w:val="center"/>
          </w:tcPr>
          <w:p w14:paraId="182F55F9">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3</w:t>
            </w:r>
          </w:p>
        </w:tc>
        <w:tc>
          <w:tcPr>
            <w:tcW w:w="2245" w:type="dxa"/>
            <w:vAlign w:val="center"/>
          </w:tcPr>
          <w:p w14:paraId="30C9E233">
            <w:pPr>
              <w:adjustRightInd w:val="0"/>
              <w:snapToGrid w:val="0"/>
              <w:spacing w:line="400" w:lineRule="exact"/>
              <w:rPr>
                <w:rFonts w:ascii="仿宋" w:hAnsi="仿宋" w:eastAsia="仿宋" w:cs="仿宋"/>
                <w:sz w:val="24"/>
              </w:rPr>
            </w:pPr>
            <w:r>
              <w:rPr>
                <w:rFonts w:hint="eastAsia" w:ascii="仿宋" w:hAnsi="仿宋" w:eastAsia="仿宋" w:cs="仿宋"/>
                <w:sz w:val="24"/>
              </w:rPr>
              <w:t>采购项目名称</w:t>
            </w:r>
          </w:p>
        </w:tc>
        <w:tc>
          <w:tcPr>
            <w:tcW w:w="6961" w:type="dxa"/>
            <w:vAlign w:val="center"/>
          </w:tcPr>
          <w:p w14:paraId="75AD87CF">
            <w:pPr>
              <w:adjustRightInd w:val="0"/>
              <w:snapToGrid w:val="0"/>
              <w:spacing w:line="400" w:lineRule="exact"/>
              <w:rPr>
                <w:rFonts w:ascii="仿宋" w:hAnsi="仿宋" w:eastAsia="仿宋" w:cs="仿宋"/>
                <w:sz w:val="24"/>
              </w:rPr>
            </w:pPr>
            <w:r>
              <w:rPr>
                <w:rFonts w:hint="eastAsia" w:ascii="仿宋" w:hAnsi="仿宋" w:eastAsia="仿宋" w:cs="仿宋"/>
                <w:kern w:val="0"/>
                <w:sz w:val="24"/>
              </w:rPr>
              <w:t>新疆维吾尔自治区各县市“家庭学用国家通用语言文字展示活动”</w:t>
            </w:r>
          </w:p>
        </w:tc>
      </w:tr>
      <w:tr w14:paraId="3469F77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4" w:type="dxa"/>
            <w:vAlign w:val="center"/>
          </w:tcPr>
          <w:p w14:paraId="1F964796">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4</w:t>
            </w:r>
          </w:p>
        </w:tc>
        <w:tc>
          <w:tcPr>
            <w:tcW w:w="2245" w:type="dxa"/>
            <w:vAlign w:val="center"/>
          </w:tcPr>
          <w:p w14:paraId="4B93DD4C">
            <w:pPr>
              <w:adjustRightInd w:val="0"/>
              <w:snapToGrid w:val="0"/>
              <w:spacing w:line="400" w:lineRule="exact"/>
              <w:rPr>
                <w:rFonts w:ascii="仿宋" w:hAnsi="仿宋" w:eastAsia="仿宋" w:cs="仿宋"/>
                <w:sz w:val="24"/>
              </w:rPr>
            </w:pPr>
            <w:r>
              <w:rPr>
                <w:rFonts w:hint="eastAsia" w:ascii="仿宋" w:hAnsi="仿宋" w:eastAsia="仿宋" w:cs="仿宋"/>
                <w:sz w:val="24"/>
              </w:rPr>
              <w:t>采购项目编号</w:t>
            </w:r>
          </w:p>
        </w:tc>
        <w:tc>
          <w:tcPr>
            <w:tcW w:w="6961" w:type="dxa"/>
            <w:vAlign w:val="center"/>
          </w:tcPr>
          <w:p w14:paraId="6CDFDF50">
            <w:pPr>
              <w:adjustRightInd w:val="0"/>
              <w:snapToGrid w:val="0"/>
              <w:spacing w:line="400" w:lineRule="exact"/>
              <w:rPr>
                <w:rFonts w:ascii="仿宋" w:hAnsi="仿宋" w:eastAsia="仿宋" w:cs="仿宋"/>
                <w:sz w:val="24"/>
              </w:rPr>
            </w:pPr>
            <w:r>
              <w:rPr>
                <w:rFonts w:hint="eastAsia" w:ascii="仿宋" w:hAnsi="仿宋" w:eastAsia="仿宋" w:cs="仿宋"/>
                <w:kern w:val="0"/>
                <w:sz w:val="24"/>
              </w:rPr>
              <w:t>XJLY25FW079</w:t>
            </w:r>
          </w:p>
        </w:tc>
      </w:tr>
      <w:tr w14:paraId="62F175B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5817B056">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5</w:t>
            </w:r>
          </w:p>
        </w:tc>
        <w:tc>
          <w:tcPr>
            <w:tcW w:w="2245" w:type="dxa"/>
            <w:vAlign w:val="center"/>
          </w:tcPr>
          <w:p w14:paraId="7927C846">
            <w:pPr>
              <w:adjustRightInd w:val="0"/>
              <w:snapToGrid w:val="0"/>
              <w:spacing w:line="400" w:lineRule="exact"/>
              <w:rPr>
                <w:rFonts w:ascii="仿宋" w:hAnsi="仿宋" w:eastAsia="仿宋" w:cs="仿宋"/>
                <w:sz w:val="24"/>
              </w:rPr>
            </w:pPr>
            <w:r>
              <w:rPr>
                <w:rFonts w:hint="eastAsia" w:ascii="仿宋" w:hAnsi="仿宋" w:eastAsia="仿宋" w:cs="仿宋"/>
                <w:sz w:val="24"/>
              </w:rPr>
              <w:t>资金来源</w:t>
            </w:r>
          </w:p>
        </w:tc>
        <w:tc>
          <w:tcPr>
            <w:tcW w:w="6961" w:type="dxa"/>
            <w:vAlign w:val="center"/>
          </w:tcPr>
          <w:p w14:paraId="139960C3">
            <w:pPr>
              <w:adjustRightInd w:val="0"/>
              <w:snapToGrid w:val="0"/>
              <w:spacing w:line="400" w:lineRule="exact"/>
              <w:rPr>
                <w:rFonts w:ascii="仿宋" w:hAnsi="仿宋" w:eastAsia="仿宋" w:cs="仿宋"/>
                <w:sz w:val="24"/>
              </w:rPr>
            </w:pPr>
            <w:r>
              <w:rPr>
                <w:rFonts w:hint="eastAsia" w:ascii="仿宋" w:hAnsi="仿宋" w:eastAsia="仿宋" w:cs="仿宋"/>
                <w:sz w:val="24"/>
              </w:rPr>
              <w:t>财政资金   其他资金行政事业</w:t>
            </w:r>
            <w:r>
              <w:rPr>
                <w:rFonts w:ascii="仿宋" w:hAnsi="仿宋" w:eastAsia="仿宋" w:cs="仿宋"/>
                <w:sz w:val="24"/>
              </w:rPr>
              <w:t>单位经营性资金</w:t>
            </w:r>
          </w:p>
        </w:tc>
      </w:tr>
      <w:tr w14:paraId="1F53119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vAlign w:val="center"/>
          </w:tcPr>
          <w:p w14:paraId="5C919159">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6</w:t>
            </w:r>
          </w:p>
        </w:tc>
        <w:tc>
          <w:tcPr>
            <w:tcW w:w="2245" w:type="dxa"/>
            <w:vAlign w:val="center"/>
          </w:tcPr>
          <w:p w14:paraId="596B4533">
            <w:pPr>
              <w:adjustRightInd w:val="0"/>
              <w:snapToGrid w:val="0"/>
              <w:spacing w:line="400" w:lineRule="exact"/>
              <w:rPr>
                <w:rFonts w:ascii="仿宋" w:hAnsi="仿宋" w:eastAsia="仿宋" w:cs="仿宋"/>
                <w:sz w:val="24"/>
              </w:rPr>
            </w:pPr>
            <w:r>
              <w:rPr>
                <w:rFonts w:hint="eastAsia" w:ascii="仿宋" w:hAnsi="仿宋" w:eastAsia="仿宋" w:cs="仿宋"/>
                <w:sz w:val="24"/>
              </w:rPr>
              <w:t>采购方式</w:t>
            </w:r>
          </w:p>
        </w:tc>
        <w:tc>
          <w:tcPr>
            <w:tcW w:w="6961" w:type="dxa"/>
            <w:vAlign w:val="center"/>
          </w:tcPr>
          <w:p w14:paraId="2655AED9">
            <w:pPr>
              <w:adjustRightInd w:val="0"/>
              <w:snapToGrid w:val="0"/>
              <w:spacing w:line="400" w:lineRule="exact"/>
              <w:rPr>
                <w:rFonts w:ascii="仿宋" w:hAnsi="仿宋" w:eastAsia="仿宋" w:cs="仿宋"/>
                <w:sz w:val="24"/>
              </w:rPr>
            </w:pPr>
            <w:r>
              <w:rPr>
                <w:rFonts w:hint="eastAsia" w:ascii="仿宋" w:hAnsi="仿宋" w:eastAsia="仿宋" w:cs="仿宋"/>
                <w:sz w:val="24"/>
              </w:rPr>
              <w:t>竞争性磋商</w:t>
            </w:r>
          </w:p>
        </w:tc>
      </w:tr>
      <w:tr w14:paraId="3C14D61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684C7270">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7</w:t>
            </w:r>
          </w:p>
        </w:tc>
        <w:tc>
          <w:tcPr>
            <w:tcW w:w="2245" w:type="dxa"/>
            <w:vAlign w:val="center"/>
          </w:tcPr>
          <w:p w14:paraId="0C158DB5">
            <w:pPr>
              <w:adjustRightInd w:val="0"/>
              <w:snapToGrid w:val="0"/>
              <w:spacing w:line="400" w:lineRule="exact"/>
              <w:rPr>
                <w:rFonts w:ascii="仿宋" w:hAnsi="仿宋" w:eastAsia="仿宋" w:cs="仿宋"/>
                <w:sz w:val="24"/>
              </w:rPr>
            </w:pPr>
            <w:r>
              <w:rPr>
                <w:rFonts w:hint="eastAsia" w:ascii="仿宋" w:hAnsi="仿宋" w:eastAsia="仿宋" w:cs="仿宋"/>
                <w:sz w:val="24"/>
              </w:rPr>
              <w:t>评审方法</w:t>
            </w:r>
          </w:p>
        </w:tc>
        <w:tc>
          <w:tcPr>
            <w:tcW w:w="6961" w:type="dxa"/>
            <w:vAlign w:val="center"/>
          </w:tcPr>
          <w:p w14:paraId="13C2B5AC">
            <w:pPr>
              <w:adjustRightInd w:val="0"/>
              <w:snapToGrid w:val="0"/>
              <w:spacing w:line="400" w:lineRule="exact"/>
              <w:rPr>
                <w:rFonts w:ascii="仿宋" w:hAnsi="仿宋" w:eastAsia="仿宋" w:cs="仿宋"/>
                <w:sz w:val="24"/>
              </w:rPr>
            </w:pPr>
            <w:r>
              <w:rPr>
                <w:rFonts w:hint="eastAsia" w:ascii="仿宋" w:hAnsi="仿宋" w:eastAsia="仿宋" w:cs="仿宋"/>
                <w:sz w:val="24"/>
              </w:rPr>
              <w:t>综合评分法。</w:t>
            </w:r>
          </w:p>
        </w:tc>
      </w:tr>
      <w:tr w14:paraId="5B90F70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24" w:type="dxa"/>
            <w:vAlign w:val="center"/>
          </w:tcPr>
          <w:p w14:paraId="7BE1ACAA">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8</w:t>
            </w:r>
          </w:p>
        </w:tc>
        <w:tc>
          <w:tcPr>
            <w:tcW w:w="2245" w:type="dxa"/>
            <w:vAlign w:val="center"/>
          </w:tcPr>
          <w:p w14:paraId="5940E603">
            <w:pPr>
              <w:adjustRightInd w:val="0"/>
              <w:snapToGrid w:val="0"/>
              <w:spacing w:line="400" w:lineRule="exact"/>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采购内容及预算</w:t>
            </w:r>
          </w:p>
        </w:tc>
        <w:tc>
          <w:tcPr>
            <w:tcW w:w="6961" w:type="dxa"/>
            <w:vAlign w:val="center"/>
          </w:tcPr>
          <w:p w14:paraId="1C7795AD">
            <w:pPr>
              <w:pStyle w:val="771"/>
              <w:spacing w:afterLines="0"/>
              <w:ind w:firstLine="0" w:firstLineChars="0"/>
              <w:rPr>
                <w:rFonts w:ascii="仿宋" w:hAnsi="仿宋" w:eastAsia="仿宋" w:cs="仿宋"/>
                <w:b/>
                <w:bCs/>
              </w:rPr>
            </w:pPr>
            <w:r>
              <w:rPr>
                <w:rFonts w:hint="eastAsia" w:ascii="仿宋" w:hAnsi="仿宋" w:eastAsia="仿宋" w:cs="仿宋"/>
                <w:b/>
                <w:bCs/>
              </w:rPr>
              <w:t>预算总金额：</w:t>
            </w:r>
            <w:r>
              <w:rPr>
                <w:rFonts w:hint="eastAsia" w:ascii="仿宋" w:hAnsi="仿宋" w:eastAsia="仿宋" w:cs="仿宋"/>
                <w:color w:val="000000" w:themeColor="text1"/>
                <w:kern w:val="0"/>
                <w:sz w:val="24"/>
                <w:lang w:val="en-US" w:eastAsia="zh-CN"/>
                <w14:textFill>
                  <w14:solidFill>
                    <w14:schemeClr w14:val="tx1"/>
                  </w14:solidFill>
                </w14:textFill>
              </w:rPr>
              <w:t>624000</w:t>
            </w:r>
            <w:r>
              <w:rPr>
                <w:rFonts w:hint="eastAsia" w:ascii="仿宋" w:hAnsi="仿宋" w:eastAsia="仿宋" w:cs="仿宋"/>
                <w:b/>
                <w:bCs/>
              </w:rPr>
              <w:t>元</w:t>
            </w:r>
          </w:p>
          <w:p w14:paraId="744A83DD">
            <w:pPr>
              <w:pStyle w:val="771"/>
              <w:spacing w:afterLines="0"/>
              <w:ind w:firstLine="0" w:firstLineChars="0"/>
              <w:rPr>
                <w:rFonts w:ascii="仿宋" w:hAnsi="仿宋" w:eastAsia="仿宋" w:cs="仿宋"/>
              </w:rPr>
            </w:pPr>
            <w:r>
              <w:rPr>
                <w:rFonts w:hint="eastAsia" w:ascii="仿宋" w:hAnsi="仿宋" w:eastAsia="仿宋" w:cs="仿宋"/>
              </w:rPr>
              <w:t>项目内容：新疆维吾尔自治区</w:t>
            </w:r>
            <w:r>
              <w:rPr>
                <w:rFonts w:hint="eastAsia" w:ascii="仿宋" w:hAnsi="仿宋" w:eastAsia="仿宋" w:cs="仿宋"/>
                <w:kern w:val="0"/>
                <w:sz w:val="24"/>
              </w:rPr>
              <w:t>各县市</w:t>
            </w:r>
            <w:r>
              <w:rPr>
                <w:rFonts w:hint="eastAsia" w:ascii="仿宋" w:hAnsi="仿宋" w:eastAsia="仿宋" w:cs="仿宋"/>
              </w:rPr>
              <w:t xml:space="preserve">“家庭学用国家通用语言文字展示活动”舞台展示及拍摄制作（详见服务要求）。             </w:t>
            </w:r>
          </w:p>
        </w:tc>
      </w:tr>
      <w:tr w14:paraId="5C6ABCE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2058B3D5">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9</w:t>
            </w:r>
          </w:p>
        </w:tc>
        <w:tc>
          <w:tcPr>
            <w:tcW w:w="2245" w:type="dxa"/>
            <w:vAlign w:val="center"/>
          </w:tcPr>
          <w:p w14:paraId="39AA04FD">
            <w:pPr>
              <w:adjustRightInd w:val="0"/>
              <w:snapToGrid w:val="0"/>
              <w:spacing w:line="400" w:lineRule="exact"/>
              <w:rPr>
                <w:rFonts w:ascii="仿宋" w:hAnsi="仿宋" w:eastAsia="仿宋" w:cs="仿宋"/>
                <w:color w:val="FF0000"/>
                <w:sz w:val="24"/>
              </w:rPr>
            </w:pPr>
            <w:r>
              <w:rPr>
                <w:rFonts w:hint="eastAsia" w:ascii="仿宋" w:hAnsi="仿宋" w:eastAsia="仿宋" w:cs="仿宋"/>
                <w:sz w:val="24"/>
              </w:rPr>
              <w:t>竞标人资格要求</w:t>
            </w:r>
          </w:p>
        </w:tc>
        <w:tc>
          <w:tcPr>
            <w:tcW w:w="6961" w:type="dxa"/>
            <w:vAlign w:val="center"/>
          </w:tcPr>
          <w:p w14:paraId="1CD4DEB4">
            <w:pPr>
              <w:widowControl/>
              <w:spacing w:line="400" w:lineRule="exact"/>
              <w:jc w:val="left"/>
              <w:rPr>
                <w:rFonts w:ascii="仿宋" w:hAnsi="仿宋" w:eastAsia="仿宋" w:cs="仿宋"/>
                <w:kern w:val="0"/>
                <w:sz w:val="24"/>
              </w:rPr>
            </w:pPr>
            <w:r>
              <w:rPr>
                <w:rFonts w:hint="eastAsia" w:ascii="仿宋" w:hAnsi="仿宋" w:eastAsia="仿宋" w:cs="仿宋"/>
                <w:kern w:val="0"/>
                <w:sz w:val="24"/>
              </w:rPr>
              <w:t>1.满足《中华人民共和国政府采购法》第二十二条规定；</w:t>
            </w:r>
          </w:p>
          <w:p w14:paraId="5C8A372A">
            <w:pPr>
              <w:widowControl/>
              <w:spacing w:line="400" w:lineRule="exact"/>
              <w:jc w:val="left"/>
              <w:rPr>
                <w:rFonts w:ascii="仿宋" w:hAnsi="仿宋" w:eastAsia="仿宋" w:cs="仿宋"/>
                <w:color w:val="auto"/>
                <w:kern w:val="0"/>
                <w:sz w:val="24"/>
              </w:rPr>
            </w:pPr>
            <w:r>
              <w:rPr>
                <w:rFonts w:hint="eastAsia" w:ascii="仿宋" w:hAnsi="仿宋" w:eastAsia="仿宋" w:cs="仿宋"/>
                <w:kern w:val="0"/>
                <w:sz w:val="24"/>
              </w:rPr>
              <w:t>2.落实政府采购政策需满足的资格要求：</w:t>
            </w:r>
            <w:r>
              <w:rPr>
                <w:rFonts w:hint="eastAsia" w:ascii="仿宋" w:hAnsi="仿宋" w:eastAsia="仿宋" w:cs="仿宋"/>
                <w:color w:val="auto"/>
                <w:kern w:val="0"/>
                <w:sz w:val="24"/>
              </w:rPr>
              <w:t>面向小微企业；</w:t>
            </w:r>
          </w:p>
          <w:p w14:paraId="2DAA7CF9">
            <w:pPr>
              <w:widowControl/>
              <w:spacing w:line="400" w:lineRule="exact"/>
              <w:jc w:val="left"/>
              <w:rPr>
                <w:rFonts w:ascii="仿宋" w:hAnsi="仿宋" w:eastAsia="仿宋" w:cs="仿宋"/>
                <w:kern w:val="0"/>
                <w:sz w:val="24"/>
              </w:rPr>
            </w:pPr>
            <w:r>
              <w:rPr>
                <w:rFonts w:hint="eastAsia" w:ascii="仿宋" w:hAnsi="仿宋" w:eastAsia="仿宋" w:cs="仿宋"/>
                <w:kern w:val="0"/>
                <w:sz w:val="24"/>
              </w:rPr>
              <w:t>3.本项目的特定资格要求：</w:t>
            </w:r>
          </w:p>
          <w:p w14:paraId="1B566E50">
            <w:pPr>
              <w:widowControl/>
              <w:spacing w:line="400" w:lineRule="exact"/>
              <w:jc w:val="left"/>
              <w:rPr>
                <w:rFonts w:ascii="仿宋" w:hAnsi="仿宋" w:eastAsia="仿宋" w:cs="仿宋"/>
                <w:kern w:val="0"/>
                <w:sz w:val="24"/>
              </w:rPr>
            </w:pPr>
            <w:r>
              <w:rPr>
                <w:rFonts w:hint="eastAsia" w:ascii="仿宋" w:hAnsi="仿宋" w:eastAsia="仿宋" w:cs="仿宋"/>
                <w:kern w:val="0"/>
                <w:sz w:val="24"/>
              </w:rPr>
              <w:t>（1）有效的工商营业执照（事业单位法人证书）、税务登记证、组织机构代码证或“三证合一”的营业执照（事业单位法人证书）；</w:t>
            </w:r>
          </w:p>
          <w:p w14:paraId="747B0E53">
            <w:pPr>
              <w:widowControl/>
              <w:spacing w:line="400" w:lineRule="exact"/>
              <w:jc w:val="left"/>
              <w:rPr>
                <w:rFonts w:ascii="仿宋" w:hAnsi="仿宋" w:eastAsia="仿宋" w:cs="仿宋"/>
                <w:kern w:val="0"/>
                <w:sz w:val="24"/>
              </w:rPr>
            </w:pPr>
            <w:r>
              <w:rPr>
                <w:rFonts w:hint="eastAsia" w:ascii="仿宋" w:hAnsi="仿宋" w:eastAsia="仿宋" w:cs="仿宋"/>
                <w:kern w:val="0"/>
                <w:sz w:val="24"/>
              </w:rPr>
              <w:t>（2）单位负责人为同一人或者存在直接控股、管理关系的不同供应商，不得参加同一合同项下的政府采购活动；</w:t>
            </w:r>
          </w:p>
          <w:p w14:paraId="0CA8C8F8">
            <w:pPr>
              <w:pStyle w:val="2"/>
              <w:widowControl/>
              <w:spacing w:line="360" w:lineRule="auto"/>
              <w:rPr>
                <w:rFonts w:ascii="仿宋" w:hAnsi="仿宋" w:eastAsia="仿宋" w:cs="仿宋"/>
                <w:sz w:val="24"/>
              </w:rPr>
            </w:pPr>
            <w:r>
              <w:rPr>
                <w:rFonts w:hint="eastAsia" w:ascii="仿宋" w:hAnsi="仿宋" w:eastAsia="仿宋" w:cs="仿宋"/>
                <w:sz w:val="24"/>
              </w:rPr>
              <w:t>4.为充分保证完善的售后服务，本项目不接受联合体投标。</w:t>
            </w:r>
          </w:p>
          <w:p w14:paraId="704A1E56">
            <w:pPr>
              <w:pStyle w:val="2"/>
              <w:widowControl/>
              <w:spacing w:line="360" w:lineRule="auto"/>
              <w:rPr>
                <w:rFonts w:ascii="仿宋" w:hAnsi="仿宋" w:eastAsia="仿宋" w:cs="仿宋"/>
                <w:sz w:val="24"/>
              </w:rPr>
            </w:pPr>
            <w:r>
              <w:rPr>
                <w:rFonts w:hint="eastAsia" w:ascii="仿宋" w:hAnsi="仿宋" w:eastAsia="仿宋" w:cs="仿宋"/>
                <w:b/>
                <w:bCs/>
                <w:sz w:val="24"/>
              </w:rPr>
              <w:t>注：后续供应商在在线制作竞标文件时需对资格审查项进行逐一关联响应。</w:t>
            </w:r>
          </w:p>
        </w:tc>
      </w:tr>
      <w:tr w14:paraId="033CA96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735D71CF">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10</w:t>
            </w:r>
          </w:p>
        </w:tc>
        <w:tc>
          <w:tcPr>
            <w:tcW w:w="2245" w:type="dxa"/>
            <w:vAlign w:val="center"/>
          </w:tcPr>
          <w:p w14:paraId="1C7F37D0">
            <w:pPr>
              <w:adjustRightInd w:val="0"/>
              <w:snapToGrid w:val="0"/>
              <w:spacing w:line="400" w:lineRule="exact"/>
              <w:rPr>
                <w:rFonts w:ascii="仿宋" w:hAnsi="仿宋" w:eastAsia="仿宋" w:cs="仿宋"/>
                <w:sz w:val="24"/>
              </w:rPr>
            </w:pPr>
            <w:r>
              <w:rPr>
                <w:rFonts w:hint="eastAsia" w:ascii="仿宋" w:hAnsi="仿宋" w:eastAsia="仿宋" w:cs="仿宋"/>
                <w:sz w:val="24"/>
              </w:rPr>
              <w:t>服务地点</w:t>
            </w:r>
          </w:p>
        </w:tc>
        <w:tc>
          <w:tcPr>
            <w:tcW w:w="6961" w:type="dxa"/>
            <w:vAlign w:val="center"/>
          </w:tcPr>
          <w:p w14:paraId="53AFEAE4">
            <w:pPr>
              <w:adjustRightInd w:val="0"/>
              <w:snapToGrid w:val="0"/>
              <w:spacing w:line="400" w:lineRule="exact"/>
              <w:rPr>
                <w:rFonts w:ascii="仿宋" w:hAnsi="仿宋" w:eastAsia="仿宋" w:cs="仿宋"/>
                <w:sz w:val="24"/>
              </w:rPr>
            </w:pPr>
            <w:r>
              <w:rPr>
                <w:rFonts w:hint="eastAsia" w:ascii="仿宋" w:hAnsi="仿宋" w:eastAsia="仿宋" w:cs="仿宋"/>
                <w:sz w:val="24"/>
              </w:rPr>
              <w:t>采购人指定地点</w:t>
            </w:r>
          </w:p>
        </w:tc>
      </w:tr>
      <w:tr w14:paraId="76EE162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824" w:type="dxa"/>
            <w:vAlign w:val="center"/>
          </w:tcPr>
          <w:p w14:paraId="41BF82A8">
            <w:pPr>
              <w:adjustRightInd w:val="0"/>
              <w:snapToGrid w:val="0"/>
              <w:jc w:val="center"/>
              <w:rPr>
                <w:rFonts w:ascii="仿宋" w:hAnsi="仿宋" w:eastAsia="仿宋" w:cs="仿宋"/>
                <w:sz w:val="24"/>
              </w:rPr>
            </w:pPr>
            <w:r>
              <w:rPr>
                <w:rFonts w:hint="eastAsia" w:ascii="仿宋" w:hAnsi="仿宋" w:eastAsia="仿宋" w:cs="仿宋"/>
                <w:sz w:val="24"/>
              </w:rPr>
              <w:t>11</w:t>
            </w:r>
          </w:p>
        </w:tc>
        <w:tc>
          <w:tcPr>
            <w:tcW w:w="2245" w:type="dxa"/>
            <w:vAlign w:val="center"/>
          </w:tcPr>
          <w:p w14:paraId="471221D6">
            <w:pPr>
              <w:adjustRightInd w:val="0"/>
              <w:snapToGrid w:val="0"/>
              <w:spacing w:line="400" w:lineRule="exact"/>
              <w:rPr>
                <w:rFonts w:ascii="仿宋" w:hAnsi="仿宋" w:eastAsia="仿宋" w:cs="仿宋"/>
                <w:color w:val="FF0000"/>
                <w:sz w:val="24"/>
              </w:rPr>
            </w:pPr>
            <w:r>
              <w:rPr>
                <w:rFonts w:hint="eastAsia" w:ascii="仿宋" w:hAnsi="仿宋" w:eastAsia="仿宋" w:cs="仿宋"/>
                <w:sz w:val="24"/>
              </w:rPr>
              <w:t>服务期</w:t>
            </w:r>
          </w:p>
        </w:tc>
        <w:tc>
          <w:tcPr>
            <w:tcW w:w="6961" w:type="dxa"/>
            <w:vAlign w:val="center"/>
          </w:tcPr>
          <w:p w14:paraId="16AE5354">
            <w:pPr>
              <w:adjustRightInd w:val="0"/>
              <w:snapToGrid w:val="0"/>
              <w:spacing w:line="400" w:lineRule="exact"/>
              <w:rPr>
                <w:rFonts w:ascii="仿宋" w:hAnsi="仿宋" w:eastAsia="仿宋" w:cs="仿宋"/>
                <w:color w:val="FF0000"/>
                <w:sz w:val="24"/>
              </w:rPr>
            </w:pPr>
            <w:r>
              <w:rPr>
                <w:rFonts w:hint="eastAsia" w:ascii="仿宋" w:hAnsi="仿宋" w:eastAsia="仿宋" w:cs="仿宋"/>
                <w:color w:val="000000" w:themeColor="text1"/>
                <w:kern w:val="0"/>
                <w:sz w:val="24"/>
                <w14:textFill>
                  <w14:solidFill>
                    <w14:schemeClr w14:val="tx1"/>
                  </w14:solidFill>
                </w14:textFill>
              </w:rPr>
              <w:t>签订合同后至2025年1</w:t>
            </w:r>
            <w:r>
              <w:rPr>
                <w:rFonts w:hint="eastAsia" w:ascii="仿宋" w:hAnsi="仿宋" w:eastAsia="仿宋" w:cs="仿宋"/>
                <w:color w:val="000000" w:themeColor="text1"/>
                <w:kern w:val="0"/>
                <w:sz w:val="24"/>
                <w:lang w:val="en-US" w:eastAsia="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lang w:val="en-US" w:eastAsia="zh-CN"/>
                <w14:textFill>
                  <w14:solidFill>
                    <w14:schemeClr w14:val="tx1"/>
                  </w14:solidFill>
                </w14:textFill>
              </w:rPr>
              <w:t>前结束</w:t>
            </w:r>
            <w:r>
              <w:rPr>
                <w:rFonts w:hint="eastAsia" w:ascii="仿宋" w:hAnsi="仿宋" w:eastAsia="仿宋" w:cs="仿宋"/>
                <w:color w:val="000000" w:themeColor="text1"/>
                <w:kern w:val="0"/>
                <w:sz w:val="24"/>
                <w14:textFill>
                  <w14:solidFill>
                    <w14:schemeClr w14:val="tx1"/>
                  </w14:solidFill>
                </w14:textFill>
              </w:rPr>
              <w:t>。</w:t>
            </w:r>
          </w:p>
        </w:tc>
      </w:tr>
      <w:tr w14:paraId="55D6231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6AF531F3">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12</w:t>
            </w:r>
          </w:p>
        </w:tc>
        <w:tc>
          <w:tcPr>
            <w:tcW w:w="2245" w:type="dxa"/>
            <w:vAlign w:val="center"/>
          </w:tcPr>
          <w:p w14:paraId="6F1CA607">
            <w:pPr>
              <w:adjustRightInd w:val="0"/>
              <w:snapToGrid w:val="0"/>
              <w:spacing w:line="400" w:lineRule="exact"/>
              <w:rPr>
                <w:rFonts w:ascii="仿宋" w:hAnsi="仿宋" w:eastAsia="仿宋" w:cs="仿宋"/>
                <w:sz w:val="24"/>
              </w:rPr>
            </w:pPr>
            <w:r>
              <w:rPr>
                <w:rFonts w:hint="eastAsia" w:ascii="仿宋" w:hAnsi="仿宋" w:eastAsia="仿宋" w:cs="仿宋"/>
                <w:sz w:val="24"/>
              </w:rPr>
              <w:t>投标报价</w:t>
            </w:r>
          </w:p>
        </w:tc>
        <w:tc>
          <w:tcPr>
            <w:tcW w:w="6961" w:type="dxa"/>
            <w:vAlign w:val="center"/>
          </w:tcPr>
          <w:p w14:paraId="29AC4103">
            <w:pPr>
              <w:adjustRightInd w:val="0"/>
              <w:snapToGrid w:val="0"/>
              <w:spacing w:line="400" w:lineRule="exact"/>
              <w:rPr>
                <w:rFonts w:ascii="仿宋" w:hAnsi="仿宋" w:eastAsia="仿宋" w:cs="仿宋"/>
                <w:sz w:val="24"/>
              </w:rPr>
            </w:pPr>
            <w:r>
              <w:rPr>
                <w:rFonts w:hint="eastAsia" w:ascii="仿宋" w:hAnsi="仿宋" w:eastAsia="仿宋" w:cs="仿宋"/>
                <w:sz w:val="24"/>
              </w:rPr>
              <w:t>竞标人不得以明显低于成本的报价竞标，也不得以他人名义投标或者以其他方式弄虚作假骗取中标（成交）。（明显低于成本报价的竞标人应当作出书面说明并提供相关证明材料。竞标人不能合理说明或者不能提供相关证明材料的，由评审委员会认定该竞标人以低于成本报价恶意竞标，其投标作无效报价处理。）最终报价包含运输费、安装费、税费等交付业主使用前的一切费用。</w:t>
            </w:r>
          </w:p>
        </w:tc>
      </w:tr>
      <w:tr w14:paraId="6AC42F2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vAlign w:val="center"/>
          </w:tcPr>
          <w:p w14:paraId="6CF63221">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14</w:t>
            </w:r>
          </w:p>
        </w:tc>
        <w:tc>
          <w:tcPr>
            <w:tcW w:w="2245" w:type="dxa"/>
            <w:vAlign w:val="center"/>
          </w:tcPr>
          <w:p w14:paraId="22B8951A">
            <w:pPr>
              <w:adjustRightInd w:val="0"/>
              <w:snapToGrid w:val="0"/>
              <w:spacing w:line="400" w:lineRule="exact"/>
              <w:rPr>
                <w:rFonts w:ascii="仿宋" w:hAnsi="仿宋" w:eastAsia="仿宋" w:cs="仿宋"/>
                <w:sz w:val="24"/>
              </w:rPr>
            </w:pPr>
            <w:r>
              <w:rPr>
                <w:rFonts w:hint="eastAsia" w:ascii="仿宋" w:hAnsi="仿宋" w:eastAsia="仿宋" w:cs="仿宋"/>
                <w:sz w:val="24"/>
              </w:rPr>
              <w:t>付款方式及币种</w:t>
            </w:r>
          </w:p>
        </w:tc>
        <w:tc>
          <w:tcPr>
            <w:tcW w:w="6961" w:type="dxa"/>
            <w:vAlign w:val="center"/>
          </w:tcPr>
          <w:p w14:paraId="00134E83">
            <w:pPr>
              <w:overflowPunct w:val="0"/>
              <w:spacing w:line="360" w:lineRule="auto"/>
              <w:rPr>
                <w:rFonts w:ascii="仿宋" w:hAnsi="仿宋" w:eastAsia="仿宋" w:cs="仿宋"/>
                <w:sz w:val="24"/>
              </w:rPr>
            </w:pPr>
            <w:r>
              <w:rPr>
                <w:rFonts w:hint="eastAsia" w:ascii="仿宋" w:hAnsi="仿宋" w:eastAsia="仿宋" w:cs="仿宋"/>
                <w:sz w:val="24"/>
              </w:rPr>
              <w:t>1、付款币种：本次采购所述的项目资金均以人民币支付。</w:t>
            </w:r>
          </w:p>
          <w:p w14:paraId="1F2D2875">
            <w:pPr>
              <w:adjustRightInd w:val="0"/>
              <w:snapToGrid w:val="0"/>
              <w:spacing w:line="400" w:lineRule="exact"/>
              <w:rPr>
                <w:rFonts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付款方式：</w:t>
            </w:r>
            <w:r>
              <w:rPr>
                <w:rFonts w:hint="eastAsia" w:ascii="仿宋" w:hAnsi="仿宋" w:eastAsia="仿宋" w:cs="仿宋"/>
                <w:sz w:val="24"/>
              </w:rPr>
              <w:t>分三期付款,合同签订时支付</w:t>
            </w:r>
            <w:r>
              <w:rPr>
                <w:rFonts w:ascii="仿宋" w:hAnsi="仿宋" w:eastAsia="仿宋" w:cs="仿宋"/>
                <w:sz w:val="24"/>
              </w:rPr>
              <w:t>7</w:t>
            </w:r>
            <w:r>
              <w:rPr>
                <w:rFonts w:hint="eastAsia" w:ascii="仿宋" w:hAnsi="仿宋" w:eastAsia="仿宋" w:cs="仿宋"/>
                <w:sz w:val="24"/>
              </w:rPr>
              <w:t>0%，展示活动</w:t>
            </w:r>
            <w:r>
              <w:rPr>
                <w:rFonts w:ascii="仿宋" w:hAnsi="仿宋" w:eastAsia="仿宋" w:cs="仿宋"/>
                <w:sz w:val="24"/>
              </w:rPr>
              <w:t>举办完成</w:t>
            </w:r>
            <w:r>
              <w:rPr>
                <w:rFonts w:hint="eastAsia" w:ascii="仿宋" w:hAnsi="仿宋" w:eastAsia="仿宋" w:cs="仿宋"/>
                <w:sz w:val="24"/>
              </w:rPr>
              <w:t>支付20%，展示活动全部</w:t>
            </w:r>
            <w:r>
              <w:rPr>
                <w:rFonts w:ascii="仿宋" w:hAnsi="仿宋" w:eastAsia="仿宋" w:cs="仿宋"/>
                <w:sz w:val="24"/>
              </w:rPr>
              <w:t>举办完成且</w:t>
            </w:r>
            <w:r>
              <w:rPr>
                <w:rFonts w:hint="eastAsia" w:ascii="仿宋" w:hAnsi="仿宋" w:eastAsia="仿宋" w:cs="仿宋"/>
                <w:sz w:val="24"/>
              </w:rPr>
              <w:t>完成拍摄并审核通过达到要求支付</w:t>
            </w:r>
            <w:r>
              <w:rPr>
                <w:rFonts w:ascii="仿宋" w:hAnsi="仿宋" w:eastAsia="仿宋" w:cs="仿宋"/>
                <w:sz w:val="24"/>
              </w:rPr>
              <w:t>1</w:t>
            </w:r>
            <w:r>
              <w:rPr>
                <w:rFonts w:hint="eastAsia" w:ascii="仿宋" w:hAnsi="仿宋" w:eastAsia="仿宋" w:cs="仿宋"/>
                <w:sz w:val="24"/>
              </w:rPr>
              <w:t>0%。</w:t>
            </w:r>
          </w:p>
        </w:tc>
      </w:tr>
      <w:tr w14:paraId="579D9FC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180BABFA">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15</w:t>
            </w:r>
          </w:p>
        </w:tc>
        <w:tc>
          <w:tcPr>
            <w:tcW w:w="2245" w:type="dxa"/>
            <w:vAlign w:val="center"/>
          </w:tcPr>
          <w:p w14:paraId="41998850">
            <w:pPr>
              <w:adjustRightInd w:val="0"/>
              <w:snapToGrid w:val="0"/>
              <w:spacing w:line="400" w:lineRule="exact"/>
              <w:rPr>
                <w:rFonts w:ascii="仿宋" w:hAnsi="仿宋" w:eastAsia="仿宋" w:cs="仿宋"/>
                <w:sz w:val="24"/>
              </w:rPr>
            </w:pPr>
            <w:r>
              <w:rPr>
                <w:rFonts w:hint="eastAsia" w:ascii="仿宋" w:hAnsi="仿宋" w:eastAsia="仿宋" w:cs="仿宋"/>
                <w:sz w:val="24"/>
              </w:rPr>
              <w:t>磋商时间及递交响应文件截止时间</w:t>
            </w:r>
          </w:p>
        </w:tc>
        <w:tc>
          <w:tcPr>
            <w:tcW w:w="6961" w:type="dxa"/>
            <w:vAlign w:val="center"/>
          </w:tcPr>
          <w:p w14:paraId="5EB33C17">
            <w:pPr>
              <w:widowControl/>
              <w:adjustRightInd w:val="0"/>
              <w:snapToGrid w:val="0"/>
              <w:spacing w:line="400" w:lineRule="exact"/>
              <w:rPr>
                <w:rFonts w:ascii="仿宋" w:hAnsi="仿宋" w:eastAsia="仿宋" w:cs="仿宋"/>
                <w:sz w:val="24"/>
              </w:rPr>
            </w:pPr>
            <w:r>
              <w:rPr>
                <w:rFonts w:hint="eastAsia" w:ascii="仿宋" w:hAnsi="仿宋" w:eastAsia="仿宋" w:cs="仿宋"/>
                <w:sz w:val="24"/>
              </w:rPr>
              <w:t>2025年</w:t>
            </w:r>
            <w:r>
              <w:rPr>
                <w:rFonts w:hint="eastAsia" w:ascii="仿宋" w:hAnsi="仿宋" w:eastAsia="仿宋" w:cs="仿宋"/>
                <w:sz w:val="24"/>
                <w:u w:val="single"/>
              </w:rPr>
              <w:t>06</w:t>
            </w:r>
            <w:r>
              <w:rPr>
                <w:rFonts w:hint="eastAsia" w:ascii="仿宋" w:hAnsi="仿宋" w:eastAsia="仿宋" w:cs="仿宋"/>
                <w:sz w:val="24"/>
              </w:rPr>
              <w:t>月</w:t>
            </w:r>
            <w:r>
              <w:rPr>
                <w:rFonts w:hint="eastAsia" w:ascii="仿宋" w:hAnsi="仿宋" w:eastAsia="仿宋" w:cs="仿宋"/>
                <w:sz w:val="24"/>
                <w:u w:val="single"/>
                <w:lang w:val="en-US" w:eastAsia="zh-CN"/>
              </w:rPr>
              <w:t>30</w:t>
            </w:r>
            <w:r>
              <w:rPr>
                <w:rFonts w:hint="eastAsia" w:ascii="仿宋" w:hAnsi="仿宋" w:eastAsia="仿宋" w:cs="仿宋"/>
                <w:sz w:val="24"/>
              </w:rPr>
              <w:t>日1</w:t>
            </w:r>
            <w:r>
              <w:rPr>
                <w:rFonts w:hint="eastAsia" w:ascii="仿宋" w:hAnsi="仿宋" w:eastAsia="仿宋" w:cs="仿宋"/>
                <w:sz w:val="24"/>
                <w:lang w:val="en-US" w:eastAsia="zh-CN"/>
              </w:rPr>
              <w:t>6</w:t>
            </w:r>
            <w:r>
              <w:rPr>
                <w:rFonts w:hint="eastAsia" w:ascii="仿宋" w:hAnsi="仿宋" w:eastAsia="仿宋" w:cs="仿宋"/>
                <w:sz w:val="24"/>
              </w:rPr>
              <w:t>:00(北京时间)</w:t>
            </w:r>
          </w:p>
          <w:p w14:paraId="3F08F763">
            <w:pPr>
              <w:widowControl/>
              <w:adjustRightInd w:val="0"/>
              <w:snapToGrid w:val="0"/>
              <w:spacing w:line="400" w:lineRule="exact"/>
              <w:rPr>
                <w:rFonts w:ascii="仿宋" w:hAnsi="仿宋" w:eastAsia="仿宋" w:cs="仿宋"/>
                <w:sz w:val="24"/>
              </w:rPr>
            </w:pPr>
            <w:r>
              <w:rPr>
                <w:rFonts w:hint="eastAsia" w:ascii="仿宋" w:hAnsi="仿宋" w:eastAsia="仿宋" w:cs="仿宋"/>
                <w:sz w:val="24"/>
              </w:rPr>
              <w:t>竞标人应按磋商文件规定的响应截止时间前上传竞标文件。</w:t>
            </w:r>
          </w:p>
        </w:tc>
      </w:tr>
      <w:tr w14:paraId="0DDB2DF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4CADAA3B">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16</w:t>
            </w:r>
          </w:p>
        </w:tc>
        <w:tc>
          <w:tcPr>
            <w:tcW w:w="2245" w:type="dxa"/>
            <w:vAlign w:val="center"/>
          </w:tcPr>
          <w:p w14:paraId="448E4BCC">
            <w:pPr>
              <w:adjustRightInd w:val="0"/>
              <w:snapToGrid w:val="0"/>
              <w:spacing w:line="400" w:lineRule="exact"/>
              <w:rPr>
                <w:rFonts w:ascii="仿宋" w:hAnsi="仿宋" w:eastAsia="仿宋" w:cs="仿宋"/>
                <w:sz w:val="24"/>
              </w:rPr>
            </w:pPr>
            <w:r>
              <w:rPr>
                <w:rFonts w:hint="eastAsia" w:ascii="仿宋" w:hAnsi="仿宋" w:eastAsia="仿宋" w:cs="仿宋"/>
                <w:sz w:val="24"/>
              </w:rPr>
              <w:t>竞标文件递交及开标地点</w:t>
            </w:r>
          </w:p>
        </w:tc>
        <w:tc>
          <w:tcPr>
            <w:tcW w:w="6961" w:type="dxa"/>
            <w:vAlign w:val="center"/>
          </w:tcPr>
          <w:p w14:paraId="28FE167C">
            <w:pPr>
              <w:widowControl/>
              <w:adjustRightInd w:val="0"/>
              <w:snapToGrid w:val="0"/>
              <w:spacing w:line="400" w:lineRule="exact"/>
              <w:rPr>
                <w:rFonts w:ascii="仿宋" w:hAnsi="仿宋" w:eastAsia="仿宋" w:cs="仿宋"/>
                <w:sz w:val="24"/>
              </w:rPr>
            </w:pPr>
            <w:r>
              <w:rPr>
                <w:rFonts w:hint="eastAsia" w:ascii="仿宋" w:hAnsi="仿宋" w:eastAsia="仿宋" w:cs="仿宋"/>
                <w:sz w:val="24"/>
              </w:rPr>
              <w:t>政采云平台（如有变动另行通知）</w:t>
            </w:r>
          </w:p>
        </w:tc>
      </w:tr>
      <w:tr w14:paraId="3832A7B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vAlign w:val="center"/>
          </w:tcPr>
          <w:p w14:paraId="21BCFD09">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17</w:t>
            </w:r>
          </w:p>
        </w:tc>
        <w:tc>
          <w:tcPr>
            <w:tcW w:w="2245" w:type="dxa"/>
            <w:vAlign w:val="center"/>
          </w:tcPr>
          <w:p w14:paraId="146BEAFE">
            <w:pPr>
              <w:adjustRightInd w:val="0"/>
              <w:snapToGrid w:val="0"/>
              <w:spacing w:line="400" w:lineRule="exact"/>
              <w:rPr>
                <w:rFonts w:ascii="仿宋" w:hAnsi="仿宋" w:eastAsia="仿宋" w:cs="仿宋"/>
                <w:sz w:val="24"/>
              </w:rPr>
            </w:pPr>
            <w:r>
              <w:rPr>
                <w:rFonts w:hint="eastAsia" w:ascii="仿宋" w:hAnsi="仿宋" w:eastAsia="仿宋" w:cs="仿宋"/>
                <w:sz w:val="24"/>
              </w:rPr>
              <w:t>竞标有效期</w:t>
            </w:r>
          </w:p>
        </w:tc>
        <w:tc>
          <w:tcPr>
            <w:tcW w:w="6961" w:type="dxa"/>
            <w:vAlign w:val="center"/>
          </w:tcPr>
          <w:p w14:paraId="1C52B4C6">
            <w:pPr>
              <w:adjustRightInd w:val="0"/>
              <w:snapToGrid w:val="0"/>
              <w:spacing w:line="400" w:lineRule="exact"/>
              <w:rPr>
                <w:rFonts w:ascii="仿宋" w:hAnsi="仿宋" w:eastAsia="仿宋" w:cs="仿宋"/>
                <w:sz w:val="24"/>
              </w:rPr>
            </w:pPr>
            <w:r>
              <w:rPr>
                <w:rFonts w:hint="eastAsia" w:ascii="仿宋" w:hAnsi="仿宋" w:eastAsia="仿宋" w:cs="仿宋"/>
                <w:sz w:val="24"/>
              </w:rPr>
              <w:t>自递交竞标文件截止之日起90日历天</w:t>
            </w:r>
          </w:p>
        </w:tc>
      </w:tr>
      <w:tr w14:paraId="6E22B92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478B9EFC">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18</w:t>
            </w:r>
          </w:p>
        </w:tc>
        <w:tc>
          <w:tcPr>
            <w:tcW w:w="2245" w:type="dxa"/>
            <w:vAlign w:val="center"/>
          </w:tcPr>
          <w:p w14:paraId="73488B88">
            <w:pPr>
              <w:adjustRightInd w:val="0"/>
              <w:snapToGrid w:val="0"/>
              <w:spacing w:line="400" w:lineRule="exact"/>
              <w:rPr>
                <w:rFonts w:ascii="仿宋" w:hAnsi="仿宋" w:eastAsia="仿宋" w:cs="仿宋"/>
                <w:sz w:val="24"/>
              </w:rPr>
            </w:pPr>
            <w:r>
              <w:rPr>
                <w:rFonts w:hint="eastAsia" w:ascii="仿宋" w:hAnsi="仿宋" w:eastAsia="仿宋" w:cs="仿宋"/>
                <w:sz w:val="24"/>
              </w:rPr>
              <w:t>履约担保</w:t>
            </w:r>
          </w:p>
        </w:tc>
        <w:tc>
          <w:tcPr>
            <w:tcW w:w="6961" w:type="dxa"/>
            <w:vAlign w:val="center"/>
          </w:tcPr>
          <w:p w14:paraId="23875752">
            <w:pPr>
              <w:adjustRightInd w:val="0"/>
              <w:snapToGrid w:val="0"/>
              <w:spacing w:line="400" w:lineRule="exact"/>
              <w:rPr>
                <w:rFonts w:ascii="仿宋" w:hAnsi="仿宋" w:eastAsia="仿宋" w:cs="仿宋"/>
                <w:sz w:val="24"/>
              </w:rPr>
            </w:pPr>
            <w:r>
              <w:rPr>
                <w:rFonts w:hint="eastAsia" w:ascii="仿宋" w:hAnsi="仿宋" w:eastAsia="仿宋" w:cs="仿宋"/>
                <w:sz w:val="24"/>
              </w:rPr>
              <w:t>履约保证金金额：合同金额的</w:t>
            </w:r>
            <w:r>
              <w:rPr>
                <w:rFonts w:hint="eastAsia" w:ascii="仿宋" w:hAnsi="仿宋" w:eastAsia="仿宋" w:cs="仿宋"/>
                <w:sz w:val="24"/>
                <w:u w:val="single"/>
              </w:rPr>
              <w:t xml:space="preserve"> / </w:t>
            </w:r>
            <w:r>
              <w:rPr>
                <w:rFonts w:hint="eastAsia" w:ascii="仿宋" w:hAnsi="仿宋" w:eastAsia="仿宋" w:cs="仿宋"/>
                <w:sz w:val="24"/>
              </w:rPr>
              <w:t>%</w:t>
            </w:r>
          </w:p>
          <w:p w14:paraId="33BE8757">
            <w:pPr>
              <w:adjustRightInd w:val="0"/>
              <w:snapToGrid w:val="0"/>
              <w:spacing w:line="400" w:lineRule="exact"/>
              <w:rPr>
                <w:rFonts w:ascii="仿宋" w:hAnsi="仿宋" w:eastAsia="仿宋" w:cs="仿宋"/>
                <w:sz w:val="24"/>
              </w:rPr>
            </w:pPr>
            <w:r>
              <w:rPr>
                <w:rFonts w:hint="eastAsia" w:ascii="仿宋" w:hAnsi="仿宋" w:eastAsia="仿宋" w:cs="仿宋"/>
                <w:sz w:val="24"/>
              </w:rPr>
              <w:t>履约保证金递交：中标单位收到《中标通知书》且签订合同同时，向采购人缴纳；</w:t>
            </w:r>
          </w:p>
          <w:p w14:paraId="1A318A47">
            <w:pPr>
              <w:adjustRightInd w:val="0"/>
              <w:snapToGrid w:val="0"/>
              <w:spacing w:line="400" w:lineRule="exact"/>
              <w:rPr>
                <w:rFonts w:ascii="仿宋" w:hAnsi="仿宋" w:eastAsia="仿宋" w:cs="仿宋"/>
                <w:sz w:val="24"/>
              </w:rPr>
            </w:pPr>
            <w:r>
              <w:rPr>
                <w:rFonts w:hint="eastAsia" w:ascii="仿宋" w:hAnsi="仿宋" w:eastAsia="仿宋" w:cs="仿宋"/>
                <w:sz w:val="24"/>
              </w:rPr>
              <w:t>履约保证金形式：支票、汇票、银行转账等非现金形式；（中标单位未按招标文件规定缴纳履约保证金的，其投标保证金将不予退还。）</w:t>
            </w:r>
          </w:p>
          <w:p w14:paraId="70F9999D">
            <w:pPr>
              <w:adjustRightInd w:val="0"/>
              <w:snapToGrid w:val="0"/>
              <w:spacing w:line="400" w:lineRule="exact"/>
              <w:rPr>
                <w:rFonts w:ascii="仿宋" w:hAnsi="仿宋" w:eastAsia="仿宋" w:cs="仿宋"/>
                <w:sz w:val="24"/>
              </w:rPr>
            </w:pPr>
            <w:r>
              <w:rPr>
                <w:rFonts w:hint="eastAsia" w:ascii="仿宋" w:hAnsi="仿宋" w:eastAsia="仿宋" w:cs="仿宋"/>
                <w:sz w:val="24"/>
                <w:lang w:val="zh-CN"/>
              </w:rPr>
              <w:t>履约保证金退还：（1）履约保证金的有效期为该项目质保期期满无质量问题时止。（2）供应商在验收合格后且质保期内未发生违约行为，采购人七个工作日内予以退还。（如乙方未能履行合同规定的义务，甲方有权从履约保证金中取得补偿；履约保证金扣除甲方应得的补偿后的余额在有效期满后七工作日内无息退还给乙方。）</w:t>
            </w:r>
          </w:p>
        </w:tc>
      </w:tr>
      <w:tr w14:paraId="14E10B0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vAlign w:val="center"/>
          </w:tcPr>
          <w:p w14:paraId="19930152">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19</w:t>
            </w:r>
          </w:p>
        </w:tc>
        <w:tc>
          <w:tcPr>
            <w:tcW w:w="2245" w:type="dxa"/>
            <w:vAlign w:val="center"/>
          </w:tcPr>
          <w:p w14:paraId="78ADD144">
            <w:pPr>
              <w:adjustRightInd w:val="0"/>
              <w:snapToGrid w:val="0"/>
              <w:spacing w:line="400" w:lineRule="exact"/>
              <w:rPr>
                <w:rFonts w:ascii="仿宋" w:hAnsi="仿宋" w:eastAsia="仿宋" w:cs="仿宋"/>
                <w:sz w:val="24"/>
              </w:rPr>
            </w:pPr>
            <w:r>
              <w:rPr>
                <w:rFonts w:hint="eastAsia" w:ascii="仿宋" w:hAnsi="仿宋" w:eastAsia="仿宋" w:cs="仿宋"/>
                <w:sz w:val="24"/>
              </w:rPr>
              <w:t>磋商保证金</w:t>
            </w:r>
          </w:p>
        </w:tc>
        <w:tc>
          <w:tcPr>
            <w:tcW w:w="6961" w:type="dxa"/>
            <w:vAlign w:val="center"/>
          </w:tcPr>
          <w:p w14:paraId="770ABF3D">
            <w:pPr>
              <w:adjustRightInd w:val="0"/>
              <w:snapToGrid w:val="0"/>
              <w:spacing w:line="400" w:lineRule="exact"/>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000元（</w:t>
            </w:r>
            <w:r>
              <w:rPr>
                <w:rFonts w:hint="eastAsia" w:ascii="仿宋" w:hAnsi="仿宋" w:eastAsia="仿宋" w:cs="仿宋"/>
                <w:sz w:val="24"/>
                <w:lang w:val="en-US" w:eastAsia="zh-CN"/>
              </w:rPr>
              <w:t>壹万贰仟元整</w:t>
            </w:r>
            <w:r>
              <w:rPr>
                <w:rFonts w:hint="eastAsia" w:ascii="仿宋" w:hAnsi="仿宋" w:eastAsia="仿宋" w:cs="仿宋"/>
                <w:sz w:val="24"/>
              </w:rPr>
              <w:t>）</w:t>
            </w:r>
          </w:p>
          <w:p w14:paraId="4092FCB7">
            <w:pPr>
              <w:adjustRightInd w:val="0"/>
              <w:snapToGrid w:val="0"/>
              <w:spacing w:line="400" w:lineRule="exact"/>
              <w:rPr>
                <w:rFonts w:ascii="仿宋" w:hAnsi="仿宋" w:eastAsia="仿宋" w:cs="仿宋"/>
                <w:sz w:val="24"/>
              </w:rPr>
            </w:pPr>
            <w:r>
              <w:rPr>
                <w:rFonts w:hint="eastAsia" w:ascii="仿宋" w:hAnsi="仿宋" w:eastAsia="仿宋" w:cs="仿宋"/>
                <w:sz w:val="24"/>
              </w:rPr>
              <w:t>2、磋商保证金缴纳形式：转账或银行电汇等</w:t>
            </w:r>
          </w:p>
          <w:p w14:paraId="2686EC2A">
            <w:pPr>
              <w:adjustRightInd w:val="0"/>
              <w:snapToGrid w:val="0"/>
              <w:spacing w:line="400" w:lineRule="exact"/>
              <w:rPr>
                <w:rFonts w:ascii="仿宋" w:hAnsi="仿宋" w:eastAsia="仿宋" w:cs="仿宋"/>
                <w:sz w:val="24"/>
              </w:rPr>
            </w:pPr>
            <w:r>
              <w:rPr>
                <w:rFonts w:hint="eastAsia" w:ascii="仿宋" w:hAnsi="仿宋" w:eastAsia="仿宋" w:cs="仿宋"/>
                <w:sz w:val="24"/>
              </w:rPr>
              <w:t>3、保证金截止时间：投标截止时间前</w:t>
            </w:r>
          </w:p>
          <w:p w14:paraId="4EA9E2CB">
            <w:pPr>
              <w:adjustRightInd w:val="0"/>
              <w:snapToGrid w:val="0"/>
              <w:spacing w:line="400" w:lineRule="exact"/>
              <w:rPr>
                <w:rFonts w:ascii="仿宋" w:hAnsi="仿宋" w:eastAsia="仿宋" w:cs="仿宋"/>
                <w:sz w:val="24"/>
              </w:rPr>
            </w:pPr>
            <w:r>
              <w:rPr>
                <w:rFonts w:hint="eastAsia" w:ascii="仿宋" w:hAnsi="仿宋" w:eastAsia="仿宋" w:cs="仿宋"/>
                <w:sz w:val="24"/>
              </w:rPr>
              <w:t>（投标保证金未按规定时间缴纳或提交金额不足的，将被视为无效投标,其竞标文件将被拒绝。竞标人应充分考虑资金在途时间）</w:t>
            </w:r>
          </w:p>
          <w:p w14:paraId="562FA04E">
            <w:pPr>
              <w:adjustRightInd w:val="0"/>
              <w:snapToGrid w:val="0"/>
              <w:spacing w:line="400" w:lineRule="exact"/>
              <w:rPr>
                <w:rFonts w:ascii="仿宋" w:hAnsi="仿宋" w:eastAsia="仿宋" w:cs="仿宋"/>
                <w:sz w:val="24"/>
              </w:rPr>
            </w:pPr>
            <w:r>
              <w:rPr>
                <w:rFonts w:hint="eastAsia" w:ascii="仿宋" w:hAnsi="仿宋" w:eastAsia="仿宋" w:cs="仿宋"/>
                <w:sz w:val="24"/>
              </w:rPr>
              <w:t>4、保证金缴纳账户信息：</w:t>
            </w:r>
          </w:p>
          <w:p w14:paraId="5034AC95">
            <w:pPr>
              <w:adjustRightInd w:val="0"/>
              <w:snapToGrid w:val="0"/>
              <w:spacing w:line="400" w:lineRule="exact"/>
              <w:rPr>
                <w:rFonts w:ascii="仿宋" w:hAnsi="仿宋" w:eastAsia="仿宋" w:cs="仿宋"/>
                <w:sz w:val="24"/>
              </w:rPr>
            </w:pPr>
            <w:r>
              <w:rPr>
                <w:rFonts w:hint="eastAsia" w:ascii="仿宋" w:hAnsi="仿宋" w:eastAsia="仿宋" w:cs="仿宋"/>
                <w:sz w:val="24"/>
              </w:rPr>
              <w:t>帐户名称：新疆凌云天成工程管理咨询有限公司</w:t>
            </w:r>
          </w:p>
          <w:p w14:paraId="6D6E2244">
            <w:pPr>
              <w:adjustRightInd w:val="0"/>
              <w:snapToGrid w:val="0"/>
              <w:spacing w:line="400" w:lineRule="exact"/>
              <w:rPr>
                <w:rFonts w:ascii="仿宋" w:hAnsi="仿宋" w:eastAsia="仿宋" w:cs="仿宋"/>
                <w:sz w:val="24"/>
              </w:rPr>
            </w:pPr>
            <w:r>
              <w:rPr>
                <w:rFonts w:hint="eastAsia" w:ascii="仿宋" w:hAnsi="仿宋" w:eastAsia="仿宋" w:cs="仿宋"/>
                <w:sz w:val="24"/>
              </w:rPr>
              <w:t>开户行行号：302881000115</w:t>
            </w:r>
          </w:p>
          <w:p w14:paraId="18A0307A">
            <w:pPr>
              <w:adjustRightInd w:val="0"/>
              <w:snapToGrid w:val="0"/>
              <w:spacing w:line="400" w:lineRule="exact"/>
              <w:rPr>
                <w:rFonts w:ascii="仿宋" w:hAnsi="仿宋" w:eastAsia="仿宋" w:cs="仿宋"/>
                <w:sz w:val="24"/>
              </w:rPr>
            </w:pPr>
            <w:r>
              <w:rPr>
                <w:rFonts w:hint="eastAsia" w:ascii="仿宋" w:hAnsi="仿宋" w:eastAsia="仿宋" w:cs="仿宋"/>
                <w:sz w:val="24"/>
              </w:rPr>
              <w:t>帐号： 8113701013600070647 （转账时请在汇款备注栏注明项目名称、项目编号）</w:t>
            </w:r>
          </w:p>
          <w:p w14:paraId="292C644E">
            <w:pPr>
              <w:adjustRightInd w:val="0"/>
              <w:snapToGrid w:val="0"/>
              <w:spacing w:line="400" w:lineRule="exact"/>
              <w:rPr>
                <w:rFonts w:ascii="仿宋" w:hAnsi="仿宋" w:eastAsia="仿宋" w:cs="仿宋"/>
                <w:sz w:val="24"/>
              </w:rPr>
            </w:pPr>
            <w:r>
              <w:rPr>
                <w:rFonts w:hint="eastAsia" w:ascii="仿宋" w:hAnsi="仿宋" w:eastAsia="仿宋" w:cs="仿宋"/>
                <w:sz w:val="24"/>
              </w:rPr>
              <w:t>开户银行：中信银行乌鲁木齐河北路支行</w:t>
            </w:r>
          </w:p>
          <w:p w14:paraId="1F969F51">
            <w:pPr>
              <w:adjustRightInd w:val="0"/>
              <w:snapToGrid w:val="0"/>
              <w:spacing w:line="400" w:lineRule="exact"/>
              <w:rPr>
                <w:rFonts w:ascii="仿宋" w:hAnsi="仿宋" w:eastAsia="仿宋" w:cs="仿宋"/>
                <w:sz w:val="24"/>
              </w:rPr>
            </w:pPr>
            <w:r>
              <w:rPr>
                <w:rFonts w:hint="eastAsia" w:ascii="仿宋" w:hAnsi="仿宋" w:eastAsia="仿宋" w:cs="仿宋"/>
                <w:sz w:val="24"/>
              </w:rPr>
              <w:t>注：竞标人递交投标保证金时，在汇款附言（或银行摘要）中“项目名称或项目编号、项目标项”（如有字符限制可自行简写），每个项目须按照分包分别提交投标保证金，由于未按要求注明信息而导致的一切后果由竞标人承担。</w:t>
            </w:r>
          </w:p>
        </w:tc>
      </w:tr>
      <w:tr w14:paraId="0D6457A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0E6C2D15">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20</w:t>
            </w:r>
          </w:p>
        </w:tc>
        <w:tc>
          <w:tcPr>
            <w:tcW w:w="2245" w:type="dxa"/>
            <w:vAlign w:val="center"/>
          </w:tcPr>
          <w:p w14:paraId="3A9AE74B">
            <w:pPr>
              <w:adjustRightInd w:val="0"/>
              <w:snapToGrid w:val="0"/>
              <w:spacing w:line="400" w:lineRule="exact"/>
              <w:rPr>
                <w:rFonts w:ascii="仿宋" w:hAnsi="仿宋" w:eastAsia="仿宋" w:cs="仿宋"/>
                <w:sz w:val="24"/>
              </w:rPr>
            </w:pPr>
            <w:r>
              <w:rPr>
                <w:rFonts w:hint="eastAsia" w:ascii="仿宋" w:hAnsi="仿宋" w:eastAsia="仿宋" w:cs="仿宋"/>
                <w:sz w:val="24"/>
              </w:rPr>
              <w:t>竞标文件解密</w:t>
            </w:r>
          </w:p>
        </w:tc>
        <w:tc>
          <w:tcPr>
            <w:tcW w:w="6961" w:type="dxa"/>
            <w:vAlign w:val="center"/>
          </w:tcPr>
          <w:p w14:paraId="1FA210F2">
            <w:pPr>
              <w:adjustRightInd w:val="0"/>
              <w:snapToGrid w:val="0"/>
              <w:spacing w:line="400" w:lineRule="exact"/>
              <w:rPr>
                <w:rFonts w:ascii="仿宋" w:hAnsi="仿宋" w:eastAsia="仿宋" w:cs="仿宋"/>
                <w:sz w:val="24"/>
              </w:rPr>
            </w:pPr>
            <w:r>
              <w:rPr>
                <w:rFonts w:hint="eastAsia" w:ascii="仿宋" w:hAnsi="仿宋" w:eastAsia="仿宋" w:cs="仿宋"/>
                <w:sz w:val="24"/>
              </w:rPr>
              <w:t>竞标人应在解密开始后30分钟内完成竞标文件解密，否则其投标将被拒绝。</w:t>
            </w:r>
          </w:p>
        </w:tc>
      </w:tr>
      <w:tr w14:paraId="1FDD1C9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4AEDD61F">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21</w:t>
            </w:r>
          </w:p>
        </w:tc>
        <w:tc>
          <w:tcPr>
            <w:tcW w:w="2245" w:type="dxa"/>
            <w:vAlign w:val="center"/>
          </w:tcPr>
          <w:p w14:paraId="5DDF5CED">
            <w:pPr>
              <w:adjustRightInd w:val="0"/>
              <w:snapToGrid w:val="0"/>
              <w:spacing w:line="400" w:lineRule="exact"/>
              <w:rPr>
                <w:rFonts w:ascii="仿宋" w:hAnsi="仿宋" w:eastAsia="仿宋" w:cs="仿宋"/>
                <w:sz w:val="24"/>
              </w:rPr>
            </w:pPr>
            <w:r>
              <w:rPr>
                <w:rFonts w:hint="eastAsia" w:ascii="仿宋" w:hAnsi="仿宋" w:eastAsia="仿宋" w:cs="仿宋"/>
                <w:sz w:val="24"/>
              </w:rPr>
              <w:t>竞标文件份数</w:t>
            </w:r>
          </w:p>
        </w:tc>
        <w:tc>
          <w:tcPr>
            <w:tcW w:w="6961" w:type="dxa"/>
            <w:vAlign w:val="center"/>
          </w:tcPr>
          <w:p w14:paraId="44B9D658">
            <w:pPr>
              <w:adjustRightInd w:val="0"/>
              <w:snapToGrid w:val="0"/>
              <w:spacing w:line="400" w:lineRule="exact"/>
              <w:rPr>
                <w:rFonts w:ascii="仿宋" w:hAnsi="仿宋" w:eastAsia="仿宋" w:cs="仿宋"/>
                <w:sz w:val="24"/>
              </w:rPr>
            </w:pPr>
            <w:r>
              <w:rPr>
                <w:rFonts w:hint="eastAsia" w:ascii="仿宋" w:hAnsi="仿宋" w:eastAsia="仿宋" w:cs="仿宋"/>
                <w:b/>
                <w:bCs/>
                <w:sz w:val="24"/>
              </w:rPr>
              <w:t>解密文件一份、BFBS备份文件一份、纸质版竞标文件一正两副</w:t>
            </w:r>
          </w:p>
        </w:tc>
      </w:tr>
      <w:tr w14:paraId="383AE02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461" w:hRule="atLeast"/>
          <w:jc w:val="center"/>
        </w:trPr>
        <w:tc>
          <w:tcPr>
            <w:tcW w:w="824" w:type="dxa"/>
            <w:vAlign w:val="center"/>
          </w:tcPr>
          <w:p w14:paraId="12959121">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22</w:t>
            </w:r>
          </w:p>
        </w:tc>
        <w:tc>
          <w:tcPr>
            <w:tcW w:w="2245" w:type="dxa"/>
            <w:vAlign w:val="center"/>
          </w:tcPr>
          <w:p w14:paraId="10426D98">
            <w:pPr>
              <w:adjustRightInd w:val="0"/>
              <w:snapToGrid w:val="0"/>
              <w:spacing w:line="400" w:lineRule="exact"/>
              <w:rPr>
                <w:rFonts w:ascii="仿宋" w:hAnsi="仿宋" w:eastAsia="仿宋" w:cs="仿宋"/>
                <w:sz w:val="24"/>
              </w:rPr>
            </w:pPr>
            <w:r>
              <w:rPr>
                <w:rFonts w:hint="eastAsia" w:ascii="仿宋" w:hAnsi="仿宋" w:eastAsia="仿宋" w:cs="仿宋"/>
                <w:sz w:val="24"/>
              </w:rPr>
              <w:t>评审委员会组成</w:t>
            </w:r>
          </w:p>
        </w:tc>
        <w:tc>
          <w:tcPr>
            <w:tcW w:w="6961" w:type="dxa"/>
            <w:vAlign w:val="center"/>
          </w:tcPr>
          <w:p w14:paraId="0FC8B517">
            <w:pPr>
              <w:adjustRightInd w:val="0"/>
              <w:snapToGrid w:val="0"/>
              <w:spacing w:line="400" w:lineRule="exact"/>
              <w:rPr>
                <w:rFonts w:ascii="仿宋" w:hAnsi="仿宋" w:eastAsia="仿宋" w:cs="仿宋"/>
                <w:sz w:val="24"/>
              </w:rPr>
            </w:pPr>
            <w:r>
              <w:rPr>
                <w:rFonts w:hint="eastAsia" w:ascii="仿宋" w:hAnsi="仿宋" w:eastAsia="仿宋" w:cs="仿宋"/>
                <w:sz w:val="24"/>
              </w:rPr>
              <w:t>评审委员会组成</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人，其中采购人代表</w:t>
            </w:r>
            <w:r>
              <w:rPr>
                <w:rFonts w:hint="eastAsia" w:ascii="仿宋" w:hAnsi="仿宋" w:eastAsia="仿宋" w:cs="仿宋"/>
                <w:color w:val="000000" w:themeColor="text1"/>
                <w:sz w:val="24"/>
                <w:u w:val="single"/>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人,专家</w:t>
            </w:r>
            <w:r>
              <w:rPr>
                <w:rFonts w:hint="eastAsia" w:ascii="仿宋" w:hAnsi="仿宋" w:eastAsia="仿宋" w:cs="仿宋"/>
                <w:color w:val="000000" w:themeColor="text1"/>
                <w:sz w:val="24"/>
                <w:u w:val="single"/>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人；专家从政采云平台专家库随机抽取。</w:t>
            </w:r>
          </w:p>
        </w:tc>
      </w:tr>
      <w:tr w14:paraId="447820F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0EAA4CAE">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23</w:t>
            </w:r>
          </w:p>
        </w:tc>
        <w:tc>
          <w:tcPr>
            <w:tcW w:w="2245" w:type="dxa"/>
            <w:vAlign w:val="center"/>
          </w:tcPr>
          <w:p w14:paraId="7FCA1646">
            <w:pPr>
              <w:adjustRightInd w:val="0"/>
              <w:snapToGrid w:val="0"/>
              <w:spacing w:line="400" w:lineRule="exact"/>
              <w:rPr>
                <w:rFonts w:ascii="仿宋" w:hAnsi="仿宋" w:eastAsia="仿宋" w:cs="仿宋"/>
                <w:sz w:val="24"/>
              </w:rPr>
            </w:pPr>
            <w:r>
              <w:rPr>
                <w:rFonts w:hint="eastAsia" w:ascii="仿宋" w:hAnsi="仿宋" w:eastAsia="仿宋" w:cs="仿宋"/>
                <w:sz w:val="24"/>
              </w:rPr>
              <w:t>政府采购政策支持</w:t>
            </w:r>
          </w:p>
        </w:tc>
        <w:tc>
          <w:tcPr>
            <w:tcW w:w="6961" w:type="dxa"/>
            <w:vAlign w:val="center"/>
          </w:tcPr>
          <w:p w14:paraId="39A9A838">
            <w:pPr>
              <w:adjustRightInd w:val="0"/>
              <w:snapToGrid w:val="0"/>
              <w:spacing w:line="400" w:lineRule="exact"/>
              <w:rPr>
                <w:rFonts w:ascii="仿宋" w:hAnsi="仿宋" w:eastAsia="仿宋" w:cs="仿宋"/>
                <w:sz w:val="24"/>
              </w:rPr>
            </w:pPr>
            <w:r>
              <w:rPr>
                <w:rFonts w:hint="eastAsia" w:ascii="仿宋" w:hAnsi="仿宋" w:eastAsia="仿宋" w:cs="仿宋"/>
                <w:sz w:val="24"/>
              </w:rPr>
              <w:t>1、本项目专门</w:t>
            </w:r>
            <w:bookmarkStart w:id="26" w:name="_GoBack"/>
            <w:r>
              <w:rPr>
                <w:rFonts w:hint="eastAsia" w:ascii="仿宋" w:hAnsi="仿宋" w:eastAsia="仿宋" w:cs="仿宋"/>
                <w:color w:val="auto"/>
                <w:sz w:val="24"/>
              </w:rPr>
              <w:t>面向小微企业采购。</w:t>
            </w:r>
            <w:bookmarkEnd w:id="26"/>
          </w:p>
          <w:p w14:paraId="7C7C5A4F">
            <w:pPr>
              <w:adjustRightInd w:val="0"/>
              <w:snapToGrid w:val="0"/>
              <w:spacing w:line="400" w:lineRule="exact"/>
              <w:rPr>
                <w:rFonts w:ascii="仿宋" w:hAnsi="仿宋" w:eastAsia="仿宋" w:cs="仿宋"/>
                <w:sz w:val="24"/>
              </w:rPr>
            </w:pPr>
            <w:r>
              <w:rPr>
                <w:rFonts w:hint="eastAsia" w:ascii="仿宋" w:hAnsi="仿宋" w:eastAsia="仿宋" w:cs="仿宋"/>
                <w:sz w:val="24"/>
              </w:rPr>
              <w:t>2、落实其他政府采购政策条款：详见中华人民共和国财政部、中华人民共和国工业和信息化部《政府采购促进中小企业发展管理办法》（财库﹝2020﹞46号）文件。</w:t>
            </w:r>
          </w:p>
        </w:tc>
      </w:tr>
      <w:tr w14:paraId="580E674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68535252">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24</w:t>
            </w:r>
          </w:p>
        </w:tc>
        <w:tc>
          <w:tcPr>
            <w:tcW w:w="2245" w:type="dxa"/>
            <w:vAlign w:val="center"/>
          </w:tcPr>
          <w:p w14:paraId="027152EB">
            <w:pPr>
              <w:spacing w:line="360" w:lineRule="auto"/>
              <w:rPr>
                <w:rFonts w:ascii="仿宋" w:hAnsi="仿宋" w:eastAsia="仿宋" w:cs="仿宋"/>
                <w:sz w:val="24"/>
              </w:rPr>
            </w:pPr>
          </w:p>
          <w:p w14:paraId="1FFF11FE">
            <w:pPr>
              <w:spacing w:line="360" w:lineRule="auto"/>
              <w:rPr>
                <w:rFonts w:ascii="仿宋" w:hAnsi="仿宋" w:eastAsia="仿宋" w:cs="仿宋"/>
                <w:sz w:val="24"/>
              </w:rPr>
            </w:pPr>
            <w:r>
              <w:rPr>
                <w:rFonts w:hint="eastAsia" w:ascii="仿宋" w:hAnsi="仿宋" w:eastAsia="仿宋" w:cs="仿宋"/>
                <w:sz w:val="24"/>
              </w:rPr>
              <w:t>中标（成交）原则</w:t>
            </w:r>
          </w:p>
          <w:p w14:paraId="26738E51">
            <w:pPr>
              <w:adjustRightInd w:val="0"/>
              <w:snapToGrid w:val="0"/>
              <w:spacing w:line="400" w:lineRule="exact"/>
              <w:rPr>
                <w:rFonts w:ascii="仿宋" w:hAnsi="仿宋" w:eastAsia="仿宋" w:cs="仿宋"/>
                <w:b/>
                <w:bCs/>
                <w:sz w:val="24"/>
              </w:rPr>
            </w:pPr>
          </w:p>
        </w:tc>
        <w:tc>
          <w:tcPr>
            <w:tcW w:w="6961" w:type="dxa"/>
            <w:vAlign w:val="center"/>
          </w:tcPr>
          <w:p w14:paraId="2047881F">
            <w:pPr>
              <w:spacing w:line="360" w:lineRule="auto"/>
              <w:rPr>
                <w:rFonts w:ascii="仿宋" w:hAnsi="仿宋" w:eastAsia="仿宋" w:cs="仿宋"/>
                <w:sz w:val="24"/>
              </w:rPr>
            </w:pPr>
            <w:r>
              <w:rPr>
                <w:rFonts w:hint="eastAsia" w:ascii="仿宋" w:hAnsi="仿宋" w:eastAsia="仿宋" w:cs="仿宋"/>
                <w:sz w:val="24"/>
              </w:rPr>
              <w:t>1、本项目采用综合评分法。</w:t>
            </w:r>
          </w:p>
          <w:p w14:paraId="461F7D25">
            <w:pPr>
              <w:adjustRightInd w:val="0"/>
              <w:snapToGrid w:val="0"/>
              <w:spacing w:line="400" w:lineRule="exact"/>
              <w:rPr>
                <w:rFonts w:ascii="仿宋" w:hAnsi="仿宋" w:eastAsia="仿宋" w:cs="仿宋"/>
                <w:sz w:val="24"/>
              </w:rPr>
            </w:pPr>
            <w:r>
              <w:rPr>
                <w:rFonts w:hint="eastAsia" w:ascii="仿宋" w:hAnsi="仿宋" w:eastAsia="仿宋" w:cs="仿宋"/>
                <w:sz w:val="24"/>
              </w:rPr>
              <w:t>2、综合评分法，是指响应文件满足磋商文件全部实质性要求且按评审因素的量化指标评审得分最高的供应商为中标（成交）候选供应商的评审方法。</w:t>
            </w:r>
          </w:p>
        </w:tc>
      </w:tr>
      <w:tr w14:paraId="3E29300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5FFFF56C">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25</w:t>
            </w:r>
          </w:p>
        </w:tc>
        <w:tc>
          <w:tcPr>
            <w:tcW w:w="2245" w:type="dxa"/>
            <w:vAlign w:val="center"/>
          </w:tcPr>
          <w:p w14:paraId="27950DFC">
            <w:pPr>
              <w:adjustRightInd w:val="0"/>
              <w:snapToGrid w:val="0"/>
              <w:spacing w:line="400" w:lineRule="exact"/>
              <w:rPr>
                <w:rFonts w:ascii="仿宋" w:hAnsi="仿宋" w:eastAsia="仿宋" w:cs="仿宋"/>
                <w:sz w:val="24"/>
              </w:rPr>
            </w:pPr>
            <w:r>
              <w:rPr>
                <w:rFonts w:hint="eastAsia" w:ascii="仿宋" w:hAnsi="仿宋" w:eastAsia="仿宋" w:cs="仿宋"/>
                <w:sz w:val="24"/>
              </w:rPr>
              <w:t xml:space="preserve">合同签订 </w:t>
            </w:r>
          </w:p>
        </w:tc>
        <w:tc>
          <w:tcPr>
            <w:tcW w:w="6961" w:type="dxa"/>
            <w:vAlign w:val="center"/>
          </w:tcPr>
          <w:p w14:paraId="084919EB">
            <w:pPr>
              <w:adjustRightInd w:val="0"/>
              <w:snapToGrid w:val="0"/>
              <w:spacing w:line="400" w:lineRule="exact"/>
              <w:rPr>
                <w:rFonts w:ascii="仿宋" w:hAnsi="仿宋" w:eastAsia="仿宋" w:cs="仿宋"/>
                <w:sz w:val="24"/>
              </w:rPr>
            </w:pPr>
            <w:r>
              <w:rPr>
                <w:rFonts w:hint="eastAsia" w:ascii="仿宋" w:hAnsi="仿宋" w:eastAsia="仿宋" w:cs="仿宋"/>
                <w:bCs/>
                <w:sz w:val="24"/>
              </w:rPr>
              <w:t>中标（成交）人收到中标（成交）通知书起 30日历日内。</w:t>
            </w:r>
          </w:p>
        </w:tc>
      </w:tr>
      <w:tr w14:paraId="569CED3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6ADA2ABD">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26</w:t>
            </w:r>
          </w:p>
        </w:tc>
        <w:tc>
          <w:tcPr>
            <w:tcW w:w="2245" w:type="dxa"/>
            <w:vAlign w:val="center"/>
          </w:tcPr>
          <w:p w14:paraId="75E836B8">
            <w:pPr>
              <w:adjustRightInd w:val="0"/>
              <w:snapToGrid w:val="0"/>
              <w:spacing w:line="400" w:lineRule="exact"/>
              <w:rPr>
                <w:rFonts w:ascii="仿宋" w:hAnsi="仿宋" w:eastAsia="仿宋" w:cs="仿宋"/>
                <w:sz w:val="24"/>
              </w:rPr>
            </w:pPr>
            <w:r>
              <w:rPr>
                <w:rFonts w:hint="eastAsia" w:ascii="仿宋" w:hAnsi="仿宋" w:eastAsia="仿宋" w:cs="仿宋"/>
                <w:sz w:val="24"/>
              </w:rPr>
              <w:t>代理服务费</w:t>
            </w:r>
          </w:p>
        </w:tc>
        <w:tc>
          <w:tcPr>
            <w:tcW w:w="6961" w:type="dxa"/>
            <w:vAlign w:val="center"/>
          </w:tcPr>
          <w:p w14:paraId="66AC8C41">
            <w:pPr>
              <w:spacing w:line="360" w:lineRule="auto"/>
              <w:ind w:right="105" w:rightChars="50"/>
              <w:rPr>
                <w:rFonts w:ascii="仿宋" w:hAnsi="仿宋" w:eastAsia="仿宋" w:cs="仿宋"/>
                <w:bCs/>
                <w:sz w:val="24"/>
              </w:rPr>
            </w:pPr>
            <w:r>
              <w:rPr>
                <w:rFonts w:hint="eastAsia" w:ascii="仿宋" w:hAnsi="仿宋" w:eastAsia="仿宋" w:cs="仿宋"/>
                <w:bCs/>
                <w:sz w:val="24"/>
              </w:rPr>
              <w:t>1、代理服务费的计算方法：</w:t>
            </w:r>
            <w:r>
              <w:rPr>
                <w:rFonts w:hint="eastAsia" w:ascii="仿宋" w:hAnsi="仿宋" w:eastAsia="仿宋" w:cs="仿宋"/>
                <w:sz w:val="24"/>
              </w:rPr>
              <w:t>按照国家计委计价格[2002]1980号文件《招标代理服务收费管理暂行办法》、《发改办价格〔2011〕534号》和国家发改办价格[2003]857号《关于招标代理服务收费有关问题的通知》的收费执行。</w:t>
            </w:r>
          </w:p>
          <w:p w14:paraId="31DAA7C5">
            <w:pPr>
              <w:spacing w:line="360" w:lineRule="auto"/>
              <w:ind w:right="105" w:rightChars="50"/>
              <w:rPr>
                <w:rFonts w:ascii="仿宋" w:hAnsi="仿宋" w:eastAsia="仿宋" w:cs="仿宋"/>
                <w:bCs/>
                <w:sz w:val="24"/>
              </w:rPr>
            </w:pPr>
            <w:r>
              <w:rPr>
                <w:rFonts w:hint="eastAsia" w:ascii="仿宋" w:hAnsi="仿宋" w:eastAsia="仿宋" w:cs="仿宋"/>
                <w:bCs/>
                <w:sz w:val="24"/>
              </w:rPr>
              <w:t>2、代理服务费收取金额：中标（成交）金额为基数按照规定收取，不足3000元按3000元计取。</w:t>
            </w:r>
          </w:p>
          <w:p w14:paraId="5CD2ACD3">
            <w:pPr>
              <w:spacing w:line="360" w:lineRule="auto"/>
              <w:ind w:right="105" w:rightChars="50"/>
              <w:rPr>
                <w:rFonts w:ascii="仿宋" w:hAnsi="仿宋" w:eastAsia="仿宋" w:cs="仿宋"/>
                <w:bCs/>
                <w:sz w:val="24"/>
              </w:rPr>
            </w:pPr>
            <w:r>
              <w:rPr>
                <w:rFonts w:hint="eastAsia" w:ascii="仿宋" w:hAnsi="仿宋" w:eastAsia="仿宋" w:cs="仿宋"/>
                <w:bCs/>
                <w:sz w:val="24"/>
              </w:rPr>
              <w:t>3、代理服务费支付方式：由中标（成交）人支付。</w:t>
            </w:r>
          </w:p>
          <w:p w14:paraId="0B9FD649">
            <w:pPr>
              <w:adjustRightInd w:val="0"/>
              <w:snapToGrid w:val="0"/>
              <w:spacing w:line="400" w:lineRule="exact"/>
              <w:rPr>
                <w:rFonts w:ascii="仿宋" w:hAnsi="仿宋" w:eastAsia="仿宋" w:cs="仿宋"/>
                <w:sz w:val="24"/>
              </w:rPr>
            </w:pPr>
            <w:r>
              <w:rPr>
                <w:rFonts w:hint="eastAsia" w:ascii="仿宋" w:hAnsi="仿宋" w:eastAsia="仿宋" w:cs="仿宋"/>
                <w:bCs/>
                <w:sz w:val="24"/>
              </w:rPr>
              <w:t>4、代理服务费的支付时间：由中标（成交）人领取中标（成交）通知书前支付。</w:t>
            </w:r>
          </w:p>
        </w:tc>
      </w:tr>
      <w:tr w14:paraId="51CF57F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13FEBBC1">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27</w:t>
            </w:r>
          </w:p>
        </w:tc>
        <w:tc>
          <w:tcPr>
            <w:tcW w:w="2245" w:type="dxa"/>
            <w:vAlign w:val="center"/>
          </w:tcPr>
          <w:p w14:paraId="3D3A7BCF">
            <w:pPr>
              <w:adjustRightInd w:val="0"/>
              <w:snapToGrid w:val="0"/>
              <w:spacing w:line="400" w:lineRule="exact"/>
              <w:rPr>
                <w:rFonts w:ascii="仿宋" w:hAnsi="仿宋" w:eastAsia="仿宋" w:cs="仿宋"/>
                <w:sz w:val="24"/>
              </w:rPr>
            </w:pPr>
            <w:r>
              <w:rPr>
                <w:rFonts w:hint="eastAsia" w:ascii="仿宋" w:hAnsi="仿宋" w:eastAsia="仿宋" w:cs="仿宋"/>
                <w:sz w:val="24"/>
              </w:rPr>
              <w:t>特别说明</w:t>
            </w:r>
          </w:p>
        </w:tc>
        <w:tc>
          <w:tcPr>
            <w:tcW w:w="6961" w:type="dxa"/>
            <w:vAlign w:val="center"/>
          </w:tcPr>
          <w:p w14:paraId="496BE906">
            <w:pPr>
              <w:adjustRightInd w:val="0"/>
              <w:snapToGrid w:val="0"/>
              <w:spacing w:line="400" w:lineRule="exact"/>
              <w:rPr>
                <w:rFonts w:ascii="仿宋" w:hAnsi="仿宋" w:eastAsia="仿宋" w:cs="仿宋"/>
                <w:sz w:val="24"/>
              </w:rPr>
            </w:pPr>
            <w:r>
              <w:rPr>
                <w:rFonts w:hint="eastAsia" w:ascii="仿宋" w:hAnsi="仿宋" w:eastAsia="仿宋" w:cs="仿宋"/>
                <w:sz w:val="24"/>
              </w:rPr>
              <w:t>1.为保证本项目质量，良好的售后服务，最低报价不作为中标（成交）的唯一依据。</w:t>
            </w:r>
          </w:p>
          <w:p w14:paraId="6ADE6FE6">
            <w:pPr>
              <w:adjustRightInd w:val="0"/>
              <w:snapToGrid w:val="0"/>
              <w:spacing w:line="400" w:lineRule="exact"/>
              <w:rPr>
                <w:rFonts w:ascii="仿宋" w:hAnsi="仿宋" w:eastAsia="仿宋" w:cs="仿宋"/>
                <w:sz w:val="24"/>
              </w:rPr>
            </w:pPr>
            <w:r>
              <w:rPr>
                <w:rFonts w:hint="eastAsia" w:ascii="仿宋" w:hAnsi="仿宋" w:eastAsia="仿宋" w:cs="仿宋"/>
                <w:sz w:val="24"/>
              </w:rPr>
              <w:t>2.竞标文件中有弄虚作假的内容，其竞标文件作废。（如假证书、假业绩、隐瞒不良行为记录、夸大荣誉、盗用他人相关证件及不符合磋商文件规定的其他行为等）；在签订合同之前，采购人若发现中标（成交）候选供应商在投标过程中提供虚假证明文件，故意隐瞒公司不良信誉和财务状况，以及其他可能对合同圆满履行造成风险的因素等，采购人可拒绝与其签订合同，按规定取消其成交资格，监管部门依法进行处理或将其列入政府采购黑名单库。</w:t>
            </w:r>
          </w:p>
          <w:p w14:paraId="6430608B">
            <w:pPr>
              <w:adjustRightInd w:val="0"/>
              <w:snapToGrid w:val="0"/>
              <w:spacing w:line="400" w:lineRule="exact"/>
              <w:rPr>
                <w:rFonts w:ascii="仿宋" w:hAnsi="仿宋" w:eastAsia="仿宋" w:cs="仿宋"/>
                <w:sz w:val="24"/>
              </w:rPr>
            </w:pPr>
            <w:r>
              <w:rPr>
                <w:rFonts w:hint="eastAsia" w:ascii="仿宋" w:hAnsi="仿宋" w:eastAsia="仿宋" w:cs="仿宋"/>
                <w:sz w:val="24"/>
              </w:rPr>
              <w:t>3.磋商文件中如出现前后不一致情况，均以前附表内容为准。</w:t>
            </w:r>
          </w:p>
        </w:tc>
      </w:tr>
      <w:tr w14:paraId="697E45F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869FBB0">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注意 事项</w:t>
            </w:r>
          </w:p>
        </w:tc>
        <w:tc>
          <w:tcPr>
            <w:tcW w:w="9206" w:type="dxa"/>
            <w:gridSpan w:val="2"/>
            <w:vAlign w:val="center"/>
          </w:tcPr>
          <w:p w14:paraId="2A6FDEE3">
            <w:pPr>
              <w:adjustRightInd w:val="0"/>
              <w:snapToGrid w:val="0"/>
              <w:spacing w:line="400" w:lineRule="exact"/>
            </w:pPr>
            <w:r>
              <w:rPr>
                <w:rFonts w:hint="eastAsia" w:ascii="仿宋" w:hAnsi="仿宋" w:eastAsia="仿宋" w:cs="仿宋"/>
                <w:sz w:val="24"/>
              </w:rPr>
              <w:t>竞标人应保证在本项目使用的任何产品和服务（包括部分使用）时，不会产生因第三方提出侵犯其专利权、商标权或其它知识产权而引起的法律和经济纠纷，如因专利权、商标权或其它知识产权而引起法律和经济纠纷，由竞标人承担所有相关责任的同时不得耽误本项目实施。</w:t>
            </w:r>
          </w:p>
        </w:tc>
      </w:tr>
      <w:tr w14:paraId="119FEB6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vAlign w:val="center"/>
          </w:tcPr>
          <w:p w14:paraId="3F6BCD54">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28</w:t>
            </w:r>
          </w:p>
        </w:tc>
        <w:tc>
          <w:tcPr>
            <w:tcW w:w="2245" w:type="dxa"/>
            <w:vAlign w:val="center"/>
          </w:tcPr>
          <w:p w14:paraId="77592E1E">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备   注</w:t>
            </w:r>
          </w:p>
        </w:tc>
        <w:tc>
          <w:tcPr>
            <w:tcW w:w="6961" w:type="dxa"/>
            <w:vAlign w:val="center"/>
          </w:tcPr>
          <w:p w14:paraId="75829C48">
            <w:pPr>
              <w:adjustRightInd w:val="0"/>
              <w:snapToGrid w:val="0"/>
              <w:spacing w:line="400" w:lineRule="exact"/>
              <w:rPr>
                <w:rFonts w:ascii="仿宋" w:hAnsi="仿宋" w:eastAsia="仿宋" w:cs="仿宋"/>
                <w:sz w:val="24"/>
              </w:rPr>
            </w:pPr>
            <w:r>
              <w:rPr>
                <w:rFonts w:hint="eastAsia" w:ascii="仿宋" w:hAnsi="仿宋" w:eastAsia="仿宋" w:cs="仿宋"/>
                <w:sz w:val="24"/>
              </w:rPr>
              <w:t>供应商须知前附表与磋商文件正文内容不一致时以供应商须知前附表为准。</w:t>
            </w:r>
          </w:p>
        </w:tc>
      </w:tr>
    </w:tbl>
    <w:p w14:paraId="03FA821E">
      <w:pPr>
        <w:jc w:val="center"/>
        <w:rPr>
          <w:rFonts w:ascii="仿宋" w:hAnsi="仿宋" w:eastAsia="仿宋" w:cs="仿宋"/>
          <w:b/>
          <w:bCs/>
          <w:sz w:val="24"/>
        </w:rPr>
      </w:pPr>
    </w:p>
    <w:p w14:paraId="57E6BC64">
      <w:pPr>
        <w:shd w:val="clear" w:color="auto" w:fill="FFFFFF"/>
        <w:autoSpaceDE w:val="0"/>
        <w:autoSpaceDN w:val="0"/>
        <w:adjustRightInd w:val="0"/>
        <w:spacing w:line="400" w:lineRule="exact"/>
        <w:jc w:val="center"/>
        <w:rPr>
          <w:rFonts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14:paraId="16AE8999">
      <w:pPr>
        <w:shd w:val="clear" w:color="auto" w:fill="FFFFFF"/>
        <w:spacing w:line="400" w:lineRule="exact"/>
        <w:ind w:firstLine="455" w:firstLineChars="189"/>
        <w:rPr>
          <w:rFonts w:ascii="仿宋" w:hAnsi="仿宋" w:eastAsia="仿宋" w:cs="仿宋"/>
          <w:b/>
          <w:sz w:val="24"/>
        </w:rPr>
      </w:pPr>
      <w:r>
        <w:rPr>
          <w:rFonts w:hint="eastAsia" w:ascii="仿宋" w:hAnsi="仿宋" w:eastAsia="仿宋" w:cs="仿宋"/>
          <w:b/>
          <w:sz w:val="24"/>
        </w:rPr>
        <w:t>（一）总则</w:t>
      </w:r>
    </w:p>
    <w:p w14:paraId="4F577E2E">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1. 项目说明</w:t>
      </w:r>
    </w:p>
    <w:p w14:paraId="1C34742D">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1.1 本项目的说明详见投标须知前附表（以下简称“前附表”）所述。</w:t>
      </w:r>
    </w:p>
    <w:p w14:paraId="089511C1">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1.2本采购项目已经批准，采购人为</w:t>
      </w:r>
      <w:r>
        <w:rPr>
          <w:rFonts w:hint="eastAsia" w:ascii="仿宋" w:hAnsi="仿宋" w:eastAsia="仿宋" w:cs="仿宋"/>
          <w:kern w:val="0"/>
          <w:sz w:val="24"/>
          <w:u w:val="single"/>
        </w:rPr>
        <w:t>新疆音像出版社</w:t>
      </w:r>
      <w:r>
        <w:rPr>
          <w:rFonts w:hint="eastAsia" w:ascii="仿宋" w:hAnsi="仿宋" w:eastAsia="仿宋" w:cs="仿宋"/>
          <w:sz w:val="24"/>
        </w:rPr>
        <w:t>，该项目已具备采购条件，现对该项目进行</w:t>
      </w:r>
      <w:r>
        <w:rPr>
          <w:rFonts w:hint="eastAsia" w:ascii="仿宋" w:hAnsi="仿宋" w:eastAsia="仿宋" w:cs="仿宋"/>
          <w:sz w:val="24"/>
          <w:u w:val="single"/>
        </w:rPr>
        <w:t>竞争性磋商</w:t>
      </w:r>
      <w:r>
        <w:rPr>
          <w:rFonts w:hint="eastAsia" w:ascii="仿宋" w:hAnsi="仿宋" w:eastAsia="仿宋" w:cs="仿宋"/>
          <w:sz w:val="24"/>
        </w:rPr>
        <w:t>。</w:t>
      </w:r>
    </w:p>
    <w:p w14:paraId="68938FD1">
      <w:pPr>
        <w:shd w:val="clear" w:color="auto" w:fill="FFFFFF"/>
        <w:spacing w:line="400" w:lineRule="exact"/>
        <w:ind w:firstLine="484" w:firstLineChars="202"/>
        <w:rPr>
          <w:rFonts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本采购项目竞标人的资格审查采取</w:t>
      </w:r>
      <w:r>
        <w:rPr>
          <w:rFonts w:hint="eastAsia" w:ascii="仿宋" w:hAnsi="仿宋" w:eastAsia="仿宋" w:cs="仿宋"/>
          <w:sz w:val="24"/>
          <w:u w:val="single"/>
        </w:rPr>
        <w:t>资格后审</w:t>
      </w:r>
      <w:r>
        <w:rPr>
          <w:rFonts w:hint="eastAsia" w:ascii="仿宋" w:hAnsi="仿宋" w:eastAsia="仿宋" w:cs="仿宋"/>
          <w:sz w:val="24"/>
        </w:rPr>
        <w:t>方式。本次磋商</w:t>
      </w:r>
      <w:r>
        <w:rPr>
          <w:rFonts w:hint="eastAsia" w:ascii="仿宋" w:hAnsi="仿宋" w:eastAsia="仿宋" w:cs="仿宋"/>
          <w:sz w:val="24"/>
          <w:u w:val="single"/>
        </w:rPr>
        <w:t>不接受</w:t>
      </w:r>
      <w:r>
        <w:rPr>
          <w:rFonts w:hint="eastAsia" w:ascii="仿宋" w:hAnsi="仿宋" w:eastAsia="仿宋" w:cs="仿宋"/>
          <w:sz w:val="24"/>
        </w:rPr>
        <w:t>联合体投标。竞标人必须符合竞标人须知前附表说明，通过资格后审的竞标人为合格的竞标人。合格的竞标人必须符合磋商文件中对竞标人的规定，且具备独立完成所投项目或所投标段的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力，中标（成交）后不允许转包、违法分包。</w:t>
      </w:r>
    </w:p>
    <w:p w14:paraId="681DB2FD">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1.4 资格后审包括下列的内容</w:t>
      </w:r>
    </w:p>
    <w:p w14:paraId="2B7F830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1.4.1 竞标人具有独立法人资格并满足“前附表”规定的资格要求 ；</w:t>
      </w:r>
    </w:p>
    <w:p w14:paraId="6519F0A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1.4.2磋商文件有要求竞标人法定代表人或其授权代表签字或盖章和加盖竞标人公章要求的，竞标人须按磋商文件要求签署和盖章；</w:t>
      </w:r>
    </w:p>
    <w:p w14:paraId="17FB43C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1.4.3服务期等符合磋商文件要求；</w:t>
      </w:r>
    </w:p>
    <w:p w14:paraId="33132E4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1.4.4地点符合磋商文件规定；</w:t>
      </w:r>
    </w:p>
    <w:p w14:paraId="361AAF3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1.4.5竞标内容、数量、质量、服务等满足磋商文件要求；</w:t>
      </w:r>
    </w:p>
    <w:p w14:paraId="40A1CE8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1.4.6竞标文件中所提条件均须符合采购人的要求；</w:t>
      </w:r>
    </w:p>
    <w:p w14:paraId="4113E96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1.4.7符合磋商文件中规定的其他实质性要求；</w:t>
      </w:r>
    </w:p>
    <w:p w14:paraId="4C2A78C8">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kern w:val="0"/>
          <w:sz w:val="24"/>
        </w:rPr>
        <w:t>1.4.8无法律、法规和规章禁止的其他情况。</w:t>
      </w:r>
    </w:p>
    <w:p w14:paraId="75699036">
      <w:pPr>
        <w:shd w:val="clear" w:color="auto" w:fill="FFFFFF"/>
        <w:spacing w:line="400" w:lineRule="exact"/>
        <w:ind w:firstLine="482" w:firstLineChars="200"/>
        <w:rPr>
          <w:rFonts w:ascii="仿宋" w:hAnsi="仿宋" w:eastAsia="仿宋" w:cs="仿宋"/>
          <w:b/>
          <w:sz w:val="24"/>
        </w:rPr>
      </w:pPr>
      <w:r>
        <w:rPr>
          <w:rFonts w:hint="eastAsia" w:ascii="仿宋" w:hAnsi="仿宋" w:eastAsia="仿宋" w:cs="仿宋"/>
          <w:b/>
          <w:sz w:val="24"/>
        </w:rPr>
        <w:t>2. 采购内容</w:t>
      </w:r>
    </w:p>
    <w:p w14:paraId="7F81BD94">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本采购项目采购内容</w:t>
      </w:r>
      <w:r>
        <w:rPr>
          <w:rFonts w:hint="eastAsia" w:ascii="仿宋" w:hAnsi="仿宋" w:eastAsia="仿宋" w:cs="仿宋"/>
          <w:kern w:val="0"/>
          <w:sz w:val="24"/>
        </w:rPr>
        <w:t>已通过“前附表”所述，</w:t>
      </w:r>
      <w:r>
        <w:rPr>
          <w:rFonts w:hint="eastAsia" w:ascii="仿宋" w:hAnsi="仿宋" w:eastAsia="仿宋" w:cs="仿宋"/>
          <w:sz w:val="24"/>
        </w:rPr>
        <w:t>指本项目磋商文件中范围内所要求的所有工作内容。</w:t>
      </w:r>
    </w:p>
    <w:p w14:paraId="6CF0298C">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3. 适用法律及约束力</w:t>
      </w:r>
    </w:p>
    <w:p w14:paraId="0C9398C6">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3.1 本次磋商及由本次磋商产生的合同受《中华人民共和国政府采购法》、《政府采购货物和服务招标投标管理办法》及国家相关采购法律、法规制约和保护。</w:t>
      </w:r>
      <w:r>
        <w:rPr>
          <w:rFonts w:hint="eastAsia" w:ascii="仿宋" w:hAnsi="仿宋" w:eastAsia="仿宋" w:cs="仿宋"/>
          <w:b/>
          <w:sz w:val="24"/>
        </w:rPr>
        <w:t>竞标人一旦购买了磋商文件并参加本项目，即被认为接受了磋商文件中的所有条件和规定。</w:t>
      </w:r>
    </w:p>
    <w:p w14:paraId="2929365C">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3.2竞标人应保证，在中华人民共和国境内使用竞标成果、服务或其任何一部分时，不会产生因第三方提出侵犯其专利权或其它知识产权而引起的法律和经济纠纷。</w:t>
      </w:r>
    </w:p>
    <w:p w14:paraId="18D373F8">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4. 采购项目要求</w:t>
      </w:r>
    </w:p>
    <w:p w14:paraId="7DD4636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4.1质量标准已通过“前附表”所述。</w:t>
      </w:r>
    </w:p>
    <w:p w14:paraId="1D5390C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4.2 供应方与采购人签订合同后，按照磋商文件及合同相关的要求编制现场服务计划。</w:t>
      </w:r>
    </w:p>
    <w:p w14:paraId="4E7CAA8B">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5. 服务期及项目地点</w:t>
      </w:r>
    </w:p>
    <w:p w14:paraId="61D8AEDE">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服务期已</w:t>
      </w:r>
      <w:r>
        <w:rPr>
          <w:rFonts w:hint="eastAsia" w:ascii="仿宋" w:hAnsi="仿宋" w:eastAsia="仿宋" w:cs="仿宋"/>
          <w:kern w:val="0"/>
          <w:sz w:val="24"/>
        </w:rPr>
        <w:t>通过“前附表”所述，</w:t>
      </w:r>
      <w:r>
        <w:rPr>
          <w:rFonts w:hint="eastAsia" w:ascii="仿宋" w:hAnsi="仿宋" w:eastAsia="仿宋" w:cs="仿宋"/>
          <w:sz w:val="24"/>
        </w:rPr>
        <w:t>是指完成本项目服务范围工作、达到项目验收条件。</w:t>
      </w:r>
    </w:p>
    <w:p w14:paraId="316062BE">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6. 资金来源</w:t>
      </w:r>
    </w:p>
    <w:p w14:paraId="26AE7E75">
      <w:pPr>
        <w:shd w:val="clear" w:color="auto" w:fill="FFFFFF"/>
        <w:spacing w:line="400" w:lineRule="exact"/>
        <w:ind w:firstLine="480" w:firstLineChars="200"/>
        <w:rPr>
          <w:rFonts w:ascii="仿宋" w:hAnsi="仿宋" w:eastAsia="仿宋" w:cs="仿宋"/>
          <w:b/>
          <w:bCs/>
          <w:kern w:val="0"/>
          <w:sz w:val="24"/>
        </w:rPr>
      </w:pPr>
      <w:r>
        <w:rPr>
          <w:rFonts w:hint="eastAsia" w:ascii="仿宋" w:hAnsi="仿宋" w:eastAsia="仿宋" w:cs="仿宋"/>
          <w:kern w:val="0"/>
          <w:sz w:val="24"/>
        </w:rPr>
        <w:t>采购单位的资金通过“前附表”所述的方式获得，并将部分资金用于本项目合同下的合格支付。</w:t>
      </w:r>
    </w:p>
    <w:p w14:paraId="388DC85C">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7. 竞标人资格要求</w:t>
      </w:r>
    </w:p>
    <w:p w14:paraId="3C9C98CA">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本项目的竞标人资格要求详见投标须知前附表</w:t>
      </w:r>
    </w:p>
    <w:p w14:paraId="0669C802">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 xml:space="preserve">8. </w:t>
      </w:r>
      <w:r>
        <w:rPr>
          <w:rFonts w:hint="eastAsia" w:ascii="仿宋" w:hAnsi="仿宋" w:eastAsia="仿宋" w:cs="仿宋"/>
          <w:b/>
          <w:bCs/>
          <w:kern w:val="0"/>
          <w:sz w:val="24"/>
        </w:rPr>
        <w:t>投标费用</w:t>
      </w:r>
    </w:p>
    <w:p w14:paraId="56B7DA0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竞标人应承担其编制竞标文件与递交竞标文件所涉及的一切费用，不论竞标结果如何，采购人或采购代理机构均无义务和责任承担这些费用。</w:t>
      </w:r>
    </w:p>
    <w:p w14:paraId="5CE50EC5">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9. 联合体投标</w:t>
      </w:r>
    </w:p>
    <w:p w14:paraId="437DF971">
      <w:pPr>
        <w:shd w:val="clear" w:color="auto" w:fill="FFFFFF"/>
        <w:spacing w:line="400" w:lineRule="exact"/>
        <w:ind w:firstLine="480" w:firstLineChars="200"/>
        <w:rPr>
          <w:rFonts w:ascii="仿宋" w:hAnsi="仿宋" w:eastAsia="仿宋" w:cs="仿宋"/>
          <w:b/>
          <w:bCs/>
          <w:kern w:val="0"/>
          <w:sz w:val="24"/>
        </w:rPr>
      </w:pPr>
      <w:r>
        <w:rPr>
          <w:rFonts w:hint="eastAsia" w:ascii="仿宋" w:hAnsi="仿宋" w:eastAsia="仿宋" w:cs="仿宋"/>
          <w:bCs/>
          <w:kern w:val="0"/>
          <w:sz w:val="24"/>
        </w:rPr>
        <w:t>投标须知前附表中接受联合体竞标的，竞标人可以联合体形式竞标；否则联合体竞标视为无效竞标。采购项目</w:t>
      </w:r>
      <w:r>
        <w:rPr>
          <w:rFonts w:hint="eastAsia" w:ascii="仿宋" w:hAnsi="仿宋" w:eastAsia="仿宋" w:cs="仿宋"/>
          <w:b/>
          <w:bCs/>
          <w:kern w:val="0"/>
          <w:sz w:val="24"/>
        </w:rPr>
        <w:t>接受联合体的，除应符合本章第7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14:paraId="5443AC7C">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14:paraId="5556F0F8">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（2）联合体各方签订联合体协议书后，不得再单独参加或者与其他竞标人组成新的联合体参加同一项目的采购活动。</w:t>
      </w:r>
    </w:p>
    <w:p w14:paraId="4C26A1C4">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（二）磋商文件</w:t>
      </w:r>
    </w:p>
    <w:p w14:paraId="12BE4E33">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11. 磋商文件的组成</w:t>
      </w:r>
    </w:p>
    <w:p w14:paraId="4BC69922">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11.1 磋商文件包括下列内容</w:t>
      </w:r>
    </w:p>
    <w:p w14:paraId="6432035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第一章 磋商公告</w:t>
      </w:r>
    </w:p>
    <w:p w14:paraId="4FB78D6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第二章 竞标人须知</w:t>
      </w:r>
    </w:p>
    <w:p w14:paraId="798E3DE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第三章 评标办法</w:t>
      </w:r>
    </w:p>
    <w:p w14:paraId="72BCCE1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第四章 采购需求</w:t>
      </w:r>
    </w:p>
    <w:p w14:paraId="097D928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第五章 合同格式</w:t>
      </w:r>
    </w:p>
    <w:p w14:paraId="45E862E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第六章 竞标文件格式</w:t>
      </w:r>
    </w:p>
    <w:p w14:paraId="003DCDCE">
      <w:pPr>
        <w:shd w:val="clear" w:color="auto" w:fill="FFFFFF"/>
        <w:autoSpaceDE w:val="0"/>
        <w:autoSpaceDN w:val="0"/>
        <w:adjustRightInd w:val="0"/>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 xml:space="preserve">11.2 </w:t>
      </w:r>
      <w:r>
        <w:rPr>
          <w:rFonts w:hint="eastAsia" w:ascii="仿宋" w:hAnsi="仿宋" w:eastAsia="仿宋" w:cs="仿宋"/>
          <w:sz w:val="24"/>
        </w:rPr>
        <w:t>磋商</w:t>
      </w:r>
      <w:r>
        <w:rPr>
          <w:rFonts w:hint="eastAsia" w:ascii="仿宋" w:hAnsi="仿宋" w:eastAsia="仿宋" w:cs="仿宋"/>
          <w:sz w:val="24"/>
          <w:lang w:val="zh-CN"/>
        </w:rPr>
        <w:t>的最小单位是标</w:t>
      </w:r>
      <w:r>
        <w:rPr>
          <w:rFonts w:hint="eastAsia" w:ascii="仿宋" w:hAnsi="仿宋" w:eastAsia="仿宋" w:cs="仿宋"/>
          <w:sz w:val="24"/>
        </w:rPr>
        <w:t>项</w:t>
      </w:r>
      <w:r>
        <w:rPr>
          <w:rFonts w:hint="eastAsia" w:ascii="仿宋" w:hAnsi="仿宋" w:eastAsia="仿宋" w:cs="仿宋"/>
          <w:sz w:val="24"/>
          <w:lang w:val="zh-CN"/>
        </w:rPr>
        <w:t>。</w:t>
      </w:r>
      <w:r>
        <w:rPr>
          <w:rFonts w:hint="eastAsia" w:ascii="仿宋" w:hAnsi="仿宋" w:eastAsia="仿宋" w:cs="仿宋"/>
          <w:sz w:val="24"/>
        </w:rPr>
        <w:t>磋商</w:t>
      </w:r>
      <w:r>
        <w:rPr>
          <w:rFonts w:hint="eastAsia" w:ascii="仿宋" w:hAnsi="仿宋" w:eastAsia="仿宋" w:cs="仿宋"/>
          <w:sz w:val="24"/>
          <w:lang w:val="zh-CN"/>
        </w:rPr>
        <w:t>文件未分标</w:t>
      </w:r>
      <w:r>
        <w:rPr>
          <w:rFonts w:hint="eastAsia" w:ascii="仿宋" w:hAnsi="仿宋" w:eastAsia="仿宋" w:cs="仿宋"/>
          <w:sz w:val="24"/>
        </w:rPr>
        <w:t>项</w:t>
      </w:r>
      <w:r>
        <w:rPr>
          <w:rFonts w:hint="eastAsia" w:ascii="仿宋" w:hAnsi="仿宋" w:eastAsia="仿宋" w:cs="仿宋"/>
          <w:sz w:val="24"/>
          <w:lang w:val="zh-CN"/>
        </w:rPr>
        <w:t>的，竞标人须对全部</w:t>
      </w:r>
      <w:r>
        <w:rPr>
          <w:rFonts w:hint="eastAsia" w:ascii="仿宋" w:hAnsi="仿宋" w:eastAsia="仿宋" w:cs="仿宋"/>
          <w:sz w:val="24"/>
        </w:rPr>
        <w:t>采购</w:t>
      </w:r>
      <w:r>
        <w:rPr>
          <w:rFonts w:hint="eastAsia" w:ascii="仿宋" w:hAnsi="仿宋" w:eastAsia="仿宋" w:cs="仿宋"/>
          <w:sz w:val="24"/>
          <w:lang w:val="zh-CN"/>
        </w:rPr>
        <w:t>内容</w:t>
      </w:r>
      <w:r>
        <w:rPr>
          <w:rFonts w:hint="eastAsia" w:ascii="仿宋" w:hAnsi="仿宋" w:eastAsia="仿宋" w:cs="仿宋"/>
          <w:sz w:val="24"/>
        </w:rPr>
        <w:t>竞标</w:t>
      </w:r>
      <w:r>
        <w:rPr>
          <w:rFonts w:hint="eastAsia" w:ascii="仿宋" w:hAnsi="仿宋" w:eastAsia="仿宋" w:cs="仿宋"/>
          <w:sz w:val="24"/>
          <w:lang w:val="zh-CN"/>
        </w:rPr>
        <w:t>，不得部分</w:t>
      </w:r>
      <w:r>
        <w:rPr>
          <w:rFonts w:hint="eastAsia" w:ascii="仿宋" w:hAnsi="仿宋" w:eastAsia="仿宋" w:cs="仿宋"/>
          <w:sz w:val="24"/>
        </w:rPr>
        <w:t>竞标</w:t>
      </w:r>
      <w:r>
        <w:rPr>
          <w:rFonts w:hint="eastAsia" w:ascii="仿宋" w:hAnsi="仿宋" w:eastAsia="仿宋" w:cs="仿宋"/>
          <w:sz w:val="24"/>
          <w:lang w:val="zh-CN"/>
        </w:rPr>
        <w:t>；</w:t>
      </w:r>
      <w:r>
        <w:rPr>
          <w:rFonts w:hint="eastAsia" w:ascii="仿宋" w:hAnsi="仿宋" w:eastAsia="仿宋" w:cs="仿宋"/>
          <w:sz w:val="24"/>
        </w:rPr>
        <w:t>磋商</w:t>
      </w:r>
      <w:r>
        <w:rPr>
          <w:rFonts w:hint="eastAsia" w:ascii="仿宋" w:hAnsi="仿宋" w:eastAsia="仿宋" w:cs="仿宋"/>
          <w:sz w:val="24"/>
          <w:lang w:val="zh-CN"/>
        </w:rPr>
        <w:t>文件分标段的，竞标人应当以标段为单位编制并分别提交</w:t>
      </w:r>
      <w:r>
        <w:rPr>
          <w:rFonts w:hint="eastAsia" w:ascii="仿宋" w:hAnsi="仿宋" w:eastAsia="仿宋" w:cs="仿宋"/>
          <w:sz w:val="24"/>
        </w:rPr>
        <w:t>竞标</w:t>
      </w:r>
      <w:r>
        <w:rPr>
          <w:rFonts w:hint="eastAsia" w:ascii="仿宋" w:hAnsi="仿宋" w:eastAsia="仿宋" w:cs="仿宋"/>
          <w:sz w:val="24"/>
          <w:lang w:val="zh-CN"/>
        </w:rPr>
        <w:t>文件。</w:t>
      </w:r>
    </w:p>
    <w:p w14:paraId="44C92A6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lang w:val="zh-CN"/>
        </w:rPr>
        <w:t xml:space="preserve">11.3 </w:t>
      </w:r>
      <w:r>
        <w:rPr>
          <w:rFonts w:hint="eastAsia" w:ascii="仿宋" w:hAnsi="仿宋" w:eastAsia="仿宋" w:cs="仿宋"/>
          <w:sz w:val="24"/>
        </w:rPr>
        <w:t>磋商</w:t>
      </w:r>
      <w:r>
        <w:rPr>
          <w:rFonts w:hint="eastAsia" w:ascii="仿宋" w:hAnsi="仿宋" w:eastAsia="仿宋" w:cs="仿宋"/>
          <w:sz w:val="24"/>
          <w:lang w:val="zh-CN"/>
        </w:rPr>
        <w:t>文件如果要求竞标人提交备选</w:t>
      </w:r>
      <w:r>
        <w:rPr>
          <w:rFonts w:hint="eastAsia" w:ascii="仿宋" w:hAnsi="仿宋" w:eastAsia="仿宋" w:cs="仿宋"/>
          <w:sz w:val="24"/>
        </w:rPr>
        <w:t>竞标</w:t>
      </w:r>
      <w:r>
        <w:rPr>
          <w:rFonts w:hint="eastAsia" w:ascii="仿宋" w:hAnsi="仿宋" w:eastAsia="仿宋" w:cs="仿宋"/>
          <w:sz w:val="24"/>
          <w:lang w:val="zh-CN"/>
        </w:rPr>
        <w:t>方案的，竞标人可以提交备选方案；否则，备选方案将被拒绝。</w:t>
      </w:r>
    </w:p>
    <w:p w14:paraId="23AA18B4">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 xml:space="preserve">11.4 </w:t>
      </w:r>
      <w:r>
        <w:rPr>
          <w:rFonts w:hint="eastAsia" w:ascii="仿宋" w:hAnsi="仿宋" w:eastAsia="仿宋" w:cs="仿宋"/>
          <w:sz w:val="24"/>
        </w:rPr>
        <w:t>磋商</w:t>
      </w:r>
      <w:r>
        <w:rPr>
          <w:rFonts w:hint="eastAsia" w:ascii="仿宋" w:hAnsi="仿宋" w:eastAsia="仿宋" w:cs="仿宋"/>
          <w:sz w:val="24"/>
          <w:lang w:val="zh-CN"/>
        </w:rPr>
        <w:t>文件由本文件及由采购人按</w:t>
      </w:r>
      <w:r>
        <w:rPr>
          <w:rFonts w:hint="eastAsia" w:ascii="仿宋" w:hAnsi="仿宋" w:eastAsia="仿宋" w:cs="仿宋"/>
          <w:sz w:val="24"/>
        </w:rPr>
        <w:t>磋商</w:t>
      </w:r>
      <w:r>
        <w:rPr>
          <w:rFonts w:hint="eastAsia" w:ascii="仿宋" w:hAnsi="仿宋" w:eastAsia="仿宋" w:cs="仿宋"/>
          <w:sz w:val="24"/>
          <w:lang w:val="zh-CN"/>
        </w:rPr>
        <w:t>文件有关规定发出的</w:t>
      </w:r>
      <w:r>
        <w:rPr>
          <w:rFonts w:hint="eastAsia" w:ascii="仿宋" w:hAnsi="仿宋" w:eastAsia="仿宋" w:cs="仿宋"/>
          <w:sz w:val="24"/>
        </w:rPr>
        <w:t>磋商</w:t>
      </w:r>
      <w:r>
        <w:rPr>
          <w:rFonts w:hint="eastAsia" w:ascii="仿宋" w:hAnsi="仿宋" w:eastAsia="仿宋" w:cs="仿宋"/>
          <w:sz w:val="24"/>
          <w:lang w:val="zh-CN"/>
        </w:rPr>
        <w:t>文件补充构成。</w:t>
      </w:r>
    </w:p>
    <w:p w14:paraId="16B32FEC">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 xml:space="preserve">11.5 </w:t>
      </w:r>
      <w:r>
        <w:rPr>
          <w:rFonts w:hint="eastAsia" w:ascii="仿宋" w:hAnsi="仿宋" w:eastAsia="仿宋" w:cs="仿宋"/>
          <w:sz w:val="24"/>
        </w:rPr>
        <w:t>磋商</w:t>
      </w:r>
      <w:r>
        <w:rPr>
          <w:rFonts w:hint="eastAsia" w:ascii="仿宋" w:hAnsi="仿宋" w:eastAsia="仿宋" w:cs="仿宋"/>
          <w:sz w:val="24"/>
          <w:lang w:val="zh-CN"/>
        </w:rPr>
        <w:t>文件的澄清、修改、答疑会纪要等书面材料在本采购项目中均称</w:t>
      </w:r>
      <w:r>
        <w:rPr>
          <w:rFonts w:hint="eastAsia" w:ascii="仿宋" w:hAnsi="仿宋" w:eastAsia="仿宋" w:cs="仿宋"/>
          <w:sz w:val="24"/>
        </w:rPr>
        <w:t>磋商</w:t>
      </w:r>
      <w:r>
        <w:rPr>
          <w:rFonts w:hint="eastAsia" w:ascii="仿宋" w:hAnsi="仿宋" w:eastAsia="仿宋" w:cs="仿宋"/>
          <w:sz w:val="24"/>
          <w:lang w:val="zh-CN"/>
        </w:rPr>
        <w:t>文件补充。</w:t>
      </w:r>
    </w:p>
    <w:p w14:paraId="5F6DCFC5">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 xml:space="preserve">11.6 </w:t>
      </w:r>
      <w:r>
        <w:rPr>
          <w:rFonts w:hint="eastAsia" w:ascii="仿宋" w:hAnsi="仿宋" w:eastAsia="仿宋" w:cs="仿宋"/>
          <w:sz w:val="24"/>
        </w:rPr>
        <w:t>磋商</w:t>
      </w:r>
      <w:r>
        <w:rPr>
          <w:rFonts w:hint="eastAsia" w:ascii="仿宋" w:hAnsi="仿宋" w:eastAsia="仿宋" w:cs="仿宋"/>
          <w:sz w:val="24"/>
          <w:lang w:val="zh-CN"/>
        </w:rPr>
        <w:t>文件补充作为招标文件的组成部分，对竞标人起同等约束作用。如果招标文件补充内容与在此</w:t>
      </w:r>
      <w:r>
        <w:rPr>
          <w:rFonts w:hint="eastAsia" w:ascii="仿宋" w:hAnsi="仿宋" w:eastAsia="仿宋" w:cs="仿宋"/>
          <w:sz w:val="24"/>
        </w:rPr>
        <w:t>磋商文件</w:t>
      </w:r>
      <w:r>
        <w:rPr>
          <w:rFonts w:hint="eastAsia" w:ascii="仿宋" w:hAnsi="仿宋" w:eastAsia="仿宋" w:cs="仿宋"/>
          <w:sz w:val="24"/>
          <w:lang w:val="zh-CN"/>
        </w:rPr>
        <w:t>补充发出之前的招标文件等书面材料中相关内容相冲突，请竞标人执行</w:t>
      </w:r>
      <w:r>
        <w:rPr>
          <w:rFonts w:hint="eastAsia" w:ascii="仿宋" w:hAnsi="仿宋" w:eastAsia="仿宋" w:cs="仿宋"/>
          <w:sz w:val="24"/>
        </w:rPr>
        <w:t>磋商文件</w:t>
      </w:r>
      <w:r>
        <w:rPr>
          <w:rFonts w:hint="eastAsia" w:ascii="仿宋" w:hAnsi="仿宋" w:eastAsia="仿宋" w:cs="仿宋"/>
          <w:sz w:val="24"/>
          <w:lang w:val="zh-CN"/>
        </w:rPr>
        <w:t>补充的相关内容，先前发出的招标文件等书面材料中相关内容自动废止。</w:t>
      </w:r>
    </w:p>
    <w:p w14:paraId="5C6674C1">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11.7 竞标人应认真审阅和理解</w:t>
      </w:r>
      <w:r>
        <w:rPr>
          <w:rFonts w:hint="eastAsia" w:ascii="仿宋" w:hAnsi="仿宋" w:eastAsia="仿宋" w:cs="仿宋"/>
          <w:sz w:val="24"/>
        </w:rPr>
        <w:t>磋商</w:t>
      </w:r>
      <w:r>
        <w:rPr>
          <w:rFonts w:hint="eastAsia" w:ascii="仿宋" w:hAnsi="仿宋" w:eastAsia="仿宋" w:cs="仿宋"/>
          <w:sz w:val="24"/>
          <w:lang w:val="zh-CN"/>
        </w:rPr>
        <w:t>文件所有内容，尤其注意可能引起“否决投标”、“拒绝评审”、“无效投标”、“评审不予通过”等的条款，按照招标文件要求编制并提交</w:t>
      </w:r>
      <w:r>
        <w:rPr>
          <w:rFonts w:hint="eastAsia" w:ascii="仿宋" w:hAnsi="仿宋" w:eastAsia="仿宋" w:cs="仿宋"/>
          <w:sz w:val="24"/>
        </w:rPr>
        <w:t>竞标</w:t>
      </w:r>
      <w:r>
        <w:rPr>
          <w:rFonts w:hint="eastAsia" w:ascii="仿宋" w:hAnsi="仿宋" w:eastAsia="仿宋" w:cs="仿宋"/>
          <w:sz w:val="24"/>
          <w:lang w:val="zh-CN"/>
        </w:rPr>
        <w:t>文件。任何对</w:t>
      </w:r>
      <w:r>
        <w:rPr>
          <w:rFonts w:hint="eastAsia" w:ascii="仿宋" w:hAnsi="仿宋" w:eastAsia="仿宋" w:cs="仿宋"/>
          <w:sz w:val="24"/>
        </w:rPr>
        <w:t>磋商</w:t>
      </w:r>
      <w:r>
        <w:rPr>
          <w:rFonts w:hint="eastAsia" w:ascii="仿宋" w:hAnsi="仿宋" w:eastAsia="仿宋" w:cs="仿宋"/>
          <w:sz w:val="24"/>
          <w:lang w:val="zh-CN"/>
        </w:rPr>
        <w:t>文件的忽略或误解不能作为</w:t>
      </w:r>
      <w:r>
        <w:rPr>
          <w:rFonts w:hint="eastAsia" w:ascii="仿宋" w:hAnsi="仿宋" w:eastAsia="仿宋" w:cs="仿宋"/>
          <w:sz w:val="24"/>
        </w:rPr>
        <w:t>竞标</w:t>
      </w:r>
      <w:r>
        <w:rPr>
          <w:rFonts w:hint="eastAsia" w:ascii="仿宋" w:hAnsi="仿宋" w:eastAsia="仿宋" w:cs="仿宋"/>
          <w:sz w:val="24"/>
          <w:lang w:val="zh-CN"/>
        </w:rPr>
        <w:t>文件存在缺陷或瑕疵的理由，其风险由竞标人承担。</w:t>
      </w:r>
    </w:p>
    <w:p w14:paraId="668917C0">
      <w:pPr>
        <w:shd w:val="clear" w:color="auto" w:fill="FFFFFF"/>
        <w:spacing w:line="400" w:lineRule="exact"/>
        <w:ind w:firstLine="487" w:firstLineChars="202"/>
        <w:rPr>
          <w:rFonts w:ascii="仿宋" w:hAnsi="仿宋" w:eastAsia="仿宋" w:cs="仿宋"/>
          <w:b/>
          <w:sz w:val="24"/>
          <w:lang w:val="zh-CN"/>
        </w:rPr>
      </w:pPr>
      <w:r>
        <w:rPr>
          <w:rFonts w:hint="eastAsia" w:ascii="仿宋" w:hAnsi="仿宋" w:eastAsia="仿宋" w:cs="仿宋"/>
          <w:b/>
          <w:sz w:val="24"/>
          <w:lang w:val="zh-CN"/>
        </w:rPr>
        <w:t xml:space="preserve">12. </w:t>
      </w:r>
      <w:r>
        <w:rPr>
          <w:rFonts w:hint="eastAsia" w:ascii="仿宋" w:hAnsi="仿宋" w:eastAsia="仿宋" w:cs="仿宋"/>
          <w:b/>
          <w:sz w:val="24"/>
        </w:rPr>
        <w:t>磋商</w:t>
      </w:r>
      <w:r>
        <w:rPr>
          <w:rFonts w:hint="eastAsia" w:ascii="仿宋" w:hAnsi="仿宋" w:eastAsia="仿宋" w:cs="仿宋"/>
          <w:b/>
          <w:sz w:val="24"/>
          <w:lang w:val="zh-CN"/>
        </w:rPr>
        <w:t>文件的获取</w:t>
      </w:r>
    </w:p>
    <w:p w14:paraId="7E385BD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12.1磋商文件的提供期限自开始发出之日起不得少于五个工作日。具体提供期限见《磋商公告》。</w:t>
      </w:r>
    </w:p>
    <w:p w14:paraId="66EDC67B">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bCs/>
          <w:kern w:val="0"/>
          <w:sz w:val="24"/>
        </w:rPr>
        <w:t>12.2凡符合资格要求并有意参加投标的竞标人，按磋商公告获取磋商文件要求提交的材料后，在代理机构处获取。</w:t>
      </w:r>
    </w:p>
    <w:p w14:paraId="4D0092BD">
      <w:pPr>
        <w:shd w:val="clear" w:color="auto" w:fill="FFFFFF"/>
        <w:spacing w:line="400" w:lineRule="exact"/>
        <w:ind w:firstLine="484" w:firstLineChars="202"/>
        <w:rPr>
          <w:rFonts w:ascii="仿宋" w:hAnsi="仿宋" w:eastAsia="仿宋" w:cs="仿宋"/>
          <w:bCs/>
          <w:sz w:val="24"/>
        </w:rPr>
      </w:pPr>
      <w:r>
        <w:rPr>
          <w:rFonts w:hint="eastAsia" w:ascii="仿宋" w:hAnsi="仿宋" w:eastAsia="仿宋" w:cs="仿宋"/>
          <w:bCs/>
          <w:sz w:val="24"/>
        </w:rPr>
        <w:t>12.3 竞标人一经报名应积极参加采购项目若不参加请于开标前三天向招标代理公司提交加盖单位公章弃标函若不提供该企业将被列入不诚信名单。</w:t>
      </w:r>
    </w:p>
    <w:p w14:paraId="2296F24A">
      <w:pPr>
        <w:shd w:val="clear" w:color="auto" w:fill="FFFFFF"/>
        <w:spacing w:line="400" w:lineRule="exact"/>
        <w:ind w:firstLine="484" w:firstLineChars="202"/>
        <w:rPr>
          <w:rFonts w:ascii="仿宋" w:hAnsi="仿宋" w:eastAsia="仿宋" w:cs="仿宋"/>
          <w:bCs/>
          <w:sz w:val="24"/>
        </w:rPr>
      </w:pPr>
      <w:r>
        <w:rPr>
          <w:rFonts w:hint="eastAsia" w:ascii="仿宋" w:hAnsi="仿宋" w:eastAsia="仿宋" w:cs="仿宋"/>
          <w:bCs/>
          <w:sz w:val="24"/>
        </w:rPr>
        <w:t>12.4采购人及供应商双方应分别为对方在竞标文件和招标文件中涉及的商业和技术等秘密保密，违者应对由此造成的后果承担责任。投标方不得将参加此次投标活动的事实进行商业性宣传。</w:t>
      </w:r>
    </w:p>
    <w:p w14:paraId="767EF9D0">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13. 磋商文件的澄清或修改</w:t>
      </w:r>
    </w:p>
    <w:p w14:paraId="7F40FECE">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bCs/>
          <w:kern w:val="0"/>
          <w:sz w:val="24"/>
        </w:rPr>
        <w:t>13.1竞标人若对磋商文件有任何疑问，应于竞标截至时间</w:t>
      </w:r>
      <w:r>
        <w:rPr>
          <w:rFonts w:hint="eastAsia" w:ascii="仿宋" w:hAnsi="仿宋" w:eastAsia="仿宋" w:cs="仿宋"/>
          <w:bCs/>
          <w:kern w:val="0"/>
          <w:sz w:val="24"/>
          <w:u w:val="single"/>
        </w:rPr>
        <w:t xml:space="preserve"> 5 </w:t>
      </w:r>
      <w:r>
        <w:rPr>
          <w:rFonts w:hint="eastAsia" w:ascii="仿宋" w:hAnsi="仿宋" w:eastAsia="仿宋" w:cs="仿宋"/>
          <w:bCs/>
          <w:kern w:val="0"/>
          <w:sz w:val="24"/>
        </w:rPr>
        <w:t>日前以书面形式向采购人提出澄清要求。澄清要求须以书面形式并加盖竞标人公章送至采购代理机构。</w:t>
      </w:r>
    </w:p>
    <w:p w14:paraId="14D6084D">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lang w:val="zh-CN"/>
        </w:rPr>
        <w:t>13.2采购人对已发出的</w:t>
      </w:r>
      <w:r>
        <w:rPr>
          <w:rFonts w:hint="eastAsia" w:ascii="仿宋" w:hAnsi="仿宋" w:eastAsia="仿宋" w:cs="仿宋"/>
          <w:sz w:val="24"/>
        </w:rPr>
        <w:t>磋商</w:t>
      </w:r>
      <w:r>
        <w:rPr>
          <w:rFonts w:hint="eastAsia" w:ascii="仿宋" w:hAnsi="仿宋" w:eastAsia="仿宋" w:cs="仿宋"/>
          <w:sz w:val="24"/>
          <w:lang w:val="zh-CN"/>
        </w:rPr>
        <w:t>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5 </w:t>
      </w:r>
      <w:r>
        <w:rPr>
          <w:rFonts w:hint="eastAsia" w:ascii="仿宋" w:hAnsi="仿宋" w:eastAsia="仿宋" w:cs="仿宋"/>
          <w:bCs/>
          <w:kern w:val="0"/>
          <w:sz w:val="24"/>
        </w:rPr>
        <w:t>日前，采购人可</w:t>
      </w:r>
      <w:r>
        <w:rPr>
          <w:rFonts w:hint="eastAsia" w:ascii="仿宋" w:hAnsi="仿宋" w:eastAsia="仿宋" w:cs="仿宋"/>
          <w:sz w:val="24"/>
          <w:lang w:val="zh-CN"/>
        </w:rPr>
        <w:t>在原采购公告媒体发布更正公告（本项目更正信息将通过采购补充文件发送竞标人获取招标文件时预留的邮箱），采购人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具有约束作用。不足5日的，应当顺延投标截止时间。为使竞标人在编制竞标文件时有充分的时间对招标文件的修改或者澄清等内容进行研究，采购人可酌情延长提交竞标文件时间。</w:t>
      </w:r>
    </w:p>
    <w:p w14:paraId="094F8B7E">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sz w:val="24"/>
        </w:rPr>
        <w:t>13.3</w:t>
      </w:r>
      <w:r>
        <w:rPr>
          <w:rFonts w:hint="eastAsia" w:ascii="仿宋" w:hAnsi="仿宋" w:eastAsia="仿宋" w:cs="仿宋"/>
          <w:sz w:val="24"/>
          <w:lang w:val="zh-CN"/>
        </w:rPr>
        <w:t>采购人在</w:t>
      </w:r>
      <w:r>
        <w:rPr>
          <w:rFonts w:hint="eastAsia" w:ascii="仿宋" w:hAnsi="仿宋" w:eastAsia="仿宋" w:cs="仿宋"/>
          <w:sz w:val="24"/>
        </w:rPr>
        <w:t>磋商</w:t>
      </w:r>
      <w:r>
        <w:rPr>
          <w:rFonts w:hint="eastAsia" w:ascii="仿宋" w:hAnsi="仿宋" w:eastAsia="仿宋" w:cs="仿宋"/>
          <w:sz w:val="24"/>
          <w:lang w:val="zh-CN"/>
        </w:rPr>
        <w:t>文件要求提交</w:t>
      </w:r>
      <w:r>
        <w:rPr>
          <w:rFonts w:hint="eastAsia" w:ascii="仿宋" w:hAnsi="仿宋" w:eastAsia="仿宋" w:cs="仿宋"/>
          <w:sz w:val="24"/>
        </w:rPr>
        <w:t>竞标</w:t>
      </w:r>
      <w:r>
        <w:rPr>
          <w:rFonts w:hint="eastAsia" w:ascii="仿宋" w:hAnsi="仿宋" w:eastAsia="仿宋" w:cs="仿宋"/>
          <w:sz w:val="24"/>
          <w:lang w:val="zh-CN"/>
        </w:rPr>
        <w:t>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在原采购信息发布媒体上发布变更公告</w:t>
      </w:r>
      <w:r>
        <w:rPr>
          <w:rFonts w:hint="eastAsia" w:ascii="仿宋" w:hAnsi="仿宋" w:eastAsia="仿宋" w:cs="仿宋"/>
          <w:sz w:val="24"/>
          <w:lang w:val="zh-CN"/>
        </w:rPr>
        <w:t>（本项目变更信息将通过采购补充文件发送竞标人获取招标文件时预留的邮箱）</w:t>
      </w:r>
      <w:r>
        <w:rPr>
          <w:rFonts w:hint="eastAsia" w:ascii="仿宋" w:hAnsi="仿宋" w:eastAsia="仿宋" w:cs="仿宋"/>
          <w:sz w:val="24"/>
        </w:rPr>
        <w:t>。</w:t>
      </w:r>
    </w:p>
    <w:p w14:paraId="13525658">
      <w:pPr>
        <w:shd w:val="clear" w:color="auto" w:fill="FFFFFF"/>
        <w:spacing w:line="400" w:lineRule="exact"/>
        <w:ind w:firstLine="484" w:firstLineChars="202"/>
        <w:rPr>
          <w:rFonts w:ascii="仿宋" w:hAnsi="仿宋" w:eastAsia="仿宋" w:cs="仿宋"/>
          <w:bCs/>
          <w:sz w:val="24"/>
          <w:u w:val="single"/>
        </w:rPr>
      </w:pPr>
      <w:r>
        <w:rPr>
          <w:rFonts w:hint="eastAsia" w:ascii="仿宋" w:hAnsi="仿宋" w:eastAsia="仿宋" w:cs="仿宋"/>
          <w:bCs/>
          <w:kern w:val="0"/>
          <w:sz w:val="24"/>
        </w:rPr>
        <w:t>13.4竞标文件递交截止时间前，竞标人须关注本项目采购公告发布网站上本项目的最新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sz w:val="24"/>
          <w:lang w:val="zh-CN"/>
        </w:rPr>
        <w:t>本项目变更、更正、澄清等信息将通过采购补充文件发送竞标人获取招标文件时预留的邮箱</w:t>
      </w:r>
      <w:r>
        <w:rPr>
          <w:rFonts w:hint="eastAsia" w:ascii="仿宋" w:hAnsi="仿宋" w:eastAsia="仿宋" w:cs="仿宋"/>
          <w:sz w:val="24"/>
        </w:rPr>
        <w:t>），</w:t>
      </w:r>
      <w:r>
        <w:rPr>
          <w:rFonts w:hint="eastAsia" w:ascii="仿宋" w:hAnsi="仿宋" w:eastAsia="仿宋" w:cs="仿宋"/>
          <w:bCs/>
          <w:sz w:val="24"/>
        </w:rPr>
        <w:t>竞标人对索取书面修改或者澄清文件或者查阅电子修改或者澄清文件的行为自行承担责任；在投标截止时间后上传递交的竞标文件视为无效竞标文件。</w:t>
      </w:r>
    </w:p>
    <w:p w14:paraId="3E2C8057">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14. 竞标报价</w:t>
      </w:r>
    </w:p>
    <w:p w14:paraId="4B73488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14.1 本采购项目使用的货币为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14:paraId="5D7B9AD0">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14.2 投标报价为本招标文件所确定的采购范围内的全部工作内容的价格体现。任何有选择的报价将不予接受（除非采购人另有约定），否则，在评标时将其视为无效投标。</w:t>
      </w:r>
    </w:p>
    <w:p w14:paraId="0C0A041D">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 投标价格应包括：</w:t>
      </w:r>
    </w:p>
    <w:p w14:paraId="48ACC946">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14.3.1投标报价包括竞标人响应采购需求，完成本项目所包括的全部含税价格的体现。价格部分是对投标服务全部含税价格构成的说明，招标文件如没有特别说明的话，对每一项建设、服务仅接受一个价格。</w:t>
      </w:r>
    </w:p>
    <w:p w14:paraId="5C09B34E">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14.3.2本项目报价为含税价格，竞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项目内容所需的费用。</w:t>
      </w:r>
    </w:p>
    <w:p w14:paraId="1200F55D">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14.3.3竞标人的任何错漏、优惠、竞争性报价不得作为减轻责任、减少服务、增加收费、降低质量的理由。竞标人必须自行考虑本项目在期间的一切可能产生的费用。在合同执行过程中，采购人将不再另行支付与本项目相关的任何费用（非本项目特殊要求的内容除外）。</w:t>
      </w:r>
    </w:p>
    <w:p w14:paraId="6321F470">
      <w:pPr>
        <w:shd w:val="clear" w:color="auto" w:fill="FFFFFF"/>
        <w:adjustRightInd w:val="0"/>
        <w:snapToGrid w:val="0"/>
        <w:spacing w:line="400" w:lineRule="exact"/>
        <w:ind w:firstLine="480" w:firstLineChars="200"/>
        <w:rPr>
          <w:rFonts w:ascii="仿宋" w:hAnsi="仿宋" w:eastAsia="仿宋" w:cs="仿宋"/>
          <w:b/>
          <w:kern w:val="0"/>
          <w:sz w:val="24"/>
          <w:u w:val="single"/>
        </w:rPr>
      </w:pPr>
      <w:r>
        <w:rPr>
          <w:rFonts w:hint="eastAsia" w:ascii="仿宋" w:hAnsi="仿宋" w:eastAsia="仿宋" w:cs="仿宋"/>
          <w:kern w:val="0"/>
          <w:sz w:val="24"/>
        </w:rPr>
        <w:t>14.3.4竞标人应在《开标一览表》、《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》等标明竞标人报价；《清单报价》提供明细报价。</w:t>
      </w:r>
    </w:p>
    <w:p w14:paraId="38A6EAFE">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14.4投标文件报价出现前后不一致的，除招标文件另有规定外，按照下列规定修正：</w:t>
      </w:r>
    </w:p>
    <w:p w14:paraId="35FDC19E">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（一）竞标文件中开标一览表（报价表）内容与竞标文件中相应内容不一致的，以开标一览表（报价表）为准；</w:t>
      </w:r>
    </w:p>
    <w:p w14:paraId="6830EDCE">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（二）大写金额和小写金额不一致的，以大写金额为准；</w:t>
      </w:r>
    </w:p>
    <w:p w14:paraId="5572C467">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14:paraId="2249DD0A">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（四）总价金额与按单价汇总金额不一致的，以单价金额累计计算结果为准。</w:t>
      </w:r>
    </w:p>
    <w:p w14:paraId="5004F1ED">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14:paraId="38DE90A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修正后的报价遵照如下规定处理：“竞标人的澄清、说明或者补正应当采用书面形式，并加盖公章，或者由法定代表人或其授权的代表签字。竞标人的澄清、说明或者补正不得超出投标文件的范围或者改变投标文件的实质性内容”。修正后的报价经竞标人确认后产生约束力，竞标人不确认的，其投标无效。</w:t>
      </w:r>
    </w:p>
    <w:p w14:paraId="1FE73972">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15.磋商保证金</w:t>
      </w:r>
    </w:p>
    <w:p w14:paraId="0F5087F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15.1磋商保证金是为了保护采购人和招标机构免遭因竞标人的违规、违约行为而引起的风险，采购人/代理机构在受到损害时可根据本须知的有关规定没收竞标人的投标保证金。中标人如未能按招标文件要求与采购人签署项目合同或未按招标文件要求提交履约保证金的，视为竞标人违约，则采购人有权提取中标人磋商保证金。</w:t>
      </w:r>
    </w:p>
    <w:p w14:paraId="500B819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15.2 竞标人应提交磋商保证金，并作为其竞标的一部分。磋商文件前附表规定交纳</w:t>
      </w:r>
      <w:r>
        <w:rPr>
          <w:rFonts w:hint="eastAsia" w:ascii="仿宋" w:hAnsi="仿宋" w:eastAsia="仿宋" w:cs="仿宋"/>
          <w:bCs/>
          <w:kern w:val="0"/>
          <w:sz w:val="24"/>
        </w:rPr>
        <w:t>竞标保证金的</w:t>
      </w:r>
      <w:r>
        <w:rPr>
          <w:rFonts w:hint="eastAsia" w:ascii="仿宋" w:hAnsi="仿宋" w:eastAsia="仿宋" w:cs="仿宋"/>
          <w:kern w:val="0"/>
          <w:sz w:val="24"/>
        </w:rPr>
        <w:t>，</w:t>
      </w:r>
      <w:r>
        <w:rPr>
          <w:rFonts w:hint="eastAsia" w:ascii="仿宋" w:hAnsi="仿宋" w:eastAsia="仿宋" w:cs="仿宋"/>
          <w:bCs/>
          <w:kern w:val="0"/>
          <w:sz w:val="24"/>
        </w:rPr>
        <w:t>竞标人应按招标文件前附表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的投标有效期一致。竞标人</w:t>
      </w:r>
      <w:r>
        <w:rPr>
          <w:rFonts w:hint="eastAsia" w:ascii="仿宋" w:hAnsi="仿宋" w:eastAsia="仿宋" w:cs="仿宋"/>
          <w:kern w:val="0"/>
          <w:sz w:val="24"/>
        </w:rPr>
        <w:t>未按照招标文件要求提交投标保证金的，投标无效。</w:t>
      </w:r>
    </w:p>
    <w:p w14:paraId="7B21FE3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15.3 竞标</w:t>
      </w:r>
      <w:r>
        <w:rPr>
          <w:rFonts w:hint="eastAsia" w:ascii="仿宋" w:hAnsi="仿宋" w:eastAsia="仿宋" w:cs="仿宋"/>
          <w:kern w:val="0"/>
          <w:sz w:val="24"/>
          <w:lang w:val="zh-CN"/>
        </w:rPr>
        <w:t>保证金不接受现金。按</w:t>
      </w:r>
      <w:r>
        <w:rPr>
          <w:rFonts w:hint="eastAsia" w:ascii="仿宋" w:hAnsi="仿宋" w:eastAsia="仿宋" w:cs="仿宋"/>
          <w:kern w:val="0"/>
          <w:sz w:val="24"/>
        </w:rPr>
        <w:t>磋商</w:t>
      </w:r>
      <w:r>
        <w:rPr>
          <w:rFonts w:hint="eastAsia" w:ascii="仿宋" w:hAnsi="仿宋" w:eastAsia="仿宋" w:cs="仿宋"/>
          <w:kern w:val="0"/>
          <w:sz w:val="24"/>
          <w:lang w:val="zh-CN"/>
        </w:rPr>
        <w:t>文件要求，在</w:t>
      </w:r>
      <w:r>
        <w:rPr>
          <w:rFonts w:hint="eastAsia" w:ascii="仿宋" w:hAnsi="仿宋" w:eastAsia="仿宋" w:cs="仿宋"/>
          <w:kern w:val="0"/>
          <w:sz w:val="24"/>
        </w:rPr>
        <w:t>竞标</w:t>
      </w:r>
      <w:r>
        <w:rPr>
          <w:rFonts w:hint="eastAsia" w:ascii="仿宋" w:hAnsi="仿宋" w:eastAsia="仿宋" w:cs="仿宋"/>
          <w:kern w:val="0"/>
          <w:sz w:val="24"/>
          <w:lang w:val="zh-CN"/>
        </w:rPr>
        <w:t>截止时间前将本项目</w:t>
      </w:r>
      <w:r>
        <w:rPr>
          <w:rFonts w:hint="eastAsia" w:ascii="仿宋" w:hAnsi="仿宋" w:eastAsia="仿宋" w:cs="仿宋"/>
          <w:kern w:val="0"/>
          <w:sz w:val="24"/>
        </w:rPr>
        <w:t>磋商</w:t>
      </w:r>
      <w:r>
        <w:rPr>
          <w:rFonts w:hint="eastAsia" w:ascii="仿宋" w:hAnsi="仿宋" w:eastAsia="仿宋" w:cs="仿宋"/>
          <w:kern w:val="0"/>
          <w:sz w:val="24"/>
          <w:lang w:val="zh-CN"/>
        </w:rPr>
        <w:t>保证金从</w:t>
      </w:r>
      <w:r>
        <w:rPr>
          <w:rFonts w:hint="eastAsia" w:ascii="仿宋" w:hAnsi="仿宋" w:eastAsia="仿宋" w:cs="仿宋"/>
          <w:kern w:val="0"/>
          <w:sz w:val="24"/>
        </w:rPr>
        <w:t>竞标</w:t>
      </w:r>
      <w:r>
        <w:rPr>
          <w:rFonts w:hint="eastAsia" w:ascii="仿宋" w:hAnsi="仿宋" w:eastAsia="仿宋" w:cs="仿宋"/>
          <w:kern w:val="0"/>
          <w:sz w:val="24"/>
          <w:lang w:val="zh-CN"/>
        </w:rPr>
        <w:t>公司的帐户汇到</w:t>
      </w:r>
      <w:r>
        <w:rPr>
          <w:rFonts w:hint="eastAsia" w:ascii="仿宋" w:hAnsi="仿宋" w:eastAsia="仿宋" w:cs="仿宋"/>
          <w:kern w:val="0"/>
          <w:sz w:val="24"/>
        </w:rPr>
        <w:t>采购</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凡未按磋商文件要求提交竞标保证金的，将视为非实质性响应性竞标而被拒绝。</w:t>
      </w:r>
    </w:p>
    <w:p w14:paraId="6E01D69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15.4磋商文件接受联合体竞标的，可以由联合体中的一方或者共同提交投标保证金。以一方名义提交竞标保证金的，对联合体各方均具有约束力。</w:t>
      </w:r>
    </w:p>
    <w:p w14:paraId="54AB3AF5">
      <w:pPr>
        <w:shd w:val="clear" w:color="auto" w:fill="FFFFFF"/>
        <w:spacing w:line="400" w:lineRule="exact"/>
        <w:ind w:firstLine="484" w:firstLineChars="202"/>
        <w:rPr>
          <w:rFonts w:ascii="仿宋" w:hAnsi="仿宋" w:eastAsia="仿宋" w:cs="仿宋"/>
          <w:b/>
          <w:kern w:val="0"/>
          <w:sz w:val="24"/>
        </w:rPr>
      </w:pPr>
      <w:r>
        <w:rPr>
          <w:rFonts w:hint="eastAsia" w:ascii="仿宋" w:hAnsi="仿宋" w:eastAsia="仿宋" w:cs="仿宋"/>
          <w:kern w:val="0"/>
          <w:sz w:val="24"/>
        </w:rPr>
        <w:t>15.5 未中标（成交）人的磋商保证金，将在中标（成交）通知书发出5个工作日内退还（因违反规定被没收的磋商保证金不予退回）。</w:t>
      </w:r>
    </w:p>
    <w:p w14:paraId="19AC236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 xml:space="preserve">15.6 </w:t>
      </w:r>
      <w:r>
        <w:rPr>
          <w:rFonts w:hint="eastAsia" w:ascii="仿宋" w:hAnsi="仿宋" w:eastAsia="仿宋" w:cs="仿宋"/>
          <w:bCs/>
          <w:kern w:val="0"/>
          <w:sz w:val="24"/>
        </w:rPr>
        <w:t>下列任何情况发生时，投标保证金将被没收：</w:t>
      </w:r>
    </w:p>
    <w:p w14:paraId="301B83A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（1）竞标人在规定的投标有效期内撤回其投标；</w:t>
      </w:r>
    </w:p>
    <w:p w14:paraId="08F2BA6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（2）投标提供虚假材料谋取中标的；</w:t>
      </w:r>
    </w:p>
    <w:p w14:paraId="64B439F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（3）确定中标（成交）供应商后，中标人无正当理由放弃中标资格的；</w:t>
      </w:r>
    </w:p>
    <w:p w14:paraId="73690C7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（4）中标（成交）后，无正当理由不签订合同或转让、违法分包项目以及拒绝履行合同义务的；</w:t>
      </w:r>
    </w:p>
    <w:p w14:paraId="33485AF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（5）未按招标文件要求提交履约保证金的；</w:t>
      </w:r>
    </w:p>
    <w:p w14:paraId="085171D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（6）磋商文件规定的其他情形。</w:t>
      </w:r>
    </w:p>
    <w:p w14:paraId="4F01D9E2">
      <w:pPr>
        <w:shd w:val="clear" w:color="auto" w:fill="FFFFFF"/>
        <w:autoSpaceDE w:val="0"/>
        <w:autoSpaceDN w:val="0"/>
        <w:adjustRightInd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 xml:space="preserve">15.7 </w:t>
      </w:r>
      <w:r>
        <w:rPr>
          <w:rFonts w:hint="eastAsia" w:ascii="仿宋" w:hAnsi="仿宋" w:eastAsia="仿宋" w:cs="仿宋"/>
          <w:bCs/>
          <w:kern w:val="0"/>
          <w:sz w:val="24"/>
        </w:rPr>
        <w:t>竞标人办理投标保证金退款申请手续须提供以下资料：</w:t>
      </w:r>
    </w:p>
    <w:p w14:paraId="48B1C60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15.7.1 中标单位需公示合同后提供下列资料，未中标单位直接提供下列资料；</w:t>
      </w:r>
    </w:p>
    <w:p w14:paraId="28AB23E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15.7.2 保证金收据及退款申请单；</w:t>
      </w:r>
    </w:p>
    <w:p w14:paraId="6F0E2D6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采购代理机构在收齐相关资料后，无息退还保证金，因竞标人资料提供不及时导致的退款延误采购人及代理机构不承担责任。</w:t>
      </w:r>
    </w:p>
    <w:p w14:paraId="308028DF">
      <w:pPr>
        <w:pStyle w:val="58"/>
        <w:spacing w:line="360" w:lineRule="auto"/>
        <w:ind w:firstLine="480" w:firstLineChars="200"/>
      </w:pPr>
      <w:r>
        <w:rPr>
          <w:rFonts w:hint="eastAsia" w:ascii="仿宋" w:hAnsi="仿宋" w:eastAsia="仿宋" w:cs="仿宋"/>
          <w:sz w:val="24"/>
          <w:szCs w:val="24"/>
        </w:rPr>
        <w:t>15.7.3 中标（成交）方在签订合同后两个工作日内将合同彩色扫描件发送至采购代理机构邮箱（邮箱号：</w:t>
      </w:r>
      <w:r>
        <w:fldChar w:fldCharType="begin"/>
      </w:r>
      <w:r>
        <w:instrText xml:space="preserve"> HYPERLINK "mailto:1601001502@qq.com），如因未发送合同扫描件导致合同未备案影响采购方支付款项，所造成的损失由中标方承担。" </w:instrText>
      </w:r>
      <w:r>
        <w:fldChar w:fldCharType="separate"/>
      </w:r>
      <w:r>
        <w:rPr>
          <w:rFonts w:hint="eastAsia" w:ascii="仿宋" w:hAnsi="仿宋" w:eastAsia="仿宋" w:cs="仿宋"/>
          <w:sz w:val="24"/>
          <w:szCs w:val="24"/>
        </w:rPr>
        <w:t>376441883@qq.com），如因未发送合同扫描件导致合同未备案影响采购方支付款项，所造成的损失由中标方承担。</w:t>
      </w:r>
      <w:r>
        <w:rPr>
          <w:rFonts w:hint="eastAsia" w:ascii="仿宋" w:hAnsi="仿宋" w:eastAsia="仿宋" w:cs="仿宋"/>
          <w:sz w:val="24"/>
          <w:szCs w:val="24"/>
        </w:rPr>
        <w:fldChar w:fldCharType="end"/>
      </w:r>
    </w:p>
    <w:p w14:paraId="4761ED6C">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16. 答疑会和集中踏勘</w:t>
      </w:r>
    </w:p>
    <w:p w14:paraId="7084AFD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16.1本项目不组织招标答疑会。</w:t>
      </w:r>
    </w:p>
    <w:p w14:paraId="18A3881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16.2 采购人不组织竞标人进行集中踏勘。竞标人可自行在投标截止前对项目现场和周围环境进行勘察，以获取须竞标人自己负责的有关编制投标文件和签署合同所需的所有资料。踏勘现场所发生的费用及风险由竞标人自己承担。</w:t>
      </w:r>
    </w:p>
    <w:p w14:paraId="5D74D61E">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17. 竞标有效期、廉洁自律承诺要求</w:t>
      </w:r>
    </w:p>
    <w:p w14:paraId="0D5FF10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17.1 竞标有效期见本须知前附表所规定的期限，在此期限内，凡符合本招标文件要求的竞标文件均保持有效。投标有效期不足的，在评标时将其视为无效投标。</w:t>
      </w:r>
    </w:p>
    <w:p w14:paraId="17735BF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17.2 在特殊情况下，采购人在原定的投标有效期内，可以根据需要以书面形式向竞标人提出延长投标有效期的要求，对此要求竞标人须以书面形式予以答复。竞标人拒绝延长的，其投标在原投标有效期期届满后将不再有效，但有权收回其投标保证金；同意延长投标有效期的竞标人既不能要求也不允许修改或撤回其竞标文件。</w:t>
      </w:r>
    </w:p>
    <w:p w14:paraId="4BEA4155">
      <w:pPr>
        <w:pStyle w:val="17"/>
        <w:spacing w:line="360" w:lineRule="auto"/>
        <w:ind w:firstLine="480"/>
        <w:rPr>
          <w:rFonts w:ascii="仿宋" w:hAnsi="仿宋" w:eastAsia="仿宋" w:cs="仿宋"/>
          <w:sz w:val="24"/>
        </w:rPr>
      </w:pPr>
      <w:r>
        <w:rPr>
          <w:rFonts w:hint="eastAsia" w:ascii="仿宋" w:hAnsi="仿宋" w:eastAsia="仿宋" w:cs="仿宋"/>
          <w:sz w:val="24"/>
        </w:rPr>
        <w:t>17.3 廉洁自律承诺要求</w:t>
      </w:r>
    </w:p>
    <w:p w14:paraId="4D2D1E59">
      <w:pPr>
        <w:pStyle w:val="17"/>
        <w:spacing w:line="360" w:lineRule="auto"/>
        <w:ind w:firstLine="480"/>
      </w:pPr>
      <w:r>
        <w:rPr>
          <w:rFonts w:hint="eastAsia" w:ascii="仿宋" w:hAnsi="仿宋" w:eastAsia="仿宋" w:cs="仿宋"/>
          <w:sz w:val="24"/>
        </w:rPr>
        <w:t>按照《预防职务违法违纪工作规程》规定要求，在本次招标活动中，新疆凌云天成工程管理咨询有限公司保证不接受任何投标单位送的礼金礼品、有价证券、购物券、回扣、佣金；不与投标单位及其工作人员私下接触、参与宴请和娱乐活动；不向投标单位及其工作人员索要好处费、赞助费和宣传费；不得让投标单位支付旅游费用、报销各种消费凭证；同时，要求参加本次项目的采购单位、评标专家要填写和提交《廉洁自律承诺书》。</w:t>
      </w:r>
    </w:p>
    <w:p w14:paraId="123DD14C">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（三） 竞标文件的编制</w:t>
      </w:r>
    </w:p>
    <w:p w14:paraId="12928E94">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18.竞标文件编制要求</w:t>
      </w:r>
    </w:p>
    <w:p w14:paraId="4AE465D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竞标人提交的竞标文件及竞标人与采购代理机构就有关投标的所有来往函电均使用中文。</w:t>
      </w:r>
    </w:p>
    <w:p w14:paraId="3AA1B25D">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19. 竞标文件编制的依据</w:t>
      </w:r>
    </w:p>
    <w:p w14:paraId="197B3AC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19.1 采购人提供的有关资料；</w:t>
      </w:r>
    </w:p>
    <w:p w14:paraId="68A2378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19.2 本竞标文件及磋商文件的修改或者澄清；</w:t>
      </w:r>
    </w:p>
    <w:p w14:paraId="0793736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19.3 政府采购相关的法律、法规和规定。</w:t>
      </w:r>
    </w:p>
    <w:p w14:paraId="06E44726">
      <w:pPr>
        <w:shd w:val="clear" w:color="auto" w:fill="FFFFFF"/>
        <w:spacing w:line="400" w:lineRule="exact"/>
        <w:ind w:firstLine="487" w:firstLineChars="202"/>
        <w:outlineLvl w:val="0"/>
        <w:rPr>
          <w:rFonts w:ascii="仿宋" w:hAnsi="仿宋" w:eastAsia="仿宋" w:cs="仿宋"/>
          <w:b/>
          <w:kern w:val="0"/>
          <w:sz w:val="24"/>
        </w:rPr>
      </w:pPr>
      <w:bookmarkStart w:id="5" w:name="_Toc4995"/>
      <w:r>
        <w:rPr>
          <w:rFonts w:hint="eastAsia" w:ascii="仿宋" w:hAnsi="仿宋" w:eastAsia="仿宋" w:cs="仿宋"/>
          <w:b/>
          <w:kern w:val="0"/>
          <w:sz w:val="24"/>
        </w:rPr>
        <w:t>20. 竞标文件的组成</w:t>
      </w:r>
      <w:bookmarkEnd w:id="5"/>
    </w:p>
    <w:p w14:paraId="1EA29E67">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20.1竞标文件的组成：</w:t>
      </w:r>
      <w:r>
        <w:rPr>
          <w:rFonts w:hint="eastAsia" w:ascii="仿宋" w:hAnsi="仿宋" w:eastAsia="仿宋" w:cs="仿宋"/>
          <w:bCs/>
          <w:kern w:val="0"/>
          <w:sz w:val="24"/>
        </w:rPr>
        <w:t>商务部分、技术部分、报价部分</w:t>
      </w:r>
      <w:r>
        <w:rPr>
          <w:rFonts w:hint="eastAsia" w:ascii="仿宋" w:hAnsi="仿宋" w:eastAsia="仿宋" w:cs="仿宋"/>
          <w:b/>
          <w:bCs/>
          <w:kern w:val="0"/>
          <w:sz w:val="24"/>
        </w:rPr>
        <w:t>。</w:t>
      </w:r>
    </w:p>
    <w:p w14:paraId="316F3CC0">
      <w:pPr>
        <w:shd w:val="clear" w:color="auto" w:fill="FFFFFF"/>
        <w:spacing w:line="400" w:lineRule="exact"/>
        <w:ind w:firstLine="484" w:firstLineChars="202"/>
        <w:rPr>
          <w:rFonts w:ascii="仿宋" w:hAnsi="仿宋" w:eastAsia="仿宋" w:cs="仿宋"/>
          <w:b/>
          <w:bCs/>
          <w:kern w:val="0"/>
          <w:sz w:val="24"/>
        </w:rPr>
      </w:pPr>
      <w:r>
        <w:rPr>
          <w:rFonts w:hint="eastAsia" w:ascii="仿宋" w:hAnsi="仿宋" w:eastAsia="仿宋" w:cs="仿宋"/>
          <w:kern w:val="0"/>
          <w:sz w:val="24"/>
        </w:rPr>
        <w:t>竞标人应当根据磋商文件要求编制响应文件，并根据自己的商务能力、技术水平对招标文件提出的要求和条件逐条标明是否响应。</w:t>
      </w:r>
    </w:p>
    <w:p w14:paraId="142BE649">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20.2 竞标文件主要包括</w:t>
      </w:r>
      <w:r>
        <w:rPr>
          <w:rFonts w:hint="eastAsia" w:ascii="仿宋" w:hAnsi="仿宋" w:eastAsia="仿宋" w:cs="仿宋"/>
          <w:b/>
          <w:sz w:val="24"/>
        </w:rPr>
        <w:t>但不限于以下内容：</w:t>
      </w:r>
    </w:p>
    <w:p w14:paraId="2E57F6D6">
      <w:pPr>
        <w:spacing w:line="360" w:lineRule="auto"/>
        <w:ind w:firstLine="480" w:firstLineChars="200"/>
        <w:rPr>
          <w:rFonts w:ascii="仿宋" w:hAnsi="仿宋" w:eastAsia="仿宋" w:cs="仿宋"/>
          <w:bCs/>
          <w:sz w:val="24"/>
        </w:rPr>
      </w:pPr>
      <w:r>
        <w:rPr>
          <w:rFonts w:hint="eastAsia" w:ascii="仿宋" w:hAnsi="仿宋" w:eastAsia="仿宋" w:cs="仿宋"/>
          <w:bCs/>
          <w:sz w:val="24"/>
        </w:rPr>
        <w:t>（1）竞标函；</w:t>
      </w:r>
    </w:p>
    <w:p w14:paraId="35428E42">
      <w:pPr>
        <w:spacing w:line="360" w:lineRule="auto"/>
        <w:ind w:firstLine="480" w:firstLineChars="200"/>
        <w:rPr>
          <w:rFonts w:ascii="仿宋" w:hAnsi="仿宋" w:eastAsia="仿宋" w:cs="仿宋"/>
          <w:bCs/>
          <w:sz w:val="24"/>
        </w:rPr>
      </w:pPr>
      <w:r>
        <w:rPr>
          <w:rFonts w:hint="eastAsia" w:ascii="仿宋" w:hAnsi="仿宋" w:eastAsia="仿宋" w:cs="仿宋"/>
          <w:bCs/>
          <w:sz w:val="24"/>
        </w:rPr>
        <w:t>（2）竞标承诺书；</w:t>
      </w:r>
    </w:p>
    <w:p w14:paraId="5B2C6E52">
      <w:pPr>
        <w:spacing w:line="360" w:lineRule="auto"/>
        <w:ind w:firstLine="480" w:firstLineChars="200"/>
        <w:rPr>
          <w:rFonts w:ascii="仿宋" w:hAnsi="仿宋" w:eastAsia="仿宋" w:cs="仿宋"/>
          <w:bCs/>
          <w:sz w:val="24"/>
        </w:rPr>
      </w:pPr>
      <w:r>
        <w:rPr>
          <w:rFonts w:hint="eastAsia" w:ascii="仿宋" w:hAnsi="仿宋" w:eastAsia="仿宋" w:cs="仿宋"/>
          <w:bCs/>
          <w:sz w:val="24"/>
        </w:rPr>
        <w:t>（3）法定代表人身份证明书；</w:t>
      </w:r>
    </w:p>
    <w:p w14:paraId="0424778C">
      <w:pPr>
        <w:spacing w:line="360" w:lineRule="auto"/>
        <w:ind w:firstLine="480" w:firstLineChars="200"/>
        <w:rPr>
          <w:rFonts w:ascii="仿宋" w:hAnsi="仿宋" w:eastAsia="仿宋" w:cs="仿宋"/>
          <w:bCs/>
          <w:sz w:val="24"/>
        </w:rPr>
      </w:pPr>
      <w:r>
        <w:rPr>
          <w:rFonts w:hint="eastAsia" w:ascii="仿宋" w:hAnsi="仿宋" w:eastAsia="仿宋" w:cs="仿宋"/>
          <w:bCs/>
          <w:sz w:val="24"/>
        </w:rPr>
        <w:t>（4）法定代表人授权委托书；</w:t>
      </w:r>
    </w:p>
    <w:p w14:paraId="7F724BE6">
      <w:pPr>
        <w:spacing w:line="360" w:lineRule="auto"/>
        <w:ind w:firstLine="480" w:firstLineChars="200"/>
        <w:rPr>
          <w:rFonts w:ascii="仿宋" w:hAnsi="仿宋" w:eastAsia="仿宋" w:cs="仿宋"/>
          <w:bCs/>
          <w:sz w:val="24"/>
        </w:rPr>
      </w:pPr>
      <w:r>
        <w:rPr>
          <w:rFonts w:hint="eastAsia" w:ascii="仿宋" w:hAnsi="仿宋" w:eastAsia="仿宋" w:cs="仿宋"/>
          <w:bCs/>
          <w:sz w:val="24"/>
        </w:rPr>
        <w:t>（5）投标报价一览表；</w:t>
      </w:r>
    </w:p>
    <w:p w14:paraId="76C3D21E">
      <w:pPr>
        <w:spacing w:line="360" w:lineRule="auto"/>
        <w:ind w:firstLine="480" w:firstLineChars="200"/>
        <w:rPr>
          <w:rFonts w:ascii="仿宋" w:hAnsi="仿宋" w:eastAsia="仿宋" w:cs="仿宋"/>
          <w:bCs/>
          <w:sz w:val="24"/>
        </w:rPr>
      </w:pPr>
      <w:r>
        <w:rPr>
          <w:rFonts w:hint="eastAsia" w:ascii="仿宋" w:hAnsi="仿宋" w:eastAsia="仿宋" w:cs="仿宋"/>
          <w:bCs/>
          <w:sz w:val="24"/>
        </w:rPr>
        <w:t>（6）明细报价表；</w:t>
      </w:r>
    </w:p>
    <w:p w14:paraId="3EE3C2C1">
      <w:pPr>
        <w:spacing w:line="360" w:lineRule="auto"/>
        <w:ind w:firstLine="480" w:firstLineChars="200"/>
        <w:rPr>
          <w:rFonts w:ascii="仿宋" w:hAnsi="仿宋" w:eastAsia="仿宋" w:cs="仿宋"/>
          <w:bCs/>
          <w:sz w:val="24"/>
        </w:rPr>
      </w:pPr>
      <w:r>
        <w:rPr>
          <w:rFonts w:hint="eastAsia" w:ascii="仿宋" w:hAnsi="仿宋" w:eastAsia="仿宋" w:cs="仿宋"/>
          <w:bCs/>
          <w:sz w:val="24"/>
        </w:rPr>
        <w:t>（7）竞标人的资格证明材料；</w:t>
      </w:r>
    </w:p>
    <w:p w14:paraId="40D62815">
      <w:pPr>
        <w:spacing w:line="360" w:lineRule="auto"/>
        <w:ind w:firstLine="480" w:firstLineChars="200"/>
        <w:rPr>
          <w:rFonts w:ascii="仿宋" w:hAnsi="仿宋" w:eastAsia="仿宋" w:cs="仿宋"/>
          <w:bCs/>
          <w:sz w:val="24"/>
        </w:rPr>
      </w:pPr>
      <w:r>
        <w:rPr>
          <w:rFonts w:hint="eastAsia" w:ascii="仿宋" w:hAnsi="仿宋" w:eastAsia="仿宋" w:cs="仿宋"/>
          <w:bCs/>
          <w:sz w:val="24"/>
        </w:rPr>
        <w:t>（8）投标保证金缴纳凭证；</w:t>
      </w:r>
    </w:p>
    <w:p w14:paraId="73085F0D">
      <w:pPr>
        <w:spacing w:line="360" w:lineRule="auto"/>
        <w:ind w:firstLine="480" w:firstLineChars="200"/>
        <w:rPr>
          <w:rFonts w:ascii="仿宋" w:hAnsi="仿宋" w:eastAsia="仿宋" w:cs="仿宋"/>
          <w:bCs/>
          <w:sz w:val="24"/>
        </w:rPr>
      </w:pPr>
      <w:r>
        <w:rPr>
          <w:rFonts w:hint="eastAsia" w:ascii="仿宋" w:hAnsi="仿宋" w:eastAsia="仿宋" w:cs="仿宋"/>
          <w:bCs/>
          <w:sz w:val="24"/>
        </w:rPr>
        <w:t>（9）项目人员配备情况表；</w:t>
      </w:r>
    </w:p>
    <w:p w14:paraId="7091F63D">
      <w:pPr>
        <w:spacing w:line="360" w:lineRule="auto"/>
        <w:ind w:firstLine="480" w:firstLineChars="200"/>
        <w:rPr>
          <w:rFonts w:ascii="仿宋" w:hAnsi="仿宋" w:eastAsia="仿宋" w:cs="仿宋"/>
          <w:bCs/>
          <w:sz w:val="24"/>
        </w:rPr>
      </w:pPr>
      <w:r>
        <w:rPr>
          <w:rFonts w:hint="eastAsia" w:ascii="仿宋" w:hAnsi="仿宋" w:eastAsia="仿宋" w:cs="仿宋"/>
          <w:bCs/>
          <w:sz w:val="24"/>
        </w:rPr>
        <w:t>（10）竞标人近三年相关项目业绩表（2022年</w:t>
      </w:r>
      <w:r>
        <w:rPr>
          <w:rFonts w:hint="eastAsia" w:ascii="仿宋" w:hAnsi="仿宋" w:eastAsia="仿宋" w:cs="仿宋"/>
          <w:bCs/>
          <w:sz w:val="24"/>
          <w:lang w:val="en-US" w:eastAsia="zh-CN"/>
        </w:rPr>
        <w:t>6</w:t>
      </w:r>
      <w:r>
        <w:rPr>
          <w:rFonts w:hint="eastAsia" w:ascii="仿宋" w:hAnsi="仿宋" w:eastAsia="仿宋" w:cs="仿宋"/>
          <w:bCs/>
          <w:sz w:val="24"/>
        </w:rPr>
        <w:t>月至今）；</w:t>
      </w:r>
    </w:p>
    <w:p w14:paraId="3A01E6CE">
      <w:pPr>
        <w:spacing w:line="360" w:lineRule="auto"/>
        <w:ind w:firstLine="480" w:firstLineChars="200"/>
        <w:rPr>
          <w:rFonts w:ascii="仿宋" w:hAnsi="仿宋" w:eastAsia="仿宋" w:cs="仿宋"/>
          <w:bCs/>
          <w:sz w:val="24"/>
        </w:rPr>
      </w:pPr>
      <w:r>
        <w:rPr>
          <w:rFonts w:hint="eastAsia" w:ascii="仿宋" w:hAnsi="仿宋" w:eastAsia="仿宋" w:cs="仿宋"/>
          <w:bCs/>
          <w:sz w:val="24"/>
        </w:rPr>
        <w:t>（11）商务、技术条款偏离表；</w:t>
      </w:r>
    </w:p>
    <w:p w14:paraId="631EFAE2">
      <w:pPr>
        <w:spacing w:line="360" w:lineRule="auto"/>
        <w:ind w:firstLine="480" w:firstLineChars="200"/>
        <w:rPr>
          <w:rFonts w:ascii="仿宋" w:hAnsi="仿宋" w:eastAsia="仿宋" w:cs="仿宋"/>
          <w:bCs/>
          <w:sz w:val="24"/>
        </w:rPr>
      </w:pPr>
      <w:r>
        <w:rPr>
          <w:rFonts w:hint="eastAsia" w:ascii="仿宋" w:hAnsi="仿宋" w:eastAsia="仿宋" w:cs="仿宋"/>
          <w:bCs/>
          <w:sz w:val="24"/>
        </w:rPr>
        <w:t>（12）服务方案；</w:t>
      </w:r>
    </w:p>
    <w:p w14:paraId="61B594D9">
      <w:pPr>
        <w:spacing w:line="360" w:lineRule="auto"/>
        <w:ind w:firstLine="480" w:firstLineChars="200"/>
        <w:rPr>
          <w:rFonts w:ascii="仿宋" w:hAnsi="仿宋" w:eastAsia="仿宋" w:cs="仿宋"/>
          <w:bCs/>
          <w:sz w:val="24"/>
        </w:rPr>
      </w:pPr>
      <w:r>
        <w:rPr>
          <w:rFonts w:hint="eastAsia" w:ascii="仿宋" w:hAnsi="仿宋" w:eastAsia="仿宋" w:cs="仿宋"/>
          <w:bCs/>
          <w:sz w:val="24"/>
        </w:rPr>
        <w:t>（13）竞标人认为需要提交的其他商务技术资料</w:t>
      </w:r>
    </w:p>
    <w:p w14:paraId="035FD4C4">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21. 竞标文件的编制及格式</w:t>
      </w:r>
    </w:p>
    <w:p w14:paraId="1881B6F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21.1 竞标文件包括本磋商文件第20条规定的内容，竞标人提供的竞标文件须使用磋商文件所提供竞标文件格式（表格可按照同样格式扩展），并保证所提供的资料的真实性。未提供格式的，竞标人可自行编制。</w:t>
      </w:r>
    </w:p>
    <w:p w14:paraId="7AA1B6C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21.2 磋商文件要求提供的所有证书、合同、获奖表彰文件等招标要求的证明资料，</w:t>
      </w:r>
      <w:r>
        <w:rPr>
          <w:rFonts w:hint="eastAsia" w:ascii="仿宋" w:hAnsi="仿宋" w:eastAsia="仿宋" w:cs="仿宋"/>
          <w:sz w:val="24"/>
        </w:rPr>
        <w:t>在竞标文件编制中所需提交的证明材料复印件须加盖竞标人公章上传,</w:t>
      </w:r>
      <w:r>
        <w:rPr>
          <w:rFonts w:hint="eastAsia" w:ascii="仿宋" w:hAnsi="仿宋" w:eastAsia="仿宋" w:cs="仿宋"/>
          <w:kern w:val="0"/>
          <w:sz w:val="24"/>
        </w:rPr>
        <w:t>否则视为非实质响应招标文件</w:t>
      </w:r>
      <w:r>
        <w:rPr>
          <w:rFonts w:hint="eastAsia" w:ascii="仿宋" w:hAnsi="仿宋" w:eastAsia="仿宋" w:cs="仿宋"/>
          <w:sz w:val="24"/>
        </w:rPr>
        <w:t>。</w:t>
      </w:r>
    </w:p>
    <w:p w14:paraId="18756BFF">
      <w:pPr>
        <w:shd w:val="clear" w:color="auto" w:fill="FFFFFF"/>
        <w:spacing w:line="400" w:lineRule="exact"/>
        <w:ind w:firstLine="484" w:firstLineChars="202"/>
        <w:outlineLvl w:val="0"/>
        <w:rPr>
          <w:rFonts w:ascii="仿宋" w:hAnsi="仿宋" w:eastAsia="仿宋" w:cs="仿宋"/>
          <w:sz w:val="24"/>
        </w:rPr>
      </w:pPr>
      <w:bookmarkStart w:id="6" w:name="_Toc31575"/>
      <w:r>
        <w:rPr>
          <w:rFonts w:hint="eastAsia" w:ascii="仿宋" w:hAnsi="仿宋" w:eastAsia="仿宋" w:cs="仿宋"/>
          <w:kern w:val="0"/>
          <w:sz w:val="24"/>
        </w:rPr>
        <w:t>21.3 竞标文件严禁涂改或行间插字和增删。除非这些修改是根据采购人的指示进行的，或者是竞标人造成的必须修改的错误，</w:t>
      </w:r>
      <w:r>
        <w:rPr>
          <w:rFonts w:hint="eastAsia" w:ascii="仿宋" w:hAnsi="仿宋" w:eastAsia="仿宋" w:cs="仿宋"/>
          <w:sz w:val="24"/>
        </w:rPr>
        <w:t>必要的修改处必须有竞标人法人代表或其授权代表人签字。</w:t>
      </w:r>
      <w:bookmarkEnd w:id="6"/>
    </w:p>
    <w:p w14:paraId="504CECCA">
      <w:pPr>
        <w:shd w:val="clear" w:color="auto" w:fill="FFFFFF"/>
        <w:spacing w:line="400" w:lineRule="exact"/>
        <w:ind w:firstLine="484" w:firstLineChars="202"/>
        <w:outlineLvl w:val="0"/>
        <w:rPr>
          <w:rFonts w:ascii="仿宋" w:hAnsi="仿宋" w:eastAsia="仿宋" w:cs="仿宋"/>
          <w:sz w:val="24"/>
        </w:rPr>
      </w:pPr>
      <w:bookmarkStart w:id="7" w:name="_Toc18866"/>
      <w:r>
        <w:rPr>
          <w:rFonts w:hint="eastAsia" w:ascii="仿宋" w:hAnsi="仿宋" w:eastAsia="仿宋" w:cs="仿宋"/>
          <w:sz w:val="24"/>
        </w:rPr>
        <w:t>21.4除特别说明外，全套响应文件的书面部分均须使用A4规格纸张无线胶装方式装订，不得采用活页夹等可随时拆换的方式装订。</w:t>
      </w:r>
      <w:bookmarkEnd w:id="7"/>
    </w:p>
    <w:p w14:paraId="7A748451">
      <w:pPr>
        <w:shd w:val="clear" w:color="auto" w:fill="FFFFFF"/>
        <w:spacing w:line="400" w:lineRule="exact"/>
        <w:ind w:firstLine="484" w:firstLineChars="202"/>
        <w:outlineLvl w:val="0"/>
        <w:rPr>
          <w:rFonts w:ascii="仿宋" w:hAnsi="仿宋" w:eastAsia="仿宋" w:cs="仿宋"/>
          <w:sz w:val="24"/>
        </w:rPr>
      </w:pPr>
      <w:bookmarkStart w:id="8" w:name="_Toc32267"/>
      <w:r>
        <w:rPr>
          <w:rFonts w:hint="eastAsia" w:ascii="仿宋" w:hAnsi="仿宋" w:eastAsia="仿宋" w:cs="仿宋"/>
          <w:sz w:val="24"/>
        </w:rPr>
        <w:t>21.5 磋商文件中分标段的，</w:t>
      </w:r>
      <w:r>
        <w:rPr>
          <w:rFonts w:hint="eastAsia" w:ascii="仿宋" w:hAnsi="仿宋" w:eastAsia="仿宋" w:cs="仿宋"/>
          <w:bCs/>
          <w:sz w:val="24"/>
          <w:lang w:val="zh-CN"/>
        </w:rPr>
        <w:t>竞标人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w:t>
      </w:r>
      <w:r>
        <w:rPr>
          <w:rFonts w:hint="eastAsia" w:ascii="仿宋" w:hAnsi="仿宋" w:eastAsia="仿宋" w:cs="仿宋"/>
          <w:bCs/>
          <w:sz w:val="24"/>
        </w:rPr>
        <w:t>竞标</w:t>
      </w:r>
      <w:r>
        <w:rPr>
          <w:rFonts w:hint="eastAsia" w:ascii="仿宋" w:hAnsi="仿宋" w:eastAsia="仿宋" w:cs="仿宋"/>
          <w:bCs/>
          <w:sz w:val="24"/>
          <w:lang w:val="zh-CN"/>
        </w:rPr>
        <w:t>文件并单独提交。</w:t>
      </w:r>
      <w:r>
        <w:rPr>
          <w:rFonts w:hint="eastAsia" w:ascii="仿宋" w:hAnsi="仿宋" w:eastAsia="仿宋" w:cs="仿宋"/>
          <w:bCs/>
          <w:sz w:val="24"/>
        </w:rPr>
        <w:t>投标文件应当对招标文件提出的要求和条件作出实质性响应，否则视为无效竞标。</w:t>
      </w:r>
      <w:bookmarkEnd w:id="8"/>
    </w:p>
    <w:p w14:paraId="2B3CC5B7">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22. 竞标文件的份数和签署</w:t>
      </w:r>
    </w:p>
    <w:p w14:paraId="5C6BAB57">
      <w:pPr>
        <w:shd w:val="clear" w:color="auto" w:fill="FFFFFF"/>
        <w:spacing w:line="400" w:lineRule="exact"/>
        <w:ind w:firstLine="480" w:firstLineChars="200"/>
        <w:rPr>
          <w:rFonts w:ascii="仿宋" w:hAnsi="仿宋" w:eastAsia="仿宋" w:cs="仿宋"/>
          <w:b/>
          <w:kern w:val="0"/>
          <w:sz w:val="24"/>
          <w:u w:val="single"/>
        </w:rPr>
      </w:pPr>
      <w:r>
        <w:rPr>
          <w:rFonts w:hint="eastAsia" w:ascii="仿宋" w:hAnsi="仿宋" w:eastAsia="仿宋" w:cs="仿宋"/>
          <w:kern w:val="0"/>
          <w:sz w:val="24"/>
        </w:rPr>
        <w:t>22.1 竞标人应当按照本须知前附表规定进行上传竞标文件。否则视为非实质响应磋商文件。</w:t>
      </w:r>
    </w:p>
    <w:p w14:paraId="122D2CC3">
      <w:pPr>
        <w:shd w:val="clear" w:color="auto" w:fill="FFFFFF"/>
        <w:spacing w:line="400" w:lineRule="exact"/>
        <w:ind w:firstLine="484" w:firstLineChars="202"/>
        <w:rPr>
          <w:rFonts w:ascii="仿宋" w:hAnsi="仿宋" w:eastAsia="仿宋" w:cs="仿宋"/>
          <w:kern w:val="0"/>
          <w:sz w:val="24"/>
          <w:u w:val="single"/>
        </w:rPr>
      </w:pPr>
      <w:r>
        <w:rPr>
          <w:rFonts w:hint="eastAsia" w:ascii="仿宋" w:hAnsi="仿宋" w:eastAsia="仿宋" w:cs="仿宋"/>
          <w:kern w:val="0"/>
          <w:sz w:val="24"/>
        </w:rPr>
        <w:t>22.2 竞标文件格式、内容、签署和盖章、标识、封装等均应符合招标文件要求，竞标文件未按照上述规定编制，初步评审将不予以通过。</w:t>
      </w:r>
    </w:p>
    <w:p w14:paraId="682C0967">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kern w:val="0"/>
          <w:sz w:val="24"/>
        </w:rPr>
        <w:t>22</w:t>
      </w:r>
      <w:r>
        <w:rPr>
          <w:rFonts w:hint="eastAsia" w:ascii="仿宋" w:hAnsi="仿宋" w:eastAsia="仿宋" w:cs="仿宋"/>
          <w:sz w:val="24"/>
        </w:rPr>
        <w:t xml:space="preserve">.4 </w:t>
      </w:r>
      <w:r>
        <w:rPr>
          <w:rFonts w:hint="eastAsia" w:ascii="仿宋" w:hAnsi="仿宋" w:eastAsia="仿宋" w:cs="仿宋"/>
          <w:b/>
          <w:sz w:val="24"/>
        </w:rPr>
        <w:t>发生下列情况之一者，应在资格性、符合性检查时按照无效投标处理：</w:t>
      </w:r>
    </w:p>
    <w:p w14:paraId="75BD34CB">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 应缴未缴投标保证金或金额不足、投标保证金缴纳形式不符合招标文件要求的；</w:t>
      </w:r>
    </w:p>
    <w:p w14:paraId="3E7E1E92">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（2）未按照磋商文件中竞标文件有关“规定格式、内容、密封、签署、盖章、标识、提交”等要求上传的；</w:t>
      </w:r>
    </w:p>
    <w:p w14:paraId="3E5B2CCF">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14:paraId="0AE03D05">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 xml:space="preserve">（4）参加政府采购活动前三年内，在经营活动中有重大违法记录的； </w:t>
      </w:r>
    </w:p>
    <w:p w14:paraId="6C8A0704">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（5）不具备招标文件规定的资质和资格要求及特定条件的；</w:t>
      </w:r>
    </w:p>
    <w:p w14:paraId="7BD3DE10">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14:paraId="4A2AAF9E">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（7）投标报价超过采购项目预算或最高限价且采购人不能支付的；</w:t>
      </w:r>
    </w:p>
    <w:p w14:paraId="18FBD48D">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（8）同一竞标人提交两个以上不同的投标文件或者投标报价的（招标文件要求允许提交备选方案的除外）；</w:t>
      </w:r>
    </w:p>
    <w:p w14:paraId="53BD155F">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（9）竞标文件载明的投标范围小于招标文件规定的采购范围的(缺漏招标文件所要求的内容)；</w:t>
      </w:r>
    </w:p>
    <w:p w14:paraId="042FDBFC">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（10）竞标有效期不足的；</w:t>
      </w:r>
    </w:p>
    <w:p w14:paraId="6B79AE09">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（11）竞标文件含有采购人不能接受的附加条件的；</w:t>
      </w:r>
    </w:p>
    <w:p w14:paraId="7A4E02D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（12）不符合法律、法规和招标文件规定的其他无效情形。</w:t>
      </w:r>
    </w:p>
    <w:p w14:paraId="3C11D6DE">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（四） 竞标文件的递交</w:t>
      </w:r>
    </w:p>
    <w:p w14:paraId="6DC63377">
      <w:pPr>
        <w:shd w:val="clear" w:color="auto" w:fill="FFFFFF"/>
        <w:spacing w:line="400" w:lineRule="exact"/>
        <w:ind w:firstLine="482" w:firstLineChars="200"/>
        <w:rPr>
          <w:rFonts w:ascii="仿宋" w:hAnsi="仿宋" w:eastAsia="仿宋" w:cs="仿宋"/>
          <w:b/>
          <w:kern w:val="0"/>
          <w:sz w:val="24"/>
          <w:lang w:val="zh-CN"/>
        </w:rPr>
      </w:pPr>
      <w:r>
        <w:rPr>
          <w:rFonts w:hint="eastAsia" w:ascii="仿宋" w:hAnsi="仿宋" w:eastAsia="仿宋" w:cs="仿宋"/>
          <w:b/>
          <w:kern w:val="0"/>
          <w:sz w:val="24"/>
        </w:rPr>
        <w:t>23. 竞标</w:t>
      </w:r>
      <w:r>
        <w:rPr>
          <w:rFonts w:hint="eastAsia" w:ascii="仿宋" w:hAnsi="仿宋" w:eastAsia="仿宋" w:cs="仿宋"/>
          <w:b/>
          <w:kern w:val="0"/>
          <w:sz w:val="24"/>
          <w:lang w:val="zh-CN"/>
        </w:rPr>
        <w:t>截止时间</w:t>
      </w:r>
    </w:p>
    <w:p w14:paraId="404D752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竞标</w:t>
      </w:r>
      <w:r>
        <w:rPr>
          <w:rFonts w:hint="eastAsia" w:ascii="仿宋" w:hAnsi="仿宋" w:eastAsia="仿宋" w:cs="仿宋"/>
          <w:kern w:val="0"/>
          <w:sz w:val="24"/>
          <w:lang w:val="zh-CN"/>
        </w:rPr>
        <w:t>文件的上传不得迟于202</w:t>
      </w:r>
      <w:r>
        <w:rPr>
          <w:rFonts w:hint="eastAsia" w:ascii="仿宋" w:hAnsi="仿宋" w:eastAsia="仿宋" w:cs="仿宋"/>
          <w:kern w:val="0"/>
          <w:sz w:val="24"/>
        </w:rPr>
        <w:t>5</w:t>
      </w:r>
      <w:r>
        <w:rPr>
          <w:rFonts w:hint="eastAsia" w:ascii="仿宋" w:hAnsi="仿宋" w:eastAsia="仿宋" w:cs="仿宋"/>
          <w:kern w:val="0"/>
          <w:sz w:val="24"/>
          <w:lang w:val="zh-CN"/>
        </w:rPr>
        <w:t>年</w:t>
      </w:r>
      <w:r>
        <w:rPr>
          <w:rFonts w:hint="eastAsia" w:ascii="仿宋" w:hAnsi="仿宋" w:eastAsia="仿宋" w:cs="仿宋"/>
          <w:kern w:val="0"/>
          <w:sz w:val="24"/>
        </w:rPr>
        <w:t>06月</w:t>
      </w:r>
      <w:r>
        <w:rPr>
          <w:rFonts w:hint="eastAsia" w:ascii="仿宋" w:hAnsi="仿宋" w:eastAsia="仿宋" w:cs="仿宋"/>
          <w:kern w:val="0"/>
          <w:sz w:val="24"/>
          <w:lang w:val="en-US" w:eastAsia="zh-CN"/>
        </w:rPr>
        <w:t>30</w:t>
      </w:r>
      <w:r>
        <w:rPr>
          <w:rFonts w:hint="eastAsia" w:ascii="仿宋" w:hAnsi="仿宋" w:eastAsia="仿宋" w:cs="仿宋"/>
          <w:kern w:val="0"/>
          <w:sz w:val="24"/>
        </w:rPr>
        <w:t>日1</w:t>
      </w:r>
      <w:r>
        <w:rPr>
          <w:rFonts w:hint="eastAsia" w:ascii="仿宋" w:hAnsi="仿宋" w:eastAsia="仿宋" w:cs="仿宋"/>
          <w:kern w:val="0"/>
          <w:sz w:val="24"/>
          <w:lang w:val="en-US" w:eastAsia="zh-CN"/>
        </w:rPr>
        <w:t>6</w:t>
      </w:r>
      <w:r>
        <w:rPr>
          <w:rFonts w:hint="eastAsia" w:ascii="仿宋" w:hAnsi="仿宋" w:eastAsia="仿宋" w:cs="仿宋"/>
          <w:kern w:val="0"/>
          <w:sz w:val="24"/>
          <w:lang w:val="zh-CN"/>
        </w:rPr>
        <w:t>：</w:t>
      </w:r>
      <w:r>
        <w:rPr>
          <w:rFonts w:hint="eastAsia" w:ascii="仿宋" w:hAnsi="仿宋" w:eastAsia="仿宋" w:cs="仿宋"/>
          <w:kern w:val="0"/>
          <w:sz w:val="24"/>
        </w:rPr>
        <w:t>00</w:t>
      </w:r>
      <w:r>
        <w:rPr>
          <w:rFonts w:hint="eastAsia" w:ascii="仿宋" w:hAnsi="仿宋" w:eastAsia="仿宋" w:cs="仿宋"/>
          <w:kern w:val="0"/>
          <w:sz w:val="24"/>
          <w:lang w:val="zh-CN"/>
        </w:rPr>
        <w:t>（北京时间）</w:t>
      </w:r>
      <w:r>
        <w:rPr>
          <w:rFonts w:hint="eastAsia" w:ascii="仿宋" w:hAnsi="仿宋" w:eastAsia="仿宋" w:cs="仿宋"/>
          <w:kern w:val="0"/>
          <w:sz w:val="24"/>
        </w:rPr>
        <w:t>；</w:t>
      </w:r>
    </w:p>
    <w:p w14:paraId="6E10DDDB">
      <w:pPr>
        <w:shd w:val="clear" w:color="auto" w:fill="FFFFFF"/>
        <w:spacing w:line="400" w:lineRule="exact"/>
        <w:ind w:firstLine="487" w:firstLineChars="202"/>
      </w:pPr>
      <w:r>
        <w:rPr>
          <w:rFonts w:hint="eastAsia" w:ascii="仿宋" w:hAnsi="仿宋" w:eastAsia="仿宋" w:cs="仿宋"/>
          <w:b/>
          <w:kern w:val="0"/>
          <w:sz w:val="24"/>
        </w:rPr>
        <w:t>24. 迟交的竞标文件</w:t>
      </w:r>
    </w:p>
    <w:p w14:paraId="0F4AFC20">
      <w:pPr>
        <w:shd w:val="clear" w:color="auto" w:fill="FFFFFF"/>
        <w:spacing w:line="400" w:lineRule="exact"/>
        <w:ind w:firstLine="480" w:firstLineChars="200"/>
        <w:rPr>
          <w:rFonts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rPr>
        <w:t>竞标</w:t>
      </w:r>
      <w:r>
        <w:rPr>
          <w:rFonts w:hint="eastAsia" w:ascii="仿宋" w:hAnsi="仿宋" w:eastAsia="仿宋" w:cs="仿宋"/>
          <w:bCs/>
          <w:sz w:val="24"/>
          <w:lang w:val="zh-CN"/>
        </w:rPr>
        <w:t>文件必须在采购人规定的</w:t>
      </w:r>
      <w:r>
        <w:rPr>
          <w:rFonts w:hint="eastAsia" w:ascii="仿宋" w:hAnsi="仿宋" w:eastAsia="仿宋" w:cs="仿宋"/>
          <w:bCs/>
          <w:sz w:val="24"/>
        </w:rPr>
        <w:t>投标</w:t>
      </w:r>
      <w:r>
        <w:rPr>
          <w:rFonts w:hint="eastAsia" w:ascii="仿宋" w:hAnsi="仿宋" w:eastAsia="仿宋" w:cs="仿宋"/>
          <w:bCs/>
          <w:sz w:val="24"/>
          <w:lang w:val="zh-CN"/>
        </w:rPr>
        <w:t>截止时间之前上传至政采云平台，在此之后上传不了的响应文件，竞标人自行负责。</w:t>
      </w:r>
    </w:p>
    <w:p w14:paraId="4143E24D">
      <w:pPr>
        <w:shd w:val="clear" w:color="auto" w:fill="FFFFFF"/>
        <w:spacing w:line="400" w:lineRule="exact"/>
        <w:ind w:firstLine="487" w:firstLineChars="202"/>
      </w:pPr>
      <w:r>
        <w:rPr>
          <w:rFonts w:hint="eastAsia" w:ascii="仿宋" w:hAnsi="仿宋" w:eastAsia="仿宋" w:cs="仿宋"/>
          <w:b/>
          <w:kern w:val="0"/>
          <w:sz w:val="24"/>
        </w:rPr>
        <w:t>25. 竞标文件的补充、修改与撤回</w:t>
      </w:r>
    </w:p>
    <w:p w14:paraId="7D34AC62">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rPr>
        <w:t>25.1</w:t>
      </w:r>
      <w:r>
        <w:rPr>
          <w:rFonts w:hint="eastAsia" w:ascii="仿宋" w:hAnsi="仿宋" w:eastAsia="仿宋" w:cs="仿宋"/>
          <w:sz w:val="24"/>
          <w:lang w:val="zh-CN"/>
        </w:rPr>
        <w:t>出现因</w:t>
      </w:r>
      <w:r>
        <w:rPr>
          <w:rFonts w:hint="eastAsia" w:ascii="仿宋" w:hAnsi="仿宋" w:eastAsia="仿宋" w:cs="仿宋"/>
          <w:sz w:val="24"/>
        </w:rPr>
        <w:t>磋商</w:t>
      </w:r>
      <w:r>
        <w:rPr>
          <w:rFonts w:hint="eastAsia" w:ascii="仿宋" w:hAnsi="仿宋" w:eastAsia="仿宋" w:cs="仿宋"/>
          <w:sz w:val="24"/>
          <w:lang w:val="zh-CN"/>
        </w:rPr>
        <w:t>文件的修改而推迟</w:t>
      </w:r>
      <w:r>
        <w:rPr>
          <w:rFonts w:hint="eastAsia" w:ascii="仿宋" w:hAnsi="仿宋" w:eastAsia="仿宋" w:cs="仿宋"/>
          <w:bCs/>
          <w:sz w:val="24"/>
        </w:rPr>
        <w:t>竞标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rPr>
        <w:t>竞标</w:t>
      </w:r>
      <w:r>
        <w:rPr>
          <w:rFonts w:hint="eastAsia" w:ascii="仿宋" w:hAnsi="仿宋" w:eastAsia="仿宋" w:cs="仿宋"/>
          <w:sz w:val="24"/>
          <w:lang w:val="zh-CN"/>
        </w:rPr>
        <w:t>方则须按采购代理机构的书面修改通知重新规定的</w:t>
      </w:r>
      <w:r>
        <w:rPr>
          <w:rFonts w:hint="eastAsia" w:ascii="仿宋" w:hAnsi="仿宋" w:eastAsia="仿宋" w:cs="仿宋"/>
          <w:sz w:val="24"/>
        </w:rPr>
        <w:t>投标</w:t>
      </w:r>
      <w:r>
        <w:rPr>
          <w:rFonts w:hint="eastAsia" w:ascii="仿宋" w:hAnsi="仿宋" w:eastAsia="仿宋" w:cs="仿宋"/>
          <w:sz w:val="24"/>
          <w:lang w:val="zh-CN"/>
        </w:rPr>
        <w:t>时间递交。</w:t>
      </w:r>
    </w:p>
    <w:p w14:paraId="7602BBE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25.2竞标人在递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76EBF881">
      <w:pPr>
        <w:shd w:val="clear" w:color="auto" w:fill="FFFFFF"/>
        <w:spacing w:line="400" w:lineRule="exact"/>
        <w:ind w:firstLine="487" w:firstLineChars="202"/>
        <w:rPr>
          <w:rFonts w:ascii="仿宋" w:hAnsi="仿宋" w:eastAsia="仿宋" w:cs="仿宋"/>
          <w:sz w:val="24"/>
          <w:u w:val="single"/>
        </w:rPr>
      </w:pPr>
      <w:r>
        <w:rPr>
          <w:rFonts w:hint="eastAsia" w:ascii="仿宋" w:hAnsi="仿宋" w:eastAsia="仿宋" w:cs="仿宋"/>
          <w:b/>
          <w:kern w:val="0"/>
          <w:sz w:val="24"/>
        </w:rPr>
        <w:t>26. 竞标文件的其他情况</w:t>
      </w:r>
    </w:p>
    <w:p w14:paraId="0BEC837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至竞标文件递交截止时间，政采云平台收到的竞标文件并成功解密少于3个的，采购人将依法重新组织招标。评标过程中有效竞标人少于3个的，参照执行。</w:t>
      </w:r>
    </w:p>
    <w:p w14:paraId="57EAD385">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（五） 开标</w:t>
      </w:r>
    </w:p>
    <w:p w14:paraId="4D3366C2">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27. 开标</w:t>
      </w:r>
    </w:p>
    <w:p w14:paraId="6886971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招标会将于投标须知前附表规定的时间和地点召开。评审委员会成员不得参加开标活动。竞标人须委派开标代表参加开标。</w:t>
      </w:r>
      <w:r>
        <w:rPr>
          <w:rFonts w:hint="eastAsia" w:ascii="仿宋" w:hAnsi="仿宋" w:eastAsia="仿宋" w:cs="仿宋"/>
          <w:b/>
          <w:kern w:val="0"/>
          <w:sz w:val="24"/>
        </w:rPr>
        <w:t>在开标前不得解密竞标文件。</w:t>
      </w:r>
    </w:p>
    <w:p w14:paraId="295462D3">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28 开标程序</w:t>
      </w:r>
    </w:p>
    <w:p w14:paraId="5C07D00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28.1.1竞标人不足3家的，不得开标。</w:t>
      </w:r>
    </w:p>
    <w:p w14:paraId="57C8A04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28.1.2 开标由采购人或采购代理机构主持；</w:t>
      </w:r>
    </w:p>
    <w:p w14:paraId="28109E3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28.2.1 宣读开标纪律，介绍采购人和监督人；</w:t>
      </w:r>
    </w:p>
    <w:p w14:paraId="378906A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28.2.2 采购人或代理机构对竞标人进行资格查验；合格竞标人不足3家的，不得评标；</w:t>
      </w:r>
    </w:p>
    <w:p w14:paraId="4305812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28.2.3 经审查确认无误后，由采购人或采购代理机构工作人员解密竞标文件的《开标一览表》，宣读开标一览表中竞标人的名称及供货期或服务期、竞标总报价等招标文件规定的需要宣布的其他内容；连线竞标人代表确认。</w:t>
      </w:r>
    </w:p>
    <w:p w14:paraId="37F762B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28.2.4竞标人代表对开标过程和开标记录有疑义，以及认为采购人、采购代理机构相关工作人员有需要回避的情形的，应当场提出询问或者回避申请。</w:t>
      </w:r>
    </w:p>
    <w:p w14:paraId="7891049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28.3 招标数额标准以上的采购项目，投标截止后竞标人不足3家或者通过资格审查或符合性审查的竞标人不足3家的，除采购任务取消情形外，可按照以下方式处理：</w:t>
      </w:r>
    </w:p>
    <w:p w14:paraId="1E388A9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（一）磋商文件存在不合理条款或者招标程序不符合规定的，采购人、采购代理机构改正后依法重新招标；</w:t>
      </w:r>
    </w:p>
    <w:p w14:paraId="2D6FE86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（二）磋商文件没有不合理条款、招标程序符合规定，需要采用其他采购方式采购的，采购人应当依法报财政部门批准。</w:t>
      </w:r>
    </w:p>
    <w:p w14:paraId="7881B5D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28.4 采购人或采购代理机构应对开标过程进行记录，各竞标人代表和相关工作人员签字确认后随招标文件一并存档。</w:t>
      </w:r>
    </w:p>
    <w:p w14:paraId="3C5D2485">
      <w:pPr>
        <w:shd w:val="clear" w:color="auto" w:fill="FFFFFF"/>
        <w:spacing w:line="400" w:lineRule="exact"/>
        <w:ind w:firstLine="487" w:firstLineChars="202"/>
        <w:outlineLvl w:val="0"/>
        <w:rPr>
          <w:rFonts w:ascii="仿宋" w:hAnsi="仿宋" w:eastAsia="仿宋" w:cs="仿宋"/>
          <w:b/>
          <w:kern w:val="0"/>
          <w:sz w:val="24"/>
        </w:rPr>
      </w:pPr>
      <w:bookmarkStart w:id="9" w:name="_Toc12275"/>
      <w:r>
        <w:rPr>
          <w:rFonts w:hint="eastAsia" w:ascii="仿宋" w:hAnsi="仿宋" w:eastAsia="仿宋" w:cs="仿宋"/>
          <w:b/>
          <w:kern w:val="0"/>
          <w:sz w:val="24"/>
        </w:rPr>
        <w:t>（六） 评标</w:t>
      </w:r>
      <w:bookmarkEnd w:id="9"/>
    </w:p>
    <w:p w14:paraId="0552CFA4">
      <w:pPr>
        <w:shd w:val="clear" w:color="auto" w:fill="FFFFFF"/>
        <w:spacing w:line="400" w:lineRule="exact"/>
        <w:ind w:firstLine="487" w:firstLineChars="202"/>
        <w:outlineLvl w:val="0"/>
        <w:rPr>
          <w:rFonts w:ascii="仿宋" w:hAnsi="仿宋" w:eastAsia="仿宋" w:cs="仿宋"/>
          <w:b/>
          <w:kern w:val="0"/>
          <w:sz w:val="24"/>
        </w:rPr>
      </w:pPr>
      <w:bookmarkStart w:id="10" w:name="_Toc26065"/>
      <w:r>
        <w:rPr>
          <w:rFonts w:hint="eastAsia" w:ascii="仿宋" w:hAnsi="仿宋" w:eastAsia="仿宋" w:cs="仿宋"/>
          <w:b/>
          <w:kern w:val="0"/>
          <w:sz w:val="24"/>
        </w:rPr>
        <w:t>29. 评审委员会与评标</w:t>
      </w:r>
      <w:bookmarkEnd w:id="10"/>
    </w:p>
    <w:p w14:paraId="6E902EB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29.1 评标工作由采购人依法组建的评审委员会负责。评审委员会的名单在评标结果公告前应当保密。</w:t>
      </w:r>
    </w:p>
    <w:p w14:paraId="3FD058F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29.2 本项目评审委员会由3人或3人以上单数组成；</w:t>
      </w:r>
    </w:p>
    <w:p w14:paraId="6548DB0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29.3 开标结束后，开始评标，评标采用保密方式进行。</w:t>
      </w:r>
    </w:p>
    <w:p w14:paraId="2C87152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29.4 评审委员会组长由评审委员会成员推举产生，并与评审委员会其他成员有同等的权利和义务。采购人代表不得担任评审委员会组长。</w:t>
      </w:r>
    </w:p>
    <w:p w14:paraId="5A8E90D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29.5 评审委员会成员应当客观、公正地履行职责，遵守职业道德，对所提出的评审意见承担个人责任。</w:t>
      </w:r>
    </w:p>
    <w:p w14:paraId="4709098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29.6 评审委员会根据招标文件确定的评比标准和方法，对竞标文件进行系统地评审和比较。招标文件中没有规定的标准和方法不得作为评标的依据。</w:t>
      </w:r>
    </w:p>
    <w:p w14:paraId="22E81ACE">
      <w:pPr>
        <w:shd w:val="clear" w:color="auto" w:fill="FFFFFF"/>
        <w:spacing w:line="400" w:lineRule="exact"/>
        <w:ind w:firstLine="484" w:firstLineChars="202"/>
        <w:rPr>
          <w:rFonts w:ascii="仿宋" w:hAnsi="仿宋" w:eastAsia="仿宋" w:cs="仿宋"/>
          <w:kern w:val="0"/>
          <w:sz w:val="24"/>
          <w:u w:val="single"/>
        </w:rPr>
      </w:pPr>
      <w:r>
        <w:rPr>
          <w:rFonts w:hint="eastAsia" w:ascii="仿宋" w:hAnsi="仿宋" w:eastAsia="仿宋" w:cs="仿宋"/>
          <w:kern w:val="0"/>
          <w:sz w:val="24"/>
        </w:rPr>
        <w:t>29.7 在评标过程中，评审委员会发现竞标人以他人的名义投标、串通投标、以行贿手段谋取中标或者以其他弄虚作假方式投标的，该竞标人的投标应作无效标处理。</w:t>
      </w:r>
    </w:p>
    <w:p w14:paraId="19A1489C">
      <w:pPr>
        <w:shd w:val="clear" w:color="auto" w:fill="FFFFFF"/>
        <w:spacing w:line="400" w:lineRule="exact"/>
        <w:ind w:firstLine="487" w:firstLineChars="202"/>
        <w:outlineLvl w:val="0"/>
        <w:rPr>
          <w:rFonts w:ascii="仿宋" w:hAnsi="仿宋" w:eastAsia="仿宋" w:cs="仿宋"/>
          <w:b/>
          <w:kern w:val="0"/>
          <w:sz w:val="24"/>
        </w:rPr>
      </w:pPr>
      <w:bookmarkStart w:id="11" w:name="_Toc30759"/>
      <w:r>
        <w:rPr>
          <w:rFonts w:hint="eastAsia" w:ascii="仿宋" w:hAnsi="仿宋" w:eastAsia="仿宋" w:cs="仿宋"/>
          <w:b/>
          <w:kern w:val="0"/>
          <w:sz w:val="24"/>
        </w:rPr>
        <w:t>30.竞标文件的澄清</w:t>
      </w:r>
      <w:bookmarkEnd w:id="11"/>
    </w:p>
    <w:p w14:paraId="50A97E1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30.1 对有效响应文件中含义不明确、同类问题前后表述不一致或者有明显文字和计算错误的内容，评审委员会可以线上要求投标供应商在规定的时间内作出必要的澄清、说明或者纠正，投标供应商应在要求的时间内以线上形式澄清、说明或者补正，且不得超出响应文件的范围或者改变响应文件的实质性内容。</w:t>
      </w:r>
    </w:p>
    <w:p w14:paraId="37BF779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30.2 竞标人未按照要求对竞标文件进行澄清、说明或者补正的，评审委员会可以否决其投标。</w:t>
      </w:r>
    </w:p>
    <w:p w14:paraId="6BD40F6E">
      <w:pPr>
        <w:shd w:val="clear" w:color="auto" w:fill="FFFFFF"/>
        <w:spacing w:line="400" w:lineRule="exact"/>
        <w:ind w:firstLine="472" w:firstLineChars="196"/>
        <w:rPr>
          <w:rFonts w:ascii="仿宋" w:hAnsi="仿宋" w:eastAsia="仿宋" w:cs="仿宋"/>
          <w:b/>
          <w:kern w:val="0"/>
          <w:sz w:val="24"/>
        </w:rPr>
      </w:pPr>
      <w:r>
        <w:rPr>
          <w:rFonts w:hint="eastAsia" w:ascii="仿宋" w:hAnsi="仿宋" w:eastAsia="仿宋" w:cs="仿宋"/>
          <w:b/>
          <w:kern w:val="0"/>
          <w:sz w:val="24"/>
        </w:rPr>
        <w:t>31. 竞标文件的评审、比较</w:t>
      </w:r>
    </w:p>
    <w:p w14:paraId="5E20F3E1">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31.1 竞标文件符合性审查</w:t>
      </w:r>
    </w:p>
    <w:p w14:paraId="55CCA022">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评审委员会应当对符合资格的竞标人的竞标文件进行符合性审查，以确定其是否满足招标文件的实质性要求。通过资格审查的竞标人的竞标文件进入详细评审。</w:t>
      </w:r>
    </w:p>
    <w:p w14:paraId="1EBCC899">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32. 竞标文件的详细评审</w:t>
      </w:r>
    </w:p>
    <w:p w14:paraId="723B4C3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32.1</w:t>
      </w:r>
      <w:r>
        <w:rPr>
          <w:rFonts w:hint="eastAsia" w:ascii="仿宋" w:hAnsi="仿宋" w:eastAsia="仿宋" w:cs="仿宋"/>
          <w:bCs/>
          <w:kern w:val="0"/>
          <w:sz w:val="24"/>
        </w:rPr>
        <w:t>综合评分法是指竞标文件满足招标文件全部实质性要求，且按照评审因素的量化指标评审得分最高的竞标人为中标候选人的评标方法。采用综合评分法的，评标结果按评审后得分由高到低顺序排列。得分相同的，按投标报价由低到高顺序排列。得分且投标报价相同的并列。</w:t>
      </w:r>
    </w:p>
    <w:p w14:paraId="33BB0C10">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32.2.1评审中，评审委员会可对竞标文件中含义不明确、同类问题表述不一致或者有明显文字和计算错误的内容，评审委员会可以线上要求投标供应商在规定的时间内作出必要的说明或者补正。</w:t>
      </w:r>
    </w:p>
    <w:p w14:paraId="593558D6">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32.2.2评审委员会认为竞标人的报价明显低于其他通过符合性审查竞标人的报价，有可能影响服务质量或者不能诚信履约的，应当要求其在评标现场合理的时间内提供书面说明，必要时提交相关证明材料；竞标人不能证明其报价合理性的，评审委员会应当将其作为无效投标处理。</w:t>
      </w:r>
    </w:p>
    <w:p w14:paraId="11192EB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32.2.3评审委员会发现磋商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9731820">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32.2.4评标报告由评审委员会全体成员签字。评审委员会成员对需要共同认定的事项存在争议的，应当按照少数服从多数的原则作出结论。持不同意见的评审委员会成员应当在评标报告上签署不同意见及理由，否则视为同意评标报告。</w:t>
      </w:r>
    </w:p>
    <w:p w14:paraId="41FB08B7">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32.2.5评标结果汇总完成后，除下列情形外，任何人不得修改评标结果：</w:t>
      </w:r>
    </w:p>
    <w:p w14:paraId="735F775C">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（一）分值汇总计算错误的；</w:t>
      </w:r>
    </w:p>
    <w:p w14:paraId="79F5ACCD">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（二）分项评分超出评分标准范围的；</w:t>
      </w:r>
    </w:p>
    <w:p w14:paraId="3EF49AB4">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（三）评审委员会成员对客观评审因素评分不一致的；</w:t>
      </w:r>
    </w:p>
    <w:p w14:paraId="4276A53A">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（四）经评审委员会认定评分畸高、畸低的。</w:t>
      </w:r>
    </w:p>
    <w:p w14:paraId="4C56F171">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2CDF81FE">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kern w:val="0"/>
          <w:sz w:val="24"/>
        </w:rPr>
        <w:t>32.2.6 评审委员会依据投标须知前附表规定的评标方法，对竞标人的竞标文件进行评审和比较，</w:t>
      </w:r>
      <w:r>
        <w:rPr>
          <w:rFonts w:hint="eastAsia" w:ascii="仿宋" w:hAnsi="仿宋" w:eastAsia="仿宋" w:cs="仿宋"/>
          <w:bCs/>
          <w:kern w:val="0"/>
          <w:sz w:val="24"/>
        </w:rPr>
        <w:t>竞标人最终得分等于商务部分、技术部分、报价部分得分之和。评审委员会确定竞标人最终得分向采购人提出书面报告，并推荐合格的中标候选人。评审委员会根据评审结果，按评审后得分由高到低的顺序排列中标候选人名次。竞标文件满足磋商文件全部实质性要求，且按照评审因素的量化指标评审得分最高的竞标人为排名第一的中标候选人，得分相同的，按投标报价由低到高顺序排列。综合得分且投标报价相同的，按商务技术部分得分由高到低顺序排列。综合得分、价格及商务技术得分均相同的，由评审委员会通过表决的方式，以少数服从多数原则，决定中标候选人排列顺序。</w:t>
      </w:r>
    </w:p>
    <w:p w14:paraId="7C87BCFB">
      <w:pPr>
        <w:shd w:val="clear" w:color="auto" w:fill="FFFFFF"/>
        <w:spacing w:line="400" w:lineRule="exact"/>
        <w:ind w:firstLine="480" w:firstLineChars="200"/>
        <w:rPr>
          <w:rFonts w:ascii="仿宋" w:hAnsi="仿宋" w:eastAsia="仿宋" w:cs="仿宋"/>
          <w:bCs/>
          <w:kern w:val="0"/>
          <w:sz w:val="24"/>
        </w:rPr>
      </w:pPr>
      <w:bookmarkStart w:id="12" w:name="_Toc520393969"/>
      <w:r>
        <w:rPr>
          <w:rFonts w:hint="eastAsia" w:ascii="仿宋" w:hAnsi="仿宋" w:eastAsia="仿宋" w:cs="仿宋"/>
          <w:bCs/>
          <w:kern w:val="0"/>
          <w:sz w:val="24"/>
        </w:rPr>
        <w:t>32.2.7 排名第一的中标（成交）候选人为中标（成交）人。排名第一的中标（成交）候选人放弃中标、因不可抗力不能履行合同、不按照磋商文件要求提交履约保证金，或者被查实存在影响中标结果的违法行为等情形，不符合中标条件的，采购人可以按照评审委员会提出的中标候选人名单排序依次确定其他中标候选人为中标（成交）人，也可以重新采购。</w:t>
      </w:r>
      <w:bookmarkEnd w:id="12"/>
    </w:p>
    <w:p w14:paraId="00D8B23D">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33. 评标的办法和标准</w:t>
      </w:r>
    </w:p>
    <w:p w14:paraId="5F424F3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33.1 本采购项目评标方法为投标须知前附表规定的方法；评审委员会以评分方式对竞标文件提出的商务部分、技术部分等，能否最大限度满足磋商文件中规定的各项要求和评价标准进行评估。</w:t>
      </w:r>
    </w:p>
    <w:p w14:paraId="2A3AE6A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 审查</w:t>
      </w:r>
    </w:p>
    <w:p w14:paraId="78BC945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33.2.1资格审查</w:t>
      </w:r>
    </w:p>
    <w:p w14:paraId="4D594C5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33.2.2资格性和符合性审查</w:t>
      </w:r>
    </w:p>
    <w:p w14:paraId="0FD29A8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33.2.3 详细评审</w:t>
      </w:r>
    </w:p>
    <w:p w14:paraId="1F1423D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（1）竞标报价评审</w:t>
      </w:r>
    </w:p>
    <w:p w14:paraId="732E262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（2）竞标文件的详细评审</w:t>
      </w:r>
    </w:p>
    <w:p w14:paraId="3F44D14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33.3 评标的具体评审办法和标准</w:t>
      </w:r>
    </w:p>
    <w:p w14:paraId="37722DD0">
      <w:pPr>
        <w:pStyle w:val="2"/>
        <w:spacing w:after="0" w:line="400" w:lineRule="exact"/>
        <w:ind w:firstLine="480" w:firstLineChars="200"/>
        <w:rPr>
          <w:rFonts w:ascii="仿宋" w:hAnsi="仿宋" w:eastAsia="仿宋" w:cs="仿宋"/>
          <w:sz w:val="24"/>
        </w:rPr>
      </w:pPr>
      <w:r>
        <w:rPr>
          <w:rFonts w:hint="eastAsia" w:ascii="仿宋" w:hAnsi="仿宋" w:eastAsia="仿宋" w:cs="仿宋"/>
          <w:sz w:val="24"/>
        </w:rPr>
        <w:t>详见第三章评审办法。</w:t>
      </w:r>
    </w:p>
    <w:p w14:paraId="082A3823">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34.质疑处理</w:t>
      </w:r>
    </w:p>
    <w:p w14:paraId="2A71055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zh-CN"/>
        </w:rPr>
        <w:t>.1</w:t>
      </w:r>
      <w:r>
        <w:rPr>
          <w:rFonts w:hint="eastAsia" w:ascii="仿宋" w:hAnsi="仿宋" w:eastAsia="仿宋" w:cs="仿宋"/>
          <w:kern w:val="0"/>
          <w:sz w:val="24"/>
        </w:rPr>
        <w:t>提出质疑的竞标人应当是参与所质疑项目采购活动的竞标人。潜在竞标人依法获取其可质疑的招标文件的，可以对招标文件提出质疑。</w:t>
      </w:r>
    </w:p>
    <w:p w14:paraId="270F135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34.2竞标人认为招标文件、采购过程和采购结果使自己的权益受到损害的，可以在知道或应知其权益受到损害之日起七个工作日内，以书面形式向采购代理机构及采购人提出质疑。上述应知其权益受到损害之日，是指：</w:t>
      </w:r>
    </w:p>
    <w:p w14:paraId="5737ACD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34.2.1对可以质疑的招标文件提出质疑的，为收到招标文件之日或者招标文件公告期限届满之日；</w:t>
      </w:r>
    </w:p>
    <w:p w14:paraId="6312314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34.2.2对采购过程提出质疑的，为各采购程序环节结束之日；</w:t>
      </w:r>
    </w:p>
    <w:p w14:paraId="0AEBFE9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34.2.3对中标或者成交结果提出质疑的，为中标或者成交结果公告期限届满之日。</w:t>
      </w:r>
    </w:p>
    <w:p w14:paraId="3B725A3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竞标人应当在法定质疑期内一次性提出针对同一采购程序环节的质疑。竞标人如在法定期限内对同一采购程序环节提出多次质疑的，采购代理机构、采购人将只对竞标人第一次质疑作出答复。</w:t>
      </w:r>
    </w:p>
    <w:p w14:paraId="1D5ED5A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34.3采购代理机构及采购人只接收以纸质原件形式送达的质疑。项目开标前的质疑（针对招标文件的质疑），由采购人负责回复答疑。项目开评标中评标结束后由采购代理机构负责回复。</w:t>
      </w:r>
    </w:p>
    <w:p w14:paraId="5D1E569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34.4以下情形的质疑不予受理：</w:t>
      </w:r>
    </w:p>
    <w:p w14:paraId="126DEAF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34.4.1内容不符合《政府采购质疑和投诉办法》第十二条规定的质疑。</w:t>
      </w:r>
    </w:p>
    <w:p w14:paraId="089BC55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34.4.2超出政府采购法定期限的质疑。</w:t>
      </w:r>
    </w:p>
    <w:p w14:paraId="57ABD62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34.4.3以传真、电子邮件等方式递交的非原件形式的质疑。</w:t>
      </w:r>
    </w:p>
    <w:p w14:paraId="4436D18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34.4.4未参加投标活动的竞标人或在投标活动中自身权益未受到损害的竞标人所提出的质疑。</w:t>
      </w:r>
    </w:p>
    <w:p w14:paraId="39B1E8E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34.4.5竞标人组成联合体参加投标，联合体中任何一方或多方未按要求签字、盖章、加盖公章的质疑。</w:t>
      </w:r>
    </w:p>
    <w:p w14:paraId="2E5F0F35">
      <w:pPr>
        <w:shd w:val="clear" w:color="auto" w:fill="FFFFFF"/>
        <w:spacing w:line="400" w:lineRule="exact"/>
        <w:ind w:firstLine="484" w:firstLineChars="202"/>
        <w:rPr>
          <w:rFonts w:ascii="仿宋" w:hAnsi="仿宋" w:eastAsia="仿宋" w:cs="仿宋"/>
          <w:b/>
          <w:bCs/>
          <w:kern w:val="0"/>
          <w:sz w:val="24"/>
        </w:rPr>
      </w:pPr>
      <w:r>
        <w:rPr>
          <w:rFonts w:hint="eastAsia" w:ascii="仿宋" w:hAnsi="仿宋" w:eastAsia="仿宋" w:cs="仿宋"/>
          <w:kern w:val="0"/>
          <w:sz w:val="24"/>
        </w:rPr>
        <w:t>34.5</w:t>
      </w:r>
      <w:r>
        <w:rPr>
          <w:rFonts w:hint="eastAsia" w:ascii="仿宋" w:hAnsi="仿宋" w:eastAsia="仿宋" w:cs="仿宋"/>
          <w:b/>
          <w:bCs/>
          <w:kern w:val="0"/>
          <w:sz w:val="24"/>
        </w:rPr>
        <w:t>竞标人提出书面质疑必须有理、有据，不得捏造事实、提供虚假材料进行恶意质疑。否则，一经查实，采购代理机构有权依据政府采购的有关规定，报请政府采购监管部门对该竞标人进行相应的行政处罚和记录该竞标人的失信信息。</w:t>
      </w:r>
    </w:p>
    <w:p w14:paraId="009E58D2">
      <w:pPr>
        <w:shd w:val="clear" w:color="auto" w:fill="FFFFFF"/>
        <w:spacing w:line="400" w:lineRule="exact"/>
        <w:ind w:firstLine="487" w:firstLineChars="202"/>
        <w:rPr>
          <w:rFonts w:ascii="仿宋" w:hAnsi="仿宋" w:eastAsia="仿宋" w:cs="仿宋"/>
          <w:b/>
          <w:bCs/>
          <w:kern w:val="0"/>
          <w:sz w:val="24"/>
          <w:lang w:val="zh-CN"/>
        </w:rPr>
      </w:pPr>
      <w:r>
        <w:rPr>
          <w:rFonts w:hint="eastAsia" w:ascii="仿宋" w:hAnsi="仿宋" w:eastAsia="仿宋" w:cs="仿宋"/>
          <w:b/>
          <w:bCs/>
          <w:kern w:val="0"/>
          <w:sz w:val="24"/>
        </w:rPr>
        <w:t>35</w:t>
      </w:r>
      <w:r>
        <w:rPr>
          <w:rFonts w:hint="eastAsia" w:ascii="仿宋" w:hAnsi="仿宋" w:eastAsia="仿宋" w:cs="仿宋"/>
          <w:b/>
          <w:bCs/>
          <w:kern w:val="0"/>
          <w:sz w:val="24"/>
          <w:lang w:val="zh-CN"/>
        </w:rPr>
        <w:t>、投诉</w:t>
      </w:r>
    </w:p>
    <w:p w14:paraId="5950D6A7">
      <w:pPr>
        <w:shd w:val="clear" w:color="auto" w:fill="FFFFFF"/>
        <w:spacing w:line="440" w:lineRule="exact"/>
        <w:ind w:firstLine="484" w:firstLineChars="202"/>
        <w:rPr>
          <w:rFonts w:ascii="仿宋" w:hAnsi="仿宋" w:eastAsia="仿宋" w:cs="仿宋"/>
          <w:sz w:val="24"/>
        </w:rPr>
      </w:pPr>
      <w:r>
        <w:rPr>
          <w:rFonts w:hint="eastAsia" w:ascii="仿宋" w:hAnsi="仿宋" w:eastAsia="仿宋" w:cs="仿宋"/>
          <w:kern w:val="0"/>
          <w:sz w:val="24"/>
          <w:lang w:val="zh-CN"/>
        </w:rPr>
        <w:t>质疑供应商对我单位的答复不满意，或未在规定的时间内作出答复的，可以在答复期满</w:t>
      </w:r>
      <w:r>
        <w:rPr>
          <w:rFonts w:hint="eastAsia" w:ascii="仿宋" w:hAnsi="仿宋" w:eastAsia="仿宋" w:cs="仿宋"/>
          <w:kern w:val="0"/>
          <w:sz w:val="24"/>
        </w:rPr>
        <w:t>后十五个工作日内向财政厅政府采购处</w:t>
      </w:r>
      <w:r>
        <w:rPr>
          <w:rFonts w:hint="eastAsia" w:ascii="仿宋" w:hAnsi="仿宋" w:eastAsia="仿宋" w:cs="仿宋"/>
          <w:kern w:val="0"/>
          <w:sz w:val="24"/>
          <w:lang w:val="zh-CN"/>
        </w:rPr>
        <w:t>投诉。</w:t>
      </w:r>
    </w:p>
    <w:p w14:paraId="1CFF991F">
      <w:pPr>
        <w:pStyle w:val="3"/>
        <w:rPr>
          <w:rStyle w:val="72"/>
          <w:b/>
        </w:rPr>
      </w:pPr>
      <w:r>
        <w:rPr>
          <w:rFonts w:hint="eastAsia" w:cs="仿宋"/>
          <w:b w:val="0"/>
          <w:bCs/>
          <w:szCs w:val="32"/>
        </w:rPr>
        <w:br w:type="page"/>
      </w:r>
      <w:bookmarkStart w:id="13" w:name="_Toc8521"/>
      <w:r>
        <w:rPr>
          <w:rStyle w:val="72"/>
          <w:rFonts w:hint="eastAsia"/>
          <w:b/>
        </w:rPr>
        <w:fldChar w:fldCharType="begin"/>
      </w:r>
      <w:r>
        <w:rPr>
          <w:rStyle w:val="72"/>
          <w:rFonts w:hint="eastAsia"/>
          <w:b/>
        </w:rPr>
        <w:instrText xml:space="preserve"> HYPERLINK \l "_Toc4069" </w:instrText>
      </w:r>
      <w:r>
        <w:rPr>
          <w:rStyle w:val="72"/>
          <w:rFonts w:hint="eastAsia"/>
          <w:b/>
        </w:rPr>
        <w:fldChar w:fldCharType="separate"/>
      </w:r>
      <w:r>
        <w:rPr>
          <w:rStyle w:val="72"/>
          <w:rFonts w:hint="eastAsia"/>
          <w:b/>
        </w:rPr>
        <w:t>第三章 评标办法</w:t>
      </w:r>
      <w:r>
        <w:rPr>
          <w:rStyle w:val="72"/>
          <w:rFonts w:hint="eastAsia"/>
          <w:b/>
        </w:rPr>
        <w:fldChar w:fldCharType="end"/>
      </w:r>
      <w:bookmarkEnd w:id="13"/>
    </w:p>
    <w:p w14:paraId="786CB95E">
      <w:pPr>
        <w:shd w:val="clear" w:color="auto" w:fill="FFFFFF"/>
        <w:tabs>
          <w:tab w:val="left" w:pos="3045"/>
        </w:tabs>
        <w:autoSpaceDE w:val="0"/>
        <w:autoSpaceDN w:val="0"/>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资格性和符合性审查</w:t>
      </w:r>
    </w:p>
    <w:p w14:paraId="67BB72ED">
      <w:pPr>
        <w:spacing w:line="520" w:lineRule="exact"/>
        <w:jc w:val="center"/>
        <w:rPr>
          <w:rFonts w:ascii="仿宋" w:hAnsi="仿宋" w:eastAsia="仿宋" w:cs="仿宋"/>
          <w:b/>
          <w:bCs/>
          <w:color w:val="000000"/>
          <w:sz w:val="24"/>
        </w:rPr>
      </w:pPr>
      <w:r>
        <w:rPr>
          <w:rFonts w:hint="eastAsia" w:ascii="仿宋" w:hAnsi="仿宋" w:eastAsia="仿宋" w:cs="仿宋"/>
          <w:b/>
          <w:bCs/>
          <w:color w:val="000000"/>
          <w:sz w:val="24"/>
        </w:rPr>
        <w:t>资格性审查表</w:t>
      </w:r>
    </w:p>
    <w:tbl>
      <w:tblPr>
        <w:tblStyle w:val="60"/>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1DFB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4" w:type="dxa"/>
            <w:vAlign w:val="center"/>
          </w:tcPr>
          <w:p w14:paraId="31EDBEE7">
            <w:pPr>
              <w:jc w:val="center"/>
              <w:rPr>
                <w:rFonts w:ascii="仿宋" w:hAnsi="仿宋" w:eastAsia="仿宋" w:cs="仿宋"/>
                <w:sz w:val="24"/>
              </w:rPr>
            </w:pPr>
            <w:r>
              <w:rPr>
                <w:rFonts w:hint="eastAsia" w:ascii="仿宋" w:hAnsi="仿宋" w:eastAsia="仿宋" w:cs="仿宋"/>
                <w:sz w:val="24"/>
              </w:rPr>
              <w:t>序号</w:t>
            </w:r>
          </w:p>
        </w:tc>
        <w:tc>
          <w:tcPr>
            <w:tcW w:w="3189" w:type="dxa"/>
            <w:gridSpan w:val="2"/>
            <w:vAlign w:val="center"/>
          </w:tcPr>
          <w:p w14:paraId="06DECD06">
            <w:pPr>
              <w:jc w:val="center"/>
              <w:rPr>
                <w:rFonts w:ascii="仿宋" w:hAnsi="仿宋" w:eastAsia="仿宋" w:cs="仿宋"/>
                <w:sz w:val="24"/>
              </w:rPr>
            </w:pPr>
            <w:r>
              <w:rPr>
                <w:rFonts w:hint="eastAsia" w:ascii="仿宋" w:hAnsi="仿宋" w:eastAsia="仿宋" w:cs="仿宋"/>
                <w:sz w:val="24"/>
              </w:rPr>
              <w:t>检查因素</w:t>
            </w:r>
          </w:p>
        </w:tc>
        <w:tc>
          <w:tcPr>
            <w:tcW w:w="5815" w:type="dxa"/>
            <w:vAlign w:val="center"/>
          </w:tcPr>
          <w:p w14:paraId="3C903E01">
            <w:pPr>
              <w:jc w:val="center"/>
              <w:rPr>
                <w:rFonts w:ascii="仿宋" w:hAnsi="仿宋" w:eastAsia="仿宋" w:cs="仿宋"/>
                <w:sz w:val="24"/>
              </w:rPr>
            </w:pPr>
            <w:r>
              <w:rPr>
                <w:rFonts w:hint="eastAsia" w:ascii="仿宋" w:hAnsi="仿宋" w:eastAsia="仿宋" w:cs="仿宋"/>
                <w:sz w:val="24"/>
              </w:rPr>
              <w:t>检查内容</w:t>
            </w:r>
          </w:p>
        </w:tc>
      </w:tr>
      <w:tr w14:paraId="6FF8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restart"/>
            <w:vAlign w:val="center"/>
          </w:tcPr>
          <w:p w14:paraId="000B1660">
            <w:pPr>
              <w:jc w:val="center"/>
              <w:rPr>
                <w:rFonts w:ascii="仿宋" w:hAnsi="仿宋" w:eastAsia="仿宋" w:cs="仿宋"/>
                <w:sz w:val="24"/>
              </w:rPr>
            </w:pPr>
            <w:r>
              <w:rPr>
                <w:rFonts w:hint="eastAsia" w:ascii="仿宋" w:hAnsi="仿宋" w:eastAsia="仿宋" w:cs="仿宋"/>
                <w:sz w:val="24"/>
              </w:rPr>
              <w:t>1</w:t>
            </w:r>
          </w:p>
        </w:tc>
        <w:tc>
          <w:tcPr>
            <w:tcW w:w="968" w:type="dxa"/>
            <w:vMerge w:val="restart"/>
            <w:vAlign w:val="center"/>
          </w:tcPr>
          <w:p w14:paraId="52048989">
            <w:pPr>
              <w:jc w:val="center"/>
              <w:rPr>
                <w:rFonts w:ascii="仿宋" w:hAnsi="仿宋" w:eastAsia="仿宋" w:cs="仿宋"/>
                <w:sz w:val="24"/>
              </w:rPr>
            </w:pPr>
            <w:r>
              <w:rPr>
                <w:rFonts w:hint="eastAsia" w:ascii="仿宋" w:hAnsi="仿宋" w:eastAsia="仿宋" w:cs="仿宋"/>
                <w:sz w:val="24"/>
              </w:rPr>
              <w:t>符合《中华人民共和国政府采购法》第二十二条规定</w:t>
            </w:r>
          </w:p>
        </w:tc>
        <w:tc>
          <w:tcPr>
            <w:tcW w:w="2221" w:type="dxa"/>
            <w:vAlign w:val="center"/>
          </w:tcPr>
          <w:p w14:paraId="5DC00D97">
            <w:pPr>
              <w:rPr>
                <w:rFonts w:ascii="仿宋" w:hAnsi="仿宋" w:eastAsia="仿宋" w:cs="仿宋"/>
                <w:sz w:val="24"/>
              </w:rPr>
            </w:pPr>
            <w:r>
              <w:rPr>
                <w:rFonts w:hint="eastAsia" w:ascii="仿宋" w:hAnsi="仿宋" w:eastAsia="仿宋" w:cs="仿宋"/>
                <w:sz w:val="24"/>
              </w:rPr>
              <w:t>（1）具有独立承担民事责任的能力</w:t>
            </w:r>
          </w:p>
        </w:tc>
        <w:tc>
          <w:tcPr>
            <w:tcW w:w="5815" w:type="dxa"/>
            <w:vAlign w:val="center"/>
          </w:tcPr>
          <w:p w14:paraId="445780B2">
            <w:pPr>
              <w:widowControl/>
              <w:spacing w:line="400" w:lineRule="exact"/>
              <w:jc w:val="left"/>
              <w:rPr>
                <w:rFonts w:ascii="仿宋" w:hAnsi="仿宋" w:eastAsia="仿宋" w:cs="仿宋"/>
                <w:kern w:val="0"/>
                <w:sz w:val="24"/>
              </w:rPr>
            </w:pPr>
            <w:r>
              <w:rPr>
                <w:rFonts w:hint="eastAsia" w:ascii="仿宋" w:hAnsi="仿宋" w:eastAsia="仿宋" w:cs="仿宋"/>
                <w:kern w:val="0"/>
                <w:sz w:val="24"/>
              </w:rPr>
              <w:t>（1）有效的工商营业执照（事业单位法人证书）、税务登记证、组织机构代码证或“三证合一”的营业执照（事业单位法人证书）；</w:t>
            </w:r>
          </w:p>
          <w:p w14:paraId="3A70DEAF">
            <w:pPr>
              <w:widowControl/>
              <w:spacing w:line="400" w:lineRule="exact"/>
              <w:jc w:val="left"/>
              <w:rPr>
                <w:rFonts w:ascii="仿宋" w:hAnsi="仿宋" w:eastAsia="仿宋" w:cs="仿宋"/>
                <w:sz w:val="24"/>
              </w:rPr>
            </w:pPr>
            <w:r>
              <w:rPr>
                <w:rFonts w:hint="eastAsia" w:ascii="仿宋" w:hAnsi="仿宋" w:eastAsia="仿宋" w:cs="仿宋"/>
                <w:kern w:val="0"/>
                <w:sz w:val="24"/>
              </w:rPr>
              <w:t>（2）单位负责人为同一人或者存在直接控股、管理关系的不同供应商，不得参加同一合同项下的政府采购活动；</w:t>
            </w:r>
          </w:p>
        </w:tc>
      </w:tr>
      <w:tr w14:paraId="687E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291C9692">
            <w:pPr>
              <w:jc w:val="center"/>
              <w:rPr>
                <w:rFonts w:ascii="仿宋" w:hAnsi="仿宋" w:eastAsia="仿宋" w:cs="仿宋"/>
                <w:sz w:val="24"/>
              </w:rPr>
            </w:pPr>
          </w:p>
        </w:tc>
        <w:tc>
          <w:tcPr>
            <w:tcW w:w="968" w:type="dxa"/>
            <w:vMerge w:val="continue"/>
            <w:vAlign w:val="center"/>
          </w:tcPr>
          <w:p w14:paraId="78F6283F">
            <w:pPr>
              <w:rPr>
                <w:rFonts w:ascii="仿宋" w:hAnsi="仿宋" w:eastAsia="仿宋" w:cs="仿宋"/>
                <w:sz w:val="24"/>
              </w:rPr>
            </w:pPr>
          </w:p>
        </w:tc>
        <w:tc>
          <w:tcPr>
            <w:tcW w:w="2221" w:type="dxa"/>
            <w:vAlign w:val="center"/>
          </w:tcPr>
          <w:p w14:paraId="5AE64053">
            <w:pPr>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“信用中国”、中国政府采购网网站截图</w:t>
            </w:r>
          </w:p>
        </w:tc>
        <w:tc>
          <w:tcPr>
            <w:tcW w:w="5815" w:type="dxa"/>
            <w:vAlign w:val="center"/>
          </w:tcPr>
          <w:p w14:paraId="15238782">
            <w:pPr>
              <w:rPr>
                <w:rFonts w:ascii="仿宋" w:hAnsi="仿宋" w:eastAsia="仿宋" w:cs="仿宋"/>
                <w:sz w:val="24"/>
              </w:rPr>
            </w:pPr>
            <w:r>
              <w:rPr>
                <w:rFonts w:hint="eastAsia" w:ascii="仿宋" w:hAnsi="仿宋" w:eastAsia="仿宋" w:cs="仿宋"/>
                <w:bCs/>
                <w:sz w:val="24"/>
              </w:rPr>
              <w:t>供应商须提供在“信用中国”（www.creditchina.gov.cn/）上未被列入失信被执行人、重大税收违法失信主体名单以及政府采购违法失信记录、中国政府采购网（www.ccgp.gov.cn/）政府采购严重违法失信行为（自本公告发出之时不在处罚期内的）的网页打印件（网页打印件须自磋商文件发布之日起至投标截止时间从上述网站中打印，需提供上述网站截图并加盖竞标人鲜章）；</w:t>
            </w:r>
          </w:p>
        </w:tc>
      </w:tr>
      <w:tr w14:paraId="539E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54358844">
            <w:pPr>
              <w:jc w:val="center"/>
              <w:rPr>
                <w:rFonts w:ascii="仿宋" w:hAnsi="仿宋" w:eastAsia="仿宋" w:cs="仿宋"/>
                <w:sz w:val="24"/>
              </w:rPr>
            </w:pPr>
          </w:p>
        </w:tc>
        <w:tc>
          <w:tcPr>
            <w:tcW w:w="968" w:type="dxa"/>
            <w:vMerge w:val="continue"/>
            <w:vAlign w:val="center"/>
          </w:tcPr>
          <w:p w14:paraId="2681C3FE">
            <w:pPr>
              <w:rPr>
                <w:rFonts w:ascii="仿宋" w:hAnsi="仿宋" w:eastAsia="仿宋" w:cs="仿宋"/>
                <w:sz w:val="24"/>
              </w:rPr>
            </w:pPr>
          </w:p>
        </w:tc>
        <w:tc>
          <w:tcPr>
            <w:tcW w:w="2221" w:type="dxa"/>
            <w:vAlign w:val="center"/>
          </w:tcPr>
          <w:p w14:paraId="784CBC7F">
            <w:pPr>
              <w:jc w:val="center"/>
              <w:rPr>
                <w:rFonts w:ascii="仿宋" w:hAnsi="仿宋" w:eastAsia="仿宋" w:cs="仿宋"/>
                <w:sz w:val="24"/>
              </w:rPr>
            </w:pPr>
            <w:r>
              <w:rPr>
                <w:rFonts w:hint="eastAsia" w:ascii="仿宋" w:hAnsi="仿宋" w:eastAsia="仿宋" w:cs="仿宋"/>
                <w:sz w:val="24"/>
              </w:rPr>
              <w:t>（3）具有良好的商业信誉和健全的财务会计制度</w:t>
            </w:r>
          </w:p>
        </w:tc>
        <w:tc>
          <w:tcPr>
            <w:tcW w:w="5815" w:type="dxa"/>
            <w:vAlign w:val="center"/>
          </w:tcPr>
          <w:p w14:paraId="340C6687">
            <w:pPr>
              <w:rPr>
                <w:rFonts w:ascii="仿宋" w:hAnsi="仿宋" w:eastAsia="仿宋" w:cs="仿宋"/>
                <w:sz w:val="24"/>
              </w:rPr>
            </w:pPr>
            <w:r>
              <w:rPr>
                <w:rFonts w:hint="eastAsia" w:ascii="仿宋" w:hAnsi="仿宋" w:eastAsia="仿宋" w:cs="仿宋"/>
                <w:sz w:val="24"/>
              </w:rPr>
              <w:t>竞标人应提供上一年度</w:t>
            </w:r>
            <w:r>
              <w:rPr>
                <w:rFonts w:hint="eastAsia" w:ascii="仿宋" w:hAnsi="仿宋" w:eastAsia="仿宋" w:cs="仿宋"/>
                <w:sz w:val="24"/>
                <w:lang w:val="en-US" w:eastAsia="zh-CN"/>
              </w:rPr>
              <w:t>审计报告或</w:t>
            </w:r>
            <w:r>
              <w:rPr>
                <w:rFonts w:hint="eastAsia" w:ascii="仿宋" w:hAnsi="仿宋" w:eastAsia="仿宋" w:cs="仿宋"/>
                <w:sz w:val="24"/>
              </w:rPr>
              <w:t>财务报</w:t>
            </w:r>
            <w:r>
              <w:rPr>
                <w:rFonts w:hint="eastAsia" w:ascii="仿宋" w:hAnsi="仿宋" w:eastAsia="仿宋" w:cs="仿宋"/>
                <w:sz w:val="24"/>
                <w:lang w:val="en-US" w:eastAsia="zh-CN"/>
              </w:rPr>
              <w:t>表</w:t>
            </w:r>
            <w:r>
              <w:rPr>
                <w:rFonts w:hint="eastAsia" w:ascii="仿宋" w:hAnsi="仿宋" w:eastAsia="仿宋" w:cs="仿宋"/>
                <w:sz w:val="24"/>
              </w:rPr>
              <w:t>，或其基本开户银行出具的资信证明。其他组织和自然人，没有财务报告，提供银行出具的资信证明。</w:t>
            </w:r>
          </w:p>
        </w:tc>
      </w:tr>
      <w:tr w14:paraId="6FDB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34" w:type="dxa"/>
            <w:vMerge w:val="continue"/>
            <w:vAlign w:val="center"/>
          </w:tcPr>
          <w:p w14:paraId="7C740AE9">
            <w:pPr>
              <w:jc w:val="center"/>
              <w:rPr>
                <w:rFonts w:ascii="仿宋" w:hAnsi="仿宋" w:eastAsia="仿宋" w:cs="仿宋"/>
                <w:sz w:val="24"/>
              </w:rPr>
            </w:pPr>
          </w:p>
        </w:tc>
        <w:tc>
          <w:tcPr>
            <w:tcW w:w="968" w:type="dxa"/>
            <w:vMerge w:val="continue"/>
            <w:vAlign w:val="center"/>
          </w:tcPr>
          <w:p w14:paraId="51E60B59">
            <w:pPr>
              <w:rPr>
                <w:rFonts w:ascii="仿宋" w:hAnsi="仿宋" w:eastAsia="仿宋" w:cs="仿宋"/>
                <w:sz w:val="24"/>
              </w:rPr>
            </w:pPr>
          </w:p>
        </w:tc>
        <w:tc>
          <w:tcPr>
            <w:tcW w:w="2221" w:type="dxa"/>
            <w:vAlign w:val="center"/>
          </w:tcPr>
          <w:p w14:paraId="337DA201">
            <w:pPr>
              <w:jc w:val="center"/>
              <w:rPr>
                <w:rFonts w:ascii="仿宋" w:hAnsi="仿宋" w:eastAsia="仿宋" w:cs="仿宋"/>
                <w:sz w:val="24"/>
              </w:rPr>
            </w:pPr>
            <w:r>
              <w:rPr>
                <w:rFonts w:hint="eastAsia" w:ascii="仿宋" w:hAnsi="仿宋" w:eastAsia="仿宋" w:cs="仿宋"/>
                <w:sz w:val="24"/>
              </w:rPr>
              <w:t>（4）具有履行合同所必须的设备和专业技术能力</w:t>
            </w:r>
          </w:p>
        </w:tc>
        <w:tc>
          <w:tcPr>
            <w:tcW w:w="5815" w:type="dxa"/>
            <w:vAlign w:val="center"/>
          </w:tcPr>
          <w:p w14:paraId="2D0BEE54">
            <w:pPr>
              <w:rPr>
                <w:rFonts w:ascii="仿宋" w:hAnsi="仿宋" w:eastAsia="仿宋" w:cs="仿宋"/>
                <w:sz w:val="24"/>
              </w:rPr>
            </w:pPr>
            <w:r>
              <w:rPr>
                <w:rFonts w:hint="eastAsia" w:ascii="仿宋" w:hAnsi="仿宋" w:eastAsia="仿宋" w:cs="仿宋"/>
                <w:sz w:val="24"/>
              </w:rPr>
              <w:t>竞标人履行合同所必须的设备和专业技术能力的证明材料或声明（格式自拟）</w:t>
            </w:r>
          </w:p>
        </w:tc>
      </w:tr>
      <w:tr w14:paraId="289D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14:paraId="0A627AD1">
            <w:pPr>
              <w:jc w:val="center"/>
              <w:rPr>
                <w:rFonts w:ascii="仿宋" w:hAnsi="仿宋" w:eastAsia="仿宋" w:cs="仿宋"/>
                <w:sz w:val="24"/>
              </w:rPr>
            </w:pPr>
          </w:p>
        </w:tc>
        <w:tc>
          <w:tcPr>
            <w:tcW w:w="968" w:type="dxa"/>
            <w:vMerge w:val="continue"/>
            <w:vAlign w:val="center"/>
          </w:tcPr>
          <w:p w14:paraId="6FC7C3A5">
            <w:pPr>
              <w:rPr>
                <w:rFonts w:ascii="仿宋" w:hAnsi="仿宋" w:eastAsia="仿宋" w:cs="仿宋"/>
                <w:sz w:val="24"/>
              </w:rPr>
            </w:pPr>
          </w:p>
        </w:tc>
        <w:tc>
          <w:tcPr>
            <w:tcW w:w="2221" w:type="dxa"/>
            <w:vAlign w:val="center"/>
          </w:tcPr>
          <w:p w14:paraId="54C7D94E">
            <w:pPr>
              <w:jc w:val="center"/>
              <w:rPr>
                <w:rFonts w:ascii="仿宋" w:hAnsi="仿宋" w:eastAsia="仿宋" w:cs="仿宋"/>
                <w:sz w:val="24"/>
              </w:rPr>
            </w:pPr>
            <w:r>
              <w:rPr>
                <w:rFonts w:hint="eastAsia" w:ascii="仿宋" w:hAnsi="仿宋" w:eastAsia="仿宋" w:cs="仿宋"/>
                <w:sz w:val="24"/>
              </w:rPr>
              <w:t>（5）</w:t>
            </w:r>
            <w:r>
              <w:rPr>
                <w:rFonts w:hint="eastAsia" w:ascii="仿宋" w:hAnsi="仿宋" w:eastAsia="仿宋" w:cs="仿宋"/>
                <w:bCs/>
                <w:sz w:val="24"/>
              </w:rPr>
              <w:t>按时、足额缴纳投标保证金</w:t>
            </w:r>
          </w:p>
        </w:tc>
        <w:tc>
          <w:tcPr>
            <w:tcW w:w="5815" w:type="dxa"/>
            <w:vAlign w:val="center"/>
          </w:tcPr>
          <w:p w14:paraId="4271E17B">
            <w:pPr>
              <w:rPr>
                <w:rFonts w:ascii="仿宋" w:hAnsi="仿宋" w:eastAsia="仿宋" w:cs="仿宋"/>
                <w:sz w:val="24"/>
              </w:rPr>
            </w:pPr>
            <w:r>
              <w:rPr>
                <w:rFonts w:hint="eastAsia" w:ascii="仿宋" w:hAnsi="仿宋" w:eastAsia="仿宋" w:cs="仿宋"/>
                <w:sz w:val="24"/>
              </w:rPr>
              <w:t>磋商保证金缴纳凭证</w:t>
            </w:r>
          </w:p>
        </w:tc>
      </w:tr>
      <w:tr w14:paraId="5E6D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14:paraId="3AC19D14">
            <w:pPr>
              <w:jc w:val="center"/>
              <w:rPr>
                <w:rFonts w:ascii="仿宋" w:hAnsi="仿宋" w:eastAsia="仿宋" w:cs="仿宋"/>
                <w:sz w:val="24"/>
              </w:rPr>
            </w:pPr>
          </w:p>
        </w:tc>
        <w:tc>
          <w:tcPr>
            <w:tcW w:w="968" w:type="dxa"/>
            <w:vMerge w:val="continue"/>
            <w:vAlign w:val="center"/>
          </w:tcPr>
          <w:p w14:paraId="7FFFFAFC">
            <w:pPr>
              <w:rPr>
                <w:rFonts w:ascii="仿宋" w:hAnsi="仿宋" w:eastAsia="仿宋" w:cs="仿宋"/>
                <w:sz w:val="24"/>
              </w:rPr>
            </w:pPr>
          </w:p>
        </w:tc>
        <w:tc>
          <w:tcPr>
            <w:tcW w:w="2221" w:type="dxa"/>
            <w:vAlign w:val="center"/>
          </w:tcPr>
          <w:p w14:paraId="41BC21FF">
            <w:pPr>
              <w:jc w:val="center"/>
              <w:rPr>
                <w:rFonts w:ascii="仿宋" w:hAnsi="仿宋" w:eastAsia="仿宋" w:cs="仿宋"/>
                <w:sz w:val="24"/>
              </w:rPr>
            </w:pPr>
            <w:r>
              <w:rPr>
                <w:rFonts w:hint="eastAsia" w:ascii="仿宋" w:hAnsi="仿宋" w:eastAsia="仿宋" w:cs="仿宋"/>
                <w:sz w:val="24"/>
              </w:rPr>
              <w:t>（6）有依法缴纳税收和社会保障金的良好记录</w:t>
            </w:r>
          </w:p>
        </w:tc>
        <w:tc>
          <w:tcPr>
            <w:tcW w:w="5815" w:type="dxa"/>
            <w:vAlign w:val="center"/>
          </w:tcPr>
          <w:p w14:paraId="1714B610">
            <w:pPr>
              <w:rPr>
                <w:rFonts w:ascii="仿宋" w:hAnsi="仿宋" w:eastAsia="仿宋" w:cs="仿宋"/>
                <w:sz w:val="24"/>
              </w:rPr>
            </w:pPr>
            <w:r>
              <w:rPr>
                <w:rFonts w:hint="eastAsia" w:ascii="仿宋" w:hAnsi="仿宋" w:eastAsia="仿宋" w:cs="仿宋"/>
                <w:sz w:val="24"/>
              </w:rPr>
              <w:t>竞标人依法缴纳税收的证明材料：本项目投标截止时间前6个月内（至少提供1个月）缴纳税收的凭据（完税证、缴款书、印花税票、银行代扣（代缴）转账凭证等均可）；竞标人依法缴纳社会保障资金的证明材料：本项目投标截止时间时间前6个月内（至少提供1个月）缴纳社会保险的凭据（专用收据或社会保险交纳清单）；竞标人为其他组织或自然人的，也需要按此项规定提供缴纳税收的凭据和交纳社会保险的凭据。</w:t>
            </w:r>
          </w:p>
        </w:tc>
      </w:tr>
      <w:tr w14:paraId="1FE0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continue"/>
            <w:vAlign w:val="center"/>
          </w:tcPr>
          <w:p w14:paraId="24C72BBA">
            <w:pPr>
              <w:jc w:val="center"/>
              <w:rPr>
                <w:rFonts w:ascii="仿宋" w:hAnsi="仿宋" w:eastAsia="仿宋" w:cs="仿宋"/>
                <w:sz w:val="24"/>
              </w:rPr>
            </w:pPr>
          </w:p>
        </w:tc>
        <w:tc>
          <w:tcPr>
            <w:tcW w:w="968" w:type="dxa"/>
            <w:vMerge w:val="continue"/>
            <w:vAlign w:val="center"/>
          </w:tcPr>
          <w:p w14:paraId="5DBE8FB3">
            <w:pPr>
              <w:rPr>
                <w:rFonts w:ascii="仿宋" w:hAnsi="仿宋" w:eastAsia="仿宋" w:cs="仿宋"/>
                <w:sz w:val="24"/>
              </w:rPr>
            </w:pPr>
          </w:p>
        </w:tc>
        <w:tc>
          <w:tcPr>
            <w:tcW w:w="2221" w:type="dxa"/>
            <w:vAlign w:val="center"/>
          </w:tcPr>
          <w:p w14:paraId="79A2D646">
            <w:pPr>
              <w:jc w:val="center"/>
              <w:rPr>
                <w:rFonts w:ascii="仿宋" w:hAnsi="仿宋" w:eastAsia="仿宋" w:cs="仿宋"/>
                <w:sz w:val="24"/>
              </w:rPr>
            </w:pPr>
            <w:r>
              <w:rPr>
                <w:rFonts w:hint="eastAsia" w:ascii="仿宋" w:hAnsi="仿宋" w:eastAsia="仿宋" w:cs="仿宋"/>
                <w:sz w:val="24"/>
              </w:rPr>
              <w:t>（7）参加政府采购活动近3年内，在经营活动中没有重大违法记录</w:t>
            </w:r>
          </w:p>
        </w:tc>
        <w:tc>
          <w:tcPr>
            <w:tcW w:w="5815" w:type="dxa"/>
            <w:vAlign w:val="center"/>
          </w:tcPr>
          <w:p w14:paraId="2D54AADA">
            <w:pPr>
              <w:rPr>
                <w:rFonts w:ascii="仿宋" w:hAnsi="仿宋" w:eastAsia="仿宋" w:cs="仿宋"/>
                <w:sz w:val="24"/>
              </w:rPr>
            </w:pPr>
            <w:r>
              <w:rPr>
                <w:rFonts w:hint="eastAsia" w:ascii="仿宋" w:hAnsi="仿宋" w:eastAsia="仿宋" w:cs="仿宋"/>
                <w:sz w:val="24"/>
              </w:rPr>
              <w:t>参加政府采购活动前3年内在经营活动中没有重大违法记录的书面声明（格式自拟）；</w:t>
            </w:r>
          </w:p>
        </w:tc>
      </w:tr>
      <w:tr w14:paraId="6F65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Align w:val="center"/>
          </w:tcPr>
          <w:p w14:paraId="4B4C1B33">
            <w:pPr>
              <w:jc w:val="center"/>
              <w:rPr>
                <w:rFonts w:ascii="仿宋" w:hAnsi="仿宋" w:eastAsia="仿宋" w:cs="仿宋"/>
                <w:sz w:val="24"/>
              </w:rPr>
            </w:pPr>
          </w:p>
        </w:tc>
        <w:tc>
          <w:tcPr>
            <w:tcW w:w="968" w:type="dxa"/>
            <w:vAlign w:val="center"/>
          </w:tcPr>
          <w:p w14:paraId="69856983">
            <w:pPr>
              <w:rPr>
                <w:rFonts w:ascii="仿宋" w:hAnsi="仿宋" w:eastAsia="仿宋" w:cs="仿宋"/>
                <w:sz w:val="24"/>
              </w:rPr>
            </w:pPr>
          </w:p>
        </w:tc>
        <w:tc>
          <w:tcPr>
            <w:tcW w:w="2221" w:type="dxa"/>
            <w:vAlign w:val="center"/>
          </w:tcPr>
          <w:p w14:paraId="1513AAFD">
            <w:pPr>
              <w:jc w:val="center"/>
              <w:rPr>
                <w:rFonts w:ascii="仿宋" w:hAnsi="仿宋" w:eastAsia="仿宋" w:cs="仿宋"/>
                <w:sz w:val="24"/>
              </w:rPr>
            </w:pPr>
            <w:r>
              <w:rPr>
                <w:rFonts w:hint="eastAsia" w:ascii="仿宋" w:hAnsi="仿宋" w:eastAsia="仿宋" w:cs="仿宋"/>
                <w:sz w:val="24"/>
              </w:rPr>
              <w:t>（8）供应商应为：</w:t>
            </w:r>
            <w:r>
              <w:rPr>
                <w:rFonts w:hint="eastAsia" w:ascii="仿宋" w:hAnsi="仿宋" w:eastAsia="仿宋" w:cs="仿宋"/>
                <w:color w:val="auto"/>
                <w:sz w:val="24"/>
              </w:rPr>
              <w:t>小微企业</w:t>
            </w:r>
          </w:p>
        </w:tc>
        <w:tc>
          <w:tcPr>
            <w:tcW w:w="5815" w:type="dxa"/>
            <w:vAlign w:val="center"/>
          </w:tcPr>
          <w:p w14:paraId="201F6128">
            <w:pPr>
              <w:rPr>
                <w:rFonts w:ascii="仿宋" w:hAnsi="仿宋" w:eastAsia="仿宋" w:cs="仿宋"/>
                <w:sz w:val="24"/>
              </w:rPr>
            </w:pPr>
            <w:r>
              <w:rPr>
                <w:rFonts w:hint="eastAsia" w:ascii="仿宋" w:hAnsi="仿宋" w:eastAsia="仿宋" w:cs="仿宋"/>
                <w:sz w:val="24"/>
              </w:rPr>
              <w:t>请根据要求单独上传《中小企业声明函》。格式以采购文件要求为准。</w:t>
            </w:r>
          </w:p>
        </w:tc>
      </w:tr>
    </w:tbl>
    <w:p w14:paraId="571B1F09">
      <w:pPr>
        <w:shd w:val="clear" w:color="auto" w:fill="FFFFFF"/>
        <w:tabs>
          <w:tab w:val="left" w:pos="3045"/>
        </w:tabs>
        <w:autoSpaceDE w:val="0"/>
        <w:autoSpaceDN w:val="0"/>
        <w:adjustRightInd w:val="0"/>
        <w:snapToGrid w:val="0"/>
        <w:spacing w:line="440" w:lineRule="exact"/>
        <w:jc w:val="center"/>
        <w:rPr>
          <w:rFonts w:ascii="仿宋" w:hAnsi="仿宋" w:eastAsia="仿宋" w:cs="仿宋"/>
          <w:b/>
          <w:bCs/>
          <w:sz w:val="32"/>
          <w:szCs w:val="32"/>
        </w:rPr>
      </w:pPr>
      <w:r>
        <w:rPr>
          <w:rFonts w:hint="eastAsia" w:ascii="仿宋" w:hAnsi="仿宋" w:eastAsia="仿宋" w:cs="仿宋"/>
          <w:b/>
          <w:sz w:val="24"/>
        </w:rPr>
        <w:t>符合性审查表</w:t>
      </w:r>
    </w:p>
    <w:tbl>
      <w:tblPr>
        <w:tblStyle w:val="6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14:paraId="27AC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vAlign w:val="center"/>
          </w:tcPr>
          <w:p w14:paraId="5A45AFE8">
            <w:pPr>
              <w:jc w:val="center"/>
              <w:rPr>
                <w:rFonts w:ascii="仿宋" w:hAnsi="仿宋" w:eastAsia="仿宋" w:cs="仿宋"/>
                <w:sz w:val="24"/>
              </w:rPr>
            </w:pPr>
            <w:r>
              <w:rPr>
                <w:rFonts w:hint="eastAsia" w:ascii="仿宋" w:hAnsi="仿宋" w:eastAsia="仿宋" w:cs="仿宋"/>
                <w:sz w:val="24"/>
              </w:rPr>
              <w:t>序号</w:t>
            </w:r>
          </w:p>
        </w:tc>
        <w:tc>
          <w:tcPr>
            <w:tcW w:w="3261" w:type="dxa"/>
            <w:gridSpan w:val="2"/>
            <w:vAlign w:val="center"/>
          </w:tcPr>
          <w:p w14:paraId="780E9890">
            <w:pPr>
              <w:jc w:val="center"/>
              <w:rPr>
                <w:rFonts w:ascii="仿宋" w:hAnsi="仿宋" w:eastAsia="仿宋" w:cs="仿宋"/>
                <w:sz w:val="24"/>
              </w:rPr>
            </w:pPr>
            <w:r>
              <w:rPr>
                <w:rFonts w:hint="eastAsia" w:ascii="仿宋" w:hAnsi="仿宋" w:eastAsia="仿宋" w:cs="仿宋"/>
                <w:sz w:val="24"/>
              </w:rPr>
              <w:t>评标因素</w:t>
            </w:r>
          </w:p>
        </w:tc>
        <w:tc>
          <w:tcPr>
            <w:tcW w:w="5870" w:type="dxa"/>
            <w:vAlign w:val="center"/>
          </w:tcPr>
          <w:p w14:paraId="760A60FF">
            <w:pPr>
              <w:jc w:val="center"/>
              <w:rPr>
                <w:rFonts w:ascii="仿宋" w:hAnsi="仿宋" w:eastAsia="仿宋" w:cs="仿宋"/>
                <w:sz w:val="24"/>
              </w:rPr>
            </w:pPr>
            <w:r>
              <w:rPr>
                <w:rFonts w:hint="eastAsia" w:ascii="仿宋" w:hAnsi="仿宋" w:eastAsia="仿宋" w:cs="仿宋"/>
                <w:sz w:val="24"/>
              </w:rPr>
              <w:t>评标标准</w:t>
            </w:r>
          </w:p>
        </w:tc>
      </w:tr>
      <w:tr w14:paraId="3B92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75" w:type="dxa"/>
            <w:vMerge w:val="restart"/>
            <w:vAlign w:val="center"/>
          </w:tcPr>
          <w:p w14:paraId="2008D918">
            <w:pPr>
              <w:jc w:val="center"/>
              <w:rPr>
                <w:rFonts w:ascii="仿宋" w:hAnsi="仿宋" w:eastAsia="仿宋" w:cs="仿宋"/>
                <w:sz w:val="24"/>
              </w:rPr>
            </w:pPr>
            <w:r>
              <w:rPr>
                <w:rFonts w:hint="eastAsia" w:ascii="仿宋" w:hAnsi="仿宋" w:eastAsia="仿宋" w:cs="仿宋"/>
                <w:sz w:val="24"/>
              </w:rPr>
              <w:t>1</w:t>
            </w:r>
          </w:p>
        </w:tc>
        <w:tc>
          <w:tcPr>
            <w:tcW w:w="993" w:type="dxa"/>
            <w:vMerge w:val="restart"/>
            <w:vAlign w:val="center"/>
          </w:tcPr>
          <w:p w14:paraId="28F75DA5">
            <w:pPr>
              <w:jc w:val="center"/>
              <w:rPr>
                <w:rFonts w:ascii="仿宋" w:hAnsi="仿宋" w:eastAsia="仿宋" w:cs="仿宋"/>
                <w:sz w:val="24"/>
              </w:rPr>
            </w:pPr>
            <w:r>
              <w:rPr>
                <w:rFonts w:hint="eastAsia" w:ascii="仿宋" w:hAnsi="仿宋" w:eastAsia="仿宋" w:cs="仿宋"/>
                <w:sz w:val="24"/>
              </w:rPr>
              <w:t>有效性</w:t>
            </w:r>
          </w:p>
          <w:p w14:paraId="414E864A">
            <w:pPr>
              <w:jc w:val="center"/>
              <w:rPr>
                <w:rFonts w:ascii="仿宋" w:hAnsi="仿宋" w:eastAsia="仿宋" w:cs="仿宋"/>
                <w:sz w:val="24"/>
              </w:rPr>
            </w:pPr>
            <w:r>
              <w:rPr>
                <w:rFonts w:hint="eastAsia" w:ascii="仿宋" w:hAnsi="仿宋" w:eastAsia="仿宋" w:cs="仿宋"/>
                <w:sz w:val="24"/>
              </w:rPr>
              <w:t>审查</w:t>
            </w:r>
          </w:p>
        </w:tc>
        <w:tc>
          <w:tcPr>
            <w:tcW w:w="2268" w:type="dxa"/>
            <w:vAlign w:val="center"/>
          </w:tcPr>
          <w:p w14:paraId="6EF5FBD9">
            <w:pPr>
              <w:rPr>
                <w:rFonts w:ascii="仿宋" w:hAnsi="仿宋" w:eastAsia="仿宋" w:cs="仿宋"/>
                <w:sz w:val="24"/>
              </w:rPr>
            </w:pPr>
            <w:r>
              <w:rPr>
                <w:rFonts w:hint="eastAsia" w:ascii="仿宋" w:hAnsi="仿宋" w:eastAsia="仿宋" w:cs="仿宋"/>
                <w:sz w:val="24"/>
              </w:rPr>
              <w:t>投标文件签署</w:t>
            </w:r>
          </w:p>
        </w:tc>
        <w:tc>
          <w:tcPr>
            <w:tcW w:w="5870" w:type="dxa"/>
            <w:vAlign w:val="center"/>
          </w:tcPr>
          <w:p w14:paraId="786EA747">
            <w:pPr>
              <w:rPr>
                <w:rFonts w:ascii="仿宋" w:hAnsi="仿宋" w:eastAsia="仿宋" w:cs="仿宋"/>
                <w:sz w:val="24"/>
              </w:rPr>
            </w:pPr>
            <w:r>
              <w:rPr>
                <w:rFonts w:hint="eastAsia" w:ascii="仿宋" w:hAnsi="仿宋" w:eastAsia="仿宋" w:cs="仿宋"/>
                <w:sz w:val="24"/>
              </w:rPr>
              <w:t>提交的竞标文件“格式、内容、标识、签字、盖章”等符合磋商文件要求；竞标文件上法定代表人的盖章或其授权代理人的签字、竞标人的单位章齐全符合磋商文件规定。</w:t>
            </w:r>
          </w:p>
        </w:tc>
      </w:tr>
      <w:tr w14:paraId="05C0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5" w:type="dxa"/>
            <w:vMerge w:val="continue"/>
            <w:vAlign w:val="center"/>
          </w:tcPr>
          <w:p w14:paraId="74E23895">
            <w:pPr>
              <w:jc w:val="center"/>
              <w:rPr>
                <w:rFonts w:ascii="仿宋" w:hAnsi="仿宋" w:eastAsia="仿宋" w:cs="仿宋"/>
                <w:sz w:val="24"/>
              </w:rPr>
            </w:pPr>
          </w:p>
        </w:tc>
        <w:tc>
          <w:tcPr>
            <w:tcW w:w="993" w:type="dxa"/>
            <w:vMerge w:val="continue"/>
            <w:vAlign w:val="center"/>
          </w:tcPr>
          <w:p w14:paraId="1D7680DE">
            <w:pPr>
              <w:jc w:val="center"/>
              <w:rPr>
                <w:rFonts w:ascii="仿宋" w:hAnsi="仿宋" w:eastAsia="仿宋" w:cs="仿宋"/>
                <w:sz w:val="24"/>
              </w:rPr>
            </w:pPr>
          </w:p>
        </w:tc>
        <w:tc>
          <w:tcPr>
            <w:tcW w:w="2268" w:type="dxa"/>
            <w:vAlign w:val="center"/>
          </w:tcPr>
          <w:p w14:paraId="24384736">
            <w:pPr>
              <w:rPr>
                <w:rFonts w:ascii="仿宋" w:hAnsi="仿宋" w:eastAsia="仿宋" w:cs="仿宋"/>
                <w:sz w:val="24"/>
              </w:rPr>
            </w:pPr>
            <w:r>
              <w:rPr>
                <w:rFonts w:hint="eastAsia" w:ascii="仿宋" w:hAnsi="仿宋" w:eastAsia="仿宋" w:cs="仿宋"/>
                <w:sz w:val="24"/>
              </w:rPr>
              <w:t>法定代表人身份证明及授权委托书</w:t>
            </w:r>
          </w:p>
        </w:tc>
        <w:tc>
          <w:tcPr>
            <w:tcW w:w="5870" w:type="dxa"/>
            <w:vAlign w:val="center"/>
          </w:tcPr>
          <w:p w14:paraId="1FF28C77">
            <w:pPr>
              <w:rPr>
                <w:rFonts w:ascii="仿宋" w:hAnsi="仿宋" w:eastAsia="仿宋" w:cs="仿宋"/>
                <w:sz w:val="24"/>
              </w:rPr>
            </w:pPr>
            <w:r>
              <w:rPr>
                <w:rFonts w:hint="eastAsia" w:ascii="仿宋" w:hAnsi="仿宋" w:eastAsia="仿宋" w:cs="仿宋"/>
                <w:sz w:val="24"/>
              </w:rPr>
              <w:t>法定代表人身份证明及授权委托书有效，且符合磋商文件规定的格式并按磋商文件的要求签字和盖章。</w:t>
            </w:r>
          </w:p>
        </w:tc>
      </w:tr>
      <w:tr w14:paraId="6573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vAlign w:val="center"/>
          </w:tcPr>
          <w:p w14:paraId="1C231EBA">
            <w:pPr>
              <w:jc w:val="center"/>
              <w:rPr>
                <w:rFonts w:ascii="仿宋" w:hAnsi="仿宋" w:eastAsia="仿宋" w:cs="仿宋"/>
                <w:sz w:val="24"/>
              </w:rPr>
            </w:pPr>
          </w:p>
        </w:tc>
        <w:tc>
          <w:tcPr>
            <w:tcW w:w="993" w:type="dxa"/>
            <w:vMerge w:val="continue"/>
            <w:vAlign w:val="center"/>
          </w:tcPr>
          <w:p w14:paraId="5E353CE2">
            <w:pPr>
              <w:jc w:val="center"/>
              <w:rPr>
                <w:rFonts w:ascii="仿宋" w:hAnsi="仿宋" w:eastAsia="仿宋" w:cs="仿宋"/>
                <w:sz w:val="24"/>
              </w:rPr>
            </w:pPr>
          </w:p>
        </w:tc>
        <w:tc>
          <w:tcPr>
            <w:tcW w:w="2268" w:type="dxa"/>
            <w:vAlign w:val="center"/>
          </w:tcPr>
          <w:p w14:paraId="376BFEF7">
            <w:pPr>
              <w:rPr>
                <w:rFonts w:ascii="仿宋" w:hAnsi="仿宋" w:eastAsia="仿宋" w:cs="仿宋"/>
                <w:sz w:val="24"/>
              </w:rPr>
            </w:pPr>
            <w:r>
              <w:rPr>
                <w:rFonts w:hint="eastAsia" w:ascii="仿宋" w:hAnsi="仿宋" w:eastAsia="仿宋" w:cs="仿宋"/>
                <w:sz w:val="24"/>
              </w:rPr>
              <w:t>报价唯一</w:t>
            </w:r>
          </w:p>
        </w:tc>
        <w:tc>
          <w:tcPr>
            <w:tcW w:w="5870" w:type="dxa"/>
            <w:vAlign w:val="center"/>
          </w:tcPr>
          <w:p w14:paraId="6BCE5A81">
            <w:pPr>
              <w:rPr>
                <w:rFonts w:ascii="仿宋" w:hAnsi="仿宋" w:eastAsia="仿宋" w:cs="仿宋"/>
                <w:sz w:val="24"/>
              </w:rPr>
            </w:pPr>
            <w:r>
              <w:rPr>
                <w:rFonts w:hint="eastAsia" w:ascii="仿宋" w:hAnsi="仿宋" w:eastAsia="仿宋" w:cs="仿宋"/>
                <w:sz w:val="24"/>
              </w:rPr>
              <w:t>其报价未超过采购预算金额，且只有一个有效报价，不得提交选择性报价。</w:t>
            </w:r>
          </w:p>
        </w:tc>
      </w:tr>
      <w:tr w14:paraId="3A39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5" w:type="dxa"/>
            <w:vMerge w:val="restart"/>
            <w:vAlign w:val="center"/>
          </w:tcPr>
          <w:p w14:paraId="00E9E871">
            <w:pPr>
              <w:jc w:val="center"/>
              <w:rPr>
                <w:rFonts w:ascii="仿宋" w:hAnsi="仿宋" w:eastAsia="仿宋" w:cs="仿宋"/>
                <w:sz w:val="24"/>
              </w:rPr>
            </w:pPr>
            <w:r>
              <w:rPr>
                <w:rFonts w:hint="eastAsia" w:ascii="仿宋" w:hAnsi="仿宋" w:eastAsia="仿宋" w:cs="仿宋"/>
                <w:sz w:val="24"/>
              </w:rPr>
              <w:t>2</w:t>
            </w:r>
          </w:p>
        </w:tc>
        <w:tc>
          <w:tcPr>
            <w:tcW w:w="993" w:type="dxa"/>
            <w:vMerge w:val="restart"/>
            <w:vAlign w:val="center"/>
          </w:tcPr>
          <w:p w14:paraId="0CE4064C">
            <w:pPr>
              <w:jc w:val="center"/>
              <w:rPr>
                <w:rFonts w:ascii="仿宋" w:hAnsi="仿宋" w:eastAsia="仿宋" w:cs="仿宋"/>
                <w:sz w:val="24"/>
              </w:rPr>
            </w:pPr>
            <w:r>
              <w:rPr>
                <w:rFonts w:hint="eastAsia" w:ascii="仿宋" w:hAnsi="仿宋" w:eastAsia="仿宋" w:cs="仿宋"/>
                <w:sz w:val="24"/>
              </w:rPr>
              <w:t>完整性</w:t>
            </w:r>
          </w:p>
          <w:p w14:paraId="7F53DBAD">
            <w:pPr>
              <w:jc w:val="center"/>
              <w:rPr>
                <w:rFonts w:ascii="仿宋" w:hAnsi="仿宋" w:eastAsia="仿宋" w:cs="仿宋"/>
                <w:sz w:val="24"/>
              </w:rPr>
            </w:pPr>
            <w:r>
              <w:rPr>
                <w:rFonts w:hint="eastAsia" w:ascii="仿宋" w:hAnsi="仿宋" w:eastAsia="仿宋" w:cs="仿宋"/>
                <w:sz w:val="24"/>
              </w:rPr>
              <w:t>审查</w:t>
            </w:r>
          </w:p>
        </w:tc>
        <w:tc>
          <w:tcPr>
            <w:tcW w:w="2268" w:type="dxa"/>
            <w:vAlign w:val="center"/>
          </w:tcPr>
          <w:p w14:paraId="4EF83076">
            <w:pPr>
              <w:rPr>
                <w:rFonts w:ascii="仿宋" w:hAnsi="仿宋" w:eastAsia="仿宋" w:cs="仿宋"/>
                <w:sz w:val="24"/>
              </w:rPr>
            </w:pPr>
            <w:r>
              <w:rPr>
                <w:rFonts w:hint="eastAsia" w:ascii="仿宋" w:hAnsi="仿宋" w:eastAsia="仿宋" w:cs="仿宋"/>
                <w:sz w:val="24"/>
              </w:rPr>
              <w:t>竞标文件内容</w:t>
            </w:r>
          </w:p>
        </w:tc>
        <w:tc>
          <w:tcPr>
            <w:tcW w:w="5870" w:type="dxa"/>
            <w:vAlign w:val="center"/>
          </w:tcPr>
          <w:p w14:paraId="24BD59D9">
            <w:pPr>
              <w:rPr>
                <w:rFonts w:ascii="仿宋" w:hAnsi="仿宋" w:eastAsia="仿宋" w:cs="仿宋"/>
                <w:sz w:val="24"/>
              </w:rPr>
            </w:pPr>
            <w:r>
              <w:rPr>
                <w:rFonts w:hint="eastAsia" w:ascii="仿宋" w:hAnsi="仿宋" w:eastAsia="仿宋" w:cs="仿宋"/>
                <w:sz w:val="24"/>
              </w:rPr>
              <w:t>竞标文件内容齐全、字迹清晰可辨、无遗漏。</w:t>
            </w:r>
          </w:p>
        </w:tc>
      </w:tr>
      <w:tr w14:paraId="671F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vAlign w:val="center"/>
          </w:tcPr>
          <w:p w14:paraId="1044CF99">
            <w:pPr>
              <w:jc w:val="center"/>
              <w:rPr>
                <w:rFonts w:ascii="仿宋" w:hAnsi="仿宋" w:eastAsia="仿宋" w:cs="仿宋"/>
                <w:sz w:val="24"/>
              </w:rPr>
            </w:pPr>
          </w:p>
        </w:tc>
        <w:tc>
          <w:tcPr>
            <w:tcW w:w="993" w:type="dxa"/>
            <w:vMerge w:val="continue"/>
            <w:vAlign w:val="center"/>
          </w:tcPr>
          <w:p w14:paraId="020E3D65">
            <w:pPr>
              <w:rPr>
                <w:rFonts w:ascii="仿宋" w:hAnsi="仿宋" w:eastAsia="仿宋" w:cs="仿宋"/>
                <w:sz w:val="24"/>
              </w:rPr>
            </w:pPr>
          </w:p>
        </w:tc>
        <w:tc>
          <w:tcPr>
            <w:tcW w:w="2268" w:type="dxa"/>
            <w:vAlign w:val="center"/>
          </w:tcPr>
          <w:p w14:paraId="33520B9C">
            <w:pPr>
              <w:rPr>
                <w:rFonts w:ascii="仿宋" w:hAnsi="仿宋" w:eastAsia="仿宋" w:cs="仿宋"/>
                <w:sz w:val="24"/>
              </w:rPr>
            </w:pPr>
            <w:r>
              <w:rPr>
                <w:rFonts w:hint="eastAsia" w:ascii="仿宋" w:hAnsi="仿宋" w:eastAsia="仿宋" w:cs="仿宋"/>
                <w:sz w:val="24"/>
              </w:rPr>
              <w:t>服务期</w:t>
            </w:r>
          </w:p>
        </w:tc>
        <w:tc>
          <w:tcPr>
            <w:tcW w:w="5870" w:type="dxa"/>
            <w:vAlign w:val="center"/>
          </w:tcPr>
          <w:p w14:paraId="49BF6644">
            <w:pPr>
              <w:rPr>
                <w:rFonts w:ascii="仿宋" w:hAnsi="仿宋" w:eastAsia="仿宋" w:cs="仿宋"/>
                <w:sz w:val="24"/>
              </w:rPr>
            </w:pPr>
            <w:r>
              <w:rPr>
                <w:rFonts w:hint="eastAsia" w:ascii="仿宋" w:hAnsi="仿宋" w:eastAsia="仿宋" w:cs="仿宋"/>
                <w:sz w:val="24"/>
              </w:rPr>
              <w:t>满足磋商文件要求。</w:t>
            </w:r>
          </w:p>
        </w:tc>
      </w:tr>
      <w:tr w14:paraId="3B67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vAlign w:val="center"/>
          </w:tcPr>
          <w:p w14:paraId="27F3D65B">
            <w:pPr>
              <w:jc w:val="center"/>
              <w:rPr>
                <w:rFonts w:ascii="仿宋" w:hAnsi="仿宋" w:eastAsia="仿宋" w:cs="仿宋"/>
                <w:sz w:val="24"/>
              </w:rPr>
            </w:pPr>
          </w:p>
        </w:tc>
        <w:tc>
          <w:tcPr>
            <w:tcW w:w="993" w:type="dxa"/>
            <w:vMerge w:val="continue"/>
            <w:vAlign w:val="center"/>
          </w:tcPr>
          <w:p w14:paraId="0BDACCB3">
            <w:pPr>
              <w:rPr>
                <w:rFonts w:ascii="仿宋" w:hAnsi="仿宋" w:eastAsia="仿宋" w:cs="仿宋"/>
                <w:sz w:val="24"/>
              </w:rPr>
            </w:pPr>
          </w:p>
        </w:tc>
        <w:tc>
          <w:tcPr>
            <w:tcW w:w="2268" w:type="dxa"/>
            <w:vAlign w:val="center"/>
          </w:tcPr>
          <w:p w14:paraId="7B41EA10">
            <w:pPr>
              <w:rPr>
                <w:rFonts w:ascii="仿宋" w:hAnsi="仿宋" w:eastAsia="仿宋" w:cs="仿宋"/>
                <w:sz w:val="24"/>
              </w:rPr>
            </w:pPr>
            <w:r>
              <w:rPr>
                <w:rFonts w:hint="eastAsia" w:ascii="仿宋" w:hAnsi="仿宋" w:eastAsia="仿宋" w:cs="仿宋"/>
                <w:sz w:val="24"/>
              </w:rPr>
              <w:t>服务要求</w:t>
            </w:r>
          </w:p>
        </w:tc>
        <w:tc>
          <w:tcPr>
            <w:tcW w:w="5870" w:type="dxa"/>
            <w:vAlign w:val="center"/>
          </w:tcPr>
          <w:p w14:paraId="63A12503">
            <w:pPr>
              <w:rPr>
                <w:rFonts w:ascii="仿宋" w:hAnsi="仿宋" w:eastAsia="仿宋" w:cs="仿宋"/>
                <w:sz w:val="24"/>
              </w:rPr>
            </w:pPr>
            <w:r>
              <w:rPr>
                <w:rFonts w:hint="eastAsia" w:ascii="仿宋" w:hAnsi="仿宋" w:eastAsia="仿宋" w:cs="仿宋"/>
                <w:sz w:val="24"/>
              </w:rPr>
              <w:t>满足招标文件要求。</w:t>
            </w:r>
          </w:p>
        </w:tc>
      </w:tr>
      <w:tr w14:paraId="7F73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5" w:type="dxa"/>
            <w:vMerge w:val="continue"/>
            <w:vAlign w:val="center"/>
          </w:tcPr>
          <w:p w14:paraId="2A409834">
            <w:pPr>
              <w:jc w:val="center"/>
              <w:rPr>
                <w:rFonts w:ascii="仿宋" w:hAnsi="仿宋" w:eastAsia="仿宋" w:cs="仿宋"/>
                <w:sz w:val="24"/>
              </w:rPr>
            </w:pPr>
          </w:p>
        </w:tc>
        <w:tc>
          <w:tcPr>
            <w:tcW w:w="993" w:type="dxa"/>
            <w:vMerge w:val="continue"/>
            <w:vAlign w:val="center"/>
          </w:tcPr>
          <w:p w14:paraId="29C5AC02">
            <w:pPr>
              <w:rPr>
                <w:rFonts w:ascii="仿宋" w:hAnsi="仿宋" w:eastAsia="仿宋" w:cs="仿宋"/>
                <w:sz w:val="24"/>
              </w:rPr>
            </w:pPr>
          </w:p>
        </w:tc>
        <w:tc>
          <w:tcPr>
            <w:tcW w:w="2268" w:type="dxa"/>
            <w:vAlign w:val="center"/>
          </w:tcPr>
          <w:p w14:paraId="468AE828">
            <w:pPr>
              <w:rPr>
                <w:rFonts w:ascii="仿宋" w:hAnsi="仿宋" w:eastAsia="仿宋" w:cs="仿宋"/>
                <w:sz w:val="24"/>
              </w:rPr>
            </w:pPr>
            <w:r>
              <w:rPr>
                <w:rFonts w:hint="eastAsia" w:ascii="仿宋" w:hAnsi="仿宋" w:eastAsia="仿宋" w:cs="仿宋"/>
                <w:sz w:val="24"/>
              </w:rPr>
              <w:t>服务方案</w:t>
            </w:r>
          </w:p>
        </w:tc>
        <w:tc>
          <w:tcPr>
            <w:tcW w:w="5870" w:type="dxa"/>
            <w:vAlign w:val="center"/>
          </w:tcPr>
          <w:p w14:paraId="67E29109">
            <w:pPr>
              <w:rPr>
                <w:rFonts w:ascii="仿宋" w:hAnsi="仿宋" w:eastAsia="仿宋" w:cs="仿宋"/>
                <w:sz w:val="24"/>
              </w:rPr>
            </w:pPr>
            <w:r>
              <w:rPr>
                <w:rFonts w:hint="eastAsia" w:ascii="仿宋" w:hAnsi="仿宋" w:eastAsia="仿宋" w:cs="仿宋"/>
                <w:sz w:val="24"/>
              </w:rPr>
              <w:t>满足磋商文件要求。</w:t>
            </w:r>
          </w:p>
        </w:tc>
      </w:tr>
      <w:tr w14:paraId="6815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vAlign w:val="center"/>
          </w:tcPr>
          <w:p w14:paraId="08CA4624">
            <w:pPr>
              <w:jc w:val="center"/>
              <w:rPr>
                <w:rFonts w:ascii="仿宋" w:hAnsi="仿宋" w:eastAsia="仿宋" w:cs="仿宋"/>
                <w:sz w:val="24"/>
              </w:rPr>
            </w:pPr>
          </w:p>
        </w:tc>
        <w:tc>
          <w:tcPr>
            <w:tcW w:w="993" w:type="dxa"/>
            <w:vMerge w:val="continue"/>
            <w:vAlign w:val="center"/>
          </w:tcPr>
          <w:p w14:paraId="634BA9D0">
            <w:pPr>
              <w:rPr>
                <w:rFonts w:ascii="仿宋" w:hAnsi="仿宋" w:eastAsia="仿宋" w:cs="仿宋"/>
                <w:sz w:val="24"/>
              </w:rPr>
            </w:pPr>
          </w:p>
        </w:tc>
        <w:tc>
          <w:tcPr>
            <w:tcW w:w="2268" w:type="dxa"/>
            <w:vAlign w:val="center"/>
          </w:tcPr>
          <w:p w14:paraId="27077F01">
            <w:pPr>
              <w:rPr>
                <w:rFonts w:ascii="仿宋" w:hAnsi="仿宋" w:eastAsia="仿宋" w:cs="仿宋"/>
                <w:sz w:val="24"/>
              </w:rPr>
            </w:pPr>
            <w:r>
              <w:rPr>
                <w:rFonts w:hint="eastAsia" w:ascii="仿宋" w:hAnsi="仿宋" w:eastAsia="仿宋" w:cs="仿宋"/>
                <w:sz w:val="24"/>
              </w:rPr>
              <w:t>竞标有效期</w:t>
            </w:r>
          </w:p>
        </w:tc>
        <w:tc>
          <w:tcPr>
            <w:tcW w:w="5870" w:type="dxa"/>
            <w:vAlign w:val="center"/>
          </w:tcPr>
          <w:p w14:paraId="0BB77934">
            <w:pPr>
              <w:rPr>
                <w:rFonts w:ascii="仿宋" w:hAnsi="仿宋" w:eastAsia="仿宋" w:cs="仿宋"/>
                <w:sz w:val="24"/>
              </w:rPr>
            </w:pPr>
            <w:r>
              <w:rPr>
                <w:rFonts w:hint="eastAsia" w:ascii="仿宋" w:hAnsi="仿宋" w:eastAsia="仿宋" w:cs="仿宋"/>
                <w:sz w:val="24"/>
              </w:rPr>
              <w:t>满足磋商文件规定。</w:t>
            </w:r>
          </w:p>
        </w:tc>
      </w:tr>
      <w:tr w14:paraId="7C11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5" w:type="dxa"/>
            <w:vMerge w:val="continue"/>
            <w:vAlign w:val="center"/>
          </w:tcPr>
          <w:p w14:paraId="398C57D5">
            <w:pPr>
              <w:jc w:val="center"/>
              <w:rPr>
                <w:rFonts w:ascii="仿宋" w:hAnsi="仿宋" w:eastAsia="仿宋" w:cs="仿宋"/>
                <w:sz w:val="24"/>
              </w:rPr>
            </w:pPr>
          </w:p>
        </w:tc>
        <w:tc>
          <w:tcPr>
            <w:tcW w:w="993" w:type="dxa"/>
            <w:vMerge w:val="continue"/>
            <w:vAlign w:val="center"/>
          </w:tcPr>
          <w:p w14:paraId="4B652A46">
            <w:pPr>
              <w:rPr>
                <w:rFonts w:ascii="仿宋" w:hAnsi="仿宋" w:eastAsia="仿宋" w:cs="仿宋"/>
                <w:sz w:val="24"/>
              </w:rPr>
            </w:pPr>
          </w:p>
        </w:tc>
        <w:tc>
          <w:tcPr>
            <w:tcW w:w="2268" w:type="dxa"/>
            <w:vAlign w:val="center"/>
          </w:tcPr>
          <w:p w14:paraId="46FF27AB">
            <w:pPr>
              <w:rPr>
                <w:rFonts w:ascii="仿宋" w:hAnsi="仿宋" w:eastAsia="仿宋" w:cs="仿宋"/>
                <w:sz w:val="24"/>
              </w:rPr>
            </w:pPr>
            <w:r>
              <w:rPr>
                <w:rFonts w:hint="eastAsia" w:ascii="仿宋" w:hAnsi="仿宋" w:eastAsia="仿宋" w:cs="仿宋"/>
                <w:sz w:val="24"/>
              </w:rPr>
              <w:t>其他</w:t>
            </w:r>
          </w:p>
        </w:tc>
        <w:tc>
          <w:tcPr>
            <w:tcW w:w="5870" w:type="dxa"/>
            <w:tcBorders>
              <w:bottom w:val="single" w:color="auto" w:sz="4" w:space="0"/>
            </w:tcBorders>
            <w:vAlign w:val="center"/>
          </w:tcPr>
          <w:p w14:paraId="5C3211C3">
            <w:pPr>
              <w:rPr>
                <w:rFonts w:ascii="仿宋" w:hAnsi="仿宋" w:eastAsia="仿宋" w:cs="仿宋"/>
                <w:sz w:val="24"/>
              </w:rPr>
            </w:pPr>
            <w:r>
              <w:rPr>
                <w:rFonts w:hint="eastAsia" w:ascii="仿宋" w:hAnsi="仿宋" w:eastAsia="仿宋" w:cs="仿宋"/>
                <w:sz w:val="24"/>
              </w:rPr>
              <w:t>竞标文件未附有采购人不能接受的附加条件及法律、法规和磋商文件规定的其他无效情形；满足“须知”规定的实质性要求。</w:t>
            </w:r>
          </w:p>
        </w:tc>
      </w:tr>
    </w:tbl>
    <w:p w14:paraId="65E94733">
      <w:pPr>
        <w:shd w:val="clear" w:color="auto" w:fill="FFFFFF"/>
        <w:spacing w:line="400" w:lineRule="exact"/>
        <w:rPr>
          <w:rFonts w:ascii="仿宋" w:hAnsi="仿宋" w:eastAsia="仿宋" w:cs="仿宋"/>
          <w:b/>
          <w:bCs/>
          <w:sz w:val="32"/>
          <w:szCs w:val="32"/>
        </w:rPr>
      </w:pPr>
    </w:p>
    <w:p w14:paraId="03E6B683">
      <w:pPr>
        <w:shd w:val="clear" w:color="auto" w:fill="FFFFFF"/>
        <w:spacing w:line="400" w:lineRule="exact"/>
        <w:ind w:firstLine="482" w:firstLineChars="200"/>
        <w:jc w:val="center"/>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8"/>
          <w:szCs w:val="28"/>
        </w:rPr>
        <w:t>评分标准</w:t>
      </w:r>
    </w:p>
    <w:tbl>
      <w:tblPr>
        <w:tblStyle w:val="60"/>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44"/>
        <w:gridCol w:w="6390"/>
        <w:gridCol w:w="731"/>
      </w:tblGrid>
      <w:tr w14:paraId="36E9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F30C28D">
            <w:pPr>
              <w:shd w:val="clear" w:color="auto" w:fill="FFFFFF"/>
              <w:adjustRightInd w:val="0"/>
              <w:snapToGrid w:val="0"/>
              <w:jc w:val="center"/>
              <w:rPr>
                <w:rFonts w:ascii="仿宋" w:hAnsi="仿宋" w:eastAsia="仿宋" w:cs="仿宋"/>
                <w:b/>
                <w:bCs/>
                <w:sz w:val="24"/>
              </w:rPr>
            </w:pPr>
            <w:bookmarkStart w:id="14" w:name="_Toc20898"/>
            <w:r>
              <w:rPr>
                <w:rFonts w:hint="eastAsia" w:ascii="仿宋" w:hAnsi="仿宋" w:eastAsia="仿宋" w:cs="仿宋"/>
                <w:b/>
                <w:bCs/>
                <w:sz w:val="24"/>
              </w:rPr>
              <w:t>序号</w:t>
            </w:r>
          </w:p>
        </w:tc>
        <w:tc>
          <w:tcPr>
            <w:tcW w:w="1644" w:type="dxa"/>
            <w:tcBorders>
              <w:top w:val="single" w:color="auto" w:sz="4" w:space="0"/>
              <w:left w:val="single" w:color="auto" w:sz="4" w:space="0"/>
              <w:bottom w:val="single" w:color="auto" w:sz="4" w:space="0"/>
              <w:right w:val="single" w:color="auto" w:sz="4" w:space="0"/>
            </w:tcBorders>
            <w:vAlign w:val="center"/>
          </w:tcPr>
          <w:p w14:paraId="06538EBA">
            <w:pPr>
              <w:shd w:val="clear" w:color="auto" w:fill="FFFFFF"/>
              <w:adjustRightInd w:val="0"/>
              <w:snapToGrid w:val="0"/>
              <w:jc w:val="center"/>
              <w:rPr>
                <w:rFonts w:ascii="仿宋" w:hAnsi="仿宋" w:eastAsia="仿宋" w:cs="仿宋"/>
                <w:b/>
                <w:bCs/>
                <w:sz w:val="24"/>
              </w:rPr>
            </w:pPr>
            <w:r>
              <w:rPr>
                <w:rFonts w:hint="eastAsia" w:ascii="仿宋" w:hAnsi="仿宋" w:eastAsia="仿宋" w:cs="仿宋"/>
                <w:b/>
                <w:bCs/>
                <w:sz w:val="24"/>
              </w:rPr>
              <w:t>评审项目</w:t>
            </w:r>
          </w:p>
        </w:tc>
        <w:tc>
          <w:tcPr>
            <w:tcW w:w="6390" w:type="dxa"/>
            <w:tcBorders>
              <w:top w:val="single" w:color="auto" w:sz="4" w:space="0"/>
              <w:left w:val="single" w:color="auto" w:sz="4" w:space="0"/>
              <w:bottom w:val="single" w:color="auto" w:sz="4" w:space="0"/>
              <w:right w:val="single" w:color="auto" w:sz="4" w:space="0"/>
            </w:tcBorders>
            <w:vAlign w:val="center"/>
          </w:tcPr>
          <w:p w14:paraId="0987A745">
            <w:pPr>
              <w:shd w:val="clear" w:color="auto" w:fill="FFFFFF"/>
              <w:adjustRightInd w:val="0"/>
              <w:snapToGrid w:val="0"/>
              <w:jc w:val="center"/>
              <w:rPr>
                <w:rFonts w:ascii="仿宋" w:hAnsi="仿宋" w:eastAsia="仿宋" w:cs="仿宋"/>
                <w:b/>
                <w:bCs/>
                <w:sz w:val="24"/>
              </w:rPr>
            </w:pPr>
            <w:r>
              <w:rPr>
                <w:rFonts w:hint="eastAsia" w:ascii="仿宋" w:hAnsi="仿宋" w:eastAsia="仿宋" w:cs="仿宋"/>
                <w:b/>
                <w:bCs/>
                <w:sz w:val="24"/>
              </w:rPr>
              <w:t>评审标准</w:t>
            </w:r>
          </w:p>
        </w:tc>
        <w:tc>
          <w:tcPr>
            <w:tcW w:w="731" w:type="dxa"/>
            <w:tcBorders>
              <w:top w:val="single" w:color="auto" w:sz="4" w:space="0"/>
              <w:left w:val="single" w:color="auto" w:sz="4" w:space="0"/>
              <w:bottom w:val="single" w:color="auto" w:sz="4" w:space="0"/>
              <w:right w:val="single" w:color="auto" w:sz="4" w:space="0"/>
            </w:tcBorders>
            <w:vAlign w:val="center"/>
          </w:tcPr>
          <w:p w14:paraId="026E6BA4">
            <w:pPr>
              <w:shd w:val="clear" w:color="auto" w:fill="FFFFFF"/>
              <w:adjustRightInd w:val="0"/>
              <w:snapToGrid w:val="0"/>
              <w:jc w:val="center"/>
              <w:rPr>
                <w:rFonts w:ascii="仿宋" w:hAnsi="仿宋" w:eastAsia="仿宋" w:cs="仿宋"/>
                <w:b/>
                <w:bCs/>
                <w:sz w:val="24"/>
              </w:rPr>
            </w:pPr>
            <w:r>
              <w:rPr>
                <w:rFonts w:hint="eastAsia" w:ascii="仿宋" w:hAnsi="仿宋" w:eastAsia="仿宋" w:cs="仿宋"/>
                <w:b/>
                <w:bCs/>
                <w:sz w:val="24"/>
              </w:rPr>
              <w:t>分值</w:t>
            </w:r>
          </w:p>
        </w:tc>
      </w:tr>
      <w:tr w14:paraId="2D0B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63" w:type="dxa"/>
            <w:gridSpan w:val="4"/>
            <w:tcBorders>
              <w:top w:val="single" w:color="auto" w:sz="4" w:space="0"/>
              <w:left w:val="single" w:color="auto" w:sz="4" w:space="0"/>
              <w:bottom w:val="single" w:color="auto" w:sz="4" w:space="0"/>
              <w:right w:val="single" w:color="auto" w:sz="4" w:space="0"/>
            </w:tcBorders>
            <w:vAlign w:val="center"/>
          </w:tcPr>
          <w:p w14:paraId="69D27ACB">
            <w:pPr>
              <w:widowControl/>
              <w:jc w:val="left"/>
              <w:rPr>
                <w:rFonts w:ascii="仿宋" w:hAnsi="仿宋" w:eastAsia="仿宋" w:cs="仿宋"/>
                <w:sz w:val="24"/>
              </w:rPr>
            </w:pPr>
            <w:r>
              <w:rPr>
                <w:rFonts w:ascii="仿宋" w:hAnsi="仿宋" w:eastAsia="仿宋" w:cs="仿宋"/>
                <w:color w:val="000000"/>
                <w:kern w:val="0"/>
                <w:sz w:val="24"/>
                <w:lang w:bidi="ar"/>
              </w:rPr>
              <w:t>一、价格部分（</w:t>
            </w:r>
            <w:r>
              <w:rPr>
                <w:rFonts w:hint="eastAsia" w:ascii="仿宋" w:hAnsi="仿宋" w:eastAsia="仿宋" w:cs="仿宋"/>
                <w:color w:val="000000"/>
                <w:kern w:val="0"/>
                <w:sz w:val="24"/>
                <w:lang w:bidi="ar"/>
              </w:rPr>
              <w:t>10 分）</w:t>
            </w:r>
          </w:p>
        </w:tc>
      </w:tr>
      <w:tr w14:paraId="5D36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997C240">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1</w:t>
            </w:r>
          </w:p>
        </w:tc>
        <w:tc>
          <w:tcPr>
            <w:tcW w:w="1644" w:type="dxa"/>
            <w:tcBorders>
              <w:top w:val="single" w:color="auto" w:sz="4" w:space="0"/>
              <w:left w:val="single" w:color="auto" w:sz="4" w:space="0"/>
              <w:bottom w:val="single" w:color="auto" w:sz="4" w:space="0"/>
              <w:right w:val="single" w:color="auto" w:sz="4" w:space="0"/>
            </w:tcBorders>
            <w:vAlign w:val="center"/>
          </w:tcPr>
          <w:p w14:paraId="1AC3A3D4">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投标报价得分</w:t>
            </w:r>
          </w:p>
        </w:tc>
        <w:tc>
          <w:tcPr>
            <w:tcW w:w="6390" w:type="dxa"/>
            <w:tcBorders>
              <w:top w:val="single" w:color="auto" w:sz="4" w:space="0"/>
              <w:left w:val="single" w:color="auto" w:sz="4" w:space="0"/>
              <w:bottom w:val="single" w:color="auto" w:sz="4" w:space="0"/>
              <w:right w:val="single" w:color="auto" w:sz="4" w:space="0"/>
            </w:tcBorders>
            <w:vAlign w:val="center"/>
          </w:tcPr>
          <w:p w14:paraId="7F88B720">
            <w:pPr>
              <w:widowControl/>
              <w:jc w:val="left"/>
              <w:rPr>
                <w:rFonts w:ascii="仿宋" w:hAnsi="仿宋" w:eastAsia="仿宋" w:cs="仿宋"/>
                <w:sz w:val="24"/>
              </w:rPr>
            </w:pPr>
            <w:r>
              <w:rPr>
                <w:rFonts w:ascii="仿宋" w:hAnsi="仿宋" w:eastAsia="仿宋" w:cs="仿宋"/>
                <w:color w:val="000000"/>
                <w:kern w:val="0"/>
                <w:sz w:val="24"/>
                <w:lang w:bidi="ar"/>
              </w:rPr>
              <w:t>采用低价优先法计算。即满足磋商文件要求且最后报</w:t>
            </w:r>
            <w:r>
              <w:rPr>
                <w:rFonts w:hint="eastAsia" w:ascii="仿宋" w:hAnsi="仿宋" w:eastAsia="仿宋" w:cs="仿宋"/>
                <w:color w:val="000000"/>
                <w:kern w:val="0"/>
                <w:sz w:val="24"/>
                <w:lang w:bidi="ar"/>
              </w:rPr>
              <w:t>价最低的供应商的价格为磋商基准价，其价格分为满分。其他供应商的价格分统一按照下列公式计算：磋商报价得分=（磋商基准价/最后磋商报价）×10；</w:t>
            </w:r>
          </w:p>
        </w:tc>
        <w:tc>
          <w:tcPr>
            <w:tcW w:w="731" w:type="dxa"/>
            <w:tcBorders>
              <w:top w:val="single" w:color="auto" w:sz="4" w:space="0"/>
              <w:left w:val="single" w:color="auto" w:sz="4" w:space="0"/>
              <w:bottom w:val="single" w:color="auto" w:sz="4" w:space="0"/>
              <w:right w:val="single" w:color="auto" w:sz="4" w:space="0"/>
            </w:tcBorders>
            <w:vAlign w:val="center"/>
          </w:tcPr>
          <w:p w14:paraId="17AD6969">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10</w:t>
            </w:r>
          </w:p>
        </w:tc>
      </w:tr>
      <w:tr w14:paraId="3AFB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63" w:type="dxa"/>
            <w:gridSpan w:val="4"/>
            <w:tcBorders>
              <w:top w:val="single" w:color="auto" w:sz="4" w:space="0"/>
              <w:left w:val="single" w:color="auto" w:sz="4" w:space="0"/>
              <w:bottom w:val="single" w:color="auto" w:sz="4" w:space="0"/>
              <w:right w:val="single" w:color="auto" w:sz="4" w:space="0"/>
            </w:tcBorders>
            <w:vAlign w:val="center"/>
          </w:tcPr>
          <w:p w14:paraId="59EE081C">
            <w:pPr>
              <w:shd w:val="clear" w:color="auto" w:fill="FFFFFF"/>
              <w:adjustRightInd w:val="0"/>
              <w:snapToGrid w:val="0"/>
              <w:jc w:val="left"/>
              <w:rPr>
                <w:rFonts w:ascii="仿宋" w:hAnsi="仿宋" w:eastAsia="仿宋" w:cs="仿宋"/>
                <w:sz w:val="24"/>
              </w:rPr>
            </w:pPr>
            <w:r>
              <w:rPr>
                <w:rFonts w:hint="eastAsia" w:ascii="仿宋" w:hAnsi="仿宋" w:eastAsia="仿宋" w:cs="仿宋"/>
                <w:sz w:val="24"/>
              </w:rPr>
              <w:t>二、商务技术部分（90分）</w:t>
            </w:r>
          </w:p>
        </w:tc>
      </w:tr>
      <w:tr w14:paraId="12FF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9E00846">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2</w:t>
            </w:r>
          </w:p>
        </w:tc>
        <w:tc>
          <w:tcPr>
            <w:tcW w:w="1644" w:type="dxa"/>
            <w:tcBorders>
              <w:top w:val="single" w:color="auto" w:sz="4" w:space="0"/>
              <w:left w:val="single" w:color="auto" w:sz="4" w:space="0"/>
              <w:bottom w:val="single" w:color="auto" w:sz="4" w:space="0"/>
              <w:right w:val="single" w:color="auto" w:sz="4" w:space="0"/>
            </w:tcBorders>
            <w:vAlign w:val="center"/>
          </w:tcPr>
          <w:p w14:paraId="25121E1A">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整体实施方案</w:t>
            </w:r>
          </w:p>
        </w:tc>
        <w:tc>
          <w:tcPr>
            <w:tcW w:w="6390" w:type="dxa"/>
            <w:tcBorders>
              <w:top w:val="single" w:color="auto" w:sz="4" w:space="0"/>
              <w:left w:val="single" w:color="auto" w:sz="4" w:space="0"/>
              <w:bottom w:val="single" w:color="auto" w:sz="4" w:space="0"/>
              <w:right w:val="single" w:color="auto" w:sz="4" w:space="0"/>
            </w:tcBorders>
            <w:vAlign w:val="center"/>
          </w:tcPr>
          <w:p w14:paraId="65CE0C2C">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供应商针对本项目提供服务方案，内容包括但不限于：①项目 实施计划（包含活动策划、拍摄计划、宣传推广计划等）；② 本项目特点分析；③人员管理；④预期成果；⑤拍摄安全及注 意事项；所有要素齐全且完全满足项目要求得30 分，每缺一个要素扣6 分，每个要素里每有一处内容缺陷扣3分（扣完为止）。 </w:t>
            </w:r>
          </w:p>
          <w:p w14:paraId="422D8A9F">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注：1.内容存在缺陷是指：</w:t>
            </w:r>
          </w:p>
          <w:p w14:paraId="5AAAC6D0">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①该项内容描述前后不一致；</w:t>
            </w:r>
          </w:p>
          <w:p w14:paraId="347DD4E6">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②该项内容所阐述的项目信息与本项目实际信息不一致；</w:t>
            </w:r>
          </w:p>
          <w:p w14:paraId="695B0CCC">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③该项内容阐述的各类方案明显不符合本项目实际情况；</w:t>
            </w:r>
          </w:p>
          <w:p w14:paraId="0EF49D61">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④该项内容描述与本项目实际情况不符；</w:t>
            </w:r>
          </w:p>
          <w:p w14:paraId="5E8D23E2">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bidi="ar"/>
              </w:rPr>
              <w:t>⑤该项内容套用其他项目内容。</w:t>
            </w:r>
          </w:p>
        </w:tc>
        <w:tc>
          <w:tcPr>
            <w:tcW w:w="731" w:type="dxa"/>
            <w:tcBorders>
              <w:top w:val="single" w:color="auto" w:sz="4" w:space="0"/>
              <w:left w:val="single" w:color="auto" w:sz="4" w:space="0"/>
              <w:bottom w:val="single" w:color="auto" w:sz="4" w:space="0"/>
              <w:right w:val="single" w:color="auto" w:sz="4" w:space="0"/>
            </w:tcBorders>
            <w:vAlign w:val="center"/>
          </w:tcPr>
          <w:p w14:paraId="1C9B5F00">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0-30</w:t>
            </w:r>
          </w:p>
        </w:tc>
      </w:tr>
      <w:tr w14:paraId="4212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CFE8F9E">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3</w:t>
            </w:r>
          </w:p>
        </w:tc>
        <w:tc>
          <w:tcPr>
            <w:tcW w:w="1644" w:type="dxa"/>
            <w:tcBorders>
              <w:top w:val="single" w:color="auto" w:sz="4" w:space="0"/>
              <w:left w:val="single" w:color="auto" w:sz="4" w:space="0"/>
              <w:right w:val="single" w:color="auto" w:sz="4" w:space="0"/>
            </w:tcBorders>
          </w:tcPr>
          <w:p w14:paraId="097AE0DA">
            <w:pPr>
              <w:widowControl/>
              <w:jc w:val="left"/>
              <w:rPr>
                <w:rFonts w:ascii="仿宋" w:hAnsi="仿宋" w:eastAsia="仿宋" w:cs="仿宋"/>
                <w:color w:val="000000"/>
                <w:kern w:val="0"/>
                <w:sz w:val="24"/>
                <w:lang w:val="zh-CN" w:bidi="ar"/>
              </w:rPr>
            </w:pPr>
          </w:p>
          <w:p w14:paraId="3D93726D">
            <w:pPr>
              <w:widowControl/>
              <w:jc w:val="left"/>
              <w:rPr>
                <w:rFonts w:ascii="仿宋" w:hAnsi="仿宋" w:eastAsia="仿宋" w:cs="仿宋"/>
                <w:color w:val="000000"/>
                <w:kern w:val="0"/>
                <w:sz w:val="24"/>
                <w:lang w:bidi="ar"/>
              </w:rPr>
            </w:pPr>
          </w:p>
          <w:p w14:paraId="3EA7F3D5">
            <w:pPr>
              <w:widowControl/>
              <w:jc w:val="left"/>
              <w:rPr>
                <w:rFonts w:ascii="仿宋" w:hAnsi="仿宋" w:eastAsia="仿宋" w:cs="仿宋"/>
                <w:color w:val="000000"/>
                <w:kern w:val="0"/>
                <w:sz w:val="24"/>
                <w:lang w:bidi="ar"/>
              </w:rPr>
            </w:pPr>
          </w:p>
          <w:p w14:paraId="1AA17188">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bidi="ar"/>
              </w:rPr>
              <w:t>质量措施保证方案</w:t>
            </w:r>
          </w:p>
        </w:tc>
        <w:tc>
          <w:tcPr>
            <w:tcW w:w="6390" w:type="dxa"/>
            <w:tcBorders>
              <w:top w:val="single" w:color="auto" w:sz="4" w:space="0"/>
              <w:left w:val="single" w:color="auto" w:sz="4" w:space="0"/>
              <w:right w:val="single" w:color="auto" w:sz="4" w:space="0"/>
            </w:tcBorders>
            <w:vAlign w:val="center"/>
          </w:tcPr>
          <w:p w14:paraId="44C5A697">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针对本项目制定详细的质量保证措施方案，包括但不限于以下内容：①服务组织保障措施；②拍摄、视频制作剪辑等技术保 障措施；③服务承诺；所有要素齐全且完全满足项目要求得15分，每缺一个要素扣5分，每个要素里每有一处内容缺陷扣1分（扣完为止）。</w:t>
            </w:r>
          </w:p>
          <w:p w14:paraId="3D0E8AA7">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bidi="ar"/>
              </w:rPr>
              <w:t>注：1.内容存在缺陷是指：①该项内容描述前后不一致；②该项内容所阐述的项目信息与本项目实际信息不一致；③该项内容阐述的各类方案明显不符合本项目实际情况；④该项内容描述与本项目实际情况不符；⑤该项内容套用其他项目内容。</w:t>
            </w:r>
          </w:p>
        </w:tc>
        <w:tc>
          <w:tcPr>
            <w:tcW w:w="731" w:type="dxa"/>
            <w:tcBorders>
              <w:top w:val="single" w:color="auto" w:sz="4" w:space="0"/>
              <w:left w:val="single" w:color="auto" w:sz="4" w:space="0"/>
              <w:right w:val="single" w:color="auto" w:sz="4" w:space="0"/>
            </w:tcBorders>
            <w:vAlign w:val="center"/>
          </w:tcPr>
          <w:p w14:paraId="0D6B6A14">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0-15</w:t>
            </w:r>
          </w:p>
        </w:tc>
      </w:tr>
      <w:tr w14:paraId="2295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9B74223">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4</w:t>
            </w:r>
          </w:p>
        </w:tc>
        <w:tc>
          <w:tcPr>
            <w:tcW w:w="1644" w:type="dxa"/>
            <w:tcBorders>
              <w:top w:val="single" w:color="auto" w:sz="4" w:space="0"/>
              <w:left w:val="single" w:color="auto" w:sz="4" w:space="0"/>
              <w:right w:val="single" w:color="auto" w:sz="4" w:space="0"/>
            </w:tcBorders>
            <w:vAlign w:val="center"/>
          </w:tcPr>
          <w:p w14:paraId="79387381">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突发事件处理预案</w:t>
            </w:r>
          </w:p>
        </w:tc>
        <w:tc>
          <w:tcPr>
            <w:tcW w:w="6390" w:type="dxa"/>
            <w:tcBorders>
              <w:top w:val="single" w:color="auto" w:sz="4" w:space="0"/>
              <w:left w:val="single" w:color="auto" w:sz="4" w:space="0"/>
              <w:right w:val="single" w:color="auto" w:sz="4" w:space="0"/>
            </w:tcBorders>
            <w:vAlign w:val="center"/>
          </w:tcPr>
          <w:p w14:paraId="32B7258A">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供应商针对本项目提供的突发事件处理预案内容包括但不限于：①突发事件应急处理小组及人员分工；②突发事件防范；③突发事件应急措施。</w:t>
            </w:r>
          </w:p>
          <w:p w14:paraId="7E512349">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此项满分9分，每有一项缺项或漏项扣3分，每有一处缺陷扣1分，扣完为止。（缺陷是指：前后内容不一致、存在凭空编造、前后逻辑错误、涉及的规范及标准错误、项目名称或实施地点区域错误、内容简略或与本项目无关等任意一种情形等）</w:t>
            </w:r>
          </w:p>
        </w:tc>
        <w:tc>
          <w:tcPr>
            <w:tcW w:w="731" w:type="dxa"/>
            <w:tcBorders>
              <w:top w:val="single" w:color="auto" w:sz="4" w:space="0"/>
              <w:left w:val="single" w:color="auto" w:sz="4" w:space="0"/>
              <w:right w:val="single" w:color="auto" w:sz="4" w:space="0"/>
            </w:tcBorders>
            <w:vAlign w:val="center"/>
          </w:tcPr>
          <w:p w14:paraId="1ADE3F99">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0-9</w:t>
            </w:r>
          </w:p>
        </w:tc>
      </w:tr>
      <w:tr w14:paraId="3C21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7E61F42">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5</w:t>
            </w:r>
          </w:p>
        </w:tc>
        <w:tc>
          <w:tcPr>
            <w:tcW w:w="1644" w:type="dxa"/>
            <w:tcBorders>
              <w:top w:val="single" w:color="auto" w:sz="4" w:space="0"/>
              <w:left w:val="single" w:color="auto" w:sz="4" w:space="0"/>
              <w:right w:val="single" w:color="auto" w:sz="4" w:space="0"/>
            </w:tcBorders>
          </w:tcPr>
          <w:p w14:paraId="7E1ED82C">
            <w:pPr>
              <w:widowControl/>
              <w:jc w:val="left"/>
              <w:rPr>
                <w:rFonts w:ascii="仿宋" w:hAnsi="仿宋" w:eastAsia="仿宋" w:cs="仿宋"/>
                <w:color w:val="000000"/>
                <w:kern w:val="0"/>
                <w:sz w:val="24"/>
                <w:lang w:val="zh-CN" w:bidi="ar"/>
              </w:rPr>
            </w:pPr>
          </w:p>
          <w:p w14:paraId="2E437E36">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能为甲方提供的其他服务</w:t>
            </w:r>
          </w:p>
        </w:tc>
        <w:tc>
          <w:tcPr>
            <w:tcW w:w="6390" w:type="dxa"/>
            <w:tcBorders>
              <w:top w:val="single" w:color="auto" w:sz="4" w:space="0"/>
              <w:left w:val="single" w:color="auto" w:sz="4" w:space="0"/>
              <w:right w:val="single" w:color="auto" w:sz="4" w:space="0"/>
            </w:tcBorders>
            <w:vAlign w:val="center"/>
          </w:tcPr>
          <w:p w14:paraId="124C4878">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投标供应商从本项目实际出发提出能为甲方提供的其他服务，每提供一项得1分，最多得3分。未提供相关内容或不符合项目实际情况的，则此项不得分。</w:t>
            </w:r>
          </w:p>
        </w:tc>
        <w:tc>
          <w:tcPr>
            <w:tcW w:w="731" w:type="dxa"/>
            <w:tcBorders>
              <w:top w:val="single" w:color="auto" w:sz="4" w:space="0"/>
              <w:left w:val="single" w:color="auto" w:sz="4" w:space="0"/>
              <w:right w:val="single" w:color="auto" w:sz="4" w:space="0"/>
            </w:tcBorders>
            <w:vAlign w:val="center"/>
          </w:tcPr>
          <w:p w14:paraId="6F5D985D">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0-3</w:t>
            </w:r>
          </w:p>
        </w:tc>
      </w:tr>
      <w:tr w14:paraId="7CB4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BD6397E">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6</w:t>
            </w:r>
          </w:p>
        </w:tc>
        <w:tc>
          <w:tcPr>
            <w:tcW w:w="1644" w:type="dxa"/>
            <w:tcBorders>
              <w:top w:val="single" w:color="auto" w:sz="4" w:space="0"/>
              <w:left w:val="single" w:color="auto" w:sz="4" w:space="0"/>
              <w:right w:val="single" w:color="auto" w:sz="4" w:space="0"/>
            </w:tcBorders>
            <w:vAlign w:val="center"/>
          </w:tcPr>
          <w:p w14:paraId="3118A525">
            <w:pPr>
              <w:widowControl/>
              <w:jc w:val="center"/>
              <w:rPr>
                <w:rFonts w:ascii="仿宋" w:hAnsi="仿宋" w:eastAsia="仿宋" w:cs="仿宋"/>
                <w:color w:val="000000"/>
                <w:kern w:val="0"/>
                <w:sz w:val="24"/>
                <w:lang w:val="zh-CN" w:bidi="ar"/>
              </w:rPr>
            </w:pPr>
          </w:p>
          <w:p w14:paraId="19729DC6">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类似业绩</w:t>
            </w:r>
          </w:p>
        </w:tc>
        <w:tc>
          <w:tcPr>
            <w:tcW w:w="6390" w:type="dxa"/>
            <w:tcBorders>
              <w:top w:val="single" w:color="auto" w:sz="4" w:space="0"/>
              <w:left w:val="single" w:color="auto" w:sz="4" w:space="0"/>
              <w:right w:val="single" w:color="auto" w:sz="4" w:space="0"/>
            </w:tcBorders>
            <w:vAlign w:val="center"/>
          </w:tcPr>
          <w:p w14:paraId="4A49590E">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自2022 年0</w:t>
            </w: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val="zh-CN" w:bidi="ar"/>
              </w:rPr>
              <w:t>月至今(以合同签订日期为准），近三年内类似项目业绩情况进行评定：每个得 2 分，本项最高得8 分；（提供合同关键页扫描件加盖公章或入围通知书，合同复印件需清晰可辨认，否则视为无效业绩，合同或中标通知书公章、签字等要素不齐全不得分。）</w:t>
            </w:r>
          </w:p>
        </w:tc>
        <w:tc>
          <w:tcPr>
            <w:tcW w:w="731" w:type="dxa"/>
            <w:tcBorders>
              <w:top w:val="single" w:color="auto" w:sz="4" w:space="0"/>
              <w:left w:val="single" w:color="auto" w:sz="4" w:space="0"/>
              <w:right w:val="single" w:color="auto" w:sz="4" w:space="0"/>
            </w:tcBorders>
            <w:vAlign w:val="center"/>
          </w:tcPr>
          <w:p w14:paraId="6FC9848C">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 xml:space="preserve">0-8 </w:t>
            </w:r>
          </w:p>
        </w:tc>
      </w:tr>
      <w:tr w14:paraId="710B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AC469F7">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7</w:t>
            </w:r>
          </w:p>
        </w:tc>
        <w:tc>
          <w:tcPr>
            <w:tcW w:w="1644" w:type="dxa"/>
            <w:tcBorders>
              <w:top w:val="single" w:color="auto" w:sz="4" w:space="0"/>
              <w:left w:val="single" w:color="auto" w:sz="4" w:space="0"/>
              <w:bottom w:val="single" w:color="auto" w:sz="4" w:space="0"/>
              <w:right w:val="single" w:color="auto" w:sz="4" w:space="0"/>
            </w:tcBorders>
            <w:vAlign w:val="center"/>
          </w:tcPr>
          <w:p w14:paraId="5C7F8D10">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专业设备</w:t>
            </w:r>
          </w:p>
        </w:tc>
        <w:tc>
          <w:tcPr>
            <w:tcW w:w="6390" w:type="dxa"/>
            <w:tcBorders>
              <w:top w:val="single" w:color="auto" w:sz="4" w:space="0"/>
              <w:left w:val="single" w:color="auto" w:sz="4" w:space="0"/>
              <w:bottom w:val="single" w:color="auto" w:sz="4" w:space="0"/>
              <w:right w:val="single" w:color="auto" w:sz="4" w:space="0"/>
            </w:tcBorders>
            <w:vAlign w:val="center"/>
          </w:tcPr>
          <w:p w14:paraId="5B597C41">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供应商根据招标文件的要求能提供①专业摄像设备 (专业高清 摄像机、航拍器等) ②音频设备 (专业无线麦、领夹话筒等) ③灯光设备(专业补光灯、反光板等) ④专业制作设备(非线性剪辑设备等) ，完全满足项目需求所使用的专业拍摄和制作器材 设备清单。</w:t>
            </w:r>
          </w:p>
          <w:p w14:paraId="2F8E3468">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此项满分10分，每有一项缺项或漏项扣 2.5 分，每有一处缺陷扣1分，扣完为止。（缺陷是指：每少一个专业设备，或者 设备功能无法达到采购需求预期的效果等）</w:t>
            </w:r>
          </w:p>
          <w:p w14:paraId="62E75155">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注：需附证明材料，如采购发票或租赁合同等，不提供者不得分。</w:t>
            </w:r>
          </w:p>
        </w:tc>
        <w:tc>
          <w:tcPr>
            <w:tcW w:w="731" w:type="dxa"/>
            <w:tcBorders>
              <w:top w:val="single" w:color="auto" w:sz="4" w:space="0"/>
              <w:left w:val="single" w:color="auto" w:sz="4" w:space="0"/>
              <w:bottom w:val="single" w:color="auto" w:sz="4" w:space="0"/>
              <w:right w:val="single" w:color="auto" w:sz="4" w:space="0"/>
            </w:tcBorders>
            <w:vAlign w:val="center"/>
          </w:tcPr>
          <w:p w14:paraId="5EDB62B6">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0-10</w:t>
            </w:r>
          </w:p>
        </w:tc>
      </w:tr>
      <w:tr w14:paraId="5C6C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035F87D">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8</w:t>
            </w:r>
          </w:p>
        </w:tc>
        <w:tc>
          <w:tcPr>
            <w:tcW w:w="1644" w:type="dxa"/>
            <w:tcBorders>
              <w:top w:val="single" w:color="auto" w:sz="4" w:space="0"/>
              <w:left w:val="single" w:color="auto" w:sz="4" w:space="0"/>
              <w:bottom w:val="single" w:color="auto" w:sz="4" w:space="0"/>
              <w:right w:val="single" w:color="auto" w:sz="4" w:space="0"/>
            </w:tcBorders>
            <w:vAlign w:val="center"/>
          </w:tcPr>
          <w:p w14:paraId="6BC16753">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拟投入本项 目的人员</w:t>
            </w:r>
          </w:p>
        </w:tc>
        <w:tc>
          <w:tcPr>
            <w:tcW w:w="6390" w:type="dxa"/>
            <w:tcBorders>
              <w:top w:val="single" w:color="auto" w:sz="4" w:space="0"/>
              <w:left w:val="single" w:color="auto" w:sz="4" w:space="0"/>
              <w:bottom w:val="single" w:color="auto" w:sz="4" w:space="0"/>
              <w:right w:val="single" w:color="auto" w:sz="4" w:space="0"/>
            </w:tcBorders>
            <w:vAlign w:val="center"/>
          </w:tcPr>
          <w:p w14:paraId="13A7FC85">
            <w:pPr>
              <w:widowControl/>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参与本项目人员需配置：</w:t>
            </w:r>
          </w:p>
          <w:p w14:paraId="0D2B4013">
            <w:pPr>
              <w:widowControl/>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（1）编辑记者（导演）不少于（含）4 人（提供编辑记者资格 证复印件和公司聘书证明或劳动合同）；</w:t>
            </w:r>
          </w:p>
          <w:p w14:paraId="426330C9">
            <w:pPr>
              <w:widowControl/>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（2）少数民族语言翻译不少于（含）2 人（提供翻译资格证复印件证明和公司聘书证明或劳动合同）；</w:t>
            </w:r>
          </w:p>
          <w:p w14:paraId="0FC04034">
            <w:pPr>
              <w:widowControl/>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（3）摄影摄像团队人员不少于（含）4 人（附名单）。</w:t>
            </w:r>
          </w:p>
          <w:p w14:paraId="137C2221">
            <w:pPr>
              <w:widowControl/>
              <w:rPr>
                <w:rFonts w:ascii="仿宋" w:hAnsi="仿宋" w:eastAsia="仿宋" w:cs="仿宋"/>
                <w:color w:val="000000"/>
                <w:kern w:val="0"/>
                <w:sz w:val="24"/>
                <w:highlight w:val="none"/>
                <w:lang w:val="zh-CN" w:bidi="ar"/>
              </w:rPr>
            </w:pPr>
            <w:r>
              <w:rPr>
                <w:rFonts w:hint="eastAsia" w:ascii="仿宋" w:hAnsi="仿宋" w:eastAsia="仿宋" w:cs="仿宋"/>
                <w:color w:val="000000"/>
                <w:kern w:val="0"/>
                <w:sz w:val="24"/>
                <w:highlight w:val="none"/>
                <w:lang w:bidi="ar"/>
              </w:rPr>
              <w:t>（4</w:t>
            </w:r>
            <w:r>
              <w:rPr>
                <w:rFonts w:hint="eastAsia" w:ascii="仿宋" w:hAnsi="仿宋" w:eastAsia="仿宋" w:cs="仿宋"/>
                <w:color w:val="000000"/>
                <w:kern w:val="0"/>
                <w:sz w:val="24"/>
                <w:highlight w:val="none"/>
                <w:lang w:val="zh-CN" w:bidi="ar"/>
              </w:rPr>
              <w:t>）内容审核人员不少于（含）2人（编审为高级职称、副编审为副高、提供相关行业职称和公司聘书证明或劳动合同）；</w:t>
            </w:r>
          </w:p>
          <w:p w14:paraId="59BE559D">
            <w:pPr>
              <w:widowControl/>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全部提供得15 分，每少一人扣 2 分扣完为止，未提供不得分。</w:t>
            </w:r>
          </w:p>
        </w:tc>
        <w:tc>
          <w:tcPr>
            <w:tcW w:w="731" w:type="dxa"/>
            <w:tcBorders>
              <w:top w:val="single" w:color="auto" w:sz="4" w:space="0"/>
              <w:left w:val="single" w:color="auto" w:sz="4" w:space="0"/>
              <w:bottom w:val="single" w:color="auto" w:sz="4" w:space="0"/>
              <w:right w:val="single" w:color="auto" w:sz="4" w:space="0"/>
            </w:tcBorders>
            <w:vAlign w:val="center"/>
          </w:tcPr>
          <w:p w14:paraId="7C7AD7A9">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0-15</w:t>
            </w:r>
          </w:p>
        </w:tc>
      </w:tr>
    </w:tbl>
    <w:p w14:paraId="4882909B"/>
    <w:bookmarkEnd w:id="14"/>
    <w:p w14:paraId="7D78E092">
      <w:pPr>
        <w:rPr>
          <w:rFonts w:ascii="仿宋" w:hAnsi="仿宋" w:eastAsia="仿宋" w:cs="仿宋"/>
          <w:b/>
          <w:bCs/>
          <w:color w:val="000000"/>
          <w:sz w:val="32"/>
          <w:szCs w:val="32"/>
        </w:rPr>
      </w:pPr>
      <w:bookmarkStart w:id="15" w:name="_Toc6343"/>
    </w:p>
    <w:p w14:paraId="04866B26">
      <w:pPr>
        <w:pStyle w:val="2"/>
        <w:rPr>
          <w:rFonts w:ascii="仿宋" w:hAnsi="仿宋" w:eastAsia="仿宋" w:cs="仿宋"/>
          <w:b/>
          <w:bCs/>
          <w:color w:val="000000"/>
          <w:sz w:val="32"/>
          <w:szCs w:val="32"/>
        </w:rPr>
      </w:pPr>
    </w:p>
    <w:p w14:paraId="59B6FB06">
      <w:pPr>
        <w:pStyle w:val="2"/>
        <w:rPr>
          <w:rFonts w:ascii="仿宋" w:hAnsi="仿宋" w:eastAsia="仿宋" w:cs="仿宋"/>
          <w:b/>
          <w:bCs/>
          <w:color w:val="000000"/>
          <w:sz w:val="32"/>
          <w:szCs w:val="32"/>
        </w:rPr>
      </w:pPr>
    </w:p>
    <w:p w14:paraId="03CC304D">
      <w:pPr>
        <w:pStyle w:val="2"/>
        <w:rPr>
          <w:rFonts w:ascii="仿宋" w:hAnsi="仿宋" w:eastAsia="仿宋" w:cs="仿宋"/>
          <w:b/>
          <w:bCs/>
          <w:color w:val="000000"/>
          <w:sz w:val="32"/>
          <w:szCs w:val="32"/>
        </w:rPr>
      </w:pPr>
    </w:p>
    <w:p w14:paraId="5052FADE">
      <w:pPr>
        <w:pStyle w:val="2"/>
        <w:rPr>
          <w:rFonts w:ascii="仿宋" w:hAnsi="仿宋" w:eastAsia="仿宋" w:cs="仿宋"/>
          <w:b/>
          <w:bCs/>
          <w:color w:val="000000"/>
          <w:sz w:val="32"/>
          <w:szCs w:val="32"/>
        </w:rPr>
      </w:pPr>
    </w:p>
    <w:p w14:paraId="69DABF19">
      <w:pPr>
        <w:pStyle w:val="2"/>
        <w:rPr>
          <w:rFonts w:ascii="仿宋" w:hAnsi="仿宋" w:eastAsia="仿宋" w:cs="仿宋"/>
          <w:b/>
          <w:bCs/>
          <w:color w:val="000000"/>
          <w:sz w:val="32"/>
          <w:szCs w:val="32"/>
        </w:rPr>
      </w:pPr>
    </w:p>
    <w:p w14:paraId="6B5E4859">
      <w:pPr>
        <w:pStyle w:val="2"/>
        <w:rPr>
          <w:rFonts w:ascii="仿宋" w:hAnsi="仿宋" w:eastAsia="仿宋" w:cs="仿宋"/>
          <w:b/>
          <w:bCs/>
          <w:color w:val="000000"/>
          <w:sz w:val="32"/>
          <w:szCs w:val="32"/>
        </w:rPr>
      </w:pPr>
    </w:p>
    <w:p w14:paraId="29B8B867">
      <w:pPr>
        <w:pStyle w:val="2"/>
        <w:rPr>
          <w:rFonts w:ascii="仿宋" w:hAnsi="仿宋" w:eastAsia="仿宋" w:cs="仿宋"/>
          <w:b/>
          <w:bCs/>
          <w:color w:val="000000"/>
          <w:sz w:val="32"/>
          <w:szCs w:val="32"/>
        </w:rPr>
      </w:pPr>
    </w:p>
    <w:p w14:paraId="68785339">
      <w:pPr>
        <w:pStyle w:val="3"/>
        <w:rPr>
          <w:rFonts w:cs="仿宋"/>
          <w:szCs w:val="32"/>
        </w:rPr>
      </w:pPr>
      <w:r>
        <w:rPr>
          <w:rFonts w:hint="eastAsia" w:cs="仿宋"/>
          <w:szCs w:val="32"/>
        </w:rPr>
        <w:t>第四章  服务需求</w:t>
      </w:r>
    </w:p>
    <w:p w14:paraId="023BFC18">
      <w:pPr>
        <w:adjustRightInd w:val="0"/>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贯彻落实党的二十大精神，全面贯彻落实习近平总书记视察新疆重要讲话重要指示精神，完整准确全面贯彻落实新时代党的治疆方略，持续推进中华民族共同体建设，不断加强国家通用语言文字的推广普及工作，特制定如下方案：</w:t>
      </w:r>
    </w:p>
    <w:p w14:paraId="5242E1A2">
      <w:pPr>
        <w:adjustRightInd w:val="0"/>
        <w:snapToGrid w:val="0"/>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一、项目名称</w:t>
      </w:r>
    </w:p>
    <w:p w14:paraId="6AD6F78A">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新疆维吾尔自治区各县市“家庭学用国家通用语言文字展示活动”。</w:t>
      </w:r>
    </w:p>
    <w:p w14:paraId="53E36B5B">
      <w:pPr>
        <w:snapToGrid w:val="0"/>
        <w:spacing w:line="56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二、项目预算金额</w:t>
      </w:r>
    </w:p>
    <w:p w14:paraId="569A7692">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项目预算总金额：62.4万元</w:t>
      </w:r>
    </w:p>
    <w:p w14:paraId="7EC3AA2F">
      <w:pPr>
        <w:snapToGrid w:val="0"/>
        <w:spacing w:line="560" w:lineRule="exact"/>
        <w:ind w:firstLine="482" w:firstLineChars="200"/>
        <w:jc w:val="left"/>
        <w:rPr>
          <w:rFonts w:hint="eastAsia" w:ascii="仿宋" w:hAnsi="仿宋" w:eastAsia="仿宋" w:cs="仿宋"/>
          <w:b/>
          <w:sz w:val="24"/>
          <w:szCs w:val="24"/>
          <w:lang w:eastAsia="zh-Hans"/>
        </w:rPr>
      </w:pPr>
      <w:r>
        <w:rPr>
          <w:rFonts w:hint="eastAsia" w:ascii="仿宋" w:hAnsi="仿宋" w:eastAsia="仿宋" w:cs="仿宋"/>
          <w:b/>
          <w:sz w:val="24"/>
          <w:szCs w:val="24"/>
        </w:rPr>
        <w:t>三、项目</w:t>
      </w:r>
      <w:r>
        <w:rPr>
          <w:rFonts w:hint="eastAsia" w:ascii="仿宋" w:hAnsi="仿宋" w:eastAsia="仿宋" w:cs="仿宋"/>
          <w:b/>
          <w:sz w:val="24"/>
          <w:szCs w:val="24"/>
          <w:lang w:eastAsia="zh-Hans"/>
        </w:rPr>
        <w:t>采购内容及要求</w:t>
      </w:r>
    </w:p>
    <w:p w14:paraId="3364C389">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1.展示活动范围及场次</w:t>
      </w:r>
    </w:p>
    <w:p w14:paraId="3BAE3F5A">
      <w:pPr>
        <w:pStyle w:val="2"/>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新疆维吾尔自治区各县市“家庭学用国家通用语言文字展示活动”共计13场，具体如下：</w:t>
      </w:r>
    </w:p>
    <w:tbl>
      <w:tblPr>
        <w:tblStyle w:val="6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gridCol w:w="3828"/>
      </w:tblGrid>
      <w:tr w14:paraId="3E36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26C13EB5">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地区名称</w:t>
            </w:r>
          </w:p>
        </w:tc>
        <w:tc>
          <w:tcPr>
            <w:tcW w:w="3828" w:type="dxa"/>
          </w:tcPr>
          <w:p w14:paraId="5E8F6584">
            <w:pPr>
              <w:snapToGrid w:val="0"/>
              <w:spacing w:line="560" w:lineRule="exact"/>
              <w:jc w:val="left"/>
              <w:rPr>
                <w:rFonts w:hint="eastAsia" w:ascii="仿宋" w:hAnsi="仿宋" w:eastAsia="仿宋" w:cs="仿宋"/>
                <w:sz w:val="24"/>
                <w:szCs w:val="24"/>
              </w:rPr>
            </w:pPr>
            <w:r>
              <w:rPr>
                <w:rFonts w:hint="eastAsia" w:ascii="仿宋" w:hAnsi="仿宋" w:eastAsia="仿宋" w:cs="仿宋"/>
                <w:sz w:val="24"/>
                <w:szCs w:val="24"/>
              </w:rPr>
              <w:t>乡镇级展演场次（场）</w:t>
            </w:r>
          </w:p>
        </w:tc>
      </w:tr>
      <w:tr w14:paraId="0C2C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48630144">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伊犁州</w:t>
            </w:r>
          </w:p>
        </w:tc>
        <w:tc>
          <w:tcPr>
            <w:tcW w:w="3828" w:type="dxa"/>
          </w:tcPr>
          <w:p w14:paraId="19347302">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1</w:t>
            </w:r>
          </w:p>
        </w:tc>
      </w:tr>
      <w:tr w14:paraId="7EC6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531" w:type="dxa"/>
          </w:tcPr>
          <w:p w14:paraId="3035C149">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塔城</w:t>
            </w:r>
          </w:p>
        </w:tc>
        <w:tc>
          <w:tcPr>
            <w:tcW w:w="3828" w:type="dxa"/>
          </w:tcPr>
          <w:p w14:paraId="1944C857">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1</w:t>
            </w:r>
          </w:p>
        </w:tc>
      </w:tr>
      <w:tr w14:paraId="5565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531" w:type="dxa"/>
          </w:tcPr>
          <w:p w14:paraId="095C03DF">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阿勒泰</w:t>
            </w:r>
          </w:p>
        </w:tc>
        <w:tc>
          <w:tcPr>
            <w:tcW w:w="3828" w:type="dxa"/>
          </w:tcPr>
          <w:p w14:paraId="2A0D2588">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1</w:t>
            </w:r>
          </w:p>
        </w:tc>
      </w:tr>
      <w:tr w14:paraId="0023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531" w:type="dxa"/>
          </w:tcPr>
          <w:p w14:paraId="01F9706C">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哈密</w:t>
            </w:r>
          </w:p>
        </w:tc>
        <w:tc>
          <w:tcPr>
            <w:tcW w:w="3828" w:type="dxa"/>
          </w:tcPr>
          <w:p w14:paraId="595A8167">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1</w:t>
            </w:r>
          </w:p>
        </w:tc>
      </w:tr>
      <w:tr w14:paraId="4907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531" w:type="dxa"/>
          </w:tcPr>
          <w:p w14:paraId="5BA970C0">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巴州</w:t>
            </w:r>
          </w:p>
        </w:tc>
        <w:tc>
          <w:tcPr>
            <w:tcW w:w="3828" w:type="dxa"/>
          </w:tcPr>
          <w:p w14:paraId="0E575FED">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14:paraId="5B75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531" w:type="dxa"/>
          </w:tcPr>
          <w:p w14:paraId="60A74812">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阿克苏</w:t>
            </w:r>
          </w:p>
        </w:tc>
        <w:tc>
          <w:tcPr>
            <w:tcW w:w="3828" w:type="dxa"/>
          </w:tcPr>
          <w:p w14:paraId="0C84BDE6">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14:paraId="7C11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1F81E160">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喀什</w:t>
            </w:r>
          </w:p>
        </w:tc>
        <w:tc>
          <w:tcPr>
            <w:tcW w:w="3828" w:type="dxa"/>
          </w:tcPr>
          <w:p w14:paraId="54AFEC87">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14:paraId="3D46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517BEBCD">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和田</w:t>
            </w:r>
          </w:p>
        </w:tc>
        <w:tc>
          <w:tcPr>
            <w:tcW w:w="3828" w:type="dxa"/>
          </w:tcPr>
          <w:p w14:paraId="1A11F091">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14:paraId="30C9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5902F1C7">
            <w:pPr>
              <w:snapToGrid w:val="0"/>
              <w:spacing w:line="560" w:lineRule="exact"/>
              <w:jc w:val="center"/>
              <w:rPr>
                <w:rFonts w:hint="eastAsia" w:ascii="仿宋" w:hAnsi="仿宋" w:eastAsia="仿宋" w:cs="仿宋"/>
                <w:b/>
                <w:sz w:val="24"/>
                <w:szCs w:val="24"/>
              </w:rPr>
            </w:pPr>
            <w:r>
              <w:rPr>
                <w:rFonts w:hint="eastAsia" w:ascii="仿宋" w:hAnsi="仿宋" w:eastAsia="仿宋" w:cs="仿宋"/>
                <w:b/>
                <w:sz w:val="24"/>
                <w:szCs w:val="24"/>
              </w:rPr>
              <w:t>小计：</w:t>
            </w:r>
          </w:p>
        </w:tc>
        <w:tc>
          <w:tcPr>
            <w:tcW w:w="3828" w:type="dxa"/>
          </w:tcPr>
          <w:p w14:paraId="61025022">
            <w:pPr>
              <w:snapToGrid w:val="0"/>
              <w:spacing w:line="560" w:lineRule="exact"/>
              <w:jc w:val="center"/>
              <w:rPr>
                <w:rFonts w:hint="eastAsia" w:ascii="仿宋" w:hAnsi="仿宋" w:eastAsia="仿宋" w:cs="仿宋"/>
                <w:b/>
                <w:sz w:val="24"/>
                <w:szCs w:val="24"/>
              </w:rPr>
            </w:pPr>
            <w:r>
              <w:rPr>
                <w:rFonts w:hint="eastAsia" w:ascii="仿宋" w:hAnsi="仿宋" w:eastAsia="仿宋" w:cs="仿宋"/>
                <w:b/>
                <w:sz w:val="24"/>
                <w:szCs w:val="24"/>
              </w:rPr>
              <w:t>13</w:t>
            </w:r>
          </w:p>
        </w:tc>
      </w:tr>
    </w:tbl>
    <w:p w14:paraId="2D907F01">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 展示活动内容</w:t>
      </w:r>
    </w:p>
    <w:p w14:paraId="1B651784">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展示活动以“推进中华民族共同体建设”为核心，强化对家庭的四史教育、文化浸润，充分借助“妇女之家”“儿童之家”、</w:t>
      </w:r>
      <w:r>
        <w:rPr>
          <w:rFonts w:hint="eastAsia" w:ascii="仿宋" w:hAnsi="仿宋" w:eastAsia="仿宋" w:cs="仿宋"/>
          <w:sz w:val="24"/>
          <w:szCs w:val="24"/>
          <w:lang w:eastAsia="zh-Hans"/>
        </w:rPr>
        <w:t>文化大院</w:t>
      </w:r>
      <w:r>
        <w:rPr>
          <w:rFonts w:hint="eastAsia" w:ascii="仿宋" w:hAnsi="仿宋" w:eastAsia="仿宋" w:cs="仿宋"/>
          <w:sz w:val="24"/>
          <w:szCs w:val="24"/>
        </w:rPr>
        <w:t>资源等常态化开展展示活动，强调全家共参与的展示要求，激发家庭学用国家通用语言的动力。</w:t>
      </w:r>
    </w:p>
    <w:p w14:paraId="1043E7BE">
      <w:pPr>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县市级展示活动，每场海选不少于40个家庭，展示不少15个家庭。以选手家庭成员的各种特长为主，各层级展示活动紧紧围绕自治区成立七十周年，以歌唱、快板、小品、情景剧等形式呈现，开展家庭类演讲，讲好家乡典型人物、风土人情、精神内核等各种好故事。 </w:t>
      </w:r>
    </w:p>
    <w:p w14:paraId="181E0DC3">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bCs/>
          <w:sz w:val="24"/>
          <w:szCs w:val="24"/>
        </w:rPr>
        <w:t>自选展示环节：</w:t>
      </w:r>
      <w:r>
        <w:rPr>
          <w:rFonts w:hint="eastAsia" w:ascii="仿宋" w:hAnsi="仿宋" w:eastAsia="仿宋" w:cs="仿宋"/>
          <w:sz w:val="24"/>
          <w:szCs w:val="24"/>
        </w:rPr>
        <w:t>以选手家庭成员的各种特长为主，可以以歌唱、快板、小品、情景剧等形式呈现（每段表演时长不超过4分钟），展示每个家庭对自己家庭、家乡、新疆以及祖国的热爱。</w:t>
      </w:r>
    </w:p>
    <w:p w14:paraId="5402ABFC">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bCs/>
          <w:sz w:val="24"/>
          <w:szCs w:val="24"/>
        </w:rPr>
        <w:t>舞台展示环节：</w:t>
      </w:r>
      <w:r>
        <w:rPr>
          <w:rFonts w:hint="eastAsia" w:ascii="仿宋" w:hAnsi="仿宋" w:eastAsia="仿宋" w:cs="仿宋"/>
          <w:sz w:val="24"/>
          <w:szCs w:val="24"/>
        </w:rPr>
        <w:t>各级展示活动充分用好海选选拔出来的家庭，通过节目创编，更好展现各族家庭学用成效，设置答题环节，融入新疆发展成就等内容，更好增强各族家庭对新疆的认识，对祖国的认同。</w:t>
      </w:r>
    </w:p>
    <w:p w14:paraId="058CBA97">
      <w:pPr>
        <w:snapToGrid w:val="0"/>
        <w:spacing w:line="56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四、展示活动宣传</w:t>
      </w:r>
    </w:p>
    <w:p w14:paraId="02DEF6BF">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1.项目启动后，每场活动制作一部宣传片，在新疆女声平台播出。展示期间，在各级新媒体宣传量不少于30条/次。</w:t>
      </w:r>
    </w:p>
    <w:p w14:paraId="3EACA03B">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Hans"/>
        </w:rPr>
        <w:t>展示期间全程记录活动现场盛况，并及时制作短视频，在相关公众号及短视频平台播出。</w:t>
      </w:r>
      <w:r>
        <w:rPr>
          <w:rFonts w:hint="eastAsia" w:ascii="仿宋" w:hAnsi="仿宋" w:eastAsia="仿宋" w:cs="仿宋"/>
          <w:sz w:val="24"/>
          <w:szCs w:val="24"/>
        </w:rPr>
        <w:t>扩大覆盖面和影响力。</w:t>
      </w:r>
    </w:p>
    <w:p w14:paraId="7F8BBCAB">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3.展示活动之后可在相应的平台上展播展示活动过程，获得优秀成绩的家庭节目进行广泛展播。</w:t>
      </w:r>
    </w:p>
    <w:p w14:paraId="2ED1D6AC">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4.对赛后奖励情况进行持续报道，保持宣传热度，提升宣传质效。  </w:t>
      </w:r>
    </w:p>
    <w:p w14:paraId="43254359">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Hans"/>
        </w:rPr>
        <w:t>5、在项目执行期间，配合全媒体新闻报道。</w:t>
      </w:r>
      <w:r>
        <w:rPr>
          <w:rFonts w:hint="eastAsia" w:ascii="仿宋" w:hAnsi="仿宋" w:eastAsia="仿宋" w:cs="仿宋"/>
          <w:sz w:val="24"/>
          <w:szCs w:val="24"/>
        </w:rPr>
        <w:t xml:space="preserve"> </w:t>
      </w:r>
    </w:p>
    <w:p w14:paraId="07959663">
      <w:pPr>
        <w:adjustRightInd w:val="0"/>
        <w:snapToGrid w:val="0"/>
        <w:spacing w:line="560" w:lineRule="exact"/>
        <w:ind w:firstLine="482" w:firstLineChars="200"/>
        <w:rPr>
          <w:rFonts w:hint="eastAsia" w:ascii="仿宋" w:hAnsi="仿宋" w:eastAsia="仿宋" w:cs="仿宋"/>
          <w:b/>
          <w:sz w:val="24"/>
          <w:szCs w:val="24"/>
          <w:lang w:eastAsia="zh-Hans"/>
        </w:rPr>
      </w:pPr>
      <w:r>
        <w:rPr>
          <w:rFonts w:hint="eastAsia" w:ascii="仿宋" w:hAnsi="仿宋" w:eastAsia="仿宋" w:cs="仿宋"/>
          <w:b/>
          <w:sz w:val="24"/>
          <w:szCs w:val="24"/>
        </w:rPr>
        <w:t>五、展示活动</w:t>
      </w:r>
      <w:r>
        <w:rPr>
          <w:rFonts w:hint="eastAsia" w:ascii="仿宋" w:hAnsi="仿宋" w:eastAsia="仿宋" w:cs="仿宋"/>
          <w:b/>
          <w:sz w:val="24"/>
          <w:szCs w:val="24"/>
          <w:lang w:eastAsia="zh-Hans"/>
        </w:rPr>
        <w:t>时间安排（计划时间）</w:t>
      </w:r>
    </w:p>
    <w:p w14:paraId="10B6FA68">
      <w:pPr>
        <w:adjustRightInd w:val="0"/>
        <w:snapToGrid w:val="0"/>
        <w:spacing w:line="560" w:lineRule="exact"/>
        <w:ind w:firstLine="480" w:firstLineChars="200"/>
        <w:rPr>
          <w:rFonts w:hint="eastAsia" w:ascii="仿宋" w:hAnsi="仿宋" w:eastAsia="仿宋" w:cs="仿宋"/>
          <w:sz w:val="24"/>
          <w:szCs w:val="24"/>
          <w:lang w:eastAsia="zh-Hans"/>
        </w:rPr>
      </w:pPr>
      <w:r>
        <w:rPr>
          <w:rFonts w:hint="eastAsia" w:ascii="仿宋" w:hAnsi="仿宋" w:eastAsia="仿宋" w:cs="仿宋"/>
          <w:sz w:val="24"/>
          <w:szCs w:val="24"/>
          <w:lang w:eastAsia="zh-Hans"/>
        </w:rPr>
        <w:t>县市级展示活动自项目启动起，覆盖全年</w:t>
      </w:r>
      <w:r>
        <w:rPr>
          <w:rFonts w:hint="eastAsia" w:ascii="仿宋" w:hAnsi="仿宋" w:eastAsia="仿宋" w:cs="仿宋"/>
          <w:sz w:val="24"/>
          <w:szCs w:val="24"/>
        </w:rPr>
        <w:t>，于11月前结束。</w:t>
      </w:r>
    </w:p>
    <w:p w14:paraId="56B12239">
      <w:pPr>
        <w:snapToGrid w:val="0"/>
        <w:spacing w:line="560" w:lineRule="exact"/>
        <w:ind w:firstLine="482" w:firstLineChars="200"/>
        <w:jc w:val="left"/>
        <w:rPr>
          <w:rFonts w:hint="eastAsia" w:ascii="仿宋" w:hAnsi="仿宋" w:eastAsia="仿宋" w:cs="仿宋"/>
          <w:sz w:val="24"/>
          <w:szCs w:val="24"/>
        </w:rPr>
      </w:pPr>
      <w:r>
        <w:rPr>
          <w:rFonts w:hint="eastAsia" w:ascii="仿宋" w:hAnsi="仿宋" w:eastAsia="仿宋" w:cs="仿宋"/>
          <w:b/>
          <w:bCs/>
          <w:sz w:val="24"/>
          <w:szCs w:val="24"/>
        </w:rPr>
        <w:t>六、其他要求</w:t>
      </w:r>
    </w:p>
    <w:p w14:paraId="647AD89F">
      <w:pPr>
        <w:pStyle w:val="17"/>
        <w:snapToGrid w:val="0"/>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其余未尽事宜具体以实际为准。</w:t>
      </w:r>
    </w:p>
    <w:p w14:paraId="17A01214">
      <w:pPr>
        <w:pStyle w:val="2"/>
      </w:pPr>
    </w:p>
    <w:p w14:paraId="7EAA99DE">
      <w:pPr>
        <w:pStyle w:val="2"/>
      </w:pPr>
    </w:p>
    <w:p w14:paraId="633A20C8">
      <w:pPr>
        <w:jc w:val="center"/>
      </w:pPr>
    </w:p>
    <w:p w14:paraId="41CFE8E3">
      <w:pPr>
        <w:jc w:val="center"/>
        <w:rPr>
          <w:rFonts w:cs="仿宋"/>
          <w:bCs/>
          <w:szCs w:val="32"/>
        </w:rPr>
      </w:pPr>
      <w:r>
        <w:fldChar w:fldCharType="begin"/>
      </w:r>
      <w:r>
        <w:instrText xml:space="preserve"> HYPERLINK \l "_Toc15797" </w:instrText>
      </w:r>
      <w:r>
        <w:fldChar w:fldCharType="separate"/>
      </w:r>
      <w:r>
        <w:rPr>
          <w:rFonts w:hint="eastAsia" w:ascii="仿宋" w:hAnsi="仿宋" w:eastAsia="仿宋" w:cs="仿宋"/>
          <w:b/>
          <w:bCs/>
          <w:color w:val="000000"/>
          <w:sz w:val="32"/>
          <w:szCs w:val="32"/>
        </w:rPr>
        <w:t xml:space="preserve">第五章 </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合同格式</w:t>
      </w:r>
      <w:bookmarkEnd w:id="15"/>
    </w:p>
    <w:p w14:paraId="042630FA">
      <w:pPr>
        <w:snapToGrid w:val="0"/>
        <w:spacing w:line="360" w:lineRule="auto"/>
        <w:rPr>
          <w:rFonts w:ascii="仿宋" w:hAnsi="仿宋" w:eastAsia="仿宋" w:cs="仿宋"/>
          <w:b/>
          <w:sz w:val="24"/>
        </w:rPr>
      </w:pPr>
      <w:bookmarkStart w:id="16" w:name="_Toc26746"/>
      <w:r>
        <w:rPr>
          <w:rFonts w:hint="eastAsia" w:ascii="仿宋" w:hAnsi="仿宋" w:eastAsia="仿宋" w:cs="仿宋"/>
          <w:b/>
          <w:sz w:val="24"/>
        </w:rPr>
        <w:t xml:space="preserve">甲方: </w:t>
      </w:r>
      <w:r>
        <w:rPr>
          <w:rFonts w:hint="eastAsia" w:ascii="仿宋" w:hAnsi="仿宋" w:eastAsia="仿宋" w:cs="仿宋"/>
          <w:b/>
          <w:sz w:val="24"/>
          <w:u w:val="single"/>
        </w:rPr>
        <w:t xml:space="preserve">                      </w:t>
      </w:r>
    </w:p>
    <w:p w14:paraId="303229BE">
      <w:pPr>
        <w:snapToGrid w:val="0"/>
        <w:spacing w:line="360" w:lineRule="auto"/>
        <w:rPr>
          <w:rFonts w:ascii="仿宋" w:hAnsi="仿宋" w:eastAsia="仿宋" w:cs="仿宋"/>
          <w:b/>
          <w:sz w:val="24"/>
        </w:rPr>
      </w:pPr>
      <w:r>
        <w:rPr>
          <w:rFonts w:hint="eastAsia" w:ascii="仿宋" w:hAnsi="仿宋" w:eastAsia="仿宋" w:cs="仿宋"/>
          <w:b/>
          <w:bCs/>
          <w:sz w:val="24"/>
        </w:rPr>
        <w:t>乙方：</w:t>
      </w:r>
      <w:r>
        <w:rPr>
          <w:rFonts w:hint="eastAsia" w:ascii="仿宋" w:hAnsi="仿宋" w:eastAsia="仿宋" w:cs="仿宋"/>
          <w:b/>
          <w:bCs/>
          <w:sz w:val="24"/>
          <w:u w:val="single"/>
        </w:rPr>
        <w:t xml:space="preserve">                      </w:t>
      </w:r>
    </w:p>
    <w:p w14:paraId="5BCD1CE2">
      <w:pPr>
        <w:spacing w:line="360" w:lineRule="auto"/>
        <w:outlineLvl w:val="0"/>
        <w:rPr>
          <w:rFonts w:ascii="仿宋" w:hAnsi="仿宋" w:eastAsia="仿宋" w:cs="仿宋"/>
          <w:sz w:val="24"/>
          <w:lang w:val="zh-CN"/>
        </w:rPr>
      </w:pPr>
      <w:r>
        <w:rPr>
          <w:rFonts w:hint="eastAsia" w:ascii="仿宋" w:hAnsi="仿宋" w:eastAsia="仿宋" w:cs="仿宋"/>
          <w:sz w:val="24"/>
          <w:lang w:val="zh-CN"/>
        </w:rPr>
        <w:t>甲、乙双方就乙方承揽新疆维吾尔自治区各乡镇“家庭学用国家通用语言文字展示活动”（下称：本项目）事宜，本着平等互利、协商一致的原则，特签订本合同，以资双方共同遵照执行。</w:t>
      </w:r>
    </w:p>
    <w:p w14:paraId="27C5600A">
      <w:pPr>
        <w:snapToGrid w:val="0"/>
        <w:spacing w:line="360" w:lineRule="auto"/>
        <w:rPr>
          <w:rFonts w:ascii="仿宋" w:hAnsi="仿宋" w:eastAsia="仿宋" w:cs="仿宋"/>
          <w:sz w:val="24"/>
        </w:rPr>
      </w:pPr>
      <w:r>
        <w:rPr>
          <w:rFonts w:hint="eastAsia" w:ascii="仿宋" w:hAnsi="仿宋" w:eastAsia="仿宋" w:cs="仿宋"/>
          <w:b/>
          <w:snapToGrid w:val="0"/>
          <w:sz w:val="24"/>
        </w:rPr>
        <w:t>一、承揽事项和合同价款</w:t>
      </w:r>
    </w:p>
    <w:p w14:paraId="3F6D37BA">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xml:space="preserve">1、承揽事项主要包括（具体明细见附件清单）： </w:t>
      </w:r>
    </w:p>
    <w:p w14:paraId="4AC35924">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2、经甲乙双方协商后确定的总价格为￥          元（大写：           元整）【本总价格即为乙方根据本合同内容按时按质完成本承揽事项（</w:t>
      </w:r>
      <w:r>
        <w:rPr>
          <w:rFonts w:hint="eastAsia" w:ascii="仿宋" w:hAnsi="仿宋" w:eastAsia="仿宋" w:cs="仿宋"/>
          <w:sz w:val="24"/>
        </w:rPr>
        <w:t>活动展示、</w:t>
      </w:r>
      <w:r>
        <w:rPr>
          <w:rFonts w:hint="eastAsia" w:ascii="仿宋" w:hAnsi="仿宋" w:eastAsia="仿宋" w:cs="仿宋"/>
          <w:sz w:val="24"/>
          <w:lang w:val="zh-CN"/>
        </w:rPr>
        <w:t>拍摄</w:t>
      </w:r>
      <w:r>
        <w:rPr>
          <w:rFonts w:hint="eastAsia" w:ascii="仿宋" w:hAnsi="仿宋" w:eastAsia="仿宋" w:cs="仿宋"/>
          <w:sz w:val="24"/>
        </w:rPr>
        <w:t>和</w:t>
      </w:r>
      <w:r>
        <w:rPr>
          <w:rFonts w:hint="eastAsia" w:ascii="仿宋" w:hAnsi="仿宋" w:eastAsia="仿宋" w:cs="仿宋"/>
          <w:sz w:val="24"/>
          <w:lang w:val="zh-CN"/>
        </w:rPr>
        <w:t>制作</w:t>
      </w:r>
      <w:r>
        <w:rPr>
          <w:rFonts w:hint="eastAsia" w:ascii="仿宋" w:hAnsi="仿宋" w:eastAsia="仿宋" w:cs="仿宋"/>
          <w:sz w:val="24"/>
        </w:rPr>
        <w:t>宣传片</w:t>
      </w:r>
      <w:r>
        <w:rPr>
          <w:rFonts w:hint="eastAsia" w:ascii="仿宋" w:hAnsi="仿宋" w:eastAsia="仿宋" w:cs="仿宋"/>
          <w:sz w:val="24"/>
          <w:lang w:val="zh-CN"/>
        </w:rPr>
        <w:t>）所得的价款总额。包括：本合同承揽事项（</w:t>
      </w:r>
      <w:r>
        <w:rPr>
          <w:rFonts w:hint="eastAsia" w:ascii="仿宋" w:hAnsi="仿宋" w:eastAsia="仿宋" w:cs="仿宋"/>
          <w:sz w:val="24"/>
        </w:rPr>
        <w:t>活动展示、</w:t>
      </w:r>
      <w:r>
        <w:rPr>
          <w:rFonts w:hint="eastAsia" w:ascii="仿宋" w:hAnsi="仿宋" w:eastAsia="仿宋" w:cs="仿宋"/>
          <w:sz w:val="24"/>
          <w:lang w:val="zh-CN"/>
        </w:rPr>
        <w:t>拍摄</w:t>
      </w:r>
      <w:r>
        <w:rPr>
          <w:rFonts w:hint="eastAsia" w:ascii="仿宋" w:hAnsi="仿宋" w:eastAsia="仿宋" w:cs="仿宋"/>
          <w:sz w:val="24"/>
        </w:rPr>
        <w:t>和</w:t>
      </w:r>
      <w:r>
        <w:rPr>
          <w:rFonts w:hint="eastAsia" w:ascii="仿宋" w:hAnsi="仿宋" w:eastAsia="仿宋" w:cs="仿宋"/>
          <w:sz w:val="24"/>
          <w:lang w:val="zh-CN"/>
        </w:rPr>
        <w:t>制作</w:t>
      </w:r>
      <w:r>
        <w:rPr>
          <w:rFonts w:hint="eastAsia" w:ascii="仿宋" w:hAnsi="仿宋" w:eastAsia="仿宋" w:cs="仿宋"/>
          <w:sz w:val="24"/>
        </w:rPr>
        <w:t>宣传片</w:t>
      </w:r>
      <w:r>
        <w:rPr>
          <w:rFonts w:hint="eastAsia" w:ascii="仿宋" w:hAnsi="仿宋" w:eastAsia="仿宋" w:cs="仿宋"/>
          <w:sz w:val="24"/>
          <w:lang w:val="zh-CN"/>
        </w:rPr>
        <w:t>）所需的一切报酬、设备费、制作费、</w:t>
      </w:r>
      <w:r>
        <w:rPr>
          <w:rFonts w:hint="eastAsia" w:ascii="仿宋" w:hAnsi="仿宋" w:eastAsia="仿宋" w:cs="仿宋"/>
          <w:sz w:val="24"/>
        </w:rPr>
        <w:t>拍摄费、</w:t>
      </w:r>
      <w:r>
        <w:rPr>
          <w:rFonts w:hint="eastAsia" w:ascii="仿宋" w:hAnsi="仿宋" w:eastAsia="仿宋" w:cs="仿宋"/>
          <w:sz w:val="24"/>
          <w:lang w:val="zh-CN"/>
        </w:rPr>
        <w:t>差旅费、委托第三方事项产生的所有</w:t>
      </w:r>
      <w:r>
        <w:rPr>
          <w:rFonts w:hint="eastAsia" w:ascii="仿宋" w:hAnsi="仿宋" w:eastAsia="仿宋" w:cs="仿宋"/>
          <w:sz w:val="24"/>
        </w:rPr>
        <w:t>拍摄、制作</w:t>
      </w:r>
      <w:r>
        <w:rPr>
          <w:rFonts w:hint="eastAsia" w:ascii="仿宋" w:hAnsi="仿宋" w:eastAsia="仿宋" w:cs="仿宋"/>
          <w:sz w:val="24"/>
          <w:lang w:val="zh-CN"/>
        </w:rPr>
        <w:t>费和其他费用、以及本项目产生的所有税费（若有）】。</w:t>
      </w:r>
    </w:p>
    <w:p w14:paraId="4E1B038F">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3、拍摄现场安装调试所需水、电费由乙方负责。</w:t>
      </w:r>
    </w:p>
    <w:p w14:paraId="043664E5">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xml:space="preserve">4、支付方式 </w:t>
      </w:r>
    </w:p>
    <w:p w14:paraId="2CC1F95A">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1)付款方式：</w:t>
      </w:r>
      <w:r>
        <w:rPr>
          <w:rFonts w:hint="eastAsia" w:ascii="仿宋" w:hAnsi="仿宋" w:eastAsia="仿宋" w:cs="仿宋"/>
          <w:sz w:val="24"/>
          <w:lang w:eastAsia="zh-Hans"/>
        </w:rPr>
        <w:t>以实际签订合同为准。</w:t>
      </w:r>
    </w:p>
    <w:p w14:paraId="33F1238A">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2）乙方应到甲方所在地税务机关向甲方开具等额有效发票。否则，由此导致甲方付款迟延的，甲方不承担违约责任。</w:t>
      </w:r>
    </w:p>
    <w:p w14:paraId="7C8CE563">
      <w:pPr>
        <w:snapToGrid w:val="0"/>
        <w:spacing w:line="360" w:lineRule="auto"/>
        <w:rPr>
          <w:rFonts w:ascii="仿宋" w:hAnsi="仿宋" w:eastAsia="仿宋" w:cs="仿宋"/>
          <w:b/>
          <w:sz w:val="24"/>
        </w:rPr>
      </w:pPr>
      <w:r>
        <w:rPr>
          <w:rFonts w:hint="eastAsia" w:ascii="仿宋" w:hAnsi="仿宋" w:eastAsia="仿宋" w:cs="仿宋"/>
          <w:b/>
          <w:sz w:val="24"/>
        </w:rPr>
        <w:t>二、服务期要求。</w:t>
      </w:r>
    </w:p>
    <w:p w14:paraId="6A5035A1">
      <w:pPr>
        <w:snapToGrid w:val="0"/>
        <w:spacing w:line="360" w:lineRule="auto"/>
        <w:ind w:firstLine="241" w:firstLineChars="100"/>
        <w:rPr>
          <w:rFonts w:ascii="仿宋" w:hAnsi="仿宋" w:eastAsia="仿宋" w:cs="仿宋"/>
          <w:sz w:val="24"/>
        </w:rPr>
      </w:pPr>
      <w:r>
        <w:rPr>
          <w:rFonts w:hint="eastAsia" w:ascii="仿宋" w:hAnsi="仿宋" w:eastAsia="仿宋" w:cs="仿宋"/>
          <w:b/>
          <w:sz w:val="24"/>
        </w:rPr>
        <w:t>（一）</w:t>
      </w:r>
      <w:r>
        <w:rPr>
          <w:rFonts w:hint="eastAsia" w:ascii="仿宋" w:hAnsi="仿宋" w:eastAsia="仿宋" w:cs="仿宋"/>
          <w:sz w:val="24"/>
        </w:rPr>
        <w:t>服务期：</w:t>
      </w:r>
      <w:r>
        <w:rPr>
          <w:rFonts w:hint="eastAsia" w:ascii="仿宋" w:hAnsi="仿宋" w:eastAsia="仿宋" w:cs="仿宋"/>
          <w:color w:val="000000" w:themeColor="text1"/>
          <w:kern w:val="0"/>
          <w:sz w:val="24"/>
          <w14:textFill>
            <w14:solidFill>
              <w14:schemeClr w14:val="tx1"/>
            </w14:solidFill>
          </w14:textFill>
        </w:rPr>
        <w:t>签订合同后至2025年1</w:t>
      </w:r>
      <w:r>
        <w:rPr>
          <w:rFonts w:hint="eastAsia" w:ascii="仿宋" w:hAnsi="仿宋" w:eastAsia="仿宋" w:cs="仿宋"/>
          <w:color w:val="000000" w:themeColor="text1"/>
          <w:kern w:val="0"/>
          <w:sz w:val="24"/>
          <w:lang w:val="en-US" w:eastAsia="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lang w:val="en-US" w:eastAsia="zh-CN"/>
          <w14:textFill>
            <w14:solidFill>
              <w14:schemeClr w14:val="tx1"/>
            </w14:solidFill>
          </w14:textFill>
        </w:rPr>
        <w:t>前结束</w:t>
      </w:r>
      <w:r>
        <w:rPr>
          <w:rFonts w:hint="eastAsia" w:ascii="仿宋" w:hAnsi="仿宋" w:eastAsia="仿宋" w:cs="仿宋"/>
          <w:color w:val="000000" w:themeColor="text1"/>
          <w:kern w:val="0"/>
          <w:sz w:val="24"/>
          <w14:textFill>
            <w14:solidFill>
              <w14:schemeClr w14:val="tx1"/>
            </w14:solidFill>
          </w14:textFill>
        </w:rPr>
        <w:t>。</w:t>
      </w:r>
    </w:p>
    <w:p w14:paraId="63DBEDE0">
      <w:pPr>
        <w:tabs>
          <w:tab w:val="left" w:pos="7095"/>
        </w:tabs>
        <w:snapToGrid w:val="0"/>
        <w:spacing w:line="360" w:lineRule="auto"/>
        <w:rPr>
          <w:rFonts w:ascii="仿宋" w:hAnsi="仿宋" w:eastAsia="仿宋" w:cs="仿宋"/>
          <w:bCs/>
          <w:sz w:val="24"/>
        </w:rPr>
      </w:pPr>
      <w:r>
        <w:rPr>
          <w:rFonts w:hint="eastAsia" w:ascii="仿宋" w:hAnsi="仿宋" w:eastAsia="仿宋" w:cs="仿宋"/>
          <w:b/>
          <w:sz w:val="24"/>
        </w:rPr>
        <w:t>三、创作要求</w:t>
      </w:r>
    </w:p>
    <w:p w14:paraId="3554BC54">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1、乙方在创作过程中的</w:t>
      </w:r>
      <w:r>
        <w:rPr>
          <w:rFonts w:hint="eastAsia" w:ascii="仿宋" w:hAnsi="仿宋" w:eastAsia="仿宋" w:cs="仿宋"/>
          <w:sz w:val="24"/>
        </w:rPr>
        <w:t>活动展示</w:t>
      </w:r>
      <w:r>
        <w:rPr>
          <w:rFonts w:hint="eastAsia" w:ascii="仿宋" w:hAnsi="仿宋" w:eastAsia="仿宋" w:cs="仿宋"/>
          <w:sz w:val="24"/>
          <w:lang w:val="zh-CN"/>
        </w:rPr>
        <w:t>工作方案、</w:t>
      </w:r>
      <w:r>
        <w:rPr>
          <w:rFonts w:hint="eastAsia" w:ascii="仿宋" w:hAnsi="仿宋" w:eastAsia="仿宋" w:cs="仿宋"/>
          <w:sz w:val="24"/>
        </w:rPr>
        <w:t>录制</w:t>
      </w:r>
      <w:r>
        <w:rPr>
          <w:rFonts w:hint="eastAsia" w:ascii="仿宋" w:hAnsi="仿宋" w:eastAsia="仿宋" w:cs="仿宋"/>
          <w:sz w:val="24"/>
          <w:lang w:val="zh-CN"/>
        </w:rPr>
        <w:t>制作范围、工作流程等要通过甲方的签字认可后方能进行下一步工作，甲方提出修改意见的，乙方应按甲方意见进行修改调整。否则，乙方自行承担相应责任。</w:t>
      </w:r>
    </w:p>
    <w:p w14:paraId="1060301A">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2、甲方有权对乙方工作进行监督。本项目</w:t>
      </w:r>
      <w:r>
        <w:rPr>
          <w:rFonts w:hint="eastAsia" w:ascii="仿宋" w:hAnsi="仿宋" w:eastAsia="仿宋" w:cs="仿宋"/>
          <w:sz w:val="24"/>
        </w:rPr>
        <w:t>活动展示、</w:t>
      </w:r>
      <w:r>
        <w:rPr>
          <w:rFonts w:hint="eastAsia" w:ascii="仿宋" w:hAnsi="仿宋" w:eastAsia="仿宋" w:cs="仿宋"/>
          <w:sz w:val="24"/>
          <w:lang w:val="zh-CN"/>
        </w:rPr>
        <w:t>制作</w:t>
      </w:r>
      <w:r>
        <w:rPr>
          <w:rFonts w:hint="eastAsia" w:ascii="仿宋" w:hAnsi="仿宋" w:eastAsia="仿宋" w:cs="仿宋"/>
          <w:sz w:val="24"/>
        </w:rPr>
        <w:t>拍摄</w:t>
      </w:r>
      <w:r>
        <w:rPr>
          <w:rFonts w:hint="eastAsia" w:ascii="仿宋" w:hAnsi="仿宋" w:eastAsia="仿宋" w:cs="仿宋"/>
          <w:sz w:val="24"/>
          <w:lang w:val="zh-CN"/>
        </w:rPr>
        <w:t>完成后，乙方应书面通知甲方进行初步验收，未经甲方初步验收合格的，乙方不得擅自进行后期制作和调试。</w:t>
      </w:r>
    </w:p>
    <w:p w14:paraId="6E4252A2">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3、乙方</w:t>
      </w:r>
      <w:r>
        <w:rPr>
          <w:rFonts w:hint="eastAsia" w:ascii="仿宋" w:hAnsi="仿宋" w:eastAsia="仿宋" w:cs="仿宋"/>
          <w:sz w:val="24"/>
        </w:rPr>
        <w:t>活动展示、拍摄、录制、</w:t>
      </w:r>
      <w:r>
        <w:rPr>
          <w:rFonts w:hint="eastAsia" w:ascii="仿宋" w:hAnsi="仿宋" w:eastAsia="仿宋" w:cs="仿宋"/>
          <w:sz w:val="24"/>
          <w:lang w:val="zh-CN"/>
        </w:rPr>
        <w:t>制作的</w:t>
      </w:r>
      <w:r>
        <w:rPr>
          <w:rFonts w:hint="eastAsia" w:ascii="仿宋" w:hAnsi="仿宋" w:eastAsia="仿宋" w:cs="仿宋"/>
          <w:sz w:val="24"/>
        </w:rPr>
        <w:t>宣传</w:t>
      </w:r>
      <w:r>
        <w:rPr>
          <w:rFonts w:hint="eastAsia" w:ascii="仿宋" w:hAnsi="仿宋" w:eastAsia="仿宋" w:cs="仿宋"/>
          <w:sz w:val="24"/>
          <w:lang w:val="zh-CN"/>
        </w:rPr>
        <w:t>片各个项目必须达到响应文件中用户需求书所提的要求。否则乙方应在合同约定的交付时间内，重新</w:t>
      </w:r>
      <w:r>
        <w:rPr>
          <w:rFonts w:hint="eastAsia" w:ascii="仿宋" w:hAnsi="仿宋" w:eastAsia="仿宋" w:cs="仿宋"/>
          <w:sz w:val="24"/>
        </w:rPr>
        <w:t>拍摄、</w:t>
      </w:r>
      <w:r>
        <w:rPr>
          <w:rFonts w:hint="eastAsia" w:ascii="仿宋" w:hAnsi="仿宋" w:eastAsia="仿宋" w:cs="仿宋"/>
          <w:sz w:val="24"/>
          <w:lang w:val="zh-CN"/>
        </w:rPr>
        <w:t>制作并交甲方验收合格。因此造成交付时间延误的，乙方应承担延迟交付成果的违约责任。</w:t>
      </w:r>
    </w:p>
    <w:p w14:paraId="7A2D9289">
      <w:pPr>
        <w:snapToGrid w:val="0"/>
        <w:spacing w:line="360" w:lineRule="auto"/>
        <w:rPr>
          <w:rFonts w:ascii="仿宋" w:hAnsi="仿宋" w:eastAsia="仿宋" w:cs="仿宋"/>
          <w:b/>
          <w:sz w:val="24"/>
        </w:rPr>
      </w:pPr>
      <w:r>
        <w:rPr>
          <w:rFonts w:hint="eastAsia" w:ascii="仿宋" w:hAnsi="仿宋" w:eastAsia="仿宋" w:cs="仿宋"/>
          <w:b/>
          <w:sz w:val="24"/>
        </w:rPr>
        <w:t>四、</w:t>
      </w:r>
      <w:bookmarkStart w:id="17" w:name="OLE_LINK3"/>
      <w:r>
        <w:rPr>
          <w:rFonts w:hint="eastAsia" w:ascii="仿宋" w:hAnsi="仿宋" w:eastAsia="仿宋" w:cs="仿宋"/>
          <w:b/>
          <w:sz w:val="24"/>
        </w:rPr>
        <w:t>质量</w:t>
      </w:r>
      <w:r>
        <w:rPr>
          <w:rFonts w:hint="eastAsia" w:ascii="仿宋" w:hAnsi="仿宋" w:eastAsia="仿宋" w:cs="仿宋"/>
          <w:b/>
          <w:bCs/>
          <w:sz w:val="24"/>
        </w:rPr>
        <w:t>要求与</w:t>
      </w:r>
      <w:r>
        <w:rPr>
          <w:rFonts w:hint="eastAsia" w:ascii="仿宋" w:hAnsi="仿宋" w:eastAsia="仿宋" w:cs="仿宋"/>
          <w:b/>
          <w:sz w:val="24"/>
        </w:rPr>
        <w:t>保修</w:t>
      </w:r>
    </w:p>
    <w:p w14:paraId="5CA9ED65">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（一）整个展示</w:t>
      </w:r>
      <w:r>
        <w:rPr>
          <w:rFonts w:ascii="仿宋" w:hAnsi="仿宋" w:eastAsia="仿宋" w:cs="仿宋"/>
          <w:sz w:val="24"/>
          <w:lang w:val="zh-CN"/>
        </w:rPr>
        <w:t>活动、</w:t>
      </w:r>
      <w:r>
        <w:rPr>
          <w:rFonts w:hint="eastAsia" w:ascii="仿宋" w:hAnsi="仿宋" w:eastAsia="仿宋" w:cs="仿宋"/>
          <w:sz w:val="24"/>
        </w:rPr>
        <w:t>拍摄制作宣传</w:t>
      </w:r>
      <w:r>
        <w:rPr>
          <w:rFonts w:hint="eastAsia" w:ascii="仿宋" w:hAnsi="仿宋" w:eastAsia="仿宋" w:cs="仿宋"/>
          <w:sz w:val="24"/>
          <w:lang w:val="zh-CN"/>
        </w:rPr>
        <w:t>片</w:t>
      </w:r>
      <w:r>
        <w:rPr>
          <w:rFonts w:hint="eastAsia" w:ascii="仿宋" w:hAnsi="仿宋" w:eastAsia="仿宋" w:cs="仿宋"/>
          <w:sz w:val="24"/>
        </w:rPr>
        <w:t>及录制</w:t>
      </w:r>
      <w:r>
        <w:rPr>
          <w:rFonts w:hint="eastAsia" w:ascii="仿宋" w:hAnsi="仿宋" w:eastAsia="仿宋" w:cs="仿宋"/>
          <w:sz w:val="24"/>
          <w:lang w:val="zh-CN"/>
        </w:rPr>
        <w:t>质量要符合法律，法规及行业标准。</w:t>
      </w:r>
    </w:p>
    <w:p w14:paraId="7A5459E1">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（二）乙方在成果交付之后承诺根据甲方要求提供后续剪辑、</w:t>
      </w:r>
      <w:r>
        <w:rPr>
          <w:rFonts w:hint="eastAsia" w:ascii="仿宋" w:hAnsi="仿宋" w:eastAsia="仿宋" w:cs="仿宋"/>
          <w:sz w:val="24"/>
        </w:rPr>
        <w:t>拍摄</w:t>
      </w:r>
      <w:r>
        <w:rPr>
          <w:rFonts w:hint="eastAsia" w:ascii="仿宋" w:hAnsi="仿宋" w:eastAsia="仿宋" w:cs="仿宋"/>
          <w:sz w:val="24"/>
          <w:lang w:val="zh-CN"/>
        </w:rPr>
        <w:t>、</w:t>
      </w:r>
      <w:r>
        <w:rPr>
          <w:rFonts w:hint="eastAsia" w:ascii="仿宋" w:hAnsi="仿宋" w:eastAsia="仿宋" w:cs="仿宋"/>
          <w:sz w:val="24"/>
        </w:rPr>
        <w:t>制作</w:t>
      </w:r>
      <w:r>
        <w:rPr>
          <w:rFonts w:hint="eastAsia" w:ascii="仿宋" w:hAnsi="仿宋" w:eastAsia="仿宋" w:cs="仿宋"/>
          <w:sz w:val="24"/>
          <w:lang w:val="zh-CN"/>
        </w:rPr>
        <w:t>等售后服务。</w:t>
      </w:r>
      <w:bookmarkEnd w:id="17"/>
    </w:p>
    <w:p w14:paraId="64B1B6F1">
      <w:pPr>
        <w:snapToGrid w:val="0"/>
        <w:spacing w:line="360" w:lineRule="auto"/>
        <w:rPr>
          <w:rFonts w:ascii="仿宋" w:hAnsi="仿宋" w:eastAsia="仿宋" w:cs="仿宋"/>
          <w:b/>
          <w:sz w:val="24"/>
        </w:rPr>
      </w:pPr>
      <w:r>
        <w:rPr>
          <w:rFonts w:hint="eastAsia" w:ascii="仿宋" w:hAnsi="仿宋" w:eastAsia="仿宋" w:cs="仿宋"/>
          <w:b/>
          <w:sz w:val="24"/>
        </w:rPr>
        <w:t>五、双方义务及违约责任</w:t>
      </w:r>
    </w:p>
    <w:p w14:paraId="77558573">
      <w:pPr>
        <w:pStyle w:val="2"/>
        <w:numPr>
          <w:ilvl w:val="0"/>
          <w:numId w:val="14"/>
        </w:numPr>
        <w:snapToGrid w:val="0"/>
        <w:spacing w:after="0" w:line="360" w:lineRule="auto"/>
        <w:rPr>
          <w:rFonts w:ascii="仿宋" w:hAnsi="仿宋" w:eastAsia="仿宋" w:cs="仿宋"/>
          <w:bCs/>
          <w:sz w:val="24"/>
        </w:rPr>
      </w:pPr>
      <w:r>
        <w:rPr>
          <w:rFonts w:hint="eastAsia" w:ascii="仿宋" w:hAnsi="仿宋" w:eastAsia="仿宋" w:cs="仿宋"/>
          <w:bCs/>
          <w:sz w:val="24"/>
        </w:rPr>
        <w:t>甲方的义务</w:t>
      </w:r>
    </w:p>
    <w:p w14:paraId="29B1AF9D">
      <w:pPr>
        <w:pStyle w:val="2"/>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1）甲方须按照本合同所规定的内容，向乙方提交基础资料，并对其完整性、正确性及时效性负责。</w:t>
      </w:r>
    </w:p>
    <w:p w14:paraId="20CE7505">
      <w:pPr>
        <w:pStyle w:val="2"/>
        <w:tabs>
          <w:tab w:val="left" w:pos="0"/>
        </w:tabs>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2）甲方变更委托设计项目、规模、条件或提交的资料错误，或对所提交资料做出较大修改，以致造成乙方返工时，双方另行协商签订补充协议，重新明确有关条款。</w:t>
      </w:r>
    </w:p>
    <w:p w14:paraId="2ECFA930">
      <w:pPr>
        <w:pStyle w:val="2"/>
        <w:tabs>
          <w:tab w:val="left" w:pos="0"/>
        </w:tabs>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3）如甲方在接受乙方交付的项目成品之后，对上述作品提出修改变更意见，则所涉及费用应由甲、乙双方根据具体情况另行协商处理并签订补充协议。</w:t>
      </w:r>
    </w:p>
    <w:p w14:paraId="5E9CB3DF">
      <w:pPr>
        <w:pStyle w:val="2"/>
        <w:numPr>
          <w:ilvl w:val="0"/>
          <w:numId w:val="14"/>
        </w:numPr>
        <w:snapToGrid w:val="0"/>
        <w:spacing w:after="0" w:line="360" w:lineRule="auto"/>
        <w:rPr>
          <w:rFonts w:ascii="仿宋" w:hAnsi="仿宋" w:eastAsia="仿宋" w:cs="仿宋"/>
          <w:bCs/>
          <w:sz w:val="24"/>
        </w:rPr>
      </w:pPr>
      <w:r>
        <w:rPr>
          <w:rFonts w:hint="eastAsia" w:ascii="仿宋" w:hAnsi="仿宋" w:eastAsia="仿宋" w:cs="仿宋"/>
          <w:bCs/>
          <w:sz w:val="24"/>
        </w:rPr>
        <w:t>乙方的义务</w:t>
      </w:r>
    </w:p>
    <w:p w14:paraId="22DEA5EF">
      <w:pPr>
        <w:pStyle w:val="2"/>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1）乙方应严格按照本合同的约定向甲方交付拍摄制作的项目作品，并对所提交的项目作品的质量负责。</w:t>
      </w:r>
    </w:p>
    <w:p w14:paraId="2576F339">
      <w:pPr>
        <w:pStyle w:val="2"/>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2）乙方应对制作的项目作品出现的遗漏或错误负责补充或修改。由于乙方制作错误造成甲方损失的，乙方应负责采取补救措施，如相应酌情减免制作费用等。</w:t>
      </w:r>
    </w:p>
    <w:p w14:paraId="65BF7A8A">
      <w:pPr>
        <w:pStyle w:val="2"/>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3）乙方保证按合同规定时限完成项目工作。如因乙方违约造成阶段进度延误的，乙方必须尽力保证项目最终交付的时间和质量。如最终日期延误，每延误一天，乙方应向甲方支付全部制作费用1‰的违约金。</w:t>
      </w:r>
    </w:p>
    <w:p w14:paraId="62904D88">
      <w:pPr>
        <w:pStyle w:val="2"/>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4）合同生效后，除不可抗力等因素外，如因乙方原因要求终止或解除合同，则乙方应返还甲方已支付的预付款。</w:t>
      </w:r>
    </w:p>
    <w:p w14:paraId="5E102EC0">
      <w:pPr>
        <w:tabs>
          <w:tab w:val="left" w:pos="720"/>
        </w:tabs>
        <w:snapToGrid w:val="0"/>
        <w:spacing w:line="360" w:lineRule="auto"/>
        <w:rPr>
          <w:rFonts w:ascii="仿宋" w:hAnsi="仿宋" w:eastAsia="仿宋" w:cs="仿宋"/>
          <w:b/>
          <w:sz w:val="24"/>
        </w:rPr>
      </w:pPr>
      <w:r>
        <w:rPr>
          <w:rFonts w:hint="eastAsia" w:ascii="仿宋" w:hAnsi="仿宋" w:eastAsia="仿宋" w:cs="仿宋"/>
          <w:b/>
          <w:sz w:val="24"/>
        </w:rPr>
        <w:t>六、乙方制作团队</w:t>
      </w:r>
    </w:p>
    <w:p w14:paraId="0E26E985">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1、本项目的乙方主要负责人为：总负责人：       项目主管责任人：      。</w:t>
      </w:r>
    </w:p>
    <w:p w14:paraId="0958E1F2">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本项目的所有制作团队经甲方确认后乙方不得随意更换，如特殊情况确需调整的，须经甲方书面确认。合同履行过程中，如甲方发现本项目的主管责任人或其他项目小组成员及影片制作团队不符合甲方要求的，甲方有权要求乙方更换。乙方须无条件根据甲方要求另行配置符合要求的人员或团队。</w:t>
      </w:r>
    </w:p>
    <w:p w14:paraId="1043D04C">
      <w:pPr>
        <w:snapToGrid w:val="0"/>
        <w:spacing w:line="360" w:lineRule="auto"/>
        <w:ind w:left="901" w:hanging="901" w:hangingChars="374"/>
        <w:rPr>
          <w:rFonts w:ascii="仿宋" w:hAnsi="仿宋" w:eastAsia="仿宋" w:cs="仿宋"/>
          <w:sz w:val="24"/>
        </w:rPr>
      </w:pPr>
      <w:r>
        <w:rPr>
          <w:rFonts w:hint="eastAsia" w:ascii="仿宋" w:hAnsi="仿宋" w:eastAsia="仿宋" w:cs="仿宋"/>
          <w:b/>
          <w:snapToGrid w:val="0"/>
          <w:sz w:val="24"/>
        </w:rPr>
        <w:t>七、</w:t>
      </w:r>
      <w:r>
        <w:rPr>
          <w:rFonts w:hint="eastAsia" w:ascii="仿宋" w:hAnsi="仿宋" w:eastAsia="仿宋" w:cs="仿宋"/>
          <w:b/>
          <w:sz w:val="24"/>
        </w:rPr>
        <w:t>禁止商业贿赂</w:t>
      </w:r>
    </w:p>
    <w:p w14:paraId="1854525B">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根据国家《反不正当竞争法》、国家工商局《关于禁止商业贿赂行为的暂行规定》等法律法规，为维护双方合法权益，保护双方涉合同当事员工，在涉本合同事务交往中实施商业贿赂的，视为根本违约。</w:t>
      </w:r>
    </w:p>
    <w:p w14:paraId="5737740A">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双方应共同构建公开、公平、公正的市场竞争机制，禁止乙方或其员工在本合同签约洽谈过程、履行过程、结算过程中，向甲方员工进行商业贿赂，以抬高或降低合同价格，以疵充好，降低服务质量，或追求其他不当利益。</w:t>
      </w:r>
    </w:p>
    <w:p w14:paraId="05F60FC8">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2、上述商业贿赂行为，包括给付促销费、宣传费、赞助费、科研费、劳务费、咨询费、佣金等、报销各种费用，及给付实物、吃喝，及非实物旅游、考察等。</w:t>
      </w:r>
    </w:p>
    <w:p w14:paraId="6049767D">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无论贿赂发生在本合同签订或履行之前或之后；无论发生贿赂或承诺贿赂；无论该贿赂是否影响了合同价款或所供产品、服务质量，均属本合同所称商业贿赂行为，乙方或其员工贿赂或承诺贿赂的，应向甲方承担商业贿赂违约责任。</w:t>
      </w:r>
    </w:p>
    <w:p w14:paraId="7F50BDF9">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4、乙方实施贿赂的，甲方有权按行贿或承诺贿赂利益总额的10倍处违约金，且有权单方解除本合同，乙方应当赔偿因解除本合同造成的损失。</w:t>
      </w:r>
    </w:p>
    <w:p w14:paraId="430C92DA">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5、乙方员工实施贿赂的，视为乙方企业行为，由乙方承担违约责任。</w:t>
      </w:r>
    </w:p>
    <w:p w14:paraId="762F3EB7">
      <w:pPr>
        <w:snapToGrid w:val="0"/>
        <w:spacing w:line="360" w:lineRule="auto"/>
        <w:rPr>
          <w:rFonts w:ascii="仿宋" w:hAnsi="仿宋" w:eastAsia="仿宋" w:cs="仿宋"/>
          <w:b/>
          <w:snapToGrid w:val="0"/>
          <w:sz w:val="24"/>
          <w:lang w:val="en-GB"/>
        </w:rPr>
      </w:pPr>
      <w:r>
        <w:rPr>
          <w:rFonts w:hint="eastAsia" w:ascii="仿宋" w:hAnsi="仿宋" w:eastAsia="仿宋" w:cs="仿宋"/>
          <w:b/>
          <w:snapToGrid w:val="0"/>
          <w:sz w:val="24"/>
        </w:rPr>
        <w:t>八、</w:t>
      </w:r>
      <w:r>
        <w:rPr>
          <w:rFonts w:hint="eastAsia" w:ascii="仿宋" w:hAnsi="仿宋" w:eastAsia="仿宋" w:cs="仿宋"/>
          <w:b/>
          <w:snapToGrid w:val="0"/>
          <w:sz w:val="24"/>
          <w:lang w:val="en-GB"/>
        </w:rPr>
        <w:t>其他</w:t>
      </w:r>
    </w:p>
    <w:p w14:paraId="2A40A46C">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双方任何通知、文件应以书面形式、并向本合同首页载明地址通过专人或邮政特快专递（EMS）送达，于对方签收或寄出之日起3天（无论对方签收与否）即视为送达；若通过向本合同载明的传真号码送达的，传真机发出后的底单或电信部门的记录为送达回证。</w:t>
      </w:r>
    </w:p>
    <w:p w14:paraId="2264CD59">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2、本合同一式</w:t>
      </w:r>
      <w:r>
        <w:rPr>
          <w:rFonts w:hint="eastAsia" w:ascii="仿宋" w:hAnsi="仿宋" w:eastAsia="仿宋" w:cs="仿宋"/>
          <w:sz w:val="24"/>
          <w:lang w:eastAsia="zh-Hans"/>
        </w:rPr>
        <w:t>6</w:t>
      </w:r>
      <w:r>
        <w:rPr>
          <w:rFonts w:hint="eastAsia" w:ascii="仿宋" w:hAnsi="仿宋" w:eastAsia="仿宋" w:cs="仿宋"/>
          <w:sz w:val="24"/>
          <w:lang w:val="zh-CN"/>
        </w:rPr>
        <w:t>份,甲方执</w:t>
      </w:r>
      <w:r>
        <w:rPr>
          <w:rFonts w:hint="eastAsia" w:ascii="仿宋" w:hAnsi="仿宋" w:eastAsia="仿宋" w:cs="仿宋"/>
          <w:sz w:val="24"/>
          <w:lang w:eastAsia="zh-Hans"/>
        </w:rPr>
        <w:t>3</w:t>
      </w:r>
      <w:r>
        <w:rPr>
          <w:rFonts w:hint="eastAsia" w:ascii="仿宋" w:hAnsi="仿宋" w:eastAsia="仿宋" w:cs="仿宋"/>
          <w:sz w:val="24"/>
          <w:lang w:val="zh-CN"/>
        </w:rPr>
        <w:t>份，乙方执</w:t>
      </w:r>
      <w:r>
        <w:rPr>
          <w:rFonts w:hint="eastAsia" w:ascii="仿宋" w:hAnsi="仿宋" w:eastAsia="仿宋" w:cs="仿宋"/>
          <w:sz w:val="24"/>
          <w:lang w:eastAsia="zh-Hans"/>
        </w:rPr>
        <w:t>2</w:t>
      </w:r>
      <w:r>
        <w:rPr>
          <w:rFonts w:hint="eastAsia" w:ascii="仿宋" w:hAnsi="仿宋" w:eastAsia="仿宋" w:cs="仿宋"/>
          <w:sz w:val="24"/>
          <w:lang w:val="zh-CN"/>
        </w:rPr>
        <w:t>份，代理机构</w:t>
      </w:r>
      <w:r>
        <w:rPr>
          <w:rFonts w:hint="eastAsia" w:ascii="仿宋" w:hAnsi="仿宋" w:eastAsia="仿宋" w:cs="仿宋"/>
          <w:sz w:val="24"/>
        </w:rPr>
        <w:t>1</w:t>
      </w:r>
      <w:r>
        <w:rPr>
          <w:rFonts w:hint="eastAsia" w:ascii="仿宋" w:hAnsi="仿宋" w:eastAsia="仿宋" w:cs="仿宋"/>
          <w:sz w:val="24"/>
          <w:lang w:val="zh-CN"/>
        </w:rPr>
        <w:t>份，自双方签章之日起生效，各份具有同等效力。</w:t>
      </w:r>
    </w:p>
    <w:p w14:paraId="20D53867">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3、本合同未尽事宜，甲方与乙方应及时协商解决。协商不成时，任何一方均可向有管辖权的人民法院提起诉讼。</w:t>
      </w:r>
    </w:p>
    <w:p w14:paraId="4C62C98A">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4、本合同之附件是本合同重要组成部分，与本合同具有同等法律效力。</w:t>
      </w:r>
    </w:p>
    <w:p w14:paraId="7CD7FFB9">
      <w:pPr>
        <w:pStyle w:val="31"/>
        <w:snapToGri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乙方（签字盖章）                           甲方(签字盖章)</w:t>
      </w:r>
    </w:p>
    <w:p w14:paraId="71958FDA">
      <w:pPr>
        <w:pStyle w:val="31"/>
        <w:snapToGrid w:val="0"/>
        <w:spacing w:line="360" w:lineRule="auto"/>
        <w:rPr>
          <w:rFonts w:ascii="仿宋" w:hAnsi="仿宋" w:eastAsia="仿宋" w:cs="仿宋"/>
          <w:b/>
          <w:sz w:val="24"/>
          <w:szCs w:val="24"/>
        </w:rPr>
      </w:pPr>
      <w:r>
        <w:rPr>
          <w:rFonts w:hint="eastAsia" w:ascii="仿宋" w:hAnsi="仿宋" w:eastAsia="仿宋" w:cs="仿宋"/>
          <w:sz w:val="24"/>
          <w:szCs w:val="24"/>
          <w:lang w:val="zh-CN"/>
        </w:rPr>
        <w:t>签约日期：                                 签约日期：</w:t>
      </w:r>
      <w:bookmarkStart w:id="18" w:name="_Hlt109815959"/>
      <w:bookmarkEnd w:id="18"/>
    </w:p>
    <w:p w14:paraId="71427186">
      <w:pPr>
        <w:snapToGrid w:val="0"/>
        <w:spacing w:line="360" w:lineRule="auto"/>
        <w:rPr>
          <w:rFonts w:ascii="仿宋" w:hAnsi="仿宋" w:eastAsia="仿宋" w:cs="仿宋"/>
          <w:b/>
          <w:bCs/>
          <w:kern w:val="0"/>
          <w:sz w:val="24"/>
          <w:lang w:bidi="ar"/>
        </w:rPr>
      </w:pPr>
      <w:r>
        <w:rPr>
          <w:rFonts w:hint="eastAsia" w:ascii="仿宋" w:hAnsi="仿宋" w:eastAsia="仿宋" w:cs="仿宋"/>
          <w:b/>
          <w:sz w:val="24"/>
        </w:rPr>
        <w:t>本合同未尽事宜，由中标人和业主协商另行签订补充协议。</w:t>
      </w:r>
    </w:p>
    <w:p w14:paraId="2C554616">
      <w:pPr>
        <w:spacing w:line="360" w:lineRule="auto"/>
        <w:ind w:firstLine="480" w:firstLineChars="200"/>
        <w:rPr>
          <w:rFonts w:ascii="仿宋" w:hAnsi="仿宋" w:eastAsia="仿宋" w:cs="仿宋"/>
          <w:sz w:val="24"/>
        </w:rPr>
      </w:pPr>
      <w:r>
        <w:rPr>
          <w:rFonts w:hint="eastAsia" w:ascii="仿宋" w:hAnsi="仿宋" w:eastAsia="仿宋" w:cs="仿宋"/>
          <w:sz w:val="24"/>
        </w:rPr>
        <w:t>1. 签订合同</w:t>
      </w:r>
    </w:p>
    <w:p w14:paraId="1ACE3261">
      <w:pPr>
        <w:spacing w:line="360" w:lineRule="auto"/>
        <w:ind w:firstLine="480" w:firstLineChars="200"/>
        <w:rPr>
          <w:rFonts w:ascii="仿宋" w:hAnsi="仿宋" w:eastAsia="仿宋" w:cs="仿宋"/>
          <w:sz w:val="24"/>
        </w:rPr>
      </w:pPr>
      <w:r>
        <w:rPr>
          <w:rFonts w:hint="eastAsia" w:ascii="仿宋" w:hAnsi="仿宋" w:eastAsia="仿宋" w:cs="仿宋"/>
          <w:sz w:val="24"/>
        </w:rPr>
        <w:t>2. 中标人收到《中标通知书》后，须按有关规定与招标方签订经济合同。合同的签订在《中标通知书》发出后5天内进行，但招标人事先约定的情况除外。</w:t>
      </w:r>
    </w:p>
    <w:p w14:paraId="07504840">
      <w:pPr>
        <w:spacing w:line="360" w:lineRule="auto"/>
        <w:ind w:firstLine="480" w:firstLineChars="200"/>
        <w:rPr>
          <w:rFonts w:ascii="仿宋" w:hAnsi="仿宋" w:eastAsia="仿宋" w:cs="仿宋"/>
          <w:sz w:val="24"/>
        </w:rPr>
      </w:pPr>
      <w:r>
        <w:rPr>
          <w:rFonts w:hint="eastAsia" w:ascii="仿宋" w:hAnsi="仿宋" w:eastAsia="仿宋" w:cs="仿宋"/>
          <w:sz w:val="24"/>
        </w:rPr>
        <w:t>3. 合同签订后，卖方应按合同的规定履行合同，未按规定履约的，招标人有权取消合同，并且不退还中标人的投标保证金。</w:t>
      </w:r>
    </w:p>
    <w:p w14:paraId="15005496">
      <w:pPr>
        <w:spacing w:line="360" w:lineRule="auto"/>
        <w:ind w:firstLine="480" w:firstLineChars="200"/>
        <w:rPr>
          <w:rFonts w:ascii="仿宋" w:hAnsi="仿宋" w:eastAsia="仿宋" w:cs="仿宋"/>
          <w:sz w:val="24"/>
        </w:rPr>
      </w:pPr>
      <w:r>
        <w:rPr>
          <w:rFonts w:hint="eastAsia" w:ascii="仿宋" w:hAnsi="仿宋" w:eastAsia="仿宋" w:cs="仿宋"/>
          <w:sz w:val="24"/>
        </w:rPr>
        <w:t>4.合同的组成</w:t>
      </w:r>
    </w:p>
    <w:p w14:paraId="11FBDB3F">
      <w:pPr>
        <w:spacing w:line="360" w:lineRule="auto"/>
        <w:ind w:firstLine="480" w:firstLineChars="200"/>
        <w:rPr>
          <w:rFonts w:ascii="仿宋" w:hAnsi="仿宋" w:eastAsia="仿宋" w:cs="仿宋"/>
          <w:sz w:val="24"/>
        </w:rPr>
      </w:pPr>
      <w:r>
        <w:rPr>
          <w:rFonts w:hint="eastAsia" w:ascii="仿宋" w:hAnsi="仿宋" w:eastAsia="仿宋" w:cs="仿宋"/>
          <w:sz w:val="24"/>
        </w:rPr>
        <w:t>5.下列文件均为经济合同不可分割的组成部分：</w:t>
      </w:r>
    </w:p>
    <w:p w14:paraId="1991A884">
      <w:pPr>
        <w:spacing w:line="360" w:lineRule="auto"/>
        <w:ind w:firstLine="480" w:firstLineChars="200"/>
        <w:rPr>
          <w:rFonts w:ascii="仿宋" w:hAnsi="仿宋" w:eastAsia="仿宋" w:cs="仿宋"/>
          <w:sz w:val="24"/>
        </w:rPr>
      </w:pPr>
      <w:r>
        <w:rPr>
          <w:rFonts w:hint="eastAsia" w:ascii="仿宋" w:hAnsi="仿宋" w:eastAsia="仿宋" w:cs="仿宋"/>
          <w:sz w:val="24"/>
        </w:rPr>
        <w:t>6.招标文件及其附件、补遗文件；</w:t>
      </w:r>
    </w:p>
    <w:p w14:paraId="5E459715">
      <w:pPr>
        <w:spacing w:line="360" w:lineRule="auto"/>
        <w:ind w:firstLine="480" w:firstLineChars="200"/>
        <w:rPr>
          <w:rFonts w:ascii="仿宋" w:hAnsi="仿宋" w:eastAsia="仿宋" w:cs="仿宋"/>
          <w:sz w:val="24"/>
        </w:rPr>
      </w:pPr>
      <w:r>
        <w:rPr>
          <w:rFonts w:hint="eastAsia" w:ascii="仿宋" w:hAnsi="仿宋" w:eastAsia="仿宋" w:cs="仿宋"/>
          <w:sz w:val="24"/>
        </w:rPr>
        <w:t xml:space="preserve">7.中标的响应文件及其他附件； </w:t>
      </w:r>
    </w:p>
    <w:p w14:paraId="3245B7FD">
      <w:pPr>
        <w:spacing w:line="360" w:lineRule="auto"/>
        <w:ind w:firstLine="480" w:firstLineChars="200"/>
        <w:rPr>
          <w:rFonts w:ascii="仿宋" w:hAnsi="仿宋" w:eastAsia="仿宋" w:cs="仿宋"/>
          <w:sz w:val="24"/>
        </w:rPr>
      </w:pPr>
      <w:r>
        <w:rPr>
          <w:rFonts w:hint="eastAsia" w:ascii="仿宋" w:hAnsi="仿宋" w:eastAsia="仿宋" w:cs="仿宋"/>
          <w:sz w:val="24"/>
        </w:rPr>
        <w:t>8.经确认的答疑记录；</w:t>
      </w:r>
    </w:p>
    <w:p w14:paraId="09E9687E">
      <w:pPr>
        <w:spacing w:line="360" w:lineRule="auto"/>
        <w:ind w:firstLine="480" w:firstLineChars="200"/>
        <w:rPr>
          <w:rFonts w:ascii="仿宋" w:hAnsi="仿宋" w:eastAsia="仿宋" w:cs="仿宋"/>
          <w:b/>
          <w:bCs/>
          <w:sz w:val="24"/>
        </w:rPr>
      </w:pPr>
      <w:r>
        <w:rPr>
          <w:rFonts w:hint="eastAsia" w:ascii="仿宋" w:hAnsi="仿宋" w:eastAsia="仿宋" w:cs="仿宋"/>
          <w:sz w:val="24"/>
        </w:rPr>
        <w:t>9.中标通知书。</w:t>
      </w:r>
    </w:p>
    <w:p w14:paraId="7F0C500E">
      <w:pPr>
        <w:pStyle w:val="3"/>
        <w:rPr>
          <w:rFonts w:cs="仿宋"/>
          <w:bCs/>
        </w:rPr>
      </w:pPr>
    </w:p>
    <w:p w14:paraId="337C08F4">
      <w:pPr>
        <w:pStyle w:val="3"/>
        <w:rPr>
          <w:rFonts w:cs="仿宋"/>
          <w:bCs/>
        </w:rPr>
      </w:pPr>
    </w:p>
    <w:p w14:paraId="1980FE32">
      <w:pPr>
        <w:pStyle w:val="3"/>
        <w:rPr>
          <w:rFonts w:cs="仿宋"/>
          <w:bCs/>
        </w:rPr>
      </w:pPr>
    </w:p>
    <w:p w14:paraId="1C6C72F7">
      <w:pPr>
        <w:pStyle w:val="3"/>
        <w:rPr>
          <w:rFonts w:cs="仿宋"/>
          <w:bCs/>
        </w:rPr>
      </w:pPr>
    </w:p>
    <w:p w14:paraId="678C0D34">
      <w:pPr>
        <w:pStyle w:val="3"/>
        <w:rPr>
          <w:rFonts w:cs="仿宋"/>
          <w:bCs/>
        </w:rPr>
      </w:pPr>
    </w:p>
    <w:p w14:paraId="0F066FF2">
      <w:pPr>
        <w:pStyle w:val="3"/>
        <w:rPr>
          <w:rFonts w:cs="仿宋"/>
          <w:bCs/>
        </w:rPr>
      </w:pPr>
    </w:p>
    <w:p w14:paraId="4EF6A02F">
      <w:pPr>
        <w:pStyle w:val="3"/>
        <w:rPr>
          <w:rFonts w:cs="仿宋"/>
          <w:bCs/>
        </w:rPr>
      </w:pPr>
    </w:p>
    <w:p w14:paraId="772B6F02">
      <w:pPr>
        <w:pStyle w:val="3"/>
        <w:rPr>
          <w:rFonts w:cs="仿宋"/>
          <w:bCs/>
        </w:rPr>
      </w:pPr>
    </w:p>
    <w:p w14:paraId="63C572D3">
      <w:pPr>
        <w:pStyle w:val="3"/>
        <w:rPr>
          <w:rFonts w:cs="仿宋"/>
          <w:bCs/>
        </w:rPr>
      </w:pPr>
    </w:p>
    <w:p w14:paraId="1F518D18">
      <w:pPr>
        <w:pStyle w:val="3"/>
        <w:rPr>
          <w:rFonts w:cs="仿宋"/>
          <w:bCs/>
        </w:rPr>
      </w:pPr>
    </w:p>
    <w:p w14:paraId="550CA9DE">
      <w:pPr>
        <w:pStyle w:val="3"/>
        <w:rPr>
          <w:rFonts w:cs="仿宋"/>
          <w:bCs/>
        </w:rPr>
      </w:pPr>
    </w:p>
    <w:p w14:paraId="2A6C61D6">
      <w:pPr>
        <w:pStyle w:val="3"/>
        <w:rPr>
          <w:rFonts w:cs="仿宋"/>
          <w:bCs/>
        </w:rPr>
      </w:pPr>
    </w:p>
    <w:p w14:paraId="5FCD38FE">
      <w:pPr>
        <w:pStyle w:val="3"/>
        <w:rPr>
          <w:rFonts w:cs="仿宋"/>
          <w:bCs/>
        </w:rPr>
      </w:pPr>
    </w:p>
    <w:p w14:paraId="4FF96275">
      <w:pPr>
        <w:pStyle w:val="3"/>
        <w:rPr>
          <w:rFonts w:cs="仿宋"/>
          <w:bCs/>
        </w:rPr>
      </w:pPr>
    </w:p>
    <w:p w14:paraId="378F9654">
      <w:pPr>
        <w:pStyle w:val="3"/>
        <w:rPr>
          <w:rFonts w:cs="仿宋"/>
          <w:bCs/>
        </w:rPr>
      </w:pPr>
    </w:p>
    <w:p w14:paraId="6E08313B">
      <w:pPr>
        <w:pStyle w:val="3"/>
        <w:rPr>
          <w:rFonts w:cs="仿宋"/>
          <w:bCs/>
        </w:rPr>
      </w:pPr>
    </w:p>
    <w:p w14:paraId="580CCC2A">
      <w:pPr>
        <w:pStyle w:val="3"/>
        <w:rPr>
          <w:rFonts w:cs="仿宋"/>
          <w:bCs/>
        </w:rPr>
      </w:pPr>
    </w:p>
    <w:p w14:paraId="43359271">
      <w:pPr>
        <w:pStyle w:val="3"/>
        <w:rPr>
          <w:rFonts w:cs="仿宋"/>
          <w:bCs/>
        </w:rPr>
      </w:pPr>
    </w:p>
    <w:p w14:paraId="387C932F">
      <w:pPr>
        <w:pStyle w:val="3"/>
        <w:rPr>
          <w:rFonts w:cs="仿宋"/>
          <w:bCs/>
        </w:rPr>
      </w:pPr>
    </w:p>
    <w:p w14:paraId="28BA95E1">
      <w:pPr>
        <w:pStyle w:val="3"/>
        <w:rPr>
          <w:rFonts w:cs="仿宋"/>
          <w:bCs/>
        </w:rPr>
      </w:pPr>
    </w:p>
    <w:p w14:paraId="550F4837">
      <w:pPr>
        <w:pStyle w:val="3"/>
        <w:rPr>
          <w:rFonts w:cs="仿宋"/>
          <w:bCs/>
        </w:rPr>
      </w:pPr>
    </w:p>
    <w:p w14:paraId="7BEDC978">
      <w:pPr>
        <w:pStyle w:val="3"/>
        <w:rPr>
          <w:rFonts w:cs="仿宋"/>
          <w:bCs/>
        </w:rPr>
      </w:pPr>
    </w:p>
    <w:p w14:paraId="3239650E">
      <w:pPr>
        <w:rPr>
          <w:rFonts w:cs="仿宋"/>
          <w:bCs/>
        </w:rPr>
      </w:pPr>
    </w:p>
    <w:p w14:paraId="7987922A">
      <w:pPr>
        <w:rPr>
          <w:rFonts w:cs="仿宋"/>
          <w:bCs/>
        </w:rPr>
      </w:pPr>
    </w:p>
    <w:p w14:paraId="36DC9BB7">
      <w:pPr>
        <w:rPr>
          <w:rFonts w:cs="仿宋"/>
          <w:bCs/>
        </w:rPr>
      </w:pPr>
    </w:p>
    <w:p w14:paraId="7397F5A4">
      <w:pPr>
        <w:ind w:firstLine="3360" w:firstLineChars="1600"/>
        <w:rPr>
          <w:rFonts w:cs="仿宋"/>
          <w:bCs/>
        </w:rPr>
      </w:pPr>
    </w:p>
    <w:p w14:paraId="283CA39E">
      <w:pPr>
        <w:jc w:val="center"/>
        <w:rPr>
          <w:rFonts w:ascii="仿宋" w:hAnsi="仿宋" w:eastAsia="仿宋" w:cs="仿宋"/>
          <w:b/>
          <w:bCs/>
          <w:color w:val="000000"/>
          <w:sz w:val="32"/>
          <w:szCs w:val="32"/>
        </w:rPr>
      </w:pPr>
      <w:r>
        <w:fldChar w:fldCharType="begin"/>
      </w:r>
      <w:r>
        <w:instrText xml:space="preserve"> HYPERLINK \l "_Toc26330" </w:instrText>
      </w:r>
      <w:r>
        <w:fldChar w:fldCharType="separate"/>
      </w:r>
      <w:r>
        <w:rPr>
          <w:rFonts w:hint="eastAsia" w:ascii="仿宋" w:hAnsi="仿宋" w:eastAsia="仿宋" w:cs="仿宋"/>
          <w:b/>
          <w:bCs/>
          <w:color w:val="000000"/>
          <w:sz w:val="32"/>
          <w:szCs w:val="32"/>
        </w:rPr>
        <w:t>第六章 竞标文件格式</w:t>
      </w:r>
      <w:r>
        <w:rPr>
          <w:rFonts w:hint="eastAsia" w:ascii="仿宋" w:hAnsi="仿宋" w:eastAsia="仿宋" w:cs="仿宋"/>
          <w:b/>
          <w:bCs/>
          <w:color w:val="000000"/>
          <w:sz w:val="32"/>
          <w:szCs w:val="32"/>
        </w:rPr>
        <w:fldChar w:fldCharType="end"/>
      </w:r>
      <w:bookmarkEnd w:id="16"/>
    </w:p>
    <w:p w14:paraId="1B7FEB58">
      <w:pPr>
        <w:shd w:val="clear" w:color="auto" w:fill="FFFFFF"/>
        <w:spacing w:line="440" w:lineRule="exact"/>
        <w:jc w:val="center"/>
        <w:rPr>
          <w:rFonts w:ascii="仿宋" w:hAnsi="仿宋" w:eastAsia="仿宋" w:cs="仿宋"/>
          <w:bCs/>
          <w:szCs w:val="21"/>
        </w:rPr>
      </w:pPr>
    </w:p>
    <w:p w14:paraId="3D89EB9B">
      <w:pPr>
        <w:widowControl/>
        <w:spacing w:line="440" w:lineRule="exact"/>
        <w:jc w:val="left"/>
        <w:rPr>
          <w:rFonts w:ascii="仿宋" w:hAnsi="仿宋" w:eastAsia="仿宋" w:cs="仿宋"/>
          <w:sz w:val="24"/>
          <w:lang w:val="zh-CN"/>
        </w:rPr>
      </w:pPr>
    </w:p>
    <w:p w14:paraId="6F42BC94">
      <w:pPr>
        <w:widowControl/>
        <w:spacing w:line="440" w:lineRule="exact"/>
        <w:jc w:val="center"/>
        <w:rPr>
          <w:rFonts w:ascii="仿宋" w:hAnsi="仿宋" w:eastAsia="仿宋" w:cs="仿宋"/>
          <w:sz w:val="24"/>
          <w:lang w:val="zh-CN"/>
        </w:rPr>
      </w:pPr>
      <w:r>
        <w:rPr>
          <w:rFonts w:hint="eastAsia" w:ascii="仿宋" w:hAnsi="仿宋" w:eastAsia="仿宋" w:cs="仿宋"/>
          <w:sz w:val="24"/>
          <w:lang w:val="zh-CN"/>
        </w:rPr>
        <w:t>（封面</w:t>
      </w:r>
      <w:r>
        <w:rPr>
          <w:rFonts w:hint="eastAsia" w:ascii="仿宋" w:hAnsi="仿宋" w:eastAsia="仿宋" w:cs="仿宋"/>
          <w:sz w:val="24"/>
        </w:rPr>
        <w:t>格式自拟</w:t>
      </w:r>
      <w:r>
        <w:rPr>
          <w:rFonts w:hint="eastAsia" w:ascii="仿宋" w:hAnsi="仿宋" w:eastAsia="仿宋" w:cs="仿宋"/>
          <w:sz w:val="24"/>
          <w:lang w:val="zh-CN"/>
        </w:rPr>
        <w:t>）</w:t>
      </w:r>
    </w:p>
    <w:p w14:paraId="3F4662C6">
      <w:pPr>
        <w:shd w:val="clear" w:color="auto" w:fill="FFFFFF"/>
        <w:spacing w:line="440" w:lineRule="exact"/>
        <w:ind w:firstLine="420"/>
        <w:jc w:val="right"/>
        <w:outlineLvl w:val="0"/>
        <w:rPr>
          <w:rFonts w:ascii="仿宋" w:hAnsi="仿宋" w:eastAsia="仿宋" w:cs="仿宋"/>
          <w:bCs/>
          <w:sz w:val="24"/>
          <w:lang w:val="zh-CN"/>
        </w:rPr>
      </w:pPr>
      <w:bookmarkStart w:id="19" w:name="_Toc16621"/>
    </w:p>
    <w:bookmarkEnd w:id="19"/>
    <w:p w14:paraId="1FB9B0F8">
      <w:pPr>
        <w:spacing w:line="400" w:lineRule="exact"/>
        <w:ind w:firstLine="420" w:firstLineChars="200"/>
        <w:rPr>
          <w:rFonts w:ascii="仿宋" w:hAnsi="仿宋" w:eastAsia="仿宋" w:cs="仿宋"/>
          <w:szCs w:val="21"/>
          <w:lang w:val="zh-CN"/>
        </w:rPr>
      </w:pPr>
      <w:r>
        <w:rPr>
          <w:rFonts w:hint="eastAsia" w:ascii="仿宋" w:hAnsi="仿宋" w:eastAsia="仿宋" w:cs="仿宋"/>
          <w:szCs w:val="21"/>
          <w:lang w:val="zh-CN"/>
        </w:rPr>
        <w:br w:type="page"/>
      </w:r>
    </w:p>
    <w:p w14:paraId="3F5BA7FB">
      <w:pPr>
        <w:spacing w:line="400" w:lineRule="exact"/>
        <w:ind w:firstLine="643" w:firstLineChars="200"/>
        <w:jc w:val="center"/>
        <w:rPr>
          <w:rFonts w:ascii="仿宋" w:hAnsi="仿宋" w:eastAsia="仿宋" w:cs="仿宋"/>
          <w:b/>
          <w:bCs/>
          <w:sz w:val="32"/>
          <w:szCs w:val="32"/>
        </w:rPr>
      </w:pPr>
    </w:p>
    <w:p w14:paraId="4B1B3F81">
      <w:pPr>
        <w:spacing w:line="40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目  录</w:t>
      </w:r>
    </w:p>
    <w:p w14:paraId="6265060C">
      <w:pPr>
        <w:spacing w:line="360" w:lineRule="auto"/>
        <w:ind w:firstLine="480" w:firstLineChars="200"/>
        <w:rPr>
          <w:rFonts w:ascii="仿宋" w:hAnsi="仿宋" w:eastAsia="仿宋" w:cs="仿宋"/>
          <w:bCs/>
          <w:sz w:val="24"/>
        </w:rPr>
      </w:pPr>
      <w:r>
        <w:rPr>
          <w:rFonts w:hint="eastAsia" w:ascii="仿宋" w:hAnsi="仿宋" w:eastAsia="仿宋" w:cs="仿宋"/>
          <w:bCs/>
          <w:sz w:val="24"/>
        </w:rPr>
        <w:t>（1）竞标函；</w:t>
      </w:r>
    </w:p>
    <w:p w14:paraId="6B1F474C">
      <w:pPr>
        <w:spacing w:line="360" w:lineRule="auto"/>
        <w:ind w:firstLine="480" w:firstLineChars="200"/>
        <w:rPr>
          <w:rFonts w:ascii="仿宋" w:hAnsi="仿宋" w:eastAsia="仿宋" w:cs="仿宋"/>
          <w:bCs/>
          <w:sz w:val="24"/>
        </w:rPr>
      </w:pPr>
      <w:r>
        <w:rPr>
          <w:rFonts w:hint="eastAsia" w:ascii="仿宋" w:hAnsi="仿宋" w:eastAsia="仿宋" w:cs="仿宋"/>
          <w:bCs/>
          <w:sz w:val="24"/>
        </w:rPr>
        <w:t>（2）竞标承诺书；</w:t>
      </w:r>
    </w:p>
    <w:p w14:paraId="25DDAE02">
      <w:pPr>
        <w:spacing w:line="360" w:lineRule="auto"/>
        <w:ind w:firstLine="480" w:firstLineChars="200"/>
        <w:rPr>
          <w:rFonts w:ascii="仿宋" w:hAnsi="仿宋" w:eastAsia="仿宋" w:cs="仿宋"/>
          <w:bCs/>
          <w:sz w:val="24"/>
        </w:rPr>
      </w:pPr>
      <w:r>
        <w:rPr>
          <w:rFonts w:hint="eastAsia" w:ascii="仿宋" w:hAnsi="仿宋" w:eastAsia="仿宋" w:cs="仿宋"/>
          <w:bCs/>
          <w:sz w:val="24"/>
        </w:rPr>
        <w:t>（3）法定代表人身份证明书；</w:t>
      </w:r>
    </w:p>
    <w:p w14:paraId="3D26F9F8">
      <w:pPr>
        <w:spacing w:line="360" w:lineRule="auto"/>
        <w:ind w:firstLine="480" w:firstLineChars="200"/>
        <w:rPr>
          <w:rFonts w:ascii="仿宋" w:hAnsi="仿宋" w:eastAsia="仿宋" w:cs="仿宋"/>
          <w:bCs/>
          <w:sz w:val="24"/>
        </w:rPr>
      </w:pPr>
      <w:r>
        <w:rPr>
          <w:rFonts w:hint="eastAsia" w:ascii="仿宋" w:hAnsi="仿宋" w:eastAsia="仿宋" w:cs="仿宋"/>
          <w:bCs/>
          <w:sz w:val="24"/>
        </w:rPr>
        <w:t>（4）法定代表人授权委托书；</w:t>
      </w:r>
    </w:p>
    <w:p w14:paraId="67B43714">
      <w:pPr>
        <w:spacing w:line="360" w:lineRule="auto"/>
        <w:ind w:firstLine="480" w:firstLineChars="200"/>
        <w:rPr>
          <w:rFonts w:ascii="仿宋" w:hAnsi="仿宋" w:eastAsia="仿宋" w:cs="仿宋"/>
          <w:bCs/>
          <w:sz w:val="24"/>
        </w:rPr>
      </w:pPr>
      <w:r>
        <w:rPr>
          <w:rFonts w:hint="eastAsia" w:ascii="仿宋" w:hAnsi="仿宋" w:eastAsia="仿宋" w:cs="仿宋"/>
          <w:bCs/>
          <w:sz w:val="24"/>
        </w:rPr>
        <w:t>（5）投标报价一览表；</w:t>
      </w:r>
    </w:p>
    <w:p w14:paraId="7ED98E3A">
      <w:pPr>
        <w:spacing w:line="360" w:lineRule="auto"/>
        <w:ind w:firstLine="480" w:firstLineChars="200"/>
        <w:rPr>
          <w:rFonts w:ascii="仿宋" w:hAnsi="仿宋" w:eastAsia="仿宋" w:cs="仿宋"/>
          <w:bCs/>
          <w:sz w:val="24"/>
        </w:rPr>
      </w:pPr>
      <w:r>
        <w:rPr>
          <w:rFonts w:hint="eastAsia" w:ascii="仿宋" w:hAnsi="仿宋" w:eastAsia="仿宋" w:cs="仿宋"/>
          <w:bCs/>
          <w:sz w:val="24"/>
        </w:rPr>
        <w:t>（6）明细报价表；</w:t>
      </w:r>
    </w:p>
    <w:p w14:paraId="59E2AC96">
      <w:pPr>
        <w:spacing w:line="360" w:lineRule="auto"/>
        <w:ind w:firstLine="480" w:firstLineChars="200"/>
        <w:rPr>
          <w:rFonts w:ascii="仿宋" w:hAnsi="仿宋" w:eastAsia="仿宋" w:cs="仿宋"/>
          <w:bCs/>
          <w:sz w:val="24"/>
        </w:rPr>
      </w:pPr>
      <w:r>
        <w:rPr>
          <w:rFonts w:hint="eastAsia" w:ascii="仿宋" w:hAnsi="仿宋" w:eastAsia="仿宋" w:cs="仿宋"/>
          <w:bCs/>
          <w:sz w:val="24"/>
        </w:rPr>
        <w:t>（7）竞标人的资格证明材料；</w:t>
      </w:r>
    </w:p>
    <w:p w14:paraId="306AAC89">
      <w:pPr>
        <w:spacing w:line="360" w:lineRule="auto"/>
        <w:ind w:firstLine="480" w:firstLineChars="200"/>
        <w:rPr>
          <w:rFonts w:ascii="仿宋" w:hAnsi="仿宋" w:eastAsia="仿宋" w:cs="仿宋"/>
          <w:bCs/>
          <w:sz w:val="24"/>
        </w:rPr>
      </w:pPr>
      <w:r>
        <w:rPr>
          <w:rFonts w:hint="eastAsia" w:ascii="仿宋" w:hAnsi="仿宋" w:eastAsia="仿宋" w:cs="仿宋"/>
          <w:bCs/>
          <w:sz w:val="24"/>
        </w:rPr>
        <w:t>（8）投标保证金缴纳凭证；</w:t>
      </w:r>
    </w:p>
    <w:p w14:paraId="285A5C23">
      <w:pPr>
        <w:spacing w:line="360" w:lineRule="auto"/>
        <w:ind w:firstLine="480" w:firstLineChars="200"/>
        <w:rPr>
          <w:rFonts w:ascii="仿宋" w:hAnsi="仿宋" w:eastAsia="仿宋" w:cs="仿宋"/>
          <w:bCs/>
          <w:sz w:val="24"/>
        </w:rPr>
      </w:pPr>
      <w:r>
        <w:rPr>
          <w:rFonts w:hint="eastAsia" w:ascii="仿宋" w:hAnsi="仿宋" w:eastAsia="仿宋" w:cs="仿宋"/>
          <w:bCs/>
          <w:sz w:val="24"/>
        </w:rPr>
        <w:t>（9）项目人员配备情况表；</w:t>
      </w:r>
    </w:p>
    <w:p w14:paraId="64B0892D">
      <w:pPr>
        <w:spacing w:line="360" w:lineRule="auto"/>
        <w:ind w:firstLine="480" w:firstLineChars="200"/>
        <w:rPr>
          <w:rFonts w:ascii="仿宋" w:hAnsi="仿宋" w:eastAsia="仿宋" w:cs="仿宋"/>
          <w:bCs/>
          <w:sz w:val="24"/>
        </w:rPr>
      </w:pPr>
      <w:r>
        <w:rPr>
          <w:rFonts w:hint="eastAsia" w:ascii="仿宋" w:hAnsi="仿宋" w:eastAsia="仿宋" w:cs="仿宋"/>
          <w:bCs/>
          <w:sz w:val="24"/>
        </w:rPr>
        <w:t>（10）竞标人近三年相关项目业绩表（2022年</w:t>
      </w:r>
      <w:r>
        <w:rPr>
          <w:rFonts w:hint="eastAsia" w:ascii="仿宋" w:hAnsi="仿宋" w:eastAsia="仿宋" w:cs="仿宋"/>
          <w:bCs/>
          <w:sz w:val="24"/>
          <w:lang w:val="en-US" w:eastAsia="zh-CN"/>
        </w:rPr>
        <w:t>6</w:t>
      </w:r>
      <w:r>
        <w:rPr>
          <w:rFonts w:hint="eastAsia" w:ascii="仿宋" w:hAnsi="仿宋" w:eastAsia="仿宋" w:cs="仿宋"/>
          <w:bCs/>
          <w:sz w:val="24"/>
        </w:rPr>
        <w:t>月至今）；</w:t>
      </w:r>
    </w:p>
    <w:p w14:paraId="3DF12F82">
      <w:pPr>
        <w:spacing w:line="360" w:lineRule="auto"/>
        <w:ind w:firstLine="480" w:firstLineChars="200"/>
        <w:rPr>
          <w:rFonts w:ascii="仿宋" w:hAnsi="仿宋" w:eastAsia="仿宋" w:cs="仿宋"/>
          <w:bCs/>
          <w:sz w:val="24"/>
        </w:rPr>
      </w:pPr>
      <w:r>
        <w:rPr>
          <w:rFonts w:hint="eastAsia" w:ascii="仿宋" w:hAnsi="仿宋" w:eastAsia="仿宋" w:cs="仿宋"/>
          <w:bCs/>
          <w:sz w:val="24"/>
        </w:rPr>
        <w:t>（11）商务、技术条款偏离表；</w:t>
      </w:r>
    </w:p>
    <w:p w14:paraId="2B6CBE0F">
      <w:pPr>
        <w:spacing w:line="360" w:lineRule="auto"/>
        <w:ind w:firstLine="480" w:firstLineChars="200"/>
        <w:rPr>
          <w:rFonts w:ascii="仿宋" w:hAnsi="仿宋" w:eastAsia="仿宋" w:cs="仿宋"/>
          <w:bCs/>
          <w:sz w:val="24"/>
        </w:rPr>
      </w:pPr>
      <w:r>
        <w:rPr>
          <w:rFonts w:hint="eastAsia" w:ascii="仿宋" w:hAnsi="仿宋" w:eastAsia="仿宋" w:cs="仿宋"/>
          <w:bCs/>
          <w:sz w:val="24"/>
        </w:rPr>
        <w:t>（12）服务方案；</w:t>
      </w:r>
    </w:p>
    <w:p w14:paraId="600AFED0">
      <w:pPr>
        <w:spacing w:line="360" w:lineRule="auto"/>
        <w:ind w:firstLine="480" w:firstLineChars="200"/>
        <w:rPr>
          <w:rFonts w:ascii="仿宋" w:hAnsi="仿宋" w:eastAsia="仿宋" w:cs="仿宋"/>
          <w:bCs/>
          <w:sz w:val="24"/>
        </w:rPr>
      </w:pPr>
      <w:r>
        <w:rPr>
          <w:rFonts w:hint="eastAsia" w:ascii="仿宋" w:hAnsi="仿宋" w:eastAsia="仿宋" w:cs="仿宋"/>
          <w:bCs/>
          <w:sz w:val="24"/>
        </w:rPr>
        <w:t>（13）竞标人认为需要提交的其他商务技术资料</w:t>
      </w:r>
    </w:p>
    <w:p w14:paraId="47B990AA">
      <w:pPr>
        <w:spacing w:line="360" w:lineRule="auto"/>
        <w:ind w:firstLine="480" w:firstLineChars="200"/>
        <w:rPr>
          <w:rFonts w:ascii="仿宋" w:hAnsi="仿宋" w:eastAsia="仿宋" w:cs="仿宋"/>
          <w:bCs/>
          <w:sz w:val="24"/>
        </w:rPr>
      </w:pPr>
    </w:p>
    <w:p w14:paraId="661042BA">
      <w:pPr>
        <w:ind w:firstLine="482" w:firstLineChars="200"/>
        <w:rPr>
          <w:rFonts w:ascii="仿宋" w:hAnsi="仿宋" w:eastAsia="仿宋" w:cs="仿宋"/>
          <w:b/>
          <w:sz w:val="24"/>
        </w:rPr>
      </w:pPr>
    </w:p>
    <w:p w14:paraId="673E4FDF">
      <w:pPr>
        <w:ind w:firstLine="482" w:firstLineChars="200"/>
        <w:rPr>
          <w:rFonts w:ascii="仿宋" w:hAnsi="仿宋" w:eastAsia="仿宋" w:cs="仿宋"/>
          <w:b/>
          <w:sz w:val="24"/>
        </w:rPr>
      </w:pPr>
      <w:r>
        <w:rPr>
          <w:rFonts w:hint="eastAsia" w:ascii="仿宋" w:hAnsi="仿宋" w:eastAsia="仿宋" w:cs="仿宋"/>
          <w:b/>
          <w:sz w:val="24"/>
        </w:rPr>
        <w:t>注：为了便于查找，请按上述顺序编制文件内容，并在目录中注明每项内容的起始页码。</w:t>
      </w:r>
    </w:p>
    <w:p w14:paraId="23E02CD7">
      <w:pPr>
        <w:ind w:firstLine="420" w:firstLineChars="200"/>
        <w:rPr>
          <w:rFonts w:ascii="仿宋" w:hAnsi="仿宋" w:eastAsia="仿宋" w:cs="仿宋"/>
          <w:bCs/>
          <w:szCs w:val="21"/>
        </w:rPr>
      </w:pPr>
    </w:p>
    <w:p w14:paraId="5E974C85">
      <w:pPr>
        <w:widowControl/>
        <w:spacing w:line="440" w:lineRule="exact"/>
        <w:jc w:val="left"/>
        <w:rPr>
          <w:rFonts w:ascii="仿宋" w:hAnsi="仿宋" w:eastAsia="仿宋" w:cs="仿宋"/>
          <w:sz w:val="24"/>
        </w:rPr>
      </w:pPr>
      <w:r>
        <w:rPr>
          <w:rFonts w:hint="eastAsia" w:ascii="仿宋" w:hAnsi="仿宋" w:eastAsia="仿宋" w:cs="仿宋"/>
          <w:bCs/>
          <w:szCs w:val="21"/>
        </w:rPr>
        <w:br w:type="page"/>
      </w:r>
    </w:p>
    <w:p w14:paraId="34FCEB64">
      <w:pPr>
        <w:shd w:val="clear" w:color="auto" w:fill="FFFFFF"/>
        <w:spacing w:line="440" w:lineRule="exact"/>
        <w:jc w:val="center"/>
        <w:rPr>
          <w:rFonts w:ascii="仿宋" w:hAnsi="仿宋" w:eastAsia="仿宋" w:cs="仿宋"/>
          <w:b/>
          <w:bCs/>
          <w:sz w:val="24"/>
        </w:rPr>
      </w:pPr>
    </w:p>
    <w:p w14:paraId="2FBEBDAC">
      <w:pPr>
        <w:shd w:val="clear" w:color="auto" w:fill="FFFFFF"/>
        <w:spacing w:line="440" w:lineRule="exact"/>
        <w:jc w:val="center"/>
        <w:rPr>
          <w:rFonts w:ascii="仿宋" w:hAnsi="仿宋" w:eastAsia="仿宋" w:cs="仿宋"/>
          <w:b/>
          <w:bCs/>
          <w:sz w:val="24"/>
        </w:rPr>
      </w:pPr>
      <w:r>
        <w:rPr>
          <w:rFonts w:hint="eastAsia" w:ascii="仿宋" w:hAnsi="仿宋" w:eastAsia="仿宋" w:cs="仿宋"/>
          <w:b/>
          <w:bCs/>
          <w:sz w:val="24"/>
        </w:rPr>
        <w:t>1、竞标函</w:t>
      </w:r>
    </w:p>
    <w:p w14:paraId="7762414A">
      <w:pPr>
        <w:shd w:val="clear" w:color="auto" w:fill="FFFFFF"/>
        <w:spacing w:line="440" w:lineRule="exact"/>
        <w:jc w:val="left"/>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14:paraId="298E5856">
      <w:pPr>
        <w:shd w:val="clear" w:color="auto" w:fill="FFFFFF"/>
        <w:spacing w:line="440" w:lineRule="exact"/>
        <w:ind w:firstLine="489" w:firstLineChars="204"/>
        <w:rPr>
          <w:rFonts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14:paraId="16CAE5FB">
      <w:pPr>
        <w:shd w:val="clear" w:color="auto" w:fill="FFFFFF"/>
        <w:spacing w:line="440" w:lineRule="exact"/>
        <w:ind w:firstLine="489" w:firstLineChars="204"/>
        <w:rPr>
          <w:rFonts w:ascii="仿宋" w:hAnsi="仿宋" w:eastAsia="仿宋" w:cs="仿宋"/>
          <w:sz w:val="24"/>
        </w:rPr>
      </w:pPr>
      <w:r>
        <w:rPr>
          <w:rFonts w:hint="eastAsia" w:ascii="仿宋" w:hAnsi="仿宋" w:eastAsia="仿宋" w:cs="仿宋"/>
          <w:sz w:val="24"/>
        </w:rPr>
        <w:t>1、我方按磋商文件要求提交竞标文件，愿按《中华人民共和国政府采购法》及其他有关法律、法规的规定，自觉履行自己的全部责任。</w:t>
      </w:r>
    </w:p>
    <w:p w14:paraId="74829AEA">
      <w:pPr>
        <w:shd w:val="clear" w:color="auto" w:fill="FFFFFF"/>
        <w:spacing w:line="440" w:lineRule="exact"/>
        <w:ind w:firstLine="480" w:firstLineChars="200"/>
        <w:rPr>
          <w:rFonts w:ascii="仿宋" w:hAnsi="仿宋" w:eastAsia="仿宋" w:cs="仿宋"/>
          <w:sz w:val="24"/>
        </w:rPr>
      </w:pPr>
      <w:r>
        <w:rPr>
          <w:rFonts w:hint="eastAsia" w:ascii="仿宋" w:hAnsi="仿宋" w:eastAsia="仿宋" w:cs="仿宋"/>
          <w:sz w:val="24"/>
        </w:rPr>
        <w:t>2、我方同意在竞标有效期内遵守贵方磋商文件要求，在此期限期满前的任何时间，贵方磋商文件及我方竞标文件一直对我方具有约束力；</w:t>
      </w:r>
    </w:p>
    <w:p w14:paraId="292C5EF1">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3、如果我方竞标被接受，我方将按照磋商文件的规定，我方保证将按采购要求和竞标文件中的承诺按期、按质、按量交付使用方；</w:t>
      </w:r>
    </w:p>
    <w:p w14:paraId="63487CA1">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4、如果我方中标（成交），我方将在招标文件规定的时间内签订委托合同并按采购要求提供履约担保。如果我方违约，除保证金不予退还外，贵方有权终止我方中标（成交）并选择其它中标（成交）人。</w:t>
      </w:r>
    </w:p>
    <w:p w14:paraId="4FEF08B1">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5、如果我方中标（成交），我方将在磋商文件规定的时间内签订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7296FF51">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6、一旦我方中标（成交），我方愿意按招标要求承担招标代理服务费。</w:t>
      </w:r>
    </w:p>
    <w:p w14:paraId="23BE8CE7">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7、一旦我方中标（成交），我方承诺按采购人要求提供全额增值税普通发票。</w:t>
      </w:r>
    </w:p>
    <w:p w14:paraId="70169AE4">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8、贵方的磋商文件和成交通知书及我方竞标文件将构成约束双方合同的附件。</w:t>
      </w:r>
    </w:p>
    <w:p w14:paraId="1C3AEB2D">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9、我方理解最低报价不是成交的唯一条件，如果我方未成交，贵方没有必要对我方做出任何解释和说明，我方将充分尊重和理解贵方的选择。</w:t>
      </w:r>
    </w:p>
    <w:p w14:paraId="25E93264">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10、我方的竞标文件自提交竞标文件截止之日起有效期为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14:paraId="6199145B">
      <w:pPr>
        <w:pStyle w:val="327"/>
        <w:shd w:val="clear" w:color="auto" w:fill="FFFFFF"/>
        <w:snapToGrid w:val="0"/>
        <w:spacing w:line="440" w:lineRule="exact"/>
        <w:rPr>
          <w:rFonts w:ascii="仿宋" w:hAnsi="仿宋" w:eastAsia="仿宋" w:cs="仿宋"/>
          <w:color w:val="auto"/>
          <w:sz w:val="24"/>
        </w:rPr>
      </w:pPr>
    </w:p>
    <w:p w14:paraId="1B9B2BBB">
      <w:pPr>
        <w:pStyle w:val="327"/>
        <w:shd w:val="clear" w:color="auto" w:fill="FFFFFF"/>
        <w:snapToGrid w:val="0"/>
        <w:spacing w:line="440" w:lineRule="exact"/>
        <w:rPr>
          <w:rFonts w:ascii="仿宋" w:hAnsi="仿宋" w:eastAsia="仿宋" w:cs="仿宋"/>
          <w:color w:val="auto"/>
          <w:sz w:val="24"/>
        </w:rPr>
      </w:pPr>
    </w:p>
    <w:p w14:paraId="02B0DF64">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0BD79ABB">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45F571E8">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5BA01614">
      <w:pPr>
        <w:shd w:val="clear" w:color="auto" w:fill="FFFFFF"/>
        <w:spacing w:line="440" w:lineRule="exact"/>
        <w:rPr>
          <w:rFonts w:ascii="仿宋" w:hAnsi="仿宋" w:eastAsia="仿宋" w:cs="仿宋"/>
          <w:bCs/>
          <w:sz w:val="24"/>
        </w:rPr>
      </w:pPr>
      <w:r>
        <w:rPr>
          <w:rFonts w:hint="eastAsia"/>
        </w:rPr>
        <w:br w:type="page"/>
      </w:r>
    </w:p>
    <w:p w14:paraId="1C48BE18">
      <w:pPr>
        <w:jc w:val="center"/>
        <w:rPr>
          <w:rFonts w:ascii="仿宋" w:hAnsi="仿宋" w:eastAsia="仿宋" w:cs="仿宋"/>
          <w:b/>
          <w:bCs/>
          <w:sz w:val="24"/>
        </w:rPr>
      </w:pPr>
      <w:r>
        <w:rPr>
          <w:rFonts w:hint="eastAsia" w:ascii="仿宋" w:hAnsi="仿宋" w:eastAsia="仿宋" w:cs="仿宋"/>
          <w:b/>
          <w:bCs/>
          <w:sz w:val="24"/>
        </w:rPr>
        <w:t>2、竞标承诺书</w:t>
      </w:r>
    </w:p>
    <w:p w14:paraId="7907464C">
      <w:pPr>
        <w:ind w:left="424" w:leftChars="202"/>
        <w:rPr>
          <w:rFonts w:ascii="仿宋" w:hAnsi="仿宋" w:eastAsia="仿宋" w:cs="仿宋"/>
          <w:b/>
        </w:rPr>
      </w:pPr>
    </w:p>
    <w:p w14:paraId="3A77C848">
      <w:pPr>
        <w:spacing w:line="360" w:lineRule="auto"/>
        <w:ind w:left="424" w:leftChars="202"/>
        <w:jc w:val="center"/>
        <w:rPr>
          <w:rFonts w:ascii="仿宋" w:hAnsi="仿宋" w:eastAsia="仿宋" w:cs="仿宋"/>
          <w:b/>
        </w:rPr>
      </w:pPr>
    </w:p>
    <w:p w14:paraId="636DE610">
      <w:pPr>
        <w:spacing w:line="360" w:lineRule="auto"/>
        <w:ind w:left="424" w:leftChars="202"/>
        <w:rPr>
          <w:rFonts w:ascii="仿宋" w:hAnsi="仿宋" w:eastAsia="仿宋" w:cs="仿宋"/>
          <w:sz w:val="24"/>
        </w:rPr>
      </w:pPr>
      <w:r>
        <w:rPr>
          <w:rFonts w:hint="eastAsia" w:ascii="仿宋" w:hAnsi="仿宋" w:eastAsia="仿宋" w:cs="仿宋"/>
          <w:sz w:val="24"/>
        </w:rPr>
        <w:t xml:space="preserve">采购人：                 </w:t>
      </w:r>
    </w:p>
    <w:p w14:paraId="594F277D">
      <w:pPr>
        <w:spacing w:line="360" w:lineRule="auto"/>
        <w:ind w:left="424" w:leftChars="202"/>
        <w:rPr>
          <w:rFonts w:ascii="仿宋" w:hAnsi="仿宋" w:eastAsia="仿宋" w:cs="仿宋"/>
          <w:sz w:val="24"/>
        </w:rPr>
      </w:pPr>
    </w:p>
    <w:p w14:paraId="251C31D5">
      <w:pPr>
        <w:spacing w:line="360" w:lineRule="auto"/>
        <w:ind w:left="424" w:leftChars="202"/>
        <w:rPr>
          <w:rFonts w:ascii="仿宋" w:hAnsi="仿宋" w:eastAsia="仿宋" w:cs="仿宋"/>
          <w:sz w:val="24"/>
        </w:rPr>
      </w:pPr>
      <w:r>
        <w:rPr>
          <w:rFonts w:hint="eastAsia" w:ascii="仿宋" w:hAnsi="仿宋" w:eastAsia="仿宋" w:cs="仿宋"/>
          <w:sz w:val="24"/>
        </w:rPr>
        <w:t>若我公司中标（成交）后，项目负责人为：</w:t>
      </w:r>
    </w:p>
    <w:p w14:paraId="6D042AF1">
      <w:pPr>
        <w:spacing w:line="360" w:lineRule="auto"/>
        <w:ind w:left="424" w:leftChars="202"/>
        <w:rPr>
          <w:rFonts w:ascii="仿宋" w:hAnsi="仿宋" w:eastAsia="仿宋" w:cs="仿宋"/>
          <w:sz w:val="24"/>
        </w:rPr>
      </w:pPr>
    </w:p>
    <w:tbl>
      <w:tblPr>
        <w:tblStyle w:val="60"/>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76C1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14:paraId="1F8094F0">
            <w:pPr>
              <w:rPr>
                <w:rFonts w:ascii="仿宋" w:hAnsi="仿宋" w:eastAsia="仿宋" w:cs="仿宋"/>
                <w:sz w:val="24"/>
              </w:rPr>
            </w:pPr>
            <w:r>
              <w:rPr>
                <w:rFonts w:hint="eastAsia" w:ascii="仿宋" w:hAnsi="仿宋" w:eastAsia="仿宋" w:cs="仿宋"/>
                <w:sz w:val="24"/>
              </w:rPr>
              <w:t>姓名</w:t>
            </w:r>
          </w:p>
        </w:tc>
        <w:tc>
          <w:tcPr>
            <w:tcW w:w="2404" w:type="dxa"/>
          </w:tcPr>
          <w:p w14:paraId="2B05F683">
            <w:pPr>
              <w:rPr>
                <w:rFonts w:ascii="仿宋" w:hAnsi="仿宋" w:eastAsia="仿宋" w:cs="仿宋"/>
                <w:sz w:val="24"/>
              </w:rPr>
            </w:pPr>
          </w:p>
        </w:tc>
        <w:tc>
          <w:tcPr>
            <w:tcW w:w="2409" w:type="dxa"/>
          </w:tcPr>
          <w:p w14:paraId="55DA2340">
            <w:pPr>
              <w:rPr>
                <w:rFonts w:ascii="仿宋" w:hAnsi="仿宋" w:eastAsia="仿宋" w:cs="仿宋"/>
                <w:sz w:val="24"/>
              </w:rPr>
            </w:pPr>
            <w:r>
              <w:rPr>
                <w:rFonts w:hint="eastAsia" w:ascii="仿宋" w:hAnsi="仿宋" w:eastAsia="仿宋" w:cs="仿宋"/>
                <w:sz w:val="24"/>
              </w:rPr>
              <w:t>职称</w:t>
            </w:r>
          </w:p>
        </w:tc>
        <w:tc>
          <w:tcPr>
            <w:tcW w:w="2404" w:type="dxa"/>
          </w:tcPr>
          <w:p w14:paraId="2977C56C">
            <w:pPr>
              <w:rPr>
                <w:rFonts w:ascii="仿宋" w:hAnsi="仿宋" w:eastAsia="仿宋" w:cs="仿宋"/>
                <w:sz w:val="24"/>
              </w:rPr>
            </w:pPr>
          </w:p>
        </w:tc>
      </w:tr>
      <w:tr w14:paraId="20DC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6229DD7">
            <w:pPr>
              <w:rPr>
                <w:rFonts w:ascii="仿宋" w:hAnsi="仿宋" w:eastAsia="仿宋" w:cs="仿宋"/>
                <w:sz w:val="24"/>
              </w:rPr>
            </w:pPr>
            <w:r>
              <w:rPr>
                <w:rFonts w:hint="eastAsia" w:ascii="仿宋" w:hAnsi="仿宋" w:eastAsia="仿宋" w:cs="仿宋"/>
                <w:sz w:val="24"/>
              </w:rPr>
              <w:t>相关证件号</w:t>
            </w:r>
          </w:p>
        </w:tc>
        <w:tc>
          <w:tcPr>
            <w:tcW w:w="7217" w:type="dxa"/>
            <w:gridSpan w:val="3"/>
          </w:tcPr>
          <w:p w14:paraId="3134198B">
            <w:pPr>
              <w:rPr>
                <w:rFonts w:ascii="仿宋" w:hAnsi="仿宋" w:eastAsia="仿宋" w:cs="仿宋"/>
                <w:sz w:val="24"/>
              </w:rPr>
            </w:pPr>
          </w:p>
        </w:tc>
      </w:tr>
      <w:tr w14:paraId="59FE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02F2ADB">
            <w:pPr>
              <w:rPr>
                <w:rFonts w:ascii="仿宋" w:hAnsi="仿宋" w:eastAsia="仿宋" w:cs="仿宋"/>
                <w:sz w:val="24"/>
              </w:rPr>
            </w:pPr>
            <w:r>
              <w:rPr>
                <w:rFonts w:hint="eastAsia" w:ascii="仿宋" w:hAnsi="仿宋" w:eastAsia="仿宋" w:cs="仿宋"/>
                <w:sz w:val="24"/>
              </w:rPr>
              <w:t>身份证号码</w:t>
            </w:r>
          </w:p>
        </w:tc>
        <w:tc>
          <w:tcPr>
            <w:tcW w:w="7217" w:type="dxa"/>
            <w:gridSpan w:val="3"/>
          </w:tcPr>
          <w:p w14:paraId="538D781F">
            <w:pPr>
              <w:rPr>
                <w:rFonts w:ascii="仿宋" w:hAnsi="仿宋" w:eastAsia="仿宋" w:cs="仿宋"/>
                <w:sz w:val="24"/>
              </w:rPr>
            </w:pPr>
          </w:p>
        </w:tc>
      </w:tr>
    </w:tbl>
    <w:p w14:paraId="46327DEA">
      <w:pPr>
        <w:rPr>
          <w:rFonts w:ascii="仿宋" w:hAnsi="仿宋" w:eastAsia="仿宋" w:cs="仿宋"/>
          <w:sz w:val="24"/>
        </w:rPr>
      </w:pPr>
    </w:p>
    <w:p w14:paraId="2130AA18">
      <w:pPr>
        <w:ind w:firstLine="480" w:firstLineChars="200"/>
        <w:rPr>
          <w:rFonts w:ascii="仿宋" w:hAnsi="仿宋" w:eastAsia="仿宋" w:cs="仿宋"/>
          <w:sz w:val="24"/>
        </w:rPr>
      </w:pPr>
      <w:r>
        <w:rPr>
          <w:rFonts w:hint="eastAsia" w:ascii="仿宋" w:hAnsi="仿宋" w:eastAsia="仿宋" w:cs="仿宋"/>
          <w:sz w:val="24"/>
        </w:rPr>
        <w:t>中标（成交）后，若由于特殊原因须更换时，我方将以不低于此项目负责人水平的人员替换，并报采购方审查。经审查通过后，方可更换。若未经业主批准，我方擅自更换，我方愿以合同价的</w:t>
      </w:r>
      <w:r>
        <w:rPr>
          <w:rFonts w:hint="eastAsia" w:ascii="仿宋" w:hAnsi="仿宋" w:eastAsia="仿宋" w:cs="仿宋"/>
          <w:sz w:val="24"/>
          <w:u w:val="single"/>
        </w:rPr>
        <w:t xml:space="preserve">  5  %</w:t>
      </w:r>
      <w:r>
        <w:rPr>
          <w:rFonts w:hint="eastAsia" w:ascii="仿宋" w:hAnsi="仿宋" w:eastAsia="仿宋" w:cs="仿宋"/>
          <w:sz w:val="24"/>
        </w:rPr>
        <w:t>作为赔偿金。</w:t>
      </w:r>
    </w:p>
    <w:p w14:paraId="6CD71440">
      <w:pPr>
        <w:rPr>
          <w:rFonts w:ascii="仿宋" w:hAnsi="仿宋" w:eastAsia="仿宋" w:cs="仿宋"/>
          <w:sz w:val="24"/>
        </w:rPr>
      </w:pPr>
    </w:p>
    <w:p w14:paraId="0C70A0AE">
      <w:pPr>
        <w:rPr>
          <w:rFonts w:ascii="仿宋" w:hAnsi="仿宋" w:eastAsia="仿宋" w:cs="仿宋"/>
          <w:sz w:val="24"/>
        </w:rPr>
      </w:pPr>
    </w:p>
    <w:p w14:paraId="55EA8A57">
      <w:pPr>
        <w:rPr>
          <w:rFonts w:ascii="仿宋" w:hAnsi="仿宋" w:eastAsia="仿宋" w:cs="仿宋"/>
          <w:sz w:val="24"/>
        </w:rPr>
      </w:pPr>
    </w:p>
    <w:p w14:paraId="2B9D8C21">
      <w:pPr>
        <w:rPr>
          <w:rFonts w:ascii="仿宋" w:hAnsi="仿宋" w:eastAsia="仿宋" w:cs="仿宋"/>
          <w:sz w:val="24"/>
        </w:rPr>
      </w:pPr>
    </w:p>
    <w:p w14:paraId="42473113">
      <w:pPr>
        <w:rPr>
          <w:rFonts w:ascii="仿宋" w:hAnsi="仿宋" w:eastAsia="仿宋" w:cs="仿宋"/>
          <w:sz w:val="24"/>
        </w:rPr>
      </w:pPr>
      <w:r>
        <w:rPr>
          <w:rFonts w:hint="eastAsia" w:ascii="仿宋" w:hAnsi="仿宋" w:eastAsia="仿宋" w:cs="仿宋"/>
          <w:sz w:val="24"/>
        </w:rPr>
        <w:t>竞标人：（盖章）</w:t>
      </w:r>
    </w:p>
    <w:p w14:paraId="3F9B0CBE">
      <w:pPr>
        <w:spacing w:line="500" w:lineRule="exact"/>
        <w:rPr>
          <w:rFonts w:ascii="仿宋" w:hAnsi="仿宋" w:eastAsia="仿宋" w:cs="仿宋"/>
          <w:sz w:val="24"/>
        </w:rPr>
      </w:pPr>
    </w:p>
    <w:p w14:paraId="02D65436">
      <w:pPr>
        <w:spacing w:line="500" w:lineRule="exact"/>
        <w:rPr>
          <w:rFonts w:ascii="仿宋" w:hAnsi="仿宋" w:eastAsia="仿宋" w:cs="仿宋"/>
          <w:sz w:val="24"/>
        </w:rPr>
      </w:pPr>
      <w:r>
        <w:rPr>
          <w:rFonts w:hint="eastAsia" w:ascii="仿宋" w:hAnsi="仿宋" w:eastAsia="仿宋" w:cs="仿宋"/>
          <w:sz w:val="24"/>
        </w:rPr>
        <w:t>法定代表人或授权代理人：   （签字或盖章）</w:t>
      </w:r>
    </w:p>
    <w:p w14:paraId="3FCBBC6F">
      <w:pPr>
        <w:rPr>
          <w:rFonts w:ascii="仿宋" w:hAnsi="仿宋" w:eastAsia="仿宋" w:cs="仿宋"/>
          <w:sz w:val="24"/>
        </w:rPr>
      </w:pPr>
    </w:p>
    <w:p w14:paraId="26689EA2">
      <w:pPr>
        <w:rPr>
          <w:rFonts w:ascii="仿宋" w:hAnsi="仿宋" w:eastAsia="仿宋" w:cs="仿宋"/>
          <w:sz w:val="24"/>
        </w:rPr>
      </w:pPr>
    </w:p>
    <w:p w14:paraId="39A86D79">
      <w:pPr>
        <w:rPr>
          <w:rFonts w:ascii="仿宋" w:hAnsi="仿宋" w:eastAsia="仿宋" w:cs="仿宋"/>
          <w:sz w:val="24"/>
        </w:rPr>
      </w:pPr>
    </w:p>
    <w:p w14:paraId="39A8B792">
      <w:pPr>
        <w:wordWrap w:val="0"/>
        <w:jc w:val="right"/>
        <w:rPr>
          <w:rFonts w:ascii="仿宋" w:hAnsi="仿宋" w:eastAsia="仿宋" w:cs="仿宋"/>
          <w:sz w:val="24"/>
        </w:rPr>
      </w:pPr>
      <w:r>
        <w:rPr>
          <w:rFonts w:hint="eastAsia" w:ascii="仿宋" w:hAnsi="仿宋" w:eastAsia="仿宋" w:cs="仿宋"/>
          <w:sz w:val="24"/>
        </w:rPr>
        <w:t>日期：        年    月    日</w:t>
      </w:r>
    </w:p>
    <w:p w14:paraId="731FA6AB">
      <w:pPr>
        <w:shd w:val="clear" w:color="auto" w:fill="FFFFFF"/>
        <w:spacing w:line="440" w:lineRule="exact"/>
        <w:jc w:val="center"/>
        <w:rPr>
          <w:rFonts w:ascii="仿宋" w:hAnsi="仿宋" w:eastAsia="仿宋" w:cs="仿宋"/>
          <w:b/>
          <w:bCs/>
          <w:sz w:val="24"/>
        </w:rPr>
      </w:pPr>
    </w:p>
    <w:p w14:paraId="251A4C53">
      <w:pPr>
        <w:shd w:val="clear" w:color="auto" w:fill="FFFFFF"/>
        <w:spacing w:line="440" w:lineRule="exact"/>
        <w:jc w:val="center"/>
        <w:rPr>
          <w:rFonts w:ascii="仿宋" w:hAnsi="仿宋" w:eastAsia="仿宋" w:cs="仿宋"/>
          <w:b/>
          <w:bCs/>
          <w:sz w:val="24"/>
        </w:rPr>
      </w:pPr>
    </w:p>
    <w:p w14:paraId="6C99BFDB">
      <w:pPr>
        <w:shd w:val="clear" w:color="auto" w:fill="FFFFFF"/>
        <w:spacing w:line="440" w:lineRule="exact"/>
        <w:jc w:val="center"/>
        <w:rPr>
          <w:rFonts w:ascii="仿宋" w:hAnsi="仿宋" w:eastAsia="仿宋" w:cs="仿宋"/>
          <w:b/>
          <w:bCs/>
          <w:sz w:val="24"/>
        </w:rPr>
      </w:pPr>
    </w:p>
    <w:p w14:paraId="3094695B">
      <w:pPr>
        <w:shd w:val="clear" w:color="auto" w:fill="FFFFFF"/>
        <w:spacing w:line="440" w:lineRule="exact"/>
        <w:jc w:val="center"/>
        <w:rPr>
          <w:rFonts w:ascii="仿宋" w:hAnsi="仿宋" w:eastAsia="仿宋" w:cs="仿宋"/>
          <w:b/>
          <w:bCs/>
          <w:sz w:val="24"/>
        </w:rPr>
      </w:pPr>
    </w:p>
    <w:p w14:paraId="74B3E753">
      <w:pPr>
        <w:shd w:val="clear" w:color="auto" w:fill="FFFFFF"/>
        <w:spacing w:line="440" w:lineRule="exact"/>
        <w:jc w:val="center"/>
        <w:rPr>
          <w:rFonts w:ascii="仿宋" w:hAnsi="仿宋" w:eastAsia="仿宋" w:cs="仿宋"/>
          <w:b/>
          <w:bCs/>
          <w:sz w:val="24"/>
        </w:rPr>
      </w:pPr>
    </w:p>
    <w:p w14:paraId="37BAB8E5">
      <w:pPr>
        <w:shd w:val="clear" w:color="auto" w:fill="FFFFFF"/>
        <w:spacing w:line="440" w:lineRule="exact"/>
        <w:jc w:val="center"/>
        <w:rPr>
          <w:rFonts w:ascii="仿宋" w:hAnsi="仿宋" w:eastAsia="仿宋" w:cs="仿宋"/>
          <w:b/>
          <w:bCs/>
          <w:sz w:val="24"/>
        </w:rPr>
      </w:pPr>
    </w:p>
    <w:p w14:paraId="62EF2D99">
      <w:pPr>
        <w:shd w:val="clear" w:color="auto" w:fill="FFFFFF"/>
        <w:spacing w:line="440" w:lineRule="exact"/>
        <w:jc w:val="center"/>
        <w:rPr>
          <w:rFonts w:ascii="仿宋" w:hAnsi="仿宋" w:eastAsia="仿宋" w:cs="仿宋"/>
          <w:b/>
          <w:bCs/>
          <w:sz w:val="24"/>
        </w:rPr>
      </w:pPr>
    </w:p>
    <w:p w14:paraId="1C2302DA">
      <w:pPr>
        <w:shd w:val="clear" w:color="auto" w:fill="FFFFFF"/>
        <w:spacing w:line="440" w:lineRule="exact"/>
        <w:jc w:val="center"/>
        <w:rPr>
          <w:rFonts w:ascii="仿宋" w:hAnsi="仿宋" w:eastAsia="仿宋" w:cs="仿宋"/>
          <w:b/>
          <w:bCs/>
          <w:sz w:val="24"/>
        </w:rPr>
      </w:pPr>
    </w:p>
    <w:p w14:paraId="3653494E">
      <w:pPr>
        <w:shd w:val="clear" w:color="auto" w:fill="FFFFFF"/>
        <w:spacing w:line="440" w:lineRule="exact"/>
        <w:jc w:val="center"/>
        <w:rPr>
          <w:rFonts w:ascii="仿宋" w:hAnsi="仿宋" w:eastAsia="仿宋" w:cs="仿宋"/>
          <w:b/>
          <w:bCs/>
          <w:sz w:val="24"/>
        </w:rPr>
      </w:pPr>
    </w:p>
    <w:p w14:paraId="14C73588">
      <w:pPr>
        <w:shd w:val="clear" w:color="auto" w:fill="FFFFFF"/>
        <w:spacing w:line="440" w:lineRule="exact"/>
        <w:jc w:val="center"/>
        <w:rPr>
          <w:rFonts w:ascii="仿宋" w:hAnsi="仿宋" w:eastAsia="仿宋" w:cs="仿宋"/>
          <w:b/>
          <w:bCs/>
          <w:sz w:val="24"/>
        </w:rPr>
      </w:pPr>
    </w:p>
    <w:p w14:paraId="1FE77A88">
      <w:pPr>
        <w:shd w:val="clear" w:color="auto" w:fill="FFFFFF"/>
        <w:spacing w:line="440" w:lineRule="exact"/>
        <w:jc w:val="center"/>
        <w:rPr>
          <w:rFonts w:ascii="仿宋" w:hAnsi="仿宋" w:eastAsia="仿宋" w:cs="仿宋"/>
          <w:b/>
          <w:bCs/>
          <w:sz w:val="24"/>
        </w:rPr>
      </w:pPr>
    </w:p>
    <w:p w14:paraId="4FFD9FE7">
      <w:pPr>
        <w:shd w:val="clear" w:color="auto" w:fill="FFFFFF"/>
        <w:spacing w:line="440" w:lineRule="exact"/>
        <w:jc w:val="center"/>
        <w:rPr>
          <w:rFonts w:ascii="仿宋" w:hAnsi="仿宋" w:eastAsia="仿宋" w:cs="仿宋"/>
          <w:b/>
          <w:bCs/>
          <w:sz w:val="24"/>
        </w:rPr>
      </w:pPr>
      <w:r>
        <w:rPr>
          <w:rFonts w:hint="eastAsia" w:ascii="仿宋" w:hAnsi="仿宋" w:eastAsia="仿宋" w:cs="仿宋"/>
          <w:b/>
          <w:bCs/>
          <w:sz w:val="24"/>
        </w:rPr>
        <w:t>3、法定代表人身份证明书</w:t>
      </w:r>
    </w:p>
    <w:p w14:paraId="50379DA3">
      <w:pPr>
        <w:shd w:val="clear" w:color="auto" w:fill="FFFFFF"/>
        <w:spacing w:line="440" w:lineRule="exact"/>
        <w:rPr>
          <w:rFonts w:ascii="仿宋" w:hAnsi="仿宋" w:eastAsia="仿宋" w:cs="仿宋"/>
          <w:b/>
          <w:bCs/>
          <w:sz w:val="24"/>
        </w:rPr>
      </w:pPr>
    </w:p>
    <w:p w14:paraId="50733406">
      <w:pPr>
        <w:shd w:val="clear" w:color="auto" w:fill="FFFFFF"/>
        <w:spacing w:line="440" w:lineRule="exact"/>
        <w:rPr>
          <w:rFonts w:ascii="仿宋" w:hAnsi="仿宋" w:eastAsia="仿宋" w:cs="仿宋"/>
          <w:sz w:val="24"/>
          <w:u w:val="single"/>
        </w:rPr>
      </w:pPr>
      <w:r>
        <w:rPr>
          <w:rFonts w:hint="eastAsia" w:ascii="仿宋" w:hAnsi="仿宋" w:eastAsia="仿宋" w:cs="仿宋"/>
          <w:sz w:val="24"/>
        </w:rPr>
        <w:t>单位名称：</w:t>
      </w:r>
    </w:p>
    <w:p w14:paraId="44347CDF">
      <w:pPr>
        <w:shd w:val="clear" w:color="auto" w:fill="FFFFFF"/>
        <w:spacing w:line="440" w:lineRule="exact"/>
        <w:rPr>
          <w:rFonts w:ascii="仿宋" w:hAnsi="仿宋" w:eastAsia="仿宋" w:cs="仿宋"/>
          <w:sz w:val="24"/>
          <w:u w:val="single"/>
        </w:rPr>
      </w:pPr>
      <w:r>
        <w:rPr>
          <w:rFonts w:hint="eastAsia" w:ascii="仿宋" w:hAnsi="仿宋" w:eastAsia="仿宋" w:cs="仿宋"/>
          <w:sz w:val="24"/>
        </w:rPr>
        <w:t>单位性质：</w:t>
      </w:r>
    </w:p>
    <w:p w14:paraId="15F9FCAD">
      <w:pPr>
        <w:shd w:val="clear" w:color="auto" w:fill="FFFFFF"/>
        <w:spacing w:line="440" w:lineRule="exact"/>
        <w:rPr>
          <w:rFonts w:ascii="仿宋" w:hAnsi="仿宋" w:eastAsia="仿宋" w:cs="仿宋"/>
          <w:sz w:val="24"/>
        </w:rPr>
      </w:pPr>
      <w:r>
        <w:rPr>
          <w:rFonts w:hint="eastAsia" w:ascii="仿宋" w:hAnsi="仿宋" w:eastAsia="仿宋" w:cs="仿宋"/>
          <w:sz w:val="24"/>
        </w:rPr>
        <w:t>地址：</w:t>
      </w:r>
    </w:p>
    <w:p w14:paraId="0421E40D">
      <w:pPr>
        <w:shd w:val="clear" w:color="auto" w:fill="FFFFFF"/>
        <w:spacing w:line="440" w:lineRule="exact"/>
        <w:rPr>
          <w:rFonts w:ascii="仿宋" w:hAnsi="仿宋" w:eastAsia="仿宋" w:cs="仿宋"/>
          <w:sz w:val="24"/>
          <w:u w:val="single"/>
        </w:rPr>
      </w:pPr>
      <w:r>
        <w:rPr>
          <w:rFonts w:hint="eastAsia" w:ascii="仿宋" w:hAnsi="仿宋" w:eastAsia="仿宋" w:cs="仿宋"/>
          <w:sz w:val="24"/>
        </w:rPr>
        <w:t>营业期限：</w:t>
      </w:r>
    </w:p>
    <w:p w14:paraId="3E8494D2">
      <w:pPr>
        <w:shd w:val="clear" w:color="auto" w:fill="FFFFFF"/>
        <w:spacing w:line="440" w:lineRule="exact"/>
        <w:rPr>
          <w:rFonts w:ascii="仿宋" w:hAnsi="仿宋" w:eastAsia="仿宋" w:cs="仿宋"/>
          <w:sz w:val="24"/>
          <w:u w:val="single"/>
        </w:rPr>
      </w:pPr>
      <w:r>
        <w:rPr>
          <w:rFonts w:hint="eastAsia" w:ascii="仿宋" w:hAnsi="仿宋" w:eastAsia="仿宋" w:cs="仿宋"/>
          <w:sz w:val="24"/>
        </w:rPr>
        <w:t>成立时间：</w:t>
      </w:r>
    </w:p>
    <w:p w14:paraId="3E309228">
      <w:pPr>
        <w:shd w:val="clear" w:color="auto" w:fill="FFFFFF"/>
        <w:spacing w:line="440" w:lineRule="exact"/>
        <w:rPr>
          <w:rFonts w:ascii="仿宋" w:hAnsi="仿宋" w:eastAsia="仿宋" w:cs="仿宋"/>
          <w:sz w:val="24"/>
          <w:u w:val="single"/>
        </w:rPr>
      </w:pPr>
      <w:r>
        <w:rPr>
          <w:rFonts w:hint="eastAsia" w:ascii="仿宋" w:hAnsi="仿宋" w:eastAsia="仿宋" w:cs="仿宋"/>
          <w:sz w:val="24"/>
        </w:rPr>
        <w:t>经营范围：</w:t>
      </w:r>
    </w:p>
    <w:p w14:paraId="6850D53A">
      <w:pPr>
        <w:shd w:val="clear" w:color="auto" w:fill="FFFFFF"/>
        <w:spacing w:line="440" w:lineRule="exact"/>
        <w:rPr>
          <w:rFonts w:ascii="仿宋" w:hAnsi="仿宋" w:eastAsia="仿宋" w:cs="仿宋"/>
          <w:sz w:val="24"/>
        </w:rPr>
      </w:pPr>
    </w:p>
    <w:p w14:paraId="78B45801">
      <w:pPr>
        <w:shd w:val="clear" w:color="auto" w:fill="FFFFFF"/>
        <w:spacing w:line="440" w:lineRule="exact"/>
        <w:rPr>
          <w:rFonts w:ascii="仿宋" w:hAnsi="仿宋" w:eastAsia="仿宋" w:cs="仿宋"/>
          <w:sz w:val="24"/>
        </w:rPr>
      </w:pPr>
      <w:r>
        <w:rPr>
          <w:rFonts w:hint="eastAsia" w:ascii="仿宋" w:hAnsi="仿宋" w:eastAsia="仿宋" w:cs="仿宋"/>
          <w:sz w:val="24"/>
        </w:rPr>
        <w:t>姓名：        性别：       年龄：        职务：</w:t>
      </w:r>
    </w:p>
    <w:p w14:paraId="45EA057E">
      <w:pPr>
        <w:shd w:val="clear" w:color="auto" w:fill="FFFFFF"/>
        <w:spacing w:line="440" w:lineRule="exact"/>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（竞标人名称）的法定代表人。</w:t>
      </w:r>
    </w:p>
    <w:p w14:paraId="1433EFFE">
      <w:pPr>
        <w:shd w:val="clear" w:color="auto" w:fill="FFFFFF"/>
        <w:spacing w:line="440" w:lineRule="exact"/>
        <w:rPr>
          <w:rFonts w:ascii="仿宋" w:hAnsi="仿宋" w:eastAsia="仿宋" w:cs="仿宋"/>
          <w:sz w:val="24"/>
        </w:rPr>
      </w:pPr>
    </w:p>
    <w:p w14:paraId="7C66909F">
      <w:pPr>
        <w:shd w:val="clear" w:color="auto" w:fill="FFFFFF"/>
        <w:spacing w:line="440" w:lineRule="exact"/>
        <w:rPr>
          <w:rFonts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6079CE2"/>
                          <w:p w14:paraId="6CC6B6D2"/>
                          <w:p w14:paraId="4DFEB0A5"/>
                          <w:p w14:paraId="2B1B1636"/>
                          <w:p w14:paraId="1222C6FE">
                            <w:pPr>
                              <w:jc w:val="center"/>
                              <w:rPr>
                                <w:rFonts w:ascii="仿宋" w:hAnsi="仿宋" w:eastAsia="仿宋"/>
                                <w:sz w:val="36"/>
                                <w:szCs w:val="36"/>
                              </w:rPr>
                            </w:pPr>
                            <w:r>
                              <w:rPr>
                                <w:rFonts w:hint="eastAsia" w:ascii="仿宋" w:hAnsi="仿宋" w:eastAsia="仿宋"/>
                                <w:sz w:val="36"/>
                                <w:szCs w:val="36"/>
                              </w:rPr>
                              <w:t>法定代表人身份证复印件</w:t>
                            </w:r>
                          </w:p>
                          <w:p w14:paraId="204C60DC">
                            <w:pPr>
                              <w:jc w:val="center"/>
                              <w:rPr>
                                <w:rFonts w:ascii="仿宋" w:hAnsi="仿宋" w:eastAsia="仿宋"/>
                                <w:sz w:val="36"/>
                                <w:szCs w:val="36"/>
                              </w:rPr>
                            </w:pPr>
                            <w:r>
                              <w:rPr>
                                <w:rFonts w:hint="eastAsia" w:ascii="仿宋" w:hAnsi="仿宋" w:eastAsia="仿宋"/>
                                <w:sz w:val="36"/>
                                <w:szCs w:val="36"/>
                              </w:rPr>
                              <w:t>（正面）</w:t>
                            </w:r>
                          </w:p>
                          <w:p w14:paraId="203D1559"/>
                          <w:p w14:paraId="451AF656"/>
                          <w:p w14:paraId="37BF7B07"/>
                          <w:p w14:paraId="5EC4C9DD"/>
                          <w:p w14:paraId="65DE11A8"/>
                          <w:p w14:paraId="7D0C5460"/>
                          <w:p w14:paraId="568071E6">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60288;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14:paraId="76079CE2"/>
                    <w:p w14:paraId="6CC6B6D2"/>
                    <w:p w14:paraId="4DFEB0A5"/>
                    <w:p w14:paraId="2B1B1636"/>
                    <w:p w14:paraId="1222C6FE">
                      <w:pPr>
                        <w:jc w:val="center"/>
                        <w:rPr>
                          <w:rFonts w:ascii="仿宋" w:hAnsi="仿宋" w:eastAsia="仿宋"/>
                          <w:sz w:val="36"/>
                          <w:szCs w:val="36"/>
                        </w:rPr>
                      </w:pPr>
                      <w:r>
                        <w:rPr>
                          <w:rFonts w:hint="eastAsia" w:ascii="仿宋" w:hAnsi="仿宋" w:eastAsia="仿宋"/>
                          <w:sz w:val="36"/>
                          <w:szCs w:val="36"/>
                        </w:rPr>
                        <w:t>法定代表人身份证复印件</w:t>
                      </w:r>
                    </w:p>
                    <w:p w14:paraId="204C60DC">
                      <w:pPr>
                        <w:jc w:val="center"/>
                        <w:rPr>
                          <w:rFonts w:ascii="仿宋" w:hAnsi="仿宋" w:eastAsia="仿宋"/>
                          <w:sz w:val="36"/>
                          <w:szCs w:val="36"/>
                        </w:rPr>
                      </w:pPr>
                      <w:r>
                        <w:rPr>
                          <w:rFonts w:hint="eastAsia" w:ascii="仿宋" w:hAnsi="仿宋" w:eastAsia="仿宋"/>
                          <w:sz w:val="36"/>
                          <w:szCs w:val="36"/>
                        </w:rPr>
                        <w:t>（正面）</w:t>
                      </w:r>
                    </w:p>
                    <w:p w14:paraId="203D1559"/>
                    <w:p w14:paraId="451AF656"/>
                    <w:p w14:paraId="37BF7B07"/>
                    <w:p w14:paraId="5EC4C9DD"/>
                    <w:p w14:paraId="65DE11A8"/>
                    <w:p w14:paraId="7D0C5460"/>
                    <w:p w14:paraId="568071E6">
                      <w:pPr>
                        <w:rPr>
                          <w:sz w:val="32"/>
                          <w:szCs w:val="3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21DA70F"/>
                          <w:p w14:paraId="50E24ED7"/>
                          <w:p w14:paraId="45174DE1"/>
                          <w:p w14:paraId="3C0E1ACC"/>
                          <w:p w14:paraId="5765BD64">
                            <w:pPr>
                              <w:jc w:val="center"/>
                              <w:rPr>
                                <w:rFonts w:ascii="仿宋" w:hAnsi="仿宋" w:eastAsia="仿宋"/>
                                <w:sz w:val="36"/>
                                <w:szCs w:val="36"/>
                              </w:rPr>
                            </w:pPr>
                            <w:r>
                              <w:rPr>
                                <w:rFonts w:hint="eastAsia" w:ascii="仿宋" w:hAnsi="仿宋" w:eastAsia="仿宋"/>
                                <w:sz w:val="36"/>
                                <w:szCs w:val="36"/>
                              </w:rPr>
                              <w:t>法定代表人身份证复印件</w:t>
                            </w:r>
                          </w:p>
                          <w:p w14:paraId="6D6E9EE4">
                            <w:pPr>
                              <w:jc w:val="center"/>
                              <w:rPr>
                                <w:rFonts w:ascii="仿宋" w:hAnsi="仿宋" w:eastAsia="仿宋"/>
                                <w:sz w:val="36"/>
                                <w:szCs w:val="36"/>
                              </w:rPr>
                            </w:pPr>
                            <w:r>
                              <w:rPr>
                                <w:rFonts w:hint="eastAsia" w:ascii="仿宋" w:hAnsi="仿宋" w:eastAsia="仿宋"/>
                                <w:sz w:val="36"/>
                                <w:szCs w:val="36"/>
                              </w:rPr>
                              <w:t>（背面）</w:t>
                            </w:r>
                          </w:p>
                          <w:p w14:paraId="0B9B52F7"/>
                          <w:p w14:paraId="5E9E68F3"/>
                          <w:p w14:paraId="3757A007"/>
                          <w:p w14:paraId="5CC8DAEF"/>
                          <w:p w14:paraId="4242E992"/>
                          <w:p w14:paraId="63E86D52"/>
                          <w:p w14:paraId="13DF7447">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1312;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14:paraId="521DA70F"/>
                    <w:p w14:paraId="50E24ED7"/>
                    <w:p w14:paraId="45174DE1"/>
                    <w:p w14:paraId="3C0E1ACC"/>
                    <w:p w14:paraId="5765BD64">
                      <w:pPr>
                        <w:jc w:val="center"/>
                        <w:rPr>
                          <w:rFonts w:ascii="仿宋" w:hAnsi="仿宋" w:eastAsia="仿宋"/>
                          <w:sz w:val="36"/>
                          <w:szCs w:val="36"/>
                        </w:rPr>
                      </w:pPr>
                      <w:r>
                        <w:rPr>
                          <w:rFonts w:hint="eastAsia" w:ascii="仿宋" w:hAnsi="仿宋" w:eastAsia="仿宋"/>
                          <w:sz w:val="36"/>
                          <w:szCs w:val="36"/>
                        </w:rPr>
                        <w:t>法定代表人身份证复印件</w:t>
                      </w:r>
                    </w:p>
                    <w:p w14:paraId="6D6E9EE4">
                      <w:pPr>
                        <w:jc w:val="center"/>
                        <w:rPr>
                          <w:rFonts w:ascii="仿宋" w:hAnsi="仿宋" w:eastAsia="仿宋"/>
                          <w:sz w:val="36"/>
                          <w:szCs w:val="36"/>
                        </w:rPr>
                      </w:pPr>
                      <w:r>
                        <w:rPr>
                          <w:rFonts w:hint="eastAsia" w:ascii="仿宋" w:hAnsi="仿宋" w:eastAsia="仿宋"/>
                          <w:sz w:val="36"/>
                          <w:szCs w:val="36"/>
                        </w:rPr>
                        <w:t>（背面）</w:t>
                      </w:r>
                    </w:p>
                    <w:p w14:paraId="0B9B52F7"/>
                    <w:p w14:paraId="5E9E68F3"/>
                    <w:p w14:paraId="3757A007"/>
                    <w:p w14:paraId="5CC8DAEF"/>
                    <w:p w14:paraId="4242E992"/>
                    <w:p w14:paraId="63E86D52"/>
                    <w:p w14:paraId="13DF7447">
                      <w:pPr>
                        <w:rPr>
                          <w:sz w:val="32"/>
                          <w:szCs w:val="32"/>
                        </w:rPr>
                      </w:pPr>
                    </w:p>
                  </w:txbxContent>
                </v:textbox>
              </v:shape>
            </w:pict>
          </mc:Fallback>
        </mc:AlternateContent>
      </w:r>
    </w:p>
    <w:p w14:paraId="365A419F">
      <w:pPr>
        <w:shd w:val="clear" w:color="auto" w:fill="FFFFFF"/>
        <w:spacing w:line="440" w:lineRule="exact"/>
        <w:rPr>
          <w:rFonts w:ascii="仿宋" w:hAnsi="仿宋" w:eastAsia="仿宋" w:cs="仿宋"/>
          <w:sz w:val="24"/>
        </w:rPr>
      </w:pPr>
    </w:p>
    <w:p w14:paraId="0510D021">
      <w:pPr>
        <w:shd w:val="clear" w:color="auto" w:fill="FFFFFF"/>
        <w:spacing w:line="440" w:lineRule="exact"/>
        <w:rPr>
          <w:rFonts w:ascii="仿宋" w:hAnsi="仿宋" w:eastAsia="仿宋" w:cs="仿宋"/>
          <w:sz w:val="24"/>
        </w:rPr>
      </w:pPr>
    </w:p>
    <w:p w14:paraId="5FFA300D">
      <w:pPr>
        <w:shd w:val="clear" w:color="auto" w:fill="FFFFFF"/>
        <w:spacing w:line="440" w:lineRule="exact"/>
        <w:rPr>
          <w:rFonts w:ascii="仿宋" w:hAnsi="仿宋" w:eastAsia="仿宋" w:cs="仿宋"/>
          <w:sz w:val="24"/>
        </w:rPr>
      </w:pPr>
    </w:p>
    <w:p w14:paraId="2E80790D">
      <w:pPr>
        <w:shd w:val="clear" w:color="auto" w:fill="FFFFFF"/>
        <w:spacing w:line="440" w:lineRule="exact"/>
        <w:rPr>
          <w:rFonts w:ascii="仿宋" w:hAnsi="仿宋" w:eastAsia="仿宋" w:cs="仿宋"/>
          <w:sz w:val="24"/>
        </w:rPr>
      </w:pPr>
    </w:p>
    <w:p w14:paraId="7BB1FE3D">
      <w:pPr>
        <w:shd w:val="clear" w:color="auto" w:fill="FFFFFF"/>
        <w:spacing w:line="440" w:lineRule="exact"/>
        <w:rPr>
          <w:rFonts w:ascii="仿宋" w:hAnsi="仿宋" w:eastAsia="仿宋" w:cs="仿宋"/>
          <w:sz w:val="24"/>
        </w:rPr>
      </w:pPr>
    </w:p>
    <w:p w14:paraId="5A4EC154">
      <w:pPr>
        <w:shd w:val="clear" w:color="auto" w:fill="FFFFFF"/>
        <w:spacing w:line="440" w:lineRule="exact"/>
        <w:rPr>
          <w:rFonts w:ascii="仿宋" w:hAnsi="仿宋" w:eastAsia="仿宋" w:cs="仿宋"/>
          <w:sz w:val="24"/>
        </w:rPr>
      </w:pPr>
    </w:p>
    <w:p w14:paraId="03FDC78E">
      <w:pPr>
        <w:shd w:val="clear" w:color="auto" w:fill="FFFFFF"/>
        <w:spacing w:line="440" w:lineRule="exact"/>
        <w:rPr>
          <w:rFonts w:ascii="仿宋" w:hAnsi="仿宋" w:eastAsia="仿宋" w:cs="仿宋"/>
          <w:sz w:val="24"/>
        </w:rPr>
      </w:pPr>
    </w:p>
    <w:p w14:paraId="1E238105">
      <w:pPr>
        <w:shd w:val="clear" w:color="auto" w:fill="FFFFFF"/>
        <w:spacing w:line="440" w:lineRule="exact"/>
        <w:rPr>
          <w:rFonts w:ascii="仿宋" w:hAnsi="仿宋" w:eastAsia="仿宋" w:cs="仿宋"/>
          <w:sz w:val="24"/>
        </w:rPr>
      </w:pPr>
      <w:r>
        <w:rPr>
          <w:rFonts w:hint="eastAsia" w:ascii="仿宋" w:hAnsi="仿宋" w:eastAsia="仿宋" w:cs="仿宋"/>
          <w:sz w:val="24"/>
        </w:rPr>
        <w:t>特此证明。</w:t>
      </w:r>
    </w:p>
    <w:p w14:paraId="4C0E703B">
      <w:pPr>
        <w:shd w:val="clear" w:color="auto" w:fill="FFFFFF"/>
        <w:spacing w:line="440" w:lineRule="exact"/>
        <w:rPr>
          <w:rFonts w:ascii="仿宋" w:hAnsi="仿宋" w:eastAsia="仿宋" w:cs="仿宋"/>
          <w:sz w:val="24"/>
        </w:rPr>
      </w:pPr>
    </w:p>
    <w:p w14:paraId="39A1D1D3">
      <w:pPr>
        <w:shd w:val="clear" w:color="auto" w:fill="FFFFFF"/>
        <w:spacing w:line="440" w:lineRule="exact"/>
        <w:rPr>
          <w:rFonts w:ascii="仿宋" w:hAnsi="仿宋" w:eastAsia="仿宋" w:cs="仿宋"/>
          <w:sz w:val="24"/>
        </w:rPr>
      </w:pPr>
    </w:p>
    <w:p w14:paraId="528AE737">
      <w:pPr>
        <w:shd w:val="clear" w:color="auto" w:fill="FFFFFF"/>
        <w:spacing w:line="440" w:lineRule="exact"/>
        <w:rPr>
          <w:rFonts w:ascii="仿宋" w:hAnsi="仿宋" w:eastAsia="仿宋" w:cs="仿宋"/>
          <w:sz w:val="24"/>
        </w:rPr>
      </w:pPr>
      <w:r>
        <w:rPr>
          <w:rFonts w:hint="eastAsia" w:ascii="仿宋" w:hAnsi="仿宋" w:eastAsia="仿宋" w:cs="仿宋"/>
          <w:sz w:val="24"/>
        </w:rPr>
        <w:t>竞标人（盖公章）：</w:t>
      </w:r>
    </w:p>
    <w:p w14:paraId="43733ACB">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日期：   年   月   日</w:t>
      </w:r>
    </w:p>
    <w:p w14:paraId="2F089EE7">
      <w:pPr>
        <w:shd w:val="clear" w:color="auto" w:fill="FFFFFF"/>
        <w:spacing w:line="440" w:lineRule="exact"/>
        <w:rPr>
          <w:rFonts w:ascii="仿宋" w:hAnsi="仿宋" w:eastAsia="仿宋" w:cs="仿宋"/>
          <w:b/>
          <w:bCs/>
          <w:szCs w:val="21"/>
        </w:rPr>
      </w:pPr>
    </w:p>
    <w:p w14:paraId="58AF1AFE">
      <w:pPr>
        <w:shd w:val="clear" w:color="auto" w:fill="FFFFFF"/>
        <w:spacing w:line="440" w:lineRule="exact"/>
        <w:rPr>
          <w:rFonts w:ascii="仿宋" w:hAnsi="仿宋" w:eastAsia="仿宋" w:cs="仿宋"/>
          <w:bCs/>
          <w:sz w:val="24"/>
        </w:rPr>
      </w:pPr>
      <w:r>
        <w:rPr>
          <w:rFonts w:hint="eastAsia" w:ascii="仿宋" w:hAnsi="仿宋" w:eastAsia="仿宋" w:cs="仿宋"/>
          <w:b/>
          <w:bCs/>
          <w:szCs w:val="21"/>
        </w:rPr>
        <w:br w:type="page"/>
      </w:r>
    </w:p>
    <w:p w14:paraId="5C231907">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4、法定代表人授权委托书</w:t>
      </w:r>
    </w:p>
    <w:p w14:paraId="00B37DC1">
      <w:pPr>
        <w:shd w:val="clear" w:color="auto" w:fill="FFFFFF"/>
        <w:spacing w:line="440" w:lineRule="exact"/>
        <w:jc w:val="center"/>
        <w:rPr>
          <w:rFonts w:ascii="仿宋" w:hAnsi="仿宋" w:eastAsia="仿宋" w:cs="仿宋"/>
          <w:b/>
          <w:bCs/>
          <w:sz w:val="24"/>
        </w:rPr>
      </w:pPr>
    </w:p>
    <w:p w14:paraId="4AE25677">
      <w:pPr>
        <w:shd w:val="clear" w:color="auto" w:fill="FFFFFF"/>
        <w:spacing w:line="440" w:lineRule="exact"/>
        <w:ind w:firstLine="453" w:firstLineChars="189"/>
        <w:rPr>
          <w:rFonts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（竞标人名称）的法定代表人，现授权委托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（竞标人名称）的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（竞标人名称）的名义参加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（项目名称和项目编号）采购项目的相关活动。代理人在参加整个政府采购活动中所签署的一切文件和处理与之相关的一切事物，我均予承认。</w:t>
      </w:r>
    </w:p>
    <w:p w14:paraId="72235780">
      <w:pPr>
        <w:shd w:val="clear" w:color="auto" w:fill="FFFFFF"/>
        <w:spacing w:line="440" w:lineRule="exact"/>
        <w:ind w:firstLine="480" w:firstLineChars="200"/>
        <w:rPr>
          <w:rFonts w:ascii="仿宋" w:hAnsi="仿宋" w:eastAsia="仿宋" w:cs="仿宋"/>
          <w:bCs/>
          <w:sz w:val="24"/>
          <w:u w:val="single"/>
        </w:rPr>
      </w:pPr>
      <w:r>
        <w:rPr>
          <w:rFonts w:hint="eastAsia" w:ascii="仿宋" w:hAnsi="仿宋" w:eastAsia="仿宋" w:cs="仿宋"/>
          <w:bCs/>
          <w:sz w:val="24"/>
        </w:rPr>
        <w:t>代理人：        性别：        年龄：</w:t>
      </w:r>
    </w:p>
    <w:p w14:paraId="00CC3BE7">
      <w:pPr>
        <w:shd w:val="clear" w:color="auto" w:fill="FFFFFF"/>
        <w:spacing w:line="440" w:lineRule="exact"/>
        <w:ind w:firstLine="453" w:firstLineChars="189"/>
        <w:rPr>
          <w:rFonts w:ascii="仿宋" w:hAnsi="仿宋" w:eastAsia="仿宋" w:cs="仿宋"/>
          <w:bCs/>
          <w:sz w:val="24"/>
        </w:rPr>
      </w:pPr>
      <w:r>
        <w:rPr>
          <w:rFonts w:hint="eastAsia" w:ascii="仿宋" w:hAnsi="仿宋" w:eastAsia="仿宋" w:cs="仿宋"/>
          <w:bCs/>
          <w:sz w:val="24"/>
        </w:rPr>
        <w:t>部门：          职务：</w:t>
      </w:r>
    </w:p>
    <w:p w14:paraId="7CB53956">
      <w:pPr>
        <w:shd w:val="clear" w:color="auto" w:fill="FFFFFF"/>
        <w:spacing w:line="440" w:lineRule="exact"/>
        <w:ind w:firstLine="453" w:firstLineChars="189"/>
        <w:rPr>
          <w:rFonts w:ascii="仿宋" w:hAnsi="仿宋" w:eastAsia="仿宋" w:cs="仿宋"/>
          <w:bCs/>
          <w:sz w:val="24"/>
          <w:u w:val="single"/>
        </w:rPr>
      </w:pPr>
      <w:r>
        <w:rPr>
          <w:rFonts w:hint="eastAsia" w:ascii="仿宋" w:hAnsi="仿宋" w:eastAsia="仿宋" w:cs="仿宋"/>
          <w:bCs/>
          <w:sz w:val="24"/>
          <w:u w:val="single"/>
        </w:rPr>
        <mc:AlternateContent>
          <mc:Choice Requires="wps">
            <w:drawing>
              <wp:anchor distT="0" distB="0" distL="114300" distR="114300" simplePos="0" relativeHeight="251665408" behindDoc="0" locked="0" layoutInCell="1" allowOverlap="1">
                <wp:simplePos x="0" y="0"/>
                <wp:positionH relativeFrom="column">
                  <wp:posOffset>3107690</wp:posOffset>
                </wp:positionH>
                <wp:positionV relativeFrom="paragraph">
                  <wp:posOffset>183515</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806A85B">
                            <w:pPr>
                              <w:rPr>
                                <w:sz w:val="24"/>
                              </w:rPr>
                            </w:pPr>
                          </w:p>
                          <w:p w14:paraId="51C013C0">
                            <w:pPr>
                              <w:rPr>
                                <w:sz w:val="24"/>
                              </w:rPr>
                            </w:pPr>
                          </w:p>
                          <w:p w14:paraId="6A298218">
                            <w:pPr>
                              <w:rPr>
                                <w:sz w:val="24"/>
                              </w:rPr>
                            </w:pPr>
                          </w:p>
                          <w:p w14:paraId="58D2B223">
                            <w:pPr>
                              <w:rPr>
                                <w:sz w:val="24"/>
                              </w:rPr>
                            </w:pPr>
                          </w:p>
                          <w:p w14:paraId="082306B8">
                            <w:pPr>
                              <w:jc w:val="center"/>
                              <w:rPr>
                                <w:rFonts w:ascii="仿宋" w:hAnsi="仿宋" w:eastAsia="仿宋"/>
                                <w:sz w:val="24"/>
                              </w:rPr>
                            </w:pPr>
                            <w:r>
                              <w:rPr>
                                <w:rFonts w:hint="eastAsia" w:ascii="仿宋" w:hAnsi="仿宋" w:eastAsia="仿宋"/>
                                <w:sz w:val="24"/>
                              </w:rPr>
                              <w:t>法定代表人身份证复印件</w:t>
                            </w:r>
                          </w:p>
                          <w:p w14:paraId="646CCB31">
                            <w:pPr>
                              <w:jc w:val="center"/>
                              <w:rPr>
                                <w:rFonts w:ascii="仿宋" w:hAnsi="仿宋" w:eastAsia="仿宋"/>
                                <w:sz w:val="24"/>
                              </w:rPr>
                            </w:pPr>
                            <w:r>
                              <w:rPr>
                                <w:rFonts w:hint="eastAsia" w:ascii="仿宋" w:hAnsi="仿宋" w:eastAsia="仿宋"/>
                                <w:sz w:val="24"/>
                              </w:rPr>
                              <w:t>（背面）</w:t>
                            </w:r>
                          </w:p>
                          <w:p w14:paraId="6473C4EB">
                            <w:pPr>
                              <w:rPr>
                                <w:sz w:val="24"/>
                              </w:rPr>
                            </w:pPr>
                          </w:p>
                          <w:p w14:paraId="739B5832">
                            <w:pPr>
                              <w:rPr>
                                <w:sz w:val="24"/>
                              </w:rPr>
                            </w:pPr>
                          </w:p>
                          <w:p w14:paraId="5C82C1B8">
                            <w:pPr>
                              <w:rPr>
                                <w:sz w:val="24"/>
                              </w:rPr>
                            </w:pPr>
                          </w:p>
                          <w:p w14:paraId="4853EF89">
                            <w:pPr>
                              <w:rPr>
                                <w:sz w:val="24"/>
                              </w:rPr>
                            </w:pPr>
                          </w:p>
                          <w:p w14:paraId="1D317F3C">
                            <w:pPr>
                              <w:rPr>
                                <w:sz w:val="24"/>
                              </w:rPr>
                            </w:pPr>
                          </w:p>
                          <w:p w14:paraId="2FC8EB15">
                            <w:pPr>
                              <w:rPr>
                                <w:sz w:val="24"/>
                              </w:rPr>
                            </w:pPr>
                          </w:p>
                          <w:p w14:paraId="1D4EAD5C">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5408;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14:paraId="4806A85B">
                      <w:pPr>
                        <w:rPr>
                          <w:sz w:val="24"/>
                        </w:rPr>
                      </w:pPr>
                    </w:p>
                    <w:p w14:paraId="51C013C0">
                      <w:pPr>
                        <w:rPr>
                          <w:sz w:val="24"/>
                        </w:rPr>
                      </w:pPr>
                    </w:p>
                    <w:p w14:paraId="6A298218">
                      <w:pPr>
                        <w:rPr>
                          <w:sz w:val="24"/>
                        </w:rPr>
                      </w:pPr>
                    </w:p>
                    <w:p w14:paraId="58D2B223">
                      <w:pPr>
                        <w:rPr>
                          <w:sz w:val="24"/>
                        </w:rPr>
                      </w:pPr>
                    </w:p>
                    <w:p w14:paraId="082306B8">
                      <w:pPr>
                        <w:jc w:val="center"/>
                        <w:rPr>
                          <w:rFonts w:ascii="仿宋" w:hAnsi="仿宋" w:eastAsia="仿宋"/>
                          <w:sz w:val="24"/>
                        </w:rPr>
                      </w:pPr>
                      <w:r>
                        <w:rPr>
                          <w:rFonts w:hint="eastAsia" w:ascii="仿宋" w:hAnsi="仿宋" w:eastAsia="仿宋"/>
                          <w:sz w:val="24"/>
                        </w:rPr>
                        <w:t>法定代表人身份证复印件</w:t>
                      </w:r>
                    </w:p>
                    <w:p w14:paraId="646CCB31">
                      <w:pPr>
                        <w:jc w:val="center"/>
                        <w:rPr>
                          <w:rFonts w:ascii="仿宋" w:hAnsi="仿宋" w:eastAsia="仿宋"/>
                          <w:sz w:val="24"/>
                        </w:rPr>
                      </w:pPr>
                      <w:r>
                        <w:rPr>
                          <w:rFonts w:hint="eastAsia" w:ascii="仿宋" w:hAnsi="仿宋" w:eastAsia="仿宋"/>
                          <w:sz w:val="24"/>
                        </w:rPr>
                        <w:t>（背面）</w:t>
                      </w:r>
                    </w:p>
                    <w:p w14:paraId="6473C4EB">
                      <w:pPr>
                        <w:rPr>
                          <w:sz w:val="24"/>
                        </w:rPr>
                      </w:pPr>
                    </w:p>
                    <w:p w14:paraId="739B5832">
                      <w:pPr>
                        <w:rPr>
                          <w:sz w:val="24"/>
                        </w:rPr>
                      </w:pPr>
                    </w:p>
                    <w:p w14:paraId="5C82C1B8">
                      <w:pPr>
                        <w:rPr>
                          <w:sz w:val="24"/>
                        </w:rPr>
                      </w:pPr>
                    </w:p>
                    <w:p w14:paraId="4853EF89">
                      <w:pPr>
                        <w:rPr>
                          <w:sz w:val="24"/>
                        </w:rPr>
                      </w:pPr>
                    </w:p>
                    <w:p w14:paraId="1D317F3C">
                      <w:pPr>
                        <w:rPr>
                          <w:sz w:val="24"/>
                        </w:rPr>
                      </w:pPr>
                    </w:p>
                    <w:p w14:paraId="2FC8EB15">
                      <w:pPr>
                        <w:rPr>
                          <w:sz w:val="24"/>
                        </w:rPr>
                      </w:pPr>
                    </w:p>
                    <w:p w14:paraId="1D4EAD5C">
                      <w:pPr>
                        <w:rPr>
                          <w:sz w:val="24"/>
                        </w:rPr>
                      </w:pPr>
                    </w:p>
                  </w:txbxContent>
                </v:textbox>
              </v:shape>
            </w:pict>
          </mc:Fallback>
        </mc:AlternateContent>
      </w:r>
      <w:r>
        <w:rPr>
          <w:rFonts w:hint="eastAsia" w:ascii="仿宋" w:hAnsi="仿宋" w:eastAsia="仿宋" w:cs="仿宋"/>
          <w:bCs/>
          <w:sz w:val="24"/>
          <w:u w:val="single"/>
        </w:rPr>
        <mc:AlternateContent>
          <mc:Choice Requires="wps">
            <w:drawing>
              <wp:anchor distT="0" distB="0" distL="114300" distR="114300" simplePos="0" relativeHeight="251664384" behindDoc="0" locked="0" layoutInCell="1" allowOverlap="1">
                <wp:simplePos x="0" y="0"/>
                <wp:positionH relativeFrom="column">
                  <wp:posOffset>-92710</wp:posOffset>
                </wp:positionH>
                <wp:positionV relativeFrom="paragraph">
                  <wp:posOffset>183515</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C873DF3">
                            <w:pPr>
                              <w:rPr>
                                <w:sz w:val="24"/>
                              </w:rPr>
                            </w:pPr>
                          </w:p>
                          <w:p w14:paraId="3EE5EB7E">
                            <w:pPr>
                              <w:rPr>
                                <w:sz w:val="24"/>
                              </w:rPr>
                            </w:pPr>
                          </w:p>
                          <w:p w14:paraId="6722F37B">
                            <w:pPr>
                              <w:rPr>
                                <w:sz w:val="24"/>
                              </w:rPr>
                            </w:pPr>
                          </w:p>
                          <w:p w14:paraId="7FAF4569">
                            <w:pPr>
                              <w:rPr>
                                <w:sz w:val="24"/>
                              </w:rPr>
                            </w:pPr>
                          </w:p>
                          <w:p w14:paraId="754177DB">
                            <w:pPr>
                              <w:jc w:val="center"/>
                              <w:rPr>
                                <w:rFonts w:ascii="仿宋" w:hAnsi="仿宋" w:eastAsia="仿宋"/>
                                <w:sz w:val="24"/>
                              </w:rPr>
                            </w:pPr>
                            <w:r>
                              <w:rPr>
                                <w:rFonts w:hint="eastAsia" w:ascii="仿宋" w:hAnsi="仿宋" w:eastAsia="仿宋"/>
                                <w:sz w:val="24"/>
                              </w:rPr>
                              <w:t>法定代表人身份证复印件</w:t>
                            </w:r>
                          </w:p>
                          <w:p w14:paraId="1A40CD8E">
                            <w:pPr>
                              <w:jc w:val="center"/>
                              <w:rPr>
                                <w:rFonts w:ascii="仿宋" w:hAnsi="仿宋" w:eastAsia="仿宋"/>
                                <w:sz w:val="24"/>
                              </w:rPr>
                            </w:pPr>
                            <w:r>
                              <w:rPr>
                                <w:rFonts w:hint="eastAsia" w:ascii="仿宋" w:hAnsi="仿宋" w:eastAsia="仿宋"/>
                                <w:sz w:val="24"/>
                              </w:rPr>
                              <w:t>（正面）</w:t>
                            </w:r>
                          </w:p>
                          <w:p w14:paraId="614088AE">
                            <w:pPr>
                              <w:rPr>
                                <w:sz w:val="24"/>
                              </w:rPr>
                            </w:pPr>
                          </w:p>
                          <w:p w14:paraId="1C826E77">
                            <w:pPr>
                              <w:rPr>
                                <w:sz w:val="24"/>
                              </w:rPr>
                            </w:pPr>
                          </w:p>
                          <w:p w14:paraId="64CEA2C2">
                            <w:pPr>
                              <w:rPr>
                                <w:sz w:val="24"/>
                              </w:rPr>
                            </w:pPr>
                          </w:p>
                          <w:p w14:paraId="56AE0655">
                            <w:pPr>
                              <w:rPr>
                                <w:sz w:val="24"/>
                              </w:rPr>
                            </w:pPr>
                          </w:p>
                          <w:p w14:paraId="269C3DB2">
                            <w:pPr>
                              <w:rPr>
                                <w:sz w:val="24"/>
                              </w:rPr>
                            </w:pPr>
                          </w:p>
                          <w:p w14:paraId="24EE442A">
                            <w:pPr>
                              <w:rPr>
                                <w:sz w:val="24"/>
                              </w:rPr>
                            </w:pPr>
                          </w:p>
                          <w:p w14:paraId="548EA8F7">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4384;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14:paraId="4C873DF3">
                      <w:pPr>
                        <w:rPr>
                          <w:sz w:val="24"/>
                        </w:rPr>
                      </w:pPr>
                    </w:p>
                    <w:p w14:paraId="3EE5EB7E">
                      <w:pPr>
                        <w:rPr>
                          <w:sz w:val="24"/>
                        </w:rPr>
                      </w:pPr>
                    </w:p>
                    <w:p w14:paraId="6722F37B">
                      <w:pPr>
                        <w:rPr>
                          <w:sz w:val="24"/>
                        </w:rPr>
                      </w:pPr>
                    </w:p>
                    <w:p w14:paraId="7FAF4569">
                      <w:pPr>
                        <w:rPr>
                          <w:sz w:val="24"/>
                        </w:rPr>
                      </w:pPr>
                    </w:p>
                    <w:p w14:paraId="754177DB">
                      <w:pPr>
                        <w:jc w:val="center"/>
                        <w:rPr>
                          <w:rFonts w:ascii="仿宋" w:hAnsi="仿宋" w:eastAsia="仿宋"/>
                          <w:sz w:val="24"/>
                        </w:rPr>
                      </w:pPr>
                      <w:r>
                        <w:rPr>
                          <w:rFonts w:hint="eastAsia" w:ascii="仿宋" w:hAnsi="仿宋" w:eastAsia="仿宋"/>
                          <w:sz w:val="24"/>
                        </w:rPr>
                        <w:t>法定代表人身份证复印件</w:t>
                      </w:r>
                    </w:p>
                    <w:p w14:paraId="1A40CD8E">
                      <w:pPr>
                        <w:jc w:val="center"/>
                        <w:rPr>
                          <w:rFonts w:ascii="仿宋" w:hAnsi="仿宋" w:eastAsia="仿宋"/>
                          <w:sz w:val="24"/>
                        </w:rPr>
                      </w:pPr>
                      <w:r>
                        <w:rPr>
                          <w:rFonts w:hint="eastAsia" w:ascii="仿宋" w:hAnsi="仿宋" w:eastAsia="仿宋"/>
                          <w:sz w:val="24"/>
                        </w:rPr>
                        <w:t>（正面）</w:t>
                      </w:r>
                    </w:p>
                    <w:p w14:paraId="614088AE">
                      <w:pPr>
                        <w:rPr>
                          <w:sz w:val="24"/>
                        </w:rPr>
                      </w:pPr>
                    </w:p>
                    <w:p w14:paraId="1C826E77">
                      <w:pPr>
                        <w:rPr>
                          <w:sz w:val="24"/>
                        </w:rPr>
                      </w:pPr>
                    </w:p>
                    <w:p w14:paraId="64CEA2C2">
                      <w:pPr>
                        <w:rPr>
                          <w:sz w:val="24"/>
                        </w:rPr>
                      </w:pPr>
                    </w:p>
                    <w:p w14:paraId="56AE0655">
                      <w:pPr>
                        <w:rPr>
                          <w:sz w:val="24"/>
                        </w:rPr>
                      </w:pPr>
                    </w:p>
                    <w:p w14:paraId="269C3DB2">
                      <w:pPr>
                        <w:rPr>
                          <w:sz w:val="24"/>
                        </w:rPr>
                      </w:pPr>
                    </w:p>
                    <w:p w14:paraId="24EE442A">
                      <w:pPr>
                        <w:rPr>
                          <w:sz w:val="24"/>
                        </w:rPr>
                      </w:pPr>
                    </w:p>
                    <w:p w14:paraId="548EA8F7">
                      <w:pPr>
                        <w:rPr>
                          <w:sz w:val="24"/>
                        </w:rPr>
                      </w:pPr>
                    </w:p>
                  </w:txbxContent>
                </v:textbox>
              </v:shape>
            </w:pict>
          </mc:Fallback>
        </mc:AlternateContent>
      </w:r>
    </w:p>
    <w:p w14:paraId="3EDEFAFE">
      <w:pPr>
        <w:shd w:val="clear" w:color="auto" w:fill="FFFFFF"/>
        <w:spacing w:line="440" w:lineRule="exact"/>
        <w:rPr>
          <w:rFonts w:ascii="仿宋" w:hAnsi="仿宋" w:eastAsia="仿宋" w:cs="仿宋"/>
          <w:bCs/>
          <w:sz w:val="24"/>
        </w:rPr>
      </w:pPr>
    </w:p>
    <w:p w14:paraId="6C52B204">
      <w:pPr>
        <w:shd w:val="clear" w:color="auto" w:fill="FFFFFF"/>
        <w:spacing w:line="440" w:lineRule="exact"/>
        <w:rPr>
          <w:rFonts w:ascii="仿宋" w:hAnsi="仿宋" w:eastAsia="仿宋" w:cs="仿宋"/>
          <w:bCs/>
          <w:sz w:val="24"/>
        </w:rPr>
      </w:pPr>
    </w:p>
    <w:p w14:paraId="6F07B4AC">
      <w:pPr>
        <w:shd w:val="clear" w:color="auto" w:fill="FFFFFF"/>
        <w:spacing w:line="440" w:lineRule="exact"/>
        <w:rPr>
          <w:rFonts w:ascii="仿宋" w:hAnsi="仿宋" w:eastAsia="仿宋" w:cs="仿宋"/>
          <w:bCs/>
          <w:sz w:val="24"/>
        </w:rPr>
      </w:pPr>
    </w:p>
    <w:p w14:paraId="41E32EA1">
      <w:pPr>
        <w:shd w:val="clear" w:color="auto" w:fill="FFFFFF"/>
        <w:spacing w:line="440" w:lineRule="exact"/>
        <w:rPr>
          <w:rFonts w:ascii="仿宋" w:hAnsi="仿宋" w:eastAsia="仿宋" w:cs="仿宋"/>
          <w:bCs/>
          <w:sz w:val="24"/>
        </w:rPr>
      </w:pPr>
    </w:p>
    <w:p w14:paraId="16750C5F">
      <w:pPr>
        <w:shd w:val="clear" w:color="auto" w:fill="FFFFFF"/>
        <w:spacing w:line="440" w:lineRule="exact"/>
        <w:rPr>
          <w:rFonts w:ascii="仿宋" w:hAnsi="仿宋" w:eastAsia="仿宋" w:cs="仿宋"/>
          <w:bCs/>
          <w:sz w:val="24"/>
        </w:rPr>
      </w:pPr>
    </w:p>
    <w:p w14:paraId="13B79810">
      <w:pPr>
        <w:shd w:val="clear" w:color="auto" w:fill="FFFFFF"/>
        <w:spacing w:line="440" w:lineRule="exact"/>
        <w:rPr>
          <w:rFonts w:ascii="仿宋" w:hAnsi="仿宋" w:eastAsia="仿宋" w:cs="仿宋"/>
          <w:bCs/>
          <w:sz w:val="24"/>
        </w:rPr>
      </w:pPr>
    </w:p>
    <w:p w14:paraId="73A39327">
      <w:pPr>
        <w:shd w:val="clear" w:color="auto" w:fill="FFFFFF"/>
        <w:spacing w:line="440" w:lineRule="exact"/>
        <w:rPr>
          <w:rFonts w:ascii="仿宋" w:hAnsi="仿宋" w:eastAsia="仿宋" w:cs="仿宋"/>
          <w:bCs/>
          <w:sz w:val="24"/>
        </w:rPr>
      </w:pPr>
    </w:p>
    <w:p w14:paraId="24EFC8EC">
      <w:pPr>
        <w:pStyle w:val="327"/>
        <w:shd w:val="clear" w:color="auto" w:fill="FFFFFF"/>
        <w:snapToGrid w:val="0"/>
        <w:spacing w:line="440" w:lineRule="exact"/>
        <w:rPr>
          <w:rFonts w:ascii="仿宋" w:hAnsi="仿宋" w:eastAsia="仿宋" w:cs="仿宋"/>
          <w:color w:val="auto"/>
          <w:sz w:val="24"/>
        </w:rPr>
      </w:pPr>
    </w:p>
    <w:p w14:paraId="5454C3B4">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3360" behindDoc="0" locked="0" layoutInCell="1" allowOverlap="1">
                <wp:simplePos x="0" y="0"/>
                <wp:positionH relativeFrom="column">
                  <wp:posOffset>3107690</wp:posOffset>
                </wp:positionH>
                <wp:positionV relativeFrom="paragraph">
                  <wp:posOffset>18415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3E16A9A5">
                            <w:pPr>
                              <w:rPr>
                                <w:sz w:val="24"/>
                              </w:rPr>
                            </w:pPr>
                          </w:p>
                          <w:p w14:paraId="4B40E37D">
                            <w:pPr>
                              <w:rPr>
                                <w:sz w:val="24"/>
                              </w:rPr>
                            </w:pPr>
                          </w:p>
                          <w:p w14:paraId="1146DA4F">
                            <w:pPr>
                              <w:rPr>
                                <w:sz w:val="24"/>
                              </w:rPr>
                            </w:pPr>
                          </w:p>
                          <w:p w14:paraId="75942C83">
                            <w:pPr>
                              <w:rPr>
                                <w:sz w:val="24"/>
                              </w:rPr>
                            </w:pPr>
                          </w:p>
                          <w:p w14:paraId="334FAA4B">
                            <w:pPr>
                              <w:jc w:val="center"/>
                              <w:rPr>
                                <w:rFonts w:ascii="仿宋" w:hAnsi="仿宋" w:eastAsia="仿宋"/>
                                <w:sz w:val="24"/>
                              </w:rPr>
                            </w:pPr>
                            <w:r>
                              <w:rPr>
                                <w:rFonts w:hint="eastAsia" w:ascii="仿宋" w:hAnsi="仿宋" w:eastAsia="仿宋"/>
                                <w:sz w:val="24"/>
                              </w:rPr>
                              <w:t>代理人身份证复印件</w:t>
                            </w:r>
                          </w:p>
                          <w:p w14:paraId="0ED3BD9F">
                            <w:pPr>
                              <w:jc w:val="center"/>
                              <w:rPr>
                                <w:rFonts w:ascii="仿宋" w:hAnsi="仿宋" w:eastAsia="仿宋"/>
                                <w:sz w:val="24"/>
                              </w:rPr>
                            </w:pPr>
                            <w:r>
                              <w:rPr>
                                <w:rFonts w:hint="eastAsia" w:ascii="仿宋" w:hAnsi="仿宋" w:eastAsia="仿宋"/>
                                <w:sz w:val="24"/>
                              </w:rPr>
                              <w:t>（背面）</w:t>
                            </w:r>
                          </w:p>
                          <w:p w14:paraId="3FF7B8DB">
                            <w:pPr>
                              <w:rPr>
                                <w:sz w:val="24"/>
                              </w:rPr>
                            </w:pPr>
                          </w:p>
                          <w:p w14:paraId="21A06B8C">
                            <w:pPr>
                              <w:rPr>
                                <w:sz w:val="24"/>
                              </w:rPr>
                            </w:pPr>
                          </w:p>
                          <w:p w14:paraId="22B6DB2A">
                            <w:pPr>
                              <w:rPr>
                                <w:sz w:val="24"/>
                              </w:rPr>
                            </w:pPr>
                          </w:p>
                          <w:p w14:paraId="53649CAF">
                            <w:pPr>
                              <w:rPr>
                                <w:sz w:val="24"/>
                              </w:rPr>
                            </w:pPr>
                          </w:p>
                          <w:p w14:paraId="2BB4A6C7">
                            <w:pPr>
                              <w:rPr>
                                <w:sz w:val="24"/>
                              </w:rPr>
                            </w:pPr>
                          </w:p>
                          <w:p w14:paraId="1DF2E7CD">
                            <w:pPr>
                              <w:rPr>
                                <w:sz w:val="24"/>
                              </w:rPr>
                            </w:pPr>
                          </w:p>
                          <w:p w14:paraId="482F5143">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3360;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14:paraId="3E16A9A5">
                      <w:pPr>
                        <w:rPr>
                          <w:sz w:val="24"/>
                        </w:rPr>
                      </w:pPr>
                    </w:p>
                    <w:p w14:paraId="4B40E37D">
                      <w:pPr>
                        <w:rPr>
                          <w:sz w:val="24"/>
                        </w:rPr>
                      </w:pPr>
                    </w:p>
                    <w:p w14:paraId="1146DA4F">
                      <w:pPr>
                        <w:rPr>
                          <w:sz w:val="24"/>
                        </w:rPr>
                      </w:pPr>
                    </w:p>
                    <w:p w14:paraId="75942C83">
                      <w:pPr>
                        <w:rPr>
                          <w:sz w:val="24"/>
                        </w:rPr>
                      </w:pPr>
                    </w:p>
                    <w:p w14:paraId="334FAA4B">
                      <w:pPr>
                        <w:jc w:val="center"/>
                        <w:rPr>
                          <w:rFonts w:ascii="仿宋" w:hAnsi="仿宋" w:eastAsia="仿宋"/>
                          <w:sz w:val="24"/>
                        </w:rPr>
                      </w:pPr>
                      <w:r>
                        <w:rPr>
                          <w:rFonts w:hint="eastAsia" w:ascii="仿宋" w:hAnsi="仿宋" w:eastAsia="仿宋"/>
                          <w:sz w:val="24"/>
                        </w:rPr>
                        <w:t>代理人身份证复印件</w:t>
                      </w:r>
                    </w:p>
                    <w:p w14:paraId="0ED3BD9F">
                      <w:pPr>
                        <w:jc w:val="center"/>
                        <w:rPr>
                          <w:rFonts w:ascii="仿宋" w:hAnsi="仿宋" w:eastAsia="仿宋"/>
                          <w:sz w:val="24"/>
                        </w:rPr>
                      </w:pPr>
                      <w:r>
                        <w:rPr>
                          <w:rFonts w:hint="eastAsia" w:ascii="仿宋" w:hAnsi="仿宋" w:eastAsia="仿宋"/>
                          <w:sz w:val="24"/>
                        </w:rPr>
                        <w:t>（背面）</w:t>
                      </w:r>
                    </w:p>
                    <w:p w14:paraId="3FF7B8DB">
                      <w:pPr>
                        <w:rPr>
                          <w:sz w:val="24"/>
                        </w:rPr>
                      </w:pPr>
                    </w:p>
                    <w:p w14:paraId="21A06B8C">
                      <w:pPr>
                        <w:rPr>
                          <w:sz w:val="24"/>
                        </w:rPr>
                      </w:pPr>
                    </w:p>
                    <w:p w14:paraId="22B6DB2A">
                      <w:pPr>
                        <w:rPr>
                          <w:sz w:val="24"/>
                        </w:rPr>
                      </w:pPr>
                    </w:p>
                    <w:p w14:paraId="53649CAF">
                      <w:pPr>
                        <w:rPr>
                          <w:sz w:val="24"/>
                        </w:rPr>
                      </w:pPr>
                    </w:p>
                    <w:p w14:paraId="2BB4A6C7">
                      <w:pPr>
                        <w:rPr>
                          <w:sz w:val="24"/>
                        </w:rPr>
                      </w:pPr>
                    </w:p>
                    <w:p w14:paraId="1DF2E7CD">
                      <w:pPr>
                        <w:rPr>
                          <w:sz w:val="24"/>
                        </w:rPr>
                      </w:pPr>
                    </w:p>
                    <w:p w14:paraId="482F5143">
                      <w:pPr>
                        <w:rPr>
                          <w:sz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-92710</wp:posOffset>
                </wp:positionH>
                <wp:positionV relativeFrom="paragraph">
                  <wp:posOffset>18415</wp:posOffset>
                </wp:positionV>
                <wp:extent cx="2971800" cy="1895475"/>
                <wp:effectExtent l="4445" t="4445" r="1460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59653DC">
                            <w:pPr>
                              <w:rPr>
                                <w:sz w:val="24"/>
                              </w:rPr>
                            </w:pPr>
                          </w:p>
                          <w:p w14:paraId="1944BF6D">
                            <w:pPr>
                              <w:rPr>
                                <w:sz w:val="24"/>
                              </w:rPr>
                            </w:pPr>
                          </w:p>
                          <w:p w14:paraId="5B3A4AC1">
                            <w:pPr>
                              <w:rPr>
                                <w:sz w:val="24"/>
                              </w:rPr>
                            </w:pPr>
                          </w:p>
                          <w:p w14:paraId="0404EAD2">
                            <w:pPr>
                              <w:rPr>
                                <w:sz w:val="24"/>
                              </w:rPr>
                            </w:pPr>
                          </w:p>
                          <w:p w14:paraId="5726078B">
                            <w:pPr>
                              <w:jc w:val="center"/>
                              <w:rPr>
                                <w:rFonts w:ascii="仿宋" w:hAnsi="仿宋" w:eastAsia="仿宋"/>
                                <w:sz w:val="24"/>
                              </w:rPr>
                            </w:pPr>
                            <w:r>
                              <w:rPr>
                                <w:rFonts w:hint="eastAsia" w:ascii="仿宋" w:hAnsi="仿宋" w:eastAsia="仿宋"/>
                                <w:sz w:val="24"/>
                              </w:rPr>
                              <w:t>代理人身份证复印件</w:t>
                            </w:r>
                          </w:p>
                          <w:p w14:paraId="79048E6E">
                            <w:pPr>
                              <w:jc w:val="center"/>
                              <w:rPr>
                                <w:rFonts w:ascii="仿宋" w:hAnsi="仿宋" w:eastAsia="仿宋"/>
                                <w:sz w:val="24"/>
                              </w:rPr>
                            </w:pPr>
                            <w:r>
                              <w:rPr>
                                <w:rFonts w:hint="eastAsia" w:ascii="仿宋" w:hAnsi="仿宋" w:eastAsia="仿宋"/>
                                <w:sz w:val="24"/>
                              </w:rPr>
                              <w:t>（正面）</w:t>
                            </w:r>
                          </w:p>
                          <w:p w14:paraId="55D5DC75">
                            <w:pPr>
                              <w:rPr>
                                <w:sz w:val="24"/>
                              </w:rPr>
                            </w:pPr>
                          </w:p>
                          <w:p w14:paraId="3CB19F12">
                            <w:pPr>
                              <w:rPr>
                                <w:sz w:val="24"/>
                              </w:rPr>
                            </w:pPr>
                          </w:p>
                          <w:p w14:paraId="57912E38">
                            <w:pPr>
                              <w:rPr>
                                <w:sz w:val="24"/>
                              </w:rPr>
                            </w:pPr>
                          </w:p>
                          <w:p w14:paraId="71EC8695">
                            <w:pPr>
                              <w:rPr>
                                <w:sz w:val="24"/>
                              </w:rPr>
                            </w:pPr>
                          </w:p>
                          <w:p w14:paraId="10361E89">
                            <w:pPr>
                              <w:rPr>
                                <w:sz w:val="24"/>
                              </w:rPr>
                            </w:pPr>
                          </w:p>
                          <w:p w14:paraId="3D579922">
                            <w:pPr>
                              <w:rPr>
                                <w:sz w:val="24"/>
                              </w:rPr>
                            </w:pPr>
                          </w:p>
                          <w:p w14:paraId="4935A060">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2336;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14:paraId="059653DC">
                      <w:pPr>
                        <w:rPr>
                          <w:sz w:val="24"/>
                        </w:rPr>
                      </w:pPr>
                    </w:p>
                    <w:p w14:paraId="1944BF6D">
                      <w:pPr>
                        <w:rPr>
                          <w:sz w:val="24"/>
                        </w:rPr>
                      </w:pPr>
                    </w:p>
                    <w:p w14:paraId="5B3A4AC1">
                      <w:pPr>
                        <w:rPr>
                          <w:sz w:val="24"/>
                        </w:rPr>
                      </w:pPr>
                    </w:p>
                    <w:p w14:paraId="0404EAD2">
                      <w:pPr>
                        <w:rPr>
                          <w:sz w:val="24"/>
                        </w:rPr>
                      </w:pPr>
                    </w:p>
                    <w:p w14:paraId="5726078B">
                      <w:pPr>
                        <w:jc w:val="center"/>
                        <w:rPr>
                          <w:rFonts w:ascii="仿宋" w:hAnsi="仿宋" w:eastAsia="仿宋"/>
                          <w:sz w:val="24"/>
                        </w:rPr>
                      </w:pPr>
                      <w:r>
                        <w:rPr>
                          <w:rFonts w:hint="eastAsia" w:ascii="仿宋" w:hAnsi="仿宋" w:eastAsia="仿宋"/>
                          <w:sz w:val="24"/>
                        </w:rPr>
                        <w:t>代理人身份证复印件</w:t>
                      </w:r>
                    </w:p>
                    <w:p w14:paraId="79048E6E">
                      <w:pPr>
                        <w:jc w:val="center"/>
                        <w:rPr>
                          <w:rFonts w:ascii="仿宋" w:hAnsi="仿宋" w:eastAsia="仿宋"/>
                          <w:sz w:val="24"/>
                        </w:rPr>
                      </w:pPr>
                      <w:r>
                        <w:rPr>
                          <w:rFonts w:hint="eastAsia" w:ascii="仿宋" w:hAnsi="仿宋" w:eastAsia="仿宋"/>
                          <w:sz w:val="24"/>
                        </w:rPr>
                        <w:t>（正面）</w:t>
                      </w:r>
                    </w:p>
                    <w:p w14:paraId="55D5DC75">
                      <w:pPr>
                        <w:rPr>
                          <w:sz w:val="24"/>
                        </w:rPr>
                      </w:pPr>
                    </w:p>
                    <w:p w14:paraId="3CB19F12">
                      <w:pPr>
                        <w:rPr>
                          <w:sz w:val="24"/>
                        </w:rPr>
                      </w:pPr>
                    </w:p>
                    <w:p w14:paraId="57912E38">
                      <w:pPr>
                        <w:rPr>
                          <w:sz w:val="24"/>
                        </w:rPr>
                      </w:pPr>
                    </w:p>
                    <w:p w14:paraId="71EC8695">
                      <w:pPr>
                        <w:rPr>
                          <w:sz w:val="24"/>
                        </w:rPr>
                      </w:pPr>
                    </w:p>
                    <w:p w14:paraId="10361E89">
                      <w:pPr>
                        <w:rPr>
                          <w:sz w:val="24"/>
                        </w:rPr>
                      </w:pPr>
                    </w:p>
                    <w:p w14:paraId="3D579922">
                      <w:pPr>
                        <w:rPr>
                          <w:sz w:val="24"/>
                        </w:rPr>
                      </w:pPr>
                    </w:p>
                    <w:p w14:paraId="4935A060">
                      <w:pPr>
                        <w:rPr>
                          <w:sz w:val="24"/>
                        </w:rPr>
                      </w:pPr>
                    </w:p>
                  </w:txbxContent>
                </v:textbox>
              </v:shape>
            </w:pict>
          </mc:Fallback>
        </mc:AlternateContent>
      </w:r>
    </w:p>
    <w:p w14:paraId="6DC7ABB0">
      <w:pPr>
        <w:pStyle w:val="327"/>
        <w:shd w:val="clear" w:color="auto" w:fill="FFFFFF"/>
        <w:snapToGrid w:val="0"/>
        <w:spacing w:line="440" w:lineRule="exact"/>
        <w:rPr>
          <w:rFonts w:ascii="仿宋" w:hAnsi="仿宋" w:eastAsia="仿宋" w:cs="仿宋"/>
          <w:color w:val="auto"/>
          <w:sz w:val="24"/>
        </w:rPr>
      </w:pPr>
    </w:p>
    <w:p w14:paraId="1482976B">
      <w:pPr>
        <w:pStyle w:val="327"/>
        <w:shd w:val="clear" w:color="auto" w:fill="FFFFFF"/>
        <w:snapToGrid w:val="0"/>
        <w:spacing w:line="440" w:lineRule="exact"/>
        <w:rPr>
          <w:rFonts w:ascii="仿宋" w:hAnsi="仿宋" w:eastAsia="仿宋" w:cs="仿宋"/>
          <w:color w:val="auto"/>
          <w:sz w:val="24"/>
        </w:rPr>
      </w:pPr>
    </w:p>
    <w:p w14:paraId="1B6C4A5A">
      <w:pPr>
        <w:pStyle w:val="327"/>
        <w:shd w:val="clear" w:color="auto" w:fill="FFFFFF"/>
        <w:snapToGrid w:val="0"/>
        <w:spacing w:line="440" w:lineRule="exact"/>
        <w:rPr>
          <w:rFonts w:ascii="仿宋" w:hAnsi="仿宋" w:eastAsia="仿宋" w:cs="仿宋"/>
          <w:color w:val="auto"/>
          <w:sz w:val="24"/>
        </w:rPr>
      </w:pPr>
    </w:p>
    <w:p w14:paraId="3CC8F744">
      <w:pPr>
        <w:pStyle w:val="327"/>
        <w:shd w:val="clear" w:color="auto" w:fill="FFFFFF"/>
        <w:snapToGrid w:val="0"/>
        <w:spacing w:line="440" w:lineRule="exact"/>
        <w:rPr>
          <w:rFonts w:ascii="仿宋" w:hAnsi="仿宋" w:eastAsia="仿宋" w:cs="仿宋"/>
          <w:color w:val="auto"/>
          <w:sz w:val="24"/>
        </w:rPr>
      </w:pPr>
    </w:p>
    <w:p w14:paraId="30E31BC0">
      <w:pPr>
        <w:pStyle w:val="327"/>
        <w:shd w:val="clear" w:color="auto" w:fill="FFFFFF"/>
        <w:snapToGrid w:val="0"/>
        <w:spacing w:line="440" w:lineRule="exact"/>
        <w:rPr>
          <w:rFonts w:ascii="仿宋" w:hAnsi="仿宋" w:eastAsia="仿宋" w:cs="仿宋"/>
          <w:color w:val="auto"/>
          <w:sz w:val="24"/>
        </w:rPr>
      </w:pPr>
    </w:p>
    <w:p w14:paraId="77D78712">
      <w:pPr>
        <w:pStyle w:val="327"/>
        <w:shd w:val="clear" w:color="auto" w:fill="FFFFFF"/>
        <w:snapToGrid w:val="0"/>
        <w:spacing w:line="440" w:lineRule="exact"/>
        <w:rPr>
          <w:rFonts w:ascii="仿宋" w:hAnsi="仿宋" w:eastAsia="仿宋" w:cs="仿宋"/>
          <w:color w:val="auto"/>
          <w:sz w:val="24"/>
        </w:rPr>
      </w:pPr>
    </w:p>
    <w:p w14:paraId="0BE707F0">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48EDA120">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6A2A1982">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58B6E29A">
      <w:pPr>
        <w:ind w:firstLine="420" w:firstLineChars="200"/>
        <w:rPr>
          <w:rFonts w:ascii="仿宋" w:hAnsi="仿宋" w:eastAsia="仿宋" w:cs="仿宋"/>
          <w:sz w:val="24"/>
        </w:rPr>
      </w:pPr>
      <w:r>
        <w:rPr>
          <w:rFonts w:hint="eastAsia" w:ascii="仿宋" w:hAnsi="仿宋" w:eastAsia="仿宋" w:cs="仿宋"/>
          <w:szCs w:val="21"/>
        </w:rPr>
        <w:br w:type="page"/>
      </w:r>
    </w:p>
    <w:p w14:paraId="7F5EA315">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5、竞标报价一览表</w:t>
      </w:r>
    </w:p>
    <w:p w14:paraId="39A4BC15">
      <w:pPr>
        <w:shd w:val="clear" w:color="auto" w:fill="FFFFFF"/>
        <w:spacing w:line="440" w:lineRule="exact"/>
        <w:ind w:firstLine="480" w:firstLineChars="200"/>
        <w:rPr>
          <w:rFonts w:ascii="仿宋" w:hAnsi="仿宋" w:eastAsia="仿宋" w:cs="仿宋"/>
          <w:sz w:val="24"/>
        </w:rPr>
      </w:pPr>
      <w:r>
        <w:rPr>
          <w:rFonts w:hint="eastAsia" w:ascii="仿宋" w:hAnsi="仿宋" w:eastAsia="仿宋" w:cs="仿宋"/>
          <w:sz w:val="24"/>
        </w:rPr>
        <w:t>项目名称：                                        项目编号：</w:t>
      </w:r>
    </w:p>
    <w:tbl>
      <w:tblPr>
        <w:tblStyle w:val="60"/>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14:paraId="0EC0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vAlign w:val="center"/>
          </w:tcPr>
          <w:p w14:paraId="4BEF76A4">
            <w:pPr>
              <w:shd w:val="clear" w:color="auto" w:fill="FFFFFF"/>
              <w:tabs>
                <w:tab w:val="left" w:pos="3780"/>
              </w:tabs>
              <w:spacing w:line="440" w:lineRule="exact"/>
              <w:jc w:val="center"/>
              <w:rPr>
                <w:rFonts w:ascii="仿宋" w:hAnsi="仿宋" w:eastAsia="仿宋" w:cs="仿宋"/>
                <w:sz w:val="24"/>
              </w:rPr>
            </w:pPr>
            <w:r>
              <w:rPr>
                <w:rFonts w:hint="eastAsia" w:ascii="仿宋" w:hAnsi="仿宋" w:eastAsia="仿宋" w:cs="仿宋"/>
                <w:sz w:val="24"/>
              </w:rPr>
              <w:t>竞标人名称</w:t>
            </w:r>
          </w:p>
        </w:tc>
        <w:tc>
          <w:tcPr>
            <w:tcW w:w="6984" w:type="dxa"/>
            <w:vAlign w:val="center"/>
          </w:tcPr>
          <w:p w14:paraId="4D7AC9B7">
            <w:pPr>
              <w:shd w:val="clear" w:color="auto" w:fill="FFFFFF"/>
              <w:tabs>
                <w:tab w:val="left" w:pos="3780"/>
              </w:tabs>
              <w:spacing w:line="440" w:lineRule="exact"/>
              <w:ind w:firstLine="480" w:firstLineChars="200"/>
              <w:rPr>
                <w:rFonts w:ascii="仿宋" w:hAnsi="仿宋" w:eastAsia="仿宋" w:cs="仿宋"/>
                <w:sz w:val="24"/>
              </w:rPr>
            </w:pPr>
          </w:p>
        </w:tc>
      </w:tr>
      <w:tr w14:paraId="5F20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vAlign w:val="center"/>
          </w:tcPr>
          <w:p w14:paraId="059251E1">
            <w:pPr>
              <w:shd w:val="clear" w:color="auto" w:fill="FFFFFF"/>
              <w:tabs>
                <w:tab w:val="left" w:pos="3780"/>
              </w:tabs>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投标总价（元）</w:t>
            </w:r>
          </w:p>
          <w:p w14:paraId="0E51E760">
            <w:pPr>
              <w:shd w:val="clear" w:color="auto" w:fill="FFFFFF"/>
              <w:tabs>
                <w:tab w:val="left" w:pos="3780"/>
              </w:tabs>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（人民币）</w:t>
            </w:r>
          </w:p>
        </w:tc>
        <w:tc>
          <w:tcPr>
            <w:tcW w:w="6984" w:type="dxa"/>
            <w:shd w:val="clear" w:color="auto" w:fill="F3F3F3"/>
            <w:vAlign w:val="center"/>
          </w:tcPr>
          <w:p w14:paraId="2D3B1521">
            <w:pPr>
              <w:shd w:val="clear" w:color="auto" w:fill="FFFFFF"/>
              <w:tabs>
                <w:tab w:val="left" w:pos="378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大写：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153B64EB">
            <w:pPr>
              <w:shd w:val="clear" w:color="auto" w:fill="FFFFFF"/>
              <w:tabs>
                <w:tab w:val="left" w:pos="378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小写：</w:t>
            </w:r>
            <w:r>
              <w:rPr>
                <w:rFonts w:hint="eastAsia" w:ascii="仿宋" w:hAnsi="仿宋" w:eastAsia="仿宋" w:cs="仿宋"/>
                <w:color w:val="000000" w:themeColor="text1"/>
                <w:sz w:val="24"/>
                <w:u w:val="single"/>
                <w14:textFill>
                  <w14:solidFill>
                    <w14:schemeClr w14:val="tx1"/>
                  </w14:solidFill>
                </w14:textFill>
              </w:rPr>
              <w:t xml:space="preserve">        </w:t>
            </w:r>
          </w:p>
        </w:tc>
      </w:tr>
      <w:tr w14:paraId="7F1A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105" w:type="dxa"/>
            <w:shd w:val="clear" w:color="auto" w:fill="F3F3F3"/>
            <w:vAlign w:val="center"/>
          </w:tcPr>
          <w:p w14:paraId="5677EEF5">
            <w:pPr>
              <w:shd w:val="clear" w:color="auto" w:fill="FFFFFF"/>
              <w:tabs>
                <w:tab w:val="left" w:pos="3780"/>
              </w:tabs>
              <w:spacing w:line="440" w:lineRule="exact"/>
              <w:jc w:val="center"/>
              <w:rPr>
                <w:rFonts w:ascii="仿宋" w:hAnsi="仿宋" w:eastAsia="仿宋" w:cs="仿宋"/>
                <w:sz w:val="24"/>
              </w:rPr>
            </w:pPr>
            <w:r>
              <w:rPr>
                <w:rFonts w:hint="eastAsia" w:ascii="仿宋" w:hAnsi="仿宋" w:eastAsia="仿宋" w:cs="仿宋"/>
                <w:sz w:val="24"/>
              </w:rPr>
              <w:t>服务期限</w:t>
            </w:r>
          </w:p>
        </w:tc>
        <w:tc>
          <w:tcPr>
            <w:tcW w:w="6984" w:type="dxa"/>
            <w:shd w:val="clear" w:color="auto" w:fill="F3F3F3"/>
            <w:vAlign w:val="center"/>
          </w:tcPr>
          <w:p w14:paraId="574E1485">
            <w:pPr>
              <w:shd w:val="clear" w:color="auto" w:fill="FFFFFF"/>
              <w:tabs>
                <w:tab w:val="left" w:pos="3780"/>
              </w:tabs>
              <w:spacing w:line="440" w:lineRule="exact"/>
              <w:rPr>
                <w:rFonts w:ascii="仿宋" w:hAnsi="仿宋" w:eastAsia="仿宋" w:cs="仿宋"/>
                <w:sz w:val="24"/>
              </w:rPr>
            </w:pPr>
          </w:p>
        </w:tc>
      </w:tr>
      <w:tr w14:paraId="1F70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vAlign w:val="center"/>
          </w:tcPr>
          <w:p w14:paraId="489F1EF1">
            <w:pPr>
              <w:shd w:val="clear" w:color="auto" w:fill="FFFFFF"/>
              <w:tabs>
                <w:tab w:val="left" w:pos="3780"/>
              </w:tabs>
              <w:spacing w:line="440" w:lineRule="exact"/>
              <w:jc w:val="center"/>
              <w:rPr>
                <w:rFonts w:ascii="仿宋" w:hAnsi="仿宋" w:eastAsia="仿宋" w:cs="仿宋"/>
                <w:sz w:val="24"/>
              </w:rPr>
            </w:pPr>
            <w:r>
              <w:rPr>
                <w:rFonts w:hint="eastAsia" w:ascii="仿宋" w:hAnsi="仿宋" w:eastAsia="仿宋" w:cs="仿宋"/>
                <w:sz w:val="24"/>
              </w:rPr>
              <w:t>备注</w:t>
            </w:r>
          </w:p>
        </w:tc>
        <w:tc>
          <w:tcPr>
            <w:tcW w:w="6984" w:type="dxa"/>
            <w:shd w:val="clear" w:color="auto" w:fill="F3F3F3"/>
            <w:vAlign w:val="center"/>
          </w:tcPr>
          <w:p w14:paraId="32ED381D">
            <w:pPr>
              <w:shd w:val="clear" w:color="auto" w:fill="FFFFFF"/>
              <w:tabs>
                <w:tab w:val="left" w:pos="3780"/>
              </w:tabs>
              <w:spacing w:line="440" w:lineRule="exact"/>
              <w:rPr>
                <w:rFonts w:ascii="仿宋" w:hAnsi="仿宋" w:eastAsia="仿宋" w:cs="仿宋"/>
                <w:sz w:val="24"/>
              </w:rPr>
            </w:pPr>
          </w:p>
        </w:tc>
      </w:tr>
    </w:tbl>
    <w:p w14:paraId="6CD30E52">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备注：</w:t>
      </w:r>
    </w:p>
    <w:p w14:paraId="4D674AC8">
      <w:pPr>
        <w:numPr>
          <w:ilvl w:val="0"/>
          <w:numId w:val="15"/>
        </w:numPr>
        <w:shd w:val="clear" w:color="auto" w:fill="FFFFFF"/>
        <w:tabs>
          <w:tab w:val="left" w:pos="3780"/>
        </w:tabs>
        <w:spacing w:line="440" w:lineRule="exact"/>
      </w:pPr>
      <w:r>
        <w:rPr>
          <w:rFonts w:hint="eastAsia" w:ascii="仿宋" w:hAnsi="仿宋" w:eastAsia="仿宋" w:cs="仿宋"/>
          <w:sz w:val="24"/>
        </w:rPr>
        <w:t>竞标总报价</w:t>
      </w:r>
      <w:r>
        <w:rPr>
          <w:rFonts w:hint="eastAsia" w:ascii="仿宋" w:hAnsi="仿宋" w:eastAsia="仿宋" w:cs="仿宋"/>
          <w:bCs/>
          <w:sz w:val="24"/>
        </w:rPr>
        <w:t>以元为单位，小数点后保留2位。</w:t>
      </w:r>
    </w:p>
    <w:p w14:paraId="5AA951F4">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bCs/>
          <w:sz w:val="24"/>
        </w:rPr>
        <w:t>2、</w:t>
      </w:r>
      <w:r>
        <w:rPr>
          <w:rFonts w:hint="eastAsia" w:ascii="仿宋" w:hAnsi="仿宋" w:eastAsia="仿宋" w:cs="仿宋"/>
          <w:sz w:val="24"/>
        </w:rPr>
        <w:t>合计金额应为各分项价格之和。</w:t>
      </w:r>
    </w:p>
    <w:p w14:paraId="39BD65F0">
      <w:pPr>
        <w:shd w:val="clear" w:color="auto" w:fill="FFFFFF"/>
        <w:adjustRightInd w:val="0"/>
        <w:snapToGrid w:val="0"/>
        <w:spacing w:line="440" w:lineRule="exact"/>
        <w:rPr>
          <w:rFonts w:ascii="仿宋" w:hAnsi="仿宋" w:eastAsia="仿宋" w:cs="仿宋"/>
          <w:kern w:val="0"/>
          <w:sz w:val="24"/>
        </w:rPr>
      </w:pPr>
      <w:r>
        <w:rPr>
          <w:rFonts w:hint="eastAsia" w:ascii="仿宋" w:hAnsi="仿宋" w:eastAsia="仿宋" w:cs="仿宋"/>
          <w:sz w:val="24"/>
        </w:rPr>
        <w:t>3、综合单价报价应包含供应商发放的工资费用。</w:t>
      </w:r>
    </w:p>
    <w:p w14:paraId="4C3DAEE4">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4、竞标人必须自行考虑本项目在实施期间的一切可能产生的费用。在合同执行过程中，招标人将不再另行支付与本项目相关的任何费用（非本项目要求的其它内容除外）。</w:t>
      </w:r>
    </w:p>
    <w:p w14:paraId="13F8D85C">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076590A7">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044AD84F">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0643B7EB">
      <w:pPr>
        <w:spacing w:line="460" w:lineRule="atLeast"/>
        <w:rPr>
          <w:sz w:val="24"/>
        </w:rPr>
      </w:pPr>
      <w:r>
        <w:rPr>
          <w:rFonts w:hint="eastAsia"/>
        </w:rPr>
        <w:br w:type="page"/>
      </w:r>
    </w:p>
    <w:p w14:paraId="382B1559">
      <w:pPr>
        <w:spacing w:line="460" w:lineRule="atLeast"/>
        <w:jc w:val="center"/>
        <w:rPr>
          <w:rFonts w:ascii="仿宋" w:hAnsi="仿宋" w:eastAsia="仿宋" w:cs="仿宋"/>
          <w:b/>
          <w:sz w:val="24"/>
        </w:rPr>
      </w:pPr>
      <w:r>
        <w:rPr>
          <w:rFonts w:hint="eastAsia" w:ascii="仿宋" w:hAnsi="仿宋" w:eastAsia="仿宋" w:cs="仿宋"/>
          <w:b/>
          <w:sz w:val="24"/>
        </w:rPr>
        <w:t>6、明细报价表</w:t>
      </w:r>
    </w:p>
    <w:p w14:paraId="6F38A19F">
      <w:pPr>
        <w:tabs>
          <w:tab w:val="left" w:pos="5100"/>
        </w:tabs>
        <w:spacing w:line="440" w:lineRule="exact"/>
        <w:ind w:firstLine="352" w:firstLineChars="147"/>
        <w:rPr>
          <w:rFonts w:ascii="仿宋" w:hAnsi="仿宋" w:eastAsia="仿宋" w:cs="仿宋"/>
          <w:bCs/>
          <w:sz w:val="24"/>
        </w:rPr>
      </w:pPr>
      <w:r>
        <w:rPr>
          <w:rFonts w:hint="eastAsia" w:ascii="仿宋" w:hAnsi="仿宋" w:eastAsia="仿宋" w:cs="仿宋"/>
          <w:bCs/>
          <w:sz w:val="24"/>
        </w:rPr>
        <w:t xml:space="preserve">项目名称：                       </w:t>
      </w:r>
      <w:r>
        <w:rPr>
          <w:rFonts w:hint="eastAsia" w:ascii="仿宋" w:hAnsi="仿宋" w:eastAsia="仿宋" w:cs="仿宋"/>
          <w:sz w:val="24"/>
        </w:rPr>
        <w:t xml:space="preserve">投标单位名称：  </w:t>
      </w:r>
    </w:p>
    <w:p w14:paraId="01787856">
      <w:pPr>
        <w:pStyle w:val="327"/>
        <w:spacing w:line="440" w:lineRule="exact"/>
        <w:ind w:left="208" w:leftChars="99" w:firstLine="120" w:firstLineChars="50"/>
        <w:jc w:val="both"/>
        <w:rPr>
          <w:rFonts w:ascii="仿宋" w:hAnsi="仿宋" w:eastAsia="仿宋" w:cs="仿宋"/>
          <w:bCs/>
          <w:color w:val="auto"/>
          <w:kern w:val="2"/>
          <w:sz w:val="24"/>
        </w:rPr>
      </w:pPr>
      <w:r>
        <w:rPr>
          <w:rFonts w:hint="eastAsia" w:ascii="仿宋" w:hAnsi="仿宋" w:eastAsia="仿宋" w:cs="仿宋"/>
          <w:bCs/>
          <w:color w:val="auto"/>
          <w:kern w:val="2"/>
          <w:sz w:val="24"/>
        </w:rPr>
        <w:t xml:space="preserve">招标编号：                       </w:t>
      </w:r>
      <w:r>
        <w:rPr>
          <w:rFonts w:hint="eastAsia" w:ascii="仿宋" w:hAnsi="仿宋" w:eastAsia="仿宋" w:cs="仿宋"/>
          <w:color w:val="auto"/>
          <w:sz w:val="24"/>
        </w:rPr>
        <w:t>所投分包/内容 ：</w:t>
      </w:r>
    </w:p>
    <w:p w14:paraId="4DF9BAE9">
      <w:pPr>
        <w:pStyle w:val="327"/>
        <w:spacing w:line="440" w:lineRule="exact"/>
        <w:ind w:left="208" w:leftChars="99" w:firstLine="120" w:firstLineChars="50"/>
        <w:jc w:val="both"/>
        <w:rPr>
          <w:rFonts w:ascii="仿宋" w:hAnsi="仿宋" w:eastAsia="仿宋" w:cs="仿宋"/>
          <w:bCs/>
          <w:color w:val="auto"/>
          <w:kern w:val="2"/>
          <w:sz w:val="24"/>
        </w:rPr>
      </w:pPr>
    </w:p>
    <w:tbl>
      <w:tblPr>
        <w:tblStyle w:val="6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769"/>
        <w:gridCol w:w="2122"/>
        <w:gridCol w:w="1785"/>
        <w:gridCol w:w="1788"/>
        <w:gridCol w:w="1393"/>
      </w:tblGrid>
      <w:tr w14:paraId="6975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14B83A31">
            <w:pPr>
              <w:spacing w:line="440" w:lineRule="exact"/>
              <w:jc w:val="center"/>
              <w:rPr>
                <w:rFonts w:ascii="仿宋" w:hAnsi="仿宋" w:eastAsia="仿宋" w:cs="仿宋"/>
                <w:b/>
                <w:bCs/>
                <w:sz w:val="24"/>
              </w:rPr>
            </w:pPr>
            <w:r>
              <w:rPr>
                <w:rFonts w:hint="eastAsia" w:ascii="仿宋" w:hAnsi="仿宋" w:eastAsia="仿宋" w:cs="仿宋"/>
                <w:b/>
                <w:bCs/>
                <w:sz w:val="24"/>
              </w:rPr>
              <w:t>序号</w:t>
            </w:r>
          </w:p>
        </w:tc>
        <w:tc>
          <w:tcPr>
            <w:tcW w:w="938" w:type="pct"/>
            <w:vAlign w:val="center"/>
          </w:tcPr>
          <w:p w14:paraId="5A085B30">
            <w:pPr>
              <w:spacing w:line="440" w:lineRule="exact"/>
              <w:jc w:val="center"/>
              <w:rPr>
                <w:rFonts w:ascii="仿宋" w:hAnsi="仿宋" w:eastAsia="仿宋" w:cs="仿宋"/>
                <w:b/>
                <w:bCs/>
                <w:sz w:val="24"/>
              </w:rPr>
            </w:pPr>
            <w:r>
              <w:rPr>
                <w:rFonts w:hint="eastAsia" w:ascii="仿宋" w:hAnsi="仿宋" w:eastAsia="仿宋" w:cs="仿宋"/>
                <w:b/>
                <w:bCs/>
                <w:sz w:val="24"/>
              </w:rPr>
              <w:t>各项费用明细</w:t>
            </w:r>
          </w:p>
        </w:tc>
        <w:tc>
          <w:tcPr>
            <w:tcW w:w="1126" w:type="pct"/>
            <w:vAlign w:val="center"/>
          </w:tcPr>
          <w:p w14:paraId="7824BA50">
            <w:pPr>
              <w:spacing w:line="440" w:lineRule="exact"/>
              <w:jc w:val="center"/>
              <w:rPr>
                <w:rFonts w:ascii="仿宋" w:hAnsi="仿宋" w:eastAsia="仿宋" w:cs="仿宋"/>
                <w:b/>
                <w:bCs/>
                <w:sz w:val="24"/>
              </w:rPr>
            </w:pPr>
            <w:r>
              <w:rPr>
                <w:rFonts w:hint="eastAsia" w:ascii="仿宋" w:hAnsi="仿宋" w:eastAsia="仿宋" w:cs="仿宋"/>
                <w:b/>
                <w:bCs/>
                <w:sz w:val="24"/>
              </w:rPr>
              <w:t>综合单价</w:t>
            </w:r>
          </w:p>
        </w:tc>
        <w:tc>
          <w:tcPr>
            <w:tcW w:w="947" w:type="pct"/>
            <w:vAlign w:val="center"/>
          </w:tcPr>
          <w:p w14:paraId="145224F6">
            <w:pPr>
              <w:spacing w:line="440" w:lineRule="exact"/>
              <w:jc w:val="center"/>
              <w:rPr>
                <w:rFonts w:ascii="仿宋" w:hAnsi="仿宋" w:eastAsia="仿宋" w:cs="仿宋"/>
                <w:b/>
                <w:bCs/>
                <w:sz w:val="24"/>
              </w:rPr>
            </w:pPr>
            <w:r>
              <w:rPr>
                <w:rFonts w:hint="eastAsia" w:ascii="仿宋" w:hAnsi="仿宋" w:eastAsia="仿宋" w:cs="仿宋"/>
                <w:b/>
                <w:bCs/>
                <w:sz w:val="24"/>
              </w:rPr>
              <w:t>数量</w:t>
            </w:r>
          </w:p>
        </w:tc>
        <w:tc>
          <w:tcPr>
            <w:tcW w:w="949" w:type="pct"/>
            <w:vAlign w:val="center"/>
          </w:tcPr>
          <w:p w14:paraId="748BDB04">
            <w:pPr>
              <w:spacing w:line="440" w:lineRule="exact"/>
              <w:jc w:val="center"/>
              <w:rPr>
                <w:rFonts w:ascii="仿宋" w:hAnsi="仿宋" w:eastAsia="仿宋" w:cs="仿宋"/>
                <w:b/>
                <w:bCs/>
                <w:sz w:val="24"/>
              </w:rPr>
            </w:pPr>
            <w:r>
              <w:rPr>
                <w:rFonts w:hint="eastAsia" w:ascii="仿宋" w:hAnsi="仿宋" w:eastAsia="仿宋" w:cs="仿宋"/>
                <w:b/>
                <w:bCs/>
                <w:sz w:val="24"/>
              </w:rPr>
              <w:t>单位</w:t>
            </w:r>
          </w:p>
        </w:tc>
        <w:tc>
          <w:tcPr>
            <w:tcW w:w="737" w:type="pct"/>
            <w:vAlign w:val="center"/>
          </w:tcPr>
          <w:p w14:paraId="4E1895A5">
            <w:pPr>
              <w:spacing w:line="440" w:lineRule="exact"/>
              <w:jc w:val="center"/>
              <w:rPr>
                <w:rFonts w:ascii="仿宋" w:hAnsi="仿宋" w:eastAsia="仿宋" w:cs="仿宋"/>
                <w:b/>
                <w:bCs/>
                <w:sz w:val="24"/>
              </w:rPr>
            </w:pPr>
            <w:r>
              <w:rPr>
                <w:rFonts w:hint="eastAsia" w:ascii="仿宋" w:hAnsi="仿宋" w:eastAsia="仿宋" w:cs="仿宋"/>
                <w:b/>
                <w:bCs/>
                <w:sz w:val="24"/>
              </w:rPr>
              <w:t>备注</w:t>
            </w:r>
          </w:p>
        </w:tc>
      </w:tr>
      <w:tr w14:paraId="6004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7AA454DB">
            <w:pPr>
              <w:spacing w:line="440" w:lineRule="exact"/>
              <w:jc w:val="center"/>
              <w:rPr>
                <w:rFonts w:ascii="仿宋" w:hAnsi="仿宋" w:eastAsia="仿宋" w:cs="仿宋"/>
                <w:sz w:val="24"/>
              </w:rPr>
            </w:pPr>
          </w:p>
        </w:tc>
        <w:tc>
          <w:tcPr>
            <w:tcW w:w="938" w:type="pct"/>
            <w:vAlign w:val="center"/>
          </w:tcPr>
          <w:p w14:paraId="3D06F429">
            <w:pPr>
              <w:spacing w:line="440" w:lineRule="exact"/>
              <w:jc w:val="center"/>
              <w:rPr>
                <w:rFonts w:ascii="仿宋" w:hAnsi="仿宋" w:eastAsia="仿宋" w:cs="仿宋"/>
                <w:sz w:val="24"/>
              </w:rPr>
            </w:pPr>
          </w:p>
        </w:tc>
        <w:tc>
          <w:tcPr>
            <w:tcW w:w="1126" w:type="pct"/>
            <w:vAlign w:val="center"/>
          </w:tcPr>
          <w:p w14:paraId="12807C82">
            <w:pPr>
              <w:spacing w:line="440" w:lineRule="exact"/>
              <w:rPr>
                <w:rFonts w:ascii="仿宋" w:hAnsi="仿宋" w:eastAsia="仿宋" w:cs="仿宋"/>
                <w:sz w:val="24"/>
              </w:rPr>
            </w:pPr>
          </w:p>
        </w:tc>
        <w:tc>
          <w:tcPr>
            <w:tcW w:w="947" w:type="pct"/>
            <w:vAlign w:val="center"/>
          </w:tcPr>
          <w:p w14:paraId="37B7D0F6">
            <w:pPr>
              <w:spacing w:line="440" w:lineRule="exact"/>
              <w:rPr>
                <w:rFonts w:ascii="仿宋" w:hAnsi="仿宋" w:eastAsia="仿宋" w:cs="仿宋"/>
                <w:sz w:val="24"/>
              </w:rPr>
            </w:pPr>
          </w:p>
        </w:tc>
        <w:tc>
          <w:tcPr>
            <w:tcW w:w="949" w:type="pct"/>
            <w:vAlign w:val="center"/>
          </w:tcPr>
          <w:p w14:paraId="292EF9B5">
            <w:pPr>
              <w:spacing w:line="440" w:lineRule="exact"/>
              <w:rPr>
                <w:rFonts w:ascii="仿宋" w:hAnsi="仿宋" w:eastAsia="仿宋" w:cs="仿宋"/>
                <w:sz w:val="24"/>
              </w:rPr>
            </w:pPr>
          </w:p>
        </w:tc>
        <w:tc>
          <w:tcPr>
            <w:tcW w:w="737" w:type="pct"/>
            <w:vAlign w:val="center"/>
          </w:tcPr>
          <w:p w14:paraId="1CB8A82C">
            <w:pPr>
              <w:spacing w:line="440" w:lineRule="exact"/>
              <w:rPr>
                <w:rFonts w:ascii="仿宋" w:hAnsi="仿宋" w:eastAsia="仿宋" w:cs="仿宋"/>
                <w:sz w:val="24"/>
              </w:rPr>
            </w:pPr>
          </w:p>
        </w:tc>
      </w:tr>
      <w:tr w14:paraId="6A3F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0DA59DA2">
            <w:pPr>
              <w:spacing w:line="440" w:lineRule="exact"/>
              <w:jc w:val="center"/>
              <w:rPr>
                <w:rFonts w:ascii="仿宋" w:hAnsi="仿宋" w:eastAsia="仿宋" w:cs="仿宋"/>
                <w:sz w:val="24"/>
              </w:rPr>
            </w:pPr>
          </w:p>
        </w:tc>
        <w:tc>
          <w:tcPr>
            <w:tcW w:w="938" w:type="pct"/>
            <w:vAlign w:val="center"/>
          </w:tcPr>
          <w:p w14:paraId="4BB8A207">
            <w:pPr>
              <w:spacing w:line="440" w:lineRule="exact"/>
              <w:jc w:val="center"/>
              <w:rPr>
                <w:rFonts w:ascii="仿宋" w:hAnsi="仿宋" w:eastAsia="仿宋" w:cs="仿宋"/>
                <w:sz w:val="24"/>
              </w:rPr>
            </w:pPr>
          </w:p>
        </w:tc>
        <w:tc>
          <w:tcPr>
            <w:tcW w:w="1126" w:type="pct"/>
            <w:vAlign w:val="center"/>
          </w:tcPr>
          <w:p w14:paraId="1971BD1A">
            <w:pPr>
              <w:spacing w:line="440" w:lineRule="exact"/>
              <w:rPr>
                <w:rFonts w:ascii="仿宋" w:hAnsi="仿宋" w:eastAsia="仿宋" w:cs="仿宋"/>
                <w:sz w:val="24"/>
              </w:rPr>
            </w:pPr>
          </w:p>
        </w:tc>
        <w:tc>
          <w:tcPr>
            <w:tcW w:w="947" w:type="pct"/>
            <w:vAlign w:val="center"/>
          </w:tcPr>
          <w:p w14:paraId="21270B7F">
            <w:pPr>
              <w:spacing w:line="440" w:lineRule="exact"/>
              <w:rPr>
                <w:rFonts w:ascii="仿宋" w:hAnsi="仿宋" w:eastAsia="仿宋" w:cs="仿宋"/>
                <w:sz w:val="24"/>
              </w:rPr>
            </w:pPr>
          </w:p>
        </w:tc>
        <w:tc>
          <w:tcPr>
            <w:tcW w:w="949" w:type="pct"/>
            <w:vAlign w:val="center"/>
          </w:tcPr>
          <w:p w14:paraId="5C290910">
            <w:pPr>
              <w:spacing w:line="440" w:lineRule="exact"/>
              <w:rPr>
                <w:rFonts w:ascii="仿宋" w:hAnsi="仿宋" w:eastAsia="仿宋" w:cs="仿宋"/>
                <w:sz w:val="24"/>
              </w:rPr>
            </w:pPr>
          </w:p>
        </w:tc>
        <w:tc>
          <w:tcPr>
            <w:tcW w:w="737" w:type="pct"/>
            <w:vAlign w:val="center"/>
          </w:tcPr>
          <w:p w14:paraId="6190B662">
            <w:pPr>
              <w:spacing w:line="440" w:lineRule="exact"/>
              <w:rPr>
                <w:rFonts w:ascii="仿宋" w:hAnsi="仿宋" w:eastAsia="仿宋" w:cs="仿宋"/>
                <w:sz w:val="24"/>
              </w:rPr>
            </w:pPr>
          </w:p>
        </w:tc>
      </w:tr>
      <w:tr w14:paraId="4F6A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683DD423">
            <w:pPr>
              <w:spacing w:line="440" w:lineRule="exact"/>
              <w:rPr>
                <w:rFonts w:ascii="仿宋" w:hAnsi="仿宋" w:eastAsia="仿宋" w:cs="仿宋"/>
                <w:sz w:val="24"/>
              </w:rPr>
            </w:pPr>
          </w:p>
        </w:tc>
        <w:tc>
          <w:tcPr>
            <w:tcW w:w="938" w:type="pct"/>
            <w:vAlign w:val="center"/>
          </w:tcPr>
          <w:p w14:paraId="4F56C703">
            <w:pPr>
              <w:spacing w:line="440" w:lineRule="exact"/>
              <w:jc w:val="center"/>
              <w:rPr>
                <w:rFonts w:ascii="仿宋" w:hAnsi="仿宋" w:eastAsia="仿宋" w:cs="仿宋"/>
                <w:sz w:val="24"/>
              </w:rPr>
            </w:pPr>
          </w:p>
        </w:tc>
        <w:tc>
          <w:tcPr>
            <w:tcW w:w="1126" w:type="pct"/>
            <w:vAlign w:val="center"/>
          </w:tcPr>
          <w:p w14:paraId="50EB86A6">
            <w:pPr>
              <w:spacing w:line="440" w:lineRule="exact"/>
              <w:rPr>
                <w:rFonts w:ascii="仿宋" w:hAnsi="仿宋" w:eastAsia="仿宋" w:cs="仿宋"/>
                <w:sz w:val="24"/>
              </w:rPr>
            </w:pPr>
          </w:p>
        </w:tc>
        <w:tc>
          <w:tcPr>
            <w:tcW w:w="947" w:type="pct"/>
            <w:vAlign w:val="center"/>
          </w:tcPr>
          <w:p w14:paraId="6F0F137D">
            <w:pPr>
              <w:spacing w:line="440" w:lineRule="exact"/>
              <w:rPr>
                <w:rFonts w:ascii="仿宋" w:hAnsi="仿宋" w:eastAsia="仿宋" w:cs="仿宋"/>
                <w:sz w:val="24"/>
              </w:rPr>
            </w:pPr>
          </w:p>
        </w:tc>
        <w:tc>
          <w:tcPr>
            <w:tcW w:w="949" w:type="pct"/>
            <w:vAlign w:val="center"/>
          </w:tcPr>
          <w:p w14:paraId="178A80F4">
            <w:pPr>
              <w:spacing w:line="440" w:lineRule="exact"/>
              <w:rPr>
                <w:rFonts w:ascii="仿宋" w:hAnsi="仿宋" w:eastAsia="仿宋" w:cs="仿宋"/>
                <w:sz w:val="24"/>
              </w:rPr>
            </w:pPr>
          </w:p>
        </w:tc>
        <w:tc>
          <w:tcPr>
            <w:tcW w:w="737" w:type="pct"/>
            <w:vAlign w:val="center"/>
          </w:tcPr>
          <w:p w14:paraId="435D2932">
            <w:pPr>
              <w:spacing w:line="440" w:lineRule="exact"/>
              <w:rPr>
                <w:rFonts w:ascii="仿宋" w:hAnsi="仿宋" w:eastAsia="仿宋" w:cs="仿宋"/>
                <w:sz w:val="24"/>
              </w:rPr>
            </w:pPr>
          </w:p>
        </w:tc>
      </w:tr>
      <w:tr w14:paraId="3D84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1B0180D5">
            <w:pPr>
              <w:spacing w:line="440" w:lineRule="exact"/>
              <w:rPr>
                <w:rFonts w:ascii="仿宋" w:hAnsi="仿宋" w:eastAsia="仿宋" w:cs="仿宋"/>
                <w:sz w:val="24"/>
              </w:rPr>
            </w:pPr>
          </w:p>
        </w:tc>
        <w:tc>
          <w:tcPr>
            <w:tcW w:w="938" w:type="pct"/>
            <w:vAlign w:val="center"/>
          </w:tcPr>
          <w:p w14:paraId="50E59789">
            <w:pPr>
              <w:spacing w:line="440" w:lineRule="exact"/>
              <w:jc w:val="center"/>
              <w:rPr>
                <w:rFonts w:ascii="仿宋" w:hAnsi="仿宋" w:eastAsia="仿宋" w:cs="仿宋"/>
                <w:sz w:val="24"/>
              </w:rPr>
            </w:pPr>
          </w:p>
        </w:tc>
        <w:tc>
          <w:tcPr>
            <w:tcW w:w="1126" w:type="pct"/>
            <w:vAlign w:val="center"/>
          </w:tcPr>
          <w:p w14:paraId="708DC4DA">
            <w:pPr>
              <w:spacing w:line="440" w:lineRule="exact"/>
              <w:rPr>
                <w:rFonts w:ascii="仿宋" w:hAnsi="仿宋" w:eastAsia="仿宋" w:cs="仿宋"/>
                <w:sz w:val="24"/>
              </w:rPr>
            </w:pPr>
          </w:p>
        </w:tc>
        <w:tc>
          <w:tcPr>
            <w:tcW w:w="947" w:type="pct"/>
            <w:vAlign w:val="center"/>
          </w:tcPr>
          <w:p w14:paraId="5676109E">
            <w:pPr>
              <w:spacing w:line="440" w:lineRule="exact"/>
              <w:rPr>
                <w:rFonts w:ascii="仿宋" w:hAnsi="仿宋" w:eastAsia="仿宋" w:cs="仿宋"/>
                <w:sz w:val="24"/>
              </w:rPr>
            </w:pPr>
          </w:p>
        </w:tc>
        <w:tc>
          <w:tcPr>
            <w:tcW w:w="949" w:type="pct"/>
            <w:vAlign w:val="center"/>
          </w:tcPr>
          <w:p w14:paraId="14CF0BCA">
            <w:pPr>
              <w:spacing w:line="440" w:lineRule="exact"/>
              <w:rPr>
                <w:rFonts w:ascii="仿宋" w:hAnsi="仿宋" w:eastAsia="仿宋" w:cs="仿宋"/>
                <w:sz w:val="24"/>
              </w:rPr>
            </w:pPr>
          </w:p>
        </w:tc>
        <w:tc>
          <w:tcPr>
            <w:tcW w:w="737" w:type="pct"/>
            <w:vAlign w:val="center"/>
          </w:tcPr>
          <w:p w14:paraId="3988BE63">
            <w:pPr>
              <w:spacing w:line="440" w:lineRule="exact"/>
              <w:rPr>
                <w:rFonts w:ascii="仿宋" w:hAnsi="仿宋" w:eastAsia="仿宋" w:cs="仿宋"/>
                <w:sz w:val="24"/>
              </w:rPr>
            </w:pPr>
          </w:p>
        </w:tc>
      </w:tr>
      <w:tr w14:paraId="1531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0E9A396F">
            <w:pPr>
              <w:spacing w:line="440" w:lineRule="exact"/>
              <w:rPr>
                <w:rFonts w:ascii="仿宋" w:hAnsi="仿宋" w:eastAsia="仿宋" w:cs="仿宋"/>
                <w:sz w:val="24"/>
              </w:rPr>
            </w:pPr>
          </w:p>
        </w:tc>
        <w:tc>
          <w:tcPr>
            <w:tcW w:w="938" w:type="pct"/>
            <w:vAlign w:val="center"/>
          </w:tcPr>
          <w:p w14:paraId="61D4FD16">
            <w:pPr>
              <w:spacing w:line="440" w:lineRule="exact"/>
              <w:jc w:val="center"/>
              <w:rPr>
                <w:rFonts w:ascii="仿宋" w:hAnsi="仿宋" w:eastAsia="仿宋" w:cs="仿宋"/>
                <w:sz w:val="24"/>
              </w:rPr>
            </w:pPr>
          </w:p>
        </w:tc>
        <w:tc>
          <w:tcPr>
            <w:tcW w:w="1126" w:type="pct"/>
            <w:vAlign w:val="center"/>
          </w:tcPr>
          <w:p w14:paraId="0106BCFF">
            <w:pPr>
              <w:spacing w:line="440" w:lineRule="exact"/>
              <w:rPr>
                <w:rFonts w:ascii="仿宋" w:hAnsi="仿宋" w:eastAsia="仿宋" w:cs="仿宋"/>
                <w:sz w:val="24"/>
              </w:rPr>
            </w:pPr>
          </w:p>
        </w:tc>
        <w:tc>
          <w:tcPr>
            <w:tcW w:w="947" w:type="pct"/>
            <w:vAlign w:val="center"/>
          </w:tcPr>
          <w:p w14:paraId="6E6138CE">
            <w:pPr>
              <w:spacing w:line="440" w:lineRule="exact"/>
              <w:rPr>
                <w:rFonts w:ascii="仿宋" w:hAnsi="仿宋" w:eastAsia="仿宋" w:cs="仿宋"/>
                <w:sz w:val="24"/>
              </w:rPr>
            </w:pPr>
          </w:p>
        </w:tc>
        <w:tc>
          <w:tcPr>
            <w:tcW w:w="949" w:type="pct"/>
            <w:vAlign w:val="center"/>
          </w:tcPr>
          <w:p w14:paraId="0D7183F2">
            <w:pPr>
              <w:spacing w:line="440" w:lineRule="exact"/>
              <w:rPr>
                <w:rFonts w:ascii="仿宋" w:hAnsi="仿宋" w:eastAsia="仿宋" w:cs="仿宋"/>
                <w:sz w:val="24"/>
              </w:rPr>
            </w:pPr>
          </w:p>
        </w:tc>
        <w:tc>
          <w:tcPr>
            <w:tcW w:w="737" w:type="pct"/>
            <w:vAlign w:val="center"/>
          </w:tcPr>
          <w:p w14:paraId="2D97784D">
            <w:pPr>
              <w:spacing w:line="440" w:lineRule="exact"/>
              <w:rPr>
                <w:rFonts w:ascii="仿宋" w:hAnsi="仿宋" w:eastAsia="仿宋" w:cs="仿宋"/>
                <w:sz w:val="24"/>
              </w:rPr>
            </w:pPr>
          </w:p>
        </w:tc>
      </w:tr>
      <w:tr w14:paraId="67C1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9" w:type="pct"/>
            <w:vAlign w:val="center"/>
          </w:tcPr>
          <w:p w14:paraId="75159B61">
            <w:pPr>
              <w:spacing w:line="440" w:lineRule="exact"/>
              <w:rPr>
                <w:rFonts w:ascii="仿宋" w:hAnsi="仿宋" w:eastAsia="仿宋" w:cs="仿宋"/>
                <w:sz w:val="24"/>
              </w:rPr>
            </w:pPr>
          </w:p>
        </w:tc>
        <w:tc>
          <w:tcPr>
            <w:tcW w:w="938" w:type="pct"/>
            <w:vAlign w:val="center"/>
          </w:tcPr>
          <w:p w14:paraId="4F2B34F3">
            <w:pPr>
              <w:spacing w:line="440" w:lineRule="exact"/>
              <w:jc w:val="center"/>
              <w:rPr>
                <w:rFonts w:ascii="仿宋" w:hAnsi="仿宋" w:eastAsia="仿宋" w:cs="仿宋"/>
                <w:sz w:val="24"/>
              </w:rPr>
            </w:pPr>
          </w:p>
        </w:tc>
        <w:tc>
          <w:tcPr>
            <w:tcW w:w="1126" w:type="pct"/>
            <w:vAlign w:val="center"/>
          </w:tcPr>
          <w:p w14:paraId="50275686">
            <w:pPr>
              <w:spacing w:line="440" w:lineRule="exact"/>
              <w:rPr>
                <w:rFonts w:ascii="仿宋" w:hAnsi="仿宋" w:eastAsia="仿宋" w:cs="仿宋"/>
                <w:sz w:val="24"/>
              </w:rPr>
            </w:pPr>
          </w:p>
        </w:tc>
        <w:tc>
          <w:tcPr>
            <w:tcW w:w="947" w:type="pct"/>
            <w:vAlign w:val="center"/>
          </w:tcPr>
          <w:p w14:paraId="5BDC155A">
            <w:pPr>
              <w:spacing w:line="440" w:lineRule="exact"/>
              <w:rPr>
                <w:rFonts w:ascii="仿宋" w:hAnsi="仿宋" w:eastAsia="仿宋" w:cs="仿宋"/>
                <w:sz w:val="24"/>
              </w:rPr>
            </w:pPr>
          </w:p>
        </w:tc>
        <w:tc>
          <w:tcPr>
            <w:tcW w:w="949" w:type="pct"/>
            <w:vAlign w:val="center"/>
          </w:tcPr>
          <w:p w14:paraId="232EA13B">
            <w:pPr>
              <w:spacing w:line="440" w:lineRule="exact"/>
              <w:rPr>
                <w:rFonts w:ascii="仿宋" w:hAnsi="仿宋" w:eastAsia="仿宋" w:cs="仿宋"/>
                <w:sz w:val="24"/>
              </w:rPr>
            </w:pPr>
          </w:p>
        </w:tc>
        <w:tc>
          <w:tcPr>
            <w:tcW w:w="737" w:type="pct"/>
            <w:vAlign w:val="center"/>
          </w:tcPr>
          <w:p w14:paraId="24AF3C1C">
            <w:pPr>
              <w:spacing w:line="440" w:lineRule="exact"/>
              <w:rPr>
                <w:rFonts w:ascii="仿宋" w:hAnsi="仿宋" w:eastAsia="仿宋" w:cs="仿宋"/>
                <w:sz w:val="24"/>
              </w:rPr>
            </w:pPr>
          </w:p>
        </w:tc>
      </w:tr>
      <w:tr w14:paraId="2A5E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9" w:type="pct"/>
            <w:vAlign w:val="center"/>
          </w:tcPr>
          <w:p w14:paraId="285D4FA6">
            <w:pPr>
              <w:spacing w:line="440" w:lineRule="exact"/>
              <w:rPr>
                <w:rFonts w:ascii="仿宋" w:hAnsi="仿宋" w:eastAsia="仿宋" w:cs="仿宋"/>
                <w:sz w:val="24"/>
              </w:rPr>
            </w:pPr>
          </w:p>
        </w:tc>
        <w:tc>
          <w:tcPr>
            <w:tcW w:w="938" w:type="pct"/>
            <w:vAlign w:val="center"/>
          </w:tcPr>
          <w:p w14:paraId="4D90FB42">
            <w:pPr>
              <w:spacing w:line="440" w:lineRule="exact"/>
              <w:jc w:val="center"/>
              <w:rPr>
                <w:rFonts w:ascii="仿宋" w:hAnsi="仿宋" w:eastAsia="仿宋" w:cs="仿宋"/>
                <w:sz w:val="24"/>
              </w:rPr>
            </w:pPr>
          </w:p>
        </w:tc>
        <w:tc>
          <w:tcPr>
            <w:tcW w:w="1126" w:type="pct"/>
            <w:vAlign w:val="center"/>
          </w:tcPr>
          <w:p w14:paraId="1FF6C3B8">
            <w:pPr>
              <w:spacing w:line="440" w:lineRule="exact"/>
              <w:rPr>
                <w:rFonts w:ascii="仿宋" w:hAnsi="仿宋" w:eastAsia="仿宋" w:cs="仿宋"/>
                <w:sz w:val="24"/>
              </w:rPr>
            </w:pPr>
          </w:p>
        </w:tc>
        <w:tc>
          <w:tcPr>
            <w:tcW w:w="947" w:type="pct"/>
            <w:vAlign w:val="center"/>
          </w:tcPr>
          <w:p w14:paraId="6DD18C97">
            <w:pPr>
              <w:spacing w:line="440" w:lineRule="exact"/>
              <w:rPr>
                <w:rFonts w:ascii="仿宋" w:hAnsi="仿宋" w:eastAsia="仿宋" w:cs="仿宋"/>
                <w:sz w:val="24"/>
              </w:rPr>
            </w:pPr>
          </w:p>
        </w:tc>
        <w:tc>
          <w:tcPr>
            <w:tcW w:w="949" w:type="pct"/>
            <w:vAlign w:val="center"/>
          </w:tcPr>
          <w:p w14:paraId="5918F5A5">
            <w:pPr>
              <w:spacing w:line="440" w:lineRule="exact"/>
              <w:rPr>
                <w:rFonts w:ascii="仿宋" w:hAnsi="仿宋" w:eastAsia="仿宋" w:cs="仿宋"/>
                <w:sz w:val="24"/>
              </w:rPr>
            </w:pPr>
          </w:p>
        </w:tc>
        <w:tc>
          <w:tcPr>
            <w:tcW w:w="737" w:type="pct"/>
            <w:vAlign w:val="center"/>
          </w:tcPr>
          <w:p w14:paraId="7F2E49A8">
            <w:pPr>
              <w:spacing w:line="440" w:lineRule="exact"/>
              <w:rPr>
                <w:rFonts w:ascii="仿宋" w:hAnsi="仿宋" w:eastAsia="仿宋" w:cs="仿宋"/>
                <w:sz w:val="24"/>
              </w:rPr>
            </w:pPr>
          </w:p>
        </w:tc>
      </w:tr>
      <w:tr w14:paraId="7984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9" w:type="pct"/>
            <w:vAlign w:val="center"/>
          </w:tcPr>
          <w:p w14:paraId="3D8C9046">
            <w:pPr>
              <w:spacing w:line="440" w:lineRule="exact"/>
              <w:rPr>
                <w:rFonts w:ascii="仿宋" w:hAnsi="仿宋" w:eastAsia="仿宋" w:cs="仿宋"/>
                <w:sz w:val="24"/>
              </w:rPr>
            </w:pPr>
          </w:p>
        </w:tc>
        <w:tc>
          <w:tcPr>
            <w:tcW w:w="938" w:type="pct"/>
            <w:vAlign w:val="center"/>
          </w:tcPr>
          <w:p w14:paraId="494949B9">
            <w:pPr>
              <w:spacing w:line="440" w:lineRule="exact"/>
              <w:jc w:val="center"/>
              <w:rPr>
                <w:rFonts w:ascii="仿宋" w:hAnsi="仿宋" w:eastAsia="仿宋" w:cs="仿宋"/>
                <w:sz w:val="24"/>
              </w:rPr>
            </w:pPr>
          </w:p>
        </w:tc>
        <w:tc>
          <w:tcPr>
            <w:tcW w:w="1126" w:type="pct"/>
            <w:vAlign w:val="center"/>
          </w:tcPr>
          <w:p w14:paraId="4562E819">
            <w:pPr>
              <w:spacing w:line="440" w:lineRule="exact"/>
              <w:rPr>
                <w:rFonts w:ascii="仿宋" w:hAnsi="仿宋" w:eastAsia="仿宋" w:cs="仿宋"/>
                <w:sz w:val="24"/>
              </w:rPr>
            </w:pPr>
          </w:p>
        </w:tc>
        <w:tc>
          <w:tcPr>
            <w:tcW w:w="947" w:type="pct"/>
            <w:vAlign w:val="center"/>
          </w:tcPr>
          <w:p w14:paraId="0DA2770C">
            <w:pPr>
              <w:spacing w:line="440" w:lineRule="exact"/>
              <w:rPr>
                <w:rFonts w:ascii="仿宋" w:hAnsi="仿宋" w:eastAsia="仿宋" w:cs="仿宋"/>
                <w:sz w:val="24"/>
              </w:rPr>
            </w:pPr>
          </w:p>
        </w:tc>
        <w:tc>
          <w:tcPr>
            <w:tcW w:w="949" w:type="pct"/>
            <w:vAlign w:val="center"/>
          </w:tcPr>
          <w:p w14:paraId="1FC572DD">
            <w:pPr>
              <w:spacing w:line="440" w:lineRule="exact"/>
              <w:rPr>
                <w:rFonts w:ascii="仿宋" w:hAnsi="仿宋" w:eastAsia="仿宋" w:cs="仿宋"/>
                <w:sz w:val="24"/>
              </w:rPr>
            </w:pPr>
          </w:p>
        </w:tc>
        <w:tc>
          <w:tcPr>
            <w:tcW w:w="737" w:type="pct"/>
            <w:vAlign w:val="center"/>
          </w:tcPr>
          <w:p w14:paraId="34A16514">
            <w:pPr>
              <w:spacing w:line="440" w:lineRule="exact"/>
              <w:rPr>
                <w:rFonts w:ascii="仿宋" w:hAnsi="仿宋" w:eastAsia="仿宋" w:cs="仿宋"/>
                <w:sz w:val="24"/>
              </w:rPr>
            </w:pPr>
          </w:p>
        </w:tc>
      </w:tr>
      <w:tr w14:paraId="1003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9" w:type="pct"/>
            <w:vAlign w:val="center"/>
          </w:tcPr>
          <w:p w14:paraId="29F00BCA">
            <w:pPr>
              <w:spacing w:line="440" w:lineRule="exact"/>
              <w:rPr>
                <w:rFonts w:ascii="仿宋" w:hAnsi="仿宋" w:eastAsia="仿宋" w:cs="仿宋"/>
                <w:sz w:val="24"/>
              </w:rPr>
            </w:pPr>
          </w:p>
        </w:tc>
        <w:tc>
          <w:tcPr>
            <w:tcW w:w="938" w:type="pct"/>
            <w:vAlign w:val="center"/>
          </w:tcPr>
          <w:p w14:paraId="4A6A9231">
            <w:pPr>
              <w:spacing w:line="440" w:lineRule="exact"/>
              <w:jc w:val="center"/>
              <w:rPr>
                <w:rFonts w:ascii="仿宋" w:hAnsi="仿宋" w:eastAsia="仿宋" w:cs="仿宋"/>
                <w:sz w:val="24"/>
              </w:rPr>
            </w:pPr>
          </w:p>
        </w:tc>
        <w:tc>
          <w:tcPr>
            <w:tcW w:w="1126" w:type="pct"/>
            <w:vAlign w:val="center"/>
          </w:tcPr>
          <w:p w14:paraId="632CD22A">
            <w:pPr>
              <w:spacing w:line="440" w:lineRule="exact"/>
              <w:rPr>
                <w:rFonts w:ascii="仿宋" w:hAnsi="仿宋" w:eastAsia="仿宋" w:cs="仿宋"/>
                <w:sz w:val="24"/>
              </w:rPr>
            </w:pPr>
          </w:p>
        </w:tc>
        <w:tc>
          <w:tcPr>
            <w:tcW w:w="947" w:type="pct"/>
            <w:vAlign w:val="center"/>
          </w:tcPr>
          <w:p w14:paraId="24159245">
            <w:pPr>
              <w:spacing w:line="440" w:lineRule="exact"/>
              <w:rPr>
                <w:rFonts w:ascii="仿宋" w:hAnsi="仿宋" w:eastAsia="仿宋" w:cs="仿宋"/>
                <w:sz w:val="24"/>
              </w:rPr>
            </w:pPr>
          </w:p>
        </w:tc>
        <w:tc>
          <w:tcPr>
            <w:tcW w:w="949" w:type="pct"/>
            <w:vAlign w:val="center"/>
          </w:tcPr>
          <w:p w14:paraId="29EC8923">
            <w:pPr>
              <w:spacing w:line="440" w:lineRule="exact"/>
              <w:rPr>
                <w:rFonts w:ascii="仿宋" w:hAnsi="仿宋" w:eastAsia="仿宋" w:cs="仿宋"/>
                <w:sz w:val="24"/>
              </w:rPr>
            </w:pPr>
          </w:p>
        </w:tc>
        <w:tc>
          <w:tcPr>
            <w:tcW w:w="737" w:type="pct"/>
            <w:vAlign w:val="center"/>
          </w:tcPr>
          <w:p w14:paraId="302516D7">
            <w:pPr>
              <w:spacing w:line="440" w:lineRule="exact"/>
              <w:rPr>
                <w:rFonts w:ascii="仿宋" w:hAnsi="仿宋" w:eastAsia="仿宋" w:cs="仿宋"/>
                <w:sz w:val="24"/>
              </w:rPr>
            </w:pPr>
          </w:p>
        </w:tc>
      </w:tr>
      <w:tr w14:paraId="104C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gridSpan w:val="2"/>
            <w:vAlign w:val="center"/>
          </w:tcPr>
          <w:p w14:paraId="2714D3E3">
            <w:pPr>
              <w:spacing w:line="440" w:lineRule="exact"/>
              <w:jc w:val="center"/>
              <w:rPr>
                <w:rFonts w:ascii="仿宋" w:hAnsi="仿宋" w:eastAsia="仿宋" w:cs="仿宋"/>
                <w:sz w:val="24"/>
              </w:rPr>
            </w:pPr>
            <w:r>
              <w:rPr>
                <w:rFonts w:hint="eastAsia" w:ascii="仿宋" w:hAnsi="仿宋" w:eastAsia="仿宋" w:cs="仿宋"/>
                <w:sz w:val="24"/>
              </w:rPr>
              <w:t>合计金额（单位：元）（小写）</w:t>
            </w:r>
          </w:p>
        </w:tc>
        <w:tc>
          <w:tcPr>
            <w:tcW w:w="3761" w:type="pct"/>
            <w:gridSpan w:val="4"/>
            <w:vAlign w:val="center"/>
          </w:tcPr>
          <w:p w14:paraId="5EF5EB4A">
            <w:pPr>
              <w:spacing w:line="440" w:lineRule="exact"/>
              <w:rPr>
                <w:rFonts w:ascii="仿宋" w:hAnsi="仿宋" w:eastAsia="仿宋" w:cs="仿宋"/>
                <w:sz w:val="24"/>
              </w:rPr>
            </w:pPr>
          </w:p>
        </w:tc>
      </w:tr>
      <w:tr w14:paraId="3974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gridSpan w:val="2"/>
            <w:vAlign w:val="center"/>
          </w:tcPr>
          <w:p w14:paraId="40838B97">
            <w:pPr>
              <w:spacing w:line="440" w:lineRule="exact"/>
              <w:rPr>
                <w:rFonts w:ascii="仿宋" w:hAnsi="仿宋" w:eastAsia="仿宋" w:cs="仿宋"/>
                <w:sz w:val="24"/>
              </w:rPr>
            </w:pPr>
            <w:r>
              <w:rPr>
                <w:rFonts w:hint="eastAsia" w:ascii="仿宋" w:hAnsi="仿宋" w:eastAsia="仿宋" w:cs="仿宋"/>
                <w:sz w:val="24"/>
              </w:rPr>
              <w:t>合计金额（大写）：</w:t>
            </w:r>
          </w:p>
        </w:tc>
        <w:tc>
          <w:tcPr>
            <w:tcW w:w="3761" w:type="pct"/>
            <w:gridSpan w:val="4"/>
            <w:vAlign w:val="center"/>
          </w:tcPr>
          <w:p w14:paraId="2C549EE5">
            <w:pPr>
              <w:spacing w:line="440" w:lineRule="exact"/>
              <w:rPr>
                <w:rFonts w:ascii="仿宋" w:hAnsi="仿宋" w:eastAsia="仿宋" w:cs="仿宋"/>
                <w:sz w:val="24"/>
              </w:rPr>
            </w:pPr>
          </w:p>
        </w:tc>
      </w:tr>
    </w:tbl>
    <w:p w14:paraId="4344F06F">
      <w:pPr>
        <w:pStyle w:val="31"/>
        <w:rPr>
          <w:rFonts w:ascii="仿宋" w:hAnsi="仿宋" w:eastAsia="仿宋" w:cs="仿宋"/>
          <w:sz w:val="24"/>
          <w:szCs w:val="24"/>
        </w:rPr>
      </w:pPr>
    </w:p>
    <w:p w14:paraId="2F3DC5E3">
      <w:pPr>
        <w:pStyle w:val="31"/>
        <w:rPr>
          <w:rFonts w:ascii="仿宋" w:hAnsi="仿宋" w:eastAsia="仿宋" w:cs="仿宋"/>
          <w:sz w:val="24"/>
          <w:szCs w:val="24"/>
        </w:rPr>
      </w:pPr>
    </w:p>
    <w:p w14:paraId="097F083C">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2A7938F1">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674F5E06">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453CDE76">
      <w:pPr>
        <w:spacing w:line="440" w:lineRule="exact"/>
        <w:rPr>
          <w:rFonts w:ascii="仿宋" w:hAnsi="仿宋" w:eastAsia="仿宋" w:cs="仿宋"/>
          <w:b/>
          <w:sz w:val="24"/>
        </w:rPr>
      </w:pPr>
    </w:p>
    <w:p w14:paraId="5C6FA3F2">
      <w:pPr>
        <w:spacing w:line="440" w:lineRule="exact"/>
        <w:rPr>
          <w:rFonts w:ascii="仿宋" w:hAnsi="仿宋" w:eastAsia="仿宋" w:cs="仿宋"/>
          <w:b/>
          <w:szCs w:val="21"/>
        </w:rPr>
      </w:pPr>
    </w:p>
    <w:p w14:paraId="365ECFFD">
      <w:pPr>
        <w:pStyle w:val="17"/>
        <w:ind w:firstLine="400"/>
        <w:rPr>
          <w:rFonts w:ascii="仿宋" w:hAnsi="仿宋" w:eastAsia="仿宋" w:cs="仿宋"/>
          <w:szCs w:val="21"/>
        </w:rPr>
      </w:pPr>
    </w:p>
    <w:p w14:paraId="3613BFF8">
      <w:pPr>
        <w:widowControl/>
        <w:spacing w:line="440" w:lineRule="exact"/>
        <w:jc w:val="left"/>
        <w:rPr>
          <w:rFonts w:ascii="仿宋" w:hAnsi="仿宋" w:eastAsia="仿宋" w:cs="仿宋"/>
          <w:sz w:val="24"/>
        </w:rPr>
      </w:pPr>
      <w:r>
        <w:rPr>
          <w:rFonts w:hint="eastAsia"/>
        </w:rPr>
        <w:br w:type="page"/>
      </w:r>
    </w:p>
    <w:p w14:paraId="782F7A51">
      <w:pPr>
        <w:spacing w:line="460" w:lineRule="atLeast"/>
        <w:jc w:val="center"/>
        <w:rPr>
          <w:rFonts w:ascii="仿宋" w:hAnsi="仿宋" w:eastAsia="仿宋" w:cs="仿宋"/>
          <w:b/>
          <w:sz w:val="24"/>
        </w:rPr>
      </w:pPr>
      <w:r>
        <w:rPr>
          <w:rFonts w:hint="eastAsia" w:ascii="仿宋" w:hAnsi="仿宋" w:eastAsia="仿宋" w:cs="仿宋"/>
          <w:b/>
          <w:sz w:val="24"/>
        </w:rPr>
        <w:t>7、竞标人的资格证明材料</w:t>
      </w:r>
    </w:p>
    <w:p w14:paraId="4B753056">
      <w:pPr>
        <w:tabs>
          <w:tab w:val="left" w:pos="1660"/>
          <w:tab w:val="left" w:pos="9453"/>
        </w:tabs>
        <w:jc w:val="left"/>
        <w:rPr>
          <w:rFonts w:ascii="仿宋" w:hAnsi="仿宋" w:eastAsia="仿宋" w:cs="仿宋"/>
          <w:sz w:val="24"/>
        </w:rPr>
      </w:pPr>
      <w:r>
        <w:rPr>
          <w:rFonts w:hint="eastAsia" w:ascii="仿宋" w:hAnsi="仿宋" w:eastAsia="仿宋" w:cs="仿宋"/>
          <w:sz w:val="24"/>
        </w:rPr>
        <w:t>1、竞标人名称：</w:t>
      </w:r>
      <w:r>
        <w:rPr>
          <w:rFonts w:hint="eastAsia" w:ascii="仿宋" w:hAnsi="仿宋" w:eastAsia="仿宋" w:cs="仿宋"/>
          <w:sz w:val="24"/>
        </w:rPr>
        <w:tab/>
      </w:r>
    </w:p>
    <w:p w14:paraId="7D320005">
      <w:pPr>
        <w:tabs>
          <w:tab w:val="left" w:pos="1660"/>
          <w:tab w:val="left" w:pos="9453"/>
        </w:tabs>
        <w:jc w:val="left"/>
        <w:rPr>
          <w:rFonts w:ascii="仿宋" w:hAnsi="仿宋" w:eastAsia="仿宋" w:cs="仿宋"/>
          <w:sz w:val="24"/>
        </w:rPr>
      </w:pPr>
      <w:r>
        <w:rPr>
          <w:rFonts w:hint="eastAsia" w:ascii="仿宋" w:hAnsi="仿宋" w:eastAsia="仿宋" w:cs="仿宋"/>
          <w:sz w:val="24"/>
        </w:rPr>
        <w:t>2、资质等级：</w:t>
      </w:r>
      <w:r>
        <w:rPr>
          <w:rFonts w:hint="eastAsia" w:ascii="仿宋" w:hAnsi="仿宋" w:eastAsia="仿宋" w:cs="仿宋"/>
          <w:sz w:val="24"/>
        </w:rPr>
        <w:tab/>
      </w:r>
    </w:p>
    <w:p w14:paraId="54D873C2">
      <w:pPr>
        <w:tabs>
          <w:tab w:val="left" w:pos="1660"/>
          <w:tab w:val="left" w:pos="9453"/>
        </w:tabs>
        <w:jc w:val="left"/>
        <w:rPr>
          <w:rFonts w:ascii="仿宋" w:hAnsi="仿宋" w:eastAsia="仿宋" w:cs="仿宋"/>
          <w:sz w:val="24"/>
        </w:rPr>
      </w:pPr>
      <w:r>
        <w:rPr>
          <w:rFonts w:hint="eastAsia" w:ascii="仿宋" w:hAnsi="仿宋" w:eastAsia="仿宋" w:cs="仿宋"/>
          <w:sz w:val="24"/>
        </w:rPr>
        <w:t>3、竞标人地址：</w:t>
      </w:r>
      <w:r>
        <w:rPr>
          <w:rFonts w:hint="eastAsia" w:ascii="仿宋" w:hAnsi="仿宋" w:eastAsia="仿宋" w:cs="仿宋"/>
          <w:sz w:val="24"/>
        </w:rPr>
        <w:tab/>
      </w:r>
    </w:p>
    <w:p w14:paraId="5926F236">
      <w:pPr>
        <w:tabs>
          <w:tab w:val="left" w:pos="1660"/>
          <w:tab w:val="left" w:pos="9453"/>
        </w:tabs>
        <w:jc w:val="left"/>
        <w:rPr>
          <w:rFonts w:ascii="仿宋" w:hAnsi="仿宋" w:eastAsia="仿宋" w:cs="仿宋"/>
          <w:sz w:val="24"/>
        </w:rPr>
      </w:pPr>
      <w:r>
        <w:rPr>
          <w:rFonts w:hint="eastAsia" w:ascii="仿宋" w:hAnsi="仿宋" w:eastAsia="仿宋" w:cs="仿宋"/>
          <w:sz w:val="24"/>
        </w:rPr>
        <w:t>4、经营范围：</w:t>
      </w:r>
      <w:r>
        <w:rPr>
          <w:rFonts w:hint="eastAsia" w:ascii="仿宋" w:hAnsi="仿宋" w:eastAsia="仿宋" w:cs="仿宋"/>
          <w:sz w:val="24"/>
        </w:rPr>
        <w:tab/>
      </w:r>
    </w:p>
    <w:p w14:paraId="67B30B94">
      <w:pPr>
        <w:rPr>
          <w:sz w:val="24"/>
        </w:rPr>
      </w:pPr>
      <w:r>
        <w:rPr>
          <w:rFonts w:hint="eastAsia" w:ascii="仿宋" w:hAnsi="仿宋" w:eastAsia="仿宋" w:cs="仿宋"/>
          <w:sz w:val="24"/>
        </w:rPr>
        <w:t>5、竞标人自我介绍：</w:t>
      </w:r>
    </w:p>
    <w:p w14:paraId="21DF307F">
      <w:pPr>
        <w:shd w:val="clear" w:color="auto" w:fill="FFFFFF"/>
        <w:spacing w:line="440" w:lineRule="exact"/>
        <w:jc w:val="center"/>
        <w:rPr>
          <w:rFonts w:ascii="仿宋" w:hAnsi="仿宋" w:eastAsia="仿宋" w:cs="仿宋"/>
          <w:bCs/>
          <w:sz w:val="24"/>
        </w:rPr>
      </w:pPr>
      <w:bookmarkStart w:id="20" w:name="_Toc60925523"/>
      <w:r>
        <w:rPr>
          <w:rFonts w:hint="eastAsia" w:ascii="仿宋" w:hAnsi="仿宋" w:eastAsia="仿宋" w:cs="仿宋"/>
          <w:bCs/>
          <w:sz w:val="24"/>
        </w:rPr>
        <w:t>（1）竞标人基本情况表</w:t>
      </w:r>
      <w:bookmarkEnd w:id="20"/>
    </w:p>
    <w:tbl>
      <w:tblPr>
        <w:tblStyle w:val="60"/>
        <w:tblW w:w="8965" w:type="dxa"/>
        <w:jc w:val="center"/>
        <w:tblLayout w:type="fixed"/>
        <w:tblCellMar>
          <w:top w:w="0" w:type="dxa"/>
          <w:left w:w="0" w:type="dxa"/>
          <w:bottom w:w="0" w:type="dxa"/>
          <w:right w:w="0" w:type="dxa"/>
        </w:tblCellMar>
      </w:tblPr>
      <w:tblGrid>
        <w:gridCol w:w="1665"/>
        <w:gridCol w:w="1038"/>
        <w:gridCol w:w="552"/>
        <w:gridCol w:w="1575"/>
        <w:gridCol w:w="262"/>
        <w:gridCol w:w="1733"/>
        <w:gridCol w:w="2140"/>
      </w:tblGrid>
      <w:tr w14:paraId="3BAD5FBD">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4A360390">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竞标人名称</w:t>
            </w:r>
          </w:p>
        </w:tc>
        <w:tc>
          <w:tcPr>
            <w:tcW w:w="7300" w:type="dxa"/>
            <w:gridSpan w:val="6"/>
            <w:tcBorders>
              <w:top w:val="single" w:color="auto" w:sz="8" w:space="0"/>
              <w:left w:val="single" w:color="auto" w:sz="8" w:space="0"/>
              <w:bottom w:val="single" w:color="auto" w:sz="8" w:space="0"/>
              <w:right w:val="single" w:color="auto" w:sz="12" w:space="0"/>
            </w:tcBorders>
            <w:vAlign w:val="center"/>
          </w:tcPr>
          <w:p w14:paraId="4EA52DA9">
            <w:pPr>
              <w:autoSpaceDE w:val="0"/>
              <w:autoSpaceDN w:val="0"/>
              <w:adjustRightInd w:val="0"/>
              <w:snapToGrid w:val="0"/>
              <w:spacing w:line="520" w:lineRule="exact"/>
              <w:jc w:val="center"/>
              <w:rPr>
                <w:rFonts w:ascii="仿宋" w:hAnsi="仿宋" w:eastAsia="仿宋" w:cs="仿宋"/>
                <w:kern w:val="0"/>
                <w:sz w:val="24"/>
              </w:rPr>
            </w:pPr>
          </w:p>
        </w:tc>
      </w:tr>
      <w:tr w14:paraId="49E0F360">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78C30E3E">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注册地址</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5E5E14FD">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49D4588">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14:paraId="22960D1D">
            <w:pPr>
              <w:autoSpaceDE w:val="0"/>
              <w:autoSpaceDN w:val="0"/>
              <w:adjustRightInd w:val="0"/>
              <w:snapToGrid w:val="0"/>
              <w:spacing w:line="520" w:lineRule="exact"/>
              <w:jc w:val="center"/>
              <w:rPr>
                <w:rFonts w:ascii="仿宋" w:hAnsi="仿宋" w:eastAsia="仿宋" w:cs="仿宋"/>
                <w:kern w:val="0"/>
                <w:sz w:val="24"/>
              </w:rPr>
            </w:pPr>
          </w:p>
        </w:tc>
      </w:tr>
      <w:tr w14:paraId="217AAAEA">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9EC6043">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成立时间</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3FC1A6A4">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D416A07">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39AD2ECF">
            <w:pPr>
              <w:autoSpaceDE w:val="0"/>
              <w:autoSpaceDN w:val="0"/>
              <w:adjustRightInd w:val="0"/>
              <w:snapToGrid w:val="0"/>
              <w:spacing w:line="520" w:lineRule="exact"/>
              <w:jc w:val="center"/>
              <w:rPr>
                <w:rFonts w:ascii="仿宋" w:hAnsi="仿宋" w:eastAsia="仿宋" w:cs="仿宋"/>
                <w:kern w:val="0"/>
                <w:sz w:val="24"/>
              </w:rPr>
            </w:pPr>
          </w:p>
        </w:tc>
      </w:tr>
      <w:tr w14:paraId="2061F0B7">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19E241B">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营业执照号</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27E98C2B">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DADA785">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6C0D83C2">
            <w:pPr>
              <w:autoSpaceDE w:val="0"/>
              <w:autoSpaceDN w:val="0"/>
              <w:adjustRightInd w:val="0"/>
              <w:snapToGrid w:val="0"/>
              <w:spacing w:line="520" w:lineRule="exact"/>
              <w:jc w:val="center"/>
              <w:rPr>
                <w:rFonts w:ascii="仿宋" w:hAnsi="仿宋" w:eastAsia="仿宋" w:cs="仿宋"/>
                <w:kern w:val="0"/>
                <w:sz w:val="24"/>
              </w:rPr>
            </w:pPr>
          </w:p>
        </w:tc>
      </w:tr>
      <w:tr w14:paraId="7CBE82DD">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74C36457">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法定代表人</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4B7F85B4">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D5656C4">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6AE57A3A">
            <w:pPr>
              <w:autoSpaceDE w:val="0"/>
              <w:autoSpaceDN w:val="0"/>
              <w:adjustRightInd w:val="0"/>
              <w:snapToGrid w:val="0"/>
              <w:spacing w:line="520" w:lineRule="exact"/>
              <w:jc w:val="center"/>
              <w:rPr>
                <w:rFonts w:ascii="仿宋" w:hAnsi="仿宋" w:eastAsia="仿宋" w:cs="仿宋"/>
                <w:kern w:val="0"/>
                <w:sz w:val="24"/>
              </w:rPr>
            </w:pPr>
          </w:p>
        </w:tc>
      </w:tr>
      <w:tr w14:paraId="2A3B6D10">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725560D8">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联 系 人</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3E029BBB">
            <w:pPr>
              <w:autoSpaceDE w:val="0"/>
              <w:autoSpaceDN w:val="0"/>
              <w:adjustRightInd w:val="0"/>
              <w:snapToGrid w:val="0"/>
              <w:spacing w:line="520" w:lineRule="exact"/>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E1BC4A4">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341F3D52">
            <w:pPr>
              <w:autoSpaceDE w:val="0"/>
              <w:autoSpaceDN w:val="0"/>
              <w:adjustRightInd w:val="0"/>
              <w:snapToGrid w:val="0"/>
              <w:spacing w:line="520" w:lineRule="exact"/>
              <w:jc w:val="center"/>
              <w:rPr>
                <w:rFonts w:ascii="仿宋" w:hAnsi="仿宋" w:eastAsia="仿宋" w:cs="仿宋"/>
                <w:kern w:val="0"/>
                <w:sz w:val="24"/>
              </w:rPr>
            </w:pPr>
          </w:p>
        </w:tc>
      </w:tr>
      <w:tr w14:paraId="0E07ADF7">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1F15DCCB">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传    真</w:t>
            </w:r>
          </w:p>
        </w:tc>
        <w:tc>
          <w:tcPr>
            <w:tcW w:w="3165" w:type="dxa"/>
            <w:gridSpan w:val="3"/>
            <w:tcBorders>
              <w:top w:val="single" w:color="auto" w:sz="8" w:space="0"/>
              <w:left w:val="single" w:color="auto" w:sz="8" w:space="0"/>
              <w:bottom w:val="single" w:color="auto" w:sz="8" w:space="0"/>
              <w:right w:val="single" w:color="auto" w:sz="8" w:space="0"/>
            </w:tcBorders>
          </w:tcPr>
          <w:p w14:paraId="1A275ED8">
            <w:pPr>
              <w:autoSpaceDE w:val="0"/>
              <w:autoSpaceDN w:val="0"/>
              <w:adjustRightInd w:val="0"/>
              <w:snapToGrid w:val="0"/>
              <w:spacing w:line="520" w:lineRule="exact"/>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20945771">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tcPr>
          <w:p w14:paraId="02F9DE29">
            <w:pPr>
              <w:autoSpaceDE w:val="0"/>
              <w:autoSpaceDN w:val="0"/>
              <w:adjustRightInd w:val="0"/>
              <w:snapToGrid w:val="0"/>
              <w:spacing w:line="520" w:lineRule="exact"/>
              <w:rPr>
                <w:rFonts w:ascii="仿宋" w:hAnsi="仿宋" w:eastAsia="仿宋" w:cs="仿宋"/>
                <w:kern w:val="0"/>
                <w:sz w:val="24"/>
              </w:rPr>
            </w:pPr>
          </w:p>
        </w:tc>
      </w:tr>
      <w:tr w14:paraId="25B53FE1">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CDF8FA1">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开户银行</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7391E2B4">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DB855A9">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7ABDB3C9">
            <w:pPr>
              <w:autoSpaceDE w:val="0"/>
              <w:autoSpaceDN w:val="0"/>
              <w:adjustRightInd w:val="0"/>
              <w:snapToGrid w:val="0"/>
              <w:spacing w:line="520" w:lineRule="exact"/>
              <w:jc w:val="center"/>
              <w:rPr>
                <w:rFonts w:ascii="仿宋" w:hAnsi="仿宋" w:eastAsia="仿宋" w:cs="仿宋"/>
                <w:kern w:val="0"/>
                <w:sz w:val="24"/>
              </w:rPr>
            </w:pPr>
          </w:p>
        </w:tc>
      </w:tr>
      <w:tr w14:paraId="2C51ABA7">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237E7C2D">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职工概况</w:t>
            </w:r>
          </w:p>
        </w:tc>
        <w:tc>
          <w:tcPr>
            <w:tcW w:w="1038" w:type="dxa"/>
            <w:vMerge w:val="restart"/>
            <w:tcBorders>
              <w:top w:val="single" w:color="auto" w:sz="8" w:space="0"/>
              <w:left w:val="single" w:color="auto" w:sz="8" w:space="0"/>
              <w:right w:val="single" w:color="auto" w:sz="4" w:space="0"/>
            </w:tcBorders>
            <w:vAlign w:val="center"/>
          </w:tcPr>
          <w:p w14:paraId="0919E2AF">
            <w:pPr>
              <w:autoSpaceDE w:val="0"/>
              <w:autoSpaceDN w:val="0"/>
              <w:adjustRightInd w:val="0"/>
              <w:snapToGrid w:val="0"/>
              <w:jc w:val="center"/>
              <w:rPr>
                <w:rFonts w:ascii="仿宋" w:hAnsi="仿宋" w:eastAsia="仿宋" w:cs="仿宋"/>
                <w:kern w:val="0"/>
                <w:sz w:val="24"/>
              </w:rPr>
            </w:pPr>
            <w:r>
              <w:rPr>
                <w:rFonts w:hint="eastAsia" w:ascii="仿宋" w:hAnsi="仿宋" w:eastAsia="仿宋" w:cs="仿宋"/>
                <w:kern w:val="0"/>
                <w:sz w:val="24"/>
              </w:rPr>
              <w:t>职工总数</w:t>
            </w:r>
          </w:p>
        </w:tc>
        <w:tc>
          <w:tcPr>
            <w:tcW w:w="2127" w:type="dxa"/>
            <w:gridSpan w:val="2"/>
            <w:vMerge w:val="restart"/>
            <w:tcBorders>
              <w:top w:val="single" w:color="auto" w:sz="8" w:space="0"/>
              <w:left w:val="single" w:color="auto" w:sz="4" w:space="0"/>
              <w:right w:val="single" w:color="auto" w:sz="8" w:space="0"/>
            </w:tcBorders>
            <w:vAlign w:val="center"/>
          </w:tcPr>
          <w:p w14:paraId="559EFABD">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B7595DA">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注册资本</w:t>
            </w:r>
          </w:p>
        </w:tc>
        <w:tc>
          <w:tcPr>
            <w:tcW w:w="2140" w:type="dxa"/>
            <w:tcBorders>
              <w:top w:val="single" w:color="auto" w:sz="8" w:space="0"/>
              <w:left w:val="single" w:color="auto" w:sz="8" w:space="0"/>
              <w:bottom w:val="single" w:color="auto" w:sz="8" w:space="0"/>
              <w:right w:val="single" w:color="auto" w:sz="12" w:space="0"/>
            </w:tcBorders>
            <w:vAlign w:val="center"/>
          </w:tcPr>
          <w:p w14:paraId="52243388">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sz w:val="24"/>
              </w:rPr>
              <w:t xml:space="preserve">  万元</w:t>
            </w:r>
          </w:p>
        </w:tc>
      </w:tr>
      <w:tr w14:paraId="330FD5AB">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7C97F38F">
            <w:pPr>
              <w:widowControl/>
              <w:adjustRightInd w:val="0"/>
              <w:snapToGrid w:val="0"/>
              <w:spacing w:line="520" w:lineRule="exact"/>
              <w:jc w:val="left"/>
              <w:rPr>
                <w:rFonts w:ascii="仿宋" w:hAnsi="仿宋" w:eastAsia="仿宋" w:cs="仿宋"/>
                <w:kern w:val="0"/>
                <w:sz w:val="24"/>
              </w:rPr>
            </w:pPr>
          </w:p>
        </w:tc>
        <w:tc>
          <w:tcPr>
            <w:tcW w:w="1038" w:type="dxa"/>
            <w:vMerge w:val="continue"/>
            <w:tcBorders>
              <w:left w:val="single" w:color="auto" w:sz="8" w:space="0"/>
              <w:right w:val="single" w:color="auto" w:sz="4" w:space="0"/>
            </w:tcBorders>
            <w:vAlign w:val="center"/>
          </w:tcPr>
          <w:p w14:paraId="11AABA6B">
            <w:pPr>
              <w:autoSpaceDE w:val="0"/>
              <w:autoSpaceDN w:val="0"/>
              <w:adjustRightInd w:val="0"/>
              <w:snapToGrid w:val="0"/>
              <w:spacing w:line="520" w:lineRule="exact"/>
              <w:jc w:val="center"/>
              <w:rPr>
                <w:rFonts w:ascii="仿宋" w:hAnsi="仿宋" w:eastAsia="仿宋" w:cs="仿宋"/>
                <w:kern w:val="0"/>
                <w:sz w:val="24"/>
              </w:rPr>
            </w:pPr>
          </w:p>
        </w:tc>
        <w:tc>
          <w:tcPr>
            <w:tcW w:w="2127" w:type="dxa"/>
            <w:gridSpan w:val="2"/>
            <w:vMerge w:val="continue"/>
            <w:tcBorders>
              <w:left w:val="single" w:color="auto" w:sz="4" w:space="0"/>
              <w:right w:val="single" w:color="auto" w:sz="8" w:space="0"/>
            </w:tcBorders>
            <w:vAlign w:val="center"/>
          </w:tcPr>
          <w:p w14:paraId="7C5DD25A">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551E8218">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占地面积</w:t>
            </w:r>
          </w:p>
        </w:tc>
        <w:tc>
          <w:tcPr>
            <w:tcW w:w="2140" w:type="dxa"/>
            <w:tcBorders>
              <w:top w:val="single" w:color="auto" w:sz="8" w:space="0"/>
              <w:left w:val="single" w:color="auto" w:sz="8" w:space="0"/>
              <w:bottom w:val="single" w:color="auto" w:sz="8" w:space="0"/>
              <w:right w:val="single" w:color="auto" w:sz="12" w:space="0"/>
            </w:tcBorders>
            <w:vAlign w:val="center"/>
          </w:tcPr>
          <w:p w14:paraId="241217DB">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sz w:val="24"/>
              </w:rPr>
              <w:t xml:space="preserve">     平方米</w:t>
            </w:r>
          </w:p>
        </w:tc>
      </w:tr>
      <w:tr w14:paraId="09DD715A">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391F4B9B">
            <w:pPr>
              <w:widowControl/>
              <w:adjustRightInd w:val="0"/>
              <w:snapToGrid w:val="0"/>
              <w:spacing w:line="520" w:lineRule="exact"/>
              <w:jc w:val="left"/>
              <w:rPr>
                <w:rFonts w:ascii="仿宋" w:hAnsi="仿宋" w:eastAsia="仿宋" w:cs="仿宋"/>
                <w:kern w:val="0"/>
                <w:sz w:val="24"/>
              </w:rPr>
            </w:pPr>
          </w:p>
        </w:tc>
        <w:tc>
          <w:tcPr>
            <w:tcW w:w="1038" w:type="dxa"/>
            <w:vMerge w:val="continue"/>
            <w:tcBorders>
              <w:left w:val="single" w:color="auto" w:sz="8" w:space="0"/>
              <w:bottom w:val="single" w:color="auto" w:sz="8" w:space="0"/>
              <w:right w:val="single" w:color="auto" w:sz="4" w:space="0"/>
            </w:tcBorders>
            <w:vAlign w:val="center"/>
          </w:tcPr>
          <w:p w14:paraId="55E0208D">
            <w:pPr>
              <w:autoSpaceDE w:val="0"/>
              <w:autoSpaceDN w:val="0"/>
              <w:adjustRightInd w:val="0"/>
              <w:snapToGrid w:val="0"/>
              <w:spacing w:line="520" w:lineRule="exact"/>
              <w:jc w:val="center"/>
              <w:rPr>
                <w:rFonts w:ascii="仿宋" w:hAnsi="仿宋" w:eastAsia="仿宋" w:cs="仿宋"/>
                <w:kern w:val="0"/>
                <w:sz w:val="24"/>
              </w:rPr>
            </w:pPr>
          </w:p>
        </w:tc>
        <w:tc>
          <w:tcPr>
            <w:tcW w:w="2127" w:type="dxa"/>
            <w:gridSpan w:val="2"/>
            <w:vMerge w:val="continue"/>
            <w:tcBorders>
              <w:left w:val="single" w:color="auto" w:sz="4" w:space="0"/>
              <w:bottom w:val="single" w:color="auto" w:sz="8" w:space="0"/>
              <w:right w:val="single" w:color="auto" w:sz="8" w:space="0"/>
            </w:tcBorders>
            <w:vAlign w:val="center"/>
          </w:tcPr>
          <w:p w14:paraId="61284893">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7E0021F1">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建筑面积</w:t>
            </w:r>
          </w:p>
        </w:tc>
        <w:tc>
          <w:tcPr>
            <w:tcW w:w="2140" w:type="dxa"/>
            <w:tcBorders>
              <w:top w:val="single" w:color="auto" w:sz="8" w:space="0"/>
              <w:left w:val="single" w:color="auto" w:sz="8" w:space="0"/>
              <w:bottom w:val="single" w:color="auto" w:sz="8" w:space="0"/>
              <w:right w:val="single" w:color="auto" w:sz="12" w:space="0"/>
            </w:tcBorders>
            <w:vAlign w:val="center"/>
          </w:tcPr>
          <w:p w14:paraId="18359969">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sz w:val="24"/>
              </w:rPr>
              <w:t xml:space="preserve">     平方米</w:t>
            </w:r>
          </w:p>
        </w:tc>
      </w:tr>
      <w:tr w14:paraId="1B7ED706">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2A09898A">
            <w:pPr>
              <w:widowControl/>
              <w:adjustRightInd w:val="0"/>
              <w:snapToGrid w:val="0"/>
              <w:spacing w:line="520" w:lineRule="exact"/>
              <w:jc w:val="left"/>
              <w:rPr>
                <w:rFonts w:ascii="仿宋" w:hAnsi="仿宋" w:eastAsia="仿宋" w:cs="仿宋"/>
                <w:kern w:val="0"/>
                <w:sz w:val="24"/>
              </w:rPr>
            </w:pPr>
          </w:p>
        </w:tc>
        <w:tc>
          <w:tcPr>
            <w:tcW w:w="7300" w:type="dxa"/>
            <w:gridSpan w:val="6"/>
            <w:tcBorders>
              <w:top w:val="single" w:color="auto" w:sz="8" w:space="0"/>
              <w:left w:val="single" w:color="auto" w:sz="8" w:space="0"/>
              <w:bottom w:val="single" w:color="auto" w:sz="8" w:space="0"/>
              <w:right w:val="single" w:color="auto" w:sz="12" w:space="0"/>
            </w:tcBorders>
          </w:tcPr>
          <w:p w14:paraId="4DE75F98">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单位负责人</w:t>
            </w:r>
          </w:p>
        </w:tc>
      </w:tr>
      <w:tr w14:paraId="5F519E76">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5A541DFC">
            <w:pPr>
              <w:widowControl/>
              <w:adjustRightInd w:val="0"/>
              <w:snapToGrid w:val="0"/>
              <w:spacing w:line="520" w:lineRule="exact"/>
              <w:jc w:val="left"/>
              <w:rPr>
                <w:rFonts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2262D9BE">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姓  名</w:t>
            </w:r>
          </w:p>
        </w:tc>
        <w:tc>
          <w:tcPr>
            <w:tcW w:w="1837" w:type="dxa"/>
            <w:gridSpan w:val="2"/>
            <w:tcBorders>
              <w:top w:val="single" w:color="auto" w:sz="8" w:space="0"/>
              <w:left w:val="single" w:color="auto" w:sz="8" w:space="0"/>
              <w:bottom w:val="single" w:color="auto" w:sz="8" w:space="0"/>
              <w:right w:val="single" w:color="auto" w:sz="8" w:space="0"/>
            </w:tcBorders>
          </w:tcPr>
          <w:p w14:paraId="4ADC3274">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tcPr>
          <w:p w14:paraId="1DB02C01">
            <w:pPr>
              <w:autoSpaceDE w:val="0"/>
              <w:autoSpaceDN w:val="0"/>
              <w:adjustRightInd w:val="0"/>
              <w:snapToGrid w:val="0"/>
              <w:spacing w:line="520" w:lineRule="exact"/>
              <w:ind w:firstLine="480" w:firstLineChars="200"/>
              <w:rPr>
                <w:rFonts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tcPr>
          <w:p w14:paraId="26B0A68B">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专   业</w:t>
            </w:r>
          </w:p>
        </w:tc>
      </w:tr>
      <w:tr w14:paraId="4A3C46B7">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4C80C9EB">
            <w:pPr>
              <w:widowControl/>
              <w:adjustRightInd w:val="0"/>
              <w:snapToGrid w:val="0"/>
              <w:spacing w:line="520" w:lineRule="exact"/>
              <w:jc w:val="left"/>
              <w:rPr>
                <w:rFonts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5D2AF6FE">
            <w:pPr>
              <w:autoSpaceDE w:val="0"/>
              <w:autoSpaceDN w:val="0"/>
              <w:adjustRightInd w:val="0"/>
              <w:snapToGrid w:val="0"/>
              <w:spacing w:line="520" w:lineRule="exact"/>
              <w:rPr>
                <w:rFonts w:ascii="仿宋" w:hAnsi="仿宋" w:eastAsia="仿宋" w:cs="仿宋"/>
                <w:kern w:val="0"/>
                <w:sz w:val="24"/>
              </w:rPr>
            </w:pPr>
          </w:p>
        </w:tc>
        <w:tc>
          <w:tcPr>
            <w:tcW w:w="1837" w:type="dxa"/>
            <w:gridSpan w:val="2"/>
            <w:tcBorders>
              <w:top w:val="single" w:color="auto" w:sz="8" w:space="0"/>
              <w:left w:val="single" w:color="auto" w:sz="8" w:space="0"/>
              <w:bottom w:val="single" w:color="auto" w:sz="8" w:space="0"/>
              <w:right w:val="single" w:color="auto" w:sz="8" w:space="0"/>
            </w:tcBorders>
          </w:tcPr>
          <w:p w14:paraId="4153467A">
            <w:pPr>
              <w:autoSpaceDE w:val="0"/>
              <w:autoSpaceDN w:val="0"/>
              <w:adjustRightInd w:val="0"/>
              <w:snapToGrid w:val="0"/>
              <w:spacing w:line="520" w:lineRule="exact"/>
              <w:rPr>
                <w:rFonts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tcPr>
          <w:p w14:paraId="3566E93A">
            <w:pPr>
              <w:autoSpaceDE w:val="0"/>
              <w:autoSpaceDN w:val="0"/>
              <w:adjustRightInd w:val="0"/>
              <w:snapToGrid w:val="0"/>
              <w:spacing w:line="520" w:lineRule="exact"/>
              <w:rPr>
                <w:rFonts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tcPr>
          <w:p w14:paraId="79463AE4">
            <w:pPr>
              <w:autoSpaceDE w:val="0"/>
              <w:autoSpaceDN w:val="0"/>
              <w:adjustRightInd w:val="0"/>
              <w:snapToGrid w:val="0"/>
              <w:spacing w:line="520" w:lineRule="exact"/>
              <w:rPr>
                <w:rFonts w:ascii="仿宋" w:hAnsi="仿宋" w:eastAsia="仿宋" w:cs="仿宋"/>
                <w:kern w:val="0"/>
                <w:sz w:val="24"/>
              </w:rPr>
            </w:pPr>
          </w:p>
        </w:tc>
      </w:tr>
      <w:tr w14:paraId="77416D47">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E3FAC28">
            <w:pPr>
              <w:widowControl/>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经营范围</w:t>
            </w:r>
          </w:p>
        </w:tc>
        <w:tc>
          <w:tcPr>
            <w:tcW w:w="7300" w:type="dxa"/>
            <w:gridSpan w:val="6"/>
            <w:tcBorders>
              <w:top w:val="single" w:color="auto" w:sz="8" w:space="0"/>
              <w:left w:val="single" w:color="auto" w:sz="8" w:space="0"/>
              <w:bottom w:val="single" w:color="auto" w:sz="8" w:space="0"/>
              <w:right w:val="single" w:color="auto" w:sz="12" w:space="0"/>
            </w:tcBorders>
          </w:tcPr>
          <w:p w14:paraId="50683E6F">
            <w:pPr>
              <w:autoSpaceDE w:val="0"/>
              <w:autoSpaceDN w:val="0"/>
              <w:adjustRightInd w:val="0"/>
              <w:snapToGrid w:val="0"/>
              <w:spacing w:line="520" w:lineRule="exact"/>
              <w:rPr>
                <w:rFonts w:ascii="仿宋" w:hAnsi="仿宋" w:eastAsia="仿宋" w:cs="仿宋"/>
                <w:kern w:val="0"/>
                <w:sz w:val="24"/>
              </w:rPr>
            </w:pPr>
          </w:p>
        </w:tc>
      </w:tr>
    </w:tbl>
    <w:p w14:paraId="2C7CFCB7">
      <w:pPr>
        <w:spacing w:line="360" w:lineRule="auto"/>
        <w:jc w:val="left"/>
        <w:rPr>
          <w:rFonts w:ascii="仿宋" w:hAnsi="仿宋" w:eastAsia="仿宋" w:cs="仿宋"/>
          <w:sz w:val="24"/>
        </w:rPr>
      </w:pPr>
      <w:r>
        <w:rPr>
          <w:rFonts w:hint="eastAsia" w:ascii="仿宋" w:hAnsi="仿宋" w:eastAsia="仿宋" w:cs="仿宋"/>
          <w:sz w:val="24"/>
        </w:rPr>
        <w:t>备注：1、本表后附营业执照及其它相关材料、信用查询记录等；</w:t>
      </w:r>
    </w:p>
    <w:p w14:paraId="6258404F">
      <w:pPr>
        <w:spacing w:line="360" w:lineRule="auto"/>
        <w:ind w:firstLine="720" w:firstLineChars="300"/>
        <w:jc w:val="left"/>
        <w:rPr>
          <w:rFonts w:ascii="仿宋" w:hAnsi="仿宋" w:eastAsia="仿宋" w:cs="仿宋"/>
          <w:sz w:val="24"/>
        </w:rPr>
      </w:pPr>
      <w:r>
        <w:rPr>
          <w:rFonts w:hint="eastAsia" w:ascii="仿宋" w:hAnsi="仿宋" w:eastAsia="仿宋" w:cs="仿宋"/>
          <w:sz w:val="24"/>
        </w:rPr>
        <w:t>2、竞标人如为中小微企业、残疾人福利性单位的须提供声明函；为监狱企业的须提供由省级以上监狱管理局、戒毒管理局（含新疆生产建设兵团）出具的属于监狱企业的证明文件。</w:t>
      </w:r>
    </w:p>
    <w:p w14:paraId="3302CF3D">
      <w:pPr>
        <w:spacing w:line="588" w:lineRule="exact"/>
        <w:rPr>
          <w:rFonts w:ascii="仿宋" w:hAnsi="仿宋" w:eastAsia="仿宋" w:cs="仿宋"/>
          <w:spacing w:val="6"/>
          <w:sz w:val="24"/>
        </w:rPr>
      </w:pPr>
      <w:r>
        <w:rPr>
          <w:rFonts w:hint="eastAsia" w:ascii="仿宋" w:hAnsi="仿宋" w:eastAsia="仿宋" w:cs="仿宋"/>
          <w:szCs w:val="21"/>
        </w:rPr>
        <w:br w:type="page"/>
      </w:r>
      <w:r>
        <w:rPr>
          <w:rStyle w:val="63"/>
          <w:rFonts w:hint="eastAsia" w:ascii="仿宋" w:hAnsi="仿宋" w:eastAsia="仿宋" w:cs="仿宋"/>
          <w:kern w:val="0"/>
          <w:sz w:val="24"/>
        </w:rPr>
        <w:t>附表一、</w:t>
      </w:r>
    </w:p>
    <w:p w14:paraId="7AEFB097">
      <w:pPr>
        <w:spacing w:line="440" w:lineRule="exact"/>
        <w:jc w:val="center"/>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rPr>
        <w:t>中小企业声明函</w:t>
      </w:r>
    </w:p>
    <w:p w14:paraId="434D542A">
      <w:pPr>
        <w:spacing w:line="440" w:lineRule="exact"/>
        <w:ind w:firstLine="480" w:firstLineChars="200"/>
        <w:jc w:val="left"/>
        <w:rPr>
          <w:rFonts w:ascii="仿宋" w:hAnsi="仿宋" w:eastAsia="仿宋" w:cs="仿宋"/>
          <w:sz w:val="24"/>
        </w:rPr>
      </w:pPr>
    </w:p>
    <w:p w14:paraId="0019292F">
      <w:pPr>
        <w:spacing w:line="440" w:lineRule="exact"/>
        <w:ind w:firstLine="480" w:firstLineChars="200"/>
        <w:jc w:val="left"/>
        <w:rPr>
          <w:rFonts w:ascii="仿宋" w:hAnsi="仿宋" w:eastAsia="仿宋" w:cs="仿宋"/>
          <w:sz w:val="24"/>
        </w:rPr>
      </w:pPr>
    </w:p>
    <w:p w14:paraId="12A464FD">
      <w:pPr>
        <w:spacing w:line="440" w:lineRule="exact"/>
        <w:ind w:firstLine="480" w:firstLineChars="200"/>
        <w:jc w:val="left"/>
        <w:rPr>
          <w:rFonts w:ascii="仿宋" w:hAnsi="仿宋" w:eastAsia="仿宋" w:cs="仿宋"/>
          <w:sz w:val="24"/>
        </w:rPr>
      </w:pPr>
    </w:p>
    <w:p w14:paraId="620910B5">
      <w:pPr>
        <w:spacing w:line="4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rPr>
        <w:t>采购活动，工程的施工单位全部为符合政策要求的中小企业（或者：服务 全部由符合政策要求的中小企业承接）。相关企业（含联合体中的中小企业、签订分包意向协议的中小企业）的具体情况如下：</w:t>
      </w:r>
    </w:p>
    <w:p w14:paraId="75B59111">
      <w:pPr>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（标的名称）</w:t>
      </w:r>
      <w:r>
        <w:rPr>
          <w:rFonts w:hint="eastAsia" w:ascii="仿宋" w:hAnsi="仿宋" w:eastAsia="仿宋" w:cs="仿宋"/>
          <w:sz w:val="24"/>
        </w:rPr>
        <w:t xml:space="preserve"> ，属于</w:t>
      </w:r>
      <w:r>
        <w:rPr>
          <w:rFonts w:hint="eastAsia" w:ascii="仿宋" w:hAnsi="仿宋" w:eastAsia="仿宋" w:cs="仿宋"/>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（中型企业、 小型企业、微型企业）</w:t>
      </w:r>
      <w:r>
        <w:rPr>
          <w:rFonts w:hint="eastAsia" w:ascii="仿宋" w:hAnsi="仿宋" w:eastAsia="仿宋" w:cs="仿宋"/>
          <w:sz w:val="24"/>
        </w:rPr>
        <w:t xml:space="preserve">； </w:t>
      </w:r>
    </w:p>
    <w:p w14:paraId="6E2137D6">
      <w:pPr>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（标的名称）</w:t>
      </w:r>
      <w:r>
        <w:rPr>
          <w:rFonts w:hint="eastAsia" w:ascii="仿宋" w:hAnsi="仿宋" w:eastAsia="仿宋" w:cs="仿宋"/>
          <w:sz w:val="24"/>
        </w:rPr>
        <w:t xml:space="preserve"> ，属于</w:t>
      </w:r>
      <w:r>
        <w:rPr>
          <w:rFonts w:hint="eastAsia" w:ascii="仿宋" w:hAnsi="仿宋" w:eastAsia="仿宋" w:cs="仿宋"/>
          <w:sz w:val="24"/>
          <w:u w:val="single"/>
        </w:rPr>
        <w:t>（采购文件中明确的所属行业）</w:t>
      </w:r>
      <w:r>
        <w:rPr>
          <w:rFonts w:hint="eastAsia" w:ascii="仿宋" w:hAnsi="仿宋" w:eastAsia="仿宋" w:cs="仿宋"/>
          <w:sz w:val="24"/>
        </w:rPr>
        <w:t>；承建</w:t>
      </w:r>
      <w:r>
        <w:rPr>
          <w:rFonts w:hint="eastAsia" w:ascii="仿宋" w:hAnsi="仿宋" w:eastAsia="仿宋" w:cs="仿宋"/>
          <w:sz w:val="24"/>
          <w:u w:val="single"/>
        </w:rPr>
        <w:t>（承接）</w:t>
      </w:r>
      <w:r>
        <w:rPr>
          <w:rFonts w:hint="eastAsia" w:ascii="仿宋" w:hAnsi="仿宋" w:eastAsia="仿宋" w:cs="仿宋"/>
          <w:sz w:val="24"/>
        </w:rPr>
        <w:t>企业为</w:t>
      </w:r>
      <w:r>
        <w:rPr>
          <w:rFonts w:hint="eastAsia" w:ascii="仿宋" w:hAnsi="仿宋" w:eastAsia="仿宋" w:cs="仿宋"/>
          <w:sz w:val="24"/>
          <w:u w:val="single"/>
        </w:rPr>
        <w:t>（企业名称）</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14:paraId="108BB452">
      <w:pPr>
        <w:spacing w:line="440" w:lineRule="exact"/>
        <w:ind w:firstLine="480" w:firstLineChars="200"/>
        <w:jc w:val="left"/>
        <w:rPr>
          <w:rFonts w:ascii="仿宋" w:hAnsi="仿宋" w:eastAsia="仿宋" w:cs="仿宋"/>
          <w:sz w:val="24"/>
        </w:rPr>
      </w:pPr>
      <w:r>
        <w:rPr>
          <w:rFonts w:hint="eastAsia" w:ascii="仿宋" w:hAnsi="仿宋" w:eastAsia="仿宋" w:cs="仿宋"/>
          <w:sz w:val="24"/>
        </w:rPr>
        <w:t>……</w:t>
      </w:r>
    </w:p>
    <w:p w14:paraId="17B35974">
      <w:pPr>
        <w:spacing w:line="4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52FA1F81">
      <w:pPr>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本企业对上述声明内容的真实性负责。如有虚假，将依法承担相应责任。 </w:t>
      </w:r>
    </w:p>
    <w:p w14:paraId="530F3983">
      <w:pPr>
        <w:spacing w:line="440" w:lineRule="exact"/>
        <w:ind w:firstLine="480" w:firstLineChars="200"/>
        <w:jc w:val="right"/>
        <w:rPr>
          <w:rFonts w:ascii="仿宋" w:hAnsi="仿宋" w:eastAsia="仿宋" w:cs="仿宋"/>
          <w:sz w:val="24"/>
        </w:rPr>
      </w:pPr>
    </w:p>
    <w:p w14:paraId="743E54E9">
      <w:pPr>
        <w:spacing w:line="440" w:lineRule="exact"/>
        <w:jc w:val="left"/>
        <w:rPr>
          <w:rFonts w:ascii="仿宋" w:hAnsi="仿宋" w:eastAsia="仿宋" w:cs="仿宋"/>
          <w:sz w:val="24"/>
        </w:rPr>
      </w:pPr>
      <w:r>
        <w:rPr>
          <w:rFonts w:hint="eastAsia" w:ascii="仿宋" w:hAnsi="仿宋" w:eastAsia="仿宋" w:cs="仿宋"/>
          <w:sz w:val="24"/>
        </w:rPr>
        <w:t xml:space="preserve">                                                        企业名称（盖章）：</w:t>
      </w:r>
    </w:p>
    <w:p w14:paraId="724B9CD6">
      <w:pPr>
        <w:spacing w:line="480" w:lineRule="exact"/>
        <w:jc w:val="left"/>
        <w:rPr>
          <w:rFonts w:ascii="仿宋" w:hAnsi="仿宋" w:eastAsia="仿宋" w:cs="仿宋"/>
          <w:b/>
          <w:sz w:val="28"/>
          <w:szCs w:val="28"/>
        </w:rPr>
      </w:pPr>
      <w:r>
        <w:rPr>
          <w:rFonts w:hint="eastAsia" w:ascii="仿宋" w:hAnsi="仿宋" w:eastAsia="仿宋" w:cs="仿宋"/>
          <w:sz w:val="24"/>
        </w:rPr>
        <w:t xml:space="preserve">                                                        日 期： </w:t>
      </w:r>
    </w:p>
    <w:p w14:paraId="2562BCCB">
      <w:pPr>
        <w:snapToGrid w:val="0"/>
        <w:spacing w:line="336" w:lineRule="auto"/>
        <w:ind w:firstLine="422" w:firstLineChars="200"/>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中小企业划型标准规定</w:t>
      </w:r>
    </w:p>
    <w:p w14:paraId="404E2E6E">
      <w:pPr>
        <w:snapToGrid w:val="0"/>
        <w:spacing w:line="336"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一、根据《中华人民共和国中小企业促进法》和《国务院关于进一步促进中小企业发展的若干意见》(国发〔2009〕36号)，制定本规定。 </w:t>
      </w:r>
    </w:p>
    <w:p w14:paraId="7AC2DD50">
      <w:pPr>
        <w:snapToGrid w:val="0"/>
        <w:spacing w:line="336"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二、中小企业划分为中型、小型、微型三种类型，具体标准根据企业从业人员、营业收入、资产总额等指标，结合行业特点制定。</w:t>
      </w:r>
    </w:p>
    <w:p w14:paraId="23EC2226">
      <w:pPr>
        <w:snapToGrid w:val="0"/>
        <w:spacing w:line="336"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三、各行业划型标准参考关于印发中小企业划型标准规定的通知（工信部联企业〔2011〕300号） </w:t>
      </w:r>
    </w:p>
    <w:p w14:paraId="09601D69">
      <w:pPr>
        <w:snapToGrid w:val="0"/>
        <w:spacing w:line="336" w:lineRule="auto"/>
        <w:ind w:firstLine="42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color w:val="000000" w:themeColor="text1"/>
          <w:sz w:val="24"/>
          <w14:textFill>
            <w14:solidFill>
              <w14:schemeClr w14:val="tx1"/>
            </w14:solidFill>
          </w14:textFill>
        </w:rPr>
        <w:t xml:space="preserve"> </w:t>
      </w:r>
    </w:p>
    <w:p w14:paraId="5390ED91">
      <w:pPr>
        <w:snapToGrid w:val="0"/>
        <w:spacing w:line="336" w:lineRule="auto"/>
        <w:ind w:firstLine="480" w:firstLineChars="200"/>
        <w:rPr>
          <w:rFonts w:ascii="仿宋" w:hAnsi="仿宋" w:eastAsia="仿宋" w:cs="仿宋"/>
          <w:sz w:val="24"/>
        </w:rPr>
      </w:pPr>
    </w:p>
    <w:p w14:paraId="4CA8255B">
      <w:pPr>
        <w:snapToGrid w:val="0"/>
        <w:spacing w:line="336" w:lineRule="auto"/>
        <w:ind w:firstLine="480" w:firstLineChars="200"/>
        <w:rPr>
          <w:rFonts w:ascii="仿宋" w:hAnsi="仿宋" w:eastAsia="仿宋" w:cs="仿宋"/>
          <w:sz w:val="24"/>
        </w:rPr>
      </w:pPr>
    </w:p>
    <w:p w14:paraId="311FCE43">
      <w:pPr>
        <w:snapToGrid w:val="0"/>
        <w:spacing w:line="336" w:lineRule="auto"/>
        <w:rPr>
          <w:rFonts w:ascii="仿宋" w:hAnsi="仿宋" w:eastAsia="仿宋" w:cs="仿宋"/>
          <w:b/>
          <w:bCs/>
          <w:sz w:val="24"/>
        </w:rPr>
      </w:pPr>
      <w:r>
        <w:rPr>
          <w:rFonts w:hint="eastAsia" w:ascii="仿宋" w:hAnsi="仿宋" w:eastAsia="仿宋" w:cs="仿宋"/>
          <w:b/>
          <w:bCs/>
          <w:sz w:val="24"/>
        </w:rPr>
        <w:t>附表二、</w:t>
      </w:r>
    </w:p>
    <w:p w14:paraId="491BDBA4">
      <w:pPr>
        <w:spacing w:line="588" w:lineRule="exact"/>
        <w:jc w:val="center"/>
        <w:rPr>
          <w:rFonts w:ascii="仿宋" w:hAnsi="仿宋" w:eastAsia="仿宋" w:cs="仿宋"/>
          <w:b/>
          <w:spacing w:val="6"/>
          <w:sz w:val="24"/>
        </w:rPr>
      </w:pPr>
      <w:bookmarkStart w:id="21" w:name="OLE_LINK13"/>
      <w:bookmarkStart w:id="22" w:name="OLE_LINK14"/>
      <w:r>
        <w:rPr>
          <w:rFonts w:hint="eastAsia" w:ascii="仿宋" w:hAnsi="仿宋" w:eastAsia="仿宋" w:cs="仿宋"/>
          <w:b/>
          <w:spacing w:val="6"/>
          <w:sz w:val="24"/>
        </w:rPr>
        <w:t>残疾人福利性单位声明函</w:t>
      </w:r>
    </w:p>
    <w:bookmarkEnd w:id="21"/>
    <w:bookmarkEnd w:id="22"/>
    <w:p w14:paraId="0BFE809D">
      <w:pPr>
        <w:spacing w:line="588" w:lineRule="exact"/>
        <w:rPr>
          <w:rFonts w:ascii="仿宋" w:hAnsi="仿宋" w:eastAsia="仿宋" w:cs="仿宋"/>
          <w:b/>
          <w:spacing w:val="6"/>
          <w:sz w:val="24"/>
        </w:rPr>
      </w:pPr>
    </w:p>
    <w:p w14:paraId="7ACCC4D1">
      <w:pPr>
        <w:spacing w:line="588" w:lineRule="exact"/>
        <w:ind w:firstLine="504" w:firstLineChars="200"/>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14:paraId="7EE71978">
      <w:pPr>
        <w:spacing w:line="588" w:lineRule="exact"/>
        <w:ind w:firstLine="504" w:firstLineChars="200"/>
        <w:rPr>
          <w:rFonts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6FB4F3F2">
      <w:pPr>
        <w:spacing w:line="588" w:lineRule="exact"/>
        <w:ind w:firstLine="504" w:firstLineChars="200"/>
        <w:rPr>
          <w:rFonts w:ascii="仿宋" w:hAnsi="仿宋" w:eastAsia="仿宋" w:cs="仿宋"/>
          <w:spacing w:val="6"/>
          <w:sz w:val="24"/>
        </w:rPr>
      </w:pPr>
    </w:p>
    <w:p w14:paraId="05789A5C">
      <w:pPr>
        <w:spacing w:line="588" w:lineRule="exact"/>
        <w:ind w:firstLine="504" w:firstLineChars="200"/>
        <w:rPr>
          <w:rFonts w:ascii="仿宋" w:hAnsi="仿宋" w:eastAsia="仿宋" w:cs="仿宋"/>
          <w:spacing w:val="6"/>
          <w:sz w:val="24"/>
        </w:rPr>
      </w:pPr>
    </w:p>
    <w:p w14:paraId="44226389">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单位名称（盖章）：</w:t>
      </w:r>
    </w:p>
    <w:p w14:paraId="118E13C8">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日  期：</w:t>
      </w:r>
    </w:p>
    <w:p w14:paraId="48EA77AC">
      <w:pPr>
        <w:rPr>
          <w:rFonts w:ascii="仿宋" w:hAnsi="仿宋" w:eastAsia="仿宋" w:cs="仿宋"/>
          <w:sz w:val="24"/>
        </w:rPr>
      </w:pPr>
    </w:p>
    <w:p w14:paraId="4EED1B28">
      <w:pPr>
        <w:widowControl/>
        <w:jc w:val="left"/>
        <w:rPr>
          <w:rFonts w:ascii="仿宋" w:hAnsi="仿宋" w:eastAsia="仿宋" w:cs="仿宋"/>
          <w:sz w:val="24"/>
        </w:rPr>
      </w:pPr>
    </w:p>
    <w:p w14:paraId="41006EA2">
      <w:pPr>
        <w:widowControl/>
        <w:jc w:val="left"/>
        <w:rPr>
          <w:rFonts w:ascii="仿宋" w:hAnsi="仿宋" w:eastAsia="仿宋" w:cs="仿宋"/>
          <w:sz w:val="24"/>
        </w:rPr>
      </w:pPr>
    </w:p>
    <w:p w14:paraId="2A774D8A">
      <w:pPr>
        <w:widowControl/>
        <w:jc w:val="left"/>
        <w:rPr>
          <w:rFonts w:ascii="仿宋" w:hAnsi="仿宋" w:eastAsia="仿宋" w:cs="仿宋"/>
          <w:sz w:val="24"/>
        </w:rPr>
      </w:pPr>
    </w:p>
    <w:p w14:paraId="5FFC33A2">
      <w:pPr>
        <w:pStyle w:val="71"/>
        <w:ind w:firstLine="480"/>
        <w:rPr>
          <w:rFonts w:ascii="仿宋" w:hAnsi="仿宋" w:eastAsia="仿宋" w:cs="仿宋"/>
        </w:rPr>
      </w:pPr>
    </w:p>
    <w:p w14:paraId="2860DC0D">
      <w:pPr>
        <w:pStyle w:val="71"/>
        <w:ind w:firstLine="480"/>
        <w:rPr>
          <w:rFonts w:ascii="仿宋" w:hAnsi="仿宋" w:eastAsia="仿宋" w:cs="仿宋"/>
        </w:rPr>
      </w:pPr>
    </w:p>
    <w:p w14:paraId="2B33B767">
      <w:pPr>
        <w:pStyle w:val="71"/>
        <w:ind w:firstLine="480"/>
        <w:rPr>
          <w:rFonts w:ascii="仿宋" w:hAnsi="仿宋" w:eastAsia="仿宋" w:cs="仿宋"/>
        </w:rPr>
      </w:pPr>
    </w:p>
    <w:p w14:paraId="60035A28">
      <w:pPr>
        <w:pStyle w:val="71"/>
        <w:ind w:firstLine="480"/>
        <w:rPr>
          <w:rFonts w:ascii="仿宋" w:hAnsi="仿宋" w:eastAsia="仿宋" w:cs="仿宋"/>
        </w:rPr>
      </w:pPr>
    </w:p>
    <w:p w14:paraId="606AEE76">
      <w:pPr>
        <w:pStyle w:val="71"/>
        <w:ind w:firstLine="480"/>
        <w:rPr>
          <w:rFonts w:ascii="仿宋" w:hAnsi="仿宋" w:eastAsia="仿宋" w:cs="仿宋"/>
        </w:rPr>
      </w:pPr>
    </w:p>
    <w:p w14:paraId="7C9BCC96">
      <w:pPr>
        <w:pStyle w:val="71"/>
        <w:ind w:firstLine="480"/>
        <w:rPr>
          <w:rFonts w:ascii="仿宋" w:hAnsi="仿宋" w:eastAsia="仿宋" w:cs="仿宋"/>
        </w:rPr>
      </w:pPr>
    </w:p>
    <w:p w14:paraId="1F4C2B36">
      <w:pPr>
        <w:pStyle w:val="71"/>
        <w:ind w:firstLine="480"/>
        <w:rPr>
          <w:rFonts w:ascii="仿宋" w:hAnsi="仿宋" w:eastAsia="仿宋" w:cs="仿宋"/>
        </w:rPr>
      </w:pPr>
    </w:p>
    <w:p w14:paraId="45C3D7B9">
      <w:pPr>
        <w:pStyle w:val="71"/>
        <w:ind w:firstLine="480"/>
        <w:rPr>
          <w:rFonts w:ascii="仿宋" w:hAnsi="仿宋" w:eastAsia="仿宋" w:cs="仿宋"/>
        </w:rPr>
      </w:pPr>
    </w:p>
    <w:p w14:paraId="048829EF">
      <w:pPr>
        <w:pStyle w:val="71"/>
        <w:ind w:firstLine="480"/>
        <w:rPr>
          <w:rFonts w:ascii="仿宋" w:hAnsi="仿宋" w:eastAsia="仿宋" w:cs="仿宋"/>
        </w:rPr>
      </w:pPr>
    </w:p>
    <w:p w14:paraId="6CCC8289">
      <w:pPr>
        <w:pStyle w:val="71"/>
        <w:ind w:firstLine="480"/>
        <w:rPr>
          <w:rFonts w:ascii="仿宋" w:hAnsi="仿宋" w:eastAsia="仿宋" w:cs="仿宋"/>
        </w:rPr>
      </w:pPr>
    </w:p>
    <w:p w14:paraId="0DE59D6B">
      <w:pPr>
        <w:pStyle w:val="71"/>
        <w:ind w:firstLine="480"/>
        <w:rPr>
          <w:rFonts w:ascii="仿宋" w:hAnsi="仿宋" w:eastAsia="仿宋" w:cs="仿宋"/>
        </w:rPr>
      </w:pPr>
    </w:p>
    <w:p w14:paraId="0E993225">
      <w:pPr>
        <w:widowControl/>
        <w:jc w:val="left"/>
        <w:rPr>
          <w:rStyle w:val="63"/>
          <w:rFonts w:ascii="仿宋" w:hAnsi="仿宋" w:eastAsia="仿宋" w:cs="仿宋"/>
          <w:kern w:val="0"/>
          <w:sz w:val="24"/>
        </w:rPr>
      </w:pPr>
      <w:r>
        <w:rPr>
          <w:rStyle w:val="63"/>
          <w:rFonts w:hint="eastAsia" w:ascii="仿宋" w:hAnsi="仿宋" w:eastAsia="仿宋" w:cs="仿宋"/>
          <w:kern w:val="0"/>
          <w:sz w:val="24"/>
        </w:rPr>
        <w:t>附表三、</w:t>
      </w:r>
    </w:p>
    <w:p w14:paraId="5F505992">
      <w:pPr>
        <w:spacing w:line="588" w:lineRule="exact"/>
        <w:jc w:val="center"/>
        <w:rPr>
          <w:rFonts w:ascii="仿宋" w:hAnsi="仿宋" w:eastAsia="仿宋" w:cs="仿宋"/>
          <w:b/>
          <w:spacing w:val="6"/>
          <w:sz w:val="24"/>
        </w:rPr>
      </w:pPr>
      <w:r>
        <w:rPr>
          <w:rFonts w:hint="eastAsia" w:ascii="仿宋" w:hAnsi="仿宋" w:eastAsia="仿宋" w:cs="仿宋"/>
          <w:b/>
          <w:spacing w:val="6"/>
          <w:sz w:val="24"/>
        </w:rPr>
        <w:t>监狱企业证明文件</w:t>
      </w:r>
    </w:p>
    <w:p w14:paraId="19D096D5">
      <w:pPr>
        <w:pStyle w:val="54"/>
        <w:spacing w:line="360" w:lineRule="auto"/>
        <w:ind w:firstLine="480" w:firstLineChars="200"/>
        <w:rPr>
          <w:rStyle w:val="63"/>
          <w:rFonts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42EC07EB">
      <w:pPr>
        <w:shd w:val="clear" w:color="auto" w:fill="FFFFFF"/>
        <w:tabs>
          <w:tab w:val="left" w:pos="3780"/>
        </w:tabs>
        <w:spacing w:line="440" w:lineRule="exact"/>
        <w:jc w:val="center"/>
        <w:rPr>
          <w:rFonts w:ascii="仿宋" w:hAnsi="仿宋" w:eastAsia="仿宋" w:cs="仿宋"/>
          <w:sz w:val="24"/>
        </w:rPr>
      </w:pPr>
    </w:p>
    <w:p w14:paraId="7A04672E">
      <w:pPr>
        <w:shd w:val="clear" w:color="auto" w:fill="FFFFFF"/>
        <w:spacing w:line="440" w:lineRule="exact"/>
        <w:rPr>
          <w:rFonts w:ascii="仿宋" w:hAnsi="仿宋" w:eastAsia="仿宋" w:cs="仿宋"/>
          <w:b/>
          <w:bCs/>
          <w:szCs w:val="21"/>
        </w:rPr>
      </w:pPr>
    </w:p>
    <w:p w14:paraId="00682A2B">
      <w:pPr>
        <w:widowControl/>
        <w:spacing w:line="440" w:lineRule="exact"/>
        <w:jc w:val="left"/>
        <w:rPr>
          <w:rFonts w:ascii="仿宋" w:hAnsi="仿宋" w:eastAsia="仿宋" w:cs="仿宋"/>
          <w:bCs/>
          <w:sz w:val="24"/>
        </w:rPr>
      </w:pPr>
      <w:r>
        <w:rPr>
          <w:rFonts w:hint="eastAsia" w:ascii="仿宋" w:hAnsi="仿宋" w:eastAsia="仿宋" w:cs="仿宋"/>
          <w:b/>
          <w:bCs/>
          <w:szCs w:val="21"/>
        </w:rPr>
        <w:br w:type="page"/>
      </w:r>
    </w:p>
    <w:p w14:paraId="13F111DB">
      <w:pPr>
        <w:shd w:val="clear" w:color="auto" w:fill="FFFFFF"/>
        <w:spacing w:line="440" w:lineRule="exact"/>
        <w:jc w:val="center"/>
        <w:rPr>
          <w:rFonts w:ascii="仿宋" w:hAnsi="仿宋" w:eastAsia="仿宋" w:cs="仿宋"/>
          <w:bCs/>
          <w:sz w:val="24"/>
        </w:rPr>
      </w:pPr>
    </w:p>
    <w:p w14:paraId="6A6DCDF9">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（2）资格文件声明函</w:t>
      </w:r>
    </w:p>
    <w:p w14:paraId="63212B97">
      <w:pPr>
        <w:spacing w:before="159"/>
        <w:ind w:left="298"/>
        <w:jc w:val="left"/>
        <w:rPr>
          <w:rFonts w:ascii="仿宋" w:hAnsi="仿宋" w:eastAsia="仿宋" w:cs="仿宋"/>
          <w:b/>
          <w:sz w:val="24"/>
        </w:rPr>
      </w:pPr>
      <w:r>
        <w:rPr>
          <w:rFonts w:hint="eastAsia" w:ascii="仿宋" w:hAnsi="仿宋" w:eastAsia="仿宋" w:cs="仿宋"/>
          <w:b/>
          <w:sz w:val="24"/>
        </w:rPr>
        <w:t>致：（采购人）</w:t>
      </w:r>
    </w:p>
    <w:p w14:paraId="765D0A5F">
      <w:pPr>
        <w:pStyle w:val="2"/>
        <w:spacing w:before="139" w:line="360" w:lineRule="auto"/>
        <w:ind w:left="298" w:right="346" w:firstLine="420"/>
        <w:rPr>
          <w:rFonts w:ascii="仿宋" w:hAnsi="仿宋" w:eastAsia="仿宋" w:cs="仿宋"/>
          <w:sz w:val="24"/>
        </w:rPr>
      </w:pPr>
      <w:r>
        <w:rPr>
          <w:rFonts w:hint="eastAsia" w:ascii="仿宋" w:hAnsi="仿宋" w:eastAsia="仿宋" w:cs="仿宋"/>
          <w:sz w:val="24"/>
        </w:rPr>
        <w:t>关于贵方采购项目名称：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】投标邀请，本签字人愿意参加投标响应，并声明：</w:t>
      </w:r>
    </w:p>
    <w:p w14:paraId="0E2FD6D6">
      <w:pPr>
        <w:pStyle w:val="2"/>
        <w:spacing w:line="360" w:lineRule="auto"/>
        <w:ind w:left="581"/>
        <w:rPr>
          <w:rFonts w:ascii="仿宋" w:hAnsi="仿宋" w:eastAsia="仿宋" w:cs="仿宋"/>
          <w:sz w:val="24"/>
        </w:rPr>
      </w:pPr>
      <w:r>
        <w:rPr>
          <w:rFonts w:hint="eastAsia" w:ascii="仿宋" w:hAnsi="仿宋" w:eastAsia="仿宋" w:cs="仿宋"/>
          <w:sz w:val="24"/>
        </w:rPr>
        <w:t>一、本公司（企业）具备《中华人民共和国政府采购法》第二十二条规定的条件：</w:t>
      </w:r>
    </w:p>
    <w:p w14:paraId="6633E0AF">
      <w:pPr>
        <w:pStyle w:val="2"/>
        <w:spacing w:line="360" w:lineRule="auto"/>
        <w:ind w:left="581"/>
        <w:rPr>
          <w:rFonts w:ascii="仿宋" w:hAnsi="仿宋" w:eastAsia="仿宋" w:cs="仿宋"/>
          <w:sz w:val="24"/>
        </w:rPr>
      </w:pPr>
      <w:r>
        <w:rPr>
          <w:rFonts w:hint="eastAsia" w:ascii="仿宋" w:hAnsi="仿宋" w:eastAsia="仿宋" w:cs="仿宋"/>
          <w:sz w:val="24"/>
        </w:rPr>
        <w:t>（一）具有独立承担民事责任的能力；</w:t>
      </w:r>
    </w:p>
    <w:p w14:paraId="0184C680">
      <w:pPr>
        <w:pStyle w:val="2"/>
        <w:spacing w:line="360" w:lineRule="auto"/>
        <w:ind w:left="581"/>
        <w:rPr>
          <w:rFonts w:ascii="仿宋" w:hAnsi="仿宋" w:eastAsia="仿宋" w:cs="仿宋"/>
          <w:sz w:val="24"/>
        </w:rPr>
      </w:pPr>
      <w:r>
        <w:rPr>
          <w:rFonts w:hint="eastAsia" w:ascii="仿宋" w:hAnsi="仿宋" w:eastAsia="仿宋" w:cs="仿宋"/>
          <w:sz w:val="24"/>
        </w:rPr>
        <w:t>（二）具有良好的商业信誉和健全的财务会计制度；</w:t>
      </w:r>
    </w:p>
    <w:p w14:paraId="631949ED">
      <w:pPr>
        <w:pStyle w:val="2"/>
        <w:spacing w:line="360" w:lineRule="auto"/>
        <w:ind w:left="581"/>
        <w:rPr>
          <w:rFonts w:ascii="仿宋" w:hAnsi="仿宋" w:eastAsia="仿宋" w:cs="仿宋"/>
          <w:sz w:val="24"/>
        </w:rPr>
      </w:pPr>
      <w:r>
        <w:rPr>
          <w:rFonts w:hint="eastAsia" w:ascii="仿宋" w:hAnsi="仿宋" w:eastAsia="仿宋" w:cs="仿宋"/>
          <w:sz w:val="24"/>
        </w:rPr>
        <w:t>（三）具有履行合同所必需的设备和专业技术能力；</w:t>
      </w:r>
    </w:p>
    <w:p w14:paraId="188826BD">
      <w:pPr>
        <w:pStyle w:val="2"/>
        <w:spacing w:line="360" w:lineRule="auto"/>
        <w:ind w:left="581"/>
        <w:rPr>
          <w:rFonts w:ascii="仿宋" w:hAnsi="仿宋" w:eastAsia="仿宋" w:cs="仿宋"/>
          <w:sz w:val="24"/>
        </w:rPr>
      </w:pPr>
      <w:r>
        <w:rPr>
          <w:rFonts w:hint="eastAsia" w:ascii="仿宋" w:hAnsi="仿宋" w:eastAsia="仿宋" w:cs="仿宋"/>
          <w:sz w:val="24"/>
        </w:rPr>
        <w:t>（四）有依法缴纳税收和社会保障资金的良好记录；</w:t>
      </w:r>
    </w:p>
    <w:p w14:paraId="663C2B72">
      <w:pPr>
        <w:pStyle w:val="2"/>
        <w:spacing w:line="360" w:lineRule="auto"/>
        <w:ind w:left="581"/>
        <w:rPr>
          <w:rFonts w:ascii="仿宋" w:hAnsi="仿宋" w:eastAsia="仿宋" w:cs="仿宋"/>
          <w:sz w:val="24"/>
        </w:rPr>
      </w:pPr>
      <w:r>
        <w:rPr>
          <w:rFonts w:hint="eastAsia" w:ascii="仿宋" w:hAnsi="仿宋" w:eastAsia="仿宋" w:cs="仿宋"/>
          <w:sz w:val="24"/>
        </w:rPr>
        <w:t>（五）参加政府采购活动前三年内，在经营活动中没有重大违法记录；</w:t>
      </w:r>
    </w:p>
    <w:p w14:paraId="54D1E123">
      <w:pPr>
        <w:pStyle w:val="2"/>
        <w:spacing w:line="360" w:lineRule="auto"/>
        <w:ind w:left="581"/>
        <w:rPr>
          <w:rFonts w:ascii="仿宋" w:hAnsi="仿宋" w:eastAsia="仿宋" w:cs="仿宋"/>
          <w:sz w:val="24"/>
        </w:rPr>
      </w:pPr>
      <w:r>
        <w:rPr>
          <w:rFonts w:hint="eastAsia" w:ascii="仿宋" w:hAnsi="仿宋" w:eastAsia="仿宋" w:cs="仿宋"/>
          <w:sz w:val="24"/>
        </w:rPr>
        <w:t>（六）法律、行政法规规定的其他条件。</w:t>
      </w:r>
    </w:p>
    <w:p w14:paraId="09C7B213">
      <w:pPr>
        <w:pStyle w:val="2"/>
        <w:spacing w:line="360" w:lineRule="auto"/>
        <w:ind w:firstLine="480" w:firstLineChars="200"/>
        <w:rPr>
          <w:rFonts w:ascii="仿宋" w:hAnsi="仿宋" w:eastAsia="仿宋" w:cs="仿宋"/>
          <w:sz w:val="24"/>
        </w:rPr>
      </w:pPr>
      <w:r>
        <w:rPr>
          <w:rFonts w:hint="eastAsia" w:ascii="仿宋" w:hAnsi="仿宋" w:eastAsia="仿宋" w:cs="仿宋"/>
          <w:sz w:val="24"/>
        </w:rPr>
        <w:t>本公司（企业）的单位负责人与所参投的本采购项目包组的其他供应商的单位负责人不为同一人且与其他供应商之间不存在直接控股、管理关系。</w:t>
      </w:r>
    </w:p>
    <w:p w14:paraId="5EF7834B">
      <w:pPr>
        <w:pStyle w:val="2"/>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5B112C87">
      <w:pPr>
        <w:pStyle w:val="2"/>
        <w:spacing w:line="360" w:lineRule="auto"/>
        <w:ind w:firstLine="480" w:firstLineChars="200"/>
        <w:rPr>
          <w:rFonts w:ascii="仿宋" w:hAnsi="仿宋" w:eastAsia="仿宋" w:cs="仿宋"/>
          <w:sz w:val="24"/>
        </w:rPr>
      </w:pPr>
      <w:r>
        <w:rPr>
          <w:rFonts w:hint="eastAsia" w:ascii="仿宋" w:hAnsi="仿宋" w:eastAsia="仿宋" w:cs="仿宋"/>
          <w:sz w:val="24"/>
        </w:rPr>
        <w:t>本公司（企业）承诺在本次招标采购活动中，如有违法、违规、弄虚作假行为，所造成的损失、不良后果及法律责任，一律由我公司（企业）承担。</w:t>
      </w:r>
    </w:p>
    <w:p w14:paraId="31C1EA50">
      <w:pPr>
        <w:spacing w:line="360" w:lineRule="auto"/>
        <w:ind w:left="708" w:right="7390" w:firstLine="9"/>
        <w:jc w:val="left"/>
        <w:rPr>
          <w:rFonts w:ascii="仿宋" w:hAnsi="仿宋" w:eastAsia="仿宋" w:cs="仿宋"/>
          <w:sz w:val="24"/>
        </w:rPr>
      </w:pPr>
      <w:r>
        <w:rPr>
          <w:rFonts w:hint="eastAsia" w:ascii="仿宋" w:hAnsi="仿宋" w:eastAsia="仿宋" w:cs="仿宋"/>
          <w:sz w:val="24"/>
        </w:rPr>
        <w:t>特此声明！</w:t>
      </w:r>
    </w:p>
    <w:p w14:paraId="0ADB72B1">
      <w:pPr>
        <w:ind w:firstLine="482" w:firstLineChars="200"/>
        <w:jc w:val="left"/>
        <w:rPr>
          <w:rFonts w:ascii="仿宋" w:hAnsi="仿宋" w:eastAsia="仿宋" w:cs="仿宋"/>
          <w:b/>
          <w:sz w:val="24"/>
        </w:rPr>
      </w:pPr>
      <w:r>
        <w:rPr>
          <w:rFonts w:hint="eastAsia" w:ascii="仿宋" w:hAnsi="仿宋" w:eastAsia="仿宋" w:cs="仿宋"/>
          <w:b/>
          <w:sz w:val="24"/>
        </w:rPr>
        <w:t>备注：</w:t>
      </w:r>
    </w:p>
    <w:p w14:paraId="761297F9">
      <w:pPr>
        <w:pStyle w:val="391"/>
        <w:numPr>
          <w:ilvl w:val="1"/>
          <w:numId w:val="16"/>
        </w:numPr>
        <w:tabs>
          <w:tab w:val="left" w:pos="928"/>
        </w:tabs>
        <w:ind w:left="927" w:firstLine="480"/>
        <w:jc w:val="left"/>
        <w:rPr>
          <w:rFonts w:ascii="仿宋" w:hAnsi="仿宋" w:eastAsia="仿宋" w:cs="仿宋"/>
        </w:rPr>
      </w:pPr>
      <w:r>
        <w:rPr>
          <w:rFonts w:hint="eastAsia" w:ascii="仿宋" w:hAnsi="仿宋" w:eastAsia="仿宋" w:cs="仿宋"/>
        </w:rPr>
        <w:t>本声明函必须提供且内容不得擅自删改，否则视为无效投标。</w:t>
      </w:r>
    </w:p>
    <w:p w14:paraId="1AE9CF88">
      <w:pPr>
        <w:pStyle w:val="391"/>
        <w:numPr>
          <w:ilvl w:val="1"/>
          <w:numId w:val="16"/>
        </w:numPr>
        <w:tabs>
          <w:tab w:val="left" w:pos="928"/>
        </w:tabs>
        <w:spacing w:before="137"/>
        <w:ind w:left="927" w:firstLine="480"/>
        <w:jc w:val="left"/>
        <w:rPr>
          <w:rFonts w:ascii="仿宋" w:hAnsi="仿宋" w:eastAsia="仿宋" w:cs="仿宋"/>
        </w:rPr>
      </w:pPr>
      <w:r>
        <w:rPr>
          <w:rFonts w:hint="eastAsia" w:ascii="仿宋" w:hAnsi="仿宋" w:eastAsia="仿宋" w:cs="仿宋"/>
        </w:rPr>
        <w:t>本声明函如有虚假或与事实不符的，作无效投标处理。</w:t>
      </w:r>
    </w:p>
    <w:p w14:paraId="2EF813AC">
      <w:pPr>
        <w:shd w:val="clear" w:color="auto" w:fill="FFFFFF"/>
        <w:spacing w:line="440" w:lineRule="exact"/>
        <w:rPr>
          <w:rFonts w:ascii="仿宋" w:hAnsi="仿宋" w:eastAsia="仿宋" w:cs="仿宋"/>
          <w:sz w:val="24"/>
        </w:rPr>
      </w:pPr>
    </w:p>
    <w:p w14:paraId="01725DFF">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745A97F1">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7817BED2">
      <w:pPr>
        <w:shd w:val="clear" w:color="auto" w:fill="FFFFFF"/>
        <w:spacing w:line="440" w:lineRule="exact"/>
        <w:jc w:val="right"/>
        <w:rPr>
          <w:rFonts w:ascii="仿宋" w:hAnsi="仿宋" w:eastAsia="仿宋" w:cs="仿宋"/>
          <w:sz w:val="24"/>
        </w:rPr>
      </w:pPr>
      <w:r>
        <w:rPr>
          <w:rFonts w:hint="eastAsia" w:ascii="仿宋" w:hAnsi="仿宋" w:eastAsia="仿宋" w:cs="仿宋"/>
          <w:sz w:val="24"/>
        </w:rPr>
        <w:t xml:space="preserve">                           日期：  年  月  日</w:t>
      </w:r>
    </w:p>
    <w:p w14:paraId="1BEFEDF4">
      <w:pPr>
        <w:autoSpaceDE w:val="0"/>
        <w:autoSpaceDN w:val="0"/>
        <w:adjustRightInd w:val="0"/>
        <w:spacing w:line="480" w:lineRule="exact"/>
        <w:ind w:left="118"/>
        <w:jc w:val="center"/>
        <w:rPr>
          <w:rFonts w:ascii="仿宋" w:hAnsi="仿宋" w:eastAsia="仿宋" w:cs="仿宋"/>
          <w:bCs/>
          <w:sz w:val="24"/>
        </w:rPr>
      </w:pPr>
      <w:r>
        <w:rPr>
          <w:rFonts w:hint="eastAsia" w:ascii="仿宋" w:hAnsi="仿宋" w:eastAsia="仿宋" w:cs="仿宋"/>
          <w:szCs w:val="21"/>
        </w:rPr>
        <w:br w:type="page"/>
      </w:r>
    </w:p>
    <w:p w14:paraId="2D38A454">
      <w:pPr>
        <w:autoSpaceDE w:val="0"/>
        <w:autoSpaceDN w:val="0"/>
        <w:adjustRightInd w:val="0"/>
        <w:spacing w:line="480" w:lineRule="exact"/>
        <w:ind w:left="118"/>
        <w:jc w:val="center"/>
        <w:rPr>
          <w:rFonts w:ascii="仿宋" w:hAnsi="仿宋" w:eastAsia="仿宋" w:cs="仿宋"/>
          <w:b/>
          <w:sz w:val="24"/>
        </w:rPr>
      </w:pPr>
      <w:r>
        <w:rPr>
          <w:rFonts w:hint="eastAsia" w:ascii="仿宋" w:hAnsi="仿宋" w:eastAsia="仿宋" w:cs="仿宋"/>
          <w:b/>
          <w:sz w:val="24"/>
        </w:rPr>
        <w:t>(3)反商业贿赂承诺书</w:t>
      </w:r>
    </w:p>
    <w:p w14:paraId="52C7AFF9">
      <w:pPr>
        <w:autoSpaceDE w:val="0"/>
        <w:autoSpaceDN w:val="0"/>
        <w:adjustRightInd w:val="0"/>
        <w:spacing w:line="480" w:lineRule="exact"/>
        <w:ind w:left="118"/>
        <w:jc w:val="center"/>
        <w:rPr>
          <w:rFonts w:ascii="仿宋" w:hAnsi="仿宋" w:eastAsia="仿宋" w:cs="仿宋"/>
          <w:b/>
          <w:kern w:val="0"/>
          <w:sz w:val="28"/>
          <w:szCs w:val="28"/>
        </w:rPr>
      </w:pPr>
    </w:p>
    <w:p w14:paraId="648B8F58">
      <w:pPr>
        <w:autoSpaceDE w:val="0"/>
        <w:autoSpaceDN w:val="0"/>
        <w:adjustRightInd w:val="0"/>
        <w:spacing w:line="480" w:lineRule="exact"/>
        <w:ind w:left="118"/>
        <w:jc w:val="center"/>
        <w:rPr>
          <w:rFonts w:ascii="仿宋" w:hAnsi="仿宋" w:eastAsia="仿宋" w:cs="仿宋"/>
          <w:b/>
          <w:kern w:val="0"/>
          <w:sz w:val="28"/>
          <w:szCs w:val="28"/>
        </w:rPr>
      </w:pPr>
    </w:p>
    <w:p w14:paraId="25A573A6">
      <w:pPr>
        <w:autoSpaceDE w:val="0"/>
        <w:autoSpaceDN w:val="0"/>
        <w:adjustRightInd w:val="0"/>
        <w:spacing w:line="480" w:lineRule="exact"/>
        <w:ind w:left="118" w:firstLine="480" w:firstLineChars="200"/>
        <w:jc w:val="left"/>
        <w:rPr>
          <w:rFonts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rPr>
        <w:t xml:space="preserve">               </w:t>
      </w:r>
      <w:r>
        <w:rPr>
          <w:rFonts w:hint="eastAsia" w:ascii="仿宋" w:hAnsi="仿宋" w:eastAsia="仿宋" w:cs="仿宋"/>
          <w:bCs/>
          <w:kern w:val="0"/>
          <w:sz w:val="24"/>
        </w:rPr>
        <w:t>（项目名称、项目编号）竞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7AA606A6">
      <w:pPr>
        <w:autoSpaceDE w:val="0"/>
        <w:autoSpaceDN w:val="0"/>
        <w:adjustRightInd w:val="0"/>
        <w:spacing w:line="480" w:lineRule="exact"/>
        <w:ind w:left="118"/>
        <w:jc w:val="center"/>
        <w:rPr>
          <w:rFonts w:ascii="仿宋" w:hAnsi="仿宋" w:eastAsia="仿宋" w:cs="仿宋"/>
          <w:bCs/>
          <w:kern w:val="0"/>
          <w:sz w:val="24"/>
        </w:rPr>
      </w:pPr>
    </w:p>
    <w:p w14:paraId="603671D3">
      <w:pPr>
        <w:spacing w:line="360" w:lineRule="auto"/>
        <w:rPr>
          <w:rFonts w:ascii="仿宋" w:hAnsi="仿宋" w:eastAsia="仿宋" w:cs="仿宋"/>
          <w:kern w:val="0"/>
          <w:sz w:val="24"/>
        </w:rPr>
      </w:pPr>
      <w:r>
        <w:rPr>
          <w:rFonts w:hint="eastAsia" w:ascii="仿宋" w:hAnsi="仿宋" w:eastAsia="仿宋" w:cs="仿宋"/>
          <w:kern w:val="0"/>
          <w:sz w:val="24"/>
        </w:rPr>
        <w:t>竞标人名称（盖单位章）：</w:t>
      </w:r>
    </w:p>
    <w:p w14:paraId="2C774FAB">
      <w:pPr>
        <w:spacing w:line="360" w:lineRule="auto"/>
        <w:rPr>
          <w:rFonts w:ascii="仿宋" w:hAnsi="仿宋" w:eastAsia="仿宋" w:cs="仿宋"/>
          <w:kern w:val="0"/>
          <w:sz w:val="24"/>
        </w:rPr>
      </w:pPr>
      <w:r>
        <w:rPr>
          <w:rFonts w:hint="eastAsia" w:ascii="仿宋" w:hAnsi="仿宋" w:eastAsia="仿宋" w:cs="仿宋"/>
          <w:kern w:val="0"/>
          <w:sz w:val="24"/>
        </w:rPr>
        <w:t>法定代表人或其委托代理人（盖章）：</w:t>
      </w:r>
    </w:p>
    <w:p w14:paraId="54E6B95C">
      <w:pPr>
        <w:spacing w:line="520" w:lineRule="exact"/>
        <w:rPr>
          <w:rFonts w:ascii="仿宋" w:hAnsi="仿宋" w:eastAsia="仿宋" w:cs="仿宋"/>
          <w:kern w:val="0"/>
          <w:sz w:val="24"/>
        </w:rPr>
      </w:pPr>
      <w:r>
        <w:rPr>
          <w:rFonts w:hint="eastAsia" w:ascii="仿宋" w:hAnsi="仿宋" w:eastAsia="仿宋" w:cs="仿宋"/>
          <w:kern w:val="0"/>
          <w:sz w:val="24"/>
        </w:rPr>
        <w:t>日期：    年  月  日</w:t>
      </w:r>
    </w:p>
    <w:p w14:paraId="5C1CDBAB">
      <w:pPr>
        <w:shd w:val="clear" w:color="auto" w:fill="FFFFFF"/>
        <w:tabs>
          <w:tab w:val="left" w:pos="996"/>
        </w:tabs>
        <w:spacing w:line="440" w:lineRule="exact"/>
        <w:rPr>
          <w:rFonts w:ascii="仿宋" w:hAnsi="仿宋" w:eastAsia="仿宋" w:cs="仿宋"/>
          <w:szCs w:val="21"/>
        </w:rPr>
      </w:pPr>
    </w:p>
    <w:p w14:paraId="16E4A0AA">
      <w:pPr>
        <w:pStyle w:val="71"/>
        <w:ind w:firstLine="0" w:firstLineChars="0"/>
        <w:jc w:val="center"/>
      </w:pPr>
      <w:r>
        <w:rPr>
          <w:rFonts w:hint="eastAsia"/>
        </w:rPr>
        <w:br w:type="page"/>
      </w:r>
    </w:p>
    <w:p w14:paraId="01DFD4BB">
      <w:pPr>
        <w:pStyle w:val="71"/>
        <w:ind w:firstLine="0" w:firstLineChars="0"/>
        <w:jc w:val="center"/>
        <w:rPr>
          <w:b/>
        </w:rPr>
      </w:pPr>
      <w:r>
        <w:rPr>
          <w:rFonts w:hint="eastAsia" w:ascii="仿宋" w:hAnsi="仿宋" w:eastAsia="仿宋" w:cs="仿宋"/>
          <w:b/>
          <w:szCs w:val="24"/>
        </w:rPr>
        <w:t>(4)竞标人认为需要提交的其他资格证明资料</w:t>
      </w:r>
    </w:p>
    <w:p w14:paraId="607CFF2F">
      <w:pPr>
        <w:shd w:val="clear" w:color="auto" w:fill="FFFFFF"/>
        <w:spacing w:line="440" w:lineRule="exact"/>
        <w:rPr>
          <w:rFonts w:ascii="仿宋" w:hAnsi="仿宋" w:eastAsia="仿宋" w:cs="仿宋"/>
          <w:szCs w:val="21"/>
        </w:rPr>
      </w:pPr>
    </w:p>
    <w:p w14:paraId="47DA9D42">
      <w:pPr>
        <w:shd w:val="clear" w:color="auto" w:fill="FFFFFF"/>
        <w:spacing w:line="440" w:lineRule="exact"/>
        <w:rPr>
          <w:rFonts w:ascii="仿宋" w:hAnsi="仿宋" w:eastAsia="仿宋" w:cs="仿宋"/>
          <w:szCs w:val="21"/>
        </w:rPr>
      </w:pPr>
    </w:p>
    <w:p w14:paraId="56CA2AA4">
      <w:pPr>
        <w:shd w:val="clear" w:color="auto" w:fill="FFFFFF"/>
        <w:spacing w:line="440" w:lineRule="exact"/>
        <w:jc w:val="center"/>
        <w:rPr>
          <w:rFonts w:ascii="仿宋" w:hAnsi="仿宋" w:eastAsia="仿宋" w:cs="仿宋"/>
          <w:szCs w:val="21"/>
        </w:rPr>
      </w:pPr>
      <w:r>
        <w:rPr>
          <w:rFonts w:hint="eastAsia" w:ascii="仿宋" w:hAnsi="仿宋" w:eastAsia="仿宋" w:cs="仿宋"/>
          <w:szCs w:val="21"/>
        </w:rPr>
        <w:br w:type="page"/>
      </w:r>
    </w:p>
    <w:p w14:paraId="275065CE">
      <w:pPr>
        <w:shd w:val="clear" w:color="auto" w:fill="FFFFFF"/>
        <w:spacing w:line="440" w:lineRule="exact"/>
        <w:jc w:val="center"/>
        <w:rPr>
          <w:rFonts w:ascii="仿宋" w:hAnsi="仿宋" w:eastAsia="仿宋" w:cs="仿宋"/>
          <w:b/>
          <w:szCs w:val="21"/>
        </w:rPr>
      </w:pPr>
      <w:r>
        <w:rPr>
          <w:rFonts w:hint="eastAsia" w:ascii="仿宋" w:hAnsi="仿宋" w:eastAsia="仿宋" w:cs="仿宋"/>
          <w:b/>
          <w:sz w:val="24"/>
        </w:rPr>
        <w:t>8、保证金缴纳凭证</w:t>
      </w:r>
    </w:p>
    <w:p w14:paraId="5055562B">
      <w:pPr>
        <w:shd w:val="clear" w:color="auto" w:fill="FFFFFF"/>
        <w:spacing w:line="440" w:lineRule="exact"/>
        <w:rPr>
          <w:rFonts w:ascii="仿宋" w:hAnsi="仿宋" w:eastAsia="仿宋" w:cs="仿宋"/>
          <w:szCs w:val="21"/>
        </w:rPr>
      </w:pPr>
    </w:p>
    <w:p w14:paraId="3644E758">
      <w:pPr>
        <w:autoSpaceDE w:val="0"/>
        <w:autoSpaceDN w:val="0"/>
        <w:adjustRightInd w:val="0"/>
        <w:spacing w:line="480" w:lineRule="exact"/>
        <w:jc w:val="left"/>
        <w:rPr>
          <w:rFonts w:ascii="仿宋" w:hAnsi="仿宋" w:eastAsia="仿宋" w:cs="仿宋"/>
          <w:b/>
          <w:kern w:val="0"/>
          <w:sz w:val="24"/>
        </w:rPr>
      </w:pPr>
      <w:r>
        <w:rPr>
          <w:rFonts w:hint="eastAsia" w:ascii="仿宋" w:hAnsi="仿宋" w:eastAsia="仿宋" w:cs="仿宋"/>
          <w:b/>
          <w:bCs/>
          <w:kern w:val="0"/>
          <w:sz w:val="24"/>
        </w:rPr>
        <w:t>备注：附竞标保证金收据或汇款凭证复印件加盖公章</w:t>
      </w:r>
    </w:p>
    <w:p w14:paraId="4FD196F6">
      <w:pPr>
        <w:shd w:val="clear" w:color="auto" w:fill="FFFFFF"/>
        <w:spacing w:line="440" w:lineRule="exact"/>
        <w:rPr>
          <w:rFonts w:ascii="仿宋" w:hAnsi="仿宋" w:eastAsia="仿宋" w:cs="仿宋"/>
          <w:szCs w:val="21"/>
        </w:rPr>
      </w:pPr>
    </w:p>
    <w:p w14:paraId="456982EE">
      <w:pPr>
        <w:spacing w:before="140"/>
        <w:ind w:right="31"/>
        <w:jc w:val="center"/>
        <w:rPr>
          <w:rFonts w:ascii="仿宋" w:hAnsi="仿宋" w:eastAsia="仿宋" w:cs="仿宋"/>
          <w:szCs w:val="21"/>
        </w:rPr>
      </w:pPr>
      <w:r>
        <w:rPr>
          <w:rFonts w:hint="eastAsia" w:ascii="仿宋" w:hAnsi="仿宋" w:eastAsia="仿宋" w:cs="仿宋"/>
          <w:szCs w:val="21"/>
        </w:rPr>
        <w:br w:type="page"/>
      </w:r>
    </w:p>
    <w:p w14:paraId="0288412F">
      <w:pPr>
        <w:spacing w:before="140"/>
        <w:ind w:right="31"/>
        <w:jc w:val="center"/>
        <w:rPr>
          <w:rFonts w:ascii="仿宋" w:hAnsi="仿宋" w:eastAsia="仿宋" w:cs="仿宋"/>
          <w:szCs w:val="21"/>
        </w:rPr>
      </w:pPr>
    </w:p>
    <w:p w14:paraId="3D00ACEA">
      <w:pPr>
        <w:spacing w:before="140"/>
        <w:ind w:right="31"/>
        <w:jc w:val="center"/>
        <w:rPr>
          <w:rFonts w:ascii="仿宋" w:hAnsi="仿宋" w:eastAsia="仿宋" w:cs="仿宋"/>
          <w:b/>
          <w:sz w:val="28"/>
          <w:szCs w:val="28"/>
        </w:rPr>
      </w:pPr>
      <w:r>
        <w:rPr>
          <w:rFonts w:hint="eastAsia" w:ascii="仿宋" w:hAnsi="仿宋" w:eastAsia="仿宋" w:cs="仿宋"/>
          <w:b/>
          <w:sz w:val="24"/>
        </w:rPr>
        <w:t>9、项目人员配备情况表</w:t>
      </w:r>
    </w:p>
    <w:p w14:paraId="5997DD68">
      <w:pPr>
        <w:pStyle w:val="2"/>
        <w:spacing w:before="93" w:line="480" w:lineRule="exact"/>
        <w:ind w:left="298" w:right="5213"/>
        <w:rPr>
          <w:rFonts w:ascii="仿宋" w:hAnsi="仿宋" w:eastAsia="仿宋" w:cs="仿宋"/>
          <w:sz w:val="24"/>
        </w:rPr>
      </w:pPr>
      <w:r>
        <w:rPr>
          <w:rFonts w:hint="eastAsia" w:ascii="仿宋" w:hAnsi="仿宋" w:eastAsia="仿宋" w:cs="仿宋"/>
          <w:sz w:val="24"/>
        </w:rPr>
        <w:t>项目名称：</w:t>
      </w:r>
    </w:p>
    <w:p w14:paraId="043DF0E8">
      <w:pPr>
        <w:pStyle w:val="2"/>
        <w:spacing w:before="93" w:line="480" w:lineRule="exact"/>
        <w:ind w:left="298" w:right="5213"/>
        <w:rPr>
          <w:rFonts w:ascii="仿宋" w:hAnsi="仿宋" w:eastAsia="仿宋" w:cs="仿宋"/>
          <w:sz w:val="24"/>
        </w:rPr>
      </w:pPr>
      <w:r>
        <w:rPr>
          <w:rFonts w:hint="eastAsia" w:ascii="仿宋" w:hAnsi="仿宋" w:eastAsia="仿宋" w:cs="仿宋"/>
          <w:sz w:val="24"/>
        </w:rPr>
        <w:t>项目编号：</w:t>
      </w:r>
    </w:p>
    <w:tbl>
      <w:tblPr>
        <w:tblStyle w:val="60"/>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94"/>
        <w:gridCol w:w="994"/>
        <w:gridCol w:w="994"/>
        <w:gridCol w:w="994"/>
        <w:gridCol w:w="856"/>
        <w:gridCol w:w="1372"/>
        <w:gridCol w:w="1287"/>
        <w:gridCol w:w="798"/>
      </w:tblGrid>
      <w:tr w14:paraId="0A4E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95" w:type="dxa"/>
            <w:vMerge w:val="restart"/>
            <w:vAlign w:val="center"/>
          </w:tcPr>
          <w:p w14:paraId="74F64AD5">
            <w:pPr>
              <w:jc w:val="center"/>
              <w:rPr>
                <w:rFonts w:ascii="仿宋" w:hAnsi="仿宋" w:eastAsia="仿宋" w:cs="仿宋"/>
                <w:sz w:val="24"/>
              </w:rPr>
            </w:pPr>
            <w:r>
              <w:rPr>
                <w:rFonts w:hint="eastAsia" w:ascii="仿宋" w:hAnsi="仿宋" w:eastAsia="仿宋" w:cs="仿宋"/>
                <w:sz w:val="24"/>
              </w:rPr>
              <w:t>序号</w:t>
            </w:r>
          </w:p>
        </w:tc>
        <w:tc>
          <w:tcPr>
            <w:tcW w:w="994" w:type="dxa"/>
            <w:vMerge w:val="restart"/>
            <w:vAlign w:val="center"/>
          </w:tcPr>
          <w:p w14:paraId="45531403">
            <w:pPr>
              <w:jc w:val="center"/>
              <w:rPr>
                <w:rFonts w:ascii="仿宋" w:hAnsi="仿宋" w:eastAsia="仿宋" w:cs="仿宋"/>
                <w:sz w:val="24"/>
              </w:rPr>
            </w:pPr>
            <w:r>
              <w:rPr>
                <w:rFonts w:hint="eastAsia" w:ascii="仿宋" w:hAnsi="仿宋" w:eastAsia="仿宋" w:cs="仿宋"/>
                <w:sz w:val="24"/>
              </w:rPr>
              <w:t>姓名</w:t>
            </w:r>
          </w:p>
        </w:tc>
        <w:tc>
          <w:tcPr>
            <w:tcW w:w="994" w:type="dxa"/>
            <w:vMerge w:val="restart"/>
            <w:vAlign w:val="center"/>
          </w:tcPr>
          <w:p w14:paraId="1C4F76BE">
            <w:pPr>
              <w:jc w:val="center"/>
              <w:rPr>
                <w:rFonts w:ascii="仿宋" w:hAnsi="仿宋" w:eastAsia="仿宋" w:cs="仿宋"/>
                <w:sz w:val="24"/>
              </w:rPr>
            </w:pPr>
            <w:r>
              <w:rPr>
                <w:rFonts w:hint="eastAsia" w:ascii="仿宋" w:hAnsi="仿宋" w:eastAsia="仿宋" w:cs="仿宋"/>
                <w:sz w:val="24"/>
              </w:rPr>
              <w:t>拟承担工作内容</w:t>
            </w:r>
          </w:p>
        </w:tc>
        <w:tc>
          <w:tcPr>
            <w:tcW w:w="994" w:type="dxa"/>
            <w:vMerge w:val="restart"/>
            <w:vAlign w:val="center"/>
          </w:tcPr>
          <w:p w14:paraId="523CB2ED">
            <w:pPr>
              <w:jc w:val="center"/>
              <w:rPr>
                <w:rFonts w:ascii="仿宋" w:hAnsi="仿宋" w:eastAsia="仿宋" w:cs="仿宋"/>
                <w:sz w:val="24"/>
              </w:rPr>
            </w:pPr>
            <w:r>
              <w:rPr>
                <w:rFonts w:hint="eastAsia" w:ascii="仿宋" w:hAnsi="仿宋" w:eastAsia="仿宋" w:cs="仿宋"/>
                <w:sz w:val="24"/>
              </w:rPr>
              <w:t>学历</w:t>
            </w:r>
          </w:p>
        </w:tc>
        <w:tc>
          <w:tcPr>
            <w:tcW w:w="994" w:type="dxa"/>
            <w:vMerge w:val="restart"/>
            <w:vAlign w:val="center"/>
          </w:tcPr>
          <w:p w14:paraId="413792D2">
            <w:pPr>
              <w:jc w:val="center"/>
              <w:rPr>
                <w:rFonts w:ascii="仿宋" w:hAnsi="仿宋" w:eastAsia="仿宋" w:cs="仿宋"/>
                <w:sz w:val="24"/>
              </w:rPr>
            </w:pPr>
            <w:r>
              <w:rPr>
                <w:rFonts w:hint="eastAsia" w:ascii="仿宋" w:hAnsi="仿宋" w:eastAsia="仿宋" w:cs="仿宋"/>
                <w:sz w:val="24"/>
              </w:rPr>
              <w:t>职称</w:t>
            </w:r>
          </w:p>
        </w:tc>
        <w:tc>
          <w:tcPr>
            <w:tcW w:w="856" w:type="dxa"/>
            <w:vMerge w:val="restart"/>
            <w:vAlign w:val="center"/>
          </w:tcPr>
          <w:p w14:paraId="47EBC20E">
            <w:pPr>
              <w:jc w:val="center"/>
              <w:rPr>
                <w:rFonts w:ascii="仿宋" w:hAnsi="仿宋" w:eastAsia="仿宋" w:cs="仿宋"/>
                <w:sz w:val="24"/>
              </w:rPr>
            </w:pPr>
            <w:r>
              <w:rPr>
                <w:rFonts w:hint="eastAsia" w:ascii="仿宋" w:hAnsi="仿宋" w:eastAsia="仿宋" w:cs="仿宋"/>
                <w:sz w:val="24"/>
              </w:rPr>
              <w:t>专业</w:t>
            </w:r>
          </w:p>
        </w:tc>
        <w:tc>
          <w:tcPr>
            <w:tcW w:w="2659" w:type="dxa"/>
            <w:gridSpan w:val="2"/>
            <w:vAlign w:val="center"/>
          </w:tcPr>
          <w:p w14:paraId="4246B715">
            <w:pPr>
              <w:jc w:val="center"/>
              <w:rPr>
                <w:rFonts w:ascii="仿宋" w:hAnsi="仿宋" w:eastAsia="仿宋" w:cs="仿宋"/>
                <w:sz w:val="24"/>
              </w:rPr>
            </w:pPr>
            <w:r>
              <w:rPr>
                <w:rFonts w:hint="eastAsia" w:ascii="仿宋" w:hAnsi="仿宋" w:eastAsia="仿宋" w:cs="仿宋"/>
                <w:sz w:val="24"/>
              </w:rPr>
              <w:t>执业资格（培训）证书</w:t>
            </w:r>
          </w:p>
        </w:tc>
        <w:tc>
          <w:tcPr>
            <w:tcW w:w="798" w:type="dxa"/>
            <w:vMerge w:val="restart"/>
            <w:vAlign w:val="center"/>
          </w:tcPr>
          <w:p w14:paraId="44EBBDA5">
            <w:pPr>
              <w:jc w:val="center"/>
              <w:rPr>
                <w:rFonts w:ascii="仿宋" w:hAnsi="仿宋" w:eastAsia="仿宋" w:cs="仿宋"/>
                <w:sz w:val="24"/>
              </w:rPr>
            </w:pPr>
            <w:r>
              <w:rPr>
                <w:rFonts w:hint="eastAsia" w:ascii="仿宋" w:hAnsi="仿宋" w:eastAsia="仿宋" w:cs="仿宋"/>
                <w:sz w:val="24"/>
              </w:rPr>
              <w:t>工作年限</w:t>
            </w:r>
          </w:p>
        </w:tc>
      </w:tr>
      <w:tr w14:paraId="2F1B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5" w:type="dxa"/>
            <w:vMerge w:val="continue"/>
            <w:vAlign w:val="center"/>
          </w:tcPr>
          <w:p w14:paraId="23770E79">
            <w:pPr>
              <w:jc w:val="center"/>
              <w:rPr>
                <w:rFonts w:ascii="仿宋" w:hAnsi="仿宋" w:eastAsia="仿宋" w:cs="仿宋"/>
                <w:sz w:val="24"/>
              </w:rPr>
            </w:pPr>
          </w:p>
        </w:tc>
        <w:tc>
          <w:tcPr>
            <w:tcW w:w="994" w:type="dxa"/>
            <w:vMerge w:val="continue"/>
            <w:vAlign w:val="center"/>
          </w:tcPr>
          <w:p w14:paraId="590FBDDD">
            <w:pPr>
              <w:jc w:val="center"/>
              <w:rPr>
                <w:rFonts w:ascii="仿宋" w:hAnsi="仿宋" w:eastAsia="仿宋" w:cs="仿宋"/>
                <w:sz w:val="24"/>
              </w:rPr>
            </w:pPr>
          </w:p>
        </w:tc>
        <w:tc>
          <w:tcPr>
            <w:tcW w:w="994" w:type="dxa"/>
            <w:vMerge w:val="continue"/>
            <w:vAlign w:val="center"/>
          </w:tcPr>
          <w:p w14:paraId="580ED13A">
            <w:pPr>
              <w:jc w:val="center"/>
              <w:rPr>
                <w:rFonts w:ascii="仿宋" w:hAnsi="仿宋" w:eastAsia="仿宋" w:cs="仿宋"/>
                <w:sz w:val="24"/>
              </w:rPr>
            </w:pPr>
          </w:p>
        </w:tc>
        <w:tc>
          <w:tcPr>
            <w:tcW w:w="994" w:type="dxa"/>
            <w:vMerge w:val="continue"/>
            <w:vAlign w:val="center"/>
          </w:tcPr>
          <w:p w14:paraId="64314163">
            <w:pPr>
              <w:jc w:val="center"/>
              <w:rPr>
                <w:rFonts w:ascii="仿宋" w:hAnsi="仿宋" w:eastAsia="仿宋" w:cs="仿宋"/>
                <w:sz w:val="24"/>
              </w:rPr>
            </w:pPr>
          </w:p>
        </w:tc>
        <w:tc>
          <w:tcPr>
            <w:tcW w:w="994" w:type="dxa"/>
            <w:vMerge w:val="continue"/>
            <w:vAlign w:val="center"/>
          </w:tcPr>
          <w:p w14:paraId="350731A8">
            <w:pPr>
              <w:jc w:val="center"/>
              <w:rPr>
                <w:rFonts w:ascii="仿宋" w:hAnsi="仿宋" w:eastAsia="仿宋" w:cs="仿宋"/>
                <w:sz w:val="24"/>
              </w:rPr>
            </w:pPr>
          </w:p>
        </w:tc>
        <w:tc>
          <w:tcPr>
            <w:tcW w:w="856" w:type="dxa"/>
            <w:vMerge w:val="continue"/>
            <w:vAlign w:val="center"/>
          </w:tcPr>
          <w:p w14:paraId="7C128549">
            <w:pPr>
              <w:jc w:val="center"/>
              <w:rPr>
                <w:rFonts w:ascii="仿宋" w:hAnsi="仿宋" w:eastAsia="仿宋" w:cs="仿宋"/>
                <w:sz w:val="24"/>
              </w:rPr>
            </w:pPr>
          </w:p>
        </w:tc>
        <w:tc>
          <w:tcPr>
            <w:tcW w:w="1372" w:type="dxa"/>
            <w:vAlign w:val="center"/>
          </w:tcPr>
          <w:p w14:paraId="31720CC4">
            <w:pPr>
              <w:jc w:val="center"/>
              <w:rPr>
                <w:rFonts w:ascii="仿宋" w:hAnsi="仿宋" w:eastAsia="仿宋" w:cs="仿宋"/>
                <w:sz w:val="24"/>
              </w:rPr>
            </w:pPr>
            <w:r>
              <w:rPr>
                <w:rFonts w:hint="eastAsia" w:ascii="仿宋" w:hAnsi="仿宋" w:eastAsia="仿宋" w:cs="仿宋"/>
                <w:sz w:val="24"/>
              </w:rPr>
              <w:t>证书名称及范围</w:t>
            </w:r>
          </w:p>
        </w:tc>
        <w:tc>
          <w:tcPr>
            <w:tcW w:w="1287" w:type="dxa"/>
            <w:vAlign w:val="center"/>
          </w:tcPr>
          <w:p w14:paraId="45DCA2FF">
            <w:pPr>
              <w:jc w:val="center"/>
              <w:rPr>
                <w:rFonts w:ascii="仿宋" w:hAnsi="仿宋" w:eastAsia="仿宋" w:cs="仿宋"/>
                <w:sz w:val="24"/>
              </w:rPr>
            </w:pPr>
            <w:r>
              <w:rPr>
                <w:rFonts w:hint="eastAsia" w:ascii="仿宋" w:hAnsi="仿宋" w:eastAsia="仿宋" w:cs="仿宋"/>
                <w:sz w:val="24"/>
              </w:rPr>
              <w:t>证书</w:t>
            </w:r>
          </w:p>
          <w:p w14:paraId="666CE906">
            <w:pPr>
              <w:jc w:val="center"/>
              <w:rPr>
                <w:rFonts w:ascii="仿宋" w:hAnsi="仿宋" w:eastAsia="仿宋" w:cs="仿宋"/>
                <w:sz w:val="24"/>
              </w:rPr>
            </w:pPr>
            <w:r>
              <w:rPr>
                <w:rFonts w:hint="eastAsia" w:ascii="仿宋" w:hAnsi="仿宋" w:eastAsia="仿宋" w:cs="仿宋"/>
                <w:sz w:val="24"/>
              </w:rPr>
              <w:t>编号</w:t>
            </w:r>
          </w:p>
        </w:tc>
        <w:tc>
          <w:tcPr>
            <w:tcW w:w="798" w:type="dxa"/>
            <w:vMerge w:val="continue"/>
            <w:vAlign w:val="center"/>
          </w:tcPr>
          <w:p w14:paraId="65B93C44">
            <w:pPr>
              <w:jc w:val="center"/>
              <w:rPr>
                <w:rFonts w:ascii="仿宋" w:hAnsi="仿宋" w:eastAsia="仿宋" w:cs="仿宋"/>
                <w:sz w:val="24"/>
              </w:rPr>
            </w:pPr>
          </w:p>
        </w:tc>
      </w:tr>
      <w:tr w14:paraId="4AF5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4F751172">
            <w:pPr>
              <w:jc w:val="center"/>
              <w:rPr>
                <w:rFonts w:ascii="仿宋" w:hAnsi="仿宋" w:eastAsia="仿宋" w:cs="仿宋"/>
                <w:sz w:val="24"/>
              </w:rPr>
            </w:pPr>
          </w:p>
        </w:tc>
        <w:tc>
          <w:tcPr>
            <w:tcW w:w="994" w:type="dxa"/>
            <w:vAlign w:val="center"/>
          </w:tcPr>
          <w:p w14:paraId="5493E395">
            <w:pPr>
              <w:jc w:val="center"/>
              <w:rPr>
                <w:rFonts w:ascii="仿宋" w:hAnsi="仿宋" w:eastAsia="仿宋" w:cs="仿宋"/>
                <w:sz w:val="24"/>
              </w:rPr>
            </w:pPr>
          </w:p>
        </w:tc>
        <w:tc>
          <w:tcPr>
            <w:tcW w:w="994" w:type="dxa"/>
            <w:vAlign w:val="center"/>
          </w:tcPr>
          <w:p w14:paraId="26C1EC21">
            <w:pPr>
              <w:jc w:val="center"/>
              <w:rPr>
                <w:rFonts w:ascii="仿宋" w:hAnsi="仿宋" w:eastAsia="仿宋" w:cs="仿宋"/>
                <w:sz w:val="24"/>
              </w:rPr>
            </w:pPr>
          </w:p>
        </w:tc>
        <w:tc>
          <w:tcPr>
            <w:tcW w:w="994" w:type="dxa"/>
            <w:vAlign w:val="center"/>
          </w:tcPr>
          <w:p w14:paraId="53583E4A">
            <w:pPr>
              <w:jc w:val="center"/>
              <w:rPr>
                <w:rFonts w:ascii="仿宋" w:hAnsi="仿宋" w:eastAsia="仿宋" w:cs="仿宋"/>
                <w:sz w:val="24"/>
              </w:rPr>
            </w:pPr>
          </w:p>
        </w:tc>
        <w:tc>
          <w:tcPr>
            <w:tcW w:w="994" w:type="dxa"/>
            <w:vAlign w:val="center"/>
          </w:tcPr>
          <w:p w14:paraId="4B55E105">
            <w:pPr>
              <w:jc w:val="center"/>
              <w:rPr>
                <w:rFonts w:ascii="仿宋" w:hAnsi="仿宋" w:eastAsia="仿宋" w:cs="仿宋"/>
                <w:sz w:val="24"/>
              </w:rPr>
            </w:pPr>
          </w:p>
        </w:tc>
        <w:tc>
          <w:tcPr>
            <w:tcW w:w="856" w:type="dxa"/>
            <w:vAlign w:val="center"/>
          </w:tcPr>
          <w:p w14:paraId="55A43C7A">
            <w:pPr>
              <w:jc w:val="center"/>
              <w:rPr>
                <w:rFonts w:ascii="仿宋" w:hAnsi="仿宋" w:eastAsia="仿宋" w:cs="仿宋"/>
                <w:sz w:val="24"/>
              </w:rPr>
            </w:pPr>
          </w:p>
        </w:tc>
        <w:tc>
          <w:tcPr>
            <w:tcW w:w="1372" w:type="dxa"/>
            <w:vAlign w:val="center"/>
          </w:tcPr>
          <w:p w14:paraId="7C19C096">
            <w:pPr>
              <w:jc w:val="center"/>
              <w:rPr>
                <w:rFonts w:ascii="仿宋" w:hAnsi="仿宋" w:eastAsia="仿宋" w:cs="仿宋"/>
                <w:sz w:val="24"/>
              </w:rPr>
            </w:pPr>
          </w:p>
        </w:tc>
        <w:tc>
          <w:tcPr>
            <w:tcW w:w="1287" w:type="dxa"/>
            <w:vAlign w:val="center"/>
          </w:tcPr>
          <w:p w14:paraId="192A573D">
            <w:pPr>
              <w:jc w:val="center"/>
              <w:rPr>
                <w:rFonts w:ascii="仿宋" w:hAnsi="仿宋" w:eastAsia="仿宋" w:cs="仿宋"/>
                <w:sz w:val="24"/>
              </w:rPr>
            </w:pPr>
          </w:p>
        </w:tc>
        <w:tc>
          <w:tcPr>
            <w:tcW w:w="798" w:type="dxa"/>
            <w:vAlign w:val="center"/>
          </w:tcPr>
          <w:p w14:paraId="32F83504">
            <w:pPr>
              <w:jc w:val="center"/>
              <w:rPr>
                <w:rFonts w:ascii="仿宋" w:hAnsi="仿宋" w:eastAsia="仿宋" w:cs="仿宋"/>
                <w:sz w:val="24"/>
              </w:rPr>
            </w:pPr>
          </w:p>
        </w:tc>
      </w:tr>
      <w:tr w14:paraId="6FC1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2C717E33">
            <w:pPr>
              <w:jc w:val="center"/>
              <w:rPr>
                <w:rFonts w:ascii="仿宋" w:hAnsi="仿宋" w:eastAsia="仿宋" w:cs="仿宋"/>
                <w:sz w:val="24"/>
              </w:rPr>
            </w:pPr>
          </w:p>
        </w:tc>
        <w:tc>
          <w:tcPr>
            <w:tcW w:w="994" w:type="dxa"/>
            <w:vAlign w:val="center"/>
          </w:tcPr>
          <w:p w14:paraId="28306413">
            <w:pPr>
              <w:jc w:val="center"/>
              <w:rPr>
                <w:rFonts w:ascii="仿宋" w:hAnsi="仿宋" w:eastAsia="仿宋" w:cs="仿宋"/>
                <w:sz w:val="24"/>
              </w:rPr>
            </w:pPr>
          </w:p>
        </w:tc>
        <w:tc>
          <w:tcPr>
            <w:tcW w:w="994" w:type="dxa"/>
            <w:vAlign w:val="center"/>
          </w:tcPr>
          <w:p w14:paraId="4AF49BD8">
            <w:pPr>
              <w:jc w:val="center"/>
              <w:rPr>
                <w:rFonts w:ascii="仿宋" w:hAnsi="仿宋" w:eastAsia="仿宋" w:cs="仿宋"/>
                <w:sz w:val="24"/>
              </w:rPr>
            </w:pPr>
          </w:p>
        </w:tc>
        <w:tc>
          <w:tcPr>
            <w:tcW w:w="994" w:type="dxa"/>
            <w:vAlign w:val="center"/>
          </w:tcPr>
          <w:p w14:paraId="554E031D">
            <w:pPr>
              <w:jc w:val="center"/>
              <w:rPr>
                <w:rFonts w:ascii="仿宋" w:hAnsi="仿宋" w:eastAsia="仿宋" w:cs="仿宋"/>
                <w:sz w:val="24"/>
              </w:rPr>
            </w:pPr>
          </w:p>
        </w:tc>
        <w:tc>
          <w:tcPr>
            <w:tcW w:w="994" w:type="dxa"/>
            <w:vAlign w:val="center"/>
          </w:tcPr>
          <w:p w14:paraId="04923C83">
            <w:pPr>
              <w:jc w:val="center"/>
              <w:rPr>
                <w:rFonts w:ascii="仿宋" w:hAnsi="仿宋" w:eastAsia="仿宋" w:cs="仿宋"/>
                <w:sz w:val="24"/>
              </w:rPr>
            </w:pPr>
          </w:p>
        </w:tc>
        <w:tc>
          <w:tcPr>
            <w:tcW w:w="856" w:type="dxa"/>
            <w:vAlign w:val="center"/>
          </w:tcPr>
          <w:p w14:paraId="4BC4ACC0">
            <w:pPr>
              <w:jc w:val="center"/>
              <w:rPr>
                <w:rFonts w:ascii="仿宋" w:hAnsi="仿宋" w:eastAsia="仿宋" w:cs="仿宋"/>
                <w:sz w:val="24"/>
              </w:rPr>
            </w:pPr>
          </w:p>
        </w:tc>
        <w:tc>
          <w:tcPr>
            <w:tcW w:w="1372" w:type="dxa"/>
            <w:vAlign w:val="center"/>
          </w:tcPr>
          <w:p w14:paraId="5C2F3C44">
            <w:pPr>
              <w:jc w:val="center"/>
              <w:rPr>
                <w:rFonts w:ascii="仿宋" w:hAnsi="仿宋" w:eastAsia="仿宋" w:cs="仿宋"/>
                <w:sz w:val="24"/>
              </w:rPr>
            </w:pPr>
          </w:p>
        </w:tc>
        <w:tc>
          <w:tcPr>
            <w:tcW w:w="1287" w:type="dxa"/>
            <w:vAlign w:val="center"/>
          </w:tcPr>
          <w:p w14:paraId="24276D0B">
            <w:pPr>
              <w:jc w:val="center"/>
              <w:rPr>
                <w:rFonts w:ascii="仿宋" w:hAnsi="仿宋" w:eastAsia="仿宋" w:cs="仿宋"/>
                <w:sz w:val="24"/>
              </w:rPr>
            </w:pPr>
          </w:p>
        </w:tc>
        <w:tc>
          <w:tcPr>
            <w:tcW w:w="798" w:type="dxa"/>
            <w:vAlign w:val="center"/>
          </w:tcPr>
          <w:p w14:paraId="4108B7E0">
            <w:pPr>
              <w:jc w:val="center"/>
              <w:rPr>
                <w:rFonts w:ascii="仿宋" w:hAnsi="仿宋" w:eastAsia="仿宋" w:cs="仿宋"/>
                <w:sz w:val="24"/>
              </w:rPr>
            </w:pPr>
          </w:p>
        </w:tc>
      </w:tr>
      <w:tr w14:paraId="7A7B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51CA8F07">
            <w:pPr>
              <w:jc w:val="center"/>
              <w:rPr>
                <w:rFonts w:ascii="仿宋" w:hAnsi="仿宋" w:eastAsia="仿宋" w:cs="仿宋"/>
                <w:sz w:val="24"/>
              </w:rPr>
            </w:pPr>
          </w:p>
        </w:tc>
        <w:tc>
          <w:tcPr>
            <w:tcW w:w="994" w:type="dxa"/>
            <w:vAlign w:val="center"/>
          </w:tcPr>
          <w:p w14:paraId="202E0A17">
            <w:pPr>
              <w:jc w:val="center"/>
              <w:rPr>
                <w:rFonts w:ascii="仿宋" w:hAnsi="仿宋" w:eastAsia="仿宋" w:cs="仿宋"/>
                <w:sz w:val="24"/>
              </w:rPr>
            </w:pPr>
          </w:p>
        </w:tc>
        <w:tc>
          <w:tcPr>
            <w:tcW w:w="994" w:type="dxa"/>
            <w:vAlign w:val="center"/>
          </w:tcPr>
          <w:p w14:paraId="1E5690A3">
            <w:pPr>
              <w:jc w:val="center"/>
              <w:rPr>
                <w:rFonts w:ascii="仿宋" w:hAnsi="仿宋" w:eastAsia="仿宋" w:cs="仿宋"/>
                <w:sz w:val="24"/>
              </w:rPr>
            </w:pPr>
          </w:p>
        </w:tc>
        <w:tc>
          <w:tcPr>
            <w:tcW w:w="994" w:type="dxa"/>
            <w:vAlign w:val="center"/>
          </w:tcPr>
          <w:p w14:paraId="3F37411F">
            <w:pPr>
              <w:jc w:val="center"/>
              <w:rPr>
                <w:rFonts w:ascii="仿宋" w:hAnsi="仿宋" w:eastAsia="仿宋" w:cs="仿宋"/>
                <w:sz w:val="24"/>
              </w:rPr>
            </w:pPr>
          </w:p>
        </w:tc>
        <w:tc>
          <w:tcPr>
            <w:tcW w:w="994" w:type="dxa"/>
            <w:vAlign w:val="center"/>
          </w:tcPr>
          <w:p w14:paraId="56A119BB">
            <w:pPr>
              <w:jc w:val="center"/>
              <w:rPr>
                <w:rFonts w:ascii="仿宋" w:hAnsi="仿宋" w:eastAsia="仿宋" w:cs="仿宋"/>
                <w:sz w:val="24"/>
              </w:rPr>
            </w:pPr>
          </w:p>
        </w:tc>
        <w:tc>
          <w:tcPr>
            <w:tcW w:w="856" w:type="dxa"/>
            <w:vAlign w:val="center"/>
          </w:tcPr>
          <w:p w14:paraId="4C3D1C28">
            <w:pPr>
              <w:jc w:val="center"/>
              <w:rPr>
                <w:rFonts w:ascii="仿宋" w:hAnsi="仿宋" w:eastAsia="仿宋" w:cs="仿宋"/>
                <w:sz w:val="24"/>
              </w:rPr>
            </w:pPr>
          </w:p>
        </w:tc>
        <w:tc>
          <w:tcPr>
            <w:tcW w:w="1372" w:type="dxa"/>
            <w:vAlign w:val="center"/>
          </w:tcPr>
          <w:p w14:paraId="3088FEE7">
            <w:pPr>
              <w:jc w:val="center"/>
              <w:rPr>
                <w:rFonts w:ascii="仿宋" w:hAnsi="仿宋" w:eastAsia="仿宋" w:cs="仿宋"/>
                <w:sz w:val="24"/>
              </w:rPr>
            </w:pPr>
          </w:p>
        </w:tc>
        <w:tc>
          <w:tcPr>
            <w:tcW w:w="1287" w:type="dxa"/>
            <w:vAlign w:val="center"/>
          </w:tcPr>
          <w:p w14:paraId="75E52477">
            <w:pPr>
              <w:jc w:val="center"/>
              <w:rPr>
                <w:rFonts w:ascii="仿宋" w:hAnsi="仿宋" w:eastAsia="仿宋" w:cs="仿宋"/>
                <w:sz w:val="24"/>
              </w:rPr>
            </w:pPr>
          </w:p>
        </w:tc>
        <w:tc>
          <w:tcPr>
            <w:tcW w:w="798" w:type="dxa"/>
            <w:vAlign w:val="center"/>
          </w:tcPr>
          <w:p w14:paraId="4361ADE7">
            <w:pPr>
              <w:jc w:val="center"/>
              <w:rPr>
                <w:rFonts w:ascii="仿宋" w:hAnsi="仿宋" w:eastAsia="仿宋" w:cs="仿宋"/>
                <w:sz w:val="24"/>
              </w:rPr>
            </w:pPr>
          </w:p>
        </w:tc>
      </w:tr>
      <w:tr w14:paraId="772C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5D8E2ED4">
            <w:pPr>
              <w:jc w:val="center"/>
              <w:rPr>
                <w:rFonts w:ascii="仿宋" w:hAnsi="仿宋" w:eastAsia="仿宋" w:cs="仿宋"/>
                <w:sz w:val="24"/>
              </w:rPr>
            </w:pPr>
          </w:p>
        </w:tc>
        <w:tc>
          <w:tcPr>
            <w:tcW w:w="994" w:type="dxa"/>
            <w:vAlign w:val="center"/>
          </w:tcPr>
          <w:p w14:paraId="1718857E">
            <w:pPr>
              <w:jc w:val="center"/>
              <w:rPr>
                <w:rFonts w:ascii="仿宋" w:hAnsi="仿宋" w:eastAsia="仿宋" w:cs="仿宋"/>
                <w:sz w:val="24"/>
              </w:rPr>
            </w:pPr>
          </w:p>
        </w:tc>
        <w:tc>
          <w:tcPr>
            <w:tcW w:w="994" w:type="dxa"/>
            <w:vAlign w:val="center"/>
          </w:tcPr>
          <w:p w14:paraId="72972178">
            <w:pPr>
              <w:jc w:val="center"/>
              <w:rPr>
                <w:rFonts w:ascii="仿宋" w:hAnsi="仿宋" w:eastAsia="仿宋" w:cs="仿宋"/>
                <w:sz w:val="24"/>
              </w:rPr>
            </w:pPr>
          </w:p>
        </w:tc>
        <w:tc>
          <w:tcPr>
            <w:tcW w:w="994" w:type="dxa"/>
            <w:vAlign w:val="center"/>
          </w:tcPr>
          <w:p w14:paraId="1D542CB9">
            <w:pPr>
              <w:jc w:val="center"/>
              <w:rPr>
                <w:rFonts w:ascii="仿宋" w:hAnsi="仿宋" w:eastAsia="仿宋" w:cs="仿宋"/>
                <w:sz w:val="24"/>
              </w:rPr>
            </w:pPr>
          </w:p>
        </w:tc>
        <w:tc>
          <w:tcPr>
            <w:tcW w:w="994" w:type="dxa"/>
            <w:vAlign w:val="center"/>
          </w:tcPr>
          <w:p w14:paraId="2C8BEDD4">
            <w:pPr>
              <w:jc w:val="center"/>
              <w:rPr>
                <w:rFonts w:ascii="仿宋" w:hAnsi="仿宋" w:eastAsia="仿宋" w:cs="仿宋"/>
                <w:sz w:val="24"/>
              </w:rPr>
            </w:pPr>
          </w:p>
        </w:tc>
        <w:tc>
          <w:tcPr>
            <w:tcW w:w="856" w:type="dxa"/>
            <w:vAlign w:val="center"/>
          </w:tcPr>
          <w:p w14:paraId="73A58983">
            <w:pPr>
              <w:jc w:val="center"/>
              <w:rPr>
                <w:rFonts w:ascii="仿宋" w:hAnsi="仿宋" w:eastAsia="仿宋" w:cs="仿宋"/>
                <w:sz w:val="24"/>
              </w:rPr>
            </w:pPr>
          </w:p>
        </w:tc>
        <w:tc>
          <w:tcPr>
            <w:tcW w:w="1372" w:type="dxa"/>
            <w:vAlign w:val="center"/>
          </w:tcPr>
          <w:p w14:paraId="3AF85337">
            <w:pPr>
              <w:jc w:val="center"/>
              <w:rPr>
                <w:rFonts w:ascii="仿宋" w:hAnsi="仿宋" w:eastAsia="仿宋" w:cs="仿宋"/>
                <w:sz w:val="24"/>
              </w:rPr>
            </w:pPr>
          </w:p>
        </w:tc>
        <w:tc>
          <w:tcPr>
            <w:tcW w:w="1287" w:type="dxa"/>
            <w:vAlign w:val="center"/>
          </w:tcPr>
          <w:p w14:paraId="0E2075D9">
            <w:pPr>
              <w:jc w:val="center"/>
              <w:rPr>
                <w:rFonts w:ascii="仿宋" w:hAnsi="仿宋" w:eastAsia="仿宋" w:cs="仿宋"/>
                <w:sz w:val="24"/>
              </w:rPr>
            </w:pPr>
          </w:p>
        </w:tc>
        <w:tc>
          <w:tcPr>
            <w:tcW w:w="798" w:type="dxa"/>
            <w:vAlign w:val="center"/>
          </w:tcPr>
          <w:p w14:paraId="649A9D18">
            <w:pPr>
              <w:jc w:val="center"/>
              <w:rPr>
                <w:rFonts w:ascii="仿宋" w:hAnsi="仿宋" w:eastAsia="仿宋" w:cs="仿宋"/>
                <w:sz w:val="24"/>
              </w:rPr>
            </w:pPr>
          </w:p>
        </w:tc>
      </w:tr>
      <w:tr w14:paraId="263A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34292E6F">
            <w:pPr>
              <w:jc w:val="center"/>
              <w:rPr>
                <w:rFonts w:ascii="仿宋" w:hAnsi="仿宋" w:eastAsia="仿宋" w:cs="仿宋"/>
                <w:sz w:val="24"/>
              </w:rPr>
            </w:pPr>
          </w:p>
        </w:tc>
        <w:tc>
          <w:tcPr>
            <w:tcW w:w="994" w:type="dxa"/>
            <w:vAlign w:val="center"/>
          </w:tcPr>
          <w:p w14:paraId="72E9D644">
            <w:pPr>
              <w:jc w:val="center"/>
              <w:rPr>
                <w:rFonts w:ascii="仿宋" w:hAnsi="仿宋" w:eastAsia="仿宋" w:cs="仿宋"/>
                <w:sz w:val="24"/>
              </w:rPr>
            </w:pPr>
          </w:p>
        </w:tc>
        <w:tc>
          <w:tcPr>
            <w:tcW w:w="994" w:type="dxa"/>
            <w:vAlign w:val="center"/>
          </w:tcPr>
          <w:p w14:paraId="24BDEF6A">
            <w:pPr>
              <w:jc w:val="center"/>
              <w:rPr>
                <w:rFonts w:ascii="仿宋" w:hAnsi="仿宋" w:eastAsia="仿宋" w:cs="仿宋"/>
                <w:sz w:val="24"/>
              </w:rPr>
            </w:pPr>
          </w:p>
        </w:tc>
        <w:tc>
          <w:tcPr>
            <w:tcW w:w="994" w:type="dxa"/>
            <w:vAlign w:val="center"/>
          </w:tcPr>
          <w:p w14:paraId="477B17A7">
            <w:pPr>
              <w:jc w:val="center"/>
              <w:rPr>
                <w:rFonts w:ascii="仿宋" w:hAnsi="仿宋" w:eastAsia="仿宋" w:cs="仿宋"/>
                <w:sz w:val="24"/>
              </w:rPr>
            </w:pPr>
          </w:p>
        </w:tc>
        <w:tc>
          <w:tcPr>
            <w:tcW w:w="994" w:type="dxa"/>
            <w:vAlign w:val="center"/>
          </w:tcPr>
          <w:p w14:paraId="4B6568D5">
            <w:pPr>
              <w:jc w:val="center"/>
              <w:rPr>
                <w:rFonts w:ascii="仿宋" w:hAnsi="仿宋" w:eastAsia="仿宋" w:cs="仿宋"/>
                <w:sz w:val="24"/>
              </w:rPr>
            </w:pPr>
          </w:p>
        </w:tc>
        <w:tc>
          <w:tcPr>
            <w:tcW w:w="856" w:type="dxa"/>
            <w:vAlign w:val="center"/>
          </w:tcPr>
          <w:p w14:paraId="10225139">
            <w:pPr>
              <w:jc w:val="center"/>
              <w:rPr>
                <w:rFonts w:ascii="仿宋" w:hAnsi="仿宋" w:eastAsia="仿宋" w:cs="仿宋"/>
                <w:sz w:val="24"/>
              </w:rPr>
            </w:pPr>
          </w:p>
        </w:tc>
        <w:tc>
          <w:tcPr>
            <w:tcW w:w="1372" w:type="dxa"/>
            <w:vAlign w:val="center"/>
          </w:tcPr>
          <w:p w14:paraId="4E39D684">
            <w:pPr>
              <w:jc w:val="center"/>
              <w:rPr>
                <w:rFonts w:ascii="仿宋" w:hAnsi="仿宋" w:eastAsia="仿宋" w:cs="仿宋"/>
                <w:sz w:val="24"/>
              </w:rPr>
            </w:pPr>
          </w:p>
        </w:tc>
        <w:tc>
          <w:tcPr>
            <w:tcW w:w="1287" w:type="dxa"/>
            <w:vAlign w:val="center"/>
          </w:tcPr>
          <w:p w14:paraId="5ABE2C5E">
            <w:pPr>
              <w:jc w:val="center"/>
              <w:rPr>
                <w:rFonts w:ascii="仿宋" w:hAnsi="仿宋" w:eastAsia="仿宋" w:cs="仿宋"/>
                <w:sz w:val="24"/>
              </w:rPr>
            </w:pPr>
          </w:p>
        </w:tc>
        <w:tc>
          <w:tcPr>
            <w:tcW w:w="798" w:type="dxa"/>
            <w:vAlign w:val="center"/>
          </w:tcPr>
          <w:p w14:paraId="2A979503">
            <w:pPr>
              <w:jc w:val="center"/>
              <w:rPr>
                <w:rFonts w:ascii="仿宋" w:hAnsi="仿宋" w:eastAsia="仿宋" w:cs="仿宋"/>
                <w:sz w:val="24"/>
              </w:rPr>
            </w:pPr>
          </w:p>
        </w:tc>
      </w:tr>
      <w:tr w14:paraId="0170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4647C0C5">
            <w:pPr>
              <w:jc w:val="center"/>
              <w:rPr>
                <w:rFonts w:ascii="仿宋" w:hAnsi="仿宋" w:eastAsia="仿宋" w:cs="仿宋"/>
                <w:sz w:val="24"/>
              </w:rPr>
            </w:pPr>
          </w:p>
        </w:tc>
        <w:tc>
          <w:tcPr>
            <w:tcW w:w="994" w:type="dxa"/>
            <w:vAlign w:val="center"/>
          </w:tcPr>
          <w:p w14:paraId="75BF0E3C">
            <w:pPr>
              <w:jc w:val="center"/>
              <w:rPr>
                <w:rFonts w:ascii="仿宋" w:hAnsi="仿宋" w:eastAsia="仿宋" w:cs="仿宋"/>
                <w:sz w:val="24"/>
              </w:rPr>
            </w:pPr>
          </w:p>
        </w:tc>
        <w:tc>
          <w:tcPr>
            <w:tcW w:w="994" w:type="dxa"/>
            <w:vAlign w:val="center"/>
          </w:tcPr>
          <w:p w14:paraId="0659DD25">
            <w:pPr>
              <w:jc w:val="center"/>
              <w:rPr>
                <w:rFonts w:ascii="仿宋" w:hAnsi="仿宋" w:eastAsia="仿宋" w:cs="仿宋"/>
                <w:sz w:val="24"/>
              </w:rPr>
            </w:pPr>
          </w:p>
        </w:tc>
        <w:tc>
          <w:tcPr>
            <w:tcW w:w="994" w:type="dxa"/>
            <w:vAlign w:val="center"/>
          </w:tcPr>
          <w:p w14:paraId="6813CB77">
            <w:pPr>
              <w:jc w:val="center"/>
              <w:rPr>
                <w:rFonts w:ascii="仿宋" w:hAnsi="仿宋" w:eastAsia="仿宋" w:cs="仿宋"/>
                <w:sz w:val="24"/>
              </w:rPr>
            </w:pPr>
          </w:p>
        </w:tc>
        <w:tc>
          <w:tcPr>
            <w:tcW w:w="994" w:type="dxa"/>
            <w:vAlign w:val="center"/>
          </w:tcPr>
          <w:p w14:paraId="28AF148B">
            <w:pPr>
              <w:jc w:val="center"/>
              <w:rPr>
                <w:rFonts w:ascii="仿宋" w:hAnsi="仿宋" w:eastAsia="仿宋" w:cs="仿宋"/>
                <w:sz w:val="24"/>
              </w:rPr>
            </w:pPr>
          </w:p>
        </w:tc>
        <w:tc>
          <w:tcPr>
            <w:tcW w:w="856" w:type="dxa"/>
            <w:vAlign w:val="center"/>
          </w:tcPr>
          <w:p w14:paraId="225DF68D">
            <w:pPr>
              <w:jc w:val="center"/>
              <w:rPr>
                <w:rFonts w:ascii="仿宋" w:hAnsi="仿宋" w:eastAsia="仿宋" w:cs="仿宋"/>
                <w:sz w:val="24"/>
              </w:rPr>
            </w:pPr>
          </w:p>
        </w:tc>
        <w:tc>
          <w:tcPr>
            <w:tcW w:w="1372" w:type="dxa"/>
            <w:vAlign w:val="center"/>
          </w:tcPr>
          <w:p w14:paraId="2958E47B">
            <w:pPr>
              <w:jc w:val="center"/>
              <w:rPr>
                <w:rFonts w:ascii="仿宋" w:hAnsi="仿宋" w:eastAsia="仿宋" w:cs="仿宋"/>
                <w:sz w:val="24"/>
              </w:rPr>
            </w:pPr>
          </w:p>
        </w:tc>
        <w:tc>
          <w:tcPr>
            <w:tcW w:w="1287" w:type="dxa"/>
            <w:vAlign w:val="center"/>
          </w:tcPr>
          <w:p w14:paraId="5B665711">
            <w:pPr>
              <w:jc w:val="center"/>
              <w:rPr>
                <w:rFonts w:ascii="仿宋" w:hAnsi="仿宋" w:eastAsia="仿宋" w:cs="仿宋"/>
                <w:sz w:val="24"/>
              </w:rPr>
            </w:pPr>
          </w:p>
        </w:tc>
        <w:tc>
          <w:tcPr>
            <w:tcW w:w="798" w:type="dxa"/>
            <w:vAlign w:val="center"/>
          </w:tcPr>
          <w:p w14:paraId="298B44C2">
            <w:pPr>
              <w:jc w:val="center"/>
              <w:rPr>
                <w:rFonts w:ascii="仿宋" w:hAnsi="仿宋" w:eastAsia="仿宋" w:cs="仿宋"/>
                <w:sz w:val="24"/>
              </w:rPr>
            </w:pPr>
          </w:p>
        </w:tc>
      </w:tr>
      <w:tr w14:paraId="5B39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22BDA1BE">
            <w:pPr>
              <w:jc w:val="center"/>
              <w:rPr>
                <w:rFonts w:ascii="仿宋" w:hAnsi="仿宋" w:eastAsia="仿宋" w:cs="仿宋"/>
                <w:sz w:val="24"/>
              </w:rPr>
            </w:pPr>
          </w:p>
        </w:tc>
        <w:tc>
          <w:tcPr>
            <w:tcW w:w="994" w:type="dxa"/>
            <w:vAlign w:val="center"/>
          </w:tcPr>
          <w:p w14:paraId="07CA6FEA">
            <w:pPr>
              <w:jc w:val="center"/>
              <w:rPr>
                <w:rFonts w:ascii="仿宋" w:hAnsi="仿宋" w:eastAsia="仿宋" w:cs="仿宋"/>
                <w:sz w:val="24"/>
              </w:rPr>
            </w:pPr>
          </w:p>
        </w:tc>
        <w:tc>
          <w:tcPr>
            <w:tcW w:w="994" w:type="dxa"/>
            <w:vAlign w:val="center"/>
          </w:tcPr>
          <w:p w14:paraId="2153A102">
            <w:pPr>
              <w:jc w:val="center"/>
              <w:rPr>
                <w:rFonts w:ascii="仿宋" w:hAnsi="仿宋" w:eastAsia="仿宋" w:cs="仿宋"/>
                <w:sz w:val="24"/>
              </w:rPr>
            </w:pPr>
          </w:p>
        </w:tc>
        <w:tc>
          <w:tcPr>
            <w:tcW w:w="994" w:type="dxa"/>
            <w:vAlign w:val="center"/>
          </w:tcPr>
          <w:p w14:paraId="00C0C009">
            <w:pPr>
              <w:jc w:val="center"/>
              <w:rPr>
                <w:rFonts w:ascii="仿宋" w:hAnsi="仿宋" w:eastAsia="仿宋" w:cs="仿宋"/>
                <w:sz w:val="24"/>
              </w:rPr>
            </w:pPr>
          </w:p>
        </w:tc>
        <w:tc>
          <w:tcPr>
            <w:tcW w:w="994" w:type="dxa"/>
            <w:vAlign w:val="center"/>
          </w:tcPr>
          <w:p w14:paraId="45C49A4B">
            <w:pPr>
              <w:jc w:val="center"/>
              <w:rPr>
                <w:rFonts w:ascii="仿宋" w:hAnsi="仿宋" w:eastAsia="仿宋" w:cs="仿宋"/>
                <w:sz w:val="24"/>
              </w:rPr>
            </w:pPr>
          </w:p>
        </w:tc>
        <w:tc>
          <w:tcPr>
            <w:tcW w:w="856" w:type="dxa"/>
            <w:vAlign w:val="center"/>
          </w:tcPr>
          <w:p w14:paraId="07F4B6FE">
            <w:pPr>
              <w:jc w:val="center"/>
              <w:rPr>
                <w:rFonts w:ascii="仿宋" w:hAnsi="仿宋" w:eastAsia="仿宋" w:cs="仿宋"/>
                <w:sz w:val="24"/>
              </w:rPr>
            </w:pPr>
          </w:p>
        </w:tc>
        <w:tc>
          <w:tcPr>
            <w:tcW w:w="1372" w:type="dxa"/>
            <w:vAlign w:val="center"/>
          </w:tcPr>
          <w:p w14:paraId="665EDAC9">
            <w:pPr>
              <w:jc w:val="center"/>
              <w:rPr>
                <w:rFonts w:ascii="仿宋" w:hAnsi="仿宋" w:eastAsia="仿宋" w:cs="仿宋"/>
                <w:sz w:val="24"/>
              </w:rPr>
            </w:pPr>
          </w:p>
        </w:tc>
        <w:tc>
          <w:tcPr>
            <w:tcW w:w="1287" w:type="dxa"/>
            <w:vAlign w:val="center"/>
          </w:tcPr>
          <w:p w14:paraId="76A7FCE1">
            <w:pPr>
              <w:jc w:val="center"/>
              <w:rPr>
                <w:rFonts w:ascii="仿宋" w:hAnsi="仿宋" w:eastAsia="仿宋" w:cs="仿宋"/>
                <w:sz w:val="24"/>
              </w:rPr>
            </w:pPr>
          </w:p>
        </w:tc>
        <w:tc>
          <w:tcPr>
            <w:tcW w:w="798" w:type="dxa"/>
            <w:vAlign w:val="center"/>
          </w:tcPr>
          <w:p w14:paraId="20C64EB5">
            <w:pPr>
              <w:jc w:val="center"/>
              <w:rPr>
                <w:rFonts w:ascii="仿宋" w:hAnsi="仿宋" w:eastAsia="仿宋" w:cs="仿宋"/>
                <w:sz w:val="24"/>
              </w:rPr>
            </w:pPr>
          </w:p>
        </w:tc>
      </w:tr>
      <w:tr w14:paraId="2EAF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2782EE43">
            <w:pPr>
              <w:jc w:val="center"/>
              <w:rPr>
                <w:rFonts w:ascii="仿宋" w:hAnsi="仿宋" w:eastAsia="仿宋" w:cs="仿宋"/>
                <w:sz w:val="24"/>
              </w:rPr>
            </w:pPr>
          </w:p>
        </w:tc>
        <w:tc>
          <w:tcPr>
            <w:tcW w:w="994" w:type="dxa"/>
            <w:vAlign w:val="center"/>
          </w:tcPr>
          <w:p w14:paraId="465B0A2D">
            <w:pPr>
              <w:jc w:val="center"/>
              <w:rPr>
                <w:rFonts w:ascii="仿宋" w:hAnsi="仿宋" w:eastAsia="仿宋" w:cs="仿宋"/>
                <w:sz w:val="24"/>
              </w:rPr>
            </w:pPr>
          </w:p>
        </w:tc>
        <w:tc>
          <w:tcPr>
            <w:tcW w:w="994" w:type="dxa"/>
            <w:vAlign w:val="center"/>
          </w:tcPr>
          <w:p w14:paraId="1EC461C3">
            <w:pPr>
              <w:jc w:val="center"/>
              <w:rPr>
                <w:rFonts w:ascii="仿宋" w:hAnsi="仿宋" w:eastAsia="仿宋" w:cs="仿宋"/>
                <w:sz w:val="24"/>
              </w:rPr>
            </w:pPr>
          </w:p>
        </w:tc>
        <w:tc>
          <w:tcPr>
            <w:tcW w:w="994" w:type="dxa"/>
            <w:vAlign w:val="center"/>
          </w:tcPr>
          <w:p w14:paraId="44B40CE5">
            <w:pPr>
              <w:jc w:val="center"/>
              <w:rPr>
                <w:rFonts w:ascii="仿宋" w:hAnsi="仿宋" w:eastAsia="仿宋" w:cs="仿宋"/>
                <w:sz w:val="24"/>
              </w:rPr>
            </w:pPr>
          </w:p>
        </w:tc>
        <w:tc>
          <w:tcPr>
            <w:tcW w:w="994" w:type="dxa"/>
            <w:vAlign w:val="center"/>
          </w:tcPr>
          <w:p w14:paraId="2C740713">
            <w:pPr>
              <w:jc w:val="center"/>
              <w:rPr>
                <w:rFonts w:ascii="仿宋" w:hAnsi="仿宋" w:eastAsia="仿宋" w:cs="仿宋"/>
                <w:sz w:val="24"/>
              </w:rPr>
            </w:pPr>
          </w:p>
        </w:tc>
        <w:tc>
          <w:tcPr>
            <w:tcW w:w="856" w:type="dxa"/>
            <w:vAlign w:val="center"/>
          </w:tcPr>
          <w:p w14:paraId="6B8C9E4D">
            <w:pPr>
              <w:jc w:val="center"/>
              <w:rPr>
                <w:rFonts w:ascii="仿宋" w:hAnsi="仿宋" w:eastAsia="仿宋" w:cs="仿宋"/>
                <w:sz w:val="24"/>
              </w:rPr>
            </w:pPr>
          </w:p>
        </w:tc>
        <w:tc>
          <w:tcPr>
            <w:tcW w:w="1372" w:type="dxa"/>
            <w:vAlign w:val="center"/>
          </w:tcPr>
          <w:p w14:paraId="00DE03EF">
            <w:pPr>
              <w:jc w:val="center"/>
              <w:rPr>
                <w:rFonts w:ascii="仿宋" w:hAnsi="仿宋" w:eastAsia="仿宋" w:cs="仿宋"/>
                <w:sz w:val="24"/>
              </w:rPr>
            </w:pPr>
          </w:p>
        </w:tc>
        <w:tc>
          <w:tcPr>
            <w:tcW w:w="1287" w:type="dxa"/>
            <w:vAlign w:val="center"/>
          </w:tcPr>
          <w:p w14:paraId="7F7322A9">
            <w:pPr>
              <w:jc w:val="center"/>
              <w:rPr>
                <w:rFonts w:ascii="仿宋" w:hAnsi="仿宋" w:eastAsia="仿宋" w:cs="仿宋"/>
                <w:sz w:val="24"/>
              </w:rPr>
            </w:pPr>
          </w:p>
        </w:tc>
        <w:tc>
          <w:tcPr>
            <w:tcW w:w="798" w:type="dxa"/>
            <w:vAlign w:val="center"/>
          </w:tcPr>
          <w:p w14:paraId="50BF1B76">
            <w:pPr>
              <w:jc w:val="center"/>
              <w:rPr>
                <w:rFonts w:ascii="仿宋" w:hAnsi="仿宋" w:eastAsia="仿宋" w:cs="仿宋"/>
                <w:sz w:val="24"/>
              </w:rPr>
            </w:pPr>
          </w:p>
        </w:tc>
      </w:tr>
    </w:tbl>
    <w:p w14:paraId="414725C3">
      <w:pPr>
        <w:pStyle w:val="2"/>
        <w:spacing w:line="480" w:lineRule="exact"/>
        <w:rPr>
          <w:rFonts w:ascii="仿宋" w:hAnsi="仿宋" w:eastAsia="仿宋" w:cs="仿宋"/>
          <w:b/>
          <w:sz w:val="24"/>
        </w:rPr>
      </w:pPr>
      <w:r>
        <w:rPr>
          <w:rFonts w:hint="eastAsia" w:ascii="仿宋" w:hAnsi="仿宋" w:eastAsia="仿宋" w:cs="仿宋"/>
          <w:b/>
          <w:sz w:val="24"/>
        </w:rPr>
        <w:t>注：</w:t>
      </w:r>
    </w:p>
    <w:p w14:paraId="51853B22">
      <w:pPr>
        <w:pStyle w:val="2"/>
        <w:spacing w:line="480" w:lineRule="exact"/>
        <w:rPr>
          <w:rFonts w:ascii="仿宋" w:hAnsi="仿宋" w:eastAsia="仿宋" w:cs="仿宋"/>
          <w:b/>
          <w:sz w:val="24"/>
        </w:rPr>
      </w:pPr>
      <w:r>
        <w:rPr>
          <w:rFonts w:hint="eastAsia" w:ascii="仿宋" w:hAnsi="仿宋" w:eastAsia="仿宋" w:cs="仿宋"/>
          <w:b/>
          <w:sz w:val="24"/>
        </w:rPr>
        <w:t>1）竞标人必须如实填写此表格，并提供相关证书等复印件证明文件。</w:t>
      </w:r>
    </w:p>
    <w:p w14:paraId="713DF41C">
      <w:pPr>
        <w:pStyle w:val="2"/>
        <w:spacing w:line="480" w:lineRule="exact"/>
        <w:rPr>
          <w:rFonts w:ascii="仿宋" w:hAnsi="仿宋" w:eastAsia="仿宋" w:cs="仿宋"/>
          <w:b/>
          <w:sz w:val="24"/>
        </w:rPr>
      </w:pPr>
      <w:r>
        <w:rPr>
          <w:rFonts w:hint="eastAsia" w:ascii="仿宋" w:hAnsi="仿宋" w:eastAsia="仿宋" w:cs="仿宋"/>
          <w:b/>
          <w:sz w:val="24"/>
        </w:rPr>
        <w:t>2）供应商应保证上述填报内容真实。</w:t>
      </w:r>
    </w:p>
    <w:p w14:paraId="1A848028">
      <w:pPr>
        <w:pStyle w:val="2"/>
        <w:spacing w:line="480" w:lineRule="exact"/>
        <w:rPr>
          <w:rFonts w:ascii="仿宋" w:hAnsi="仿宋" w:eastAsia="仿宋" w:cs="仿宋"/>
          <w:b/>
          <w:sz w:val="24"/>
        </w:rPr>
      </w:pPr>
      <w:r>
        <w:rPr>
          <w:rFonts w:hint="eastAsia" w:ascii="仿宋" w:hAnsi="仿宋" w:eastAsia="仿宋" w:cs="仿宋"/>
          <w:b/>
          <w:sz w:val="24"/>
        </w:rPr>
        <w:t>3）本表不够时按照相同格式自制。</w:t>
      </w:r>
    </w:p>
    <w:p w14:paraId="3C93A1DE">
      <w:pPr>
        <w:shd w:val="clear" w:color="auto" w:fill="FFFFFF"/>
        <w:spacing w:line="440" w:lineRule="exact"/>
        <w:rPr>
          <w:rFonts w:ascii="仿宋" w:hAnsi="仿宋" w:eastAsia="仿宋" w:cs="仿宋"/>
          <w:szCs w:val="21"/>
        </w:rPr>
      </w:pPr>
    </w:p>
    <w:p w14:paraId="13068973">
      <w:pPr>
        <w:shd w:val="clear" w:color="auto" w:fill="FFFFFF"/>
        <w:spacing w:line="440" w:lineRule="exact"/>
        <w:rPr>
          <w:rFonts w:ascii="仿宋" w:hAnsi="仿宋" w:eastAsia="仿宋" w:cs="仿宋"/>
          <w:szCs w:val="21"/>
        </w:rPr>
      </w:pPr>
    </w:p>
    <w:p w14:paraId="64A26039">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34D3ACA9">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792AA70C">
      <w:pPr>
        <w:shd w:val="clear" w:color="auto" w:fill="FFFFFF"/>
        <w:adjustRightInd w:val="0"/>
        <w:snapToGrid w:val="0"/>
        <w:spacing w:line="440" w:lineRule="exact"/>
        <w:jc w:val="right"/>
        <w:rPr>
          <w:rFonts w:ascii="仿宋" w:hAnsi="仿宋" w:eastAsia="仿宋" w:cs="仿宋"/>
          <w:szCs w:val="21"/>
        </w:rPr>
      </w:pPr>
      <w:r>
        <w:rPr>
          <w:rFonts w:hint="eastAsia" w:ascii="仿宋" w:hAnsi="仿宋" w:eastAsia="仿宋" w:cs="仿宋"/>
          <w:sz w:val="24"/>
        </w:rPr>
        <w:t>日期：  年  月  日</w:t>
      </w:r>
    </w:p>
    <w:p w14:paraId="72D8E2D3">
      <w:pPr>
        <w:shd w:val="clear" w:color="auto" w:fill="FFFFFF"/>
        <w:spacing w:line="440" w:lineRule="exact"/>
        <w:rPr>
          <w:rFonts w:ascii="仿宋" w:hAnsi="仿宋" w:eastAsia="仿宋" w:cs="仿宋"/>
          <w:szCs w:val="21"/>
        </w:rPr>
      </w:pPr>
    </w:p>
    <w:p w14:paraId="30D24167">
      <w:pPr>
        <w:widowControl/>
        <w:spacing w:line="440" w:lineRule="exact"/>
        <w:jc w:val="left"/>
        <w:rPr>
          <w:rFonts w:ascii="仿宋" w:hAnsi="仿宋" w:eastAsia="仿宋" w:cs="仿宋"/>
          <w:bCs/>
          <w:sz w:val="24"/>
        </w:rPr>
      </w:pPr>
      <w:r>
        <w:rPr>
          <w:rFonts w:hint="eastAsia" w:ascii="仿宋" w:hAnsi="仿宋" w:eastAsia="仿宋" w:cs="仿宋"/>
          <w:szCs w:val="21"/>
        </w:rPr>
        <w:br w:type="page"/>
      </w:r>
    </w:p>
    <w:p w14:paraId="44E162A4">
      <w:pPr>
        <w:spacing w:line="440" w:lineRule="exact"/>
        <w:jc w:val="center"/>
        <w:rPr>
          <w:rFonts w:ascii="仿宋" w:hAnsi="仿宋" w:eastAsia="仿宋" w:cs="仿宋"/>
          <w:bCs/>
          <w:sz w:val="24"/>
        </w:rPr>
      </w:pPr>
    </w:p>
    <w:p w14:paraId="7A4F5E2A">
      <w:pPr>
        <w:spacing w:line="440" w:lineRule="exact"/>
        <w:jc w:val="center"/>
        <w:rPr>
          <w:rFonts w:ascii="仿宋" w:hAnsi="仿宋" w:eastAsia="仿宋" w:cs="仿宋"/>
          <w:b/>
          <w:sz w:val="24"/>
        </w:rPr>
      </w:pPr>
      <w:r>
        <w:rPr>
          <w:rFonts w:hint="eastAsia" w:ascii="仿宋" w:hAnsi="仿宋" w:eastAsia="仿宋" w:cs="仿宋"/>
          <w:b/>
          <w:sz w:val="24"/>
        </w:rPr>
        <w:t>10、竞标人近三年相关项目业绩表（2022年</w:t>
      </w:r>
      <w:r>
        <w:rPr>
          <w:rFonts w:hint="eastAsia" w:ascii="仿宋" w:hAnsi="仿宋" w:eastAsia="仿宋" w:cs="仿宋"/>
          <w:b/>
          <w:sz w:val="24"/>
          <w:lang w:val="en-US" w:eastAsia="zh-CN"/>
        </w:rPr>
        <w:t>6</w:t>
      </w:r>
      <w:r>
        <w:rPr>
          <w:rFonts w:hint="eastAsia" w:ascii="仿宋" w:hAnsi="仿宋" w:eastAsia="仿宋" w:cs="仿宋"/>
          <w:b/>
          <w:sz w:val="24"/>
        </w:rPr>
        <w:t>月至今）</w:t>
      </w:r>
    </w:p>
    <w:tbl>
      <w:tblPr>
        <w:tblStyle w:val="60"/>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2D23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vAlign w:val="center"/>
          </w:tcPr>
          <w:p w14:paraId="474AEB02">
            <w:pPr>
              <w:widowControl/>
              <w:spacing w:line="440" w:lineRule="exact"/>
              <w:jc w:val="center"/>
              <w:rPr>
                <w:rFonts w:ascii="仿宋" w:hAnsi="仿宋" w:eastAsia="仿宋" w:cs="仿宋"/>
                <w:bCs/>
                <w:sz w:val="24"/>
              </w:rPr>
            </w:pPr>
            <w:r>
              <w:rPr>
                <w:rFonts w:hint="eastAsia" w:ascii="仿宋" w:hAnsi="仿宋" w:eastAsia="仿宋" w:cs="仿宋"/>
                <w:bCs/>
                <w:sz w:val="24"/>
              </w:rPr>
              <w:t>序号</w:t>
            </w:r>
          </w:p>
        </w:tc>
        <w:tc>
          <w:tcPr>
            <w:tcW w:w="1855" w:type="dxa"/>
            <w:shd w:val="clear" w:color="auto" w:fill="F3F3F3"/>
            <w:vAlign w:val="center"/>
          </w:tcPr>
          <w:p w14:paraId="3634AFE6">
            <w:pPr>
              <w:widowControl/>
              <w:spacing w:line="440" w:lineRule="exact"/>
              <w:jc w:val="center"/>
              <w:rPr>
                <w:rFonts w:ascii="仿宋" w:hAnsi="仿宋" w:eastAsia="仿宋" w:cs="仿宋"/>
                <w:bCs/>
                <w:sz w:val="24"/>
              </w:rPr>
            </w:pPr>
            <w:r>
              <w:rPr>
                <w:rFonts w:hint="eastAsia" w:ascii="仿宋" w:hAnsi="仿宋" w:eastAsia="仿宋" w:cs="仿宋"/>
                <w:bCs/>
                <w:sz w:val="24"/>
              </w:rPr>
              <w:t>项目名称</w:t>
            </w:r>
          </w:p>
        </w:tc>
        <w:tc>
          <w:tcPr>
            <w:tcW w:w="2080" w:type="dxa"/>
            <w:shd w:val="clear" w:color="auto" w:fill="F3F3F3"/>
            <w:vAlign w:val="center"/>
          </w:tcPr>
          <w:p w14:paraId="6B47C7AE">
            <w:pPr>
              <w:widowControl/>
              <w:spacing w:line="440" w:lineRule="exact"/>
              <w:jc w:val="center"/>
              <w:rPr>
                <w:rFonts w:ascii="仿宋" w:hAnsi="仿宋" w:eastAsia="仿宋" w:cs="仿宋"/>
                <w:bCs/>
                <w:sz w:val="24"/>
              </w:rPr>
            </w:pPr>
            <w:r>
              <w:rPr>
                <w:rFonts w:hint="eastAsia" w:ascii="仿宋" w:hAnsi="仿宋" w:eastAsia="仿宋" w:cs="仿宋"/>
                <w:bCs/>
                <w:sz w:val="24"/>
              </w:rPr>
              <w:t>合同内容</w:t>
            </w:r>
          </w:p>
        </w:tc>
        <w:tc>
          <w:tcPr>
            <w:tcW w:w="1393" w:type="dxa"/>
            <w:shd w:val="clear" w:color="auto" w:fill="F3F3F3"/>
            <w:vAlign w:val="center"/>
          </w:tcPr>
          <w:p w14:paraId="22206BAE">
            <w:pPr>
              <w:widowControl/>
              <w:spacing w:line="440" w:lineRule="exact"/>
              <w:jc w:val="center"/>
              <w:rPr>
                <w:rFonts w:ascii="仿宋" w:hAnsi="仿宋" w:eastAsia="仿宋" w:cs="仿宋"/>
                <w:bCs/>
                <w:sz w:val="24"/>
              </w:rPr>
            </w:pPr>
            <w:r>
              <w:rPr>
                <w:rFonts w:hint="eastAsia" w:ascii="仿宋" w:hAnsi="仿宋" w:eastAsia="仿宋" w:cs="仿宋"/>
                <w:bCs/>
                <w:sz w:val="24"/>
              </w:rPr>
              <w:t>合同总额</w:t>
            </w:r>
          </w:p>
        </w:tc>
        <w:tc>
          <w:tcPr>
            <w:tcW w:w="1668" w:type="dxa"/>
            <w:shd w:val="clear" w:color="auto" w:fill="F3F3F3"/>
            <w:vAlign w:val="center"/>
          </w:tcPr>
          <w:p w14:paraId="086DA8A4">
            <w:pPr>
              <w:widowControl/>
              <w:spacing w:line="440" w:lineRule="exact"/>
              <w:jc w:val="center"/>
              <w:rPr>
                <w:rFonts w:ascii="仿宋" w:hAnsi="仿宋" w:eastAsia="仿宋" w:cs="仿宋"/>
                <w:bCs/>
                <w:sz w:val="24"/>
              </w:rPr>
            </w:pPr>
            <w:r>
              <w:rPr>
                <w:rFonts w:hint="eastAsia" w:ascii="仿宋" w:hAnsi="仿宋" w:eastAsia="仿宋" w:cs="仿宋"/>
                <w:bCs/>
                <w:sz w:val="24"/>
              </w:rPr>
              <w:t>签约日期</w:t>
            </w:r>
          </w:p>
        </w:tc>
        <w:tc>
          <w:tcPr>
            <w:tcW w:w="1668" w:type="dxa"/>
            <w:shd w:val="clear" w:color="auto" w:fill="F3F3F3"/>
            <w:vAlign w:val="center"/>
          </w:tcPr>
          <w:p w14:paraId="2851E651">
            <w:pPr>
              <w:widowControl/>
              <w:spacing w:line="440" w:lineRule="exact"/>
              <w:jc w:val="center"/>
              <w:rPr>
                <w:rFonts w:ascii="仿宋" w:hAnsi="仿宋" w:eastAsia="仿宋" w:cs="仿宋"/>
                <w:bCs/>
                <w:sz w:val="24"/>
              </w:rPr>
            </w:pPr>
            <w:r>
              <w:rPr>
                <w:rFonts w:hint="eastAsia" w:ascii="仿宋" w:hAnsi="仿宋" w:eastAsia="仿宋" w:cs="仿宋"/>
                <w:bCs/>
                <w:sz w:val="24"/>
              </w:rPr>
              <w:t>联系人及联系方式</w:t>
            </w:r>
          </w:p>
        </w:tc>
      </w:tr>
      <w:tr w14:paraId="3F16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2C55D929">
            <w:pPr>
              <w:widowControl/>
              <w:spacing w:line="440" w:lineRule="exact"/>
              <w:jc w:val="left"/>
              <w:rPr>
                <w:rFonts w:ascii="仿宋" w:hAnsi="仿宋" w:eastAsia="仿宋" w:cs="仿宋"/>
                <w:sz w:val="24"/>
              </w:rPr>
            </w:pPr>
          </w:p>
        </w:tc>
        <w:tc>
          <w:tcPr>
            <w:tcW w:w="1855" w:type="dxa"/>
            <w:vAlign w:val="center"/>
          </w:tcPr>
          <w:p w14:paraId="2455AB68">
            <w:pPr>
              <w:widowControl/>
              <w:spacing w:line="440" w:lineRule="exact"/>
              <w:jc w:val="left"/>
              <w:rPr>
                <w:rFonts w:ascii="仿宋" w:hAnsi="仿宋" w:eastAsia="仿宋" w:cs="仿宋"/>
                <w:sz w:val="24"/>
              </w:rPr>
            </w:pPr>
          </w:p>
        </w:tc>
        <w:tc>
          <w:tcPr>
            <w:tcW w:w="2080" w:type="dxa"/>
          </w:tcPr>
          <w:p w14:paraId="21E6B78D">
            <w:pPr>
              <w:widowControl/>
              <w:spacing w:line="440" w:lineRule="exact"/>
              <w:jc w:val="left"/>
              <w:rPr>
                <w:rFonts w:ascii="仿宋" w:hAnsi="仿宋" w:eastAsia="仿宋" w:cs="仿宋"/>
                <w:sz w:val="24"/>
              </w:rPr>
            </w:pPr>
          </w:p>
        </w:tc>
        <w:tc>
          <w:tcPr>
            <w:tcW w:w="1393" w:type="dxa"/>
            <w:vAlign w:val="center"/>
          </w:tcPr>
          <w:p w14:paraId="246D4896">
            <w:pPr>
              <w:widowControl/>
              <w:spacing w:line="440" w:lineRule="exact"/>
              <w:jc w:val="left"/>
              <w:rPr>
                <w:rFonts w:ascii="仿宋" w:hAnsi="仿宋" w:eastAsia="仿宋" w:cs="仿宋"/>
                <w:sz w:val="24"/>
              </w:rPr>
            </w:pPr>
          </w:p>
        </w:tc>
        <w:tc>
          <w:tcPr>
            <w:tcW w:w="1668" w:type="dxa"/>
            <w:vAlign w:val="center"/>
          </w:tcPr>
          <w:p w14:paraId="6D4484D0">
            <w:pPr>
              <w:widowControl/>
              <w:spacing w:line="440" w:lineRule="exact"/>
              <w:jc w:val="left"/>
              <w:rPr>
                <w:rFonts w:ascii="仿宋" w:hAnsi="仿宋" w:eastAsia="仿宋" w:cs="仿宋"/>
                <w:sz w:val="24"/>
              </w:rPr>
            </w:pPr>
          </w:p>
        </w:tc>
        <w:tc>
          <w:tcPr>
            <w:tcW w:w="1668" w:type="dxa"/>
            <w:vAlign w:val="center"/>
          </w:tcPr>
          <w:p w14:paraId="5E7D7083">
            <w:pPr>
              <w:widowControl/>
              <w:spacing w:line="440" w:lineRule="exact"/>
              <w:jc w:val="left"/>
              <w:rPr>
                <w:rFonts w:ascii="仿宋" w:hAnsi="仿宋" w:eastAsia="仿宋" w:cs="仿宋"/>
                <w:sz w:val="24"/>
              </w:rPr>
            </w:pPr>
          </w:p>
        </w:tc>
      </w:tr>
      <w:tr w14:paraId="05EE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3D46702A">
            <w:pPr>
              <w:widowControl/>
              <w:spacing w:line="440" w:lineRule="exact"/>
              <w:jc w:val="left"/>
              <w:rPr>
                <w:rFonts w:ascii="仿宋" w:hAnsi="仿宋" w:eastAsia="仿宋" w:cs="仿宋"/>
                <w:sz w:val="24"/>
              </w:rPr>
            </w:pPr>
          </w:p>
        </w:tc>
        <w:tc>
          <w:tcPr>
            <w:tcW w:w="1855" w:type="dxa"/>
            <w:vAlign w:val="center"/>
          </w:tcPr>
          <w:p w14:paraId="12768E4E">
            <w:pPr>
              <w:widowControl/>
              <w:spacing w:line="440" w:lineRule="exact"/>
              <w:jc w:val="left"/>
              <w:rPr>
                <w:rFonts w:ascii="仿宋" w:hAnsi="仿宋" w:eastAsia="仿宋" w:cs="仿宋"/>
                <w:sz w:val="24"/>
              </w:rPr>
            </w:pPr>
          </w:p>
        </w:tc>
        <w:tc>
          <w:tcPr>
            <w:tcW w:w="2080" w:type="dxa"/>
          </w:tcPr>
          <w:p w14:paraId="5736A73E">
            <w:pPr>
              <w:widowControl/>
              <w:spacing w:line="440" w:lineRule="exact"/>
              <w:jc w:val="left"/>
              <w:rPr>
                <w:rFonts w:ascii="仿宋" w:hAnsi="仿宋" w:eastAsia="仿宋" w:cs="仿宋"/>
                <w:sz w:val="24"/>
              </w:rPr>
            </w:pPr>
          </w:p>
        </w:tc>
        <w:tc>
          <w:tcPr>
            <w:tcW w:w="1393" w:type="dxa"/>
            <w:vAlign w:val="center"/>
          </w:tcPr>
          <w:p w14:paraId="790CD0AA">
            <w:pPr>
              <w:widowControl/>
              <w:spacing w:line="440" w:lineRule="exact"/>
              <w:jc w:val="left"/>
              <w:rPr>
                <w:rFonts w:ascii="仿宋" w:hAnsi="仿宋" w:eastAsia="仿宋" w:cs="仿宋"/>
                <w:sz w:val="24"/>
              </w:rPr>
            </w:pPr>
          </w:p>
        </w:tc>
        <w:tc>
          <w:tcPr>
            <w:tcW w:w="1668" w:type="dxa"/>
            <w:vAlign w:val="center"/>
          </w:tcPr>
          <w:p w14:paraId="13D2C1DE">
            <w:pPr>
              <w:widowControl/>
              <w:spacing w:line="440" w:lineRule="exact"/>
              <w:jc w:val="left"/>
              <w:rPr>
                <w:rFonts w:ascii="仿宋" w:hAnsi="仿宋" w:eastAsia="仿宋" w:cs="仿宋"/>
                <w:sz w:val="24"/>
              </w:rPr>
            </w:pPr>
          </w:p>
        </w:tc>
        <w:tc>
          <w:tcPr>
            <w:tcW w:w="1668" w:type="dxa"/>
            <w:vAlign w:val="center"/>
          </w:tcPr>
          <w:p w14:paraId="5A05BF62">
            <w:pPr>
              <w:widowControl/>
              <w:spacing w:line="440" w:lineRule="exact"/>
              <w:jc w:val="left"/>
              <w:rPr>
                <w:rFonts w:ascii="仿宋" w:hAnsi="仿宋" w:eastAsia="仿宋" w:cs="仿宋"/>
                <w:sz w:val="24"/>
              </w:rPr>
            </w:pPr>
          </w:p>
        </w:tc>
      </w:tr>
      <w:tr w14:paraId="0E19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D63E2B0">
            <w:pPr>
              <w:widowControl/>
              <w:spacing w:line="440" w:lineRule="exact"/>
              <w:jc w:val="left"/>
              <w:rPr>
                <w:rFonts w:ascii="仿宋" w:hAnsi="仿宋" w:eastAsia="仿宋" w:cs="仿宋"/>
                <w:sz w:val="24"/>
              </w:rPr>
            </w:pPr>
          </w:p>
        </w:tc>
        <w:tc>
          <w:tcPr>
            <w:tcW w:w="1855" w:type="dxa"/>
            <w:vAlign w:val="center"/>
          </w:tcPr>
          <w:p w14:paraId="02027081">
            <w:pPr>
              <w:widowControl/>
              <w:spacing w:line="440" w:lineRule="exact"/>
              <w:jc w:val="left"/>
              <w:rPr>
                <w:rFonts w:ascii="仿宋" w:hAnsi="仿宋" w:eastAsia="仿宋" w:cs="仿宋"/>
                <w:sz w:val="24"/>
              </w:rPr>
            </w:pPr>
          </w:p>
        </w:tc>
        <w:tc>
          <w:tcPr>
            <w:tcW w:w="2080" w:type="dxa"/>
          </w:tcPr>
          <w:p w14:paraId="60BCCF99">
            <w:pPr>
              <w:widowControl/>
              <w:spacing w:line="440" w:lineRule="exact"/>
              <w:jc w:val="left"/>
              <w:rPr>
                <w:rFonts w:ascii="仿宋" w:hAnsi="仿宋" w:eastAsia="仿宋" w:cs="仿宋"/>
                <w:sz w:val="24"/>
              </w:rPr>
            </w:pPr>
          </w:p>
        </w:tc>
        <w:tc>
          <w:tcPr>
            <w:tcW w:w="1393" w:type="dxa"/>
            <w:vAlign w:val="center"/>
          </w:tcPr>
          <w:p w14:paraId="2EC69DC2">
            <w:pPr>
              <w:widowControl/>
              <w:spacing w:line="440" w:lineRule="exact"/>
              <w:jc w:val="left"/>
              <w:rPr>
                <w:rFonts w:ascii="仿宋" w:hAnsi="仿宋" w:eastAsia="仿宋" w:cs="仿宋"/>
                <w:sz w:val="24"/>
              </w:rPr>
            </w:pPr>
          </w:p>
        </w:tc>
        <w:tc>
          <w:tcPr>
            <w:tcW w:w="1668" w:type="dxa"/>
            <w:vAlign w:val="center"/>
          </w:tcPr>
          <w:p w14:paraId="437C88B8">
            <w:pPr>
              <w:widowControl/>
              <w:spacing w:line="440" w:lineRule="exact"/>
              <w:jc w:val="left"/>
              <w:rPr>
                <w:rFonts w:ascii="仿宋" w:hAnsi="仿宋" w:eastAsia="仿宋" w:cs="仿宋"/>
                <w:sz w:val="24"/>
              </w:rPr>
            </w:pPr>
          </w:p>
        </w:tc>
        <w:tc>
          <w:tcPr>
            <w:tcW w:w="1668" w:type="dxa"/>
            <w:vAlign w:val="center"/>
          </w:tcPr>
          <w:p w14:paraId="05CDDA12">
            <w:pPr>
              <w:widowControl/>
              <w:spacing w:line="440" w:lineRule="exact"/>
              <w:jc w:val="left"/>
              <w:rPr>
                <w:rFonts w:ascii="仿宋" w:hAnsi="仿宋" w:eastAsia="仿宋" w:cs="仿宋"/>
                <w:sz w:val="24"/>
              </w:rPr>
            </w:pPr>
          </w:p>
        </w:tc>
      </w:tr>
      <w:tr w14:paraId="4D28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2CA45426">
            <w:pPr>
              <w:widowControl/>
              <w:spacing w:line="440" w:lineRule="exact"/>
              <w:jc w:val="left"/>
              <w:rPr>
                <w:rFonts w:ascii="仿宋" w:hAnsi="仿宋" w:eastAsia="仿宋" w:cs="仿宋"/>
                <w:sz w:val="24"/>
              </w:rPr>
            </w:pPr>
          </w:p>
        </w:tc>
        <w:tc>
          <w:tcPr>
            <w:tcW w:w="1855" w:type="dxa"/>
            <w:vAlign w:val="center"/>
          </w:tcPr>
          <w:p w14:paraId="569D82F6">
            <w:pPr>
              <w:widowControl/>
              <w:spacing w:line="440" w:lineRule="exact"/>
              <w:jc w:val="left"/>
              <w:rPr>
                <w:rFonts w:ascii="仿宋" w:hAnsi="仿宋" w:eastAsia="仿宋" w:cs="仿宋"/>
                <w:sz w:val="24"/>
              </w:rPr>
            </w:pPr>
          </w:p>
        </w:tc>
        <w:tc>
          <w:tcPr>
            <w:tcW w:w="2080" w:type="dxa"/>
          </w:tcPr>
          <w:p w14:paraId="732D7D5D">
            <w:pPr>
              <w:widowControl/>
              <w:spacing w:line="440" w:lineRule="exact"/>
              <w:jc w:val="left"/>
              <w:rPr>
                <w:rFonts w:ascii="仿宋" w:hAnsi="仿宋" w:eastAsia="仿宋" w:cs="仿宋"/>
                <w:sz w:val="24"/>
              </w:rPr>
            </w:pPr>
          </w:p>
        </w:tc>
        <w:tc>
          <w:tcPr>
            <w:tcW w:w="1393" w:type="dxa"/>
            <w:vAlign w:val="center"/>
          </w:tcPr>
          <w:p w14:paraId="11FA678C">
            <w:pPr>
              <w:widowControl/>
              <w:spacing w:line="440" w:lineRule="exact"/>
              <w:jc w:val="left"/>
              <w:rPr>
                <w:rFonts w:ascii="仿宋" w:hAnsi="仿宋" w:eastAsia="仿宋" w:cs="仿宋"/>
                <w:sz w:val="24"/>
              </w:rPr>
            </w:pPr>
          </w:p>
        </w:tc>
        <w:tc>
          <w:tcPr>
            <w:tcW w:w="1668" w:type="dxa"/>
            <w:vAlign w:val="center"/>
          </w:tcPr>
          <w:p w14:paraId="736ED702">
            <w:pPr>
              <w:widowControl/>
              <w:spacing w:line="440" w:lineRule="exact"/>
              <w:jc w:val="left"/>
              <w:rPr>
                <w:rFonts w:ascii="仿宋" w:hAnsi="仿宋" w:eastAsia="仿宋" w:cs="仿宋"/>
                <w:sz w:val="24"/>
              </w:rPr>
            </w:pPr>
          </w:p>
        </w:tc>
        <w:tc>
          <w:tcPr>
            <w:tcW w:w="1668" w:type="dxa"/>
            <w:vAlign w:val="center"/>
          </w:tcPr>
          <w:p w14:paraId="145A0EEE">
            <w:pPr>
              <w:widowControl/>
              <w:spacing w:line="440" w:lineRule="exact"/>
              <w:jc w:val="left"/>
              <w:rPr>
                <w:rFonts w:ascii="仿宋" w:hAnsi="仿宋" w:eastAsia="仿宋" w:cs="仿宋"/>
                <w:sz w:val="24"/>
              </w:rPr>
            </w:pPr>
          </w:p>
        </w:tc>
      </w:tr>
      <w:tr w14:paraId="695E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7607646">
            <w:pPr>
              <w:widowControl/>
              <w:spacing w:line="440" w:lineRule="exact"/>
              <w:jc w:val="left"/>
              <w:rPr>
                <w:rFonts w:ascii="仿宋" w:hAnsi="仿宋" w:eastAsia="仿宋" w:cs="仿宋"/>
                <w:sz w:val="24"/>
              </w:rPr>
            </w:pPr>
          </w:p>
        </w:tc>
        <w:tc>
          <w:tcPr>
            <w:tcW w:w="1855" w:type="dxa"/>
            <w:vAlign w:val="center"/>
          </w:tcPr>
          <w:p w14:paraId="01B779E0">
            <w:pPr>
              <w:widowControl/>
              <w:spacing w:line="440" w:lineRule="exact"/>
              <w:jc w:val="left"/>
              <w:rPr>
                <w:rFonts w:ascii="仿宋" w:hAnsi="仿宋" w:eastAsia="仿宋" w:cs="仿宋"/>
                <w:sz w:val="24"/>
              </w:rPr>
            </w:pPr>
          </w:p>
        </w:tc>
        <w:tc>
          <w:tcPr>
            <w:tcW w:w="2080" w:type="dxa"/>
          </w:tcPr>
          <w:p w14:paraId="4D378D25">
            <w:pPr>
              <w:widowControl/>
              <w:spacing w:line="440" w:lineRule="exact"/>
              <w:jc w:val="left"/>
              <w:rPr>
                <w:rFonts w:ascii="仿宋" w:hAnsi="仿宋" w:eastAsia="仿宋" w:cs="仿宋"/>
                <w:sz w:val="24"/>
              </w:rPr>
            </w:pPr>
          </w:p>
        </w:tc>
        <w:tc>
          <w:tcPr>
            <w:tcW w:w="1393" w:type="dxa"/>
            <w:vAlign w:val="center"/>
          </w:tcPr>
          <w:p w14:paraId="32317014">
            <w:pPr>
              <w:widowControl/>
              <w:spacing w:line="440" w:lineRule="exact"/>
              <w:jc w:val="left"/>
              <w:rPr>
                <w:rFonts w:ascii="仿宋" w:hAnsi="仿宋" w:eastAsia="仿宋" w:cs="仿宋"/>
                <w:sz w:val="24"/>
              </w:rPr>
            </w:pPr>
          </w:p>
        </w:tc>
        <w:tc>
          <w:tcPr>
            <w:tcW w:w="1668" w:type="dxa"/>
            <w:vAlign w:val="center"/>
          </w:tcPr>
          <w:p w14:paraId="181EF5B7">
            <w:pPr>
              <w:widowControl/>
              <w:spacing w:line="440" w:lineRule="exact"/>
              <w:jc w:val="left"/>
              <w:rPr>
                <w:rFonts w:ascii="仿宋" w:hAnsi="仿宋" w:eastAsia="仿宋" w:cs="仿宋"/>
                <w:sz w:val="24"/>
              </w:rPr>
            </w:pPr>
          </w:p>
        </w:tc>
        <w:tc>
          <w:tcPr>
            <w:tcW w:w="1668" w:type="dxa"/>
            <w:vAlign w:val="center"/>
          </w:tcPr>
          <w:p w14:paraId="7D04A963">
            <w:pPr>
              <w:widowControl/>
              <w:spacing w:line="440" w:lineRule="exact"/>
              <w:jc w:val="left"/>
              <w:rPr>
                <w:rFonts w:ascii="仿宋" w:hAnsi="仿宋" w:eastAsia="仿宋" w:cs="仿宋"/>
                <w:sz w:val="24"/>
              </w:rPr>
            </w:pPr>
          </w:p>
        </w:tc>
      </w:tr>
      <w:tr w14:paraId="10C8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02277547">
            <w:pPr>
              <w:widowControl/>
              <w:spacing w:line="440" w:lineRule="exact"/>
              <w:jc w:val="left"/>
              <w:rPr>
                <w:rFonts w:ascii="仿宋" w:hAnsi="仿宋" w:eastAsia="仿宋" w:cs="仿宋"/>
                <w:sz w:val="24"/>
              </w:rPr>
            </w:pPr>
          </w:p>
        </w:tc>
        <w:tc>
          <w:tcPr>
            <w:tcW w:w="1855" w:type="dxa"/>
            <w:vAlign w:val="center"/>
          </w:tcPr>
          <w:p w14:paraId="61A169B2">
            <w:pPr>
              <w:widowControl/>
              <w:spacing w:line="440" w:lineRule="exact"/>
              <w:jc w:val="left"/>
              <w:rPr>
                <w:rFonts w:ascii="仿宋" w:hAnsi="仿宋" w:eastAsia="仿宋" w:cs="仿宋"/>
                <w:sz w:val="24"/>
              </w:rPr>
            </w:pPr>
          </w:p>
        </w:tc>
        <w:tc>
          <w:tcPr>
            <w:tcW w:w="2080" w:type="dxa"/>
          </w:tcPr>
          <w:p w14:paraId="066B41CA">
            <w:pPr>
              <w:widowControl/>
              <w:spacing w:line="440" w:lineRule="exact"/>
              <w:jc w:val="left"/>
              <w:rPr>
                <w:rFonts w:ascii="仿宋" w:hAnsi="仿宋" w:eastAsia="仿宋" w:cs="仿宋"/>
                <w:sz w:val="24"/>
              </w:rPr>
            </w:pPr>
          </w:p>
        </w:tc>
        <w:tc>
          <w:tcPr>
            <w:tcW w:w="1393" w:type="dxa"/>
            <w:vAlign w:val="center"/>
          </w:tcPr>
          <w:p w14:paraId="60270F6A">
            <w:pPr>
              <w:widowControl/>
              <w:spacing w:line="440" w:lineRule="exact"/>
              <w:jc w:val="left"/>
              <w:rPr>
                <w:rFonts w:ascii="仿宋" w:hAnsi="仿宋" w:eastAsia="仿宋" w:cs="仿宋"/>
                <w:sz w:val="24"/>
              </w:rPr>
            </w:pPr>
          </w:p>
        </w:tc>
        <w:tc>
          <w:tcPr>
            <w:tcW w:w="1668" w:type="dxa"/>
            <w:vAlign w:val="center"/>
          </w:tcPr>
          <w:p w14:paraId="680302BB">
            <w:pPr>
              <w:widowControl/>
              <w:spacing w:line="440" w:lineRule="exact"/>
              <w:jc w:val="left"/>
              <w:rPr>
                <w:rFonts w:ascii="仿宋" w:hAnsi="仿宋" w:eastAsia="仿宋" w:cs="仿宋"/>
                <w:sz w:val="24"/>
              </w:rPr>
            </w:pPr>
          </w:p>
        </w:tc>
        <w:tc>
          <w:tcPr>
            <w:tcW w:w="1668" w:type="dxa"/>
            <w:vAlign w:val="center"/>
          </w:tcPr>
          <w:p w14:paraId="3E6248F8">
            <w:pPr>
              <w:widowControl/>
              <w:spacing w:line="440" w:lineRule="exact"/>
              <w:jc w:val="left"/>
              <w:rPr>
                <w:rFonts w:ascii="仿宋" w:hAnsi="仿宋" w:eastAsia="仿宋" w:cs="仿宋"/>
                <w:sz w:val="24"/>
              </w:rPr>
            </w:pPr>
          </w:p>
        </w:tc>
      </w:tr>
      <w:tr w14:paraId="3379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4A9B0BE7">
            <w:pPr>
              <w:widowControl/>
              <w:spacing w:line="440" w:lineRule="exact"/>
              <w:jc w:val="left"/>
              <w:rPr>
                <w:rFonts w:ascii="仿宋" w:hAnsi="仿宋" w:eastAsia="仿宋" w:cs="仿宋"/>
                <w:sz w:val="24"/>
              </w:rPr>
            </w:pPr>
            <w:r>
              <w:rPr>
                <w:rFonts w:hint="eastAsia" w:ascii="仿宋" w:hAnsi="仿宋" w:eastAsia="仿宋" w:cs="仿宋"/>
                <w:sz w:val="24"/>
              </w:rPr>
              <w:t>…</w:t>
            </w:r>
          </w:p>
        </w:tc>
        <w:tc>
          <w:tcPr>
            <w:tcW w:w="1855" w:type="dxa"/>
            <w:vAlign w:val="center"/>
          </w:tcPr>
          <w:p w14:paraId="58773664">
            <w:pPr>
              <w:widowControl/>
              <w:spacing w:line="440" w:lineRule="exact"/>
              <w:jc w:val="left"/>
              <w:rPr>
                <w:rFonts w:ascii="仿宋" w:hAnsi="仿宋" w:eastAsia="仿宋" w:cs="仿宋"/>
                <w:sz w:val="24"/>
              </w:rPr>
            </w:pPr>
            <w:r>
              <w:rPr>
                <w:rFonts w:hint="eastAsia" w:ascii="仿宋" w:hAnsi="仿宋" w:eastAsia="仿宋" w:cs="仿宋"/>
                <w:sz w:val="24"/>
              </w:rPr>
              <w:t>……</w:t>
            </w:r>
          </w:p>
        </w:tc>
        <w:tc>
          <w:tcPr>
            <w:tcW w:w="2080" w:type="dxa"/>
          </w:tcPr>
          <w:p w14:paraId="5A6623C7">
            <w:pPr>
              <w:widowControl/>
              <w:spacing w:line="440" w:lineRule="exact"/>
              <w:jc w:val="left"/>
              <w:rPr>
                <w:rFonts w:ascii="仿宋" w:hAnsi="仿宋" w:eastAsia="仿宋" w:cs="仿宋"/>
                <w:sz w:val="24"/>
              </w:rPr>
            </w:pPr>
          </w:p>
        </w:tc>
        <w:tc>
          <w:tcPr>
            <w:tcW w:w="1393" w:type="dxa"/>
            <w:vAlign w:val="center"/>
          </w:tcPr>
          <w:p w14:paraId="56E374F8">
            <w:pPr>
              <w:widowControl/>
              <w:spacing w:line="440" w:lineRule="exact"/>
              <w:jc w:val="left"/>
              <w:rPr>
                <w:rFonts w:ascii="仿宋" w:hAnsi="仿宋" w:eastAsia="仿宋" w:cs="仿宋"/>
                <w:sz w:val="24"/>
              </w:rPr>
            </w:pPr>
          </w:p>
        </w:tc>
        <w:tc>
          <w:tcPr>
            <w:tcW w:w="1668" w:type="dxa"/>
            <w:vAlign w:val="center"/>
          </w:tcPr>
          <w:p w14:paraId="542DFC4E">
            <w:pPr>
              <w:widowControl/>
              <w:spacing w:line="440" w:lineRule="exact"/>
              <w:jc w:val="left"/>
              <w:rPr>
                <w:rFonts w:ascii="仿宋" w:hAnsi="仿宋" w:eastAsia="仿宋" w:cs="仿宋"/>
                <w:sz w:val="24"/>
              </w:rPr>
            </w:pPr>
          </w:p>
        </w:tc>
        <w:tc>
          <w:tcPr>
            <w:tcW w:w="1668" w:type="dxa"/>
            <w:vAlign w:val="center"/>
          </w:tcPr>
          <w:p w14:paraId="41A321ED">
            <w:pPr>
              <w:widowControl/>
              <w:spacing w:line="440" w:lineRule="exact"/>
              <w:jc w:val="left"/>
              <w:rPr>
                <w:rFonts w:ascii="仿宋" w:hAnsi="仿宋" w:eastAsia="仿宋" w:cs="仿宋"/>
                <w:sz w:val="24"/>
              </w:rPr>
            </w:pPr>
          </w:p>
        </w:tc>
      </w:tr>
    </w:tbl>
    <w:p w14:paraId="430097EC">
      <w:pPr>
        <w:shd w:val="clear" w:color="auto" w:fill="FFFFFF"/>
        <w:spacing w:line="440" w:lineRule="exact"/>
        <w:rPr>
          <w:rFonts w:ascii="仿宋" w:hAnsi="仿宋" w:eastAsia="仿宋" w:cs="仿宋"/>
          <w:sz w:val="24"/>
        </w:rPr>
      </w:pPr>
      <w:r>
        <w:rPr>
          <w:rFonts w:hint="eastAsia" w:ascii="仿宋" w:hAnsi="仿宋" w:eastAsia="仿宋" w:cs="仿宋"/>
          <w:sz w:val="24"/>
        </w:rPr>
        <w:t>备注：</w:t>
      </w:r>
    </w:p>
    <w:p w14:paraId="065BBB79">
      <w:pPr>
        <w:shd w:val="clear" w:color="auto" w:fill="FFFFFF"/>
        <w:spacing w:line="440" w:lineRule="exact"/>
        <w:rPr>
          <w:rFonts w:ascii="仿宋" w:hAnsi="仿宋" w:eastAsia="仿宋" w:cs="仿宋"/>
          <w:sz w:val="24"/>
        </w:rPr>
      </w:pPr>
      <w:r>
        <w:rPr>
          <w:rFonts w:hint="eastAsia" w:ascii="仿宋" w:hAnsi="仿宋" w:eastAsia="仿宋" w:cs="仿宋"/>
          <w:sz w:val="24"/>
        </w:rPr>
        <w:t>1.竞标人须提供合同或中标通知书复印件作为证明材料。</w:t>
      </w:r>
    </w:p>
    <w:p w14:paraId="64E76607">
      <w:pPr>
        <w:shd w:val="clear" w:color="auto" w:fill="FFFFFF"/>
        <w:spacing w:line="440" w:lineRule="exact"/>
        <w:rPr>
          <w:rFonts w:ascii="仿宋" w:hAnsi="仿宋" w:eastAsia="仿宋" w:cs="仿宋"/>
          <w:sz w:val="24"/>
        </w:rPr>
      </w:pPr>
      <w:r>
        <w:rPr>
          <w:rFonts w:hint="eastAsia" w:ascii="仿宋" w:hAnsi="仿宋" w:eastAsia="仿宋" w:cs="仿宋"/>
          <w:sz w:val="24"/>
        </w:rPr>
        <w:t>2.证明材料的复印件必须附在本表格之后。</w:t>
      </w:r>
    </w:p>
    <w:p w14:paraId="3C0C70A2">
      <w:pPr>
        <w:widowControl/>
        <w:spacing w:line="440" w:lineRule="exact"/>
        <w:jc w:val="left"/>
        <w:rPr>
          <w:rFonts w:ascii="仿宋" w:hAnsi="仿宋" w:eastAsia="仿宋" w:cs="仿宋"/>
          <w:sz w:val="24"/>
        </w:rPr>
      </w:pPr>
    </w:p>
    <w:p w14:paraId="152454B3">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0C0FABC0">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358A30DA">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0A353961">
      <w:pPr>
        <w:widowControl/>
        <w:jc w:val="left"/>
        <w:rPr>
          <w:rFonts w:ascii="仿宋" w:hAnsi="仿宋" w:eastAsia="仿宋" w:cs="仿宋"/>
          <w:szCs w:val="21"/>
        </w:rPr>
      </w:pPr>
      <w:r>
        <w:rPr>
          <w:rFonts w:hint="eastAsia" w:ascii="仿宋" w:hAnsi="仿宋" w:eastAsia="仿宋" w:cs="仿宋"/>
          <w:szCs w:val="21"/>
        </w:rPr>
        <w:br w:type="page"/>
      </w:r>
    </w:p>
    <w:p w14:paraId="3D88A6AB">
      <w:pPr>
        <w:spacing w:line="360" w:lineRule="auto"/>
        <w:jc w:val="center"/>
        <w:rPr>
          <w:rFonts w:ascii="仿宋" w:hAnsi="仿宋" w:eastAsia="仿宋" w:cs="仿宋"/>
          <w:kern w:val="0"/>
          <w:sz w:val="24"/>
        </w:rPr>
      </w:pPr>
    </w:p>
    <w:p w14:paraId="64533620">
      <w:pPr>
        <w:spacing w:line="360" w:lineRule="auto"/>
        <w:jc w:val="center"/>
        <w:rPr>
          <w:rFonts w:ascii="仿宋" w:hAnsi="仿宋" w:eastAsia="仿宋" w:cs="仿宋"/>
          <w:b/>
          <w:bCs/>
          <w:kern w:val="0"/>
          <w:sz w:val="24"/>
        </w:rPr>
      </w:pPr>
      <w:r>
        <w:rPr>
          <w:rFonts w:hint="eastAsia" w:ascii="仿宋" w:hAnsi="仿宋" w:eastAsia="仿宋" w:cs="仿宋"/>
          <w:b/>
          <w:bCs/>
          <w:kern w:val="0"/>
          <w:sz w:val="24"/>
        </w:rPr>
        <w:t>11、商务、技术响应与偏离表</w:t>
      </w:r>
    </w:p>
    <w:tbl>
      <w:tblPr>
        <w:tblStyle w:val="6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5004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vAlign w:val="center"/>
          </w:tcPr>
          <w:p w14:paraId="3CF27D7E">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1443" w:type="dxa"/>
            <w:vAlign w:val="center"/>
          </w:tcPr>
          <w:p w14:paraId="488B6E4B">
            <w:pPr>
              <w:spacing w:line="360" w:lineRule="auto"/>
              <w:jc w:val="center"/>
              <w:rPr>
                <w:rFonts w:ascii="仿宋" w:hAnsi="仿宋" w:eastAsia="仿宋" w:cs="仿宋"/>
                <w:b/>
                <w:bCs/>
                <w:kern w:val="0"/>
                <w:sz w:val="24"/>
              </w:rPr>
            </w:pPr>
            <w:r>
              <w:rPr>
                <w:rFonts w:hint="eastAsia" w:ascii="仿宋" w:hAnsi="仿宋" w:eastAsia="仿宋" w:cs="仿宋"/>
                <w:b/>
                <w:bCs/>
                <w:kern w:val="0"/>
                <w:sz w:val="24"/>
              </w:rPr>
              <w:t>文件条目号</w:t>
            </w:r>
          </w:p>
        </w:tc>
        <w:tc>
          <w:tcPr>
            <w:tcW w:w="2453" w:type="dxa"/>
            <w:vAlign w:val="center"/>
          </w:tcPr>
          <w:p w14:paraId="6DE145B9">
            <w:pPr>
              <w:spacing w:line="360" w:lineRule="auto"/>
              <w:jc w:val="center"/>
              <w:rPr>
                <w:rFonts w:ascii="仿宋" w:hAnsi="仿宋" w:eastAsia="仿宋" w:cs="仿宋"/>
                <w:b/>
                <w:bCs/>
                <w:kern w:val="0"/>
                <w:sz w:val="24"/>
              </w:rPr>
            </w:pPr>
            <w:r>
              <w:rPr>
                <w:rFonts w:hint="eastAsia" w:ascii="仿宋" w:hAnsi="仿宋" w:eastAsia="仿宋" w:cs="仿宋"/>
                <w:b/>
                <w:bCs/>
                <w:kern w:val="0"/>
                <w:sz w:val="24"/>
              </w:rPr>
              <w:t>磋商文件要求</w:t>
            </w:r>
          </w:p>
        </w:tc>
        <w:tc>
          <w:tcPr>
            <w:tcW w:w="2154" w:type="dxa"/>
            <w:vAlign w:val="center"/>
          </w:tcPr>
          <w:p w14:paraId="08CFF260">
            <w:pPr>
              <w:jc w:val="center"/>
              <w:rPr>
                <w:rFonts w:ascii="仿宋" w:hAnsi="仿宋" w:eastAsia="仿宋" w:cs="仿宋"/>
                <w:b/>
                <w:bCs/>
                <w:kern w:val="0"/>
                <w:sz w:val="24"/>
              </w:rPr>
            </w:pPr>
            <w:r>
              <w:rPr>
                <w:rFonts w:hint="eastAsia" w:ascii="仿宋" w:hAnsi="仿宋" w:eastAsia="仿宋" w:cs="仿宋"/>
                <w:b/>
                <w:bCs/>
                <w:kern w:val="0"/>
                <w:sz w:val="24"/>
              </w:rPr>
              <w:t>竞标文件对应页码</w:t>
            </w:r>
          </w:p>
        </w:tc>
        <w:tc>
          <w:tcPr>
            <w:tcW w:w="1275" w:type="dxa"/>
            <w:vAlign w:val="center"/>
          </w:tcPr>
          <w:p w14:paraId="76F7D473">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响应与偏离</w:t>
            </w:r>
          </w:p>
        </w:tc>
        <w:tc>
          <w:tcPr>
            <w:tcW w:w="851" w:type="dxa"/>
            <w:vAlign w:val="center"/>
          </w:tcPr>
          <w:p w14:paraId="1B549DBC">
            <w:pPr>
              <w:spacing w:line="360" w:lineRule="auto"/>
              <w:jc w:val="center"/>
              <w:rPr>
                <w:rFonts w:ascii="仿宋" w:hAnsi="仿宋" w:eastAsia="仿宋" w:cs="仿宋"/>
                <w:b/>
                <w:bCs/>
                <w:kern w:val="0"/>
                <w:sz w:val="24"/>
              </w:rPr>
            </w:pPr>
            <w:r>
              <w:rPr>
                <w:rFonts w:hint="eastAsia" w:ascii="仿宋" w:hAnsi="仿宋" w:eastAsia="仿宋" w:cs="仿宋"/>
                <w:b/>
                <w:bCs/>
                <w:kern w:val="0"/>
                <w:sz w:val="24"/>
              </w:rPr>
              <w:t>说明</w:t>
            </w:r>
          </w:p>
        </w:tc>
      </w:tr>
      <w:tr w14:paraId="1C7F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45D45CCB">
            <w:pPr>
              <w:spacing w:line="360" w:lineRule="auto"/>
              <w:jc w:val="center"/>
              <w:rPr>
                <w:rFonts w:ascii="仿宋" w:hAnsi="仿宋" w:eastAsia="仿宋" w:cs="仿宋"/>
                <w:kern w:val="0"/>
                <w:sz w:val="24"/>
              </w:rPr>
            </w:pPr>
            <w:r>
              <w:rPr>
                <w:rFonts w:hint="eastAsia" w:ascii="仿宋" w:hAnsi="仿宋" w:eastAsia="仿宋" w:cs="仿宋"/>
                <w:b/>
                <w:bCs/>
                <w:kern w:val="0"/>
                <w:sz w:val="24"/>
              </w:rPr>
              <w:t>商务响应与偏离</w:t>
            </w:r>
          </w:p>
        </w:tc>
      </w:tr>
      <w:tr w14:paraId="1780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67D57A4">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7D1B9077">
            <w:pPr>
              <w:spacing w:line="360" w:lineRule="auto"/>
              <w:jc w:val="center"/>
              <w:rPr>
                <w:rFonts w:ascii="仿宋" w:hAnsi="仿宋" w:eastAsia="仿宋" w:cs="仿宋"/>
                <w:kern w:val="0"/>
                <w:sz w:val="24"/>
              </w:rPr>
            </w:pPr>
          </w:p>
        </w:tc>
        <w:tc>
          <w:tcPr>
            <w:tcW w:w="2453" w:type="dxa"/>
            <w:vAlign w:val="center"/>
          </w:tcPr>
          <w:p w14:paraId="493D60A6">
            <w:pPr>
              <w:spacing w:line="360" w:lineRule="auto"/>
              <w:jc w:val="center"/>
              <w:rPr>
                <w:rFonts w:ascii="仿宋" w:hAnsi="仿宋" w:eastAsia="仿宋" w:cs="仿宋"/>
                <w:kern w:val="0"/>
                <w:sz w:val="24"/>
              </w:rPr>
            </w:pPr>
          </w:p>
        </w:tc>
        <w:tc>
          <w:tcPr>
            <w:tcW w:w="2154" w:type="dxa"/>
            <w:vAlign w:val="center"/>
          </w:tcPr>
          <w:p w14:paraId="7D68EDC4">
            <w:pPr>
              <w:spacing w:line="360" w:lineRule="auto"/>
              <w:jc w:val="center"/>
              <w:rPr>
                <w:rFonts w:ascii="仿宋" w:hAnsi="仿宋" w:eastAsia="仿宋" w:cs="仿宋"/>
                <w:kern w:val="0"/>
                <w:sz w:val="24"/>
              </w:rPr>
            </w:pPr>
          </w:p>
        </w:tc>
        <w:tc>
          <w:tcPr>
            <w:tcW w:w="1275" w:type="dxa"/>
            <w:vAlign w:val="center"/>
          </w:tcPr>
          <w:p w14:paraId="7DFCF495">
            <w:pPr>
              <w:spacing w:line="360" w:lineRule="auto"/>
              <w:jc w:val="center"/>
              <w:rPr>
                <w:rFonts w:ascii="仿宋" w:hAnsi="仿宋" w:eastAsia="仿宋" w:cs="仿宋"/>
                <w:kern w:val="0"/>
                <w:sz w:val="24"/>
              </w:rPr>
            </w:pPr>
          </w:p>
        </w:tc>
        <w:tc>
          <w:tcPr>
            <w:tcW w:w="851" w:type="dxa"/>
            <w:vAlign w:val="center"/>
          </w:tcPr>
          <w:p w14:paraId="0BE0CBFF">
            <w:pPr>
              <w:spacing w:line="360" w:lineRule="auto"/>
              <w:jc w:val="center"/>
              <w:rPr>
                <w:rFonts w:ascii="仿宋" w:hAnsi="仿宋" w:eastAsia="仿宋" w:cs="仿宋"/>
                <w:kern w:val="0"/>
                <w:sz w:val="24"/>
              </w:rPr>
            </w:pPr>
          </w:p>
        </w:tc>
      </w:tr>
      <w:tr w14:paraId="26BD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3EC69B8E">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5799809A">
            <w:pPr>
              <w:spacing w:line="360" w:lineRule="auto"/>
              <w:jc w:val="center"/>
              <w:rPr>
                <w:rFonts w:ascii="仿宋" w:hAnsi="仿宋" w:eastAsia="仿宋" w:cs="仿宋"/>
                <w:kern w:val="0"/>
                <w:sz w:val="24"/>
              </w:rPr>
            </w:pPr>
          </w:p>
        </w:tc>
        <w:tc>
          <w:tcPr>
            <w:tcW w:w="2453" w:type="dxa"/>
            <w:vAlign w:val="center"/>
          </w:tcPr>
          <w:p w14:paraId="585AB6C1">
            <w:pPr>
              <w:spacing w:line="360" w:lineRule="auto"/>
              <w:jc w:val="center"/>
              <w:rPr>
                <w:rFonts w:ascii="仿宋" w:hAnsi="仿宋" w:eastAsia="仿宋" w:cs="仿宋"/>
                <w:kern w:val="0"/>
                <w:sz w:val="24"/>
              </w:rPr>
            </w:pPr>
          </w:p>
        </w:tc>
        <w:tc>
          <w:tcPr>
            <w:tcW w:w="2154" w:type="dxa"/>
            <w:vAlign w:val="center"/>
          </w:tcPr>
          <w:p w14:paraId="045426B9">
            <w:pPr>
              <w:spacing w:line="360" w:lineRule="auto"/>
              <w:jc w:val="center"/>
              <w:rPr>
                <w:rFonts w:ascii="仿宋" w:hAnsi="仿宋" w:eastAsia="仿宋" w:cs="仿宋"/>
                <w:kern w:val="0"/>
                <w:sz w:val="24"/>
              </w:rPr>
            </w:pPr>
          </w:p>
        </w:tc>
        <w:tc>
          <w:tcPr>
            <w:tcW w:w="1275" w:type="dxa"/>
            <w:vAlign w:val="center"/>
          </w:tcPr>
          <w:p w14:paraId="27835766">
            <w:pPr>
              <w:spacing w:line="360" w:lineRule="auto"/>
              <w:jc w:val="center"/>
              <w:rPr>
                <w:rFonts w:ascii="仿宋" w:hAnsi="仿宋" w:eastAsia="仿宋" w:cs="仿宋"/>
                <w:kern w:val="0"/>
                <w:sz w:val="24"/>
              </w:rPr>
            </w:pPr>
          </w:p>
        </w:tc>
        <w:tc>
          <w:tcPr>
            <w:tcW w:w="851" w:type="dxa"/>
            <w:vAlign w:val="center"/>
          </w:tcPr>
          <w:p w14:paraId="09B930F7">
            <w:pPr>
              <w:spacing w:line="360" w:lineRule="auto"/>
              <w:jc w:val="center"/>
              <w:rPr>
                <w:rFonts w:ascii="仿宋" w:hAnsi="仿宋" w:eastAsia="仿宋" w:cs="仿宋"/>
                <w:kern w:val="0"/>
                <w:sz w:val="24"/>
              </w:rPr>
            </w:pPr>
          </w:p>
        </w:tc>
      </w:tr>
      <w:tr w14:paraId="2FF5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B651A8D">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6FBCC0D8">
            <w:pPr>
              <w:spacing w:line="360" w:lineRule="auto"/>
              <w:jc w:val="center"/>
              <w:rPr>
                <w:rFonts w:ascii="仿宋" w:hAnsi="仿宋" w:eastAsia="仿宋" w:cs="仿宋"/>
                <w:kern w:val="0"/>
                <w:sz w:val="24"/>
              </w:rPr>
            </w:pPr>
          </w:p>
        </w:tc>
        <w:tc>
          <w:tcPr>
            <w:tcW w:w="2453" w:type="dxa"/>
            <w:vAlign w:val="center"/>
          </w:tcPr>
          <w:p w14:paraId="28CF9119">
            <w:pPr>
              <w:spacing w:line="360" w:lineRule="auto"/>
              <w:jc w:val="center"/>
              <w:rPr>
                <w:rFonts w:ascii="仿宋" w:hAnsi="仿宋" w:eastAsia="仿宋" w:cs="仿宋"/>
                <w:kern w:val="0"/>
                <w:sz w:val="24"/>
              </w:rPr>
            </w:pPr>
          </w:p>
        </w:tc>
        <w:tc>
          <w:tcPr>
            <w:tcW w:w="2154" w:type="dxa"/>
            <w:vAlign w:val="center"/>
          </w:tcPr>
          <w:p w14:paraId="2E717B57">
            <w:pPr>
              <w:spacing w:line="360" w:lineRule="auto"/>
              <w:jc w:val="center"/>
              <w:rPr>
                <w:rFonts w:ascii="仿宋" w:hAnsi="仿宋" w:eastAsia="仿宋" w:cs="仿宋"/>
                <w:kern w:val="0"/>
                <w:sz w:val="24"/>
              </w:rPr>
            </w:pPr>
          </w:p>
        </w:tc>
        <w:tc>
          <w:tcPr>
            <w:tcW w:w="1275" w:type="dxa"/>
            <w:vAlign w:val="center"/>
          </w:tcPr>
          <w:p w14:paraId="0B6967F7">
            <w:pPr>
              <w:spacing w:line="360" w:lineRule="auto"/>
              <w:jc w:val="center"/>
              <w:rPr>
                <w:rFonts w:ascii="仿宋" w:hAnsi="仿宋" w:eastAsia="仿宋" w:cs="仿宋"/>
                <w:kern w:val="0"/>
                <w:sz w:val="24"/>
              </w:rPr>
            </w:pPr>
          </w:p>
        </w:tc>
        <w:tc>
          <w:tcPr>
            <w:tcW w:w="851" w:type="dxa"/>
            <w:vAlign w:val="center"/>
          </w:tcPr>
          <w:p w14:paraId="749F14EF">
            <w:pPr>
              <w:spacing w:line="360" w:lineRule="auto"/>
              <w:jc w:val="center"/>
              <w:rPr>
                <w:rFonts w:ascii="仿宋" w:hAnsi="仿宋" w:eastAsia="仿宋" w:cs="仿宋"/>
                <w:kern w:val="0"/>
                <w:sz w:val="24"/>
              </w:rPr>
            </w:pPr>
          </w:p>
        </w:tc>
      </w:tr>
      <w:tr w14:paraId="5D4E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1A72634">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0696BC17">
            <w:pPr>
              <w:spacing w:line="360" w:lineRule="auto"/>
              <w:jc w:val="center"/>
              <w:rPr>
                <w:rFonts w:ascii="仿宋" w:hAnsi="仿宋" w:eastAsia="仿宋" w:cs="仿宋"/>
                <w:kern w:val="0"/>
                <w:sz w:val="24"/>
              </w:rPr>
            </w:pPr>
          </w:p>
        </w:tc>
        <w:tc>
          <w:tcPr>
            <w:tcW w:w="2453" w:type="dxa"/>
            <w:vAlign w:val="center"/>
          </w:tcPr>
          <w:p w14:paraId="0EEB917A">
            <w:pPr>
              <w:spacing w:line="360" w:lineRule="auto"/>
              <w:jc w:val="center"/>
              <w:rPr>
                <w:rFonts w:ascii="仿宋" w:hAnsi="仿宋" w:eastAsia="仿宋" w:cs="仿宋"/>
                <w:kern w:val="0"/>
                <w:sz w:val="24"/>
              </w:rPr>
            </w:pPr>
          </w:p>
        </w:tc>
        <w:tc>
          <w:tcPr>
            <w:tcW w:w="2154" w:type="dxa"/>
            <w:vAlign w:val="center"/>
          </w:tcPr>
          <w:p w14:paraId="4E97E47B">
            <w:pPr>
              <w:spacing w:line="360" w:lineRule="auto"/>
              <w:jc w:val="center"/>
              <w:rPr>
                <w:rFonts w:ascii="仿宋" w:hAnsi="仿宋" w:eastAsia="仿宋" w:cs="仿宋"/>
                <w:kern w:val="0"/>
                <w:sz w:val="24"/>
              </w:rPr>
            </w:pPr>
          </w:p>
        </w:tc>
        <w:tc>
          <w:tcPr>
            <w:tcW w:w="1275" w:type="dxa"/>
            <w:vAlign w:val="center"/>
          </w:tcPr>
          <w:p w14:paraId="51D871D0">
            <w:pPr>
              <w:spacing w:line="360" w:lineRule="auto"/>
              <w:jc w:val="center"/>
              <w:rPr>
                <w:rFonts w:ascii="仿宋" w:hAnsi="仿宋" w:eastAsia="仿宋" w:cs="仿宋"/>
                <w:kern w:val="0"/>
                <w:sz w:val="24"/>
              </w:rPr>
            </w:pPr>
          </w:p>
        </w:tc>
        <w:tc>
          <w:tcPr>
            <w:tcW w:w="851" w:type="dxa"/>
            <w:vAlign w:val="center"/>
          </w:tcPr>
          <w:p w14:paraId="08C4816D">
            <w:pPr>
              <w:spacing w:line="360" w:lineRule="auto"/>
              <w:jc w:val="center"/>
              <w:rPr>
                <w:rFonts w:ascii="仿宋" w:hAnsi="仿宋" w:eastAsia="仿宋" w:cs="仿宋"/>
                <w:kern w:val="0"/>
                <w:sz w:val="24"/>
              </w:rPr>
            </w:pPr>
          </w:p>
        </w:tc>
      </w:tr>
      <w:tr w14:paraId="1C54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7607ED28">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1443" w:type="dxa"/>
            <w:vAlign w:val="center"/>
          </w:tcPr>
          <w:p w14:paraId="7AA8520A">
            <w:pPr>
              <w:spacing w:line="360" w:lineRule="auto"/>
              <w:jc w:val="center"/>
              <w:rPr>
                <w:rFonts w:ascii="仿宋" w:hAnsi="仿宋" w:eastAsia="仿宋" w:cs="仿宋"/>
                <w:kern w:val="0"/>
                <w:sz w:val="24"/>
              </w:rPr>
            </w:pPr>
          </w:p>
        </w:tc>
        <w:tc>
          <w:tcPr>
            <w:tcW w:w="2453" w:type="dxa"/>
            <w:vAlign w:val="center"/>
          </w:tcPr>
          <w:p w14:paraId="7E4B899A">
            <w:pPr>
              <w:spacing w:line="360" w:lineRule="auto"/>
              <w:jc w:val="center"/>
              <w:rPr>
                <w:rFonts w:ascii="仿宋" w:hAnsi="仿宋" w:eastAsia="仿宋" w:cs="仿宋"/>
                <w:kern w:val="0"/>
                <w:sz w:val="24"/>
              </w:rPr>
            </w:pPr>
          </w:p>
        </w:tc>
        <w:tc>
          <w:tcPr>
            <w:tcW w:w="2154" w:type="dxa"/>
            <w:vAlign w:val="center"/>
          </w:tcPr>
          <w:p w14:paraId="44503E9D">
            <w:pPr>
              <w:spacing w:line="360" w:lineRule="auto"/>
              <w:jc w:val="center"/>
              <w:rPr>
                <w:rFonts w:ascii="仿宋" w:hAnsi="仿宋" w:eastAsia="仿宋" w:cs="仿宋"/>
                <w:kern w:val="0"/>
                <w:sz w:val="24"/>
              </w:rPr>
            </w:pPr>
          </w:p>
        </w:tc>
        <w:tc>
          <w:tcPr>
            <w:tcW w:w="1275" w:type="dxa"/>
            <w:vAlign w:val="center"/>
          </w:tcPr>
          <w:p w14:paraId="6B993F69">
            <w:pPr>
              <w:spacing w:line="360" w:lineRule="auto"/>
              <w:jc w:val="center"/>
              <w:rPr>
                <w:rFonts w:ascii="仿宋" w:hAnsi="仿宋" w:eastAsia="仿宋" w:cs="仿宋"/>
                <w:kern w:val="0"/>
                <w:sz w:val="24"/>
              </w:rPr>
            </w:pPr>
          </w:p>
        </w:tc>
        <w:tc>
          <w:tcPr>
            <w:tcW w:w="851" w:type="dxa"/>
            <w:vAlign w:val="center"/>
          </w:tcPr>
          <w:p w14:paraId="125621B6">
            <w:pPr>
              <w:spacing w:line="360" w:lineRule="auto"/>
              <w:jc w:val="center"/>
              <w:rPr>
                <w:rFonts w:ascii="仿宋" w:hAnsi="仿宋" w:eastAsia="仿宋" w:cs="仿宋"/>
                <w:kern w:val="0"/>
                <w:sz w:val="24"/>
              </w:rPr>
            </w:pPr>
          </w:p>
        </w:tc>
      </w:tr>
      <w:tr w14:paraId="1491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6525B546">
            <w:pPr>
              <w:spacing w:line="360" w:lineRule="auto"/>
              <w:jc w:val="center"/>
              <w:rPr>
                <w:rFonts w:ascii="仿宋" w:hAnsi="仿宋" w:eastAsia="仿宋" w:cs="仿宋"/>
                <w:kern w:val="0"/>
                <w:sz w:val="24"/>
              </w:rPr>
            </w:pPr>
            <w:r>
              <w:rPr>
                <w:rFonts w:hint="eastAsia" w:ascii="仿宋" w:hAnsi="仿宋" w:eastAsia="仿宋" w:cs="仿宋"/>
                <w:b/>
                <w:bCs/>
                <w:kern w:val="0"/>
                <w:sz w:val="24"/>
              </w:rPr>
              <w:t>技术响应与偏离</w:t>
            </w:r>
          </w:p>
        </w:tc>
      </w:tr>
      <w:tr w14:paraId="33C4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E3A86AC">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7C0F8E67">
            <w:pPr>
              <w:spacing w:line="360" w:lineRule="auto"/>
              <w:jc w:val="center"/>
              <w:rPr>
                <w:rFonts w:ascii="仿宋" w:hAnsi="仿宋" w:eastAsia="仿宋" w:cs="仿宋"/>
                <w:kern w:val="0"/>
                <w:sz w:val="24"/>
              </w:rPr>
            </w:pPr>
          </w:p>
        </w:tc>
        <w:tc>
          <w:tcPr>
            <w:tcW w:w="2453" w:type="dxa"/>
            <w:vAlign w:val="center"/>
          </w:tcPr>
          <w:p w14:paraId="35DEB273">
            <w:pPr>
              <w:spacing w:line="360" w:lineRule="auto"/>
              <w:jc w:val="center"/>
              <w:rPr>
                <w:rFonts w:ascii="仿宋" w:hAnsi="仿宋" w:eastAsia="仿宋" w:cs="仿宋"/>
                <w:kern w:val="0"/>
                <w:sz w:val="24"/>
              </w:rPr>
            </w:pPr>
          </w:p>
        </w:tc>
        <w:tc>
          <w:tcPr>
            <w:tcW w:w="2154" w:type="dxa"/>
            <w:vAlign w:val="center"/>
          </w:tcPr>
          <w:p w14:paraId="467B2491">
            <w:pPr>
              <w:spacing w:line="360" w:lineRule="auto"/>
              <w:jc w:val="center"/>
              <w:rPr>
                <w:rFonts w:ascii="仿宋" w:hAnsi="仿宋" w:eastAsia="仿宋" w:cs="仿宋"/>
                <w:kern w:val="0"/>
                <w:sz w:val="24"/>
              </w:rPr>
            </w:pPr>
          </w:p>
        </w:tc>
        <w:tc>
          <w:tcPr>
            <w:tcW w:w="1275" w:type="dxa"/>
            <w:vAlign w:val="center"/>
          </w:tcPr>
          <w:p w14:paraId="2BEDCEC6">
            <w:pPr>
              <w:spacing w:line="360" w:lineRule="auto"/>
              <w:jc w:val="center"/>
              <w:rPr>
                <w:rFonts w:ascii="仿宋" w:hAnsi="仿宋" w:eastAsia="仿宋" w:cs="仿宋"/>
                <w:kern w:val="0"/>
                <w:sz w:val="24"/>
              </w:rPr>
            </w:pPr>
          </w:p>
        </w:tc>
        <w:tc>
          <w:tcPr>
            <w:tcW w:w="851" w:type="dxa"/>
            <w:vAlign w:val="center"/>
          </w:tcPr>
          <w:p w14:paraId="635E00E5">
            <w:pPr>
              <w:spacing w:line="360" w:lineRule="auto"/>
              <w:jc w:val="center"/>
              <w:rPr>
                <w:rFonts w:ascii="仿宋" w:hAnsi="仿宋" w:eastAsia="仿宋" w:cs="仿宋"/>
                <w:kern w:val="0"/>
                <w:sz w:val="24"/>
              </w:rPr>
            </w:pPr>
          </w:p>
        </w:tc>
      </w:tr>
      <w:tr w14:paraId="3FBC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C1EDBB1">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09D8DFD1">
            <w:pPr>
              <w:spacing w:line="360" w:lineRule="auto"/>
              <w:jc w:val="center"/>
              <w:rPr>
                <w:rFonts w:ascii="仿宋" w:hAnsi="仿宋" w:eastAsia="仿宋" w:cs="仿宋"/>
                <w:kern w:val="0"/>
                <w:sz w:val="24"/>
              </w:rPr>
            </w:pPr>
          </w:p>
        </w:tc>
        <w:tc>
          <w:tcPr>
            <w:tcW w:w="2453" w:type="dxa"/>
            <w:vAlign w:val="center"/>
          </w:tcPr>
          <w:p w14:paraId="196E2146">
            <w:pPr>
              <w:spacing w:line="360" w:lineRule="auto"/>
              <w:jc w:val="center"/>
              <w:rPr>
                <w:rFonts w:ascii="仿宋" w:hAnsi="仿宋" w:eastAsia="仿宋" w:cs="仿宋"/>
                <w:kern w:val="0"/>
                <w:sz w:val="24"/>
              </w:rPr>
            </w:pPr>
          </w:p>
        </w:tc>
        <w:tc>
          <w:tcPr>
            <w:tcW w:w="2154" w:type="dxa"/>
            <w:vAlign w:val="center"/>
          </w:tcPr>
          <w:p w14:paraId="5F804771">
            <w:pPr>
              <w:spacing w:line="360" w:lineRule="auto"/>
              <w:jc w:val="center"/>
              <w:rPr>
                <w:rFonts w:ascii="仿宋" w:hAnsi="仿宋" w:eastAsia="仿宋" w:cs="仿宋"/>
                <w:kern w:val="0"/>
                <w:sz w:val="24"/>
              </w:rPr>
            </w:pPr>
          </w:p>
        </w:tc>
        <w:tc>
          <w:tcPr>
            <w:tcW w:w="1275" w:type="dxa"/>
            <w:vAlign w:val="center"/>
          </w:tcPr>
          <w:p w14:paraId="481CAE13">
            <w:pPr>
              <w:spacing w:line="360" w:lineRule="auto"/>
              <w:jc w:val="center"/>
              <w:rPr>
                <w:rFonts w:ascii="仿宋" w:hAnsi="仿宋" w:eastAsia="仿宋" w:cs="仿宋"/>
                <w:kern w:val="0"/>
                <w:sz w:val="24"/>
              </w:rPr>
            </w:pPr>
          </w:p>
        </w:tc>
        <w:tc>
          <w:tcPr>
            <w:tcW w:w="851" w:type="dxa"/>
            <w:vAlign w:val="center"/>
          </w:tcPr>
          <w:p w14:paraId="76874302">
            <w:pPr>
              <w:spacing w:line="360" w:lineRule="auto"/>
              <w:jc w:val="center"/>
              <w:rPr>
                <w:rFonts w:ascii="仿宋" w:hAnsi="仿宋" w:eastAsia="仿宋" w:cs="仿宋"/>
                <w:kern w:val="0"/>
                <w:sz w:val="24"/>
              </w:rPr>
            </w:pPr>
          </w:p>
        </w:tc>
      </w:tr>
      <w:tr w14:paraId="2FA0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4760B628">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04649C62">
            <w:pPr>
              <w:spacing w:line="360" w:lineRule="auto"/>
              <w:jc w:val="center"/>
              <w:rPr>
                <w:rFonts w:ascii="仿宋" w:hAnsi="仿宋" w:eastAsia="仿宋" w:cs="仿宋"/>
                <w:kern w:val="0"/>
                <w:sz w:val="24"/>
              </w:rPr>
            </w:pPr>
          </w:p>
        </w:tc>
        <w:tc>
          <w:tcPr>
            <w:tcW w:w="2453" w:type="dxa"/>
            <w:vAlign w:val="center"/>
          </w:tcPr>
          <w:p w14:paraId="04A5E87D">
            <w:pPr>
              <w:spacing w:line="360" w:lineRule="auto"/>
              <w:jc w:val="center"/>
              <w:rPr>
                <w:rFonts w:ascii="仿宋" w:hAnsi="仿宋" w:eastAsia="仿宋" w:cs="仿宋"/>
                <w:kern w:val="0"/>
                <w:sz w:val="24"/>
              </w:rPr>
            </w:pPr>
          </w:p>
        </w:tc>
        <w:tc>
          <w:tcPr>
            <w:tcW w:w="2154" w:type="dxa"/>
            <w:vAlign w:val="center"/>
          </w:tcPr>
          <w:p w14:paraId="64B9BCF2">
            <w:pPr>
              <w:spacing w:line="360" w:lineRule="auto"/>
              <w:jc w:val="center"/>
              <w:rPr>
                <w:rFonts w:ascii="仿宋" w:hAnsi="仿宋" w:eastAsia="仿宋" w:cs="仿宋"/>
                <w:kern w:val="0"/>
                <w:sz w:val="24"/>
              </w:rPr>
            </w:pPr>
          </w:p>
        </w:tc>
        <w:tc>
          <w:tcPr>
            <w:tcW w:w="1275" w:type="dxa"/>
            <w:vAlign w:val="center"/>
          </w:tcPr>
          <w:p w14:paraId="0C11AD93">
            <w:pPr>
              <w:spacing w:line="360" w:lineRule="auto"/>
              <w:jc w:val="center"/>
              <w:rPr>
                <w:rFonts w:ascii="仿宋" w:hAnsi="仿宋" w:eastAsia="仿宋" w:cs="仿宋"/>
                <w:kern w:val="0"/>
                <w:sz w:val="24"/>
              </w:rPr>
            </w:pPr>
          </w:p>
        </w:tc>
        <w:tc>
          <w:tcPr>
            <w:tcW w:w="851" w:type="dxa"/>
            <w:vAlign w:val="center"/>
          </w:tcPr>
          <w:p w14:paraId="6B49D58B">
            <w:pPr>
              <w:spacing w:line="360" w:lineRule="auto"/>
              <w:jc w:val="center"/>
              <w:rPr>
                <w:rFonts w:ascii="仿宋" w:hAnsi="仿宋" w:eastAsia="仿宋" w:cs="仿宋"/>
                <w:kern w:val="0"/>
                <w:sz w:val="24"/>
              </w:rPr>
            </w:pPr>
          </w:p>
        </w:tc>
      </w:tr>
      <w:tr w14:paraId="0C15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2B15D9B">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1732C631">
            <w:pPr>
              <w:spacing w:line="360" w:lineRule="auto"/>
              <w:jc w:val="center"/>
              <w:rPr>
                <w:rFonts w:ascii="仿宋" w:hAnsi="仿宋" w:eastAsia="仿宋" w:cs="仿宋"/>
                <w:kern w:val="0"/>
                <w:sz w:val="24"/>
              </w:rPr>
            </w:pPr>
          </w:p>
        </w:tc>
        <w:tc>
          <w:tcPr>
            <w:tcW w:w="2453" w:type="dxa"/>
            <w:vAlign w:val="center"/>
          </w:tcPr>
          <w:p w14:paraId="07599008">
            <w:pPr>
              <w:spacing w:line="360" w:lineRule="auto"/>
              <w:jc w:val="center"/>
              <w:rPr>
                <w:rFonts w:ascii="仿宋" w:hAnsi="仿宋" w:eastAsia="仿宋" w:cs="仿宋"/>
                <w:kern w:val="0"/>
                <w:sz w:val="24"/>
              </w:rPr>
            </w:pPr>
          </w:p>
        </w:tc>
        <w:tc>
          <w:tcPr>
            <w:tcW w:w="2154" w:type="dxa"/>
            <w:vAlign w:val="center"/>
          </w:tcPr>
          <w:p w14:paraId="1137B9FC">
            <w:pPr>
              <w:spacing w:line="360" w:lineRule="auto"/>
              <w:jc w:val="center"/>
              <w:rPr>
                <w:rFonts w:ascii="仿宋" w:hAnsi="仿宋" w:eastAsia="仿宋" w:cs="仿宋"/>
                <w:kern w:val="0"/>
                <w:sz w:val="24"/>
              </w:rPr>
            </w:pPr>
          </w:p>
        </w:tc>
        <w:tc>
          <w:tcPr>
            <w:tcW w:w="1275" w:type="dxa"/>
            <w:vAlign w:val="center"/>
          </w:tcPr>
          <w:p w14:paraId="38D2B932">
            <w:pPr>
              <w:spacing w:line="360" w:lineRule="auto"/>
              <w:jc w:val="center"/>
              <w:rPr>
                <w:rFonts w:ascii="仿宋" w:hAnsi="仿宋" w:eastAsia="仿宋" w:cs="仿宋"/>
                <w:kern w:val="0"/>
                <w:sz w:val="24"/>
              </w:rPr>
            </w:pPr>
          </w:p>
        </w:tc>
        <w:tc>
          <w:tcPr>
            <w:tcW w:w="851" w:type="dxa"/>
            <w:vAlign w:val="center"/>
          </w:tcPr>
          <w:p w14:paraId="21CBA00C">
            <w:pPr>
              <w:spacing w:line="360" w:lineRule="auto"/>
              <w:jc w:val="center"/>
              <w:rPr>
                <w:rFonts w:ascii="仿宋" w:hAnsi="仿宋" w:eastAsia="仿宋" w:cs="仿宋"/>
                <w:kern w:val="0"/>
                <w:sz w:val="24"/>
              </w:rPr>
            </w:pPr>
          </w:p>
        </w:tc>
      </w:tr>
      <w:tr w14:paraId="51AA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2A89397B">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1443" w:type="dxa"/>
            <w:vAlign w:val="center"/>
          </w:tcPr>
          <w:p w14:paraId="6DFF68C2">
            <w:pPr>
              <w:spacing w:line="360" w:lineRule="auto"/>
              <w:jc w:val="center"/>
              <w:rPr>
                <w:rFonts w:ascii="仿宋" w:hAnsi="仿宋" w:eastAsia="仿宋" w:cs="仿宋"/>
                <w:kern w:val="0"/>
                <w:sz w:val="24"/>
              </w:rPr>
            </w:pPr>
          </w:p>
        </w:tc>
        <w:tc>
          <w:tcPr>
            <w:tcW w:w="2453" w:type="dxa"/>
            <w:vAlign w:val="center"/>
          </w:tcPr>
          <w:p w14:paraId="27C97719">
            <w:pPr>
              <w:spacing w:line="360" w:lineRule="auto"/>
              <w:jc w:val="center"/>
              <w:rPr>
                <w:rFonts w:ascii="仿宋" w:hAnsi="仿宋" w:eastAsia="仿宋" w:cs="仿宋"/>
                <w:kern w:val="0"/>
                <w:sz w:val="24"/>
              </w:rPr>
            </w:pPr>
          </w:p>
        </w:tc>
        <w:tc>
          <w:tcPr>
            <w:tcW w:w="2154" w:type="dxa"/>
            <w:vAlign w:val="center"/>
          </w:tcPr>
          <w:p w14:paraId="3AD03589">
            <w:pPr>
              <w:spacing w:line="360" w:lineRule="auto"/>
              <w:jc w:val="center"/>
              <w:rPr>
                <w:rFonts w:ascii="仿宋" w:hAnsi="仿宋" w:eastAsia="仿宋" w:cs="仿宋"/>
                <w:kern w:val="0"/>
                <w:sz w:val="24"/>
              </w:rPr>
            </w:pPr>
          </w:p>
        </w:tc>
        <w:tc>
          <w:tcPr>
            <w:tcW w:w="1275" w:type="dxa"/>
            <w:vAlign w:val="center"/>
          </w:tcPr>
          <w:p w14:paraId="31029BA5">
            <w:pPr>
              <w:spacing w:line="360" w:lineRule="auto"/>
              <w:jc w:val="center"/>
              <w:rPr>
                <w:rFonts w:ascii="仿宋" w:hAnsi="仿宋" w:eastAsia="仿宋" w:cs="仿宋"/>
                <w:kern w:val="0"/>
                <w:sz w:val="24"/>
              </w:rPr>
            </w:pPr>
          </w:p>
        </w:tc>
        <w:tc>
          <w:tcPr>
            <w:tcW w:w="851" w:type="dxa"/>
            <w:vAlign w:val="center"/>
          </w:tcPr>
          <w:p w14:paraId="7EBD2661">
            <w:pPr>
              <w:spacing w:line="360" w:lineRule="auto"/>
              <w:jc w:val="center"/>
              <w:rPr>
                <w:rFonts w:ascii="仿宋" w:hAnsi="仿宋" w:eastAsia="仿宋" w:cs="仿宋"/>
                <w:kern w:val="0"/>
                <w:sz w:val="24"/>
              </w:rPr>
            </w:pPr>
          </w:p>
        </w:tc>
      </w:tr>
    </w:tbl>
    <w:p w14:paraId="20D82E72">
      <w:pPr>
        <w:spacing w:line="360" w:lineRule="auto"/>
        <w:jc w:val="left"/>
        <w:rPr>
          <w:rFonts w:ascii="仿宋" w:hAnsi="仿宋" w:eastAsia="仿宋" w:cs="仿宋"/>
          <w:b/>
          <w:bCs/>
          <w:kern w:val="0"/>
          <w:sz w:val="24"/>
        </w:rPr>
      </w:pPr>
      <w:r>
        <w:rPr>
          <w:rFonts w:hint="eastAsia" w:ascii="仿宋" w:hAnsi="仿宋" w:eastAsia="仿宋" w:cs="仿宋"/>
          <w:b/>
          <w:bCs/>
          <w:kern w:val="0"/>
          <w:sz w:val="24"/>
        </w:rPr>
        <w:t>说明：</w:t>
      </w:r>
    </w:p>
    <w:p w14:paraId="65AA5822">
      <w:pPr>
        <w:spacing w:line="360" w:lineRule="auto"/>
        <w:jc w:val="left"/>
        <w:rPr>
          <w:rFonts w:ascii="仿宋" w:hAnsi="仿宋" w:eastAsia="仿宋" w:cs="仿宋"/>
          <w:b/>
          <w:bCs/>
          <w:kern w:val="0"/>
          <w:sz w:val="24"/>
        </w:rPr>
      </w:pPr>
      <w:r>
        <w:rPr>
          <w:rFonts w:hint="eastAsia" w:ascii="仿宋" w:hAnsi="仿宋" w:eastAsia="仿宋" w:cs="仿宋"/>
          <w:b/>
          <w:bCs/>
          <w:kern w:val="0"/>
          <w:sz w:val="24"/>
        </w:rPr>
        <w:t>1、“响应与偏离”应注明“响应”或“正偏离”或“负偏离”；</w:t>
      </w:r>
    </w:p>
    <w:p w14:paraId="6292FA07">
      <w:pPr>
        <w:spacing w:line="360" w:lineRule="auto"/>
        <w:jc w:val="left"/>
        <w:rPr>
          <w:rFonts w:ascii="仿宋" w:hAnsi="仿宋" w:eastAsia="仿宋" w:cs="仿宋"/>
          <w:b/>
          <w:bCs/>
          <w:kern w:val="0"/>
          <w:sz w:val="24"/>
        </w:rPr>
      </w:pPr>
      <w:r>
        <w:rPr>
          <w:rFonts w:hint="eastAsia" w:ascii="仿宋" w:hAnsi="仿宋" w:eastAsia="仿宋" w:cs="仿宋"/>
          <w:b/>
          <w:bCs/>
          <w:kern w:val="0"/>
          <w:sz w:val="24"/>
        </w:rPr>
        <w:t>2、商务条款包括投标有效期、服务期等条款，技术条款包括第四章服务需求中的内容。</w:t>
      </w:r>
    </w:p>
    <w:p w14:paraId="0F176689">
      <w:pPr>
        <w:pStyle w:val="327"/>
        <w:shd w:val="clear" w:color="auto" w:fill="FFFFFF"/>
        <w:snapToGrid w:val="0"/>
        <w:spacing w:line="440" w:lineRule="exact"/>
        <w:rPr>
          <w:rFonts w:ascii="仿宋" w:hAnsi="仿宋" w:eastAsia="仿宋" w:cs="仿宋"/>
          <w:color w:val="auto"/>
          <w:sz w:val="24"/>
        </w:rPr>
      </w:pPr>
    </w:p>
    <w:p w14:paraId="7452BF2E">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4DD70D0B">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10A25D37">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73E1FA28">
      <w:pPr>
        <w:pStyle w:val="46"/>
        <w:numPr>
          <w:ilvl w:val="0"/>
          <w:numId w:val="0"/>
        </w:numPr>
        <w:jc w:val="center"/>
        <w:rPr>
          <w:rFonts w:ascii="仿宋" w:hAnsi="仿宋" w:eastAsia="仿宋" w:cs="仿宋"/>
          <w:bCs/>
          <w:sz w:val="24"/>
          <w:szCs w:val="24"/>
        </w:rPr>
      </w:pPr>
      <w:r>
        <w:rPr>
          <w:rFonts w:hint="eastAsia" w:ascii="仿宋" w:hAnsi="仿宋" w:eastAsia="仿宋" w:cs="仿宋"/>
          <w:szCs w:val="21"/>
        </w:rPr>
        <w:br w:type="page"/>
      </w:r>
    </w:p>
    <w:p w14:paraId="05891C53">
      <w:pPr>
        <w:tabs>
          <w:tab w:val="center" w:pos="4832"/>
          <w:tab w:val="left" w:pos="7140"/>
        </w:tabs>
        <w:outlineLvl w:val="1"/>
        <w:rPr>
          <w:rFonts w:ascii="仿宋" w:hAnsi="仿宋" w:eastAsia="仿宋" w:cs="仿宋"/>
          <w:bCs/>
          <w:sz w:val="24"/>
        </w:rPr>
      </w:pPr>
      <w:bookmarkStart w:id="23" w:name="_Toc60925526"/>
    </w:p>
    <w:p w14:paraId="57CE0EDE">
      <w:pPr>
        <w:tabs>
          <w:tab w:val="center" w:pos="4832"/>
          <w:tab w:val="left" w:pos="7140"/>
        </w:tabs>
        <w:jc w:val="center"/>
        <w:outlineLvl w:val="1"/>
        <w:rPr>
          <w:rFonts w:ascii="仿宋" w:hAnsi="仿宋" w:eastAsia="仿宋" w:cs="仿宋"/>
          <w:b/>
          <w:sz w:val="24"/>
        </w:rPr>
      </w:pPr>
      <w:r>
        <w:rPr>
          <w:rFonts w:hint="eastAsia" w:ascii="仿宋" w:hAnsi="仿宋" w:eastAsia="仿宋" w:cs="仿宋"/>
          <w:b/>
          <w:sz w:val="24"/>
        </w:rPr>
        <w:t>12、服务方案</w:t>
      </w:r>
      <w:bookmarkEnd w:id="23"/>
    </w:p>
    <w:p w14:paraId="191DDD48">
      <w:pPr>
        <w:spacing w:line="360" w:lineRule="auto"/>
        <w:ind w:firstLine="480" w:firstLineChars="200"/>
        <w:rPr>
          <w:rFonts w:ascii="仿宋" w:hAnsi="仿宋" w:eastAsia="仿宋" w:cs="仿宋"/>
          <w:sz w:val="24"/>
        </w:rPr>
      </w:pPr>
      <w:bookmarkStart w:id="24" w:name="_Toc375218897"/>
      <w:r>
        <w:rPr>
          <w:rFonts w:hint="eastAsia" w:ascii="仿宋" w:hAnsi="仿宋" w:eastAsia="仿宋" w:cs="仿宋"/>
          <w:bCs/>
          <w:sz w:val="24"/>
        </w:rPr>
        <w:t>竞标人须提交拟完成本项目的服务方案，服务方案的格式和内容由竞标人根据本项目的具体情况及评分标准</w:t>
      </w:r>
      <w:r>
        <w:rPr>
          <w:rFonts w:hint="eastAsia" w:ascii="仿宋" w:hAnsi="仿宋" w:eastAsia="仿宋" w:cs="仿宋"/>
          <w:sz w:val="24"/>
        </w:rPr>
        <w:t>自行拟定</w:t>
      </w:r>
      <w:bookmarkStart w:id="25" w:name="_Toc375218899"/>
      <w:r>
        <w:rPr>
          <w:rFonts w:hint="eastAsia" w:ascii="仿宋" w:hAnsi="仿宋" w:eastAsia="仿宋" w:cs="仿宋"/>
          <w:sz w:val="24"/>
        </w:rPr>
        <w:t>。</w:t>
      </w:r>
    </w:p>
    <w:bookmarkEnd w:id="24"/>
    <w:bookmarkEnd w:id="25"/>
    <w:p w14:paraId="56A436CC">
      <w:pPr>
        <w:spacing w:line="360" w:lineRule="auto"/>
        <w:ind w:firstLine="480" w:firstLineChars="200"/>
        <w:rPr>
          <w:rFonts w:ascii="仿宋" w:hAnsi="仿宋" w:eastAsia="仿宋" w:cs="仿宋"/>
          <w:sz w:val="24"/>
        </w:rPr>
      </w:pPr>
    </w:p>
    <w:p w14:paraId="3CA2C56B">
      <w:pPr>
        <w:pStyle w:val="46"/>
        <w:numPr>
          <w:ilvl w:val="0"/>
          <w:numId w:val="0"/>
        </w:numPr>
        <w:jc w:val="center"/>
        <w:rPr>
          <w:rFonts w:ascii="仿宋" w:hAnsi="仿宋" w:eastAsia="仿宋" w:cs="仿宋"/>
          <w:b/>
          <w:bCs/>
          <w:sz w:val="22"/>
          <w:szCs w:val="22"/>
        </w:rPr>
      </w:pPr>
      <w:r>
        <w:rPr>
          <w:rFonts w:hint="eastAsia" w:ascii="仿宋" w:hAnsi="仿宋" w:eastAsia="仿宋" w:cs="仿宋"/>
          <w:b/>
          <w:bCs/>
          <w:sz w:val="22"/>
          <w:szCs w:val="22"/>
        </w:rPr>
        <w:br w:type="page"/>
      </w:r>
    </w:p>
    <w:p w14:paraId="2661333C">
      <w:pPr>
        <w:pStyle w:val="46"/>
        <w:numPr>
          <w:ilvl w:val="0"/>
          <w:numId w:val="0"/>
        </w:numPr>
        <w:jc w:val="center"/>
        <w:rPr>
          <w:rFonts w:ascii="仿宋" w:hAnsi="仿宋" w:eastAsia="仿宋" w:cs="仿宋"/>
          <w:bCs/>
          <w:sz w:val="24"/>
          <w:szCs w:val="24"/>
        </w:rPr>
      </w:pPr>
    </w:p>
    <w:p w14:paraId="70CAE057">
      <w:pPr>
        <w:pStyle w:val="46"/>
        <w:numPr>
          <w:ilvl w:val="0"/>
          <w:numId w:val="0"/>
        </w:numPr>
        <w:jc w:val="center"/>
        <w:rPr>
          <w:rFonts w:ascii="仿宋" w:hAnsi="仿宋" w:eastAsia="仿宋" w:cs="仿宋"/>
          <w:b/>
          <w:sz w:val="22"/>
          <w:szCs w:val="22"/>
        </w:rPr>
      </w:pPr>
      <w:r>
        <w:rPr>
          <w:rFonts w:hint="eastAsia" w:ascii="仿宋" w:hAnsi="仿宋" w:eastAsia="仿宋" w:cs="仿宋"/>
          <w:b/>
          <w:sz w:val="24"/>
          <w:szCs w:val="24"/>
        </w:rPr>
        <w:t>13、竞标人认为需要提交的其他商务技术资料</w:t>
      </w:r>
    </w:p>
    <w:sectPr>
      <w:headerReference r:id="rId5" w:type="default"/>
      <w:footerReference r:id="rId6" w:type="default"/>
      <w:pgSz w:w="11906" w:h="16838"/>
      <w:pgMar w:top="680" w:right="1276" w:bottom="1712" w:left="1417" w:header="703" w:footer="850" w:gutter="0"/>
      <w:pgNumType w:start="1"/>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Geneva">
    <w:altName w:val="Arial"/>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DD..">
    <w:altName w:val="宋体"/>
    <w:panose1 w:val="00000000000000000000"/>
    <w:charset w:val="86"/>
    <w:family w:val="auto"/>
    <w:pitch w:val="default"/>
    <w:sig w:usb0="00000000" w:usb1="00000000" w:usb2="00000010" w:usb3="00000000" w:csb0="00040000" w:csb1="00000000"/>
  </w:font>
  <w:font w:name="MingLiU">
    <w:altName w:val="MV Boli"/>
    <w:panose1 w:val="02020509000000000000"/>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Angsana New">
    <w:altName w:val="Times New Roman"/>
    <w:panose1 w:val="02020603050405020304"/>
    <w:charset w:val="00"/>
    <w:family w:val="roman"/>
    <w:pitch w:val="default"/>
    <w:sig w:usb0="00000000" w:usb1="00000000" w:usb2="00000000" w:usb3="00000000" w:csb0="00010001" w:csb1="00000000"/>
  </w:font>
  <w:font w:name="华文新魏">
    <w:altName w:val="宋体"/>
    <w:panose1 w:val="02010800040101010101"/>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文鼎粗黑">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EE83F">
    <w:pPr>
      <w:spacing w:line="180" w:lineRule="exac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BE7C4">
    <w:pPr>
      <w:tabs>
        <w:tab w:val="center" w:pos="4606"/>
      </w:tabs>
      <w:spacing w:line="180"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A2CF7">
                          <w:pPr>
                            <w:pStyle w:val="4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6BA2CF7">
                    <w:pPr>
                      <w:pStyle w:val="4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C329E">
    <w:pPr>
      <w:pStyle w:val="41"/>
      <w:jc w:val="left"/>
    </w:pPr>
    <w:r>
      <w:t>新疆凌云天成工程管理咨询有限公司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0A71D">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1">
    <w:nsid w:val="AFF9C5A8"/>
    <w:multiLevelType w:val="singleLevel"/>
    <w:tmpl w:val="AFF9C5A8"/>
    <w:lvl w:ilvl="0" w:tentative="0">
      <w:start w:val="7"/>
      <w:numFmt w:val="chineseCounting"/>
      <w:suff w:val="nothing"/>
      <w:lvlText w:val="%1、"/>
      <w:lvlJc w:val="left"/>
      <w:rPr>
        <w:rFonts w:hint="eastAsia"/>
      </w:rPr>
    </w:lvl>
  </w:abstractNum>
  <w:abstractNum w:abstractNumId="2">
    <w:nsid w:val="0EDB2900"/>
    <w:multiLevelType w:val="multilevel"/>
    <w:tmpl w:val="0EDB2900"/>
    <w:lvl w:ilvl="0" w:tentative="0">
      <w:start w:val="1"/>
      <w:numFmt w:val="bullet"/>
      <w:pStyle w:val="403"/>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3">
    <w:nsid w:val="11BF6E1B"/>
    <w:multiLevelType w:val="multilevel"/>
    <w:tmpl w:val="11BF6E1B"/>
    <w:lvl w:ilvl="0" w:tentative="0">
      <w:start w:val="1"/>
      <w:numFmt w:val="decimal"/>
      <w:pStyle w:val="175"/>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4">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302"/>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5">
    <w:nsid w:val="18232DD3"/>
    <w:multiLevelType w:val="singleLevel"/>
    <w:tmpl w:val="18232DD3"/>
    <w:lvl w:ilvl="0" w:tentative="0">
      <w:start w:val="1"/>
      <w:numFmt w:val="decimal"/>
      <w:pStyle w:val="621"/>
      <w:lvlText w:val="（%1）"/>
      <w:lvlJc w:val="left"/>
      <w:pPr>
        <w:tabs>
          <w:tab w:val="left" w:pos="1800"/>
        </w:tabs>
        <w:ind w:left="1800" w:hanging="900"/>
      </w:pPr>
      <w:rPr>
        <w:rFonts w:hint="eastAsia"/>
      </w:rPr>
    </w:lvl>
  </w:abstractNum>
  <w:abstractNum w:abstractNumId="6">
    <w:nsid w:val="20A10221"/>
    <w:multiLevelType w:val="multilevel"/>
    <w:tmpl w:val="20A10221"/>
    <w:lvl w:ilvl="0" w:tentative="0">
      <w:start w:val="1"/>
      <w:numFmt w:val="decimal"/>
      <w:pStyle w:val="413"/>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7727B63"/>
    <w:multiLevelType w:val="multilevel"/>
    <w:tmpl w:val="27727B63"/>
    <w:lvl w:ilvl="0" w:tentative="0">
      <w:start w:val="1"/>
      <w:numFmt w:val="bullet"/>
      <w:pStyle w:val="620"/>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55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45E346C8"/>
    <w:multiLevelType w:val="singleLevel"/>
    <w:tmpl w:val="45E346C8"/>
    <w:lvl w:ilvl="0" w:tentative="0">
      <w:start w:val="4"/>
      <w:numFmt w:val="japaneseCounting"/>
      <w:pStyle w:val="46"/>
      <w:lvlText w:val="（%1）"/>
      <w:lvlJc w:val="left"/>
      <w:pPr>
        <w:tabs>
          <w:tab w:val="left" w:pos="1080"/>
        </w:tabs>
        <w:ind w:left="1080" w:hanging="1080"/>
      </w:pPr>
      <w:rPr>
        <w:rFonts w:hint="eastAsia"/>
      </w:rPr>
    </w:lvl>
  </w:abstractNum>
  <w:abstractNum w:abstractNumId="10">
    <w:nsid w:val="49DB92BA"/>
    <w:multiLevelType w:val="singleLevel"/>
    <w:tmpl w:val="49DB92BA"/>
    <w:lvl w:ilvl="0" w:tentative="0">
      <w:start w:val="1"/>
      <w:numFmt w:val="decimal"/>
      <w:suff w:val="nothing"/>
      <w:lvlText w:val="%1、"/>
      <w:lvlJc w:val="left"/>
    </w:lvl>
  </w:abstractNum>
  <w:abstractNum w:abstractNumId="11">
    <w:nsid w:val="4F430D32"/>
    <w:multiLevelType w:val="multilevel"/>
    <w:tmpl w:val="4F430D32"/>
    <w:lvl w:ilvl="0" w:tentative="0">
      <w:start w:val="1"/>
      <w:numFmt w:val="decimal"/>
      <w:pStyle w:val="16"/>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12">
    <w:nsid w:val="5B6D3AF1"/>
    <w:multiLevelType w:val="multilevel"/>
    <w:tmpl w:val="5B6D3AF1"/>
    <w:lvl w:ilvl="0" w:tentative="0">
      <w:start w:val="1"/>
      <w:numFmt w:val="decimal"/>
      <w:pStyle w:val="755"/>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3">
    <w:nsid w:val="5C474B69"/>
    <w:multiLevelType w:val="multilevel"/>
    <w:tmpl w:val="5C474B69"/>
    <w:lvl w:ilvl="0" w:tentative="0">
      <w:start w:val="1"/>
      <w:numFmt w:val="decimal"/>
      <w:lvlText w:val="%1."/>
      <w:lvlJc w:val="left"/>
      <w:pPr>
        <w:tabs>
          <w:tab w:val="left" w:pos="885"/>
        </w:tabs>
        <w:ind w:left="885" w:hanging="360"/>
      </w:pPr>
      <w:rPr>
        <w:rFonts w:hint="eastAsia"/>
      </w:rPr>
    </w:lvl>
    <w:lvl w:ilvl="1" w:tentative="0">
      <w:start w:val="1"/>
      <w:numFmt w:val="decimal"/>
      <w:lvlText w:val="%2)"/>
      <w:lvlJc w:val="left"/>
      <w:pPr>
        <w:tabs>
          <w:tab w:val="left" w:pos="1365"/>
        </w:tabs>
        <w:ind w:left="1365" w:hanging="420"/>
      </w:pPr>
    </w:lvl>
    <w:lvl w:ilvl="2" w:tentative="0">
      <w:start w:val="1"/>
      <w:numFmt w:val="decimal"/>
      <w:lvlText w:val="%3）"/>
      <w:lvlJc w:val="left"/>
      <w:pPr>
        <w:tabs>
          <w:tab w:val="left" w:pos="1725"/>
        </w:tabs>
        <w:ind w:left="1725" w:hanging="360"/>
      </w:pPr>
      <w:rPr>
        <w:rFonts w:hint="eastAsia"/>
      </w:r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decimal"/>
      <w:lvlText w:val="（%6）"/>
      <w:lvlJc w:val="left"/>
      <w:pPr>
        <w:tabs>
          <w:tab w:val="left" w:pos="3345"/>
        </w:tabs>
        <w:ind w:left="3345" w:hanging="720"/>
      </w:pPr>
      <w:rPr>
        <w:rFonts w:hint="eastAsia"/>
      </w:r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14">
    <w:nsid w:val="6E230785"/>
    <w:multiLevelType w:val="multilevel"/>
    <w:tmpl w:val="6E230785"/>
    <w:lvl w:ilvl="0" w:tentative="0">
      <w:start w:val="1"/>
      <w:numFmt w:val="bullet"/>
      <w:pStyle w:val="714"/>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7E3B679F"/>
    <w:multiLevelType w:val="multilevel"/>
    <w:tmpl w:val="7E3B679F"/>
    <w:lvl w:ilvl="0" w:tentative="0">
      <w:start w:val="1"/>
      <w:numFmt w:val="chineseCountingThousand"/>
      <w:pStyle w:val="284"/>
      <w:lvlText w:val="%1."/>
      <w:lvlJc w:val="left"/>
      <w:pPr>
        <w:ind w:left="0" w:firstLine="0"/>
      </w:pPr>
      <w:rPr>
        <w:rFonts w:hint="default"/>
        <w:color w:val="auto"/>
        <w:sz w:val="44"/>
      </w:rPr>
    </w:lvl>
    <w:lvl w:ilvl="1" w:tentative="0">
      <w:start w:val="1"/>
      <w:numFmt w:val="decimal"/>
      <w:pStyle w:val="277"/>
      <w:lvlText w:val="%2"/>
      <w:lvlJc w:val="left"/>
      <w:pPr>
        <w:ind w:left="0" w:firstLine="0"/>
      </w:pPr>
      <w:rPr>
        <w:rFonts w:hint="eastAsia"/>
      </w:rPr>
    </w:lvl>
    <w:lvl w:ilvl="2" w:tentative="0">
      <w:start w:val="1"/>
      <w:numFmt w:val="decimal"/>
      <w:pStyle w:val="651"/>
      <w:lvlText w:val="%2.%3"/>
      <w:lvlJc w:val="left"/>
      <w:pPr>
        <w:ind w:left="0" w:firstLine="0"/>
      </w:pPr>
      <w:rPr>
        <w:rFonts w:hint="eastAsia"/>
      </w:rPr>
    </w:lvl>
    <w:lvl w:ilvl="3" w:tentative="0">
      <w:start w:val="1"/>
      <w:numFmt w:val="decimal"/>
      <w:pStyle w:val="126"/>
      <w:lvlText w:val="%2.%3.%4"/>
      <w:lvlJc w:val="left"/>
      <w:pPr>
        <w:ind w:left="0" w:firstLine="0"/>
      </w:pPr>
      <w:rPr>
        <w:rFonts w:hint="eastAsia"/>
      </w:rPr>
    </w:lvl>
    <w:lvl w:ilvl="4" w:tentative="0">
      <w:start w:val="1"/>
      <w:numFmt w:val="decimal"/>
      <w:pStyle w:val="328"/>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11"/>
  </w:num>
  <w:num w:numId="2">
    <w:abstractNumId w:val="9"/>
  </w:num>
  <w:num w:numId="3">
    <w:abstractNumId w:val="8"/>
  </w:num>
  <w:num w:numId="4">
    <w:abstractNumId w:val="15"/>
  </w:num>
  <w:num w:numId="5">
    <w:abstractNumId w:val="3"/>
  </w:num>
  <w:num w:numId="6">
    <w:abstractNumId w:val="4"/>
  </w:num>
  <w:num w:numId="7">
    <w:abstractNumId w:val="2"/>
  </w:num>
  <w:num w:numId="8">
    <w:abstractNumId w:val="6"/>
  </w:num>
  <w:num w:numId="9">
    <w:abstractNumId w:val="7"/>
  </w:num>
  <w:num w:numId="10">
    <w:abstractNumId w:val="5"/>
  </w:num>
  <w:num w:numId="11">
    <w:abstractNumId w:val="14"/>
  </w:num>
  <w:num w:numId="12">
    <w:abstractNumId w:val="12"/>
  </w:num>
  <w:num w:numId="13">
    <w:abstractNumId w:val="1"/>
  </w:num>
  <w:num w:numId="14">
    <w:abstractNumId w:val="13"/>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GJhYzM4YTIzZjFkZTIwMWMzNzk2YzY4YmUwNzcifQ=="/>
    <w:docVar w:name="KSO_WPS_MARK_KEY" w:val="c1fee61a-a994-4ea1-9648-433cca6b5d33"/>
  </w:docVars>
  <w:rsids>
    <w:rsidRoot w:val="00172A27"/>
    <w:rsid w:val="00001895"/>
    <w:rsid w:val="0000679B"/>
    <w:rsid w:val="0001163C"/>
    <w:rsid w:val="00020860"/>
    <w:rsid w:val="00022EBA"/>
    <w:rsid w:val="00022FFF"/>
    <w:rsid w:val="000241F8"/>
    <w:rsid w:val="00024A04"/>
    <w:rsid w:val="00025053"/>
    <w:rsid w:val="000263A5"/>
    <w:rsid w:val="00032C61"/>
    <w:rsid w:val="00033B36"/>
    <w:rsid w:val="0004061C"/>
    <w:rsid w:val="000412DF"/>
    <w:rsid w:val="00041C7D"/>
    <w:rsid w:val="00041E05"/>
    <w:rsid w:val="00041F95"/>
    <w:rsid w:val="00043F6E"/>
    <w:rsid w:val="0004503C"/>
    <w:rsid w:val="0005186B"/>
    <w:rsid w:val="00051F8C"/>
    <w:rsid w:val="00052F18"/>
    <w:rsid w:val="000606DA"/>
    <w:rsid w:val="0006074E"/>
    <w:rsid w:val="0006142A"/>
    <w:rsid w:val="0006213E"/>
    <w:rsid w:val="00063CD5"/>
    <w:rsid w:val="00065C72"/>
    <w:rsid w:val="00067884"/>
    <w:rsid w:val="00070876"/>
    <w:rsid w:val="00071F22"/>
    <w:rsid w:val="00073184"/>
    <w:rsid w:val="00076E8D"/>
    <w:rsid w:val="00076EA1"/>
    <w:rsid w:val="00082E39"/>
    <w:rsid w:val="00084C2F"/>
    <w:rsid w:val="00085156"/>
    <w:rsid w:val="000857F5"/>
    <w:rsid w:val="0008643D"/>
    <w:rsid w:val="0008672A"/>
    <w:rsid w:val="00095FC1"/>
    <w:rsid w:val="000A0479"/>
    <w:rsid w:val="000A0618"/>
    <w:rsid w:val="000A09B5"/>
    <w:rsid w:val="000A1BCA"/>
    <w:rsid w:val="000A2AC1"/>
    <w:rsid w:val="000A754D"/>
    <w:rsid w:val="000B0C84"/>
    <w:rsid w:val="000B100C"/>
    <w:rsid w:val="000B1B18"/>
    <w:rsid w:val="000B58B9"/>
    <w:rsid w:val="000B5DAB"/>
    <w:rsid w:val="000B666B"/>
    <w:rsid w:val="000B7462"/>
    <w:rsid w:val="000C0EFC"/>
    <w:rsid w:val="000C1A39"/>
    <w:rsid w:val="000C3B30"/>
    <w:rsid w:val="000C51E7"/>
    <w:rsid w:val="000D00CC"/>
    <w:rsid w:val="000D1621"/>
    <w:rsid w:val="000D1739"/>
    <w:rsid w:val="000D543A"/>
    <w:rsid w:val="000E07CE"/>
    <w:rsid w:val="000E3DA5"/>
    <w:rsid w:val="000F17A6"/>
    <w:rsid w:val="00100AB9"/>
    <w:rsid w:val="00103A57"/>
    <w:rsid w:val="00104646"/>
    <w:rsid w:val="00104E62"/>
    <w:rsid w:val="0010559D"/>
    <w:rsid w:val="00105A67"/>
    <w:rsid w:val="00105E20"/>
    <w:rsid w:val="001118D0"/>
    <w:rsid w:val="001127A9"/>
    <w:rsid w:val="00112B8C"/>
    <w:rsid w:val="00112CD8"/>
    <w:rsid w:val="00113CFD"/>
    <w:rsid w:val="0011427B"/>
    <w:rsid w:val="00121B0C"/>
    <w:rsid w:val="00121FA2"/>
    <w:rsid w:val="0012230F"/>
    <w:rsid w:val="00123D21"/>
    <w:rsid w:val="00124994"/>
    <w:rsid w:val="00127F29"/>
    <w:rsid w:val="001309DB"/>
    <w:rsid w:val="00130A28"/>
    <w:rsid w:val="00133FD6"/>
    <w:rsid w:val="00136DE3"/>
    <w:rsid w:val="001479B6"/>
    <w:rsid w:val="00153642"/>
    <w:rsid w:val="00157515"/>
    <w:rsid w:val="00160695"/>
    <w:rsid w:val="0016323D"/>
    <w:rsid w:val="00164781"/>
    <w:rsid w:val="00165991"/>
    <w:rsid w:val="00170E4B"/>
    <w:rsid w:val="00171511"/>
    <w:rsid w:val="00172A27"/>
    <w:rsid w:val="001755FE"/>
    <w:rsid w:val="0017576E"/>
    <w:rsid w:val="00175BD8"/>
    <w:rsid w:val="0018000F"/>
    <w:rsid w:val="001804E3"/>
    <w:rsid w:val="00180D18"/>
    <w:rsid w:val="0018263E"/>
    <w:rsid w:val="00182FF1"/>
    <w:rsid w:val="00184B65"/>
    <w:rsid w:val="00185189"/>
    <w:rsid w:val="001861A8"/>
    <w:rsid w:val="00186BF0"/>
    <w:rsid w:val="00187C1E"/>
    <w:rsid w:val="00192EAF"/>
    <w:rsid w:val="00193195"/>
    <w:rsid w:val="001A1250"/>
    <w:rsid w:val="001A1E95"/>
    <w:rsid w:val="001A57FE"/>
    <w:rsid w:val="001B6526"/>
    <w:rsid w:val="001B6C12"/>
    <w:rsid w:val="001B7744"/>
    <w:rsid w:val="001C18BC"/>
    <w:rsid w:val="001C32BE"/>
    <w:rsid w:val="001C4CEC"/>
    <w:rsid w:val="001C73F9"/>
    <w:rsid w:val="001D3237"/>
    <w:rsid w:val="001D38BB"/>
    <w:rsid w:val="001D3DC8"/>
    <w:rsid w:val="001D42A6"/>
    <w:rsid w:val="001D7131"/>
    <w:rsid w:val="001D7E95"/>
    <w:rsid w:val="001E094E"/>
    <w:rsid w:val="001E2376"/>
    <w:rsid w:val="001E61DB"/>
    <w:rsid w:val="001E7B3A"/>
    <w:rsid w:val="001E7CC0"/>
    <w:rsid w:val="001F3530"/>
    <w:rsid w:val="001F3AA3"/>
    <w:rsid w:val="001F6716"/>
    <w:rsid w:val="001F7C81"/>
    <w:rsid w:val="00201BB9"/>
    <w:rsid w:val="002029B2"/>
    <w:rsid w:val="002048A2"/>
    <w:rsid w:val="00205E33"/>
    <w:rsid w:val="00207867"/>
    <w:rsid w:val="00207B13"/>
    <w:rsid w:val="0021020A"/>
    <w:rsid w:val="00210A24"/>
    <w:rsid w:val="002111A4"/>
    <w:rsid w:val="00213962"/>
    <w:rsid w:val="00215BA0"/>
    <w:rsid w:val="002160D8"/>
    <w:rsid w:val="002171A8"/>
    <w:rsid w:val="002220D7"/>
    <w:rsid w:val="002255D3"/>
    <w:rsid w:val="00225F24"/>
    <w:rsid w:val="002331C4"/>
    <w:rsid w:val="00246767"/>
    <w:rsid w:val="00246C7E"/>
    <w:rsid w:val="002540AA"/>
    <w:rsid w:val="00257440"/>
    <w:rsid w:val="002641CD"/>
    <w:rsid w:val="00264D01"/>
    <w:rsid w:val="002736BA"/>
    <w:rsid w:val="002750C4"/>
    <w:rsid w:val="00277231"/>
    <w:rsid w:val="00280288"/>
    <w:rsid w:val="002851E2"/>
    <w:rsid w:val="00287FF3"/>
    <w:rsid w:val="00292C6C"/>
    <w:rsid w:val="00294A4B"/>
    <w:rsid w:val="00295C2A"/>
    <w:rsid w:val="0029782F"/>
    <w:rsid w:val="002A04CB"/>
    <w:rsid w:val="002A0C39"/>
    <w:rsid w:val="002A10CA"/>
    <w:rsid w:val="002A31E0"/>
    <w:rsid w:val="002A7EB1"/>
    <w:rsid w:val="002B0BB1"/>
    <w:rsid w:val="002B1563"/>
    <w:rsid w:val="002B3DDA"/>
    <w:rsid w:val="002B418D"/>
    <w:rsid w:val="002B586D"/>
    <w:rsid w:val="002B646F"/>
    <w:rsid w:val="002C37ED"/>
    <w:rsid w:val="002C3E93"/>
    <w:rsid w:val="002C7CFB"/>
    <w:rsid w:val="002D3E4E"/>
    <w:rsid w:val="002D5EDE"/>
    <w:rsid w:val="002D6A83"/>
    <w:rsid w:val="002E001B"/>
    <w:rsid w:val="002E1B69"/>
    <w:rsid w:val="002E21DA"/>
    <w:rsid w:val="002E2ED0"/>
    <w:rsid w:val="002F267C"/>
    <w:rsid w:val="002F48B7"/>
    <w:rsid w:val="002F72B0"/>
    <w:rsid w:val="00303262"/>
    <w:rsid w:val="003046DE"/>
    <w:rsid w:val="00305B79"/>
    <w:rsid w:val="00306BD0"/>
    <w:rsid w:val="00307CD2"/>
    <w:rsid w:val="00311F0F"/>
    <w:rsid w:val="0031337F"/>
    <w:rsid w:val="00313538"/>
    <w:rsid w:val="00315F58"/>
    <w:rsid w:val="00320300"/>
    <w:rsid w:val="00320C57"/>
    <w:rsid w:val="00321BC9"/>
    <w:rsid w:val="00322DC1"/>
    <w:rsid w:val="00323323"/>
    <w:rsid w:val="00323C35"/>
    <w:rsid w:val="00324C75"/>
    <w:rsid w:val="003260B8"/>
    <w:rsid w:val="00326C4E"/>
    <w:rsid w:val="003278B0"/>
    <w:rsid w:val="003315C7"/>
    <w:rsid w:val="003322CF"/>
    <w:rsid w:val="00335978"/>
    <w:rsid w:val="00341B5C"/>
    <w:rsid w:val="00341D0C"/>
    <w:rsid w:val="0034232E"/>
    <w:rsid w:val="00342AB1"/>
    <w:rsid w:val="003450D1"/>
    <w:rsid w:val="00345860"/>
    <w:rsid w:val="00347F79"/>
    <w:rsid w:val="003513E8"/>
    <w:rsid w:val="0035475F"/>
    <w:rsid w:val="00354CA8"/>
    <w:rsid w:val="0035760D"/>
    <w:rsid w:val="003601DD"/>
    <w:rsid w:val="00365933"/>
    <w:rsid w:val="00366861"/>
    <w:rsid w:val="00371FD3"/>
    <w:rsid w:val="00374070"/>
    <w:rsid w:val="00374D0A"/>
    <w:rsid w:val="00376257"/>
    <w:rsid w:val="00376F33"/>
    <w:rsid w:val="00380DB6"/>
    <w:rsid w:val="003819B6"/>
    <w:rsid w:val="003841C2"/>
    <w:rsid w:val="003918BD"/>
    <w:rsid w:val="003929AC"/>
    <w:rsid w:val="00394087"/>
    <w:rsid w:val="00395943"/>
    <w:rsid w:val="003A0E88"/>
    <w:rsid w:val="003A596A"/>
    <w:rsid w:val="003B0520"/>
    <w:rsid w:val="003B1007"/>
    <w:rsid w:val="003B4D7D"/>
    <w:rsid w:val="003B5D5B"/>
    <w:rsid w:val="003C4DBF"/>
    <w:rsid w:val="003C506B"/>
    <w:rsid w:val="003D5917"/>
    <w:rsid w:val="003D7268"/>
    <w:rsid w:val="003E4B04"/>
    <w:rsid w:val="003E5957"/>
    <w:rsid w:val="003E76D1"/>
    <w:rsid w:val="003F0053"/>
    <w:rsid w:val="003F433F"/>
    <w:rsid w:val="003F5C9D"/>
    <w:rsid w:val="003F6539"/>
    <w:rsid w:val="003F6891"/>
    <w:rsid w:val="003F6B3E"/>
    <w:rsid w:val="004016DB"/>
    <w:rsid w:val="004063DA"/>
    <w:rsid w:val="004077BF"/>
    <w:rsid w:val="00413DBE"/>
    <w:rsid w:val="00413F5A"/>
    <w:rsid w:val="00417DA9"/>
    <w:rsid w:val="0042003A"/>
    <w:rsid w:val="004253FC"/>
    <w:rsid w:val="00425664"/>
    <w:rsid w:val="00427663"/>
    <w:rsid w:val="00431049"/>
    <w:rsid w:val="0044276F"/>
    <w:rsid w:val="00442E14"/>
    <w:rsid w:val="00444242"/>
    <w:rsid w:val="004449EB"/>
    <w:rsid w:val="00444AF7"/>
    <w:rsid w:val="00446F7C"/>
    <w:rsid w:val="00450261"/>
    <w:rsid w:val="004577D2"/>
    <w:rsid w:val="004600E3"/>
    <w:rsid w:val="00465880"/>
    <w:rsid w:val="00467327"/>
    <w:rsid w:val="00472C67"/>
    <w:rsid w:val="00476038"/>
    <w:rsid w:val="00476E34"/>
    <w:rsid w:val="004773C8"/>
    <w:rsid w:val="00480339"/>
    <w:rsid w:val="004808F9"/>
    <w:rsid w:val="004840F2"/>
    <w:rsid w:val="00487AC1"/>
    <w:rsid w:val="004921FE"/>
    <w:rsid w:val="004927A0"/>
    <w:rsid w:val="00494826"/>
    <w:rsid w:val="004A203B"/>
    <w:rsid w:val="004A23B6"/>
    <w:rsid w:val="004A4469"/>
    <w:rsid w:val="004A4E86"/>
    <w:rsid w:val="004A5A12"/>
    <w:rsid w:val="004A5A7F"/>
    <w:rsid w:val="004A7720"/>
    <w:rsid w:val="004A7FF4"/>
    <w:rsid w:val="004B136D"/>
    <w:rsid w:val="004B1772"/>
    <w:rsid w:val="004B1AFE"/>
    <w:rsid w:val="004B46E2"/>
    <w:rsid w:val="004B535B"/>
    <w:rsid w:val="004B7F78"/>
    <w:rsid w:val="004C39C8"/>
    <w:rsid w:val="004C3CC9"/>
    <w:rsid w:val="004C3FBC"/>
    <w:rsid w:val="004C5722"/>
    <w:rsid w:val="004C5B33"/>
    <w:rsid w:val="004D0489"/>
    <w:rsid w:val="004D0672"/>
    <w:rsid w:val="004D1C34"/>
    <w:rsid w:val="004D48F5"/>
    <w:rsid w:val="004D4F78"/>
    <w:rsid w:val="004D55E9"/>
    <w:rsid w:val="004D5B8D"/>
    <w:rsid w:val="004D626E"/>
    <w:rsid w:val="004D6302"/>
    <w:rsid w:val="004D666D"/>
    <w:rsid w:val="004D75D9"/>
    <w:rsid w:val="004E3DDA"/>
    <w:rsid w:val="004E6249"/>
    <w:rsid w:val="004E6620"/>
    <w:rsid w:val="004F06B1"/>
    <w:rsid w:val="004F2AF4"/>
    <w:rsid w:val="004F386B"/>
    <w:rsid w:val="004F4C09"/>
    <w:rsid w:val="004F61A8"/>
    <w:rsid w:val="00500D4A"/>
    <w:rsid w:val="00502AAD"/>
    <w:rsid w:val="00505FA5"/>
    <w:rsid w:val="00510131"/>
    <w:rsid w:val="005118AE"/>
    <w:rsid w:val="00514BBC"/>
    <w:rsid w:val="00520E47"/>
    <w:rsid w:val="00521F9E"/>
    <w:rsid w:val="0052549E"/>
    <w:rsid w:val="005277C6"/>
    <w:rsid w:val="00534425"/>
    <w:rsid w:val="00535250"/>
    <w:rsid w:val="00542623"/>
    <w:rsid w:val="0054472F"/>
    <w:rsid w:val="00544C46"/>
    <w:rsid w:val="00553706"/>
    <w:rsid w:val="00555314"/>
    <w:rsid w:val="00557BB8"/>
    <w:rsid w:val="005604E0"/>
    <w:rsid w:val="00561675"/>
    <w:rsid w:val="00561EEC"/>
    <w:rsid w:val="005738EB"/>
    <w:rsid w:val="005745C6"/>
    <w:rsid w:val="00575A73"/>
    <w:rsid w:val="00581827"/>
    <w:rsid w:val="00587227"/>
    <w:rsid w:val="0058744E"/>
    <w:rsid w:val="00591797"/>
    <w:rsid w:val="00593B5E"/>
    <w:rsid w:val="00594E39"/>
    <w:rsid w:val="00595AE0"/>
    <w:rsid w:val="005A3ACA"/>
    <w:rsid w:val="005A41E8"/>
    <w:rsid w:val="005A7098"/>
    <w:rsid w:val="005B5FAB"/>
    <w:rsid w:val="005B61AD"/>
    <w:rsid w:val="005B6A7D"/>
    <w:rsid w:val="005B6AFE"/>
    <w:rsid w:val="005D009A"/>
    <w:rsid w:val="005D3BFB"/>
    <w:rsid w:val="005D5CD3"/>
    <w:rsid w:val="005E09B4"/>
    <w:rsid w:val="005E74CA"/>
    <w:rsid w:val="005F0E09"/>
    <w:rsid w:val="005F1B46"/>
    <w:rsid w:val="005F4765"/>
    <w:rsid w:val="005F4EB6"/>
    <w:rsid w:val="005F5202"/>
    <w:rsid w:val="0060335E"/>
    <w:rsid w:val="00603DD1"/>
    <w:rsid w:val="00605CAE"/>
    <w:rsid w:val="0061047A"/>
    <w:rsid w:val="006129B5"/>
    <w:rsid w:val="00615E65"/>
    <w:rsid w:val="00616911"/>
    <w:rsid w:val="00617208"/>
    <w:rsid w:val="00617FD5"/>
    <w:rsid w:val="006224EF"/>
    <w:rsid w:val="00626DDE"/>
    <w:rsid w:val="0062763E"/>
    <w:rsid w:val="0062789A"/>
    <w:rsid w:val="00636FB7"/>
    <w:rsid w:val="0064023D"/>
    <w:rsid w:val="00640F3D"/>
    <w:rsid w:val="00643F3C"/>
    <w:rsid w:val="00650A19"/>
    <w:rsid w:val="00651FF3"/>
    <w:rsid w:val="00654504"/>
    <w:rsid w:val="006563DF"/>
    <w:rsid w:val="00656571"/>
    <w:rsid w:val="00662304"/>
    <w:rsid w:val="00663299"/>
    <w:rsid w:val="0066491E"/>
    <w:rsid w:val="006656BD"/>
    <w:rsid w:val="006776A3"/>
    <w:rsid w:val="00690959"/>
    <w:rsid w:val="00691517"/>
    <w:rsid w:val="00691FB9"/>
    <w:rsid w:val="006930D1"/>
    <w:rsid w:val="0069564D"/>
    <w:rsid w:val="006963A8"/>
    <w:rsid w:val="006977FA"/>
    <w:rsid w:val="006A62A6"/>
    <w:rsid w:val="006B49B3"/>
    <w:rsid w:val="006B60E8"/>
    <w:rsid w:val="006B6E77"/>
    <w:rsid w:val="006B7564"/>
    <w:rsid w:val="006C308E"/>
    <w:rsid w:val="006C49E9"/>
    <w:rsid w:val="006C5920"/>
    <w:rsid w:val="006D350A"/>
    <w:rsid w:val="006D4752"/>
    <w:rsid w:val="006E0A4C"/>
    <w:rsid w:val="006E5B4E"/>
    <w:rsid w:val="006E60A3"/>
    <w:rsid w:val="006F1D1B"/>
    <w:rsid w:val="006F6235"/>
    <w:rsid w:val="00702EE1"/>
    <w:rsid w:val="00703056"/>
    <w:rsid w:val="007048BF"/>
    <w:rsid w:val="007063D9"/>
    <w:rsid w:val="0070746E"/>
    <w:rsid w:val="007120A4"/>
    <w:rsid w:val="00714D22"/>
    <w:rsid w:val="00724C2A"/>
    <w:rsid w:val="007311EF"/>
    <w:rsid w:val="00734087"/>
    <w:rsid w:val="00734DD2"/>
    <w:rsid w:val="0073530B"/>
    <w:rsid w:val="0073572F"/>
    <w:rsid w:val="00735842"/>
    <w:rsid w:val="0074390A"/>
    <w:rsid w:val="007453B0"/>
    <w:rsid w:val="007455F2"/>
    <w:rsid w:val="00746698"/>
    <w:rsid w:val="007546A6"/>
    <w:rsid w:val="00754EA8"/>
    <w:rsid w:val="007569AF"/>
    <w:rsid w:val="00760785"/>
    <w:rsid w:val="007610FA"/>
    <w:rsid w:val="00766C6C"/>
    <w:rsid w:val="007712C7"/>
    <w:rsid w:val="00775E95"/>
    <w:rsid w:val="00784722"/>
    <w:rsid w:val="00785642"/>
    <w:rsid w:val="00792E02"/>
    <w:rsid w:val="00793401"/>
    <w:rsid w:val="00793CB9"/>
    <w:rsid w:val="007A2C84"/>
    <w:rsid w:val="007A36D6"/>
    <w:rsid w:val="007B361E"/>
    <w:rsid w:val="007B3967"/>
    <w:rsid w:val="007B4407"/>
    <w:rsid w:val="007B70C3"/>
    <w:rsid w:val="007C3264"/>
    <w:rsid w:val="007C40D1"/>
    <w:rsid w:val="007C5512"/>
    <w:rsid w:val="007D1F0D"/>
    <w:rsid w:val="007D3718"/>
    <w:rsid w:val="007D4A5F"/>
    <w:rsid w:val="007D4FCF"/>
    <w:rsid w:val="007D5D77"/>
    <w:rsid w:val="007D6561"/>
    <w:rsid w:val="007D70C1"/>
    <w:rsid w:val="007D772C"/>
    <w:rsid w:val="007E414A"/>
    <w:rsid w:val="007E4A4A"/>
    <w:rsid w:val="007E64FD"/>
    <w:rsid w:val="007E7EC1"/>
    <w:rsid w:val="007F26B3"/>
    <w:rsid w:val="007F6278"/>
    <w:rsid w:val="007F6DF1"/>
    <w:rsid w:val="00800ADF"/>
    <w:rsid w:val="00800C39"/>
    <w:rsid w:val="00802C18"/>
    <w:rsid w:val="00807E2A"/>
    <w:rsid w:val="0081301F"/>
    <w:rsid w:val="00814B19"/>
    <w:rsid w:val="00815ED4"/>
    <w:rsid w:val="0081620B"/>
    <w:rsid w:val="0081707A"/>
    <w:rsid w:val="008233EF"/>
    <w:rsid w:val="008319B3"/>
    <w:rsid w:val="00832094"/>
    <w:rsid w:val="00832CCE"/>
    <w:rsid w:val="00835BBE"/>
    <w:rsid w:val="00836C14"/>
    <w:rsid w:val="00837E6C"/>
    <w:rsid w:val="00842892"/>
    <w:rsid w:val="00843723"/>
    <w:rsid w:val="00847D28"/>
    <w:rsid w:val="008531CA"/>
    <w:rsid w:val="00856BE4"/>
    <w:rsid w:val="0086172A"/>
    <w:rsid w:val="00861D6C"/>
    <w:rsid w:val="00865F15"/>
    <w:rsid w:val="008711CE"/>
    <w:rsid w:val="00871E37"/>
    <w:rsid w:val="008731BF"/>
    <w:rsid w:val="00873730"/>
    <w:rsid w:val="00880496"/>
    <w:rsid w:val="00881451"/>
    <w:rsid w:val="00884804"/>
    <w:rsid w:val="008877A7"/>
    <w:rsid w:val="00891B8F"/>
    <w:rsid w:val="008A5994"/>
    <w:rsid w:val="008A68E2"/>
    <w:rsid w:val="008A6E1B"/>
    <w:rsid w:val="008A7D04"/>
    <w:rsid w:val="008B1188"/>
    <w:rsid w:val="008B3200"/>
    <w:rsid w:val="008B4847"/>
    <w:rsid w:val="008C66B8"/>
    <w:rsid w:val="008C7C55"/>
    <w:rsid w:val="008D134B"/>
    <w:rsid w:val="008D1EDA"/>
    <w:rsid w:val="008D3FD2"/>
    <w:rsid w:val="008D6467"/>
    <w:rsid w:val="008D6645"/>
    <w:rsid w:val="008E7F41"/>
    <w:rsid w:val="008F0BC4"/>
    <w:rsid w:val="008F0D9D"/>
    <w:rsid w:val="008F1EE3"/>
    <w:rsid w:val="008F56F1"/>
    <w:rsid w:val="008F662A"/>
    <w:rsid w:val="008F6F78"/>
    <w:rsid w:val="009012A2"/>
    <w:rsid w:val="00902531"/>
    <w:rsid w:val="00903BC7"/>
    <w:rsid w:val="00906DB9"/>
    <w:rsid w:val="00911E0D"/>
    <w:rsid w:val="00911E12"/>
    <w:rsid w:val="00916D6C"/>
    <w:rsid w:val="00917452"/>
    <w:rsid w:val="00920764"/>
    <w:rsid w:val="0092082A"/>
    <w:rsid w:val="00921F5D"/>
    <w:rsid w:val="0092480B"/>
    <w:rsid w:val="009278A7"/>
    <w:rsid w:val="00930D8F"/>
    <w:rsid w:val="009339D8"/>
    <w:rsid w:val="00933EAE"/>
    <w:rsid w:val="0094094D"/>
    <w:rsid w:val="00944DED"/>
    <w:rsid w:val="00950C45"/>
    <w:rsid w:val="009611EA"/>
    <w:rsid w:val="0096335C"/>
    <w:rsid w:val="009675B9"/>
    <w:rsid w:val="00981D59"/>
    <w:rsid w:val="00994A44"/>
    <w:rsid w:val="009952B1"/>
    <w:rsid w:val="009956AB"/>
    <w:rsid w:val="009968D5"/>
    <w:rsid w:val="009A21A2"/>
    <w:rsid w:val="009A3D36"/>
    <w:rsid w:val="009A763D"/>
    <w:rsid w:val="009A7855"/>
    <w:rsid w:val="009B5670"/>
    <w:rsid w:val="009B7001"/>
    <w:rsid w:val="009C0A00"/>
    <w:rsid w:val="009C21D4"/>
    <w:rsid w:val="009C6382"/>
    <w:rsid w:val="009C7875"/>
    <w:rsid w:val="009D0634"/>
    <w:rsid w:val="009D1304"/>
    <w:rsid w:val="009D22DC"/>
    <w:rsid w:val="009D2BA0"/>
    <w:rsid w:val="009D514A"/>
    <w:rsid w:val="009D6E3F"/>
    <w:rsid w:val="009E1586"/>
    <w:rsid w:val="009E1C48"/>
    <w:rsid w:val="009E2060"/>
    <w:rsid w:val="009E3BE7"/>
    <w:rsid w:val="009F1878"/>
    <w:rsid w:val="009F292A"/>
    <w:rsid w:val="009F330A"/>
    <w:rsid w:val="009F343D"/>
    <w:rsid w:val="009F6F53"/>
    <w:rsid w:val="00A017CB"/>
    <w:rsid w:val="00A02291"/>
    <w:rsid w:val="00A03AD4"/>
    <w:rsid w:val="00A06487"/>
    <w:rsid w:val="00A066B0"/>
    <w:rsid w:val="00A07C4F"/>
    <w:rsid w:val="00A11924"/>
    <w:rsid w:val="00A12872"/>
    <w:rsid w:val="00A13035"/>
    <w:rsid w:val="00A13EB6"/>
    <w:rsid w:val="00A1447D"/>
    <w:rsid w:val="00A15362"/>
    <w:rsid w:val="00A15A02"/>
    <w:rsid w:val="00A164EE"/>
    <w:rsid w:val="00A17FC6"/>
    <w:rsid w:val="00A20270"/>
    <w:rsid w:val="00A211BA"/>
    <w:rsid w:val="00A226AE"/>
    <w:rsid w:val="00A257C2"/>
    <w:rsid w:val="00A2675E"/>
    <w:rsid w:val="00A31C1F"/>
    <w:rsid w:val="00A31CCB"/>
    <w:rsid w:val="00A3295D"/>
    <w:rsid w:val="00A36063"/>
    <w:rsid w:val="00A3642D"/>
    <w:rsid w:val="00A365BF"/>
    <w:rsid w:val="00A37C9D"/>
    <w:rsid w:val="00A4145D"/>
    <w:rsid w:val="00A4283B"/>
    <w:rsid w:val="00A43160"/>
    <w:rsid w:val="00A4328A"/>
    <w:rsid w:val="00A5144B"/>
    <w:rsid w:val="00A520A5"/>
    <w:rsid w:val="00A52A22"/>
    <w:rsid w:val="00A54C50"/>
    <w:rsid w:val="00A63E45"/>
    <w:rsid w:val="00A66621"/>
    <w:rsid w:val="00A66ED6"/>
    <w:rsid w:val="00A67105"/>
    <w:rsid w:val="00A70B34"/>
    <w:rsid w:val="00A71AB8"/>
    <w:rsid w:val="00A72254"/>
    <w:rsid w:val="00A734BB"/>
    <w:rsid w:val="00A813B9"/>
    <w:rsid w:val="00A81FB3"/>
    <w:rsid w:val="00A8338F"/>
    <w:rsid w:val="00A87205"/>
    <w:rsid w:val="00A91772"/>
    <w:rsid w:val="00A91EF7"/>
    <w:rsid w:val="00A92650"/>
    <w:rsid w:val="00AA0BDA"/>
    <w:rsid w:val="00AB3452"/>
    <w:rsid w:val="00AB421B"/>
    <w:rsid w:val="00AB59DA"/>
    <w:rsid w:val="00AC695A"/>
    <w:rsid w:val="00AD0D3E"/>
    <w:rsid w:val="00AD6C41"/>
    <w:rsid w:val="00AD743A"/>
    <w:rsid w:val="00AD7DC3"/>
    <w:rsid w:val="00AE0179"/>
    <w:rsid w:val="00AE0F7B"/>
    <w:rsid w:val="00AE3225"/>
    <w:rsid w:val="00AE48D6"/>
    <w:rsid w:val="00AE556A"/>
    <w:rsid w:val="00AF04A9"/>
    <w:rsid w:val="00AF0DA3"/>
    <w:rsid w:val="00AF5F32"/>
    <w:rsid w:val="00AF7FA5"/>
    <w:rsid w:val="00B02921"/>
    <w:rsid w:val="00B035A6"/>
    <w:rsid w:val="00B0385D"/>
    <w:rsid w:val="00B03BCD"/>
    <w:rsid w:val="00B057EB"/>
    <w:rsid w:val="00B10431"/>
    <w:rsid w:val="00B111E7"/>
    <w:rsid w:val="00B14494"/>
    <w:rsid w:val="00B14900"/>
    <w:rsid w:val="00B16CF4"/>
    <w:rsid w:val="00B4167D"/>
    <w:rsid w:val="00B4471C"/>
    <w:rsid w:val="00B4513E"/>
    <w:rsid w:val="00B46263"/>
    <w:rsid w:val="00B50F71"/>
    <w:rsid w:val="00B53864"/>
    <w:rsid w:val="00B56AB3"/>
    <w:rsid w:val="00B61E71"/>
    <w:rsid w:val="00B669A8"/>
    <w:rsid w:val="00B66A93"/>
    <w:rsid w:val="00B70C9C"/>
    <w:rsid w:val="00B74204"/>
    <w:rsid w:val="00B74A57"/>
    <w:rsid w:val="00B76E80"/>
    <w:rsid w:val="00B80F45"/>
    <w:rsid w:val="00B81D76"/>
    <w:rsid w:val="00B868FE"/>
    <w:rsid w:val="00B875FE"/>
    <w:rsid w:val="00B957EB"/>
    <w:rsid w:val="00B963C9"/>
    <w:rsid w:val="00B97C84"/>
    <w:rsid w:val="00BA35A9"/>
    <w:rsid w:val="00BA6A4E"/>
    <w:rsid w:val="00BA7D90"/>
    <w:rsid w:val="00BB23D3"/>
    <w:rsid w:val="00BB3DB8"/>
    <w:rsid w:val="00BB7E03"/>
    <w:rsid w:val="00BC1C3F"/>
    <w:rsid w:val="00BC26EA"/>
    <w:rsid w:val="00BC3B2A"/>
    <w:rsid w:val="00BC52E1"/>
    <w:rsid w:val="00BD0E76"/>
    <w:rsid w:val="00BD1665"/>
    <w:rsid w:val="00BD4952"/>
    <w:rsid w:val="00BD5711"/>
    <w:rsid w:val="00BD5E56"/>
    <w:rsid w:val="00BD79A0"/>
    <w:rsid w:val="00BE0E0D"/>
    <w:rsid w:val="00BE4A85"/>
    <w:rsid w:val="00BE5923"/>
    <w:rsid w:val="00C00572"/>
    <w:rsid w:val="00C0071D"/>
    <w:rsid w:val="00C04619"/>
    <w:rsid w:val="00C04C4D"/>
    <w:rsid w:val="00C1278C"/>
    <w:rsid w:val="00C15785"/>
    <w:rsid w:val="00C157EF"/>
    <w:rsid w:val="00C1635B"/>
    <w:rsid w:val="00C21115"/>
    <w:rsid w:val="00C22FB6"/>
    <w:rsid w:val="00C232EC"/>
    <w:rsid w:val="00C26A6B"/>
    <w:rsid w:val="00C2740E"/>
    <w:rsid w:val="00C304D6"/>
    <w:rsid w:val="00C33839"/>
    <w:rsid w:val="00C375FA"/>
    <w:rsid w:val="00C4218B"/>
    <w:rsid w:val="00C50604"/>
    <w:rsid w:val="00C5065D"/>
    <w:rsid w:val="00C54EFB"/>
    <w:rsid w:val="00C5517D"/>
    <w:rsid w:val="00C55707"/>
    <w:rsid w:val="00C61169"/>
    <w:rsid w:val="00C62552"/>
    <w:rsid w:val="00C634D8"/>
    <w:rsid w:val="00C665A5"/>
    <w:rsid w:val="00C67772"/>
    <w:rsid w:val="00C70574"/>
    <w:rsid w:val="00C709E8"/>
    <w:rsid w:val="00C72260"/>
    <w:rsid w:val="00C76473"/>
    <w:rsid w:val="00C83829"/>
    <w:rsid w:val="00C8388C"/>
    <w:rsid w:val="00C84E16"/>
    <w:rsid w:val="00C87E1D"/>
    <w:rsid w:val="00C914D8"/>
    <w:rsid w:val="00C93659"/>
    <w:rsid w:val="00C93A87"/>
    <w:rsid w:val="00C97508"/>
    <w:rsid w:val="00CA139A"/>
    <w:rsid w:val="00CA2E9D"/>
    <w:rsid w:val="00CA4743"/>
    <w:rsid w:val="00CA4D63"/>
    <w:rsid w:val="00CA4EA2"/>
    <w:rsid w:val="00CA5063"/>
    <w:rsid w:val="00CA5469"/>
    <w:rsid w:val="00CA67D8"/>
    <w:rsid w:val="00CA730E"/>
    <w:rsid w:val="00CB15FA"/>
    <w:rsid w:val="00CB1ED9"/>
    <w:rsid w:val="00CB1FF5"/>
    <w:rsid w:val="00CB3B59"/>
    <w:rsid w:val="00CB4583"/>
    <w:rsid w:val="00CB5A02"/>
    <w:rsid w:val="00CC191B"/>
    <w:rsid w:val="00CC3C2A"/>
    <w:rsid w:val="00CC5805"/>
    <w:rsid w:val="00CC5AB8"/>
    <w:rsid w:val="00CD0032"/>
    <w:rsid w:val="00CD0550"/>
    <w:rsid w:val="00CD6D1F"/>
    <w:rsid w:val="00CE0D7C"/>
    <w:rsid w:val="00CE1513"/>
    <w:rsid w:val="00CE3579"/>
    <w:rsid w:val="00CE396D"/>
    <w:rsid w:val="00CF06AD"/>
    <w:rsid w:val="00CF5641"/>
    <w:rsid w:val="00CF760A"/>
    <w:rsid w:val="00D01908"/>
    <w:rsid w:val="00D0462E"/>
    <w:rsid w:val="00D12A3C"/>
    <w:rsid w:val="00D14BD0"/>
    <w:rsid w:val="00D15B07"/>
    <w:rsid w:val="00D2031F"/>
    <w:rsid w:val="00D22A84"/>
    <w:rsid w:val="00D339CC"/>
    <w:rsid w:val="00D421BD"/>
    <w:rsid w:val="00D4475C"/>
    <w:rsid w:val="00D45CED"/>
    <w:rsid w:val="00D45F61"/>
    <w:rsid w:val="00D52E00"/>
    <w:rsid w:val="00D540C5"/>
    <w:rsid w:val="00D61C5D"/>
    <w:rsid w:val="00D6213D"/>
    <w:rsid w:val="00D62C3C"/>
    <w:rsid w:val="00D6334D"/>
    <w:rsid w:val="00D65BAD"/>
    <w:rsid w:val="00D67B02"/>
    <w:rsid w:val="00D735FD"/>
    <w:rsid w:val="00D74804"/>
    <w:rsid w:val="00D7576E"/>
    <w:rsid w:val="00D776BD"/>
    <w:rsid w:val="00D77CCE"/>
    <w:rsid w:val="00D82782"/>
    <w:rsid w:val="00D915B2"/>
    <w:rsid w:val="00DA2091"/>
    <w:rsid w:val="00DA5D0C"/>
    <w:rsid w:val="00DB0183"/>
    <w:rsid w:val="00DB1918"/>
    <w:rsid w:val="00DB6180"/>
    <w:rsid w:val="00DB7724"/>
    <w:rsid w:val="00DC6624"/>
    <w:rsid w:val="00DD178B"/>
    <w:rsid w:val="00DD1FF7"/>
    <w:rsid w:val="00DD4220"/>
    <w:rsid w:val="00DD58FD"/>
    <w:rsid w:val="00DD7129"/>
    <w:rsid w:val="00DE74FB"/>
    <w:rsid w:val="00DE7E5F"/>
    <w:rsid w:val="00DF1298"/>
    <w:rsid w:val="00DF16BE"/>
    <w:rsid w:val="00DF260C"/>
    <w:rsid w:val="00DF6E7B"/>
    <w:rsid w:val="00DF73EA"/>
    <w:rsid w:val="00E00767"/>
    <w:rsid w:val="00E010FE"/>
    <w:rsid w:val="00E01B05"/>
    <w:rsid w:val="00E04A0E"/>
    <w:rsid w:val="00E150E8"/>
    <w:rsid w:val="00E15A55"/>
    <w:rsid w:val="00E16C56"/>
    <w:rsid w:val="00E17BA2"/>
    <w:rsid w:val="00E27F01"/>
    <w:rsid w:val="00E4074C"/>
    <w:rsid w:val="00E408AB"/>
    <w:rsid w:val="00E467F5"/>
    <w:rsid w:val="00E5653B"/>
    <w:rsid w:val="00E60052"/>
    <w:rsid w:val="00E64CD3"/>
    <w:rsid w:val="00E652AB"/>
    <w:rsid w:val="00E655F6"/>
    <w:rsid w:val="00E66AEE"/>
    <w:rsid w:val="00E66E30"/>
    <w:rsid w:val="00E700DC"/>
    <w:rsid w:val="00E71E22"/>
    <w:rsid w:val="00E75DC4"/>
    <w:rsid w:val="00E82DFC"/>
    <w:rsid w:val="00E866D6"/>
    <w:rsid w:val="00E870CA"/>
    <w:rsid w:val="00E935E6"/>
    <w:rsid w:val="00E951C1"/>
    <w:rsid w:val="00E95D1A"/>
    <w:rsid w:val="00E97200"/>
    <w:rsid w:val="00E97BE2"/>
    <w:rsid w:val="00EA0DCB"/>
    <w:rsid w:val="00EA171F"/>
    <w:rsid w:val="00EA613E"/>
    <w:rsid w:val="00EA648F"/>
    <w:rsid w:val="00EB3644"/>
    <w:rsid w:val="00EB3B05"/>
    <w:rsid w:val="00EB3F62"/>
    <w:rsid w:val="00EB47EF"/>
    <w:rsid w:val="00EB483C"/>
    <w:rsid w:val="00EB555D"/>
    <w:rsid w:val="00EB5A0D"/>
    <w:rsid w:val="00EB6E6B"/>
    <w:rsid w:val="00EB793C"/>
    <w:rsid w:val="00EB7AEE"/>
    <w:rsid w:val="00EE075E"/>
    <w:rsid w:val="00EE6807"/>
    <w:rsid w:val="00EE738A"/>
    <w:rsid w:val="00EF4C71"/>
    <w:rsid w:val="00EF6484"/>
    <w:rsid w:val="00F0160E"/>
    <w:rsid w:val="00F02A5D"/>
    <w:rsid w:val="00F02AC4"/>
    <w:rsid w:val="00F07BB7"/>
    <w:rsid w:val="00F10CC4"/>
    <w:rsid w:val="00F11C51"/>
    <w:rsid w:val="00F152A5"/>
    <w:rsid w:val="00F15AFD"/>
    <w:rsid w:val="00F17909"/>
    <w:rsid w:val="00F21934"/>
    <w:rsid w:val="00F21A1C"/>
    <w:rsid w:val="00F220FB"/>
    <w:rsid w:val="00F222C1"/>
    <w:rsid w:val="00F25319"/>
    <w:rsid w:val="00F26632"/>
    <w:rsid w:val="00F3083E"/>
    <w:rsid w:val="00F33B50"/>
    <w:rsid w:val="00F33E73"/>
    <w:rsid w:val="00F347D8"/>
    <w:rsid w:val="00F36AE5"/>
    <w:rsid w:val="00F417CB"/>
    <w:rsid w:val="00F41F31"/>
    <w:rsid w:val="00F41FC0"/>
    <w:rsid w:val="00F42DE6"/>
    <w:rsid w:val="00F4470F"/>
    <w:rsid w:val="00F46759"/>
    <w:rsid w:val="00F476D7"/>
    <w:rsid w:val="00F54243"/>
    <w:rsid w:val="00F65994"/>
    <w:rsid w:val="00F6769C"/>
    <w:rsid w:val="00F677E5"/>
    <w:rsid w:val="00F7177E"/>
    <w:rsid w:val="00F763CE"/>
    <w:rsid w:val="00F848D5"/>
    <w:rsid w:val="00F85111"/>
    <w:rsid w:val="00F85AB1"/>
    <w:rsid w:val="00F87282"/>
    <w:rsid w:val="00F92E7B"/>
    <w:rsid w:val="00F9694B"/>
    <w:rsid w:val="00F96F7E"/>
    <w:rsid w:val="00F9736F"/>
    <w:rsid w:val="00FA0422"/>
    <w:rsid w:val="00FA0F58"/>
    <w:rsid w:val="00FA186E"/>
    <w:rsid w:val="00FA2865"/>
    <w:rsid w:val="00FA632A"/>
    <w:rsid w:val="00FA7EBC"/>
    <w:rsid w:val="00FB21E2"/>
    <w:rsid w:val="00FC1726"/>
    <w:rsid w:val="00FC2E7B"/>
    <w:rsid w:val="00FC5C44"/>
    <w:rsid w:val="00FC5C5A"/>
    <w:rsid w:val="00FC7B30"/>
    <w:rsid w:val="00FD06A2"/>
    <w:rsid w:val="00FD0EE3"/>
    <w:rsid w:val="00FD37D5"/>
    <w:rsid w:val="00FD3C97"/>
    <w:rsid w:val="00FD418A"/>
    <w:rsid w:val="00FD5305"/>
    <w:rsid w:val="00FE0431"/>
    <w:rsid w:val="00FE20B5"/>
    <w:rsid w:val="00FE4572"/>
    <w:rsid w:val="00FE4DDD"/>
    <w:rsid w:val="00FF0084"/>
    <w:rsid w:val="00FF1D1F"/>
    <w:rsid w:val="00FF2475"/>
    <w:rsid w:val="00FF499E"/>
    <w:rsid w:val="00FF6828"/>
    <w:rsid w:val="00FF7621"/>
    <w:rsid w:val="00FF7979"/>
    <w:rsid w:val="01021764"/>
    <w:rsid w:val="01076545"/>
    <w:rsid w:val="01371143"/>
    <w:rsid w:val="01441010"/>
    <w:rsid w:val="014A1C94"/>
    <w:rsid w:val="014F7D85"/>
    <w:rsid w:val="015215CF"/>
    <w:rsid w:val="016320EC"/>
    <w:rsid w:val="0165038E"/>
    <w:rsid w:val="0166473D"/>
    <w:rsid w:val="01744DE2"/>
    <w:rsid w:val="01791910"/>
    <w:rsid w:val="0196601E"/>
    <w:rsid w:val="01A8358A"/>
    <w:rsid w:val="01B11599"/>
    <w:rsid w:val="01BA4EE0"/>
    <w:rsid w:val="01C83B94"/>
    <w:rsid w:val="01F03FB8"/>
    <w:rsid w:val="01F62F61"/>
    <w:rsid w:val="020B07BA"/>
    <w:rsid w:val="021A6AB4"/>
    <w:rsid w:val="02247ACE"/>
    <w:rsid w:val="022A76DA"/>
    <w:rsid w:val="0231342E"/>
    <w:rsid w:val="02383240"/>
    <w:rsid w:val="024261A6"/>
    <w:rsid w:val="024912E2"/>
    <w:rsid w:val="02542444"/>
    <w:rsid w:val="027A5940"/>
    <w:rsid w:val="02B40E52"/>
    <w:rsid w:val="02BD2550"/>
    <w:rsid w:val="02D82D98"/>
    <w:rsid w:val="02FE3E7B"/>
    <w:rsid w:val="03032A25"/>
    <w:rsid w:val="030D57D1"/>
    <w:rsid w:val="03203D4A"/>
    <w:rsid w:val="03335377"/>
    <w:rsid w:val="03425562"/>
    <w:rsid w:val="03565B1C"/>
    <w:rsid w:val="035B5DBF"/>
    <w:rsid w:val="03791753"/>
    <w:rsid w:val="03AA514B"/>
    <w:rsid w:val="03B07937"/>
    <w:rsid w:val="03C51043"/>
    <w:rsid w:val="03C52BEB"/>
    <w:rsid w:val="03C90A5A"/>
    <w:rsid w:val="03FD14B1"/>
    <w:rsid w:val="04357A7B"/>
    <w:rsid w:val="043B6147"/>
    <w:rsid w:val="043F299D"/>
    <w:rsid w:val="045A3333"/>
    <w:rsid w:val="0462640D"/>
    <w:rsid w:val="04787C5D"/>
    <w:rsid w:val="047D569A"/>
    <w:rsid w:val="049162CB"/>
    <w:rsid w:val="04D53301"/>
    <w:rsid w:val="04DE3016"/>
    <w:rsid w:val="050029E8"/>
    <w:rsid w:val="051F457C"/>
    <w:rsid w:val="05403645"/>
    <w:rsid w:val="058A5E9A"/>
    <w:rsid w:val="059D3E02"/>
    <w:rsid w:val="05B5619B"/>
    <w:rsid w:val="05C535A5"/>
    <w:rsid w:val="05C87B03"/>
    <w:rsid w:val="05CA098C"/>
    <w:rsid w:val="05CD3EB3"/>
    <w:rsid w:val="05DA1A5A"/>
    <w:rsid w:val="05E05ABA"/>
    <w:rsid w:val="05EC7FFA"/>
    <w:rsid w:val="05ED6429"/>
    <w:rsid w:val="060C4B01"/>
    <w:rsid w:val="060F45F1"/>
    <w:rsid w:val="062260D2"/>
    <w:rsid w:val="063B7F01"/>
    <w:rsid w:val="065546FA"/>
    <w:rsid w:val="069074E0"/>
    <w:rsid w:val="06A40584"/>
    <w:rsid w:val="06A411DD"/>
    <w:rsid w:val="06B9739A"/>
    <w:rsid w:val="06CB49BC"/>
    <w:rsid w:val="06D4640B"/>
    <w:rsid w:val="06F061D0"/>
    <w:rsid w:val="06F168B5"/>
    <w:rsid w:val="070B6B66"/>
    <w:rsid w:val="071579E5"/>
    <w:rsid w:val="07181283"/>
    <w:rsid w:val="07202197"/>
    <w:rsid w:val="07266CF0"/>
    <w:rsid w:val="072A23D5"/>
    <w:rsid w:val="073A38EF"/>
    <w:rsid w:val="073C6CB6"/>
    <w:rsid w:val="075229E7"/>
    <w:rsid w:val="07623AA1"/>
    <w:rsid w:val="077A3CEC"/>
    <w:rsid w:val="078F7797"/>
    <w:rsid w:val="07941252"/>
    <w:rsid w:val="07A57586"/>
    <w:rsid w:val="07A82607"/>
    <w:rsid w:val="07E850FA"/>
    <w:rsid w:val="07EE2FF3"/>
    <w:rsid w:val="07F414F5"/>
    <w:rsid w:val="08002443"/>
    <w:rsid w:val="08100FB4"/>
    <w:rsid w:val="083D5445"/>
    <w:rsid w:val="085D0F6F"/>
    <w:rsid w:val="0869448C"/>
    <w:rsid w:val="087B41C0"/>
    <w:rsid w:val="088F5575"/>
    <w:rsid w:val="089A1325"/>
    <w:rsid w:val="08A2174C"/>
    <w:rsid w:val="08A95B6D"/>
    <w:rsid w:val="08C01BD2"/>
    <w:rsid w:val="08E25FED"/>
    <w:rsid w:val="08F65AC4"/>
    <w:rsid w:val="08FD5F50"/>
    <w:rsid w:val="090B10A0"/>
    <w:rsid w:val="0911242E"/>
    <w:rsid w:val="092035E5"/>
    <w:rsid w:val="0923288D"/>
    <w:rsid w:val="094457C4"/>
    <w:rsid w:val="09553C4C"/>
    <w:rsid w:val="09616F12"/>
    <w:rsid w:val="097430E9"/>
    <w:rsid w:val="097F1A8E"/>
    <w:rsid w:val="09975029"/>
    <w:rsid w:val="09B110B8"/>
    <w:rsid w:val="09B96D4E"/>
    <w:rsid w:val="09C2002A"/>
    <w:rsid w:val="09C37BCC"/>
    <w:rsid w:val="09C51013"/>
    <w:rsid w:val="09CA5B4D"/>
    <w:rsid w:val="0A101F09"/>
    <w:rsid w:val="0A3B1E59"/>
    <w:rsid w:val="0A446ED5"/>
    <w:rsid w:val="0A472E60"/>
    <w:rsid w:val="0A5F2116"/>
    <w:rsid w:val="0A6028AA"/>
    <w:rsid w:val="0A6074E0"/>
    <w:rsid w:val="0A965452"/>
    <w:rsid w:val="0AAE034D"/>
    <w:rsid w:val="0AC138BD"/>
    <w:rsid w:val="0AE34A90"/>
    <w:rsid w:val="0AEC6CAF"/>
    <w:rsid w:val="0AF10F01"/>
    <w:rsid w:val="0B446C7B"/>
    <w:rsid w:val="0B8E4BB5"/>
    <w:rsid w:val="0B967C45"/>
    <w:rsid w:val="0BB84DE3"/>
    <w:rsid w:val="0BC70A77"/>
    <w:rsid w:val="0BF9130A"/>
    <w:rsid w:val="0C0F6BAC"/>
    <w:rsid w:val="0C350433"/>
    <w:rsid w:val="0C360B29"/>
    <w:rsid w:val="0C3A6446"/>
    <w:rsid w:val="0C3E79DE"/>
    <w:rsid w:val="0C3F0FDE"/>
    <w:rsid w:val="0C414E03"/>
    <w:rsid w:val="0C4D7C21"/>
    <w:rsid w:val="0C5E3B95"/>
    <w:rsid w:val="0C890632"/>
    <w:rsid w:val="0C8B7B98"/>
    <w:rsid w:val="0CA27F6D"/>
    <w:rsid w:val="0CA35A93"/>
    <w:rsid w:val="0CA4019E"/>
    <w:rsid w:val="0CAF7E8F"/>
    <w:rsid w:val="0CB72F9A"/>
    <w:rsid w:val="0CD336A2"/>
    <w:rsid w:val="0CDE7251"/>
    <w:rsid w:val="0CE2106D"/>
    <w:rsid w:val="0CF55525"/>
    <w:rsid w:val="0D052F62"/>
    <w:rsid w:val="0D156991"/>
    <w:rsid w:val="0D166265"/>
    <w:rsid w:val="0D1E6DD1"/>
    <w:rsid w:val="0D24141E"/>
    <w:rsid w:val="0D315184"/>
    <w:rsid w:val="0D3F3A0E"/>
    <w:rsid w:val="0D434F52"/>
    <w:rsid w:val="0D533015"/>
    <w:rsid w:val="0D5A0848"/>
    <w:rsid w:val="0D733911"/>
    <w:rsid w:val="0D75617F"/>
    <w:rsid w:val="0D790F3E"/>
    <w:rsid w:val="0D8742F9"/>
    <w:rsid w:val="0D99425F"/>
    <w:rsid w:val="0DAA498D"/>
    <w:rsid w:val="0DDD6D83"/>
    <w:rsid w:val="0DE61416"/>
    <w:rsid w:val="0E0B38F0"/>
    <w:rsid w:val="0E2A646C"/>
    <w:rsid w:val="0E3237B0"/>
    <w:rsid w:val="0E383784"/>
    <w:rsid w:val="0E471675"/>
    <w:rsid w:val="0E720264"/>
    <w:rsid w:val="0E7C47EE"/>
    <w:rsid w:val="0E7D2A40"/>
    <w:rsid w:val="0E8D69FB"/>
    <w:rsid w:val="0E9509E0"/>
    <w:rsid w:val="0E9733D5"/>
    <w:rsid w:val="0EDA3F95"/>
    <w:rsid w:val="0EE270A5"/>
    <w:rsid w:val="0F0D247C"/>
    <w:rsid w:val="0F4446C6"/>
    <w:rsid w:val="0F4B48EC"/>
    <w:rsid w:val="0F6F0690"/>
    <w:rsid w:val="0F816842"/>
    <w:rsid w:val="0F8C0AAB"/>
    <w:rsid w:val="0FA92023"/>
    <w:rsid w:val="0FC150CF"/>
    <w:rsid w:val="0FCE122E"/>
    <w:rsid w:val="0FF72956"/>
    <w:rsid w:val="102351BA"/>
    <w:rsid w:val="102B2027"/>
    <w:rsid w:val="10482BD9"/>
    <w:rsid w:val="105706E7"/>
    <w:rsid w:val="10685F1C"/>
    <w:rsid w:val="108856CC"/>
    <w:rsid w:val="10B1109A"/>
    <w:rsid w:val="10C7659F"/>
    <w:rsid w:val="10D00CD6"/>
    <w:rsid w:val="10E063B8"/>
    <w:rsid w:val="10EC17B7"/>
    <w:rsid w:val="10ED3781"/>
    <w:rsid w:val="10F75AED"/>
    <w:rsid w:val="10FE598E"/>
    <w:rsid w:val="11053269"/>
    <w:rsid w:val="110D6A04"/>
    <w:rsid w:val="110D797F"/>
    <w:rsid w:val="111868BD"/>
    <w:rsid w:val="112A5CCB"/>
    <w:rsid w:val="11731ED8"/>
    <w:rsid w:val="11736708"/>
    <w:rsid w:val="11860C60"/>
    <w:rsid w:val="11875F13"/>
    <w:rsid w:val="118E4F1C"/>
    <w:rsid w:val="118F65E6"/>
    <w:rsid w:val="119A6ABC"/>
    <w:rsid w:val="11C37F86"/>
    <w:rsid w:val="12015736"/>
    <w:rsid w:val="120974A5"/>
    <w:rsid w:val="122356AC"/>
    <w:rsid w:val="12374CB3"/>
    <w:rsid w:val="1275078F"/>
    <w:rsid w:val="12955E7E"/>
    <w:rsid w:val="129B16E6"/>
    <w:rsid w:val="12BC3742"/>
    <w:rsid w:val="12BC78AF"/>
    <w:rsid w:val="12C86F91"/>
    <w:rsid w:val="12CF620B"/>
    <w:rsid w:val="12D06EB6"/>
    <w:rsid w:val="12DF229C"/>
    <w:rsid w:val="12F2507E"/>
    <w:rsid w:val="13042E95"/>
    <w:rsid w:val="130E45E7"/>
    <w:rsid w:val="13146843"/>
    <w:rsid w:val="131E2317"/>
    <w:rsid w:val="131E5E73"/>
    <w:rsid w:val="133B151A"/>
    <w:rsid w:val="133D279D"/>
    <w:rsid w:val="13847DC5"/>
    <w:rsid w:val="13871C6A"/>
    <w:rsid w:val="1399374C"/>
    <w:rsid w:val="13A27613"/>
    <w:rsid w:val="13E0137B"/>
    <w:rsid w:val="141F00F5"/>
    <w:rsid w:val="141F1EA3"/>
    <w:rsid w:val="14382F65"/>
    <w:rsid w:val="144E09DA"/>
    <w:rsid w:val="146124BC"/>
    <w:rsid w:val="14744293"/>
    <w:rsid w:val="149B156A"/>
    <w:rsid w:val="14A16D5C"/>
    <w:rsid w:val="14A30D26"/>
    <w:rsid w:val="14E629C1"/>
    <w:rsid w:val="152D239E"/>
    <w:rsid w:val="1534372C"/>
    <w:rsid w:val="15472A65"/>
    <w:rsid w:val="15532C3D"/>
    <w:rsid w:val="155F41A4"/>
    <w:rsid w:val="15746838"/>
    <w:rsid w:val="15942E49"/>
    <w:rsid w:val="159E0AEC"/>
    <w:rsid w:val="15AB3011"/>
    <w:rsid w:val="15C27D14"/>
    <w:rsid w:val="15D942D4"/>
    <w:rsid w:val="15DB44F0"/>
    <w:rsid w:val="15E05ADC"/>
    <w:rsid w:val="15EA028F"/>
    <w:rsid w:val="16163E61"/>
    <w:rsid w:val="16192B20"/>
    <w:rsid w:val="162D5424"/>
    <w:rsid w:val="163303A8"/>
    <w:rsid w:val="163307DB"/>
    <w:rsid w:val="16377978"/>
    <w:rsid w:val="16465E0D"/>
    <w:rsid w:val="16591A2D"/>
    <w:rsid w:val="166149F5"/>
    <w:rsid w:val="166444E5"/>
    <w:rsid w:val="166C5148"/>
    <w:rsid w:val="16893F4C"/>
    <w:rsid w:val="168B5923"/>
    <w:rsid w:val="169052DA"/>
    <w:rsid w:val="16BF4CE2"/>
    <w:rsid w:val="16C96EE3"/>
    <w:rsid w:val="16CB7CBB"/>
    <w:rsid w:val="16CC0860"/>
    <w:rsid w:val="16DA72B6"/>
    <w:rsid w:val="17147CB9"/>
    <w:rsid w:val="17161A32"/>
    <w:rsid w:val="171A0D29"/>
    <w:rsid w:val="17336C4C"/>
    <w:rsid w:val="174F0F7F"/>
    <w:rsid w:val="17606A5A"/>
    <w:rsid w:val="17797B1C"/>
    <w:rsid w:val="17853C1F"/>
    <w:rsid w:val="178B5FFE"/>
    <w:rsid w:val="17A56F65"/>
    <w:rsid w:val="17BE7D1C"/>
    <w:rsid w:val="17C70888"/>
    <w:rsid w:val="17C8329E"/>
    <w:rsid w:val="17CF3BE0"/>
    <w:rsid w:val="17F51E99"/>
    <w:rsid w:val="18424E0A"/>
    <w:rsid w:val="185A5BA0"/>
    <w:rsid w:val="18661600"/>
    <w:rsid w:val="18700F1F"/>
    <w:rsid w:val="1875736E"/>
    <w:rsid w:val="188473D8"/>
    <w:rsid w:val="188576AC"/>
    <w:rsid w:val="18A70D35"/>
    <w:rsid w:val="18C60A1B"/>
    <w:rsid w:val="18E831AB"/>
    <w:rsid w:val="18F27B86"/>
    <w:rsid w:val="18F60FD3"/>
    <w:rsid w:val="18FF36EC"/>
    <w:rsid w:val="191D40F7"/>
    <w:rsid w:val="19306900"/>
    <w:rsid w:val="19364C63"/>
    <w:rsid w:val="193957B5"/>
    <w:rsid w:val="193B777F"/>
    <w:rsid w:val="1946725C"/>
    <w:rsid w:val="194A79C2"/>
    <w:rsid w:val="194C775D"/>
    <w:rsid w:val="19551A7A"/>
    <w:rsid w:val="19880789"/>
    <w:rsid w:val="19921369"/>
    <w:rsid w:val="19AF7825"/>
    <w:rsid w:val="19B1359D"/>
    <w:rsid w:val="19BE5FBE"/>
    <w:rsid w:val="19D35972"/>
    <w:rsid w:val="19E03E83"/>
    <w:rsid w:val="19F363D1"/>
    <w:rsid w:val="19FE07AD"/>
    <w:rsid w:val="1A097900"/>
    <w:rsid w:val="1A22449B"/>
    <w:rsid w:val="1A257CDF"/>
    <w:rsid w:val="1A33351B"/>
    <w:rsid w:val="1A412D36"/>
    <w:rsid w:val="1A75281D"/>
    <w:rsid w:val="1A7840BB"/>
    <w:rsid w:val="1A784A66"/>
    <w:rsid w:val="1A7E422C"/>
    <w:rsid w:val="1A8602DA"/>
    <w:rsid w:val="1A894E57"/>
    <w:rsid w:val="1A951883"/>
    <w:rsid w:val="1AA452EF"/>
    <w:rsid w:val="1AAE6EBA"/>
    <w:rsid w:val="1AD97F73"/>
    <w:rsid w:val="1AE30A23"/>
    <w:rsid w:val="1AED33EA"/>
    <w:rsid w:val="1AF57CC6"/>
    <w:rsid w:val="1B304996"/>
    <w:rsid w:val="1B507478"/>
    <w:rsid w:val="1B55540D"/>
    <w:rsid w:val="1B903686"/>
    <w:rsid w:val="1BD7197C"/>
    <w:rsid w:val="1BE834C2"/>
    <w:rsid w:val="1BF804AA"/>
    <w:rsid w:val="1C136791"/>
    <w:rsid w:val="1C185D6B"/>
    <w:rsid w:val="1C1D1C92"/>
    <w:rsid w:val="1C30192F"/>
    <w:rsid w:val="1C3138AB"/>
    <w:rsid w:val="1C3B7A96"/>
    <w:rsid w:val="1C56667E"/>
    <w:rsid w:val="1C580648"/>
    <w:rsid w:val="1C8442EB"/>
    <w:rsid w:val="1C874A89"/>
    <w:rsid w:val="1CAD18F2"/>
    <w:rsid w:val="1CE04199"/>
    <w:rsid w:val="1D036806"/>
    <w:rsid w:val="1D1125A5"/>
    <w:rsid w:val="1D1E634F"/>
    <w:rsid w:val="1D216C8C"/>
    <w:rsid w:val="1D2B7B0B"/>
    <w:rsid w:val="1D2E13A9"/>
    <w:rsid w:val="1D3224DC"/>
    <w:rsid w:val="1D395101"/>
    <w:rsid w:val="1D396C3A"/>
    <w:rsid w:val="1D3E15EC"/>
    <w:rsid w:val="1D411476"/>
    <w:rsid w:val="1D4C6797"/>
    <w:rsid w:val="1D61352C"/>
    <w:rsid w:val="1D721295"/>
    <w:rsid w:val="1D817721"/>
    <w:rsid w:val="1D8520A8"/>
    <w:rsid w:val="1D966D3B"/>
    <w:rsid w:val="1DAC5C38"/>
    <w:rsid w:val="1DBC4C07"/>
    <w:rsid w:val="1DC212A8"/>
    <w:rsid w:val="1DCB4E4A"/>
    <w:rsid w:val="1DE57CB9"/>
    <w:rsid w:val="1DF83E91"/>
    <w:rsid w:val="1DFC4F05"/>
    <w:rsid w:val="1E010B19"/>
    <w:rsid w:val="1E3D18A3"/>
    <w:rsid w:val="1E53796B"/>
    <w:rsid w:val="1E7352C5"/>
    <w:rsid w:val="1E7A2AF8"/>
    <w:rsid w:val="1E817CEF"/>
    <w:rsid w:val="1E8B6273"/>
    <w:rsid w:val="1E970BB8"/>
    <w:rsid w:val="1EAC11B7"/>
    <w:rsid w:val="1ED32208"/>
    <w:rsid w:val="1ED57074"/>
    <w:rsid w:val="1EDA7B78"/>
    <w:rsid w:val="1EDF6DFF"/>
    <w:rsid w:val="1EEB2585"/>
    <w:rsid w:val="1F4305F0"/>
    <w:rsid w:val="1F735893"/>
    <w:rsid w:val="1F834A14"/>
    <w:rsid w:val="1FAB65BE"/>
    <w:rsid w:val="1FBC3B37"/>
    <w:rsid w:val="1FF266BE"/>
    <w:rsid w:val="1FF639D9"/>
    <w:rsid w:val="201B29AB"/>
    <w:rsid w:val="202F346E"/>
    <w:rsid w:val="2039253E"/>
    <w:rsid w:val="20453738"/>
    <w:rsid w:val="20675240"/>
    <w:rsid w:val="206E043A"/>
    <w:rsid w:val="206F5F60"/>
    <w:rsid w:val="20745325"/>
    <w:rsid w:val="20806EE9"/>
    <w:rsid w:val="20825C93"/>
    <w:rsid w:val="20842E13"/>
    <w:rsid w:val="20873A91"/>
    <w:rsid w:val="20B6731E"/>
    <w:rsid w:val="20B82D8A"/>
    <w:rsid w:val="20C55B80"/>
    <w:rsid w:val="20DA0532"/>
    <w:rsid w:val="20E71F9A"/>
    <w:rsid w:val="211D715D"/>
    <w:rsid w:val="2134310B"/>
    <w:rsid w:val="2136082C"/>
    <w:rsid w:val="214032F3"/>
    <w:rsid w:val="215E4447"/>
    <w:rsid w:val="2160130F"/>
    <w:rsid w:val="21614E9E"/>
    <w:rsid w:val="21787096"/>
    <w:rsid w:val="218A1ACF"/>
    <w:rsid w:val="21A84D2E"/>
    <w:rsid w:val="21BC6F83"/>
    <w:rsid w:val="21C45A24"/>
    <w:rsid w:val="21C524D4"/>
    <w:rsid w:val="21C67A1F"/>
    <w:rsid w:val="21C7025E"/>
    <w:rsid w:val="21DF0EC4"/>
    <w:rsid w:val="21E62252"/>
    <w:rsid w:val="21EC7741"/>
    <w:rsid w:val="22274D44"/>
    <w:rsid w:val="222B2CA2"/>
    <w:rsid w:val="2235750C"/>
    <w:rsid w:val="228B40B9"/>
    <w:rsid w:val="229D5007"/>
    <w:rsid w:val="22A7644A"/>
    <w:rsid w:val="22B365D8"/>
    <w:rsid w:val="22DE09AE"/>
    <w:rsid w:val="22ED27A2"/>
    <w:rsid w:val="23041D08"/>
    <w:rsid w:val="232779F1"/>
    <w:rsid w:val="2335523F"/>
    <w:rsid w:val="23582CDC"/>
    <w:rsid w:val="235B66B5"/>
    <w:rsid w:val="23707CDE"/>
    <w:rsid w:val="23A16834"/>
    <w:rsid w:val="23A62383"/>
    <w:rsid w:val="23A83C63"/>
    <w:rsid w:val="23BA511E"/>
    <w:rsid w:val="23C44815"/>
    <w:rsid w:val="23C815DE"/>
    <w:rsid w:val="23D33F77"/>
    <w:rsid w:val="23DF4424"/>
    <w:rsid w:val="23DF445E"/>
    <w:rsid w:val="23E1787A"/>
    <w:rsid w:val="23E521B7"/>
    <w:rsid w:val="23EA427B"/>
    <w:rsid w:val="23EC280B"/>
    <w:rsid w:val="23F9517F"/>
    <w:rsid w:val="240A5875"/>
    <w:rsid w:val="24166B45"/>
    <w:rsid w:val="242D008D"/>
    <w:rsid w:val="24327954"/>
    <w:rsid w:val="243E0123"/>
    <w:rsid w:val="245B6AAA"/>
    <w:rsid w:val="24676915"/>
    <w:rsid w:val="246851A0"/>
    <w:rsid w:val="246B18E7"/>
    <w:rsid w:val="246C64AC"/>
    <w:rsid w:val="24741D97"/>
    <w:rsid w:val="248278CC"/>
    <w:rsid w:val="248D5970"/>
    <w:rsid w:val="24945F95"/>
    <w:rsid w:val="24AC7F5A"/>
    <w:rsid w:val="24AD7057"/>
    <w:rsid w:val="24AF4B7D"/>
    <w:rsid w:val="24D10F97"/>
    <w:rsid w:val="24D80578"/>
    <w:rsid w:val="24D91F57"/>
    <w:rsid w:val="24DC16EA"/>
    <w:rsid w:val="24FE5B05"/>
    <w:rsid w:val="2507150F"/>
    <w:rsid w:val="253011CF"/>
    <w:rsid w:val="253B4663"/>
    <w:rsid w:val="255B06FF"/>
    <w:rsid w:val="255B2F57"/>
    <w:rsid w:val="25783307"/>
    <w:rsid w:val="25787665"/>
    <w:rsid w:val="25875D27"/>
    <w:rsid w:val="258A1146"/>
    <w:rsid w:val="25AD6D9B"/>
    <w:rsid w:val="25D32AED"/>
    <w:rsid w:val="25E1345C"/>
    <w:rsid w:val="25EC0625"/>
    <w:rsid w:val="25ED50B4"/>
    <w:rsid w:val="25F17177"/>
    <w:rsid w:val="26045ADD"/>
    <w:rsid w:val="260B2FDB"/>
    <w:rsid w:val="26205F09"/>
    <w:rsid w:val="26477021"/>
    <w:rsid w:val="26541E80"/>
    <w:rsid w:val="2677791D"/>
    <w:rsid w:val="268564DD"/>
    <w:rsid w:val="26872FF5"/>
    <w:rsid w:val="269404CF"/>
    <w:rsid w:val="26A250DC"/>
    <w:rsid w:val="26AD1590"/>
    <w:rsid w:val="26E56F7C"/>
    <w:rsid w:val="27282D2C"/>
    <w:rsid w:val="27361586"/>
    <w:rsid w:val="27541A0C"/>
    <w:rsid w:val="27751CD1"/>
    <w:rsid w:val="27802801"/>
    <w:rsid w:val="279710F9"/>
    <w:rsid w:val="279A1B15"/>
    <w:rsid w:val="27B5758F"/>
    <w:rsid w:val="27C0618B"/>
    <w:rsid w:val="27E770BC"/>
    <w:rsid w:val="27F94C8C"/>
    <w:rsid w:val="283803EE"/>
    <w:rsid w:val="284101E2"/>
    <w:rsid w:val="284831B5"/>
    <w:rsid w:val="28485A15"/>
    <w:rsid w:val="285C06C5"/>
    <w:rsid w:val="286A0F65"/>
    <w:rsid w:val="28745E2A"/>
    <w:rsid w:val="28883247"/>
    <w:rsid w:val="289C7B0E"/>
    <w:rsid w:val="28D22CB7"/>
    <w:rsid w:val="28DF788E"/>
    <w:rsid w:val="28F36B95"/>
    <w:rsid w:val="28F90ABD"/>
    <w:rsid w:val="291160AF"/>
    <w:rsid w:val="291C3251"/>
    <w:rsid w:val="291D29FD"/>
    <w:rsid w:val="293D1575"/>
    <w:rsid w:val="293D2655"/>
    <w:rsid w:val="29535AE8"/>
    <w:rsid w:val="295B3526"/>
    <w:rsid w:val="295E3016"/>
    <w:rsid w:val="296028EA"/>
    <w:rsid w:val="296D5007"/>
    <w:rsid w:val="297407D1"/>
    <w:rsid w:val="298446B4"/>
    <w:rsid w:val="29934A6D"/>
    <w:rsid w:val="29A11823"/>
    <w:rsid w:val="29A34B99"/>
    <w:rsid w:val="29AE7AF9"/>
    <w:rsid w:val="29B175E9"/>
    <w:rsid w:val="29D26ABA"/>
    <w:rsid w:val="29D62BAC"/>
    <w:rsid w:val="29E21551"/>
    <w:rsid w:val="29F03DCB"/>
    <w:rsid w:val="2A1235CC"/>
    <w:rsid w:val="2A261D85"/>
    <w:rsid w:val="2A2D1228"/>
    <w:rsid w:val="2A3355FF"/>
    <w:rsid w:val="2A636B36"/>
    <w:rsid w:val="2A6D3510"/>
    <w:rsid w:val="2A8F3840"/>
    <w:rsid w:val="2A9067BA"/>
    <w:rsid w:val="2AAF7240"/>
    <w:rsid w:val="2ABB14A2"/>
    <w:rsid w:val="2ABE5D7E"/>
    <w:rsid w:val="2AD34B5F"/>
    <w:rsid w:val="2AD41DE1"/>
    <w:rsid w:val="2AE00186"/>
    <w:rsid w:val="2AF7727E"/>
    <w:rsid w:val="2B057BED"/>
    <w:rsid w:val="2B0950DB"/>
    <w:rsid w:val="2B0C7450"/>
    <w:rsid w:val="2B142B1B"/>
    <w:rsid w:val="2B326508"/>
    <w:rsid w:val="2B327D31"/>
    <w:rsid w:val="2B3C2EE3"/>
    <w:rsid w:val="2B581B41"/>
    <w:rsid w:val="2B7E09C6"/>
    <w:rsid w:val="2B830B12"/>
    <w:rsid w:val="2B960845"/>
    <w:rsid w:val="2B9C7DB2"/>
    <w:rsid w:val="2BC9162B"/>
    <w:rsid w:val="2BCE566B"/>
    <w:rsid w:val="2C030D3E"/>
    <w:rsid w:val="2C0734F1"/>
    <w:rsid w:val="2C1372A0"/>
    <w:rsid w:val="2C195013"/>
    <w:rsid w:val="2C4B5AD3"/>
    <w:rsid w:val="2C547D57"/>
    <w:rsid w:val="2C567BEA"/>
    <w:rsid w:val="2C583D4C"/>
    <w:rsid w:val="2C622E1D"/>
    <w:rsid w:val="2C655183"/>
    <w:rsid w:val="2C7374A3"/>
    <w:rsid w:val="2C783443"/>
    <w:rsid w:val="2C7C3EDF"/>
    <w:rsid w:val="2C956D4E"/>
    <w:rsid w:val="2CB55696"/>
    <w:rsid w:val="2D0D47AB"/>
    <w:rsid w:val="2D46629B"/>
    <w:rsid w:val="2D4F15F3"/>
    <w:rsid w:val="2D6075F1"/>
    <w:rsid w:val="2D7C4A3D"/>
    <w:rsid w:val="2D802823"/>
    <w:rsid w:val="2D83129D"/>
    <w:rsid w:val="2D850B71"/>
    <w:rsid w:val="2D866516"/>
    <w:rsid w:val="2D984240"/>
    <w:rsid w:val="2D9B39F2"/>
    <w:rsid w:val="2DB34632"/>
    <w:rsid w:val="2DB651CE"/>
    <w:rsid w:val="2DDE272B"/>
    <w:rsid w:val="2DE27D71"/>
    <w:rsid w:val="2DFC2769"/>
    <w:rsid w:val="2DFD4BAB"/>
    <w:rsid w:val="2E0306E6"/>
    <w:rsid w:val="2E050F29"/>
    <w:rsid w:val="2E840E29"/>
    <w:rsid w:val="2E947ED1"/>
    <w:rsid w:val="2EC465DF"/>
    <w:rsid w:val="2ECB5873"/>
    <w:rsid w:val="2EDA6C9B"/>
    <w:rsid w:val="2F046A57"/>
    <w:rsid w:val="2F126434"/>
    <w:rsid w:val="2F191EB9"/>
    <w:rsid w:val="2F275F5D"/>
    <w:rsid w:val="2F2C1A95"/>
    <w:rsid w:val="2F2D7712"/>
    <w:rsid w:val="2F395E76"/>
    <w:rsid w:val="2F464330"/>
    <w:rsid w:val="2F47063D"/>
    <w:rsid w:val="2F4E6A13"/>
    <w:rsid w:val="2F5051AF"/>
    <w:rsid w:val="2F563905"/>
    <w:rsid w:val="2F5B66CE"/>
    <w:rsid w:val="2F6F1B8C"/>
    <w:rsid w:val="2F715E0E"/>
    <w:rsid w:val="2FA1634B"/>
    <w:rsid w:val="2FA441DB"/>
    <w:rsid w:val="2FAD0853"/>
    <w:rsid w:val="2FBA4943"/>
    <w:rsid w:val="2FE83639"/>
    <w:rsid w:val="2FED1242"/>
    <w:rsid w:val="301B540D"/>
    <w:rsid w:val="305B205D"/>
    <w:rsid w:val="30666552"/>
    <w:rsid w:val="306D7688"/>
    <w:rsid w:val="3071362F"/>
    <w:rsid w:val="30B05F05"/>
    <w:rsid w:val="30C63279"/>
    <w:rsid w:val="30D51E0F"/>
    <w:rsid w:val="31077AEF"/>
    <w:rsid w:val="313535B9"/>
    <w:rsid w:val="314116CC"/>
    <w:rsid w:val="315216B2"/>
    <w:rsid w:val="315D1084"/>
    <w:rsid w:val="315D39D4"/>
    <w:rsid w:val="316259C3"/>
    <w:rsid w:val="316B35BD"/>
    <w:rsid w:val="316B4522"/>
    <w:rsid w:val="31872B5F"/>
    <w:rsid w:val="3192385D"/>
    <w:rsid w:val="319E66A5"/>
    <w:rsid w:val="31A33029"/>
    <w:rsid w:val="31A55C86"/>
    <w:rsid w:val="31A95B5E"/>
    <w:rsid w:val="31D766C2"/>
    <w:rsid w:val="31DC0F7C"/>
    <w:rsid w:val="32002EBC"/>
    <w:rsid w:val="321343EE"/>
    <w:rsid w:val="321626E0"/>
    <w:rsid w:val="321C56C6"/>
    <w:rsid w:val="322546D1"/>
    <w:rsid w:val="323F0ED4"/>
    <w:rsid w:val="324F79A0"/>
    <w:rsid w:val="325A0E68"/>
    <w:rsid w:val="327A515C"/>
    <w:rsid w:val="32A50401"/>
    <w:rsid w:val="32AC3044"/>
    <w:rsid w:val="32B51751"/>
    <w:rsid w:val="32B617CD"/>
    <w:rsid w:val="32B75C71"/>
    <w:rsid w:val="32BA12BD"/>
    <w:rsid w:val="32C06A8B"/>
    <w:rsid w:val="32DA54BB"/>
    <w:rsid w:val="32F8532C"/>
    <w:rsid w:val="33027C46"/>
    <w:rsid w:val="33044C2E"/>
    <w:rsid w:val="330B7D6A"/>
    <w:rsid w:val="33222481"/>
    <w:rsid w:val="334119DE"/>
    <w:rsid w:val="33462B51"/>
    <w:rsid w:val="336B074E"/>
    <w:rsid w:val="337A0A4C"/>
    <w:rsid w:val="338F343D"/>
    <w:rsid w:val="3396129A"/>
    <w:rsid w:val="33991271"/>
    <w:rsid w:val="33C817B8"/>
    <w:rsid w:val="33C833B1"/>
    <w:rsid w:val="33CB74FA"/>
    <w:rsid w:val="33D22ED3"/>
    <w:rsid w:val="33DB773D"/>
    <w:rsid w:val="33DE52AB"/>
    <w:rsid w:val="34057E8A"/>
    <w:rsid w:val="34316AED"/>
    <w:rsid w:val="34677222"/>
    <w:rsid w:val="346C14CC"/>
    <w:rsid w:val="346F3FAB"/>
    <w:rsid w:val="34C34BD4"/>
    <w:rsid w:val="34CB0BB5"/>
    <w:rsid w:val="34CB3D73"/>
    <w:rsid w:val="34D81ECE"/>
    <w:rsid w:val="34E97C37"/>
    <w:rsid w:val="34F14D3E"/>
    <w:rsid w:val="34F34F5A"/>
    <w:rsid w:val="35374E47"/>
    <w:rsid w:val="354F44CF"/>
    <w:rsid w:val="355C48AD"/>
    <w:rsid w:val="35613C72"/>
    <w:rsid w:val="35643762"/>
    <w:rsid w:val="356C2FF0"/>
    <w:rsid w:val="356E638F"/>
    <w:rsid w:val="35854D8B"/>
    <w:rsid w:val="359325E7"/>
    <w:rsid w:val="359C108A"/>
    <w:rsid w:val="359F4498"/>
    <w:rsid w:val="35CA5CBB"/>
    <w:rsid w:val="35CC0C8F"/>
    <w:rsid w:val="35D02BA5"/>
    <w:rsid w:val="35E14DB3"/>
    <w:rsid w:val="360B1967"/>
    <w:rsid w:val="361316EE"/>
    <w:rsid w:val="361E7DB5"/>
    <w:rsid w:val="36201D7F"/>
    <w:rsid w:val="3623361D"/>
    <w:rsid w:val="362D776A"/>
    <w:rsid w:val="36391210"/>
    <w:rsid w:val="365F0CB6"/>
    <w:rsid w:val="366C4FC4"/>
    <w:rsid w:val="367311FE"/>
    <w:rsid w:val="3687248F"/>
    <w:rsid w:val="36AB4DB6"/>
    <w:rsid w:val="36E0150E"/>
    <w:rsid w:val="36E06D86"/>
    <w:rsid w:val="36E651FB"/>
    <w:rsid w:val="37074CA8"/>
    <w:rsid w:val="371B0E37"/>
    <w:rsid w:val="373F57B5"/>
    <w:rsid w:val="376C7FC5"/>
    <w:rsid w:val="377A6117"/>
    <w:rsid w:val="377F0D27"/>
    <w:rsid w:val="37822E89"/>
    <w:rsid w:val="37841E99"/>
    <w:rsid w:val="37863E63"/>
    <w:rsid w:val="379C71E3"/>
    <w:rsid w:val="37A91900"/>
    <w:rsid w:val="37B02C8E"/>
    <w:rsid w:val="37BE108B"/>
    <w:rsid w:val="37BF2ED1"/>
    <w:rsid w:val="37C8703A"/>
    <w:rsid w:val="37CE1367"/>
    <w:rsid w:val="37D92736"/>
    <w:rsid w:val="37E15CB1"/>
    <w:rsid w:val="37F517AD"/>
    <w:rsid w:val="37F7453C"/>
    <w:rsid w:val="381A5D77"/>
    <w:rsid w:val="382D2531"/>
    <w:rsid w:val="38393ABD"/>
    <w:rsid w:val="385A4FCD"/>
    <w:rsid w:val="38636963"/>
    <w:rsid w:val="386C3059"/>
    <w:rsid w:val="386C5AA3"/>
    <w:rsid w:val="38776F5F"/>
    <w:rsid w:val="388F698F"/>
    <w:rsid w:val="38A804CE"/>
    <w:rsid w:val="38A85780"/>
    <w:rsid w:val="38B9167F"/>
    <w:rsid w:val="38BE762D"/>
    <w:rsid w:val="38FD63A7"/>
    <w:rsid w:val="394051F8"/>
    <w:rsid w:val="39627FB8"/>
    <w:rsid w:val="396A0E1F"/>
    <w:rsid w:val="39C474DF"/>
    <w:rsid w:val="39CE1AF2"/>
    <w:rsid w:val="39E21D7F"/>
    <w:rsid w:val="39F72DF7"/>
    <w:rsid w:val="3A125E82"/>
    <w:rsid w:val="3A1439A9"/>
    <w:rsid w:val="3A217E73"/>
    <w:rsid w:val="3A2257D5"/>
    <w:rsid w:val="3A2D5755"/>
    <w:rsid w:val="3A3D2878"/>
    <w:rsid w:val="3A4A392C"/>
    <w:rsid w:val="3ABE56C2"/>
    <w:rsid w:val="3AF058E8"/>
    <w:rsid w:val="3AF85078"/>
    <w:rsid w:val="3B093A09"/>
    <w:rsid w:val="3B111C96"/>
    <w:rsid w:val="3B1E1326"/>
    <w:rsid w:val="3B245F93"/>
    <w:rsid w:val="3B304812"/>
    <w:rsid w:val="3B342764"/>
    <w:rsid w:val="3B5A5570"/>
    <w:rsid w:val="3B6C7458"/>
    <w:rsid w:val="3B864B77"/>
    <w:rsid w:val="3B8B1A48"/>
    <w:rsid w:val="3B994C1E"/>
    <w:rsid w:val="3B9F1AC7"/>
    <w:rsid w:val="3BA7084C"/>
    <w:rsid w:val="3BAC1821"/>
    <w:rsid w:val="3BE15B0C"/>
    <w:rsid w:val="3BE338E1"/>
    <w:rsid w:val="3C1A7270"/>
    <w:rsid w:val="3C323D6F"/>
    <w:rsid w:val="3C544530"/>
    <w:rsid w:val="3C67025D"/>
    <w:rsid w:val="3C830972"/>
    <w:rsid w:val="3C985418"/>
    <w:rsid w:val="3CA07775"/>
    <w:rsid w:val="3CA17098"/>
    <w:rsid w:val="3CE564D7"/>
    <w:rsid w:val="3CE91A18"/>
    <w:rsid w:val="3D000214"/>
    <w:rsid w:val="3D0221DE"/>
    <w:rsid w:val="3D15116B"/>
    <w:rsid w:val="3D2C725B"/>
    <w:rsid w:val="3D356FA8"/>
    <w:rsid w:val="3D391940"/>
    <w:rsid w:val="3D5642D8"/>
    <w:rsid w:val="3D6F5A9F"/>
    <w:rsid w:val="3D7C2597"/>
    <w:rsid w:val="3D851106"/>
    <w:rsid w:val="3DA27BAF"/>
    <w:rsid w:val="3DA72447"/>
    <w:rsid w:val="3DB66B25"/>
    <w:rsid w:val="3DD1389B"/>
    <w:rsid w:val="3E063608"/>
    <w:rsid w:val="3E0E4BB3"/>
    <w:rsid w:val="3E231A9E"/>
    <w:rsid w:val="3E642A25"/>
    <w:rsid w:val="3E8D5AD7"/>
    <w:rsid w:val="3EAD617A"/>
    <w:rsid w:val="3ED03C16"/>
    <w:rsid w:val="3EDC25BB"/>
    <w:rsid w:val="3EDD7136"/>
    <w:rsid w:val="3EF86E2A"/>
    <w:rsid w:val="3F0120EA"/>
    <w:rsid w:val="3F067638"/>
    <w:rsid w:val="3F091C63"/>
    <w:rsid w:val="3F172111"/>
    <w:rsid w:val="3F281CA4"/>
    <w:rsid w:val="3F32257B"/>
    <w:rsid w:val="3F3441A5"/>
    <w:rsid w:val="3FB35324"/>
    <w:rsid w:val="3FCB2D5B"/>
    <w:rsid w:val="3FCE63A8"/>
    <w:rsid w:val="3FD414E4"/>
    <w:rsid w:val="3FE34565"/>
    <w:rsid w:val="3FFA217D"/>
    <w:rsid w:val="3FFD282E"/>
    <w:rsid w:val="4026162D"/>
    <w:rsid w:val="403569E2"/>
    <w:rsid w:val="404E1296"/>
    <w:rsid w:val="40502E09"/>
    <w:rsid w:val="4051041C"/>
    <w:rsid w:val="40692574"/>
    <w:rsid w:val="40763B34"/>
    <w:rsid w:val="407A78C8"/>
    <w:rsid w:val="409E52E9"/>
    <w:rsid w:val="40B732E0"/>
    <w:rsid w:val="40B901A8"/>
    <w:rsid w:val="40C477AB"/>
    <w:rsid w:val="40C85D34"/>
    <w:rsid w:val="40C94DC1"/>
    <w:rsid w:val="40DB614F"/>
    <w:rsid w:val="40E41301"/>
    <w:rsid w:val="40ED3C67"/>
    <w:rsid w:val="40FC6F44"/>
    <w:rsid w:val="410718CF"/>
    <w:rsid w:val="41401527"/>
    <w:rsid w:val="41436921"/>
    <w:rsid w:val="41657301"/>
    <w:rsid w:val="41764F49"/>
    <w:rsid w:val="4180400E"/>
    <w:rsid w:val="41843D30"/>
    <w:rsid w:val="41A71B0F"/>
    <w:rsid w:val="41B65345"/>
    <w:rsid w:val="41C932CA"/>
    <w:rsid w:val="41D852BC"/>
    <w:rsid w:val="41DE664A"/>
    <w:rsid w:val="41F17721"/>
    <w:rsid w:val="4200124E"/>
    <w:rsid w:val="42065803"/>
    <w:rsid w:val="422E7CCE"/>
    <w:rsid w:val="42310E70"/>
    <w:rsid w:val="424B3079"/>
    <w:rsid w:val="42764AD5"/>
    <w:rsid w:val="42AE707D"/>
    <w:rsid w:val="42CC23F7"/>
    <w:rsid w:val="42D31134"/>
    <w:rsid w:val="42F00D2B"/>
    <w:rsid w:val="43173FBE"/>
    <w:rsid w:val="433C0999"/>
    <w:rsid w:val="433E1849"/>
    <w:rsid w:val="43635059"/>
    <w:rsid w:val="437C611B"/>
    <w:rsid w:val="43912C5C"/>
    <w:rsid w:val="43B458B4"/>
    <w:rsid w:val="43FC4FDB"/>
    <w:rsid w:val="44095C00"/>
    <w:rsid w:val="44250560"/>
    <w:rsid w:val="443C6F3A"/>
    <w:rsid w:val="44614D18"/>
    <w:rsid w:val="44623562"/>
    <w:rsid w:val="44717E54"/>
    <w:rsid w:val="449C0743"/>
    <w:rsid w:val="449F0313"/>
    <w:rsid w:val="44A52989"/>
    <w:rsid w:val="44D81D15"/>
    <w:rsid w:val="44F970E6"/>
    <w:rsid w:val="450B1E4C"/>
    <w:rsid w:val="451A3E3D"/>
    <w:rsid w:val="45232CF2"/>
    <w:rsid w:val="452E1696"/>
    <w:rsid w:val="454A606C"/>
    <w:rsid w:val="4557347D"/>
    <w:rsid w:val="456E2D33"/>
    <w:rsid w:val="45774DEB"/>
    <w:rsid w:val="4585575A"/>
    <w:rsid w:val="4599501F"/>
    <w:rsid w:val="45A1630C"/>
    <w:rsid w:val="45E06E35"/>
    <w:rsid w:val="46024B8A"/>
    <w:rsid w:val="46217297"/>
    <w:rsid w:val="462C7EFF"/>
    <w:rsid w:val="462F04B2"/>
    <w:rsid w:val="46362CB1"/>
    <w:rsid w:val="463D6035"/>
    <w:rsid w:val="46642143"/>
    <w:rsid w:val="46B42D1A"/>
    <w:rsid w:val="46C26153"/>
    <w:rsid w:val="46C74B20"/>
    <w:rsid w:val="46D80CC4"/>
    <w:rsid w:val="4703525F"/>
    <w:rsid w:val="472114B3"/>
    <w:rsid w:val="472678C0"/>
    <w:rsid w:val="4729480B"/>
    <w:rsid w:val="473016F6"/>
    <w:rsid w:val="474464C9"/>
    <w:rsid w:val="476F7E7B"/>
    <w:rsid w:val="479D5A7F"/>
    <w:rsid w:val="47B9793D"/>
    <w:rsid w:val="47D50693"/>
    <w:rsid w:val="47DC69C1"/>
    <w:rsid w:val="47FC5EF2"/>
    <w:rsid w:val="48006E83"/>
    <w:rsid w:val="48042A70"/>
    <w:rsid w:val="480706A9"/>
    <w:rsid w:val="481A5643"/>
    <w:rsid w:val="481F6B0D"/>
    <w:rsid w:val="482A4397"/>
    <w:rsid w:val="4836049D"/>
    <w:rsid w:val="483671E0"/>
    <w:rsid w:val="485B13CE"/>
    <w:rsid w:val="486D24D6"/>
    <w:rsid w:val="48730D3D"/>
    <w:rsid w:val="487D3845"/>
    <w:rsid w:val="488C0A9C"/>
    <w:rsid w:val="48A059A6"/>
    <w:rsid w:val="48A71E8C"/>
    <w:rsid w:val="48BD3312"/>
    <w:rsid w:val="48C77E38"/>
    <w:rsid w:val="48D34A2F"/>
    <w:rsid w:val="48D5496B"/>
    <w:rsid w:val="48DA542B"/>
    <w:rsid w:val="49107A31"/>
    <w:rsid w:val="4924024A"/>
    <w:rsid w:val="49262DB0"/>
    <w:rsid w:val="493C1681"/>
    <w:rsid w:val="49507FFC"/>
    <w:rsid w:val="498B355B"/>
    <w:rsid w:val="49902920"/>
    <w:rsid w:val="49C338C3"/>
    <w:rsid w:val="49D66F3F"/>
    <w:rsid w:val="49DA50C7"/>
    <w:rsid w:val="49E60293"/>
    <w:rsid w:val="49FD1F96"/>
    <w:rsid w:val="4A046A89"/>
    <w:rsid w:val="4A207FAB"/>
    <w:rsid w:val="4A267ED1"/>
    <w:rsid w:val="4A496763"/>
    <w:rsid w:val="4A4E1181"/>
    <w:rsid w:val="4A894D04"/>
    <w:rsid w:val="4A8A31DC"/>
    <w:rsid w:val="4A901D0E"/>
    <w:rsid w:val="4AA057AA"/>
    <w:rsid w:val="4AC565AE"/>
    <w:rsid w:val="4AC90A69"/>
    <w:rsid w:val="4AD97959"/>
    <w:rsid w:val="4AFA40BA"/>
    <w:rsid w:val="4B010A5D"/>
    <w:rsid w:val="4B2A1C26"/>
    <w:rsid w:val="4B321EE0"/>
    <w:rsid w:val="4B3442D7"/>
    <w:rsid w:val="4B3F0159"/>
    <w:rsid w:val="4B46773A"/>
    <w:rsid w:val="4B4B3AC2"/>
    <w:rsid w:val="4B737D2A"/>
    <w:rsid w:val="4B7A73E4"/>
    <w:rsid w:val="4B86014F"/>
    <w:rsid w:val="4B887D52"/>
    <w:rsid w:val="4B8E1CDD"/>
    <w:rsid w:val="4B9508B9"/>
    <w:rsid w:val="4BA55F65"/>
    <w:rsid w:val="4BC82845"/>
    <w:rsid w:val="4BD034A7"/>
    <w:rsid w:val="4BDA60D4"/>
    <w:rsid w:val="4BE75F1F"/>
    <w:rsid w:val="4C13454D"/>
    <w:rsid w:val="4C1545D2"/>
    <w:rsid w:val="4C27660E"/>
    <w:rsid w:val="4C3440CD"/>
    <w:rsid w:val="4C45636E"/>
    <w:rsid w:val="4C497D1F"/>
    <w:rsid w:val="4C4B02DE"/>
    <w:rsid w:val="4C705677"/>
    <w:rsid w:val="4C8524E4"/>
    <w:rsid w:val="4C8D13F4"/>
    <w:rsid w:val="4C940979"/>
    <w:rsid w:val="4C963EDC"/>
    <w:rsid w:val="4C9646F1"/>
    <w:rsid w:val="4CA706AC"/>
    <w:rsid w:val="4CE17941"/>
    <w:rsid w:val="4D01600E"/>
    <w:rsid w:val="4D092076"/>
    <w:rsid w:val="4D113D78"/>
    <w:rsid w:val="4D29237C"/>
    <w:rsid w:val="4D2C6E03"/>
    <w:rsid w:val="4D3276EB"/>
    <w:rsid w:val="4D3D179B"/>
    <w:rsid w:val="4D51296B"/>
    <w:rsid w:val="4D6A28C8"/>
    <w:rsid w:val="4D7A10F8"/>
    <w:rsid w:val="4D7A5D67"/>
    <w:rsid w:val="4D8207D1"/>
    <w:rsid w:val="4D8C1650"/>
    <w:rsid w:val="4D981DA3"/>
    <w:rsid w:val="4D9C08E3"/>
    <w:rsid w:val="4DB12E65"/>
    <w:rsid w:val="4DB82445"/>
    <w:rsid w:val="4DBF1A26"/>
    <w:rsid w:val="4DC82688"/>
    <w:rsid w:val="4DCE3A17"/>
    <w:rsid w:val="4DE17BEE"/>
    <w:rsid w:val="4DFA0CB0"/>
    <w:rsid w:val="4E0A0EF3"/>
    <w:rsid w:val="4E165041"/>
    <w:rsid w:val="4E1B3100"/>
    <w:rsid w:val="4E1E499E"/>
    <w:rsid w:val="4E1F73FA"/>
    <w:rsid w:val="4E2A50F1"/>
    <w:rsid w:val="4E3721EE"/>
    <w:rsid w:val="4E3917D8"/>
    <w:rsid w:val="4E493050"/>
    <w:rsid w:val="4E640AB0"/>
    <w:rsid w:val="4E704ACE"/>
    <w:rsid w:val="4E7A177D"/>
    <w:rsid w:val="4E7C16C5"/>
    <w:rsid w:val="4E7E71EB"/>
    <w:rsid w:val="4E8862BB"/>
    <w:rsid w:val="4E9F43D2"/>
    <w:rsid w:val="4EA83158"/>
    <w:rsid w:val="4ECD168B"/>
    <w:rsid w:val="4EE43792"/>
    <w:rsid w:val="4EF16480"/>
    <w:rsid w:val="4F1B712F"/>
    <w:rsid w:val="4F334479"/>
    <w:rsid w:val="4F475C07"/>
    <w:rsid w:val="4F495A4B"/>
    <w:rsid w:val="4F497530"/>
    <w:rsid w:val="4F4D2A0C"/>
    <w:rsid w:val="4F4E3061"/>
    <w:rsid w:val="4F583E14"/>
    <w:rsid w:val="4F6E2C5B"/>
    <w:rsid w:val="4F723821"/>
    <w:rsid w:val="4F770D13"/>
    <w:rsid w:val="4F8D3DC7"/>
    <w:rsid w:val="4F94365E"/>
    <w:rsid w:val="4F9C201E"/>
    <w:rsid w:val="4F9D5D96"/>
    <w:rsid w:val="4FA15887"/>
    <w:rsid w:val="4FC41575"/>
    <w:rsid w:val="4FCE41A2"/>
    <w:rsid w:val="4FD03A76"/>
    <w:rsid w:val="500A18D1"/>
    <w:rsid w:val="501C705B"/>
    <w:rsid w:val="502F2632"/>
    <w:rsid w:val="50306AAF"/>
    <w:rsid w:val="503415FA"/>
    <w:rsid w:val="503A35E5"/>
    <w:rsid w:val="504D351A"/>
    <w:rsid w:val="5055041F"/>
    <w:rsid w:val="50796036"/>
    <w:rsid w:val="508D7BB9"/>
    <w:rsid w:val="50B00232"/>
    <w:rsid w:val="50B30CAF"/>
    <w:rsid w:val="50BC3FFA"/>
    <w:rsid w:val="50EA61DB"/>
    <w:rsid w:val="50F43794"/>
    <w:rsid w:val="50F9524E"/>
    <w:rsid w:val="50FC2383"/>
    <w:rsid w:val="510A745C"/>
    <w:rsid w:val="5123149A"/>
    <w:rsid w:val="5133145B"/>
    <w:rsid w:val="51476ECF"/>
    <w:rsid w:val="515F45AB"/>
    <w:rsid w:val="516923D4"/>
    <w:rsid w:val="5176689F"/>
    <w:rsid w:val="519A433C"/>
    <w:rsid w:val="519B777A"/>
    <w:rsid w:val="51A72EFC"/>
    <w:rsid w:val="51B431FD"/>
    <w:rsid w:val="51B7313F"/>
    <w:rsid w:val="51BD3F5D"/>
    <w:rsid w:val="51EE6435"/>
    <w:rsid w:val="51F133E9"/>
    <w:rsid w:val="51F4771F"/>
    <w:rsid w:val="51FA302C"/>
    <w:rsid w:val="51FF0643"/>
    <w:rsid w:val="520143BB"/>
    <w:rsid w:val="52021EE1"/>
    <w:rsid w:val="52416EAD"/>
    <w:rsid w:val="524845FC"/>
    <w:rsid w:val="52562A82"/>
    <w:rsid w:val="528374C6"/>
    <w:rsid w:val="52886893"/>
    <w:rsid w:val="52933422"/>
    <w:rsid w:val="52C11D9C"/>
    <w:rsid w:val="52C246A1"/>
    <w:rsid w:val="52C72783"/>
    <w:rsid w:val="52CE67D6"/>
    <w:rsid w:val="52CF6267"/>
    <w:rsid w:val="52D7511B"/>
    <w:rsid w:val="52DF544A"/>
    <w:rsid w:val="52EE6121"/>
    <w:rsid w:val="530165F6"/>
    <w:rsid w:val="53114AD1"/>
    <w:rsid w:val="53542C10"/>
    <w:rsid w:val="535844AE"/>
    <w:rsid w:val="53680A97"/>
    <w:rsid w:val="53803A05"/>
    <w:rsid w:val="539A609B"/>
    <w:rsid w:val="53A652E3"/>
    <w:rsid w:val="53CD5953"/>
    <w:rsid w:val="53D766AA"/>
    <w:rsid w:val="53FC24E5"/>
    <w:rsid w:val="54137FC6"/>
    <w:rsid w:val="5420301C"/>
    <w:rsid w:val="543703F2"/>
    <w:rsid w:val="546A1027"/>
    <w:rsid w:val="546A435B"/>
    <w:rsid w:val="547D0BE8"/>
    <w:rsid w:val="548239CE"/>
    <w:rsid w:val="549A582E"/>
    <w:rsid w:val="54B571A7"/>
    <w:rsid w:val="54C6402E"/>
    <w:rsid w:val="54D67D81"/>
    <w:rsid w:val="54DB57C6"/>
    <w:rsid w:val="54DD04D0"/>
    <w:rsid w:val="54EC5550"/>
    <w:rsid w:val="54EF1117"/>
    <w:rsid w:val="5522186F"/>
    <w:rsid w:val="554C55EF"/>
    <w:rsid w:val="55581DB9"/>
    <w:rsid w:val="555C7B5A"/>
    <w:rsid w:val="55627866"/>
    <w:rsid w:val="55850F34"/>
    <w:rsid w:val="55881DC4"/>
    <w:rsid w:val="558C2D92"/>
    <w:rsid w:val="55934617"/>
    <w:rsid w:val="559C7321"/>
    <w:rsid w:val="55B7231A"/>
    <w:rsid w:val="55C20305"/>
    <w:rsid w:val="55C53A94"/>
    <w:rsid w:val="55F304BE"/>
    <w:rsid w:val="560A614D"/>
    <w:rsid w:val="560D0200"/>
    <w:rsid w:val="563F1656"/>
    <w:rsid w:val="56421EAD"/>
    <w:rsid w:val="56563B7E"/>
    <w:rsid w:val="56707D61"/>
    <w:rsid w:val="569A05BB"/>
    <w:rsid w:val="56A31EE4"/>
    <w:rsid w:val="56BA4A51"/>
    <w:rsid w:val="56C37E91"/>
    <w:rsid w:val="57007337"/>
    <w:rsid w:val="570F0B1A"/>
    <w:rsid w:val="57122BC6"/>
    <w:rsid w:val="5722514B"/>
    <w:rsid w:val="57272B15"/>
    <w:rsid w:val="573174F0"/>
    <w:rsid w:val="57556DB4"/>
    <w:rsid w:val="575C02E5"/>
    <w:rsid w:val="576378C6"/>
    <w:rsid w:val="57B27F05"/>
    <w:rsid w:val="57BA6F69"/>
    <w:rsid w:val="57CD4D3F"/>
    <w:rsid w:val="5812242C"/>
    <w:rsid w:val="58232CAE"/>
    <w:rsid w:val="584E5E80"/>
    <w:rsid w:val="58512B76"/>
    <w:rsid w:val="586C0AA8"/>
    <w:rsid w:val="58B65945"/>
    <w:rsid w:val="58CA3E2F"/>
    <w:rsid w:val="58CE0D6F"/>
    <w:rsid w:val="58D746F8"/>
    <w:rsid w:val="58EA796C"/>
    <w:rsid w:val="58FE28CC"/>
    <w:rsid w:val="59117EA6"/>
    <w:rsid w:val="5939268C"/>
    <w:rsid w:val="593C217C"/>
    <w:rsid w:val="59445591"/>
    <w:rsid w:val="594D6137"/>
    <w:rsid w:val="59584B74"/>
    <w:rsid w:val="59611BE3"/>
    <w:rsid w:val="596A6CE9"/>
    <w:rsid w:val="597044CB"/>
    <w:rsid w:val="598558D1"/>
    <w:rsid w:val="59A833AB"/>
    <w:rsid w:val="59B86A98"/>
    <w:rsid w:val="59D377DE"/>
    <w:rsid w:val="59E9168F"/>
    <w:rsid w:val="59F27101"/>
    <w:rsid w:val="59FE7432"/>
    <w:rsid w:val="5A26794C"/>
    <w:rsid w:val="5A3F5302"/>
    <w:rsid w:val="5A413E24"/>
    <w:rsid w:val="5A582FE6"/>
    <w:rsid w:val="5A5A4790"/>
    <w:rsid w:val="5A663955"/>
    <w:rsid w:val="5A690519"/>
    <w:rsid w:val="5A6F19E5"/>
    <w:rsid w:val="5A980C37"/>
    <w:rsid w:val="5A9949F3"/>
    <w:rsid w:val="5ABA6857"/>
    <w:rsid w:val="5AC661A1"/>
    <w:rsid w:val="5AC734A9"/>
    <w:rsid w:val="5AF80AC2"/>
    <w:rsid w:val="5B034BF6"/>
    <w:rsid w:val="5B1F39DD"/>
    <w:rsid w:val="5B5865A8"/>
    <w:rsid w:val="5B5B54E2"/>
    <w:rsid w:val="5B5F0035"/>
    <w:rsid w:val="5B6A5FC9"/>
    <w:rsid w:val="5B6F6839"/>
    <w:rsid w:val="5BA208D3"/>
    <w:rsid w:val="5BA872EE"/>
    <w:rsid w:val="5BBB382C"/>
    <w:rsid w:val="5BC25DD9"/>
    <w:rsid w:val="5BD10AA6"/>
    <w:rsid w:val="5BEB6AF9"/>
    <w:rsid w:val="5BEC7E8A"/>
    <w:rsid w:val="5BF92675"/>
    <w:rsid w:val="5BFC5AC6"/>
    <w:rsid w:val="5C0936A1"/>
    <w:rsid w:val="5C11523C"/>
    <w:rsid w:val="5C207B33"/>
    <w:rsid w:val="5C2A121E"/>
    <w:rsid w:val="5C2E0402"/>
    <w:rsid w:val="5C335AB8"/>
    <w:rsid w:val="5C3655A9"/>
    <w:rsid w:val="5C4B1059"/>
    <w:rsid w:val="5C675762"/>
    <w:rsid w:val="5C8C341B"/>
    <w:rsid w:val="5C8D11FE"/>
    <w:rsid w:val="5CC52CEF"/>
    <w:rsid w:val="5CCF0F18"/>
    <w:rsid w:val="5CDD294E"/>
    <w:rsid w:val="5CF000D6"/>
    <w:rsid w:val="5D042FB1"/>
    <w:rsid w:val="5D3F66DF"/>
    <w:rsid w:val="5D411690"/>
    <w:rsid w:val="5D647B7D"/>
    <w:rsid w:val="5D722610"/>
    <w:rsid w:val="5D743C22"/>
    <w:rsid w:val="5D756F8D"/>
    <w:rsid w:val="5D7C6FEB"/>
    <w:rsid w:val="5D806B3B"/>
    <w:rsid w:val="5D880DBA"/>
    <w:rsid w:val="5DB45817"/>
    <w:rsid w:val="5DD53BF3"/>
    <w:rsid w:val="5DE057CC"/>
    <w:rsid w:val="5E327224"/>
    <w:rsid w:val="5E391380"/>
    <w:rsid w:val="5E3E24F3"/>
    <w:rsid w:val="5E43718C"/>
    <w:rsid w:val="5E4775F9"/>
    <w:rsid w:val="5E4B2AFB"/>
    <w:rsid w:val="5E5835B4"/>
    <w:rsid w:val="5E5A0E2E"/>
    <w:rsid w:val="5E631F59"/>
    <w:rsid w:val="5E6A32E8"/>
    <w:rsid w:val="5E987228"/>
    <w:rsid w:val="5EA70608"/>
    <w:rsid w:val="5EB153BA"/>
    <w:rsid w:val="5EB25567"/>
    <w:rsid w:val="5ECC6918"/>
    <w:rsid w:val="5ECE1AC8"/>
    <w:rsid w:val="5EF445E0"/>
    <w:rsid w:val="5EF552A7"/>
    <w:rsid w:val="5EFA0B0F"/>
    <w:rsid w:val="5EFF04E0"/>
    <w:rsid w:val="5EFF1BF3"/>
    <w:rsid w:val="5F00133D"/>
    <w:rsid w:val="5F0F0C26"/>
    <w:rsid w:val="5F1F04EF"/>
    <w:rsid w:val="5F3C2ED6"/>
    <w:rsid w:val="5F4C7024"/>
    <w:rsid w:val="5F526B75"/>
    <w:rsid w:val="5F742670"/>
    <w:rsid w:val="5F772160"/>
    <w:rsid w:val="5F8040C1"/>
    <w:rsid w:val="5F8B5C0B"/>
    <w:rsid w:val="5FDA624B"/>
    <w:rsid w:val="5FDB26EF"/>
    <w:rsid w:val="600C0AFA"/>
    <w:rsid w:val="60121E89"/>
    <w:rsid w:val="601B2AEB"/>
    <w:rsid w:val="60255718"/>
    <w:rsid w:val="602D281F"/>
    <w:rsid w:val="604638E0"/>
    <w:rsid w:val="605D010C"/>
    <w:rsid w:val="60736A8B"/>
    <w:rsid w:val="60867CE6"/>
    <w:rsid w:val="60885E2E"/>
    <w:rsid w:val="6099545F"/>
    <w:rsid w:val="609F74E8"/>
    <w:rsid w:val="60B44CEE"/>
    <w:rsid w:val="60BF3DBF"/>
    <w:rsid w:val="60DB227B"/>
    <w:rsid w:val="60EC6D09"/>
    <w:rsid w:val="60F457A7"/>
    <w:rsid w:val="6101478E"/>
    <w:rsid w:val="6119480C"/>
    <w:rsid w:val="611D6D37"/>
    <w:rsid w:val="6122434D"/>
    <w:rsid w:val="61387EE8"/>
    <w:rsid w:val="6148168F"/>
    <w:rsid w:val="61614E76"/>
    <w:rsid w:val="617F7C40"/>
    <w:rsid w:val="61895FDA"/>
    <w:rsid w:val="61991BE0"/>
    <w:rsid w:val="61AA67F4"/>
    <w:rsid w:val="61B256D1"/>
    <w:rsid w:val="61BC20AC"/>
    <w:rsid w:val="61C55405"/>
    <w:rsid w:val="61D27822"/>
    <w:rsid w:val="61DA69D6"/>
    <w:rsid w:val="61EA1EF7"/>
    <w:rsid w:val="61FF01EB"/>
    <w:rsid w:val="62140B91"/>
    <w:rsid w:val="622A5268"/>
    <w:rsid w:val="623560E3"/>
    <w:rsid w:val="62367ECA"/>
    <w:rsid w:val="623972A5"/>
    <w:rsid w:val="623B7475"/>
    <w:rsid w:val="62402D30"/>
    <w:rsid w:val="62500A46"/>
    <w:rsid w:val="62787AD3"/>
    <w:rsid w:val="628764B9"/>
    <w:rsid w:val="628C6EF7"/>
    <w:rsid w:val="62C17B2D"/>
    <w:rsid w:val="62D71EFE"/>
    <w:rsid w:val="62EA2C49"/>
    <w:rsid w:val="62FB09B2"/>
    <w:rsid w:val="62FB4E56"/>
    <w:rsid w:val="63357EB3"/>
    <w:rsid w:val="633640E0"/>
    <w:rsid w:val="635B58F5"/>
    <w:rsid w:val="635C3B47"/>
    <w:rsid w:val="6367071F"/>
    <w:rsid w:val="637644DD"/>
    <w:rsid w:val="63A36B31"/>
    <w:rsid w:val="63A63014"/>
    <w:rsid w:val="63A6497A"/>
    <w:rsid w:val="63E15DFA"/>
    <w:rsid w:val="63ED7C0E"/>
    <w:rsid w:val="63EF1B7A"/>
    <w:rsid w:val="63FF44D2"/>
    <w:rsid w:val="640C2C61"/>
    <w:rsid w:val="6413431C"/>
    <w:rsid w:val="64267CB1"/>
    <w:rsid w:val="64373C6C"/>
    <w:rsid w:val="643763F1"/>
    <w:rsid w:val="644F0FB6"/>
    <w:rsid w:val="64761478"/>
    <w:rsid w:val="64847AB0"/>
    <w:rsid w:val="64B23139"/>
    <w:rsid w:val="64B600B9"/>
    <w:rsid w:val="64D07098"/>
    <w:rsid w:val="64D82BB8"/>
    <w:rsid w:val="64EA6C26"/>
    <w:rsid w:val="64FF0C2E"/>
    <w:rsid w:val="65171D19"/>
    <w:rsid w:val="65227D5E"/>
    <w:rsid w:val="65562818"/>
    <w:rsid w:val="655956E7"/>
    <w:rsid w:val="65605F45"/>
    <w:rsid w:val="656767D3"/>
    <w:rsid w:val="656B62C3"/>
    <w:rsid w:val="656F638F"/>
    <w:rsid w:val="65882615"/>
    <w:rsid w:val="65AF625D"/>
    <w:rsid w:val="65B62282"/>
    <w:rsid w:val="65BE5C89"/>
    <w:rsid w:val="65D62028"/>
    <w:rsid w:val="65F00576"/>
    <w:rsid w:val="65F77B57"/>
    <w:rsid w:val="65F928D6"/>
    <w:rsid w:val="664E469F"/>
    <w:rsid w:val="665A5B20"/>
    <w:rsid w:val="666359E7"/>
    <w:rsid w:val="66664B2F"/>
    <w:rsid w:val="666D7E19"/>
    <w:rsid w:val="66733D92"/>
    <w:rsid w:val="667747F4"/>
    <w:rsid w:val="66862C89"/>
    <w:rsid w:val="66946DC4"/>
    <w:rsid w:val="669801E2"/>
    <w:rsid w:val="669E488B"/>
    <w:rsid w:val="66A51361"/>
    <w:rsid w:val="66A54C79"/>
    <w:rsid w:val="66A55D6D"/>
    <w:rsid w:val="66A870A3"/>
    <w:rsid w:val="66AF3F8D"/>
    <w:rsid w:val="66B92DA3"/>
    <w:rsid w:val="66DE4873"/>
    <w:rsid w:val="66E176ED"/>
    <w:rsid w:val="67006CAA"/>
    <w:rsid w:val="67010561"/>
    <w:rsid w:val="6708306A"/>
    <w:rsid w:val="67193AFD"/>
    <w:rsid w:val="67340937"/>
    <w:rsid w:val="673A7F29"/>
    <w:rsid w:val="67627252"/>
    <w:rsid w:val="67707A32"/>
    <w:rsid w:val="677772D0"/>
    <w:rsid w:val="67880D3F"/>
    <w:rsid w:val="678F4246"/>
    <w:rsid w:val="67AC0E26"/>
    <w:rsid w:val="67B850C4"/>
    <w:rsid w:val="67BA708E"/>
    <w:rsid w:val="67E713EE"/>
    <w:rsid w:val="68444BA9"/>
    <w:rsid w:val="684921C0"/>
    <w:rsid w:val="68560231"/>
    <w:rsid w:val="686A6296"/>
    <w:rsid w:val="68740839"/>
    <w:rsid w:val="68773EF6"/>
    <w:rsid w:val="687D57B5"/>
    <w:rsid w:val="687E3344"/>
    <w:rsid w:val="6880489C"/>
    <w:rsid w:val="6884144A"/>
    <w:rsid w:val="689E250C"/>
    <w:rsid w:val="68A4068B"/>
    <w:rsid w:val="68C1444C"/>
    <w:rsid w:val="68D66149"/>
    <w:rsid w:val="68EB3277"/>
    <w:rsid w:val="68FE744E"/>
    <w:rsid w:val="690A79D3"/>
    <w:rsid w:val="69196036"/>
    <w:rsid w:val="6944439E"/>
    <w:rsid w:val="697C2595"/>
    <w:rsid w:val="698E45BB"/>
    <w:rsid w:val="69A76B40"/>
    <w:rsid w:val="69AF6752"/>
    <w:rsid w:val="69BD7798"/>
    <w:rsid w:val="69C45FA2"/>
    <w:rsid w:val="69E2467A"/>
    <w:rsid w:val="69F1685A"/>
    <w:rsid w:val="69F50370"/>
    <w:rsid w:val="6A216345"/>
    <w:rsid w:val="6A283993"/>
    <w:rsid w:val="6A2E3D63"/>
    <w:rsid w:val="6A334ED5"/>
    <w:rsid w:val="6A355B55"/>
    <w:rsid w:val="6A415844"/>
    <w:rsid w:val="6A4C392A"/>
    <w:rsid w:val="6A4D41E9"/>
    <w:rsid w:val="6A712A53"/>
    <w:rsid w:val="6A925742"/>
    <w:rsid w:val="6A99742E"/>
    <w:rsid w:val="6A9E2C97"/>
    <w:rsid w:val="6AA60E0E"/>
    <w:rsid w:val="6AB75CE9"/>
    <w:rsid w:val="6ABF6769"/>
    <w:rsid w:val="6AC540A6"/>
    <w:rsid w:val="6AC63F9C"/>
    <w:rsid w:val="6ACA414C"/>
    <w:rsid w:val="6AD5472B"/>
    <w:rsid w:val="6AEC2E18"/>
    <w:rsid w:val="6AF5135F"/>
    <w:rsid w:val="6B057EF2"/>
    <w:rsid w:val="6B2579D2"/>
    <w:rsid w:val="6B35036A"/>
    <w:rsid w:val="6B6356D9"/>
    <w:rsid w:val="6B653F5A"/>
    <w:rsid w:val="6B8A6A7E"/>
    <w:rsid w:val="6B901C1E"/>
    <w:rsid w:val="6BAD1CEB"/>
    <w:rsid w:val="6BB51F5E"/>
    <w:rsid w:val="6BBB33D4"/>
    <w:rsid w:val="6BBC47BD"/>
    <w:rsid w:val="6BCA6EC3"/>
    <w:rsid w:val="6BCE244D"/>
    <w:rsid w:val="6BD34359"/>
    <w:rsid w:val="6BD8102F"/>
    <w:rsid w:val="6BF53F5F"/>
    <w:rsid w:val="6C094140"/>
    <w:rsid w:val="6C2133DE"/>
    <w:rsid w:val="6C2C6080"/>
    <w:rsid w:val="6C3A3A8D"/>
    <w:rsid w:val="6C586513"/>
    <w:rsid w:val="6C652711"/>
    <w:rsid w:val="6C68355C"/>
    <w:rsid w:val="6C7C2B64"/>
    <w:rsid w:val="6C830396"/>
    <w:rsid w:val="6C8F53FF"/>
    <w:rsid w:val="6C90660F"/>
    <w:rsid w:val="6C9630D7"/>
    <w:rsid w:val="6CBC1355"/>
    <w:rsid w:val="6CDA788A"/>
    <w:rsid w:val="6CDF1345"/>
    <w:rsid w:val="6CE11222"/>
    <w:rsid w:val="6CE86F56"/>
    <w:rsid w:val="6D007CBE"/>
    <w:rsid w:val="6D154D66"/>
    <w:rsid w:val="6D17599C"/>
    <w:rsid w:val="6D1A5D91"/>
    <w:rsid w:val="6D2A360E"/>
    <w:rsid w:val="6D52414D"/>
    <w:rsid w:val="6D6F091A"/>
    <w:rsid w:val="6DAF318F"/>
    <w:rsid w:val="6DBB3A65"/>
    <w:rsid w:val="6DC237A8"/>
    <w:rsid w:val="6DD00F60"/>
    <w:rsid w:val="6DE72661"/>
    <w:rsid w:val="6DEC1F6B"/>
    <w:rsid w:val="6E2E003F"/>
    <w:rsid w:val="6E335A77"/>
    <w:rsid w:val="6E513AEE"/>
    <w:rsid w:val="6E596FB0"/>
    <w:rsid w:val="6E62222D"/>
    <w:rsid w:val="6E833325"/>
    <w:rsid w:val="6EC6021D"/>
    <w:rsid w:val="6ED70D7C"/>
    <w:rsid w:val="6ED722D3"/>
    <w:rsid w:val="6EE45F81"/>
    <w:rsid w:val="6EF2535F"/>
    <w:rsid w:val="6F00613A"/>
    <w:rsid w:val="6F012FA0"/>
    <w:rsid w:val="6F0230C8"/>
    <w:rsid w:val="6F0E2A6F"/>
    <w:rsid w:val="6F1C591A"/>
    <w:rsid w:val="6F265009"/>
    <w:rsid w:val="6F2A7532"/>
    <w:rsid w:val="6F480478"/>
    <w:rsid w:val="6F4831D1"/>
    <w:rsid w:val="6F571666"/>
    <w:rsid w:val="6F573CB0"/>
    <w:rsid w:val="6F616041"/>
    <w:rsid w:val="6F992F1C"/>
    <w:rsid w:val="6F9C351D"/>
    <w:rsid w:val="6F9D41C4"/>
    <w:rsid w:val="6FA653FB"/>
    <w:rsid w:val="6FAA5C3A"/>
    <w:rsid w:val="6FC10EC1"/>
    <w:rsid w:val="6FC772D4"/>
    <w:rsid w:val="6FDD1AFE"/>
    <w:rsid w:val="6FDD600F"/>
    <w:rsid w:val="6FDF12CB"/>
    <w:rsid w:val="6FE63CCB"/>
    <w:rsid w:val="6FEA4288"/>
    <w:rsid w:val="6FEC7FA1"/>
    <w:rsid w:val="6FF005A6"/>
    <w:rsid w:val="6FF43359"/>
    <w:rsid w:val="70052867"/>
    <w:rsid w:val="70085EEB"/>
    <w:rsid w:val="70206C28"/>
    <w:rsid w:val="703379DD"/>
    <w:rsid w:val="70461B03"/>
    <w:rsid w:val="704B33EC"/>
    <w:rsid w:val="706E6C67"/>
    <w:rsid w:val="7071060F"/>
    <w:rsid w:val="70716758"/>
    <w:rsid w:val="708741CD"/>
    <w:rsid w:val="708E10B8"/>
    <w:rsid w:val="70BD2481"/>
    <w:rsid w:val="712B6906"/>
    <w:rsid w:val="715A1496"/>
    <w:rsid w:val="715B2BCA"/>
    <w:rsid w:val="716D6F1F"/>
    <w:rsid w:val="71864485"/>
    <w:rsid w:val="71CC4AD0"/>
    <w:rsid w:val="71D46F3F"/>
    <w:rsid w:val="71DF4490"/>
    <w:rsid w:val="71E01DE7"/>
    <w:rsid w:val="71E50EA6"/>
    <w:rsid w:val="71EC2014"/>
    <w:rsid w:val="71ED62B2"/>
    <w:rsid w:val="71F118FE"/>
    <w:rsid w:val="71FE226D"/>
    <w:rsid w:val="720F447A"/>
    <w:rsid w:val="72223149"/>
    <w:rsid w:val="722E78BF"/>
    <w:rsid w:val="7230646A"/>
    <w:rsid w:val="723E56B5"/>
    <w:rsid w:val="727016C1"/>
    <w:rsid w:val="72895317"/>
    <w:rsid w:val="7290531B"/>
    <w:rsid w:val="729624A5"/>
    <w:rsid w:val="72985CC8"/>
    <w:rsid w:val="729D4FA0"/>
    <w:rsid w:val="729F75AC"/>
    <w:rsid w:val="72A2431C"/>
    <w:rsid w:val="72B17713"/>
    <w:rsid w:val="72B33057"/>
    <w:rsid w:val="72C30BFC"/>
    <w:rsid w:val="72C60FDD"/>
    <w:rsid w:val="72C76B03"/>
    <w:rsid w:val="72D15FC0"/>
    <w:rsid w:val="72D323AF"/>
    <w:rsid w:val="72D336FA"/>
    <w:rsid w:val="72F316A6"/>
    <w:rsid w:val="730432ED"/>
    <w:rsid w:val="73137F9A"/>
    <w:rsid w:val="731645E1"/>
    <w:rsid w:val="73226584"/>
    <w:rsid w:val="7347064A"/>
    <w:rsid w:val="734F7D4B"/>
    <w:rsid w:val="73506AF8"/>
    <w:rsid w:val="735F4E72"/>
    <w:rsid w:val="736B1B84"/>
    <w:rsid w:val="7375030D"/>
    <w:rsid w:val="737E7670"/>
    <w:rsid w:val="73820117"/>
    <w:rsid w:val="73964016"/>
    <w:rsid w:val="73A155A6"/>
    <w:rsid w:val="73A86934"/>
    <w:rsid w:val="73B928EF"/>
    <w:rsid w:val="73CD0149"/>
    <w:rsid w:val="73EB24A3"/>
    <w:rsid w:val="73F40F27"/>
    <w:rsid w:val="73F70735"/>
    <w:rsid w:val="7404062C"/>
    <w:rsid w:val="740B61A3"/>
    <w:rsid w:val="74122000"/>
    <w:rsid w:val="741E09A4"/>
    <w:rsid w:val="7420334D"/>
    <w:rsid w:val="74341F76"/>
    <w:rsid w:val="743A4040"/>
    <w:rsid w:val="7454418F"/>
    <w:rsid w:val="745B748A"/>
    <w:rsid w:val="74785904"/>
    <w:rsid w:val="74877B4D"/>
    <w:rsid w:val="74906F6A"/>
    <w:rsid w:val="7496678D"/>
    <w:rsid w:val="749B2AF9"/>
    <w:rsid w:val="74AF7574"/>
    <w:rsid w:val="74E753FA"/>
    <w:rsid w:val="74F11C15"/>
    <w:rsid w:val="74F15553"/>
    <w:rsid w:val="74FB51EC"/>
    <w:rsid w:val="750162FC"/>
    <w:rsid w:val="750218DB"/>
    <w:rsid w:val="750D2EF3"/>
    <w:rsid w:val="751F2C26"/>
    <w:rsid w:val="753C6991"/>
    <w:rsid w:val="754B3078"/>
    <w:rsid w:val="7550599A"/>
    <w:rsid w:val="75691608"/>
    <w:rsid w:val="756C6E5E"/>
    <w:rsid w:val="757028B1"/>
    <w:rsid w:val="75705B39"/>
    <w:rsid w:val="75A8074F"/>
    <w:rsid w:val="75BE243F"/>
    <w:rsid w:val="75EF25F8"/>
    <w:rsid w:val="76216307"/>
    <w:rsid w:val="76432944"/>
    <w:rsid w:val="765B5EE0"/>
    <w:rsid w:val="765C3616"/>
    <w:rsid w:val="765E7B1B"/>
    <w:rsid w:val="7676510C"/>
    <w:rsid w:val="769235C4"/>
    <w:rsid w:val="769F1D04"/>
    <w:rsid w:val="76A50F09"/>
    <w:rsid w:val="76A74C81"/>
    <w:rsid w:val="76C372DE"/>
    <w:rsid w:val="76C912C7"/>
    <w:rsid w:val="76D20D84"/>
    <w:rsid w:val="76D50207"/>
    <w:rsid w:val="76E16D3B"/>
    <w:rsid w:val="76E47376"/>
    <w:rsid w:val="772F0AD5"/>
    <w:rsid w:val="77416E84"/>
    <w:rsid w:val="775C403B"/>
    <w:rsid w:val="77655D1A"/>
    <w:rsid w:val="777F79AC"/>
    <w:rsid w:val="779007E2"/>
    <w:rsid w:val="7790461C"/>
    <w:rsid w:val="77AE4874"/>
    <w:rsid w:val="77B238C9"/>
    <w:rsid w:val="77B85D10"/>
    <w:rsid w:val="77D2238D"/>
    <w:rsid w:val="77DA118D"/>
    <w:rsid w:val="78056103"/>
    <w:rsid w:val="78143510"/>
    <w:rsid w:val="781B2746"/>
    <w:rsid w:val="783518F6"/>
    <w:rsid w:val="784B3D3D"/>
    <w:rsid w:val="78550CFB"/>
    <w:rsid w:val="789612A3"/>
    <w:rsid w:val="78A5534F"/>
    <w:rsid w:val="78AF2513"/>
    <w:rsid w:val="78B10039"/>
    <w:rsid w:val="78C7160B"/>
    <w:rsid w:val="78D41F79"/>
    <w:rsid w:val="78D930EC"/>
    <w:rsid w:val="78DB0557"/>
    <w:rsid w:val="79053481"/>
    <w:rsid w:val="79312283"/>
    <w:rsid w:val="793A002E"/>
    <w:rsid w:val="794744F9"/>
    <w:rsid w:val="796C51FD"/>
    <w:rsid w:val="797C2612"/>
    <w:rsid w:val="799E680F"/>
    <w:rsid w:val="79D12015"/>
    <w:rsid w:val="79DF2984"/>
    <w:rsid w:val="79EB4BBC"/>
    <w:rsid w:val="79F137E1"/>
    <w:rsid w:val="7A0917AF"/>
    <w:rsid w:val="7A2465E9"/>
    <w:rsid w:val="7A2D2707"/>
    <w:rsid w:val="7A4E496D"/>
    <w:rsid w:val="7A5028E3"/>
    <w:rsid w:val="7A5F5873"/>
    <w:rsid w:val="7A610FD7"/>
    <w:rsid w:val="7A6A4943"/>
    <w:rsid w:val="7A732E5D"/>
    <w:rsid w:val="7A7A445B"/>
    <w:rsid w:val="7A897894"/>
    <w:rsid w:val="7A951295"/>
    <w:rsid w:val="7A9E5575"/>
    <w:rsid w:val="7AA21FFC"/>
    <w:rsid w:val="7AB51E9F"/>
    <w:rsid w:val="7AC9522D"/>
    <w:rsid w:val="7ACF29F8"/>
    <w:rsid w:val="7AD26045"/>
    <w:rsid w:val="7ADE0E8D"/>
    <w:rsid w:val="7AEE597E"/>
    <w:rsid w:val="7B0408F4"/>
    <w:rsid w:val="7B0A1C83"/>
    <w:rsid w:val="7B234AF2"/>
    <w:rsid w:val="7B266373"/>
    <w:rsid w:val="7B2A4102"/>
    <w:rsid w:val="7B3A4549"/>
    <w:rsid w:val="7B4E6013"/>
    <w:rsid w:val="7B503B39"/>
    <w:rsid w:val="7B5C33E6"/>
    <w:rsid w:val="7B660B49"/>
    <w:rsid w:val="7B7A0018"/>
    <w:rsid w:val="7B9D5233"/>
    <w:rsid w:val="7BD02C2C"/>
    <w:rsid w:val="7BD628B3"/>
    <w:rsid w:val="7BE34610"/>
    <w:rsid w:val="7BEB1AB4"/>
    <w:rsid w:val="7BF2699E"/>
    <w:rsid w:val="7C1A5EF5"/>
    <w:rsid w:val="7C263E4B"/>
    <w:rsid w:val="7C345209"/>
    <w:rsid w:val="7C5C4760"/>
    <w:rsid w:val="7C701FB9"/>
    <w:rsid w:val="7C741AA9"/>
    <w:rsid w:val="7CB13CD2"/>
    <w:rsid w:val="7CDB5353"/>
    <w:rsid w:val="7CDC304C"/>
    <w:rsid w:val="7D00203C"/>
    <w:rsid w:val="7D020E63"/>
    <w:rsid w:val="7D1D1F29"/>
    <w:rsid w:val="7D1E2AB4"/>
    <w:rsid w:val="7D1F1B92"/>
    <w:rsid w:val="7D235A97"/>
    <w:rsid w:val="7D255730"/>
    <w:rsid w:val="7D33726F"/>
    <w:rsid w:val="7D3635D1"/>
    <w:rsid w:val="7D3923AB"/>
    <w:rsid w:val="7D3B041C"/>
    <w:rsid w:val="7D3E6783"/>
    <w:rsid w:val="7D4165A6"/>
    <w:rsid w:val="7D483F3D"/>
    <w:rsid w:val="7D562F5D"/>
    <w:rsid w:val="7D620562"/>
    <w:rsid w:val="7D6704C4"/>
    <w:rsid w:val="7D6A07B6"/>
    <w:rsid w:val="7D7B0C16"/>
    <w:rsid w:val="7DA737B9"/>
    <w:rsid w:val="7DAA5057"/>
    <w:rsid w:val="7DC554A5"/>
    <w:rsid w:val="7DCF536B"/>
    <w:rsid w:val="7DF019EB"/>
    <w:rsid w:val="7DF55F91"/>
    <w:rsid w:val="7E096B41"/>
    <w:rsid w:val="7E1E0ECB"/>
    <w:rsid w:val="7E2C785D"/>
    <w:rsid w:val="7EAF6DC9"/>
    <w:rsid w:val="7ED07423"/>
    <w:rsid w:val="7ED15843"/>
    <w:rsid w:val="7EDA195C"/>
    <w:rsid w:val="7EDE28DD"/>
    <w:rsid w:val="7F107E0B"/>
    <w:rsid w:val="7F405C73"/>
    <w:rsid w:val="7F502D1B"/>
    <w:rsid w:val="7F55643D"/>
    <w:rsid w:val="7F626B4E"/>
    <w:rsid w:val="7F840077"/>
    <w:rsid w:val="7F840255"/>
    <w:rsid w:val="7F845667"/>
    <w:rsid w:val="7F9E648B"/>
    <w:rsid w:val="7FB92D96"/>
    <w:rsid w:val="7FCC2F11"/>
    <w:rsid w:val="7FCE4B99"/>
    <w:rsid w:val="7FD026E0"/>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autoRedefine/>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4">
    <w:name w:val="heading 2"/>
    <w:basedOn w:val="1"/>
    <w:next w:val="1"/>
    <w:link w:val="73"/>
    <w:autoRedefine/>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74"/>
    <w:autoRedefine/>
    <w:qFormat/>
    <w:uiPriority w:val="0"/>
    <w:pPr>
      <w:keepNext/>
      <w:keepLines/>
      <w:spacing w:before="260" w:after="260" w:line="360" w:lineRule="auto"/>
      <w:ind w:left="171" w:leftChars="171"/>
      <w:outlineLvl w:val="2"/>
    </w:pPr>
    <w:rPr>
      <w:rFonts w:eastAsia="Arial Unicode MS"/>
      <w:b/>
      <w:kern w:val="0"/>
      <w:sz w:val="20"/>
      <w:szCs w:val="20"/>
    </w:rPr>
  </w:style>
  <w:style w:type="paragraph" w:styleId="6">
    <w:name w:val="heading 4"/>
    <w:basedOn w:val="1"/>
    <w:next w:val="1"/>
    <w:link w:val="75"/>
    <w:autoRedefine/>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76"/>
    <w:qFormat/>
    <w:uiPriority w:val="0"/>
    <w:pPr>
      <w:keepNext/>
      <w:keepLines/>
      <w:spacing w:before="280" w:after="290" w:line="376" w:lineRule="auto"/>
      <w:outlineLvl w:val="4"/>
    </w:pPr>
    <w:rPr>
      <w:rFonts w:ascii="Calibri" w:hAnsi="Calibri"/>
      <w:b/>
      <w:bCs/>
      <w:kern w:val="0"/>
      <w:sz w:val="28"/>
      <w:szCs w:val="28"/>
    </w:rPr>
  </w:style>
  <w:style w:type="paragraph" w:styleId="8">
    <w:name w:val="heading 6"/>
    <w:basedOn w:val="1"/>
    <w:next w:val="1"/>
    <w:link w:val="77"/>
    <w:autoRedefine/>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9">
    <w:name w:val="heading 7"/>
    <w:basedOn w:val="1"/>
    <w:next w:val="1"/>
    <w:link w:val="78"/>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0">
    <w:name w:val="heading 8"/>
    <w:basedOn w:val="1"/>
    <w:next w:val="1"/>
    <w:link w:val="79"/>
    <w:autoRedefine/>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1">
    <w:name w:val="heading 9"/>
    <w:basedOn w:val="1"/>
    <w:next w:val="1"/>
    <w:link w:val="80"/>
    <w:autoRedefine/>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 w:val="20"/>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8"/>
    <w:autoRedefine/>
    <w:unhideWhenUsed/>
    <w:qFormat/>
    <w:uiPriority w:val="0"/>
    <w:pPr>
      <w:spacing w:after="120"/>
    </w:pPr>
    <w:rPr>
      <w:kern w:val="0"/>
      <w:sz w:val="20"/>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39"/>
    <w:pPr>
      <w:ind w:left="1260"/>
      <w:jc w:val="left"/>
    </w:pPr>
    <w:rPr>
      <w:sz w:val="18"/>
      <w:szCs w:val="18"/>
    </w:rPr>
  </w:style>
  <w:style w:type="paragraph" w:styleId="14">
    <w:name w:val="table of authorities"/>
    <w:basedOn w:val="1"/>
    <w:next w:val="1"/>
    <w:autoRedefine/>
    <w:qFormat/>
    <w:uiPriority w:val="0"/>
    <w:pPr>
      <w:ind w:left="420" w:leftChars="200"/>
    </w:pPr>
    <w:rPr>
      <w:szCs w:val="20"/>
    </w:rPr>
  </w:style>
  <w:style w:type="paragraph" w:styleId="15">
    <w:name w:val="List Bullet 4"/>
    <w:basedOn w:val="1"/>
    <w:autoRedefine/>
    <w:qFormat/>
    <w:uiPriority w:val="0"/>
    <w:pPr>
      <w:tabs>
        <w:tab w:val="left" w:pos="980"/>
      </w:tabs>
      <w:spacing w:beforeLines="50" w:afterLines="50" w:line="360" w:lineRule="auto"/>
      <w:ind w:left="980" w:hanging="420"/>
    </w:pPr>
    <w:rPr>
      <w:sz w:val="24"/>
    </w:rPr>
  </w:style>
  <w:style w:type="paragraph" w:styleId="16">
    <w:name w:val="List Number"/>
    <w:basedOn w:val="1"/>
    <w:autoRedefine/>
    <w:qFormat/>
    <w:uiPriority w:val="0"/>
    <w:pPr>
      <w:numPr>
        <w:ilvl w:val="0"/>
        <w:numId w:val="1"/>
      </w:numPr>
      <w:tabs>
        <w:tab w:val="left" w:pos="840"/>
      </w:tabs>
    </w:pPr>
    <w:rPr>
      <w:rFonts w:ascii="Calibri" w:hAnsi="Calibri"/>
      <w:sz w:val="28"/>
      <w:szCs w:val="22"/>
    </w:rPr>
  </w:style>
  <w:style w:type="paragraph" w:styleId="17">
    <w:name w:val="Normal Indent"/>
    <w:basedOn w:val="1"/>
    <w:link w:val="81"/>
    <w:autoRedefine/>
    <w:qFormat/>
    <w:uiPriority w:val="99"/>
    <w:pPr>
      <w:ind w:firstLine="420" w:firstLineChars="200"/>
    </w:pPr>
    <w:rPr>
      <w:kern w:val="0"/>
      <w:sz w:val="20"/>
    </w:rPr>
  </w:style>
  <w:style w:type="paragraph" w:styleId="18">
    <w:name w:val="caption"/>
    <w:basedOn w:val="1"/>
    <w:next w:val="1"/>
    <w:link w:val="82"/>
    <w:autoRedefine/>
    <w:qFormat/>
    <w:uiPriority w:val="0"/>
    <w:pPr>
      <w:widowControl/>
      <w:jc w:val="left"/>
    </w:pPr>
    <w:rPr>
      <w:rFonts w:ascii="Arial" w:hAnsi="Arial" w:eastAsia="黑体"/>
      <w:kern w:val="0"/>
      <w:sz w:val="20"/>
      <w:szCs w:val="20"/>
    </w:rPr>
  </w:style>
  <w:style w:type="paragraph" w:styleId="19">
    <w:name w:val="List Bullet"/>
    <w:basedOn w:val="1"/>
    <w:autoRedefine/>
    <w:qFormat/>
    <w:uiPriority w:val="0"/>
    <w:pPr>
      <w:spacing w:beforeLines="50" w:afterLines="50" w:line="360" w:lineRule="auto"/>
      <w:ind w:firstLine="482" w:firstLineChars="200"/>
    </w:pPr>
    <w:rPr>
      <w:rFonts w:ascii="宋体" w:hAnsi="宋体"/>
      <w:b/>
      <w:kern w:val="0"/>
      <w:sz w:val="24"/>
    </w:rPr>
  </w:style>
  <w:style w:type="paragraph" w:styleId="20">
    <w:name w:val="envelope address"/>
    <w:basedOn w:val="1"/>
    <w:autoRedefine/>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1">
    <w:name w:val="Document Map"/>
    <w:basedOn w:val="1"/>
    <w:link w:val="83"/>
    <w:autoRedefine/>
    <w:qFormat/>
    <w:uiPriority w:val="99"/>
    <w:pPr>
      <w:shd w:val="clear" w:color="auto" w:fill="000080"/>
    </w:pPr>
    <w:rPr>
      <w:kern w:val="0"/>
      <w:sz w:val="20"/>
    </w:rPr>
  </w:style>
  <w:style w:type="paragraph" w:styleId="22">
    <w:name w:val="toa heading"/>
    <w:basedOn w:val="1"/>
    <w:next w:val="1"/>
    <w:autoRedefine/>
    <w:qFormat/>
    <w:uiPriority w:val="0"/>
    <w:pPr>
      <w:spacing w:before="120"/>
    </w:pPr>
    <w:rPr>
      <w:rFonts w:ascii="Cambria" w:hAnsi="Cambria"/>
      <w:sz w:val="24"/>
    </w:rPr>
  </w:style>
  <w:style w:type="paragraph" w:styleId="23">
    <w:name w:val="annotation text"/>
    <w:basedOn w:val="1"/>
    <w:link w:val="84"/>
    <w:autoRedefine/>
    <w:unhideWhenUsed/>
    <w:qFormat/>
    <w:uiPriority w:val="0"/>
    <w:pPr>
      <w:jc w:val="left"/>
    </w:pPr>
    <w:rPr>
      <w:kern w:val="0"/>
      <w:sz w:val="20"/>
    </w:rPr>
  </w:style>
  <w:style w:type="paragraph" w:styleId="24">
    <w:name w:val="index 6"/>
    <w:basedOn w:val="1"/>
    <w:next w:val="1"/>
    <w:autoRedefine/>
    <w:qFormat/>
    <w:uiPriority w:val="99"/>
    <w:pPr>
      <w:ind w:left="2100"/>
    </w:pPr>
  </w:style>
  <w:style w:type="paragraph" w:styleId="25">
    <w:name w:val="Salutation"/>
    <w:basedOn w:val="1"/>
    <w:next w:val="1"/>
    <w:link w:val="85"/>
    <w:autoRedefine/>
    <w:qFormat/>
    <w:uiPriority w:val="0"/>
    <w:rPr>
      <w:kern w:val="0"/>
      <w:sz w:val="20"/>
    </w:rPr>
  </w:style>
  <w:style w:type="paragraph" w:styleId="26">
    <w:name w:val="Body Text 3"/>
    <w:basedOn w:val="1"/>
    <w:link w:val="86"/>
    <w:autoRedefine/>
    <w:unhideWhenUsed/>
    <w:qFormat/>
    <w:uiPriority w:val="0"/>
    <w:pPr>
      <w:spacing w:beforeLines="50" w:afterLines="50" w:line="360" w:lineRule="auto"/>
    </w:pPr>
    <w:rPr>
      <w:kern w:val="0"/>
      <w:sz w:val="16"/>
      <w:szCs w:val="16"/>
    </w:rPr>
  </w:style>
  <w:style w:type="paragraph" w:styleId="27">
    <w:name w:val="Closing"/>
    <w:basedOn w:val="1"/>
    <w:link w:val="87"/>
    <w:autoRedefine/>
    <w:qFormat/>
    <w:uiPriority w:val="0"/>
    <w:pPr>
      <w:ind w:left="100" w:leftChars="2100"/>
    </w:pPr>
    <w:rPr>
      <w:rFonts w:ascii="宋体" w:hAnsi="宋体"/>
      <w:b/>
      <w:kern w:val="0"/>
      <w:sz w:val="24"/>
    </w:rPr>
  </w:style>
  <w:style w:type="paragraph" w:styleId="28">
    <w:name w:val="List Bullet 3"/>
    <w:basedOn w:val="1"/>
    <w:autoRedefine/>
    <w:unhideWhenUsed/>
    <w:qFormat/>
    <w:uiPriority w:val="0"/>
    <w:pPr>
      <w:tabs>
        <w:tab w:val="left" w:pos="1200"/>
      </w:tabs>
      <w:ind w:left="1200" w:leftChars="400" w:hanging="360" w:hangingChars="200"/>
      <w:contextualSpacing/>
    </w:pPr>
    <w:rPr>
      <w:szCs w:val="20"/>
    </w:rPr>
  </w:style>
  <w:style w:type="paragraph" w:styleId="29">
    <w:name w:val="Body Text Indent"/>
    <w:basedOn w:val="1"/>
    <w:link w:val="90"/>
    <w:autoRedefine/>
    <w:qFormat/>
    <w:uiPriority w:val="99"/>
    <w:pPr>
      <w:autoSpaceDE w:val="0"/>
      <w:autoSpaceDN w:val="0"/>
      <w:adjustRightInd w:val="0"/>
      <w:spacing w:line="360" w:lineRule="auto"/>
      <w:ind w:left="567" w:leftChars="270"/>
    </w:pPr>
    <w:rPr>
      <w:rFonts w:ascii="宋体"/>
      <w:color w:val="000000"/>
      <w:kern w:val="0"/>
      <w:sz w:val="32"/>
      <w:szCs w:val="32"/>
    </w:rPr>
  </w:style>
  <w:style w:type="paragraph" w:styleId="30">
    <w:name w:val="List 2"/>
    <w:basedOn w:val="1"/>
    <w:next w:val="31"/>
    <w:autoRedefine/>
    <w:qFormat/>
    <w:uiPriority w:val="0"/>
    <w:pPr>
      <w:spacing w:beforeLines="50" w:afterLines="50" w:line="360" w:lineRule="auto"/>
      <w:ind w:left="100" w:leftChars="200" w:hanging="200" w:hangingChars="200"/>
    </w:pPr>
    <w:rPr>
      <w:sz w:val="24"/>
    </w:rPr>
  </w:style>
  <w:style w:type="paragraph" w:styleId="31">
    <w:name w:val="Plain Text"/>
    <w:basedOn w:val="1"/>
    <w:next w:val="1"/>
    <w:link w:val="91"/>
    <w:autoRedefine/>
    <w:qFormat/>
    <w:uiPriority w:val="0"/>
    <w:rPr>
      <w:rFonts w:ascii="宋体" w:hAnsi="Courier New"/>
      <w:kern w:val="0"/>
      <w:sz w:val="20"/>
      <w:szCs w:val="21"/>
    </w:rPr>
  </w:style>
  <w:style w:type="paragraph" w:styleId="32">
    <w:name w:val="Block Text"/>
    <w:basedOn w:val="1"/>
    <w:autoRedefine/>
    <w:qFormat/>
    <w:uiPriority w:val="0"/>
    <w:pPr>
      <w:spacing w:beforeLines="50" w:afterLines="50" w:line="360" w:lineRule="auto"/>
      <w:ind w:left="1440" w:leftChars="700" w:right="1440" w:rightChars="700"/>
    </w:pPr>
    <w:rPr>
      <w:sz w:val="24"/>
    </w:rPr>
  </w:style>
  <w:style w:type="paragraph" w:styleId="33">
    <w:name w:val="toc 5"/>
    <w:basedOn w:val="1"/>
    <w:next w:val="1"/>
    <w:autoRedefine/>
    <w:qFormat/>
    <w:uiPriority w:val="39"/>
    <w:pPr>
      <w:ind w:left="840"/>
      <w:jc w:val="left"/>
    </w:pPr>
    <w:rPr>
      <w:sz w:val="18"/>
      <w:szCs w:val="18"/>
    </w:rPr>
  </w:style>
  <w:style w:type="paragraph" w:styleId="34">
    <w:name w:val="toc 3"/>
    <w:basedOn w:val="1"/>
    <w:next w:val="1"/>
    <w:autoRedefine/>
    <w:qFormat/>
    <w:uiPriority w:val="39"/>
    <w:pPr>
      <w:ind w:left="420"/>
      <w:jc w:val="left"/>
    </w:pPr>
    <w:rPr>
      <w:i/>
      <w:iCs/>
      <w:sz w:val="20"/>
      <w:szCs w:val="20"/>
    </w:rPr>
  </w:style>
  <w:style w:type="paragraph" w:styleId="35">
    <w:name w:val="toc 8"/>
    <w:basedOn w:val="1"/>
    <w:next w:val="1"/>
    <w:autoRedefine/>
    <w:qFormat/>
    <w:uiPriority w:val="39"/>
    <w:pPr>
      <w:ind w:left="1470"/>
      <w:jc w:val="left"/>
    </w:pPr>
    <w:rPr>
      <w:sz w:val="18"/>
      <w:szCs w:val="18"/>
    </w:rPr>
  </w:style>
  <w:style w:type="paragraph" w:styleId="36">
    <w:name w:val="Date"/>
    <w:basedOn w:val="1"/>
    <w:next w:val="1"/>
    <w:link w:val="92"/>
    <w:autoRedefine/>
    <w:qFormat/>
    <w:uiPriority w:val="0"/>
    <w:pPr>
      <w:ind w:left="100" w:leftChars="2500"/>
    </w:pPr>
    <w:rPr>
      <w:rFonts w:eastAsia="仿宋_GB2312"/>
      <w:color w:val="000000"/>
      <w:kern w:val="0"/>
      <w:sz w:val="28"/>
    </w:rPr>
  </w:style>
  <w:style w:type="paragraph" w:styleId="37">
    <w:name w:val="Body Text Indent 2"/>
    <w:basedOn w:val="1"/>
    <w:link w:val="93"/>
    <w:autoRedefine/>
    <w:qFormat/>
    <w:uiPriority w:val="0"/>
    <w:pPr>
      <w:autoSpaceDE w:val="0"/>
      <w:autoSpaceDN w:val="0"/>
      <w:adjustRightInd w:val="0"/>
      <w:spacing w:line="360" w:lineRule="auto"/>
      <w:ind w:left="1415" w:leftChars="674" w:firstLine="1"/>
      <w:jc w:val="left"/>
    </w:pPr>
    <w:rPr>
      <w:rFonts w:ascii="幼圆" w:eastAsia="幼圆"/>
      <w:color w:val="000000"/>
      <w:kern w:val="0"/>
      <w:sz w:val="30"/>
      <w:szCs w:val="32"/>
    </w:rPr>
  </w:style>
  <w:style w:type="paragraph" w:styleId="38">
    <w:name w:val="endnote text"/>
    <w:basedOn w:val="1"/>
    <w:link w:val="94"/>
    <w:autoRedefine/>
    <w:qFormat/>
    <w:uiPriority w:val="0"/>
    <w:pPr>
      <w:snapToGrid w:val="0"/>
      <w:jc w:val="left"/>
    </w:pPr>
    <w:rPr>
      <w:rFonts w:ascii="Calibri" w:hAnsi="Calibri"/>
      <w:szCs w:val="22"/>
    </w:rPr>
  </w:style>
  <w:style w:type="paragraph" w:styleId="39">
    <w:name w:val="Balloon Text"/>
    <w:basedOn w:val="1"/>
    <w:link w:val="95"/>
    <w:autoRedefine/>
    <w:qFormat/>
    <w:uiPriority w:val="0"/>
    <w:rPr>
      <w:kern w:val="0"/>
      <w:sz w:val="18"/>
      <w:szCs w:val="18"/>
    </w:rPr>
  </w:style>
  <w:style w:type="paragraph" w:styleId="40">
    <w:name w:val="footer"/>
    <w:basedOn w:val="1"/>
    <w:link w:val="96"/>
    <w:autoRedefine/>
    <w:unhideWhenUsed/>
    <w:qFormat/>
    <w:uiPriority w:val="99"/>
    <w:pPr>
      <w:tabs>
        <w:tab w:val="center" w:pos="4153"/>
        <w:tab w:val="right" w:pos="8306"/>
      </w:tabs>
      <w:snapToGrid w:val="0"/>
      <w:jc w:val="left"/>
    </w:pPr>
    <w:rPr>
      <w:kern w:val="0"/>
      <w:sz w:val="18"/>
      <w:szCs w:val="18"/>
    </w:rPr>
  </w:style>
  <w:style w:type="paragraph" w:styleId="41">
    <w:name w:val="header"/>
    <w:basedOn w:val="1"/>
    <w:link w:val="97"/>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autoRedefine/>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43">
    <w:name w:val="toc 4"/>
    <w:basedOn w:val="1"/>
    <w:next w:val="1"/>
    <w:autoRedefine/>
    <w:qFormat/>
    <w:uiPriority w:val="39"/>
    <w:pPr>
      <w:ind w:left="630"/>
      <w:jc w:val="left"/>
    </w:pPr>
    <w:rPr>
      <w:sz w:val="18"/>
      <w:szCs w:val="18"/>
    </w:rPr>
  </w:style>
  <w:style w:type="paragraph" w:styleId="44">
    <w:name w:val="Subtitle"/>
    <w:basedOn w:val="1"/>
    <w:next w:val="1"/>
    <w:link w:val="98"/>
    <w:autoRedefine/>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autoRedefine/>
    <w:qFormat/>
    <w:uiPriority w:val="0"/>
    <w:pPr>
      <w:ind w:left="420" w:hanging="420"/>
    </w:pPr>
    <w:rPr>
      <w:sz w:val="24"/>
      <w:szCs w:val="20"/>
    </w:rPr>
  </w:style>
  <w:style w:type="paragraph" w:styleId="46">
    <w:name w:val="footnote text"/>
    <w:basedOn w:val="1"/>
    <w:autoRedefine/>
    <w:qFormat/>
    <w:uiPriority w:val="0"/>
    <w:pPr>
      <w:numPr>
        <w:ilvl w:val="0"/>
        <w:numId w:val="2"/>
      </w:numPr>
      <w:snapToGrid w:val="0"/>
      <w:ind w:left="0" w:firstLine="0"/>
      <w:jc w:val="left"/>
    </w:pPr>
    <w:rPr>
      <w:sz w:val="18"/>
      <w:szCs w:val="18"/>
    </w:rPr>
  </w:style>
  <w:style w:type="paragraph" w:styleId="47">
    <w:name w:val="toc 6"/>
    <w:basedOn w:val="1"/>
    <w:next w:val="1"/>
    <w:autoRedefine/>
    <w:qFormat/>
    <w:uiPriority w:val="39"/>
    <w:pPr>
      <w:ind w:left="1050"/>
      <w:jc w:val="left"/>
    </w:pPr>
    <w:rPr>
      <w:sz w:val="18"/>
      <w:szCs w:val="18"/>
    </w:rPr>
  </w:style>
  <w:style w:type="paragraph" w:styleId="48">
    <w:name w:val="Body Text Indent 3"/>
    <w:basedOn w:val="1"/>
    <w:link w:val="99"/>
    <w:autoRedefine/>
    <w:qFormat/>
    <w:uiPriority w:val="0"/>
    <w:pPr>
      <w:ind w:firstLine="480" w:firstLineChars="200"/>
    </w:pPr>
    <w:rPr>
      <w:rFonts w:ascii="幼圆" w:eastAsia="幼圆"/>
      <w:kern w:val="0"/>
      <w:sz w:val="24"/>
      <w:szCs w:val="32"/>
    </w:rPr>
  </w:style>
  <w:style w:type="paragraph" w:styleId="49">
    <w:name w:val="table of figures"/>
    <w:basedOn w:val="1"/>
    <w:next w:val="1"/>
    <w:autoRedefine/>
    <w:qFormat/>
    <w:uiPriority w:val="99"/>
    <w:pPr>
      <w:ind w:left="200" w:leftChars="200" w:hanging="200" w:hangingChars="200"/>
    </w:pPr>
  </w:style>
  <w:style w:type="paragraph" w:styleId="50">
    <w:name w:val="toc 2"/>
    <w:basedOn w:val="1"/>
    <w:next w:val="1"/>
    <w:autoRedefine/>
    <w:qFormat/>
    <w:uiPriority w:val="39"/>
    <w:pPr>
      <w:ind w:left="210"/>
      <w:jc w:val="left"/>
    </w:pPr>
    <w:rPr>
      <w:smallCaps/>
      <w:sz w:val="20"/>
      <w:szCs w:val="20"/>
    </w:rPr>
  </w:style>
  <w:style w:type="paragraph" w:styleId="51">
    <w:name w:val="toc 9"/>
    <w:basedOn w:val="1"/>
    <w:next w:val="1"/>
    <w:autoRedefine/>
    <w:qFormat/>
    <w:uiPriority w:val="39"/>
    <w:pPr>
      <w:ind w:left="1680"/>
      <w:jc w:val="left"/>
    </w:pPr>
    <w:rPr>
      <w:sz w:val="18"/>
      <w:szCs w:val="18"/>
    </w:rPr>
  </w:style>
  <w:style w:type="paragraph" w:styleId="52">
    <w:name w:val="Body Text 2"/>
    <w:basedOn w:val="1"/>
    <w:link w:val="100"/>
    <w:autoRedefine/>
    <w:qFormat/>
    <w:uiPriority w:val="0"/>
    <w:pPr>
      <w:jc w:val="center"/>
    </w:pPr>
    <w:rPr>
      <w:rFonts w:ascii="宋体" w:hAnsi="宋体"/>
      <w:kern w:val="0"/>
      <w:sz w:val="24"/>
    </w:rPr>
  </w:style>
  <w:style w:type="paragraph" w:styleId="53">
    <w:name w:val="HTML Preformatted"/>
    <w:basedOn w:val="1"/>
    <w:link w:val="10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55">
    <w:name w:val="index 1"/>
    <w:basedOn w:val="1"/>
    <w:next w:val="1"/>
    <w:autoRedefine/>
    <w:qFormat/>
    <w:uiPriority w:val="0"/>
    <w:rPr>
      <w:kern w:val="0"/>
      <w:sz w:val="24"/>
      <w:szCs w:val="21"/>
    </w:rPr>
  </w:style>
  <w:style w:type="paragraph" w:styleId="56">
    <w:name w:val="Title"/>
    <w:basedOn w:val="1"/>
    <w:next w:val="1"/>
    <w:link w:val="102"/>
    <w:autoRedefine/>
    <w:qFormat/>
    <w:uiPriority w:val="0"/>
    <w:pPr>
      <w:spacing w:before="240" w:after="60"/>
      <w:jc w:val="center"/>
      <w:outlineLvl w:val="0"/>
    </w:pPr>
    <w:rPr>
      <w:rFonts w:ascii="Arial" w:hAnsi="Arial"/>
      <w:b/>
      <w:bCs/>
      <w:kern w:val="0"/>
      <w:sz w:val="32"/>
      <w:szCs w:val="32"/>
    </w:rPr>
  </w:style>
  <w:style w:type="paragraph" w:styleId="57">
    <w:name w:val="annotation subject"/>
    <w:basedOn w:val="23"/>
    <w:next w:val="23"/>
    <w:link w:val="103"/>
    <w:autoRedefine/>
    <w:qFormat/>
    <w:uiPriority w:val="0"/>
    <w:rPr>
      <w:b/>
      <w:szCs w:val="20"/>
    </w:rPr>
  </w:style>
  <w:style w:type="paragraph" w:styleId="58">
    <w:name w:val="Body Text First Indent"/>
    <w:basedOn w:val="2"/>
    <w:next w:val="1"/>
    <w:link w:val="89"/>
    <w:autoRedefine/>
    <w:qFormat/>
    <w:uiPriority w:val="0"/>
    <w:pPr>
      <w:ind w:firstLine="420" w:firstLineChars="100"/>
    </w:pPr>
    <w:rPr>
      <w:rFonts w:ascii="宋体"/>
      <w:color w:val="000000"/>
      <w:szCs w:val="32"/>
    </w:rPr>
  </w:style>
  <w:style w:type="paragraph" w:styleId="59">
    <w:name w:val="Body Text First Indent 2"/>
    <w:basedOn w:val="29"/>
    <w:link w:val="104"/>
    <w:autoRedefine/>
    <w:unhideWhenUsed/>
    <w:qFormat/>
    <w:uiPriority w:val="0"/>
    <w:pPr>
      <w:autoSpaceDE/>
      <w:autoSpaceDN/>
      <w:adjustRightInd/>
      <w:spacing w:after="120" w:line="240" w:lineRule="auto"/>
      <w:ind w:left="420" w:leftChars="200" w:firstLine="420" w:firstLineChars="200"/>
    </w:pPr>
    <w:rPr>
      <w:rFonts w:ascii="仿宋_GB2312" w:eastAsia="仿宋_GB2312"/>
      <w:color w:val="auto"/>
      <w:sz w:val="24"/>
      <w:szCs w:val="24"/>
    </w:rPr>
  </w:style>
  <w:style w:type="table" w:styleId="61">
    <w:name w:val="Table Grid"/>
    <w:basedOn w:val="6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3">
    <w:name w:val="Strong"/>
    <w:basedOn w:val="62"/>
    <w:autoRedefine/>
    <w:qFormat/>
    <w:uiPriority w:val="22"/>
    <w:rPr>
      <w:b/>
      <w:bCs/>
    </w:rPr>
  </w:style>
  <w:style w:type="character" w:styleId="64">
    <w:name w:val="endnote reference"/>
    <w:autoRedefine/>
    <w:qFormat/>
    <w:uiPriority w:val="0"/>
    <w:rPr>
      <w:vertAlign w:val="superscript"/>
    </w:rPr>
  </w:style>
  <w:style w:type="character" w:styleId="65">
    <w:name w:val="page number"/>
    <w:autoRedefine/>
    <w:qFormat/>
    <w:uiPriority w:val="0"/>
  </w:style>
  <w:style w:type="character" w:styleId="66">
    <w:name w:val="FollowedHyperlink"/>
    <w:autoRedefine/>
    <w:qFormat/>
    <w:uiPriority w:val="99"/>
    <w:rPr>
      <w:color w:val="800080"/>
      <w:u w:val="single"/>
    </w:rPr>
  </w:style>
  <w:style w:type="character" w:styleId="67">
    <w:name w:val="Emphasis"/>
    <w:autoRedefine/>
    <w:qFormat/>
    <w:uiPriority w:val="0"/>
    <w:rPr>
      <w:i/>
      <w:iCs/>
    </w:rPr>
  </w:style>
  <w:style w:type="character" w:styleId="68">
    <w:name w:val="Hyperlink"/>
    <w:basedOn w:val="62"/>
    <w:autoRedefine/>
    <w:qFormat/>
    <w:uiPriority w:val="99"/>
    <w:rPr>
      <w:color w:val="0000FF"/>
      <w:u w:val="single"/>
    </w:rPr>
  </w:style>
  <w:style w:type="character" w:styleId="69">
    <w:name w:val="annotation reference"/>
    <w:autoRedefine/>
    <w:qFormat/>
    <w:uiPriority w:val="0"/>
    <w:rPr>
      <w:sz w:val="21"/>
    </w:rPr>
  </w:style>
  <w:style w:type="character" w:styleId="70">
    <w:name w:val="footnote reference"/>
    <w:autoRedefine/>
    <w:unhideWhenUsed/>
    <w:qFormat/>
    <w:uiPriority w:val="99"/>
    <w:rPr>
      <w:vertAlign w:val="superscript"/>
    </w:rPr>
  </w:style>
  <w:style w:type="paragraph" w:customStyle="1" w:styleId="71">
    <w:name w:val="正文缩进1"/>
    <w:basedOn w:val="1"/>
    <w:autoRedefine/>
    <w:qFormat/>
    <w:uiPriority w:val="0"/>
    <w:pPr>
      <w:spacing w:line="360" w:lineRule="auto"/>
      <w:ind w:firstLine="200" w:firstLineChars="200"/>
      <w:jc w:val="left"/>
    </w:pPr>
    <w:rPr>
      <w:rFonts w:ascii="宋体" w:hAnsi="宋体"/>
      <w:sz w:val="24"/>
      <w:szCs w:val="22"/>
    </w:rPr>
  </w:style>
  <w:style w:type="character" w:customStyle="1" w:styleId="72">
    <w:name w:val="标题 1 字符"/>
    <w:link w:val="3"/>
    <w:autoRedefine/>
    <w:qFormat/>
    <w:uiPriority w:val="0"/>
    <w:rPr>
      <w:rFonts w:ascii="仿宋" w:hAnsi="仿宋" w:eastAsia="仿宋" w:cs="Times New Roman"/>
      <w:b/>
      <w:kern w:val="44"/>
      <w:sz w:val="32"/>
      <w:szCs w:val="20"/>
    </w:rPr>
  </w:style>
  <w:style w:type="character" w:customStyle="1" w:styleId="73">
    <w:name w:val="标题 2 字符"/>
    <w:link w:val="4"/>
    <w:autoRedefine/>
    <w:qFormat/>
    <w:uiPriority w:val="0"/>
    <w:rPr>
      <w:rFonts w:ascii="Arial" w:hAnsi="Arial" w:eastAsia="黑体" w:cs="Times New Roman"/>
      <w:b/>
      <w:bCs/>
      <w:sz w:val="32"/>
      <w:szCs w:val="32"/>
    </w:rPr>
  </w:style>
  <w:style w:type="character" w:customStyle="1" w:styleId="74">
    <w:name w:val="标题 3 字符"/>
    <w:link w:val="5"/>
    <w:autoRedefine/>
    <w:qFormat/>
    <w:uiPriority w:val="0"/>
    <w:rPr>
      <w:rFonts w:ascii="Times New Roman" w:hAnsi="Times New Roman" w:eastAsia="Arial Unicode MS" w:cs="Times New Roman"/>
      <w:b/>
      <w:szCs w:val="20"/>
    </w:rPr>
  </w:style>
  <w:style w:type="character" w:customStyle="1" w:styleId="75">
    <w:name w:val="标题 4 字符"/>
    <w:link w:val="6"/>
    <w:autoRedefine/>
    <w:qFormat/>
    <w:uiPriority w:val="0"/>
    <w:rPr>
      <w:rFonts w:ascii="Cambria" w:hAnsi="Cambria" w:eastAsia="宋体" w:cs="Times New Roman"/>
      <w:b/>
      <w:bCs/>
      <w:sz w:val="28"/>
      <w:szCs w:val="28"/>
    </w:rPr>
  </w:style>
  <w:style w:type="character" w:customStyle="1" w:styleId="76">
    <w:name w:val="标题 5 字符"/>
    <w:link w:val="7"/>
    <w:autoRedefine/>
    <w:qFormat/>
    <w:uiPriority w:val="0"/>
    <w:rPr>
      <w:rFonts w:ascii="Calibri" w:hAnsi="Calibri" w:eastAsia="宋体" w:cs="Times New Roman"/>
      <w:b/>
      <w:bCs/>
      <w:sz w:val="28"/>
      <w:szCs w:val="28"/>
    </w:rPr>
  </w:style>
  <w:style w:type="character" w:customStyle="1" w:styleId="77">
    <w:name w:val="标题 6 字符"/>
    <w:link w:val="8"/>
    <w:autoRedefine/>
    <w:qFormat/>
    <w:uiPriority w:val="0"/>
    <w:rPr>
      <w:rFonts w:ascii="Arial" w:hAnsi="Arial" w:eastAsia="黑体" w:cs="Times New Roman"/>
      <w:b/>
      <w:bCs/>
      <w:kern w:val="0"/>
      <w:sz w:val="24"/>
      <w:szCs w:val="24"/>
    </w:rPr>
  </w:style>
  <w:style w:type="character" w:customStyle="1" w:styleId="78">
    <w:name w:val="标题 7 字符"/>
    <w:link w:val="9"/>
    <w:autoRedefine/>
    <w:qFormat/>
    <w:uiPriority w:val="0"/>
    <w:rPr>
      <w:rFonts w:ascii="Times New Roman" w:hAnsi="Times New Roman" w:eastAsia="宋体" w:cs="Times New Roman"/>
      <w:b/>
      <w:bCs/>
      <w:kern w:val="0"/>
      <w:sz w:val="24"/>
      <w:szCs w:val="24"/>
    </w:rPr>
  </w:style>
  <w:style w:type="character" w:customStyle="1" w:styleId="79">
    <w:name w:val="标题 8 字符"/>
    <w:link w:val="10"/>
    <w:autoRedefine/>
    <w:qFormat/>
    <w:uiPriority w:val="0"/>
    <w:rPr>
      <w:rFonts w:ascii="Arial" w:hAnsi="Arial" w:eastAsia="黑体" w:cs="Times New Roman"/>
      <w:kern w:val="0"/>
      <w:sz w:val="24"/>
      <w:szCs w:val="24"/>
    </w:rPr>
  </w:style>
  <w:style w:type="character" w:customStyle="1" w:styleId="80">
    <w:name w:val="标题 9 字符"/>
    <w:link w:val="11"/>
    <w:autoRedefine/>
    <w:qFormat/>
    <w:uiPriority w:val="0"/>
    <w:rPr>
      <w:rFonts w:ascii="Arial" w:hAnsi="Arial" w:eastAsia="黑体" w:cs="Times New Roman"/>
      <w:kern w:val="0"/>
      <w:szCs w:val="21"/>
    </w:rPr>
  </w:style>
  <w:style w:type="character" w:customStyle="1" w:styleId="81">
    <w:name w:val="正文缩进 字符"/>
    <w:link w:val="17"/>
    <w:autoRedefine/>
    <w:qFormat/>
    <w:uiPriority w:val="99"/>
    <w:rPr>
      <w:szCs w:val="24"/>
    </w:rPr>
  </w:style>
  <w:style w:type="character" w:customStyle="1" w:styleId="82">
    <w:name w:val="题注 字符"/>
    <w:link w:val="18"/>
    <w:autoRedefine/>
    <w:qFormat/>
    <w:locked/>
    <w:uiPriority w:val="0"/>
    <w:rPr>
      <w:rFonts w:ascii="Arial" w:hAnsi="Arial" w:eastAsia="黑体"/>
    </w:rPr>
  </w:style>
  <w:style w:type="character" w:customStyle="1" w:styleId="83">
    <w:name w:val="文档结构图 字符"/>
    <w:link w:val="21"/>
    <w:autoRedefine/>
    <w:qFormat/>
    <w:uiPriority w:val="99"/>
    <w:rPr>
      <w:szCs w:val="24"/>
      <w:shd w:val="clear" w:color="auto" w:fill="000080"/>
    </w:rPr>
  </w:style>
  <w:style w:type="character" w:customStyle="1" w:styleId="84">
    <w:name w:val="批注文字 字符"/>
    <w:link w:val="23"/>
    <w:autoRedefine/>
    <w:qFormat/>
    <w:uiPriority w:val="0"/>
    <w:rPr>
      <w:rFonts w:ascii="Times New Roman" w:hAnsi="Times New Roman" w:eastAsia="宋体" w:cs="Times New Roman"/>
      <w:szCs w:val="24"/>
    </w:rPr>
  </w:style>
  <w:style w:type="character" w:customStyle="1" w:styleId="85">
    <w:name w:val="称呼 字符"/>
    <w:link w:val="25"/>
    <w:autoRedefine/>
    <w:qFormat/>
    <w:uiPriority w:val="0"/>
    <w:rPr>
      <w:szCs w:val="24"/>
    </w:rPr>
  </w:style>
  <w:style w:type="character" w:customStyle="1" w:styleId="86">
    <w:name w:val="正文文本 3 字符"/>
    <w:link w:val="26"/>
    <w:autoRedefine/>
    <w:qFormat/>
    <w:uiPriority w:val="0"/>
    <w:rPr>
      <w:sz w:val="16"/>
      <w:szCs w:val="16"/>
    </w:rPr>
  </w:style>
  <w:style w:type="character" w:customStyle="1" w:styleId="87">
    <w:name w:val="结束语 字符"/>
    <w:link w:val="27"/>
    <w:autoRedefine/>
    <w:qFormat/>
    <w:uiPriority w:val="0"/>
    <w:rPr>
      <w:rFonts w:ascii="宋体" w:hAnsi="宋体"/>
      <w:b/>
      <w:sz w:val="24"/>
      <w:szCs w:val="24"/>
    </w:rPr>
  </w:style>
  <w:style w:type="character" w:customStyle="1" w:styleId="88">
    <w:name w:val="正文文本 字符"/>
    <w:link w:val="2"/>
    <w:autoRedefine/>
    <w:qFormat/>
    <w:uiPriority w:val="0"/>
    <w:rPr>
      <w:rFonts w:ascii="Times New Roman" w:hAnsi="Times New Roman" w:eastAsia="宋体" w:cs="Times New Roman"/>
      <w:szCs w:val="24"/>
    </w:rPr>
  </w:style>
  <w:style w:type="character" w:customStyle="1" w:styleId="89">
    <w:name w:val="正文首行缩进 字符"/>
    <w:link w:val="58"/>
    <w:autoRedefine/>
    <w:qFormat/>
    <w:uiPriority w:val="0"/>
    <w:rPr>
      <w:rFonts w:ascii="宋体"/>
      <w:color w:val="000000"/>
      <w:szCs w:val="32"/>
    </w:rPr>
  </w:style>
  <w:style w:type="character" w:customStyle="1" w:styleId="90">
    <w:name w:val="正文文本缩进 字符"/>
    <w:link w:val="29"/>
    <w:autoRedefine/>
    <w:qFormat/>
    <w:uiPriority w:val="99"/>
    <w:rPr>
      <w:rFonts w:ascii="宋体"/>
      <w:color w:val="000000"/>
      <w:sz w:val="32"/>
      <w:szCs w:val="32"/>
    </w:rPr>
  </w:style>
  <w:style w:type="character" w:customStyle="1" w:styleId="91">
    <w:name w:val="纯文本 字符"/>
    <w:link w:val="31"/>
    <w:autoRedefine/>
    <w:qFormat/>
    <w:uiPriority w:val="0"/>
    <w:rPr>
      <w:rFonts w:ascii="宋体" w:hAnsi="Courier New" w:cs="Courier New"/>
      <w:szCs w:val="21"/>
    </w:rPr>
  </w:style>
  <w:style w:type="character" w:customStyle="1" w:styleId="92">
    <w:name w:val="日期 字符"/>
    <w:link w:val="36"/>
    <w:autoRedefine/>
    <w:qFormat/>
    <w:uiPriority w:val="0"/>
    <w:rPr>
      <w:rFonts w:eastAsia="仿宋_GB2312"/>
      <w:color w:val="000000"/>
      <w:sz w:val="28"/>
      <w:szCs w:val="24"/>
    </w:rPr>
  </w:style>
  <w:style w:type="character" w:customStyle="1" w:styleId="93">
    <w:name w:val="正文文本缩进 2 字符"/>
    <w:link w:val="37"/>
    <w:autoRedefine/>
    <w:qFormat/>
    <w:uiPriority w:val="0"/>
    <w:rPr>
      <w:rFonts w:ascii="幼圆" w:eastAsia="幼圆"/>
      <w:color w:val="000000"/>
      <w:sz w:val="30"/>
      <w:szCs w:val="32"/>
    </w:rPr>
  </w:style>
  <w:style w:type="character" w:customStyle="1" w:styleId="94">
    <w:name w:val="尾注文本 字符"/>
    <w:link w:val="38"/>
    <w:autoRedefine/>
    <w:qFormat/>
    <w:uiPriority w:val="0"/>
  </w:style>
  <w:style w:type="character" w:customStyle="1" w:styleId="95">
    <w:name w:val="批注框文本 字符"/>
    <w:link w:val="39"/>
    <w:autoRedefine/>
    <w:qFormat/>
    <w:uiPriority w:val="0"/>
    <w:rPr>
      <w:sz w:val="18"/>
      <w:szCs w:val="18"/>
    </w:rPr>
  </w:style>
  <w:style w:type="character" w:customStyle="1" w:styleId="96">
    <w:name w:val="页脚 字符"/>
    <w:link w:val="40"/>
    <w:autoRedefine/>
    <w:qFormat/>
    <w:uiPriority w:val="99"/>
    <w:rPr>
      <w:rFonts w:ascii="Times New Roman" w:hAnsi="Times New Roman" w:eastAsia="宋体" w:cs="Times New Roman"/>
      <w:sz w:val="18"/>
      <w:szCs w:val="18"/>
    </w:rPr>
  </w:style>
  <w:style w:type="character" w:customStyle="1" w:styleId="97">
    <w:name w:val="页眉 字符"/>
    <w:link w:val="41"/>
    <w:autoRedefine/>
    <w:qFormat/>
    <w:uiPriority w:val="99"/>
    <w:rPr>
      <w:rFonts w:ascii="Times New Roman" w:hAnsi="Times New Roman" w:eastAsia="宋体" w:cs="Times New Roman"/>
      <w:sz w:val="18"/>
      <w:szCs w:val="18"/>
    </w:rPr>
  </w:style>
  <w:style w:type="character" w:customStyle="1" w:styleId="98">
    <w:name w:val="副标题 字符"/>
    <w:link w:val="44"/>
    <w:autoRedefine/>
    <w:qFormat/>
    <w:uiPriority w:val="0"/>
    <w:rPr>
      <w:rFonts w:ascii="Cambria" w:hAnsi="Cambria"/>
      <w:b/>
      <w:bCs/>
      <w:kern w:val="28"/>
      <w:sz w:val="32"/>
      <w:szCs w:val="32"/>
    </w:rPr>
  </w:style>
  <w:style w:type="character" w:customStyle="1" w:styleId="99">
    <w:name w:val="正文文本缩进 3 字符"/>
    <w:link w:val="48"/>
    <w:autoRedefine/>
    <w:qFormat/>
    <w:uiPriority w:val="0"/>
    <w:rPr>
      <w:rFonts w:ascii="幼圆" w:eastAsia="幼圆"/>
      <w:sz w:val="24"/>
      <w:szCs w:val="32"/>
    </w:rPr>
  </w:style>
  <w:style w:type="character" w:customStyle="1" w:styleId="100">
    <w:name w:val="正文文本 2 字符"/>
    <w:link w:val="52"/>
    <w:autoRedefine/>
    <w:qFormat/>
    <w:uiPriority w:val="0"/>
    <w:rPr>
      <w:rFonts w:ascii="宋体" w:hAnsi="宋体"/>
      <w:sz w:val="24"/>
      <w:szCs w:val="24"/>
    </w:rPr>
  </w:style>
  <w:style w:type="character" w:customStyle="1" w:styleId="101">
    <w:name w:val="HTML 预设格式 字符"/>
    <w:link w:val="53"/>
    <w:autoRedefine/>
    <w:qFormat/>
    <w:uiPriority w:val="99"/>
    <w:rPr>
      <w:rFonts w:ascii="宋体" w:hAnsi="宋体" w:cs="宋体"/>
      <w:sz w:val="24"/>
      <w:szCs w:val="24"/>
    </w:rPr>
  </w:style>
  <w:style w:type="character" w:customStyle="1" w:styleId="102">
    <w:name w:val="标题 字符"/>
    <w:link w:val="56"/>
    <w:autoRedefine/>
    <w:qFormat/>
    <w:uiPriority w:val="0"/>
    <w:rPr>
      <w:rFonts w:ascii="Arial" w:hAnsi="Arial"/>
      <w:b/>
      <w:bCs/>
      <w:sz w:val="32"/>
      <w:szCs w:val="32"/>
    </w:rPr>
  </w:style>
  <w:style w:type="character" w:customStyle="1" w:styleId="103">
    <w:name w:val="批注主题 字符"/>
    <w:link w:val="57"/>
    <w:autoRedefine/>
    <w:qFormat/>
    <w:uiPriority w:val="0"/>
    <w:rPr>
      <w:b/>
    </w:rPr>
  </w:style>
  <w:style w:type="character" w:customStyle="1" w:styleId="104">
    <w:name w:val="正文首行缩进 2 字符"/>
    <w:link w:val="59"/>
    <w:autoRedefine/>
    <w:qFormat/>
    <w:uiPriority w:val="0"/>
    <w:rPr>
      <w:rFonts w:ascii="仿宋_GB2312" w:eastAsia="仿宋_GB2312"/>
      <w:sz w:val="24"/>
      <w:szCs w:val="24"/>
    </w:rPr>
  </w:style>
  <w:style w:type="paragraph" w:customStyle="1" w:styleId="105">
    <w:name w:val="标题 5（有编号）（绿盟科技）"/>
    <w:basedOn w:val="1"/>
    <w:next w:val="106"/>
    <w:autoRedefine/>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106">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07">
    <w:name w:val="正文文本 Char3"/>
    <w:autoRedefine/>
    <w:semiHidden/>
    <w:qFormat/>
    <w:uiPriority w:val="99"/>
    <w:rPr>
      <w:rFonts w:ascii="Times New Roman" w:hAnsi="Times New Roman" w:eastAsia="宋体" w:cs="Times New Roman"/>
      <w:szCs w:val="24"/>
    </w:rPr>
  </w:style>
  <w:style w:type="character" w:customStyle="1" w:styleId="108">
    <w:name w:val="批注文字 Char1"/>
    <w:autoRedefine/>
    <w:qFormat/>
    <w:uiPriority w:val="0"/>
    <w:rPr>
      <w:rFonts w:ascii="Times New Roman" w:hAnsi="Times New Roman" w:eastAsia="宋体" w:cs="Times New Roman"/>
      <w:szCs w:val="24"/>
    </w:rPr>
  </w:style>
  <w:style w:type="paragraph" w:customStyle="1" w:styleId="109">
    <w:name w:val="Style1"/>
    <w:basedOn w:val="1"/>
    <w:autoRedefine/>
    <w:qFormat/>
    <w:uiPriority w:val="0"/>
    <w:pPr>
      <w:widowControl/>
      <w:tabs>
        <w:tab w:val="left" w:pos="-720"/>
      </w:tabs>
    </w:pPr>
    <w:rPr>
      <w:spacing w:val="-3"/>
      <w:kern w:val="0"/>
      <w:sz w:val="24"/>
      <w:szCs w:val="20"/>
      <w:lang w:val="en-AU" w:eastAsia="en-US"/>
    </w:rPr>
  </w:style>
  <w:style w:type="character" w:customStyle="1" w:styleId="110">
    <w:name w:val="页脚 Char1"/>
    <w:autoRedefine/>
    <w:semiHidden/>
    <w:qFormat/>
    <w:uiPriority w:val="0"/>
    <w:rPr>
      <w:rFonts w:ascii="Times New Roman" w:hAnsi="Times New Roman" w:eastAsia="宋体" w:cs="Times New Roman"/>
      <w:sz w:val="18"/>
      <w:szCs w:val="18"/>
    </w:rPr>
  </w:style>
  <w:style w:type="character" w:customStyle="1" w:styleId="111">
    <w:name w:val="正文文本缩进 Char2"/>
    <w:autoRedefine/>
    <w:qFormat/>
    <w:uiPriority w:val="0"/>
    <w:rPr>
      <w:rFonts w:ascii="宋体"/>
      <w:color w:val="000000"/>
      <w:sz w:val="32"/>
      <w:szCs w:val="32"/>
    </w:rPr>
  </w:style>
  <w:style w:type="character" w:customStyle="1" w:styleId="112">
    <w:name w:val="Table Text Char1"/>
    <w:autoRedefine/>
    <w:qFormat/>
    <w:uiPriority w:val="0"/>
    <w:rPr>
      <w:rFonts w:ascii="Arial" w:hAnsi="Arial" w:eastAsia="宋体" w:cs="Arial"/>
      <w:snapToGrid w:val="0"/>
      <w:sz w:val="21"/>
      <w:szCs w:val="21"/>
      <w:lang w:val="en-US" w:eastAsia="zh-CN" w:bidi="ar-SA"/>
    </w:rPr>
  </w:style>
  <w:style w:type="character" w:customStyle="1" w:styleId="113">
    <w:name w:val="正文首行缩进 2 Char"/>
    <w:autoRedefine/>
    <w:qFormat/>
    <w:uiPriority w:val="0"/>
  </w:style>
  <w:style w:type="character" w:customStyle="1" w:styleId="114">
    <w:name w:val="正文文本缩进 Char"/>
    <w:autoRedefine/>
    <w:qFormat/>
    <w:uiPriority w:val="99"/>
    <w:rPr>
      <w:rFonts w:ascii="Times New Roman" w:hAnsi="Times New Roman" w:eastAsia="宋体" w:cs="Times New Roman"/>
      <w:szCs w:val="24"/>
    </w:rPr>
  </w:style>
  <w:style w:type="character" w:customStyle="1" w:styleId="115">
    <w:name w:val="B正文 Char"/>
    <w:link w:val="116"/>
    <w:autoRedefine/>
    <w:qFormat/>
    <w:locked/>
    <w:uiPriority w:val="0"/>
    <w:rPr>
      <w:rFonts w:ascii="宋体" w:hAnsi="宋体"/>
      <w:sz w:val="24"/>
    </w:rPr>
  </w:style>
  <w:style w:type="paragraph" w:customStyle="1" w:styleId="116">
    <w:name w:val="B正文"/>
    <w:basedOn w:val="1"/>
    <w:link w:val="115"/>
    <w:autoRedefine/>
    <w:qFormat/>
    <w:uiPriority w:val="0"/>
    <w:pPr>
      <w:widowControl/>
      <w:spacing w:line="360" w:lineRule="auto"/>
      <w:ind w:firstLine="200" w:firstLineChars="200"/>
    </w:pPr>
    <w:rPr>
      <w:rFonts w:ascii="宋体" w:hAnsi="宋体"/>
      <w:kern w:val="0"/>
      <w:sz w:val="24"/>
      <w:szCs w:val="20"/>
    </w:rPr>
  </w:style>
  <w:style w:type="character" w:customStyle="1" w:styleId="117">
    <w:name w:val="font11"/>
    <w:basedOn w:val="62"/>
    <w:autoRedefine/>
    <w:qFormat/>
    <w:uiPriority w:val="0"/>
    <w:rPr>
      <w:rFonts w:hint="eastAsia" w:ascii="宋体" w:hAnsi="宋体" w:eastAsia="宋体" w:cs="宋体"/>
      <w:color w:val="000000"/>
      <w:sz w:val="20"/>
      <w:szCs w:val="20"/>
      <w:u w:val="none"/>
    </w:rPr>
  </w:style>
  <w:style w:type="character" w:customStyle="1" w:styleId="118">
    <w:name w:val="结束语 Char1"/>
    <w:autoRedefine/>
    <w:qFormat/>
    <w:uiPriority w:val="0"/>
    <w:rPr>
      <w:kern w:val="2"/>
      <w:sz w:val="21"/>
      <w:szCs w:val="24"/>
    </w:rPr>
  </w:style>
  <w:style w:type="character" w:customStyle="1" w:styleId="119">
    <w:name w:val="常规 Char"/>
    <w:link w:val="120"/>
    <w:autoRedefine/>
    <w:qFormat/>
    <w:uiPriority w:val="0"/>
    <w:rPr>
      <w:rFonts w:ascii="Tahoma" w:hAnsi="Tahoma"/>
      <w:color w:val="000000"/>
      <w:sz w:val="28"/>
      <w:szCs w:val="21"/>
    </w:rPr>
  </w:style>
  <w:style w:type="paragraph" w:customStyle="1" w:styleId="120">
    <w:name w:val="常规"/>
    <w:basedOn w:val="1"/>
    <w:link w:val="119"/>
    <w:autoRedefine/>
    <w:qFormat/>
    <w:uiPriority w:val="0"/>
    <w:pPr>
      <w:spacing w:beforeLines="100" w:afterLines="100" w:line="360" w:lineRule="auto"/>
      <w:ind w:firstLine="560" w:firstLineChars="200"/>
      <w:jc w:val="center"/>
    </w:pPr>
    <w:rPr>
      <w:rFonts w:ascii="Tahoma" w:hAnsi="Tahoma"/>
      <w:color w:val="000000"/>
      <w:kern w:val="0"/>
      <w:sz w:val="28"/>
      <w:szCs w:val="21"/>
    </w:rPr>
  </w:style>
  <w:style w:type="character" w:customStyle="1" w:styleId="121">
    <w:name w:val="ca-251"/>
    <w:autoRedefine/>
    <w:qFormat/>
    <w:uiPriority w:val="0"/>
    <w:rPr>
      <w:rFonts w:hint="default" w:ascii="Times New Roman" w:hAnsi="Times New Roman" w:cs="Times New Roman"/>
      <w:sz w:val="24"/>
      <w:szCs w:val="24"/>
    </w:rPr>
  </w:style>
  <w:style w:type="character" w:customStyle="1" w:styleId="122">
    <w:name w:val="font91"/>
    <w:autoRedefine/>
    <w:qFormat/>
    <w:uiPriority w:val="0"/>
    <w:rPr>
      <w:rFonts w:hint="eastAsia" w:ascii="宋体" w:hAnsi="宋体" w:eastAsia="宋体" w:cs="宋体"/>
      <w:color w:val="000000"/>
      <w:sz w:val="20"/>
      <w:szCs w:val="20"/>
      <w:u w:val="none"/>
    </w:rPr>
  </w:style>
  <w:style w:type="character" w:customStyle="1" w:styleId="123">
    <w:name w:val="正文文本缩进 Char1"/>
    <w:autoRedefine/>
    <w:qFormat/>
    <w:uiPriority w:val="0"/>
    <w:rPr>
      <w:rFonts w:ascii="楷体_GB2312" w:eastAsia="楷体_GB2312"/>
      <w:kern w:val="2"/>
      <w:sz w:val="28"/>
      <w:szCs w:val="31"/>
    </w:rPr>
  </w:style>
  <w:style w:type="character" w:customStyle="1" w:styleId="124">
    <w:name w:val="Char Char5"/>
    <w:autoRedefine/>
    <w:qFormat/>
    <w:uiPriority w:val="0"/>
    <w:rPr>
      <w:rFonts w:ascii="Times New Roman" w:hAnsi="Times New Roman" w:eastAsia="宋体"/>
      <w:sz w:val="18"/>
    </w:rPr>
  </w:style>
  <w:style w:type="character" w:customStyle="1" w:styleId="125">
    <w:name w:val="四级大纲 Char"/>
    <w:link w:val="126"/>
    <w:autoRedefine/>
    <w:qFormat/>
    <w:uiPriority w:val="0"/>
    <w:rPr>
      <w:rFonts w:ascii="Calibri" w:hAnsi="Calibri"/>
      <w:b/>
      <w:kern w:val="2"/>
      <w:sz w:val="30"/>
      <w:szCs w:val="22"/>
      <w:lang w:val="en-US" w:eastAsia="zh-CN" w:bidi="ar-SA"/>
    </w:rPr>
  </w:style>
  <w:style w:type="paragraph" w:customStyle="1" w:styleId="126">
    <w:name w:val="四级大纲"/>
    <w:next w:val="127"/>
    <w:link w:val="125"/>
    <w:autoRedefine/>
    <w:qFormat/>
    <w:uiPriority w:val="0"/>
    <w:pPr>
      <w:numPr>
        <w:ilvl w:val="3"/>
        <w:numId w:val="4"/>
      </w:numPr>
      <w:outlineLvl w:val="3"/>
    </w:pPr>
    <w:rPr>
      <w:rFonts w:ascii="Calibri" w:hAnsi="Calibri" w:eastAsia="宋体" w:cs="Times New Roman"/>
      <w:b/>
      <w:kern w:val="2"/>
      <w:sz w:val="30"/>
      <w:szCs w:val="22"/>
      <w:lang w:val="en-US" w:eastAsia="zh-CN" w:bidi="ar-SA"/>
    </w:rPr>
  </w:style>
  <w:style w:type="paragraph" w:customStyle="1" w:styleId="127">
    <w:name w:val="正文小四"/>
    <w:link w:val="128"/>
    <w:autoRedefine/>
    <w:qFormat/>
    <w:uiPriority w:val="0"/>
    <w:pPr>
      <w:spacing w:line="360" w:lineRule="auto"/>
      <w:ind w:firstLine="480" w:firstLineChars="200"/>
      <w:jc w:val="both"/>
    </w:pPr>
    <w:rPr>
      <w:rFonts w:ascii="宋体" w:hAnsi="宋体" w:eastAsia="宋体" w:cs="Times New Roman"/>
      <w:sz w:val="24"/>
      <w:lang w:val="en-US" w:eastAsia="zh-CN" w:bidi="ar-SA"/>
    </w:rPr>
  </w:style>
  <w:style w:type="character" w:customStyle="1" w:styleId="128">
    <w:name w:val="正文小四 Char"/>
    <w:link w:val="127"/>
    <w:autoRedefine/>
    <w:qFormat/>
    <w:uiPriority w:val="0"/>
    <w:rPr>
      <w:rFonts w:ascii="宋体" w:hAnsi="宋体"/>
      <w:sz w:val="24"/>
      <w:lang w:bidi="ar-SA"/>
    </w:rPr>
  </w:style>
  <w:style w:type="character" w:customStyle="1" w:styleId="129">
    <w:name w:val="Table Text Char"/>
    <w:link w:val="130"/>
    <w:autoRedefine/>
    <w:qFormat/>
    <w:uiPriority w:val="0"/>
    <w:rPr>
      <w:rFonts w:ascii="Arial" w:hAnsi="Arial"/>
      <w:kern w:val="2"/>
      <w:sz w:val="18"/>
      <w:szCs w:val="22"/>
      <w:lang w:val="en-US" w:eastAsia="zh-CN" w:bidi="ar-SA"/>
    </w:rPr>
  </w:style>
  <w:style w:type="paragraph" w:customStyle="1" w:styleId="130">
    <w:name w:val="Table Text"/>
    <w:link w:val="129"/>
    <w:autoRedefine/>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131">
    <w:name w:val="word21"/>
    <w:autoRedefine/>
    <w:qFormat/>
    <w:uiPriority w:val="0"/>
    <w:rPr>
      <w:b/>
      <w:bCs/>
      <w:color w:val="194D7C"/>
      <w:spacing w:val="400"/>
      <w:sz w:val="24"/>
      <w:szCs w:val="24"/>
    </w:rPr>
  </w:style>
  <w:style w:type="character" w:customStyle="1" w:styleId="132">
    <w:name w:val="页眉 Char1"/>
    <w:autoRedefine/>
    <w:semiHidden/>
    <w:qFormat/>
    <w:uiPriority w:val="99"/>
    <w:rPr>
      <w:rFonts w:ascii="Times New Roman" w:hAnsi="Times New Roman" w:eastAsia="宋体" w:cs="Times New Roman"/>
      <w:sz w:val="18"/>
      <w:szCs w:val="18"/>
    </w:rPr>
  </w:style>
  <w:style w:type="character" w:customStyle="1" w:styleId="133">
    <w:name w:val="尾注文本 Char"/>
    <w:autoRedefine/>
    <w:qFormat/>
    <w:uiPriority w:val="0"/>
    <w:rPr>
      <w:rFonts w:ascii="Times New Roman" w:hAnsi="Times New Roman" w:eastAsia="宋体" w:cs="Times New Roman"/>
      <w:szCs w:val="24"/>
    </w:rPr>
  </w:style>
  <w:style w:type="character" w:customStyle="1" w:styleId="134">
    <w:name w:val="纯文本 Char"/>
    <w:autoRedefine/>
    <w:qFormat/>
    <w:uiPriority w:val="0"/>
    <w:rPr>
      <w:rFonts w:ascii="宋体" w:hAnsi="Courier New" w:eastAsia="宋体" w:cs="Courier New"/>
      <w:szCs w:val="21"/>
    </w:rPr>
  </w:style>
  <w:style w:type="character" w:customStyle="1" w:styleId="135">
    <w:name w:val="文档正文 Char"/>
    <w:link w:val="136"/>
    <w:autoRedefine/>
    <w:qFormat/>
    <w:uiPriority w:val="0"/>
    <w:rPr>
      <w:rFonts w:ascii="Arial" w:eastAsia="长城仿宋"/>
      <w:sz w:val="28"/>
    </w:rPr>
  </w:style>
  <w:style w:type="paragraph" w:customStyle="1" w:styleId="136">
    <w:name w:val="文档正文"/>
    <w:basedOn w:val="1"/>
    <w:link w:val="135"/>
    <w:autoRedefine/>
    <w:qFormat/>
    <w:uiPriority w:val="0"/>
    <w:pPr>
      <w:adjustRightInd w:val="0"/>
      <w:spacing w:line="312" w:lineRule="atLeast"/>
      <w:ind w:firstLine="567"/>
      <w:textAlignment w:val="baseline"/>
    </w:pPr>
    <w:rPr>
      <w:rFonts w:ascii="Arial" w:eastAsia="长城仿宋"/>
      <w:kern w:val="0"/>
      <w:sz w:val="28"/>
      <w:szCs w:val="20"/>
    </w:rPr>
  </w:style>
  <w:style w:type="character" w:customStyle="1" w:styleId="137">
    <w:name w:val="z-窗体底端 Char1"/>
    <w:autoRedefine/>
    <w:qFormat/>
    <w:uiPriority w:val="0"/>
    <w:rPr>
      <w:rFonts w:ascii="Arial" w:hAnsi="Arial" w:cs="Arial"/>
      <w:vanish/>
      <w:kern w:val="2"/>
      <w:sz w:val="16"/>
      <w:szCs w:val="16"/>
    </w:rPr>
  </w:style>
  <w:style w:type="character" w:customStyle="1" w:styleId="138">
    <w:name w:val="正文缩进 Char1"/>
    <w:autoRedefine/>
    <w:qFormat/>
    <w:uiPriority w:val="0"/>
    <w:rPr>
      <w:rFonts w:eastAsia="宋体"/>
      <w:kern w:val="2"/>
      <w:sz w:val="21"/>
      <w:szCs w:val="24"/>
      <w:lang w:val="en-US" w:eastAsia="zh-CN" w:bidi="ar-SA"/>
    </w:rPr>
  </w:style>
  <w:style w:type="character" w:customStyle="1" w:styleId="139">
    <w:name w:val="font41"/>
    <w:autoRedefine/>
    <w:qFormat/>
    <w:uiPriority w:val="0"/>
    <w:rPr>
      <w:rFonts w:hint="eastAsia" w:ascii="宋体" w:hAnsi="宋体" w:eastAsia="宋体" w:cs="宋体"/>
      <w:color w:val="000000"/>
      <w:sz w:val="20"/>
      <w:szCs w:val="20"/>
      <w:u w:val="none"/>
    </w:rPr>
  </w:style>
  <w:style w:type="character" w:customStyle="1" w:styleId="140">
    <w:name w:val="font61"/>
    <w:autoRedefine/>
    <w:qFormat/>
    <w:uiPriority w:val="0"/>
    <w:rPr>
      <w:rFonts w:hint="default" w:ascii="Times New Roman" w:hAnsi="Times New Roman" w:cs="Times New Roman"/>
      <w:color w:val="000000"/>
      <w:sz w:val="20"/>
      <w:szCs w:val="20"/>
      <w:u w:val="none"/>
    </w:rPr>
  </w:style>
  <w:style w:type="character" w:customStyle="1" w:styleId="141">
    <w:name w:val="标题 Char1"/>
    <w:autoRedefine/>
    <w:qFormat/>
    <w:uiPriority w:val="0"/>
    <w:rPr>
      <w:rFonts w:ascii="Cambria" w:hAnsi="Cambria" w:cs="Times New Roman"/>
      <w:b/>
      <w:bCs/>
      <w:kern w:val="2"/>
      <w:sz w:val="32"/>
      <w:szCs w:val="32"/>
    </w:rPr>
  </w:style>
  <w:style w:type="character" w:customStyle="1" w:styleId="142">
    <w:name w:val="正文文本 2 Char"/>
    <w:autoRedefine/>
    <w:qFormat/>
    <w:uiPriority w:val="0"/>
    <w:rPr>
      <w:rFonts w:ascii="Times New Roman" w:hAnsi="Times New Roman" w:eastAsia="宋体" w:cs="Times New Roman"/>
      <w:szCs w:val="24"/>
    </w:rPr>
  </w:style>
  <w:style w:type="character" w:customStyle="1" w:styleId="143">
    <w:name w:val="font01"/>
    <w:basedOn w:val="62"/>
    <w:autoRedefine/>
    <w:qFormat/>
    <w:uiPriority w:val="0"/>
    <w:rPr>
      <w:rFonts w:hint="eastAsia" w:ascii="宋体" w:hAnsi="宋体" w:eastAsia="宋体" w:cs="宋体"/>
      <w:color w:val="000000"/>
      <w:sz w:val="24"/>
      <w:szCs w:val="24"/>
      <w:u w:val="none"/>
      <w:vertAlign w:val="superscript"/>
    </w:rPr>
  </w:style>
  <w:style w:type="character" w:customStyle="1" w:styleId="144">
    <w:name w:val="3zw1"/>
    <w:autoRedefine/>
    <w:qFormat/>
    <w:uiPriority w:val="0"/>
    <w:rPr>
      <w:color w:val="000000"/>
      <w:sz w:val="21"/>
      <w:szCs w:val="21"/>
    </w:rPr>
  </w:style>
  <w:style w:type="character" w:customStyle="1" w:styleId="145">
    <w:name w:val="段 Char"/>
    <w:link w:val="146"/>
    <w:autoRedefine/>
    <w:qFormat/>
    <w:locked/>
    <w:uiPriority w:val="0"/>
    <w:rPr>
      <w:rFonts w:ascii="宋体" w:hAnsi="宋体"/>
      <w:kern w:val="2"/>
      <w:sz w:val="21"/>
      <w:szCs w:val="22"/>
      <w:lang w:val="en-US" w:eastAsia="zh-CN" w:bidi="ar-SA"/>
    </w:rPr>
  </w:style>
  <w:style w:type="paragraph" w:customStyle="1" w:styleId="146">
    <w:name w:val="段"/>
    <w:link w:val="145"/>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47">
    <w:name w:val="正文文本缩进 3 Char"/>
    <w:autoRedefine/>
    <w:qFormat/>
    <w:uiPriority w:val="0"/>
    <w:rPr>
      <w:rFonts w:ascii="Times New Roman" w:hAnsi="Times New Roman" w:eastAsia="宋体" w:cs="Times New Roman"/>
      <w:sz w:val="16"/>
      <w:szCs w:val="16"/>
    </w:rPr>
  </w:style>
  <w:style w:type="character" w:customStyle="1" w:styleId="148">
    <w:name w:val="标题 3 Char1"/>
    <w:autoRedefine/>
    <w:qFormat/>
    <w:uiPriority w:val="0"/>
    <w:rPr>
      <w:b/>
      <w:bCs/>
      <w:kern w:val="2"/>
      <w:sz w:val="32"/>
      <w:szCs w:val="32"/>
    </w:rPr>
  </w:style>
  <w:style w:type="character" w:customStyle="1" w:styleId="149">
    <w:name w:val="正文文本 Char2"/>
    <w:autoRedefine/>
    <w:qFormat/>
    <w:uiPriority w:val="0"/>
    <w:rPr>
      <w:rFonts w:ascii="宋体"/>
      <w:color w:val="000000"/>
      <w:sz w:val="28"/>
      <w:szCs w:val="32"/>
    </w:rPr>
  </w:style>
  <w:style w:type="character" w:customStyle="1" w:styleId="150">
    <w:name w:val="样式 宋体"/>
    <w:autoRedefine/>
    <w:qFormat/>
    <w:uiPriority w:val="0"/>
    <w:rPr>
      <w:rFonts w:ascii="宋体" w:hAnsi="宋体" w:eastAsia="宋体"/>
      <w:sz w:val="24"/>
      <w:szCs w:val="24"/>
    </w:rPr>
  </w:style>
  <w:style w:type="character" w:customStyle="1" w:styleId="151">
    <w:name w:val="z-窗体底端 Char"/>
    <w:autoRedefine/>
    <w:qFormat/>
    <w:uiPriority w:val="99"/>
    <w:rPr>
      <w:rFonts w:ascii="Arial" w:hAnsi="Arial" w:cs="Arial"/>
      <w:vanish/>
      <w:sz w:val="16"/>
      <w:szCs w:val="16"/>
    </w:rPr>
  </w:style>
  <w:style w:type="character" w:customStyle="1" w:styleId="152">
    <w:name w:val="标题 Char"/>
    <w:autoRedefine/>
    <w:qFormat/>
    <w:uiPriority w:val="0"/>
    <w:rPr>
      <w:rFonts w:ascii="Cambria" w:hAnsi="Cambria" w:eastAsia="宋体" w:cs="Times New Roman"/>
      <w:b/>
      <w:bCs/>
      <w:sz w:val="32"/>
      <w:szCs w:val="32"/>
    </w:rPr>
  </w:style>
  <w:style w:type="character" w:customStyle="1" w:styleId="153">
    <w:name w:val="content021"/>
    <w:autoRedefine/>
    <w:qFormat/>
    <w:uiPriority w:val="0"/>
    <w:rPr>
      <w:color w:val="444444"/>
      <w:spacing w:val="330"/>
      <w:sz w:val="21"/>
      <w:szCs w:val="21"/>
      <w:u w:val="none"/>
    </w:rPr>
  </w:style>
  <w:style w:type="character" w:customStyle="1" w:styleId="154">
    <w:name w:val="Char Char3"/>
    <w:autoRedefine/>
    <w:semiHidden/>
    <w:qFormat/>
    <w:uiPriority w:val="0"/>
    <w:rPr>
      <w:sz w:val="18"/>
      <w:szCs w:val="18"/>
    </w:rPr>
  </w:style>
  <w:style w:type="character" w:customStyle="1" w:styleId="155">
    <w:name w:val="正文文本 Char1"/>
    <w:autoRedefine/>
    <w:qFormat/>
    <w:uiPriority w:val="0"/>
    <w:rPr>
      <w:rFonts w:ascii="楷体_GB2312" w:eastAsia="楷体_GB2312"/>
      <w:kern w:val="2"/>
      <w:sz w:val="28"/>
    </w:rPr>
  </w:style>
  <w:style w:type="character" w:customStyle="1" w:styleId="156">
    <w:name w:val="text_12_black1"/>
    <w:autoRedefine/>
    <w:qFormat/>
    <w:uiPriority w:val="0"/>
    <w:rPr>
      <w:rFonts w:hint="default" w:ascii="ˎ̥" w:hAnsi="ˎ̥"/>
      <w:color w:val="333333"/>
      <w:sz w:val="18"/>
      <w:szCs w:val="18"/>
      <w:u w:val="none"/>
    </w:rPr>
  </w:style>
  <w:style w:type="character" w:customStyle="1" w:styleId="157">
    <w:name w:val="正文缩进(ALT+Z) Char"/>
    <w:link w:val="158"/>
    <w:autoRedefine/>
    <w:qFormat/>
    <w:uiPriority w:val="0"/>
    <w:rPr>
      <w:sz w:val="24"/>
      <w:szCs w:val="24"/>
    </w:rPr>
  </w:style>
  <w:style w:type="paragraph" w:customStyle="1" w:styleId="158">
    <w:name w:val="正文缩进(ALT+Z)"/>
    <w:basedOn w:val="1"/>
    <w:link w:val="157"/>
    <w:autoRedefine/>
    <w:qFormat/>
    <w:uiPriority w:val="0"/>
    <w:pPr>
      <w:spacing w:line="360" w:lineRule="auto"/>
      <w:ind w:firstLine="200" w:firstLineChars="200"/>
    </w:pPr>
    <w:rPr>
      <w:kern w:val="0"/>
      <w:sz w:val="24"/>
    </w:rPr>
  </w:style>
  <w:style w:type="character" w:customStyle="1" w:styleId="159">
    <w:name w:val="正文文本 3 Char1"/>
    <w:autoRedefine/>
    <w:qFormat/>
    <w:uiPriority w:val="0"/>
    <w:rPr>
      <w:kern w:val="2"/>
      <w:sz w:val="16"/>
      <w:szCs w:val="16"/>
    </w:rPr>
  </w:style>
  <w:style w:type="character" w:customStyle="1" w:styleId="160">
    <w:name w:val="text_12_subject1"/>
    <w:autoRedefine/>
    <w:qFormat/>
    <w:uiPriority w:val="0"/>
    <w:rPr>
      <w:rFonts w:hint="default" w:ascii="ˎ̥" w:hAnsi="ˎ̥"/>
      <w:b/>
      <w:bCs/>
      <w:color w:val="006699"/>
      <w:sz w:val="18"/>
      <w:szCs w:val="18"/>
      <w:u w:val="none"/>
    </w:rPr>
  </w:style>
  <w:style w:type="character" w:customStyle="1" w:styleId="161">
    <w:name w:val="z71"/>
    <w:autoRedefine/>
    <w:qFormat/>
    <w:uiPriority w:val="0"/>
    <w:rPr>
      <w:spacing w:val="300"/>
      <w:sz w:val="18"/>
      <w:szCs w:val="18"/>
    </w:rPr>
  </w:style>
  <w:style w:type="character" w:customStyle="1" w:styleId="162">
    <w:name w:val="15"/>
    <w:autoRedefine/>
    <w:qFormat/>
    <w:uiPriority w:val="0"/>
    <w:rPr>
      <w:rFonts w:hint="default" w:ascii="Times New Roman" w:hAnsi="Times New Roman" w:cs="Times New Roman"/>
      <w:color w:val="0000FF"/>
      <w:u w:val="single"/>
    </w:rPr>
  </w:style>
  <w:style w:type="character" w:customStyle="1" w:styleId="163">
    <w:name w:val="chanpinname"/>
    <w:autoRedefine/>
    <w:qFormat/>
    <w:uiPriority w:val="0"/>
  </w:style>
  <w:style w:type="character" w:customStyle="1" w:styleId="164">
    <w:name w:val="结束语 Char"/>
    <w:autoRedefine/>
    <w:qFormat/>
    <w:uiPriority w:val="0"/>
    <w:rPr>
      <w:rFonts w:ascii="Times New Roman" w:hAnsi="Times New Roman" w:eastAsia="宋体" w:cs="Times New Roman"/>
      <w:szCs w:val="24"/>
    </w:rPr>
  </w:style>
  <w:style w:type="character" w:customStyle="1" w:styleId="165">
    <w:name w:val="副标题 Char1"/>
    <w:autoRedefine/>
    <w:qFormat/>
    <w:uiPriority w:val="0"/>
    <w:rPr>
      <w:rFonts w:ascii="Cambria" w:hAnsi="Cambria" w:cs="Times New Roman"/>
      <w:b/>
      <w:bCs/>
      <w:kern w:val="28"/>
      <w:sz w:val="32"/>
      <w:szCs w:val="32"/>
    </w:rPr>
  </w:style>
  <w:style w:type="character" w:customStyle="1" w:styleId="166">
    <w:name w:val="font31"/>
    <w:basedOn w:val="62"/>
    <w:autoRedefine/>
    <w:qFormat/>
    <w:uiPriority w:val="0"/>
    <w:rPr>
      <w:rFonts w:hint="default" w:ascii="Times New Roman" w:hAnsi="Times New Roman" w:cs="Times New Roman"/>
      <w:color w:val="000000"/>
      <w:sz w:val="20"/>
      <w:szCs w:val="20"/>
      <w:u w:val="none"/>
    </w:rPr>
  </w:style>
  <w:style w:type="character" w:customStyle="1" w:styleId="167">
    <w:name w:val="font81"/>
    <w:autoRedefine/>
    <w:qFormat/>
    <w:uiPriority w:val="0"/>
    <w:rPr>
      <w:rFonts w:hint="eastAsia" w:ascii="宋体" w:hAnsi="宋体" w:eastAsia="宋体" w:cs="宋体"/>
      <w:color w:val="000000"/>
      <w:sz w:val="20"/>
      <w:szCs w:val="20"/>
      <w:u w:val="none"/>
    </w:rPr>
  </w:style>
  <w:style w:type="character" w:customStyle="1" w:styleId="168">
    <w:name w:val="short_text"/>
    <w:autoRedefine/>
    <w:qFormat/>
    <w:uiPriority w:val="0"/>
  </w:style>
  <w:style w:type="character" w:customStyle="1" w:styleId="169">
    <w:name w:val="称呼 Char"/>
    <w:autoRedefine/>
    <w:qFormat/>
    <w:uiPriority w:val="0"/>
    <w:rPr>
      <w:rFonts w:ascii="Times New Roman" w:hAnsi="Times New Roman" w:eastAsia="宋体" w:cs="Times New Roman"/>
      <w:szCs w:val="24"/>
    </w:rPr>
  </w:style>
  <w:style w:type="character" w:customStyle="1" w:styleId="170">
    <w:name w:val="txt"/>
    <w:autoRedefine/>
    <w:qFormat/>
    <w:uiPriority w:val="0"/>
  </w:style>
  <w:style w:type="character" w:customStyle="1" w:styleId="171">
    <w:name w:val="font71"/>
    <w:autoRedefine/>
    <w:qFormat/>
    <w:uiPriority w:val="0"/>
    <w:rPr>
      <w:rFonts w:hint="eastAsia" w:ascii="宋体" w:hAnsi="宋体" w:eastAsia="宋体" w:cs="宋体"/>
      <w:color w:val="000000"/>
      <w:sz w:val="20"/>
      <w:szCs w:val="20"/>
      <w:u w:val="none"/>
    </w:rPr>
  </w:style>
  <w:style w:type="character" w:customStyle="1" w:styleId="172">
    <w:name w:val="文档结构图 Char"/>
    <w:autoRedefine/>
    <w:qFormat/>
    <w:uiPriority w:val="99"/>
    <w:rPr>
      <w:rFonts w:ascii="宋体" w:hAnsi="Times New Roman" w:eastAsia="宋体" w:cs="Times New Roman"/>
      <w:sz w:val="18"/>
      <w:szCs w:val="18"/>
    </w:rPr>
  </w:style>
  <w:style w:type="character" w:customStyle="1" w:styleId="173">
    <w:name w:val="hang1"/>
    <w:autoRedefine/>
    <w:qFormat/>
    <w:uiPriority w:val="0"/>
  </w:style>
  <w:style w:type="character" w:customStyle="1" w:styleId="174">
    <w:name w:val="悬挂2 Char"/>
    <w:link w:val="175"/>
    <w:autoRedefine/>
    <w:qFormat/>
    <w:uiPriority w:val="0"/>
    <w:rPr>
      <w:rFonts w:ascii="Calibri" w:hAnsi="Calibri"/>
      <w:kern w:val="2"/>
      <w:sz w:val="21"/>
      <w:szCs w:val="21"/>
      <w:lang w:val="en-US" w:eastAsia="zh-CN" w:bidi="ar-SA"/>
    </w:rPr>
  </w:style>
  <w:style w:type="paragraph" w:customStyle="1" w:styleId="175">
    <w:name w:val="悬挂2"/>
    <w:link w:val="174"/>
    <w:autoRedefine/>
    <w:qFormat/>
    <w:uiPriority w:val="0"/>
    <w:pPr>
      <w:numPr>
        <w:ilvl w:val="0"/>
        <w:numId w:val="5"/>
      </w:numPr>
      <w:spacing w:beforeLines="50" w:afterLines="50" w:line="320" w:lineRule="exact"/>
      <w:jc w:val="both"/>
    </w:pPr>
    <w:rPr>
      <w:rFonts w:ascii="Calibri" w:hAnsi="Calibri" w:eastAsia="宋体" w:cs="Times New Roman"/>
      <w:kern w:val="2"/>
      <w:sz w:val="21"/>
      <w:szCs w:val="21"/>
      <w:lang w:val="en-US" w:eastAsia="zh-CN" w:bidi="ar-SA"/>
    </w:rPr>
  </w:style>
  <w:style w:type="character" w:customStyle="1" w:styleId="176">
    <w:name w:val="z21"/>
    <w:autoRedefine/>
    <w:qFormat/>
    <w:uiPriority w:val="0"/>
    <w:rPr>
      <w:color w:val="000000"/>
      <w:spacing w:val="255"/>
      <w:sz w:val="18"/>
      <w:szCs w:val="18"/>
    </w:rPr>
  </w:style>
  <w:style w:type="character" w:customStyle="1" w:styleId="177">
    <w:name w:val="Table Heading Char"/>
    <w:link w:val="178"/>
    <w:autoRedefine/>
    <w:qFormat/>
    <w:uiPriority w:val="0"/>
    <w:rPr>
      <w:rFonts w:ascii="Arial" w:hAnsi="Arial" w:eastAsia="黑体" w:cs="Book Antiqua"/>
      <w:bCs/>
      <w:snapToGrid w:val="0"/>
      <w:szCs w:val="21"/>
    </w:rPr>
  </w:style>
  <w:style w:type="paragraph" w:customStyle="1" w:styleId="178">
    <w:name w:val="Table Heading"/>
    <w:basedOn w:val="1"/>
    <w:link w:val="177"/>
    <w:autoRedefine/>
    <w:qFormat/>
    <w:uiPriority w:val="0"/>
    <w:pPr>
      <w:keepNext/>
      <w:topLinePunct/>
      <w:adjustRightInd w:val="0"/>
      <w:snapToGrid w:val="0"/>
      <w:spacing w:before="80" w:after="80" w:line="240" w:lineRule="atLeast"/>
      <w:jc w:val="left"/>
    </w:pPr>
    <w:rPr>
      <w:rFonts w:ascii="Arial" w:hAnsi="Arial" w:eastAsia="黑体"/>
      <w:bCs/>
      <w:snapToGrid w:val="0"/>
      <w:kern w:val="0"/>
      <w:sz w:val="20"/>
      <w:szCs w:val="21"/>
    </w:rPr>
  </w:style>
  <w:style w:type="character" w:customStyle="1" w:styleId="179">
    <w:name w:val="悬挂1 Char"/>
    <w:link w:val="180"/>
    <w:autoRedefine/>
    <w:qFormat/>
    <w:uiPriority w:val="0"/>
    <w:rPr>
      <w:rFonts w:ascii="Calibri" w:hAnsi="Calibri"/>
      <w:kern w:val="2"/>
      <w:sz w:val="21"/>
      <w:szCs w:val="21"/>
      <w:lang w:val="en-US" w:eastAsia="zh-CN" w:bidi="ar-SA"/>
    </w:rPr>
  </w:style>
  <w:style w:type="paragraph" w:customStyle="1" w:styleId="180">
    <w:name w:val="悬挂1"/>
    <w:link w:val="179"/>
    <w:autoRedefine/>
    <w:qFormat/>
    <w:uiPriority w:val="0"/>
    <w:pPr>
      <w:spacing w:beforeLines="50" w:afterLines="50" w:line="360" w:lineRule="auto"/>
      <w:ind w:left="420" w:hanging="420"/>
      <w:jc w:val="both"/>
    </w:pPr>
    <w:rPr>
      <w:rFonts w:ascii="Calibri" w:hAnsi="Calibri" w:eastAsia="宋体" w:cs="Times New Roman"/>
      <w:kern w:val="2"/>
      <w:sz w:val="21"/>
      <w:szCs w:val="21"/>
      <w:lang w:val="en-US" w:eastAsia="zh-CN" w:bidi="ar-SA"/>
    </w:rPr>
  </w:style>
  <w:style w:type="character" w:customStyle="1" w:styleId="181">
    <w:name w:val="myp1111"/>
    <w:autoRedefine/>
    <w:qFormat/>
    <w:uiPriority w:val="0"/>
    <w:rPr>
      <w:rFonts w:hint="default" w:ascii="ˎ̥" w:hAnsi="ˎ̥"/>
      <w:color w:val="000000"/>
      <w:sz w:val="15"/>
      <w:szCs w:val="15"/>
      <w:u w:val="none"/>
    </w:rPr>
  </w:style>
  <w:style w:type="character" w:customStyle="1" w:styleId="182">
    <w:name w:val="ca-231"/>
    <w:autoRedefine/>
    <w:qFormat/>
    <w:uiPriority w:val="0"/>
    <w:rPr>
      <w:rFonts w:hint="eastAsia" w:ascii="宋体" w:hAnsi="宋体" w:eastAsia="宋体"/>
      <w:sz w:val="24"/>
      <w:szCs w:val="24"/>
    </w:rPr>
  </w:style>
  <w:style w:type="character" w:customStyle="1" w:styleId="183">
    <w:name w:val="未处理的提及1"/>
    <w:autoRedefine/>
    <w:unhideWhenUsed/>
    <w:qFormat/>
    <w:uiPriority w:val="99"/>
    <w:rPr>
      <w:color w:val="605E5C"/>
      <w:shd w:val="clear" w:color="auto" w:fill="E1DFDD"/>
    </w:rPr>
  </w:style>
  <w:style w:type="character" w:customStyle="1" w:styleId="184">
    <w:name w:val="无间隔 Char"/>
    <w:link w:val="185"/>
    <w:autoRedefine/>
    <w:qFormat/>
    <w:locked/>
    <w:uiPriority w:val="0"/>
    <w:rPr>
      <w:rFonts w:ascii="Calibri" w:hAnsi="Calibri"/>
    </w:rPr>
  </w:style>
  <w:style w:type="paragraph" w:customStyle="1" w:styleId="185">
    <w:name w:val="无间隔1"/>
    <w:basedOn w:val="1"/>
    <w:link w:val="184"/>
    <w:autoRedefine/>
    <w:qFormat/>
    <w:uiPriority w:val="0"/>
    <w:rPr>
      <w:rFonts w:ascii="Calibri" w:hAnsi="Calibri"/>
      <w:kern w:val="0"/>
      <w:sz w:val="20"/>
      <w:szCs w:val="20"/>
    </w:rPr>
  </w:style>
  <w:style w:type="character" w:customStyle="1" w:styleId="186">
    <w:name w:val="正文2级 Char"/>
    <w:link w:val="187"/>
    <w:autoRedefine/>
    <w:qFormat/>
    <w:uiPriority w:val="0"/>
    <w:rPr>
      <w:rFonts w:ascii="Calibri" w:hAnsi="Calibri"/>
      <w:bCs/>
      <w:kern w:val="44"/>
      <w:sz w:val="24"/>
      <w:szCs w:val="44"/>
      <w:lang w:val="en-US" w:eastAsia="zh-CN" w:bidi="ar-SA"/>
    </w:rPr>
  </w:style>
  <w:style w:type="paragraph" w:customStyle="1" w:styleId="187">
    <w:name w:val="正文2级"/>
    <w:link w:val="186"/>
    <w:autoRedefine/>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188">
    <w:name w:val="页眉 Char2"/>
    <w:autoRedefine/>
    <w:semiHidden/>
    <w:qFormat/>
    <w:uiPriority w:val="99"/>
    <w:rPr>
      <w:rFonts w:ascii="Times New Roman" w:hAnsi="Times New Roman" w:eastAsia="宋体" w:cs="Times New Roman"/>
      <w:sz w:val="18"/>
      <w:szCs w:val="18"/>
    </w:rPr>
  </w:style>
  <w:style w:type="character" w:customStyle="1" w:styleId="189">
    <w:name w:val="prod_content_font_011"/>
    <w:autoRedefine/>
    <w:qFormat/>
    <w:uiPriority w:val="0"/>
    <w:rPr>
      <w:rFonts w:hint="default" w:ascii="Verdana" w:hAnsi="Verdana"/>
      <w:color w:val="5E5E5E"/>
      <w:sz w:val="17"/>
      <w:szCs w:val="17"/>
    </w:rPr>
  </w:style>
  <w:style w:type="character" w:customStyle="1" w:styleId="190">
    <w:name w:val="普通 (Web) Char"/>
    <w:link w:val="191"/>
    <w:autoRedefine/>
    <w:qFormat/>
    <w:uiPriority w:val="99"/>
    <w:rPr>
      <w:rFonts w:ascii="宋体" w:hAnsi="宋体"/>
      <w:sz w:val="24"/>
      <w:szCs w:val="24"/>
    </w:rPr>
  </w:style>
  <w:style w:type="paragraph" w:customStyle="1" w:styleId="191">
    <w:name w:val="普通 (Web)"/>
    <w:basedOn w:val="1"/>
    <w:link w:val="190"/>
    <w:autoRedefine/>
    <w:qFormat/>
    <w:uiPriority w:val="99"/>
    <w:pPr>
      <w:widowControl/>
      <w:spacing w:before="100" w:beforeAutospacing="1" w:after="100" w:afterAutospacing="1"/>
      <w:jc w:val="left"/>
    </w:pPr>
    <w:rPr>
      <w:rFonts w:ascii="宋体" w:hAnsi="宋体"/>
      <w:kern w:val="0"/>
      <w:sz w:val="24"/>
    </w:rPr>
  </w:style>
  <w:style w:type="character" w:customStyle="1" w:styleId="192">
    <w:name w:val="尾注文本 Char1"/>
    <w:autoRedefine/>
    <w:qFormat/>
    <w:uiPriority w:val="99"/>
    <w:rPr>
      <w:kern w:val="2"/>
      <w:sz w:val="21"/>
      <w:szCs w:val="24"/>
    </w:rPr>
  </w:style>
  <w:style w:type="character" w:customStyle="1" w:styleId="193">
    <w:name w:val="正文首行缩进 2 Char1"/>
    <w:autoRedefine/>
    <w:qFormat/>
    <w:uiPriority w:val="0"/>
  </w:style>
  <w:style w:type="character" w:customStyle="1" w:styleId="194">
    <w:name w:val="表格标题(居中) Char"/>
    <w:link w:val="195"/>
    <w:autoRedefine/>
    <w:qFormat/>
    <w:uiPriority w:val="0"/>
    <w:rPr>
      <w:rFonts w:eastAsia="黑体"/>
      <w:sz w:val="24"/>
    </w:rPr>
  </w:style>
  <w:style w:type="paragraph" w:customStyle="1" w:styleId="195">
    <w:name w:val="表格标题(居中)"/>
    <w:basedOn w:val="1"/>
    <w:link w:val="194"/>
    <w:autoRedefine/>
    <w:qFormat/>
    <w:uiPriority w:val="0"/>
    <w:pPr>
      <w:snapToGrid w:val="0"/>
      <w:spacing w:line="300" w:lineRule="auto"/>
      <w:jc w:val="center"/>
    </w:pPr>
    <w:rPr>
      <w:rFonts w:eastAsia="黑体"/>
      <w:kern w:val="0"/>
      <w:sz w:val="24"/>
      <w:szCs w:val="20"/>
    </w:rPr>
  </w:style>
  <w:style w:type="character" w:customStyle="1" w:styleId="196">
    <w:name w:val="副标题 Char"/>
    <w:autoRedefine/>
    <w:qFormat/>
    <w:uiPriority w:val="0"/>
    <w:rPr>
      <w:rFonts w:ascii="Cambria" w:hAnsi="Cambria" w:eastAsia="宋体" w:cs="Times New Roman"/>
      <w:b/>
      <w:bCs/>
      <w:kern w:val="28"/>
      <w:sz w:val="32"/>
      <w:szCs w:val="32"/>
    </w:rPr>
  </w:style>
  <w:style w:type="character" w:customStyle="1" w:styleId="197">
    <w:name w:val="Figure Text Char"/>
    <w:link w:val="198"/>
    <w:autoRedefine/>
    <w:qFormat/>
    <w:uiPriority w:val="0"/>
    <w:rPr>
      <w:rFonts w:ascii="Arial" w:hAnsi="Arial" w:cs="Arial"/>
      <w:kern w:val="2"/>
      <w:sz w:val="18"/>
      <w:szCs w:val="18"/>
      <w:lang w:val="en-US" w:eastAsia="en-US" w:bidi="ar-SA"/>
    </w:rPr>
  </w:style>
  <w:style w:type="paragraph" w:customStyle="1" w:styleId="198">
    <w:name w:val="Figure Text"/>
    <w:link w:val="197"/>
    <w:autoRedefine/>
    <w:qFormat/>
    <w:uiPriority w:val="0"/>
    <w:pPr>
      <w:widowControl w:val="0"/>
      <w:adjustRightInd w:val="0"/>
      <w:snapToGrid w:val="0"/>
      <w:spacing w:line="240" w:lineRule="atLeast"/>
    </w:pPr>
    <w:rPr>
      <w:rFonts w:ascii="Arial" w:hAnsi="Arial" w:eastAsia="宋体" w:cs="Arial"/>
      <w:kern w:val="2"/>
      <w:sz w:val="18"/>
      <w:szCs w:val="18"/>
      <w:lang w:val="en-US" w:eastAsia="en-US" w:bidi="ar-SA"/>
    </w:rPr>
  </w:style>
  <w:style w:type="character" w:customStyle="1" w:styleId="199">
    <w:name w:val="批注框文本 Char"/>
    <w:autoRedefine/>
    <w:qFormat/>
    <w:uiPriority w:val="0"/>
    <w:rPr>
      <w:rFonts w:ascii="Times New Roman" w:hAnsi="Times New Roman" w:eastAsia="宋体" w:cs="Times New Roman"/>
      <w:sz w:val="18"/>
      <w:szCs w:val="18"/>
    </w:rPr>
  </w:style>
  <w:style w:type="character" w:customStyle="1" w:styleId="200">
    <w:name w:val="日期 Char"/>
    <w:autoRedefine/>
    <w:qFormat/>
    <w:uiPriority w:val="0"/>
    <w:rPr>
      <w:rFonts w:ascii="Times New Roman" w:hAnsi="Times New Roman" w:eastAsia="宋体" w:cs="Times New Roman"/>
      <w:szCs w:val="24"/>
    </w:rPr>
  </w:style>
  <w:style w:type="character" w:customStyle="1" w:styleId="201">
    <w:name w:val="contentheaderrev1"/>
    <w:autoRedefine/>
    <w:qFormat/>
    <w:uiPriority w:val="0"/>
    <w:rPr>
      <w:rFonts w:hint="default" w:ascii="Arial" w:hAnsi="Arial" w:cs="Arial"/>
      <w:b/>
      <w:bCs/>
      <w:color w:val="FFFFFF"/>
      <w:sz w:val="18"/>
      <w:szCs w:val="18"/>
      <w:u w:val="none"/>
    </w:rPr>
  </w:style>
  <w:style w:type="character" w:customStyle="1" w:styleId="202">
    <w:name w:val="批注框文本 Char1"/>
    <w:autoRedefine/>
    <w:qFormat/>
    <w:locked/>
    <w:uiPriority w:val="0"/>
    <w:rPr>
      <w:sz w:val="18"/>
      <w:szCs w:val="18"/>
    </w:rPr>
  </w:style>
  <w:style w:type="character" w:customStyle="1" w:styleId="203">
    <w:name w:val="font21"/>
    <w:basedOn w:val="62"/>
    <w:autoRedefine/>
    <w:qFormat/>
    <w:uiPriority w:val="0"/>
    <w:rPr>
      <w:rFonts w:hint="eastAsia" w:ascii="宋体" w:hAnsi="宋体" w:eastAsia="宋体" w:cs="宋体"/>
      <w:color w:val="000000"/>
      <w:sz w:val="24"/>
      <w:szCs w:val="24"/>
      <w:u w:val="none"/>
    </w:rPr>
  </w:style>
  <w:style w:type="character" w:customStyle="1" w:styleId="204">
    <w:name w:val="缩进 Char"/>
    <w:link w:val="205"/>
    <w:autoRedefine/>
    <w:qFormat/>
    <w:uiPriority w:val="0"/>
    <w:rPr>
      <w:rFonts w:ascii="Calibri" w:hAnsi="Calibri"/>
      <w:color w:val="0000FF"/>
      <w:kern w:val="2"/>
      <w:sz w:val="21"/>
      <w:szCs w:val="18"/>
      <w:lang w:val="en-US" w:eastAsia="zh-CN" w:bidi="ar-SA"/>
    </w:rPr>
  </w:style>
  <w:style w:type="paragraph" w:customStyle="1" w:styleId="205">
    <w:name w:val="缩进"/>
    <w:link w:val="204"/>
    <w:autoRedefine/>
    <w:qFormat/>
    <w:uiPriority w:val="0"/>
    <w:pPr>
      <w:spacing w:beforeLines="50" w:afterLines="50" w:line="320" w:lineRule="exact"/>
      <w:ind w:left="630" w:leftChars="300" w:firstLine="420" w:firstLineChars="200"/>
      <w:jc w:val="both"/>
    </w:pPr>
    <w:rPr>
      <w:rFonts w:ascii="Calibri" w:hAnsi="Calibri" w:eastAsia="宋体" w:cs="Times New Roman"/>
      <w:color w:val="0000FF"/>
      <w:kern w:val="2"/>
      <w:sz w:val="21"/>
      <w:szCs w:val="18"/>
      <w:lang w:val="en-US" w:eastAsia="zh-CN" w:bidi="ar-SA"/>
    </w:rPr>
  </w:style>
  <w:style w:type="character" w:customStyle="1" w:styleId="206">
    <w:name w:val="表中左小5 Char"/>
    <w:link w:val="207"/>
    <w:autoRedefine/>
    <w:qFormat/>
    <w:uiPriority w:val="0"/>
    <w:rPr>
      <w:rFonts w:ascii="Calibri" w:hAnsi="Calibri"/>
      <w:color w:val="0000FF"/>
      <w:kern w:val="2"/>
      <w:sz w:val="18"/>
      <w:szCs w:val="18"/>
      <w:lang w:val="en-US" w:eastAsia="zh-CN" w:bidi="ar-SA"/>
    </w:rPr>
  </w:style>
  <w:style w:type="paragraph" w:customStyle="1" w:styleId="207">
    <w:name w:val="表中左小5"/>
    <w:link w:val="206"/>
    <w:autoRedefine/>
    <w:qFormat/>
    <w:uiPriority w:val="0"/>
    <w:pPr>
      <w:adjustRightInd w:val="0"/>
      <w:snapToGrid w:val="0"/>
      <w:spacing w:line="320" w:lineRule="exact"/>
    </w:pPr>
    <w:rPr>
      <w:rFonts w:ascii="Calibri" w:hAnsi="Calibri" w:eastAsia="宋体" w:cs="Times New Roman"/>
      <w:color w:val="0000FF"/>
      <w:kern w:val="2"/>
      <w:sz w:val="18"/>
      <w:szCs w:val="18"/>
      <w:lang w:val="en-US" w:eastAsia="zh-CN" w:bidi="ar-SA"/>
    </w:rPr>
  </w:style>
  <w:style w:type="character" w:customStyle="1" w:styleId="208">
    <w:name w:val="HTML 预设格式 Char"/>
    <w:autoRedefine/>
    <w:qFormat/>
    <w:uiPriority w:val="99"/>
    <w:rPr>
      <w:rFonts w:ascii="Courier New" w:hAnsi="Courier New" w:eastAsia="宋体" w:cs="Courier New"/>
      <w:sz w:val="20"/>
      <w:szCs w:val="20"/>
    </w:rPr>
  </w:style>
  <w:style w:type="character" w:customStyle="1" w:styleId="209">
    <w:name w:val="hei12"/>
    <w:autoRedefine/>
    <w:qFormat/>
    <w:uiPriority w:val="0"/>
  </w:style>
  <w:style w:type="character" w:customStyle="1" w:styleId="210">
    <w:name w:val="首行缩进 Char Char1"/>
    <w:link w:val="211"/>
    <w:autoRedefine/>
    <w:qFormat/>
    <w:locked/>
    <w:uiPriority w:val="0"/>
    <w:rPr>
      <w:sz w:val="24"/>
      <w:szCs w:val="24"/>
    </w:rPr>
  </w:style>
  <w:style w:type="paragraph" w:customStyle="1" w:styleId="211">
    <w:name w:val="首行缩进 Char"/>
    <w:basedOn w:val="1"/>
    <w:next w:val="17"/>
    <w:link w:val="210"/>
    <w:autoRedefine/>
    <w:qFormat/>
    <w:uiPriority w:val="0"/>
    <w:pPr>
      <w:spacing w:line="300" w:lineRule="auto"/>
      <w:ind w:firstLine="420"/>
    </w:pPr>
    <w:rPr>
      <w:kern w:val="0"/>
      <w:sz w:val="24"/>
    </w:rPr>
  </w:style>
  <w:style w:type="character" w:customStyle="1" w:styleId="212">
    <w:name w:val="正文首行缩进 Char"/>
    <w:autoRedefine/>
    <w:qFormat/>
    <w:uiPriority w:val="0"/>
  </w:style>
  <w:style w:type="character" w:customStyle="1" w:styleId="213">
    <w:name w:val="ca-121"/>
    <w:autoRedefine/>
    <w:qFormat/>
    <w:uiPriority w:val="0"/>
    <w:rPr>
      <w:rFonts w:hint="eastAsia" w:ascii="宋体" w:hAnsi="宋体" w:eastAsia="宋体"/>
      <w:sz w:val="21"/>
      <w:szCs w:val="21"/>
    </w:rPr>
  </w:style>
  <w:style w:type="character" w:customStyle="1" w:styleId="214">
    <w:name w:val="批注主题 Char"/>
    <w:autoRedefine/>
    <w:qFormat/>
    <w:uiPriority w:val="0"/>
    <w:rPr>
      <w:b/>
      <w:bCs/>
    </w:rPr>
  </w:style>
  <w:style w:type="character" w:customStyle="1" w:styleId="215">
    <w:name w:val="abcde1"/>
    <w:autoRedefine/>
    <w:qFormat/>
    <w:uiPriority w:val="0"/>
    <w:rPr>
      <w:spacing w:val="400"/>
      <w:sz w:val="26"/>
      <w:szCs w:val="26"/>
    </w:rPr>
  </w:style>
  <w:style w:type="character" w:customStyle="1" w:styleId="216">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217">
    <w:name w:val="font51"/>
    <w:basedOn w:val="62"/>
    <w:autoRedefine/>
    <w:qFormat/>
    <w:uiPriority w:val="0"/>
    <w:rPr>
      <w:rFonts w:hint="eastAsia" w:ascii="宋体" w:hAnsi="宋体" w:eastAsia="宋体" w:cs="宋体"/>
      <w:color w:val="000000"/>
      <w:sz w:val="20"/>
      <w:szCs w:val="20"/>
      <w:u w:val="none"/>
    </w:rPr>
  </w:style>
  <w:style w:type="character" w:customStyle="1" w:styleId="218">
    <w:name w:val="样式 目录 2 + 宋体 Char"/>
    <w:link w:val="219"/>
    <w:autoRedefine/>
    <w:qFormat/>
    <w:uiPriority w:val="0"/>
    <w:rPr>
      <w:rFonts w:ascii="宋体" w:hAnsi="宋体"/>
      <w:sz w:val="28"/>
    </w:rPr>
  </w:style>
  <w:style w:type="paragraph" w:customStyle="1" w:styleId="219">
    <w:name w:val="样式 目录 2 + 宋体"/>
    <w:basedOn w:val="2"/>
    <w:next w:val="2"/>
    <w:link w:val="218"/>
    <w:autoRedefine/>
    <w:qFormat/>
    <w:uiPriority w:val="0"/>
    <w:rPr>
      <w:rFonts w:ascii="宋体" w:hAnsi="宋体"/>
      <w:sz w:val="28"/>
      <w:szCs w:val="20"/>
    </w:rPr>
  </w:style>
  <w:style w:type="character" w:customStyle="1" w:styleId="220">
    <w:name w:val="未处理的提及2"/>
    <w:autoRedefine/>
    <w:unhideWhenUsed/>
    <w:qFormat/>
    <w:uiPriority w:val="99"/>
    <w:rPr>
      <w:color w:val="605E5C"/>
      <w:shd w:val="clear" w:color="auto" w:fill="E1DFDD"/>
    </w:rPr>
  </w:style>
  <w:style w:type="character" w:customStyle="1" w:styleId="221">
    <w:name w:val="ca-131"/>
    <w:autoRedefine/>
    <w:qFormat/>
    <w:uiPriority w:val="0"/>
    <w:rPr>
      <w:rFonts w:hint="default" w:ascii="Times New Roman" w:hAnsi="Times New Roman" w:cs="Times New Roman"/>
      <w:sz w:val="21"/>
      <w:szCs w:val="21"/>
    </w:rPr>
  </w:style>
  <w:style w:type="character" w:customStyle="1" w:styleId="222">
    <w:name w:val="页脚 Char2"/>
    <w:autoRedefine/>
    <w:semiHidden/>
    <w:qFormat/>
    <w:uiPriority w:val="99"/>
    <w:rPr>
      <w:rFonts w:ascii="Times New Roman" w:hAnsi="Times New Roman" w:eastAsia="宋体" w:cs="Times New Roman"/>
      <w:sz w:val="18"/>
      <w:szCs w:val="18"/>
    </w:rPr>
  </w:style>
  <w:style w:type="character" w:customStyle="1" w:styleId="223">
    <w:name w:val="悬挂22 Char"/>
    <w:link w:val="224"/>
    <w:autoRedefine/>
    <w:qFormat/>
    <w:uiPriority w:val="0"/>
    <w:rPr>
      <w:rFonts w:ascii="Calibri" w:hAnsi="Calibri"/>
      <w:color w:val="FF0000"/>
      <w:kern w:val="2"/>
      <w:sz w:val="21"/>
      <w:szCs w:val="28"/>
      <w:lang w:val="en-US" w:eastAsia="zh-CN" w:bidi="ar-SA"/>
    </w:rPr>
  </w:style>
  <w:style w:type="paragraph" w:customStyle="1" w:styleId="224">
    <w:name w:val="悬挂22"/>
    <w:link w:val="223"/>
    <w:autoRedefine/>
    <w:qFormat/>
    <w:uiPriority w:val="0"/>
    <w:pPr>
      <w:spacing w:beforeLines="50" w:afterLines="50" w:line="320" w:lineRule="exact"/>
      <w:ind w:left="988" w:hanging="420"/>
      <w:jc w:val="both"/>
    </w:pPr>
    <w:rPr>
      <w:rFonts w:ascii="Calibri" w:hAnsi="Calibri" w:eastAsia="宋体" w:cs="Times New Roman"/>
      <w:color w:val="FF0000"/>
      <w:kern w:val="2"/>
      <w:sz w:val="21"/>
      <w:szCs w:val="28"/>
      <w:lang w:val="en-US" w:eastAsia="zh-CN" w:bidi="ar-SA"/>
    </w:rPr>
  </w:style>
  <w:style w:type="character" w:customStyle="1" w:styleId="225">
    <w:name w:val="z-窗体底端 Char2"/>
    <w:link w:val="226"/>
    <w:autoRedefine/>
    <w:qFormat/>
    <w:uiPriority w:val="99"/>
    <w:rPr>
      <w:rFonts w:ascii="Arial" w:hAnsi="Arial" w:cs="Arial"/>
      <w:vanish/>
      <w:sz w:val="16"/>
      <w:szCs w:val="16"/>
    </w:rPr>
  </w:style>
  <w:style w:type="paragraph" w:customStyle="1" w:styleId="226">
    <w:name w:val="z-窗体底端1"/>
    <w:basedOn w:val="1"/>
    <w:next w:val="1"/>
    <w:link w:val="225"/>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227">
    <w:name w:val="apple-converted-space"/>
    <w:autoRedefine/>
    <w:qFormat/>
    <w:uiPriority w:val="0"/>
  </w:style>
  <w:style w:type="character" w:customStyle="1" w:styleId="228">
    <w:name w:val="段 Char Char"/>
    <w:autoRedefine/>
    <w:qFormat/>
    <w:uiPriority w:val="0"/>
    <w:rPr>
      <w:rFonts w:ascii="宋体"/>
      <w:sz w:val="21"/>
      <w:lang w:val="en-US" w:eastAsia="zh-CN" w:bidi="ar-SA"/>
    </w:rPr>
  </w:style>
  <w:style w:type="character" w:customStyle="1" w:styleId="229">
    <w:name w:val="unnamed11"/>
    <w:autoRedefine/>
    <w:qFormat/>
    <w:uiPriority w:val="0"/>
    <w:rPr>
      <w:sz w:val="20"/>
      <w:szCs w:val="20"/>
    </w:rPr>
  </w:style>
  <w:style w:type="character" w:customStyle="1" w:styleId="230">
    <w:name w:val="param-name"/>
    <w:autoRedefine/>
    <w:qFormat/>
    <w:uiPriority w:val="0"/>
  </w:style>
  <w:style w:type="character" w:customStyle="1" w:styleId="231">
    <w:name w:val="正文文本 3 Char"/>
    <w:autoRedefine/>
    <w:qFormat/>
    <w:uiPriority w:val="0"/>
    <w:rPr>
      <w:rFonts w:ascii="Times New Roman" w:hAnsi="Times New Roman" w:eastAsia="宋体" w:cs="Times New Roman"/>
      <w:sz w:val="16"/>
      <w:szCs w:val="16"/>
    </w:rPr>
  </w:style>
  <w:style w:type="character" w:customStyle="1" w:styleId="232">
    <w:name w:val="正文缩进2格 Char"/>
    <w:link w:val="233"/>
    <w:autoRedefine/>
    <w:qFormat/>
    <w:uiPriority w:val="0"/>
    <w:rPr>
      <w:rFonts w:ascii="仿宋_GB2312" w:hAnsi="宋体" w:eastAsia="仿宋_GB2312"/>
      <w:sz w:val="31"/>
    </w:rPr>
  </w:style>
  <w:style w:type="paragraph" w:customStyle="1" w:styleId="233">
    <w:name w:val="正文缩进2格"/>
    <w:basedOn w:val="1"/>
    <w:link w:val="232"/>
    <w:autoRedefine/>
    <w:qFormat/>
    <w:uiPriority w:val="0"/>
    <w:pPr>
      <w:spacing w:line="600" w:lineRule="exact"/>
      <w:ind w:firstLine="639" w:firstLineChars="206"/>
    </w:pPr>
    <w:rPr>
      <w:rFonts w:ascii="仿宋_GB2312" w:hAnsi="宋体" w:eastAsia="仿宋_GB2312"/>
      <w:kern w:val="0"/>
      <w:sz w:val="31"/>
      <w:szCs w:val="20"/>
    </w:rPr>
  </w:style>
  <w:style w:type="character" w:customStyle="1" w:styleId="234">
    <w:name w:val="line14pj"/>
    <w:autoRedefine/>
    <w:qFormat/>
    <w:uiPriority w:val="0"/>
  </w:style>
  <w:style w:type="character" w:customStyle="1" w:styleId="235">
    <w:name w:val="正文新 Char"/>
    <w:link w:val="236"/>
    <w:autoRedefine/>
    <w:qFormat/>
    <w:uiPriority w:val="0"/>
    <w:rPr>
      <w:rFonts w:ascii="宋体" w:hAnsi="宋体"/>
      <w:sz w:val="28"/>
    </w:rPr>
  </w:style>
  <w:style w:type="paragraph" w:customStyle="1" w:styleId="236">
    <w:name w:val="正文新"/>
    <w:basedOn w:val="1"/>
    <w:link w:val="235"/>
    <w:autoRedefine/>
    <w:qFormat/>
    <w:uiPriority w:val="0"/>
    <w:pPr>
      <w:spacing w:line="360" w:lineRule="auto"/>
      <w:ind w:firstLine="200" w:firstLineChars="200"/>
      <w:jc w:val="left"/>
    </w:pPr>
    <w:rPr>
      <w:rFonts w:ascii="宋体" w:hAnsi="宋体"/>
      <w:kern w:val="0"/>
      <w:sz w:val="28"/>
      <w:szCs w:val="20"/>
    </w:rPr>
  </w:style>
  <w:style w:type="character" w:customStyle="1" w:styleId="237">
    <w:name w:val="HTML 预设格式 Char1"/>
    <w:autoRedefine/>
    <w:semiHidden/>
    <w:qFormat/>
    <w:uiPriority w:val="0"/>
    <w:rPr>
      <w:rFonts w:ascii="Courier New" w:hAnsi="Courier New" w:eastAsia="宋体" w:cs="Courier New"/>
      <w:sz w:val="20"/>
      <w:szCs w:val="20"/>
    </w:rPr>
  </w:style>
  <w:style w:type="character" w:customStyle="1" w:styleId="238">
    <w:name w:val="Table Description Char Char"/>
    <w:link w:val="239"/>
    <w:autoRedefine/>
    <w:qFormat/>
    <w:uiPriority w:val="0"/>
    <w:rPr>
      <w:rFonts w:ascii="Arial" w:hAnsi="Arial" w:eastAsia="黑体"/>
      <w:kern w:val="2"/>
      <w:sz w:val="18"/>
      <w:szCs w:val="22"/>
      <w:lang w:val="en-US" w:eastAsia="zh-CN" w:bidi="ar-SA"/>
    </w:rPr>
  </w:style>
  <w:style w:type="paragraph" w:customStyle="1" w:styleId="239">
    <w:name w:val="Table Description"/>
    <w:next w:val="1"/>
    <w:link w:val="238"/>
    <w:autoRedefine/>
    <w:qFormat/>
    <w:uiPriority w:val="0"/>
    <w:pPr>
      <w:keepNext/>
      <w:snapToGrid w:val="0"/>
      <w:spacing w:before="160" w:after="80"/>
      <w:ind w:left="1038"/>
      <w:jc w:val="center"/>
    </w:pPr>
    <w:rPr>
      <w:rFonts w:ascii="Arial" w:hAnsi="Arial" w:eastAsia="黑体" w:cs="Times New Roman"/>
      <w:kern w:val="2"/>
      <w:sz w:val="18"/>
      <w:szCs w:val="22"/>
      <w:lang w:val="en-US" w:eastAsia="zh-CN" w:bidi="ar-SA"/>
    </w:rPr>
  </w:style>
  <w:style w:type="character" w:customStyle="1" w:styleId="240">
    <w:name w:val="表格非标题文字 Char"/>
    <w:link w:val="241"/>
    <w:autoRedefine/>
    <w:qFormat/>
    <w:uiPriority w:val="0"/>
    <w:rPr>
      <w:rFonts w:ascii="Arial" w:hAnsi="Arial"/>
      <w:kern w:val="2"/>
      <w:sz w:val="18"/>
      <w:szCs w:val="21"/>
      <w:lang w:val="en-US" w:eastAsia="zh-CN" w:bidi="ar-SA"/>
    </w:rPr>
  </w:style>
  <w:style w:type="paragraph" w:customStyle="1" w:styleId="241">
    <w:name w:val="表格非标题文字"/>
    <w:link w:val="240"/>
    <w:autoRedefine/>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242">
    <w:name w:val="纯文本 Char1"/>
    <w:autoRedefine/>
    <w:qFormat/>
    <w:uiPriority w:val="0"/>
    <w:rPr>
      <w:rFonts w:ascii="宋体" w:hAnsi="Courier New" w:cs="Courier New"/>
      <w:kern w:val="2"/>
      <w:sz w:val="21"/>
      <w:szCs w:val="21"/>
    </w:rPr>
  </w:style>
  <w:style w:type="character" w:customStyle="1" w:styleId="243">
    <w:name w:val="正文文本缩进 2 Char"/>
    <w:autoRedefine/>
    <w:qFormat/>
    <w:uiPriority w:val="0"/>
    <w:rPr>
      <w:rFonts w:ascii="Times New Roman" w:hAnsi="Times New Roman" w:eastAsia="宋体" w:cs="Times New Roman"/>
      <w:szCs w:val="24"/>
    </w:rPr>
  </w:style>
  <w:style w:type="paragraph" w:customStyle="1" w:styleId="244">
    <w:name w:val="xl4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45">
    <w:name w:val="默认段落字体 Para Char Char Char Char Char Char Char Char Char Char Char Char Char Char"/>
    <w:basedOn w:val="21"/>
    <w:autoRedefine/>
    <w:qFormat/>
    <w:uiPriority w:val="0"/>
    <w:rPr>
      <w:rFonts w:ascii="Tahoma" w:hAnsi="Tahoma"/>
      <w:sz w:val="24"/>
    </w:rPr>
  </w:style>
  <w:style w:type="paragraph" w:customStyle="1" w:styleId="246">
    <w:name w:val="xl20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247">
    <w:name w:val="just"/>
    <w:basedOn w:val="1"/>
    <w:autoRedefine/>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248">
    <w:name w:val="样式 标题 5 + 段前: 0.5 行 段后: 0.5 行"/>
    <w:basedOn w:val="7"/>
    <w:autoRedefine/>
    <w:qFormat/>
    <w:uiPriority w:val="0"/>
    <w:pPr>
      <w:tabs>
        <w:tab w:val="left" w:pos="2580"/>
      </w:tabs>
      <w:spacing w:beforeLines="50" w:afterLines="50" w:line="360" w:lineRule="auto"/>
      <w:ind w:left="2580" w:hanging="420"/>
    </w:pPr>
    <w:rPr>
      <w:rFonts w:ascii="Times New Roman" w:hAnsi="Times New Roman" w:eastAsia="黑体" w:cs="宋体"/>
      <w:b w:val="0"/>
      <w:szCs w:val="20"/>
    </w:rPr>
  </w:style>
  <w:style w:type="paragraph" w:customStyle="1" w:styleId="249">
    <w:name w:val="表格文字"/>
    <w:basedOn w:val="1"/>
    <w:autoRedefine/>
    <w:qFormat/>
    <w:uiPriority w:val="0"/>
    <w:pPr>
      <w:adjustRightInd w:val="0"/>
      <w:spacing w:line="240" w:lineRule="atLeast"/>
      <w:jc w:val="center"/>
      <w:textAlignment w:val="baseline"/>
    </w:pPr>
    <w:rPr>
      <w:rFonts w:ascii="宋体"/>
      <w:kern w:val="0"/>
      <w:szCs w:val="20"/>
    </w:rPr>
  </w:style>
  <w:style w:type="paragraph" w:customStyle="1" w:styleId="250">
    <w:name w:val="xl2092"/>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251">
    <w:name w:val="xl2085"/>
    <w:basedOn w:val="1"/>
    <w:autoRedefine/>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52">
    <w:name w:val="三级无"/>
    <w:basedOn w:val="253"/>
    <w:autoRedefine/>
    <w:qFormat/>
    <w:uiPriority w:val="0"/>
    <w:pPr>
      <w:spacing w:beforeLines="0" w:afterLines="0"/>
    </w:pPr>
    <w:rPr>
      <w:rFonts w:ascii="宋体" w:eastAsia="宋体"/>
    </w:rPr>
  </w:style>
  <w:style w:type="paragraph" w:customStyle="1" w:styleId="253">
    <w:name w:val="三级条标题"/>
    <w:basedOn w:val="254"/>
    <w:next w:val="1"/>
    <w:autoRedefine/>
    <w:qFormat/>
    <w:uiPriority w:val="0"/>
    <w:pPr>
      <w:outlineLvl w:val="4"/>
    </w:pPr>
  </w:style>
  <w:style w:type="paragraph" w:customStyle="1" w:styleId="254">
    <w:name w:val="二级条标题"/>
    <w:basedOn w:val="255"/>
    <w:next w:val="1"/>
    <w:autoRedefine/>
    <w:qFormat/>
    <w:uiPriority w:val="0"/>
    <w:pPr>
      <w:outlineLvl w:val="3"/>
    </w:pPr>
  </w:style>
  <w:style w:type="paragraph" w:customStyle="1" w:styleId="255">
    <w:name w:val="一级条标题"/>
    <w:next w:val="1"/>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56">
    <w:name w:val="样式3"/>
    <w:autoRedefine/>
    <w:qFormat/>
    <w:uiPriority w:val="0"/>
    <w:pPr>
      <w:spacing w:line="300" w:lineRule="auto"/>
    </w:pPr>
    <w:rPr>
      <w:rFonts w:ascii="Times New Roman" w:hAnsi="Times New Roman" w:eastAsia="宋体" w:cs="Times New Roman"/>
      <w:lang w:val="en-US" w:eastAsia="zh-CN" w:bidi="ar-SA"/>
    </w:rPr>
  </w:style>
  <w:style w:type="paragraph" w:customStyle="1" w:styleId="257">
    <w:name w:val="xl2051"/>
    <w:basedOn w:val="1"/>
    <w:autoRedefine/>
    <w:qFormat/>
    <w:uiPriority w:val="0"/>
    <w:pPr>
      <w:widowControl/>
      <w:pBdr>
        <w:top w:val="double" w:color="auto" w:sz="6" w:space="0"/>
        <w:left w:val="double" w:color="auto" w:sz="6"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258">
    <w:name w:val="xl1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59">
    <w:name w:val="font13"/>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60">
    <w:name w:val="xl15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261">
    <w:name w:val="标题2"/>
    <w:basedOn w:val="1"/>
    <w:autoRedefine/>
    <w:qFormat/>
    <w:uiPriority w:val="0"/>
    <w:pPr>
      <w:spacing w:beforeLines="50" w:afterLines="50" w:line="300" w:lineRule="exact"/>
    </w:pPr>
    <w:rPr>
      <w:b/>
      <w:bCs/>
    </w:rPr>
  </w:style>
  <w:style w:type="paragraph" w:customStyle="1" w:styleId="262">
    <w:name w:val="xl1063"/>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263">
    <w:name w:val="CM20"/>
    <w:basedOn w:val="264"/>
    <w:next w:val="264"/>
    <w:autoRedefine/>
    <w:qFormat/>
    <w:uiPriority w:val="0"/>
    <w:pPr>
      <w:spacing w:after="115"/>
    </w:pPr>
    <w:rPr>
      <w:rFonts w:ascii=".a..DD.." w:eastAsia=".a..DD.."/>
      <w:color w:val="auto"/>
      <w:szCs w:val="24"/>
    </w:rPr>
  </w:style>
  <w:style w:type="paragraph" w:customStyle="1" w:styleId="26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5">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6">
    <w:name w:val="font8"/>
    <w:basedOn w:val="1"/>
    <w:autoRedefine/>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267">
    <w:name w:val="样式 标题 1H1Header1h1标题4L1bocLevel 1 Topic Heading标书1Secti..."/>
    <w:basedOn w:val="3"/>
    <w:autoRedefine/>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268">
    <w:name w:val="xl206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69">
    <w:name w:val="xl2062"/>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70">
    <w:name w:val="font10"/>
    <w:basedOn w:val="1"/>
    <w:autoRedefine/>
    <w:qFormat/>
    <w:uiPriority w:val="0"/>
    <w:pPr>
      <w:widowControl/>
      <w:spacing w:before="100" w:beforeAutospacing="1" w:after="100" w:afterAutospacing="1"/>
      <w:jc w:val="left"/>
    </w:pPr>
    <w:rPr>
      <w:rFonts w:eastAsia="Arial Unicode MS"/>
      <w:kern w:val="0"/>
      <w:sz w:val="28"/>
      <w:szCs w:val="28"/>
    </w:rPr>
  </w:style>
  <w:style w:type="paragraph" w:customStyle="1" w:styleId="271">
    <w:name w:val="Body Text 21"/>
    <w:basedOn w:val="1"/>
    <w:autoRedefine/>
    <w:qFormat/>
    <w:uiPriority w:val="0"/>
    <w:pPr>
      <w:adjustRightInd w:val="0"/>
      <w:spacing w:line="240" w:lineRule="exact"/>
      <w:textAlignment w:val="baseline"/>
    </w:pPr>
    <w:rPr>
      <w:rFonts w:ascii="宋体"/>
      <w:kern w:val="0"/>
      <w:sz w:val="18"/>
      <w:szCs w:val="20"/>
    </w:rPr>
  </w:style>
  <w:style w:type="paragraph" w:customStyle="1" w:styleId="272">
    <w:name w:val="xl107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73">
    <w:name w:val="xl3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74">
    <w:name w:val="Item Step"/>
    <w:basedOn w:val="1"/>
    <w:autoRedefine/>
    <w:qFormat/>
    <w:uiPriority w:val="0"/>
    <w:pPr>
      <w:widowControl/>
      <w:tabs>
        <w:tab w:val="left" w:pos="567"/>
      </w:tabs>
      <w:spacing w:afterLines="50"/>
      <w:ind w:left="987" w:hanging="420"/>
      <w:jc w:val="left"/>
    </w:pPr>
    <w:rPr>
      <w:rFonts w:ascii="Tahoma" w:hAnsi="Tahoma"/>
      <w:sz w:val="28"/>
      <w:szCs w:val="21"/>
    </w:rPr>
  </w:style>
  <w:style w:type="paragraph" w:customStyle="1" w:styleId="275">
    <w:name w:val="样式 标题 1 + 非加粗 段前: 0.5 行 段后: 0.5 行"/>
    <w:basedOn w:val="3"/>
    <w:autoRedefine/>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276">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7">
    <w:name w:val="二级大纲"/>
    <w:next w:val="127"/>
    <w:autoRedefine/>
    <w:qFormat/>
    <w:uiPriority w:val="0"/>
    <w:pPr>
      <w:numPr>
        <w:ilvl w:val="1"/>
        <w:numId w:val="4"/>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278">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9">
    <w:name w:val="xl6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80">
    <w:name w:val="xl10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1">
    <w:name w:val="书目1"/>
    <w:basedOn w:val="1"/>
    <w:next w:val="1"/>
    <w:autoRedefine/>
    <w:unhideWhenUsed/>
    <w:qFormat/>
    <w:uiPriority w:val="37"/>
    <w:pPr>
      <w:spacing w:line="360" w:lineRule="auto"/>
      <w:ind w:firstLine="200" w:firstLineChars="200"/>
      <w:jc w:val="left"/>
    </w:pPr>
    <w:rPr>
      <w:sz w:val="24"/>
    </w:rPr>
  </w:style>
  <w:style w:type="paragraph" w:customStyle="1" w:styleId="282">
    <w:name w:val="xl9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3">
    <w:name w:val="xl20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18"/>
      <w:szCs w:val="18"/>
    </w:rPr>
  </w:style>
  <w:style w:type="paragraph" w:customStyle="1" w:styleId="284">
    <w:name w:val="手动目录"/>
    <w:basedOn w:val="1"/>
    <w:autoRedefine/>
    <w:qFormat/>
    <w:uiPriority w:val="0"/>
    <w:pPr>
      <w:numPr>
        <w:ilvl w:val="0"/>
        <w:numId w:val="4"/>
      </w:numPr>
      <w:spacing w:line="360" w:lineRule="auto"/>
    </w:pPr>
    <w:rPr>
      <w:sz w:val="24"/>
    </w:rPr>
  </w:style>
  <w:style w:type="paragraph" w:customStyle="1" w:styleId="28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28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7">
    <w:name w:val="xl20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FF0000"/>
      <w:kern w:val="0"/>
      <w:sz w:val="18"/>
      <w:szCs w:val="18"/>
    </w:rPr>
  </w:style>
  <w:style w:type="paragraph" w:customStyle="1" w:styleId="288">
    <w:name w:val="Default Text: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289">
    <w:name w:val="项目编号2级"/>
    <w:basedOn w:val="290"/>
    <w:autoRedefine/>
    <w:qFormat/>
    <w:uiPriority w:val="0"/>
    <w:pPr>
      <w:tabs>
        <w:tab w:val="left" w:pos="840"/>
      </w:tabs>
    </w:pPr>
  </w:style>
  <w:style w:type="paragraph" w:customStyle="1" w:styleId="290">
    <w:name w:val="项目编号1级"/>
    <w:basedOn w:val="291"/>
    <w:autoRedefine/>
    <w:qFormat/>
    <w:uiPriority w:val="0"/>
    <w:pPr>
      <w:tabs>
        <w:tab w:val="left" w:pos="840"/>
      </w:tabs>
      <w:ind w:left="840" w:hanging="420" w:firstLineChars="0"/>
    </w:pPr>
  </w:style>
  <w:style w:type="paragraph" w:customStyle="1" w:styleId="291">
    <w:name w:val="正文缩进2"/>
    <w:basedOn w:val="1"/>
    <w:autoRedefine/>
    <w:qFormat/>
    <w:uiPriority w:val="0"/>
    <w:pPr>
      <w:spacing w:line="360" w:lineRule="auto"/>
      <w:ind w:firstLine="200" w:firstLineChars="200"/>
    </w:pPr>
  </w:style>
  <w:style w:type="paragraph" w:customStyle="1" w:styleId="292">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3">
    <w:name w:val="正文 New New"/>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94">
    <w:name w:val="xl5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295">
    <w:name w:val="xl2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FF0000"/>
      <w:kern w:val="0"/>
      <w:sz w:val="18"/>
      <w:szCs w:val="18"/>
    </w:rPr>
  </w:style>
  <w:style w:type="paragraph" w:customStyle="1" w:styleId="296">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97">
    <w:name w:val="xl1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98">
    <w:name w:val="xl100"/>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xl11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300">
    <w:name w:val="xl32"/>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01">
    <w:name w:val="样式 标题 2 + 段前: 0.5 行 段后: 0.5 行1"/>
    <w:basedOn w:val="4"/>
    <w:autoRedefine/>
    <w:qFormat/>
    <w:uiPriority w:val="0"/>
    <w:pPr>
      <w:tabs>
        <w:tab w:val="left" w:pos="576"/>
      </w:tabs>
      <w:spacing w:beforeLines="50" w:afterLines="50" w:line="360" w:lineRule="auto"/>
      <w:ind w:left="576" w:hanging="576"/>
      <w:jc w:val="left"/>
    </w:pPr>
    <w:rPr>
      <w:rFonts w:ascii="仿宋_GB2312" w:eastAsia="仿宋_GB2312" w:cs="宋体"/>
      <w:sz w:val="36"/>
      <w:szCs w:val="20"/>
    </w:rPr>
  </w:style>
  <w:style w:type="paragraph" w:customStyle="1" w:styleId="302">
    <w:name w:val="样式 标题 4Alt+4项h4H41.1.1.1 Heading 4Heading FourHead44bul...1"/>
    <w:basedOn w:val="6"/>
    <w:autoRedefine/>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303">
    <w:name w:val="xl2096"/>
    <w:basedOn w:val="1"/>
    <w:autoRedefine/>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04">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05">
    <w:name w:val="xl10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06">
    <w:name w:val="样式 标题 1 + 段前: 0.5 行 段后: 0.5 行"/>
    <w:basedOn w:val="3"/>
    <w:autoRedefine/>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07">
    <w:name w:val="xl2090"/>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308">
    <w:name w:val="表格内容五号(V1)"/>
    <w:basedOn w:val="1"/>
    <w:autoRedefine/>
    <w:qFormat/>
    <w:uiPriority w:val="0"/>
    <w:pPr>
      <w:jc w:val="center"/>
    </w:pPr>
    <w:rPr>
      <w:rFonts w:cs="Arial Unicode MS"/>
      <w:kern w:val="0"/>
      <w:szCs w:val="21"/>
    </w:rPr>
  </w:style>
  <w:style w:type="paragraph" w:customStyle="1" w:styleId="30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0">
    <w:name w:val="正文悬挂缩进6"/>
    <w:basedOn w:val="311"/>
    <w:autoRedefine/>
    <w:qFormat/>
    <w:uiPriority w:val="0"/>
    <w:pPr>
      <w:tabs>
        <w:tab w:val="left" w:pos="1259"/>
      </w:tabs>
      <w:ind w:left="600" w:leftChars="600"/>
    </w:pPr>
  </w:style>
  <w:style w:type="paragraph" w:customStyle="1" w:styleId="311">
    <w:name w:val="正文悬挂缩进4"/>
    <w:basedOn w:val="1"/>
    <w:autoRedefine/>
    <w:qFormat/>
    <w:uiPriority w:val="0"/>
    <w:pPr>
      <w:spacing w:line="360" w:lineRule="auto"/>
      <w:ind w:left="839"/>
    </w:pPr>
  </w:style>
  <w:style w:type="paragraph" w:customStyle="1" w:styleId="312">
    <w:name w:val="xl20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13">
    <w:name w:val="xl118"/>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14">
    <w:name w:val="xl20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15">
    <w:name w:val="样式 日期 + 行距: 1.5 倍行距"/>
    <w:basedOn w:val="36"/>
    <w:autoRedefine/>
    <w:qFormat/>
    <w:uiPriority w:val="0"/>
    <w:pPr>
      <w:widowControl/>
      <w:spacing w:line="360" w:lineRule="auto"/>
      <w:ind w:left="0" w:leftChars="0" w:firstLine="540"/>
    </w:pPr>
    <w:rPr>
      <w:rFonts w:ascii="宋体" w:eastAsia="宋体" w:cs="宋体"/>
      <w:color w:val="auto"/>
      <w:sz w:val="24"/>
      <w:szCs w:val="20"/>
    </w:rPr>
  </w:style>
  <w:style w:type="paragraph" w:customStyle="1" w:styleId="316">
    <w:name w:val="xl2061"/>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317">
    <w:name w:val="样式 标题 2 + 段前: 0.5 行 段后: 0.5 行"/>
    <w:basedOn w:val="4"/>
    <w:autoRedefine/>
    <w:qFormat/>
    <w:uiPriority w:val="0"/>
    <w:pPr>
      <w:tabs>
        <w:tab w:val="left" w:pos="1320"/>
      </w:tabs>
      <w:spacing w:beforeLines="50" w:afterLines="50" w:line="360" w:lineRule="auto"/>
      <w:jc w:val="left"/>
    </w:pPr>
    <w:rPr>
      <w:rFonts w:cs="宋体"/>
      <w:b w:val="0"/>
      <w:szCs w:val="20"/>
    </w:rPr>
  </w:style>
  <w:style w:type="paragraph" w:customStyle="1" w:styleId="318">
    <w:name w:val="Char Char Char"/>
    <w:basedOn w:val="1"/>
    <w:autoRedefine/>
    <w:qFormat/>
    <w:uiPriority w:val="0"/>
    <w:rPr>
      <w:rFonts w:ascii="Tahoma" w:hAnsi="Tahoma" w:cs="Angsana New"/>
      <w:sz w:val="24"/>
      <w:szCs w:val="20"/>
    </w:rPr>
  </w:style>
  <w:style w:type="paragraph" w:customStyle="1" w:styleId="319">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20">
    <w:name w:val="xl1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21">
    <w:name w:val="样式 标题 3 + 段前: 0.5 行 段后: 0.5 行"/>
    <w:basedOn w:val="5"/>
    <w:autoRedefine/>
    <w:qFormat/>
    <w:uiPriority w:val="0"/>
    <w:pPr>
      <w:tabs>
        <w:tab w:val="left" w:pos="720"/>
      </w:tabs>
      <w:spacing w:before="100" w:beforeAutospacing="1" w:after="100" w:afterAutospacing="1"/>
      <w:ind w:left="0" w:leftChars="0"/>
    </w:pPr>
    <w:rPr>
      <w:rFonts w:ascii="Arial" w:hAnsi="Arial" w:eastAsia="黑体" w:cs="宋体"/>
      <w:b w:val="0"/>
      <w:bCs/>
      <w:sz w:val="28"/>
    </w:rPr>
  </w:style>
  <w:style w:type="paragraph" w:customStyle="1" w:styleId="322">
    <w:name w:val="xl1062"/>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23">
    <w:name w:val="default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4">
    <w:name w:val="xl10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25">
    <w:name w:val="xl15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26">
    <w:name w:val="xl2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327">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28">
    <w:name w:val="五级大纲"/>
    <w:next w:val="127"/>
    <w:autoRedefine/>
    <w:qFormat/>
    <w:uiPriority w:val="0"/>
    <w:pPr>
      <w:numPr>
        <w:ilvl w:val="4"/>
        <w:numId w:val="4"/>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329">
    <w:name w:val="xl51"/>
    <w:basedOn w:val="1"/>
    <w:autoRedefine/>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30">
    <w:name w:val="xl57"/>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1">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2">
    <w:name w:val="xl5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33">
    <w:name w:val="样式 标题 6 + 段前: 0.5 行 段后: 0.5 行"/>
    <w:basedOn w:val="8"/>
    <w:autoRedefine/>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334">
    <w:name w:val="默认段落字体 Para Char Char Char Char Char Char Char"/>
    <w:basedOn w:val="1"/>
    <w:autoRedefine/>
    <w:qFormat/>
    <w:uiPriority w:val="0"/>
    <w:pPr>
      <w:jc w:val="left"/>
    </w:pPr>
    <w:rPr>
      <w:rFonts w:ascii="Tahoma" w:hAnsi="Tahoma"/>
      <w:sz w:val="24"/>
      <w:szCs w:val="20"/>
    </w:rPr>
  </w:style>
  <w:style w:type="paragraph" w:customStyle="1" w:styleId="335">
    <w:name w:val="GP正文(首行缩进)"/>
    <w:basedOn w:val="1"/>
    <w:autoRedefine/>
    <w:qFormat/>
    <w:uiPriority w:val="0"/>
    <w:pPr>
      <w:spacing w:line="360" w:lineRule="auto"/>
      <w:ind w:firstLine="200" w:firstLineChars="200"/>
      <w:jc w:val="left"/>
    </w:pPr>
    <w:rPr>
      <w:sz w:val="24"/>
      <w:szCs w:val="21"/>
    </w:rPr>
  </w:style>
  <w:style w:type="paragraph" w:customStyle="1" w:styleId="336">
    <w:name w:val="style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7">
    <w:name w:val="表格(五号)"/>
    <w:basedOn w:val="1"/>
    <w:autoRedefine/>
    <w:qFormat/>
    <w:uiPriority w:val="0"/>
    <w:pPr>
      <w:adjustRightInd w:val="0"/>
      <w:snapToGrid w:val="0"/>
      <w:spacing w:before="60" w:after="60"/>
      <w:ind w:left="11"/>
      <w:jc w:val="center"/>
    </w:pPr>
    <w:rPr>
      <w:kern w:val="0"/>
      <w:szCs w:val="20"/>
    </w:rPr>
  </w:style>
  <w:style w:type="paragraph" w:customStyle="1" w:styleId="338">
    <w:name w:val="表格2"/>
    <w:basedOn w:val="1"/>
    <w:autoRedefine/>
    <w:qFormat/>
    <w:uiPriority w:val="0"/>
    <w:pPr>
      <w:snapToGrid w:val="0"/>
      <w:jc w:val="center"/>
    </w:pPr>
    <w:rPr>
      <w:rFonts w:ascii="Arial" w:hAnsi="Arial" w:cs="Arial"/>
      <w:snapToGrid w:val="0"/>
      <w:kern w:val="0"/>
      <w:sz w:val="24"/>
    </w:rPr>
  </w:style>
  <w:style w:type="paragraph" w:customStyle="1" w:styleId="339">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40">
    <w:name w:val="10"/>
    <w:basedOn w:val="1"/>
    <w:autoRedefine/>
    <w:qFormat/>
    <w:uiPriority w:val="0"/>
    <w:pPr>
      <w:spacing w:line="360" w:lineRule="auto"/>
      <w:ind w:firstLine="454"/>
    </w:pPr>
    <w:rPr>
      <w:rFonts w:ascii="Tahoma" w:hAnsi="Tahoma"/>
      <w:sz w:val="24"/>
      <w:szCs w:val="20"/>
    </w:rPr>
  </w:style>
  <w:style w:type="paragraph" w:customStyle="1" w:styleId="341">
    <w:name w:val="xl2056"/>
    <w:basedOn w:val="1"/>
    <w:autoRedefine/>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342">
    <w:name w:val="样式 样式 正文首行缩进 + 首行缩进:  2 字符 + 首行缩进:  2 字符"/>
    <w:basedOn w:val="1"/>
    <w:autoRedefine/>
    <w:qFormat/>
    <w:uiPriority w:val="0"/>
    <w:pPr>
      <w:adjustRightInd w:val="0"/>
      <w:snapToGrid w:val="0"/>
      <w:spacing w:line="440" w:lineRule="exact"/>
      <w:ind w:firstLine="200" w:firstLineChars="200"/>
    </w:pPr>
    <w:rPr>
      <w:szCs w:val="20"/>
    </w:rPr>
  </w:style>
  <w:style w:type="paragraph" w:customStyle="1" w:styleId="343">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4">
    <w:name w:val="xl7869"/>
    <w:basedOn w:val="1"/>
    <w:autoRedefine/>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4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346">
    <w:name w:val="xl208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47">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8">
    <w:name w:val="xl11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49">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350">
    <w:name w:val="WPSOffice手动目录 1"/>
    <w:autoRedefine/>
    <w:qFormat/>
    <w:uiPriority w:val="0"/>
    <w:rPr>
      <w:rFonts w:ascii="Times New Roman" w:hAnsi="Times New Roman" w:eastAsia="宋体" w:cs="Times New Roman"/>
      <w:lang w:val="en-US" w:eastAsia="zh-CN" w:bidi="ar-SA"/>
    </w:rPr>
  </w:style>
  <w:style w:type="paragraph" w:customStyle="1" w:styleId="351">
    <w:name w:val="Char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35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3">
    <w:name w:val="xl150"/>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54">
    <w:name w:val="xl1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55">
    <w:name w:val="样式 标题 4 + 段前: 0.5 行 段后: 0.5 行"/>
    <w:basedOn w:val="6"/>
    <w:autoRedefine/>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sz w:val="24"/>
      <w:szCs w:val="20"/>
    </w:rPr>
  </w:style>
  <w:style w:type="paragraph" w:customStyle="1" w:styleId="356">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57">
    <w:name w:val="def正文"/>
    <w:basedOn w:val="2"/>
    <w:autoRedefine/>
    <w:qFormat/>
    <w:uiPriority w:val="0"/>
    <w:pPr>
      <w:widowControl/>
      <w:spacing w:after="0" w:line="360" w:lineRule="auto"/>
      <w:ind w:firstLine="482"/>
    </w:pPr>
    <w:rPr>
      <w:rFonts w:hAnsi="Calibri"/>
      <w:b/>
      <w:color w:val="000000"/>
      <w:sz w:val="24"/>
    </w:rPr>
  </w:style>
  <w:style w:type="paragraph" w:customStyle="1" w:styleId="358">
    <w:name w:val="xl20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59">
    <w:name w:val="zhang"/>
    <w:basedOn w:val="1"/>
    <w:autoRedefine/>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360">
    <w:name w:val="xl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1">
    <w:name w:val="xl35"/>
    <w:basedOn w:val="1"/>
    <w:autoRedefine/>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2">
    <w:name w:val="表格标题1"/>
    <w:basedOn w:val="363"/>
    <w:autoRedefine/>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363">
    <w:name w:val="表格"/>
    <w:basedOn w:val="1"/>
    <w:autoRedefine/>
    <w:qFormat/>
    <w:uiPriority w:val="0"/>
    <w:pPr>
      <w:adjustRightInd w:val="0"/>
      <w:spacing w:before="60" w:after="60"/>
      <w:jc w:val="center"/>
      <w:textAlignment w:val="baseline"/>
    </w:pPr>
    <w:rPr>
      <w:rFonts w:ascii="宋体"/>
      <w:kern w:val="0"/>
      <w:sz w:val="24"/>
      <w:szCs w:val="20"/>
    </w:rPr>
  </w:style>
  <w:style w:type="paragraph" w:customStyle="1" w:styleId="364">
    <w:name w:val="xl2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65">
    <w:name w:val="无间隔11"/>
    <w:autoRedefine/>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366">
    <w:name w:val="表中5"/>
    <w:autoRedefine/>
    <w:qFormat/>
    <w:uiPriority w:val="0"/>
    <w:pPr>
      <w:jc w:val="center"/>
    </w:pPr>
    <w:rPr>
      <w:rFonts w:ascii="Times New Roman" w:hAnsi="Times New Roman" w:eastAsia="宋体" w:cs="Times New Roman"/>
      <w:kern w:val="2"/>
      <w:sz w:val="21"/>
      <w:szCs w:val="28"/>
      <w:lang w:val="en-US" w:eastAsia="zh-CN" w:bidi="ar-SA"/>
    </w:rPr>
  </w:style>
  <w:style w:type="paragraph" w:customStyle="1" w:styleId="367">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368">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69">
    <w:name w:val="xl1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70">
    <w:name w:val="xl2098"/>
    <w:basedOn w:val="1"/>
    <w:autoRedefine/>
    <w:qFormat/>
    <w:uiPriority w:val="0"/>
    <w:pPr>
      <w:widowControl/>
      <w:pBdr>
        <w:bottom w:val="double" w:color="auto" w:sz="6" w:space="0"/>
      </w:pBdr>
      <w:spacing w:before="100" w:beforeAutospacing="1" w:after="100" w:afterAutospacing="1"/>
      <w:jc w:val="center"/>
    </w:pPr>
    <w:rPr>
      <w:rFonts w:ascii="仿宋" w:hAnsi="仿宋" w:eastAsia="仿宋" w:cs="宋体"/>
      <w:kern w:val="0"/>
      <w:sz w:val="18"/>
      <w:szCs w:val="18"/>
    </w:rPr>
  </w:style>
  <w:style w:type="paragraph" w:customStyle="1" w:styleId="371">
    <w:name w:val="标正文"/>
    <w:basedOn w:val="1"/>
    <w:autoRedefine/>
    <w:qFormat/>
    <w:uiPriority w:val="0"/>
    <w:pPr>
      <w:ind w:firstLine="480" w:firstLineChars="200"/>
    </w:pPr>
  </w:style>
  <w:style w:type="paragraph" w:customStyle="1" w:styleId="372">
    <w:name w:val="样式 标题 4 + 段前: 0.5 行 段后: 0.5 行1"/>
    <w:basedOn w:val="6"/>
    <w:autoRedefine/>
    <w:qFormat/>
    <w:uiPriority w:val="0"/>
    <w:pPr>
      <w:tabs>
        <w:tab w:val="left" w:pos="864"/>
      </w:tabs>
      <w:autoSpaceDE w:val="0"/>
      <w:spacing w:beforeLines="50" w:afterLines="50" w:line="360" w:lineRule="auto"/>
      <w:ind w:left="864" w:hanging="864"/>
    </w:pPr>
    <w:rPr>
      <w:rFonts w:ascii="仿宋_GB2312" w:hAnsi="Arial" w:eastAsia="仿宋_GB2312" w:cs="宋体"/>
      <w:sz w:val="30"/>
      <w:szCs w:val="20"/>
    </w:rPr>
  </w:style>
  <w:style w:type="paragraph" w:customStyle="1" w:styleId="373">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4">
    <w:name w:val="小四 段落 宋体 Char Char Char"/>
    <w:basedOn w:val="16"/>
    <w:autoRedefine/>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375">
    <w:name w:val="样式 标题 3标题 3 Char Char Char Char(A-3)sect1.2.3h3H3 + 加粗 段前:..."/>
    <w:basedOn w:val="5"/>
    <w:autoRedefine/>
    <w:qFormat/>
    <w:uiPriority w:val="0"/>
    <w:pPr>
      <w:keepNext w:val="0"/>
      <w:tabs>
        <w:tab w:val="left" w:pos="1080"/>
      </w:tabs>
      <w:spacing w:before="120" w:after="0" w:line="415" w:lineRule="auto"/>
    </w:pPr>
    <w:rPr>
      <w:rFonts w:eastAsia="黑体" w:cs="宋体"/>
      <w:b w:val="0"/>
      <w:bCs/>
      <w:sz w:val="24"/>
    </w:rPr>
  </w:style>
  <w:style w:type="paragraph" w:customStyle="1" w:styleId="376">
    <w:name w:val="xl99"/>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7">
    <w:name w:val="不缩进"/>
    <w:basedOn w:val="1"/>
    <w:autoRedefine/>
    <w:qFormat/>
    <w:uiPriority w:val="0"/>
    <w:pPr>
      <w:spacing w:line="360" w:lineRule="auto"/>
      <w:jc w:val="center"/>
    </w:pPr>
    <w:rPr>
      <w:b/>
      <w:bCs/>
      <w:sz w:val="28"/>
      <w:szCs w:val="21"/>
    </w:rPr>
  </w:style>
  <w:style w:type="paragraph" w:customStyle="1" w:styleId="378">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9">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0">
    <w:name w:val="小标"/>
    <w:basedOn w:val="1"/>
    <w:autoRedefine/>
    <w:qFormat/>
    <w:uiPriority w:val="0"/>
    <w:rPr>
      <w:rFonts w:hint="eastAsia" w:ascii="黑体" w:eastAsia="黑体"/>
      <w:spacing w:val="20"/>
      <w:szCs w:val="20"/>
    </w:rPr>
  </w:style>
  <w:style w:type="paragraph" w:customStyle="1" w:styleId="381">
    <w:name w:val="font7"/>
    <w:basedOn w:val="1"/>
    <w:autoRedefine/>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382">
    <w:name w:val="标书正文"/>
    <w:basedOn w:val="1"/>
    <w:autoRedefine/>
    <w:qFormat/>
    <w:uiPriority w:val="0"/>
    <w:pPr>
      <w:spacing w:line="360" w:lineRule="auto"/>
      <w:ind w:firstLine="497" w:firstLineChars="207"/>
    </w:pPr>
    <w:rPr>
      <w:sz w:val="24"/>
      <w:szCs w:val="20"/>
    </w:rPr>
  </w:style>
  <w:style w:type="paragraph" w:customStyle="1" w:styleId="383">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4">
    <w:name w:val="xl10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85">
    <w:name w:val="xl50"/>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6">
    <w:name w:val="xl2078"/>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87">
    <w:name w:val="xl78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388">
    <w:name w:val="xl10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89">
    <w:name w:val="Char Char2 Char"/>
    <w:basedOn w:val="1"/>
    <w:autoRedefine/>
    <w:semiHidden/>
    <w:qFormat/>
    <w:uiPriority w:val="0"/>
    <w:pPr>
      <w:widowControl/>
      <w:spacing w:after="160" w:line="240" w:lineRule="exact"/>
      <w:jc w:val="left"/>
    </w:pPr>
    <w:rPr>
      <w:rFonts w:ascii="Arial" w:hAnsi="Arial"/>
      <w:kern w:val="0"/>
      <w:sz w:val="22"/>
      <w:szCs w:val="22"/>
      <w:lang w:eastAsia="en-US"/>
    </w:rPr>
  </w:style>
  <w:style w:type="paragraph" w:customStyle="1" w:styleId="390">
    <w:name w:val="xl78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1">
    <w:name w:val="列出段落1"/>
    <w:basedOn w:val="1"/>
    <w:autoRedefine/>
    <w:qFormat/>
    <w:uiPriority w:val="34"/>
    <w:pPr>
      <w:ind w:firstLine="420" w:firstLineChars="200"/>
    </w:pPr>
    <w:rPr>
      <w:rFonts w:ascii="宋体" w:hAnsi="宋体" w:cs="宋体"/>
      <w:bCs/>
      <w:color w:val="000000"/>
      <w:kern w:val="0"/>
      <w:sz w:val="24"/>
      <w:u w:val="single"/>
    </w:rPr>
  </w:style>
  <w:style w:type="paragraph" w:customStyle="1" w:styleId="392">
    <w:name w:val="CM2"/>
    <w:basedOn w:val="264"/>
    <w:next w:val="264"/>
    <w:autoRedefine/>
    <w:qFormat/>
    <w:uiPriority w:val="0"/>
    <w:pPr>
      <w:spacing w:line="623" w:lineRule="atLeast"/>
    </w:pPr>
    <w:rPr>
      <w:rFonts w:ascii=".a..DD.." w:eastAsia=".a..DD.."/>
      <w:color w:val="auto"/>
      <w:szCs w:val="24"/>
    </w:rPr>
  </w:style>
  <w:style w:type="paragraph" w:customStyle="1" w:styleId="393">
    <w:name w:val="xl12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4">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395">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6">
    <w:name w:val="样式 标题 2 + 段前: 0.5 行 段后: 0.5 行2"/>
    <w:basedOn w:val="4"/>
    <w:autoRedefine/>
    <w:qFormat/>
    <w:uiPriority w:val="0"/>
    <w:pPr>
      <w:tabs>
        <w:tab w:val="left" w:pos="1320"/>
      </w:tabs>
      <w:spacing w:beforeLines="50" w:afterLines="50" w:line="360" w:lineRule="auto"/>
      <w:jc w:val="left"/>
    </w:pPr>
    <w:rPr>
      <w:rFonts w:cs="宋体"/>
      <w:sz w:val="36"/>
      <w:szCs w:val="20"/>
    </w:rPr>
  </w:style>
  <w:style w:type="paragraph" w:customStyle="1" w:styleId="397">
    <w:name w:val="一级"/>
    <w:basedOn w:val="127"/>
    <w:next w:val="127"/>
    <w:autoRedefine/>
    <w:qFormat/>
    <w:uiPriority w:val="0"/>
    <w:pPr>
      <w:tabs>
        <w:tab w:val="left" w:pos="360"/>
        <w:tab w:val="left" w:pos="780"/>
      </w:tabs>
      <w:ind w:left="780" w:hanging="360" w:firstLineChars="0"/>
      <w:jc w:val="center"/>
      <w:outlineLvl w:val="0"/>
    </w:pPr>
    <w:rPr>
      <w:b/>
      <w:sz w:val="44"/>
    </w:rPr>
  </w:style>
  <w:style w:type="paragraph" w:customStyle="1" w:styleId="398">
    <w:name w:val="内文"/>
    <w:autoRedefine/>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399">
    <w:name w:val="xl2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0">
    <w:name w:val="xl10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1">
    <w:name w:val="xl20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402">
    <w:name w:val="xl10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3">
    <w:name w:val="Sub Item List"/>
    <w:basedOn w:val="1"/>
    <w:autoRedefine/>
    <w:qFormat/>
    <w:uiPriority w:val="0"/>
    <w:pPr>
      <w:widowControl/>
      <w:numPr>
        <w:ilvl w:val="0"/>
        <w:numId w:val="7"/>
      </w:numPr>
      <w:topLinePunct/>
      <w:adjustRightInd w:val="0"/>
      <w:snapToGrid w:val="0"/>
      <w:spacing w:before="80" w:after="80" w:line="240" w:lineRule="atLeast"/>
      <w:jc w:val="left"/>
    </w:pPr>
    <w:rPr>
      <w:rFonts w:ascii="Arial" w:hAnsi="Arial" w:cs="Arial"/>
      <w:szCs w:val="21"/>
    </w:rPr>
  </w:style>
  <w:style w:type="paragraph" w:customStyle="1" w:styleId="404">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封面中部"/>
    <w:basedOn w:val="1"/>
    <w:autoRedefine/>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06">
    <w:name w:val="xl10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7">
    <w:name w:val="xl2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408">
    <w:name w:val="font9"/>
    <w:basedOn w:val="1"/>
    <w:autoRedefine/>
    <w:qFormat/>
    <w:uiPriority w:val="0"/>
    <w:pPr>
      <w:widowControl/>
      <w:spacing w:before="100" w:beforeAutospacing="1" w:after="100" w:afterAutospacing="1"/>
      <w:jc w:val="left"/>
    </w:pPr>
    <w:rPr>
      <w:rFonts w:eastAsia="Arial Unicode MS"/>
      <w:b/>
      <w:bCs/>
      <w:kern w:val="0"/>
      <w:sz w:val="32"/>
      <w:szCs w:val="32"/>
    </w:rPr>
  </w:style>
  <w:style w:type="paragraph" w:customStyle="1" w:styleId="409">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10">
    <w:name w:val="xl20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411">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2">
    <w:name w:val="表3"/>
    <w:basedOn w:val="413"/>
    <w:autoRedefine/>
    <w:qFormat/>
    <w:uiPriority w:val="0"/>
    <w:pPr>
      <w:numPr>
        <w:numId w:val="0"/>
      </w:numPr>
      <w:tabs>
        <w:tab w:val="left" w:pos="902"/>
      </w:tabs>
      <w:ind w:left="902" w:hanging="420"/>
    </w:pPr>
  </w:style>
  <w:style w:type="paragraph" w:customStyle="1" w:styleId="413">
    <w:name w:val="表2"/>
    <w:basedOn w:val="414"/>
    <w:autoRedefine/>
    <w:qFormat/>
    <w:uiPriority w:val="0"/>
    <w:pPr>
      <w:numPr>
        <w:ilvl w:val="0"/>
        <w:numId w:val="8"/>
      </w:numPr>
    </w:pPr>
  </w:style>
  <w:style w:type="paragraph" w:customStyle="1" w:styleId="414">
    <w:name w:val="表1"/>
    <w:basedOn w:val="415"/>
    <w:autoRedefine/>
    <w:qFormat/>
    <w:uiPriority w:val="0"/>
  </w:style>
  <w:style w:type="paragraph" w:customStyle="1" w:styleId="415">
    <w:name w:val="表格样式"/>
    <w:basedOn w:val="1"/>
    <w:autoRedefine/>
    <w:qFormat/>
    <w:uiPriority w:val="0"/>
    <w:pPr>
      <w:spacing w:before="156" w:after="156"/>
      <w:jc w:val="center"/>
    </w:pPr>
    <w:rPr>
      <w:rFonts w:ascii="宋体" w:hAnsi="宋体" w:cs="宋体"/>
      <w:b/>
      <w:bCs/>
      <w:kern w:val="0"/>
      <w:szCs w:val="20"/>
    </w:rPr>
  </w:style>
  <w:style w:type="paragraph" w:customStyle="1" w:styleId="416">
    <w:name w:val="样式 标题 4 + 段前: 0.5 行 段后: 0.5 行 行距: 多倍行距 1.57 字行"/>
    <w:basedOn w:val="6"/>
    <w:autoRedefine/>
    <w:qFormat/>
    <w:uiPriority w:val="0"/>
    <w:pPr>
      <w:tabs>
        <w:tab w:val="left" w:pos="2160"/>
      </w:tabs>
      <w:spacing w:beforeLines="50" w:afterLines="50" w:line="374" w:lineRule="auto"/>
      <w:ind w:left="2160" w:hanging="420"/>
    </w:pPr>
    <w:rPr>
      <w:rFonts w:ascii="Arial" w:hAnsi="Arial" w:eastAsia="黑体" w:cs="宋体"/>
      <w:b w:val="0"/>
      <w:sz w:val="30"/>
      <w:szCs w:val="30"/>
    </w:rPr>
  </w:style>
  <w:style w:type="paragraph" w:customStyle="1" w:styleId="417">
    <w:name w:val="Char Char Char Char1"/>
    <w:basedOn w:val="1"/>
    <w:autoRedefine/>
    <w:qFormat/>
    <w:uiPriority w:val="0"/>
    <w:rPr>
      <w:rFonts w:ascii="仿宋_GB2312" w:eastAsia="仿宋_GB2312"/>
      <w:b/>
      <w:sz w:val="32"/>
      <w:szCs w:val="32"/>
    </w:rPr>
  </w:style>
  <w:style w:type="paragraph" w:customStyle="1" w:styleId="418">
    <w:name w:val="xl2052"/>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419">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20">
    <w:name w:val="样式 样式 标题 + 段前: 0.5 行 段后: 0.5 行 + 段前: 0.5 行 段后: 0.5 行"/>
    <w:basedOn w:val="421"/>
    <w:autoRedefine/>
    <w:qFormat/>
    <w:uiPriority w:val="0"/>
    <w:pPr>
      <w:spacing w:beforeLines="50" w:afterLines="50" w:line="360" w:lineRule="auto"/>
    </w:pPr>
    <w:rPr>
      <w:rFonts w:eastAsia="黑体" w:cs="宋体"/>
      <w:sz w:val="72"/>
      <w:szCs w:val="20"/>
      <w:u w:val="double"/>
    </w:rPr>
  </w:style>
  <w:style w:type="paragraph" w:customStyle="1" w:styleId="421">
    <w:name w:val="样式 标题 + 段前: 0.5 行 段后: 0.5 行"/>
    <w:basedOn w:val="56"/>
    <w:autoRedefine/>
    <w:qFormat/>
    <w:uiPriority w:val="0"/>
  </w:style>
  <w:style w:type="paragraph" w:customStyle="1" w:styleId="422">
    <w:name w:val="默认段落字体 Para Char Char Char Char Char Char Char Char Char Char Char Char Char"/>
    <w:basedOn w:val="21"/>
    <w:autoRedefine/>
    <w:qFormat/>
    <w:uiPriority w:val="0"/>
    <w:pPr>
      <w:adjustRightInd w:val="0"/>
      <w:spacing w:line="436" w:lineRule="exact"/>
      <w:ind w:left="357"/>
      <w:jc w:val="left"/>
      <w:outlineLvl w:val="3"/>
    </w:pPr>
    <w:rPr>
      <w:rFonts w:ascii="宋体" w:hAnsi="宋体"/>
      <w:szCs w:val="21"/>
    </w:rPr>
  </w:style>
  <w:style w:type="paragraph" w:customStyle="1" w:styleId="423">
    <w:name w:val="说明正文"/>
    <w:basedOn w:val="1"/>
    <w:autoRedefine/>
    <w:qFormat/>
    <w:uiPriority w:val="0"/>
    <w:pPr>
      <w:spacing w:line="360" w:lineRule="auto"/>
      <w:ind w:firstLine="480" w:firstLineChars="200"/>
    </w:pPr>
    <w:rPr>
      <w:rFonts w:ascii="宋体" w:hAnsi="宋体"/>
      <w:sz w:val="24"/>
    </w:rPr>
  </w:style>
  <w:style w:type="paragraph" w:customStyle="1" w:styleId="424">
    <w:name w:val="xl10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25">
    <w:name w:val="Char Char Char Char Char Char Char"/>
    <w:basedOn w:val="1"/>
    <w:autoRedefine/>
    <w:qFormat/>
    <w:uiPriority w:val="0"/>
  </w:style>
  <w:style w:type="paragraph" w:customStyle="1" w:styleId="42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27">
    <w:name w:val="表格标题文字"/>
    <w:autoRedefine/>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28">
    <w:name w:val="xl78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29">
    <w:name w:val="默认段落字体 Para Char"/>
    <w:basedOn w:val="1"/>
    <w:autoRedefine/>
    <w:qFormat/>
    <w:uiPriority w:val="0"/>
  </w:style>
  <w:style w:type="paragraph" w:customStyle="1" w:styleId="430">
    <w:name w:val="xl78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31">
    <w:name w:val="表样式"/>
    <w:basedOn w:val="1"/>
    <w:autoRedefine/>
    <w:qFormat/>
    <w:uiPriority w:val="0"/>
    <w:pPr>
      <w:autoSpaceDE w:val="0"/>
      <w:autoSpaceDN w:val="0"/>
      <w:adjustRightInd w:val="0"/>
      <w:spacing w:before="90" w:after="90"/>
      <w:jc w:val="center"/>
    </w:pPr>
    <w:rPr>
      <w:rFonts w:ascii="Arial" w:hAnsi="Arial"/>
      <w:kern w:val="0"/>
      <w:sz w:val="18"/>
    </w:rPr>
  </w:style>
  <w:style w:type="paragraph" w:customStyle="1" w:styleId="432">
    <w:name w:val="正文居中小5"/>
    <w:basedOn w:val="1"/>
    <w:autoRedefine/>
    <w:qFormat/>
    <w:uiPriority w:val="0"/>
    <w:pPr>
      <w:spacing w:line="360" w:lineRule="auto"/>
      <w:jc w:val="center"/>
    </w:pPr>
    <w:rPr>
      <w:rFonts w:ascii="Arial" w:hAnsi="Arial"/>
      <w:sz w:val="18"/>
    </w:rPr>
  </w:style>
  <w:style w:type="paragraph" w:customStyle="1" w:styleId="433">
    <w:name w:val="样式2"/>
    <w:basedOn w:val="1"/>
    <w:autoRedefine/>
    <w:qFormat/>
    <w:uiPriority w:val="0"/>
    <w:pPr>
      <w:tabs>
        <w:tab w:val="left" w:pos="360"/>
      </w:tabs>
      <w:spacing w:line="360" w:lineRule="auto"/>
      <w:ind w:firstLine="174" w:firstLineChars="174"/>
      <w:jc w:val="left"/>
    </w:pPr>
    <w:rPr>
      <w:rFonts w:eastAsia="楷体_GB2312"/>
      <w:sz w:val="24"/>
      <w:szCs w:val="28"/>
    </w:rPr>
  </w:style>
  <w:style w:type="paragraph" w:customStyle="1" w:styleId="434">
    <w:name w:val="小四 段落 宋体 Char Char"/>
    <w:basedOn w:val="374"/>
    <w:autoRedefine/>
    <w:qFormat/>
    <w:uiPriority w:val="0"/>
  </w:style>
  <w:style w:type="paragraph" w:customStyle="1" w:styleId="435">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436">
    <w:name w:val="xl786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37">
    <w:name w:val="xl1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38">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9">
    <w:name w:val="TOC 标题2"/>
    <w:basedOn w:val="3"/>
    <w:next w:val="1"/>
    <w:autoRedefine/>
    <w:qFormat/>
    <w:uiPriority w:val="39"/>
    <w:pPr>
      <w:adjustRightInd/>
      <w:spacing w:before="340" w:after="330" w:line="578" w:lineRule="auto"/>
      <w:jc w:val="both"/>
      <w:textAlignment w:val="auto"/>
      <w:outlineLvl w:val="9"/>
    </w:pPr>
    <w:rPr>
      <w:bCs/>
      <w:sz w:val="44"/>
      <w:szCs w:val="44"/>
    </w:rPr>
  </w:style>
  <w:style w:type="paragraph" w:customStyle="1" w:styleId="440">
    <w:name w:val="样式 小四 首行缩进:  2 字符"/>
    <w:basedOn w:val="1"/>
    <w:autoRedefine/>
    <w:qFormat/>
    <w:uiPriority w:val="0"/>
    <w:pPr>
      <w:spacing w:line="300" w:lineRule="auto"/>
      <w:ind w:firstLine="480" w:firstLineChars="200"/>
    </w:pPr>
    <w:rPr>
      <w:sz w:val="24"/>
      <w:szCs w:val="20"/>
    </w:rPr>
  </w:style>
  <w:style w:type="paragraph" w:customStyle="1" w:styleId="441">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42">
    <w:name w:val="xl2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443">
    <w:name w:val="xl2084"/>
    <w:basedOn w:val="1"/>
    <w:autoRedefine/>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444">
    <w:name w:val="xl10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45">
    <w:name w:val="zw_12_25"/>
    <w:basedOn w:val="1"/>
    <w:autoRedefine/>
    <w:qFormat/>
    <w:uiPriority w:val="0"/>
    <w:pPr>
      <w:widowControl/>
      <w:spacing w:before="100" w:beforeAutospacing="1" w:after="100" w:afterAutospacing="1" w:line="300" w:lineRule="atLeast"/>
      <w:jc w:val="left"/>
    </w:pPr>
    <w:rPr>
      <w:color w:val="333399"/>
      <w:kern w:val="0"/>
      <w:sz w:val="23"/>
      <w:szCs w:val="23"/>
    </w:rPr>
  </w:style>
  <w:style w:type="paragraph" w:customStyle="1" w:styleId="446">
    <w:name w:val="标题3"/>
    <w:basedOn w:val="1"/>
    <w:autoRedefine/>
    <w:qFormat/>
    <w:uiPriority w:val="0"/>
    <w:pPr>
      <w:spacing w:beforeLines="50" w:afterLines="50" w:line="300" w:lineRule="exact"/>
    </w:pPr>
    <w:rPr>
      <w:b/>
      <w:bCs/>
    </w:rPr>
  </w:style>
  <w:style w:type="paragraph" w:customStyle="1" w:styleId="4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8">
    <w:name w:val="英文标号正文"/>
    <w:basedOn w:val="1"/>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449">
    <w:name w:val="Absatz2AL"/>
    <w:basedOn w:val="2"/>
    <w:next w:val="1"/>
    <w:autoRedefine/>
    <w:qFormat/>
    <w:uiPriority w:val="0"/>
    <w:pPr>
      <w:widowControl/>
      <w:overflowPunct w:val="0"/>
      <w:autoSpaceDE w:val="0"/>
      <w:autoSpaceDN w:val="0"/>
      <w:adjustRightInd w:val="0"/>
      <w:spacing w:after="0"/>
      <w:textAlignment w:val="baseline"/>
    </w:pPr>
    <w:rPr>
      <w:rFonts w:hAnsi="Calibri" w:eastAsia="楷体_GB2312"/>
      <w:sz w:val="24"/>
      <w:szCs w:val="20"/>
    </w:rPr>
  </w:style>
  <w:style w:type="paragraph" w:customStyle="1" w:styleId="4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1">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2">
    <w:name w:val="样式5"/>
    <w:basedOn w:val="211"/>
    <w:autoRedefine/>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453">
    <w:name w:val="xl1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4">
    <w:name w:val="二级无"/>
    <w:basedOn w:val="254"/>
    <w:autoRedefine/>
    <w:qFormat/>
    <w:uiPriority w:val="0"/>
    <w:pPr>
      <w:spacing w:beforeLines="0" w:afterLines="0"/>
    </w:pPr>
    <w:rPr>
      <w:rFonts w:ascii="宋体" w:eastAsia="宋体"/>
    </w:rPr>
  </w:style>
  <w:style w:type="paragraph" w:customStyle="1" w:styleId="455">
    <w:name w:val="样式1"/>
    <w:basedOn w:val="1"/>
    <w:autoRedefine/>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456">
    <w:name w:val="Figure Description"/>
    <w:basedOn w:val="1"/>
    <w:next w:val="120"/>
    <w:autoRedefine/>
    <w:qFormat/>
    <w:uiPriority w:val="0"/>
    <w:pPr>
      <w:keepNext/>
      <w:keepLines/>
      <w:spacing w:afterLines="100" w:line="360" w:lineRule="auto"/>
      <w:jc w:val="center"/>
    </w:pPr>
    <w:rPr>
      <w:rFonts w:ascii="Tahoma" w:hAnsi="Tahoma"/>
      <w:sz w:val="24"/>
    </w:rPr>
  </w:style>
  <w:style w:type="paragraph" w:customStyle="1" w:styleId="457">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8">
    <w:name w:val="xl7875"/>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59">
    <w:name w:val="表格标题2"/>
    <w:basedOn w:val="1"/>
    <w:autoRedefine/>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60">
    <w:name w:val="1"/>
    <w:basedOn w:val="41"/>
    <w:qFormat/>
    <w:uiPriority w:val="0"/>
    <w:pPr>
      <w:pBdr>
        <w:bottom w:val="none" w:color="auto" w:sz="0" w:space="0"/>
      </w:pBdr>
    </w:pPr>
    <w:rPr>
      <w:rFonts w:ascii="Calibri" w:hAnsi="Calibri" w:eastAsia="华文新魏"/>
      <w:sz w:val="21"/>
      <w:szCs w:val="20"/>
    </w:rPr>
  </w:style>
  <w:style w:type="paragraph" w:customStyle="1" w:styleId="461">
    <w:name w:val="TOC 标题3"/>
    <w:basedOn w:val="3"/>
    <w:next w:val="1"/>
    <w:autoRedefine/>
    <w:unhideWhenUsed/>
    <w:qFormat/>
    <w:uiPriority w:val="39"/>
    <w:pPr>
      <w:outlineLvl w:val="9"/>
    </w:pPr>
  </w:style>
  <w:style w:type="paragraph" w:customStyle="1" w:styleId="462">
    <w:name w:val="TOC 标题1"/>
    <w:basedOn w:val="3"/>
    <w:next w:val="1"/>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63">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4">
    <w:name w:val="日期1"/>
    <w:basedOn w:val="1"/>
    <w:next w:val="1"/>
    <w:autoRedefine/>
    <w:qFormat/>
    <w:uiPriority w:val="0"/>
    <w:pPr>
      <w:adjustRightInd w:val="0"/>
      <w:spacing w:line="360" w:lineRule="atLeast"/>
      <w:textAlignment w:val="baseline"/>
    </w:pPr>
    <w:rPr>
      <w:rFonts w:ascii="宋体"/>
      <w:kern w:val="0"/>
      <w:sz w:val="28"/>
      <w:szCs w:val="20"/>
    </w:rPr>
  </w:style>
  <w:style w:type="paragraph" w:customStyle="1" w:styleId="465">
    <w:name w:val="xl83"/>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66">
    <w:name w:val="xl52"/>
    <w:basedOn w:val="1"/>
    <w:autoRedefine/>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67">
    <w:name w:val="图"/>
    <w:basedOn w:val="1"/>
    <w:next w:val="1"/>
    <w:autoRedefine/>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468">
    <w:name w:val="Figure"/>
    <w:basedOn w:val="1"/>
    <w:next w:val="456"/>
    <w:qFormat/>
    <w:uiPriority w:val="0"/>
    <w:pPr>
      <w:keepNext/>
      <w:ind w:left="1701"/>
    </w:pPr>
  </w:style>
  <w:style w:type="paragraph" w:customStyle="1" w:styleId="469">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470">
    <w:name w:val="xl38"/>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1">
    <w:name w:val="xl33"/>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2">
    <w:name w:val="xl156"/>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73">
    <w:name w:val="xl4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4">
    <w:name w:val="表格标题小四"/>
    <w:basedOn w:val="1"/>
    <w:next w:val="1"/>
    <w:autoRedefine/>
    <w:qFormat/>
    <w:uiPriority w:val="0"/>
    <w:pPr>
      <w:adjustRightInd w:val="0"/>
      <w:snapToGrid w:val="0"/>
      <w:spacing w:line="288" w:lineRule="auto"/>
      <w:jc w:val="center"/>
    </w:pPr>
    <w:rPr>
      <w:rFonts w:eastAsia="黑体"/>
      <w:bCs/>
      <w:snapToGrid w:val="0"/>
      <w:sz w:val="24"/>
    </w:rPr>
  </w:style>
  <w:style w:type="paragraph" w:customStyle="1" w:styleId="47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6">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公司名称"/>
    <w:basedOn w:val="1"/>
    <w:autoRedefine/>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78">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9">
    <w:name w:val="Char Char Char Char Char Char Char1"/>
    <w:basedOn w:val="1"/>
    <w:autoRedefine/>
    <w:qFormat/>
    <w:uiPriority w:val="0"/>
  </w:style>
  <w:style w:type="paragraph" w:customStyle="1" w:styleId="480">
    <w:name w:val="xl2057"/>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481">
    <w:name w:val="正文居中"/>
    <w:basedOn w:val="1"/>
    <w:next w:val="37"/>
    <w:autoRedefine/>
    <w:qFormat/>
    <w:uiPriority w:val="0"/>
    <w:pPr>
      <w:adjustRightInd w:val="0"/>
      <w:snapToGrid w:val="0"/>
      <w:ind w:firstLine="480" w:firstLineChars="200"/>
    </w:pPr>
    <w:rPr>
      <w:rFonts w:ascii="宋体" w:hAnsi="宋体"/>
      <w:sz w:val="24"/>
    </w:rPr>
  </w:style>
  <w:style w:type="paragraph" w:customStyle="1" w:styleId="482">
    <w:name w:val="xl10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83">
    <w:name w:val="打印正文1"/>
    <w:basedOn w:val="1"/>
    <w:autoRedefine/>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484">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Char2"/>
    <w:basedOn w:val="1"/>
    <w:autoRedefine/>
    <w:qFormat/>
    <w:uiPriority w:val="0"/>
    <w:pPr>
      <w:jc w:val="center"/>
    </w:pPr>
    <w:rPr>
      <w:rFonts w:ascii="宋体" w:hAnsi="宋体"/>
      <w:b/>
      <w:szCs w:val="21"/>
    </w:rPr>
  </w:style>
  <w:style w:type="paragraph" w:customStyle="1" w:styleId="486">
    <w:name w:val="Item Step in Table"/>
    <w:basedOn w:val="1"/>
    <w:autoRedefine/>
    <w:qFormat/>
    <w:uiPriority w:val="0"/>
    <w:pPr>
      <w:tabs>
        <w:tab w:val="left" w:pos="420"/>
      </w:tabs>
      <w:ind w:left="420" w:hanging="420"/>
      <w:jc w:val="left"/>
    </w:pPr>
    <w:rPr>
      <w:rFonts w:ascii="Tahoma" w:hAnsi="Tahoma"/>
      <w:sz w:val="28"/>
      <w:szCs w:val="21"/>
    </w:rPr>
  </w:style>
  <w:style w:type="paragraph" w:customStyle="1" w:styleId="487">
    <w:name w:val="_Style 38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8">
    <w:name w:val="样式 标题 1l1I1heading 1h11st levell1+toc 1Chapter title1He..."/>
    <w:basedOn w:val="3"/>
    <w:autoRedefine/>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489">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0">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91">
    <w:name w:val="Notes Heading in Table"/>
    <w:next w:val="1"/>
    <w:autoRedefine/>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92">
    <w:name w:val="xl149"/>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93">
    <w:name w:val="正"/>
    <w:basedOn w:val="1"/>
    <w:autoRedefine/>
    <w:qFormat/>
    <w:uiPriority w:val="0"/>
    <w:pPr>
      <w:ind w:firstLine="525"/>
    </w:pPr>
    <w:rPr>
      <w:spacing w:val="20"/>
      <w:szCs w:val="20"/>
    </w:rPr>
  </w:style>
  <w:style w:type="paragraph" w:customStyle="1" w:styleId="494">
    <w:name w:val="font16"/>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95">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6">
    <w:name w:val="xl56"/>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97">
    <w:name w:val="xl1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8">
    <w:name w:val="xl2055"/>
    <w:basedOn w:val="1"/>
    <w:autoRedefine/>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499">
    <w:name w:val="xl10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0">
    <w:name w:val="T文本"/>
    <w:basedOn w:val="1"/>
    <w:autoRedefine/>
    <w:qFormat/>
    <w:uiPriority w:val="0"/>
    <w:pPr>
      <w:widowControl/>
      <w:snapToGrid w:val="0"/>
      <w:spacing w:beforeLines="50" w:afterLines="50" w:line="360" w:lineRule="auto"/>
      <w:ind w:firstLine="200" w:firstLineChars="200"/>
    </w:pPr>
    <w:rPr>
      <w:rFonts w:eastAsia="Times New Roman"/>
      <w:kern w:val="0"/>
      <w:sz w:val="24"/>
    </w:rPr>
  </w:style>
  <w:style w:type="paragraph" w:customStyle="1" w:styleId="501">
    <w:name w:val="Table Paragraph"/>
    <w:basedOn w:val="1"/>
    <w:qFormat/>
    <w:uiPriority w:val="1"/>
    <w:rPr>
      <w:rFonts w:ascii="宋体" w:hAnsi="宋体" w:cs="宋体"/>
      <w:lang w:val="zh-CN" w:bidi="zh-CN"/>
    </w:rPr>
  </w:style>
  <w:style w:type="paragraph" w:customStyle="1" w:styleId="502">
    <w:name w:val="正常"/>
    <w:autoRedefine/>
    <w:qFormat/>
    <w:uiPriority w:val="0"/>
    <w:rPr>
      <w:rFonts w:ascii="Verdana" w:hAnsi="Verdana" w:eastAsia="宋体" w:cs="Times New Roman"/>
      <w:lang w:val="en-GB" w:eastAsia="en-US" w:bidi="ar-SA"/>
    </w:rPr>
  </w:style>
  <w:style w:type="paragraph" w:customStyle="1" w:styleId="503">
    <w:name w:val="xl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504">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05">
    <w:name w:val="编号1级"/>
    <w:autoRedefine/>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506">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7">
    <w:name w:val="xl106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08">
    <w:name w:val="_Style 255"/>
    <w:autoRedefine/>
    <w:semiHidden/>
    <w:qFormat/>
    <w:uiPriority w:val="99"/>
    <w:rPr>
      <w:rFonts w:ascii="Times New Roman" w:hAnsi="Times New Roman" w:eastAsia="宋体" w:cs="Times New Roman"/>
      <w:kern w:val="2"/>
      <w:sz w:val="21"/>
      <w:szCs w:val="24"/>
      <w:lang w:val="en-US" w:eastAsia="zh-CN" w:bidi="ar-SA"/>
    </w:rPr>
  </w:style>
  <w:style w:type="paragraph" w:customStyle="1" w:styleId="50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10">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11">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12">
    <w:name w:val="xl107"/>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13">
    <w:name w:val="text_12_black"/>
    <w:basedOn w:val="1"/>
    <w:autoRedefine/>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514">
    <w:name w:val="样式 样式 标题 5 + 段前: 0.5 行 段后: 0.5 行 + 段前: 0.5 行 段后: 0.5 行"/>
    <w:basedOn w:val="248"/>
    <w:autoRedefine/>
    <w:qFormat/>
    <w:uiPriority w:val="0"/>
    <w:rPr>
      <w:bCs w:val="0"/>
    </w:rPr>
  </w:style>
  <w:style w:type="paragraph" w:customStyle="1" w:styleId="515">
    <w:name w:val="项目编号一级"/>
    <w:basedOn w:val="1"/>
    <w:autoRedefine/>
    <w:qFormat/>
    <w:uiPriority w:val="0"/>
    <w:pPr>
      <w:tabs>
        <w:tab w:val="left" w:pos="900"/>
      </w:tabs>
      <w:spacing w:line="360" w:lineRule="auto"/>
      <w:ind w:left="900" w:hanging="420"/>
    </w:pPr>
  </w:style>
  <w:style w:type="paragraph" w:customStyle="1" w:styleId="516">
    <w:name w:val="四级无"/>
    <w:basedOn w:val="517"/>
    <w:autoRedefine/>
    <w:qFormat/>
    <w:uiPriority w:val="0"/>
    <w:pPr>
      <w:tabs>
        <w:tab w:val="left" w:pos="360"/>
      </w:tabs>
      <w:spacing w:beforeLines="0" w:afterLines="0"/>
    </w:pPr>
    <w:rPr>
      <w:rFonts w:ascii="宋体" w:eastAsia="宋体"/>
    </w:rPr>
  </w:style>
  <w:style w:type="paragraph" w:customStyle="1" w:styleId="517">
    <w:name w:val="四级条标题"/>
    <w:basedOn w:val="253"/>
    <w:next w:val="1"/>
    <w:autoRedefine/>
    <w:qFormat/>
    <w:uiPriority w:val="0"/>
    <w:pPr>
      <w:outlineLvl w:val="5"/>
    </w:pPr>
  </w:style>
  <w:style w:type="paragraph" w:customStyle="1" w:styleId="518">
    <w:name w:val="样式 小四 行距: 1.5 倍行距"/>
    <w:basedOn w:val="1"/>
    <w:autoRedefine/>
    <w:qFormat/>
    <w:uiPriority w:val="0"/>
    <w:pPr>
      <w:tabs>
        <w:tab w:val="left" w:pos="740"/>
      </w:tabs>
      <w:ind w:left="1081" w:hanging="1081"/>
    </w:pPr>
  </w:style>
  <w:style w:type="paragraph" w:customStyle="1" w:styleId="519">
    <w:name w:val="样式 标题 3H3h3h31第二层条3Bold Headbh章标题1小标题level_3PIM 3Lev...1"/>
    <w:basedOn w:val="5"/>
    <w:autoRedefine/>
    <w:qFormat/>
    <w:uiPriority w:val="0"/>
    <w:pPr>
      <w:tabs>
        <w:tab w:val="left" w:pos="1740"/>
      </w:tabs>
      <w:spacing w:beforeLines="50" w:afterLines="50"/>
      <w:ind w:left="1740" w:leftChars="0" w:hanging="420"/>
    </w:pPr>
    <w:rPr>
      <w:rFonts w:ascii="Arial" w:hAnsi="Arial" w:eastAsia="黑体" w:cs="宋体"/>
      <w:b w:val="0"/>
      <w:bCs/>
      <w:sz w:val="32"/>
    </w:rPr>
  </w:style>
  <w:style w:type="paragraph" w:customStyle="1" w:styleId="520">
    <w:name w:val="xl114"/>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21">
    <w:name w:val="fou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2">
    <w:name w:val="xl1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23">
    <w:name w:val="列出段落2"/>
    <w:basedOn w:val="1"/>
    <w:autoRedefine/>
    <w:qFormat/>
    <w:uiPriority w:val="0"/>
    <w:pPr>
      <w:ind w:firstLine="420" w:firstLineChars="200"/>
    </w:pPr>
  </w:style>
  <w:style w:type="paragraph" w:customStyle="1" w:styleId="524">
    <w:name w:val="xl4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5">
    <w:name w:val="列出段落11"/>
    <w:basedOn w:val="1"/>
    <w:autoRedefine/>
    <w:qFormat/>
    <w:uiPriority w:val="34"/>
    <w:pPr>
      <w:ind w:firstLine="420" w:firstLineChars="200"/>
    </w:pPr>
    <w:rPr>
      <w:szCs w:val="20"/>
    </w:rPr>
  </w:style>
  <w:style w:type="paragraph" w:customStyle="1" w:styleId="526">
    <w:name w:val="xl78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27">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8">
    <w:name w:val="正文文本 21"/>
    <w:basedOn w:val="1"/>
    <w:autoRedefine/>
    <w:qFormat/>
    <w:uiPriority w:val="0"/>
    <w:pPr>
      <w:adjustRightInd w:val="0"/>
      <w:spacing w:line="312" w:lineRule="atLeast"/>
      <w:ind w:firstLine="600"/>
      <w:textAlignment w:val="baseline"/>
    </w:pPr>
    <w:rPr>
      <w:rFonts w:ascii="宋体"/>
      <w:kern w:val="0"/>
      <w:sz w:val="28"/>
      <w:szCs w:val="20"/>
    </w:rPr>
  </w:style>
  <w:style w:type="paragraph" w:customStyle="1" w:styleId="529">
    <w:name w:val="(1)"/>
    <w:basedOn w:val="1"/>
    <w:autoRedefine/>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530">
    <w:name w:val="xl127"/>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1">
    <w:name w:val="xl65"/>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532">
    <w:name w:val="正文1"/>
    <w:basedOn w:val="1"/>
    <w:autoRedefine/>
    <w:qFormat/>
    <w:uiPriority w:val="0"/>
    <w:pPr>
      <w:spacing w:line="360" w:lineRule="auto"/>
      <w:ind w:firstLine="200" w:firstLineChars="200"/>
    </w:pPr>
  </w:style>
  <w:style w:type="paragraph" w:customStyle="1" w:styleId="533">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34">
    <w:name w:val="Char11"/>
    <w:basedOn w:val="1"/>
    <w:autoRedefine/>
    <w:qFormat/>
    <w:uiPriority w:val="0"/>
  </w:style>
  <w:style w:type="paragraph" w:customStyle="1" w:styleId="53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6">
    <w:name w:val="WPS Plain"/>
    <w:autoRedefine/>
    <w:qFormat/>
    <w:uiPriority w:val="0"/>
    <w:rPr>
      <w:rFonts w:ascii="Times New Roman" w:hAnsi="Times New Roman" w:eastAsia="宋体" w:cs="Times New Roman"/>
      <w:lang w:val="en-US" w:eastAsia="zh-CN" w:bidi="ar-SA"/>
    </w:rPr>
  </w:style>
  <w:style w:type="paragraph" w:customStyle="1" w:styleId="537">
    <w:name w:val="xl2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38">
    <w:name w:val="xl91"/>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39">
    <w:name w:val="表头"/>
    <w:basedOn w:val="1"/>
    <w:autoRedefine/>
    <w:qFormat/>
    <w:uiPriority w:val="0"/>
    <w:pPr>
      <w:autoSpaceDE w:val="0"/>
      <w:autoSpaceDN w:val="0"/>
      <w:adjustRightInd w:val="0"/>
      <w:jc w:val="center"/>
    </w:pPr>
    <w:rPr>
      <w:rFonts w:ascii="Arial" w:hAnsi="Arial"/>
      <w:kern w:val="0"/>
      <w:sz w:val="18"/>
    </w:rPr>
  </w:style>
  <w:style w:type="paragraph" w:customStyle="1" w:styleId="540">
    <w:name w:val="xl9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41">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42">
    <w:name w:val="xl2091"/>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FF0000"/>
      <w:kern w:val="0"/>
      <w:sz w:val="18"/>
      <w:szCs w:val="18"/>
    </w:rPr>
  </w:style>
  <w:style w:type="paragraph" w:customStyle="1" w:styleId="543">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4">
    <w:name w:val="正文(单倍行距)"/>
    <w:basedOn w:val="1"/>
    <w:autoRedefine/>
    <w:qFormat/>
    <w:uiPriority w:val="0"/>
    <w:pPr>
      <w:adjustRightInd w:val="0"/>
      <w:snapToGrid w:val="0"/>
      <w:jc w:val="center"/>
    </w:pPr>
  </w:style>
  <w:style w:type="paragraph" w:customStyle="1" w:styleId="545">
    <w:name w:val="样式 左  4 字符 首行缩进:  2 字符"/>
    <w:basedOn w:val="1"/>
    <w:autoRedefine/>
    <w:qFormat/>
    <w:uiPriority w:val="0"/>
    <w:pPr>
      <w:spacing w:beforeLines="50" w:afterLines="50"/>
      <w:ind w:left="400" w:leftChars="400" w:firstLine="200" w:firstLineChars="200"/>
    </w:pPr>
    <w:rPr>
      <w:rFonts w:cs="宋体"/>
      <w:szCs w:val="20"/>
    </w:rPr>
  </w:style>
  <w:style w:type="paragraph" w:customStyle="1" w:styleId="546">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7">
    <w:name w:val="表格正文2"/>
    <w:basedOn w:val="1"/>
    <w:autoRedefine/>
    <w:qFormat/>
    <w:uiPriority w:val="0"/>
    <w:pPr>
      <w:adjustRightInd w:val="0"/>
      <w:snapToGrid w:val="0"/>
      <w:spacing w:line="400" w:lineRule="atLeast"/>
      <w:jc w:val="left"/>
    </w:pPr>
    <w:rPr>
      <w:sz w:val="24"/>
      <w:szCs w:val="20"/>
    </w:rPr>
  </w:style>
  <w:style w:type="paragraph" w:customStyle="1" w:styleId="548">
    <w:name w:val="xl108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9">
    <w:name w:val="xl10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5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1">
    <w:name w:val="书目11"/>
    <w:basedOn w:val="1"/>
    <w:next w:val="1"/>
    <w:autoRedefine/>
    <w:unhideWhenUsed/>
    <w:qFormat/>
    <w:uiPriority w:val="37"/>
    <w:pPr>
      <w:spacing w:line="360" w:lineRule="auto"/>
      <w:ind w:firstLine="200" w:firstLineChars="200"/>
      <w:jc w:val="left"/>
    </w:pPr>
    <w:rPr>
      <w:sz w:val="24"/>
    </w:rPr>
  </w:style>
  <w:style w:type="paragraph" w:customStyle="1" w:styleId="552">
    <w:name w:val="Char Char Char 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3">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554">
    <w:name w:val="样式 样式 标题 2 + 段前: 0.5 行 段后: 0.5 行 + 段前: 0.5 行 段后: 0.5 行"/>
    <w:basedOn w:val="317"/>
    <w:autoRedefine/>
    <w:qFormat/>
    <w:uiPriority w:val="0"/>
    <w:pPr>
      <w:spacing w:beforeLines="0" w:beforeAutospacing="1" w:afterLines="0" w:afterAutospacing="1"/>
      <w:ind w:left="576" w:hanging="576"/>
    </w:pPr>
    <w:rPr>
      <w:bCs w:val="0"/>
    </w:rPr>
  </w:style>
  <w:style w:type="paragraph" w:customStyle="1" w:styleId="555">
    <w:name w:val="样式 标题 2（x.x）节二级标题H2h2h212Header 2l2Level 2 HeadH2norm..."/>
    <w:basedOn w:val="4"/>
    <w:autoRedefine/>
    <w:qFormat/>
    <w:uiPriority w:val="0"/>
    <w:pPr>
      <w:tabs>
        <w:tab w:val="left" w:pos="992"/>
      </w:tabs>
      <w:spacing w:before="100" w:beforeAutospacing="1" w:line="415" w:lineRule="auto"/>
      <w:ind w:left="992" w:hanging="567"/>
      <w:jc w:val="left"/>
    </w:pPr>
    <w:rPr>
      <w:rFonts w:eastAsia="楷体_GB2312" w:cs="宋体"/>
      <w:sz w:val="36"/>
      <w:szCs w:val="20"/>
    </w:rPr>
  </w:style>
  <w:style w:type="paragraph" w:customStyle="1" w:styleId="556">
    <w:name w:val="xl2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57">
    <w:name w:val="编号3级"/>
    <w:autoRedefine/>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558">
    <w:name w:val="样式 标题 2 + 宋体 小三 段前: 0 磅 段后: 12 磅 行距: 1.5 倍行距"/>
    <w:basedOn w:val="4"/>
    <w:autoRedefine/>
    <w:qFormat/>
    <w:uiPriority w:val="0"/>
    <w:pPr>
      <w:numPr>
        <w:ilvl w:val="1"/>
        <w:numId w:val="9"/>
      </w:numPr>
      <w:spacing w:before="0" w:afterLines="100" w:line="360" w:lineRule="auto"/>
    </w:pPr>
    <w:rPr>
      <w:rFonts w:ascii="宋体" w:hAnsi="宋体" w:eastAsia="宋体" w:cs="宋体"/>
      <w:sz w:val="30"/>
      <w:szCs w:val="20"/>
    </w:rPr>
  </w:style>
  <w:style w:type="paragraph" w:customStyle="1" w:styleId="55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61">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2">
    <w:name w:val="xl10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3">
    <w:name w:val="Block Label"/>
    <w:basedOn w:val="1"/>
    <w:next w:val="1"/>
    <w:autoRedefine/>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564">
    <w:name w:val="pa-10"/>
    <w:basedOn w:val="1"/>
    <w:autoRedefine/>
    <w:qFormat/>
    <w:uiPriority w:val="0"/>
    <w:pPr>
      <w:widowControl/>
      <w:spacing w:line="280" w:lineRule="atLeast"/>
    </w:pPr>
    <w:rPr>
      <w:rFonts w:ascii="宋体" w:hAnsi="宋体" w:cs="宋体"/>
      <w:kern w:val="0"/>
      <w:sz w:val="24"/>
    </w:rPr>
  </w:style>
  <w:style w:type="paragraph" w:customStyle="1" w:styleId="565">
    <w:name w:val="xl106"/>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66">
    <w:name w:val="CM19"/>
    <w:basedOn w:val="264"/>
    <w:next w:val="264"/>
    <w:autoRedefine/>
    <w:qFormat/>
    <w:uiPriority w:val="0"/>
    <w:pPr>
      <w:spacing w:line="440" w:lineRule="atLeast"/>
    </w:pPr>
    <w:rPr>
      <w:rFonts w:ascii="方正小标宋简体" w:eastAsia="方正小标宋简体"/>
      <w:color w:val="auto"/>
      <w:szCs w:val="24"/>
    </w:rPr>
  </w:style>
  <w:style w:type="paragraph" w:customStyle="1" w:styleId="567">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568">
    <w:name w:val="xl31"/>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69">
    <w:name w:val="font17"/>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70">
    <w:name w:val="xl5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71">
    <w:name w:val="文档控制号等"/>
    <w:basedOn w:val="1"/>
    <w:autoRedefine/>
    <w:qFormat/>
    <w:uiPriority w:val="0"/>
    <w:pPr>
      <w:spacing w:line="360" w:lineRule="auto"/>
      <w:jc w:val="left"/>
    </w:pPr>
  </w:style>
  <w:style w:type="paragraph" w:customStyle="1" w:styleId="572">
    <w:name w:val="lgh排序1"/>
    <w:basedOn w:val="31"/>
    <w:autoRedefine/>
    <w:qFormat/>
    <w:uiPriority w:val="0"/>
    <w:pPr>
      <w:tabs>
        <w:tab w:val="left" w:pos="360"/>
      </w:tabs>
      <w:spacing w:line="360" w:lineRule="auto"/>
      <w:ind w:firstLine="480" w:firstLineChars="200"/>
    </w:pPr>
    <w:rPr>
      <w:rFonts w:hAnsi="宋体"/>
      <w:sz w:val="24"/>
      <w:szCs w:val="20"/>
    </w:rPr>
  </w:style>
  <w:style w:type="paragraph" w:customStyle="1" w:styleId="573">
    <w:name w:val="标准小四"/>
    <w:basedOn w:val="1"/>
    <w:autoRedefine/>
    <w:qFormat/>
    <w:uiPriority w:val="0"/>
    <w:pPr>
      <w:spacing w:line="360" w:lineRule="auto"/>
      <w:ind w:firstLine="480" w:firstLineChars="200"/>
    </w:pPr>
    <w:rPr>
      <w:rFonts w:ascii="Arial" w:hAnsi="Arial"/>
      <w:sz w:val="24"/>
      <w:szCs w:val="21"/>
    </w:rPr>
  </w:style>
  <w:style w:type="paragraph" w:customStyle="1" w:styleId="574">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575">
    <w:name w:val="xl10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76">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77">
    <w:name w:val="样式 标题 1章节标题b1 + 段前: 6 磅"/>
    <w:basedOn w:val="3"/>
    <w:autoRedefine/>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578">
    <w:name w:val="xl63"/>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79">
    <w:name w:val="列表 21"/>
    <w:basedOn w:val="1"/>
    <w:autoRedefine/>
    <w:qFormat/>
    <w:uiPriority w:val="0"/>
    <w:pPr>
      <w:ind w:left="100" w:leftChars="200" w:hanging="200" w:hangingChars="200"/>
    </w:pPr>
  </w:style>
  <w:style w:type="paragraph" w:customStyle="1" w:styleId="580">
    <w:name w:val="报告正文"/>
    <w:basedOn w:val="1"/>
    <w:autoRedefine/>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581">
    <w:name w:val="_Style 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82">
    <w:name w:val="样式 首行缩进: 0.85 厘米 段前: 2.5 磅 段后: 6 磅 行距: 1.5 倍行距"/>
    <w:basedOn w:val="1"/>
    <w:autoRedefine/>
    <w:qFormat/>
    <w:uiPriority w:val="0"/>
    <w:pPr>
      <w:spacing w:before="50" w:after="120" w:line="360" w:lineRule="auto"/>
      <w:ind w:firstLine="480"/>
    </w:pPr>
    <w:rPr>
      <w:sz w:val="24"/>
    </w:rPr>
  </w:style>
  <w:style w:type="paragraph" w:customStyle="1" w:styleId="583">
    <w:name w:val="样式11"/>
    <w:basedOn w:val="1"/>
    <w:autoRedefine/>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584">
    <w:name w:val="xl2050"/>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86">
    <w:name w:val="xl78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587">
    <w:name w:val="题头内容"/>
    <w:basedOn w:val="1"/>
    <w:autoRedefine/>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588">
    <w:name w:val="xl1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89">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591">
    <w:name w:val="Step"/>
    <w:basedOn w:val="1"/>
    <w:autoRedefine/>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592">
    <w:name w:val="DLP正文"/>
    <w:basedOn w:val="1"/>
    <w:autoRedefine/>
    <w:qFormat/>
    <w:uiPriority w:val="0"/>
    <w:pPr>
      <w:snapToGrid w:val="0"/>
      <w:spacing w:line="360" w:lineRule="auto"/>
      <w:ind w:firstLine="473"/>
    </w:pPr>
    <w:rPr>
      <w:rFonts w:hAnsi="宋体"/>
      <w:sz w:val="24"/>
      <w:szCs w:val="22"/>
    </w:rPr>
  </w:style>
  <w:style w:type="paragraph" w:customStyle="1" w:styleId="59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94">
    <w:name w:val="Char Char Char Char Char Char"/>
    <w:basedOn w:val="21"/>
    <w:semiHidden/>
    <w:qFormat/>
    <w:uiPriority w:val="0"/>
    <w:pPr>
      <w:spacing w:line="360" w:lineRule="auto"/>
      <w:ind w:firstLine="200" w:firstLineChars="200"/>
      <w:jc w:val="left"/>
    </w:pPr>
    <w:rPr>
      <w:rFonts w:ascii="Tahoma" w:hAnsi="Tahoma" w:cs="Tahoma"/>
      <w:sz w:val="18"/>
    </w:rPr>
  </w:style>
  <w:style w:type="paragraph" w:customStyle="1" w:styleId="595">
    <w:name w:val="xl2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18"/>
      <w:szCs w:val="18"/>
    </w:rPr>
  </w:style>
  <w:style w:type="paragraph" w:customStyle="1" w:styleId="596">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597">
    <w:name w:val="表格1"/>
    <w:basedOn w:val="1"/>
    <w:autoRedefine/>
    <w:qFormat/>
    <w:uiPriority w:val="0"/>
    <w:pPr>
      <w:tabs>
        <w:tab w:val="left" w:pos="203"/>
      </w:tabs>
      <w:spacing w:before="40" w:after="40"/>
      <w:jc w:val="center"/>
    </w:pPr>
    <w:rPr>
      <w:b/>
      <w:sz w:val="28"/>
      <w:szCs w:val="20"/>
    </w:rPr>
  </w:style>
  <w:style w:type="paragraph" w:customStyle="1" w:styleId="598">
    <w:name w:val="Item List Char"/>
    <w:autoRedefine/>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599">
    <w:name w:val="xl131"/>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00">
    <w:name w:val="目录"/>
    <w:basedOn w:val="1"/>
    <w:autoRedefine/>
    <w:qFormat/>
    <w:uiPriority w:val="0"/>
    <w:pPr>
      <w:widowControl/>
      <w:jc w:val="center"/>
    </w:pPr>
    <w:rPr>
      <w:rFonts w:ascii="宋体"/>
      <w:b/>
      <w:kern w:val="0"/>
      <w:sz w:val="36"/>
      <w:szCs w:val="20"/>
    </w:rPr>
  </w:style>
  <w:style w:type="paragraph" w:customStyle="1" w:styleId="601">
    <w:name w:val="xl1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02">
    <w:name w:val="xl10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03">
    <w:name w:val="xl1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04">
    <w:name w:val="xl20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605">
    <w:name w:val="xl10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06">
    <w:name w:val="xl37"/>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7">
    <w:name w:val="xl23"/>
    <w:basedOn w:val="1"/>
    <w:autoRedefine/>
    <w:qFormat/>
    <w:uiPriority w:val="0"/>
    <w:pPr>
      <w:widowControl/>
      <w:spacing w:before="100" w:beforeAutospacing="1" w:after="100" w:afterAutospacing="1"/>
      <w:jc w:val="center"/>
    </w:pPr>
    <w:rPr>
      <w:rFonts w:eastAsia="Arial Unicode MS"/>
      <w:kern w:val="0"/>
      <w:szCs w:val="21"/>
    </w:rPr>
  </w:style>
  <w:style w:type="paragraph" w:customStyle="1" w:styleId="608">
    <w:name w:val="复选框1"/>
    <w:basedOn w:val="1"/>
    <w:autoRedefine/>
    <w:qFormat/>
    <w:uiPriority w:val="0"/>
    <w:pPr>
      <w:widowControl/>
      <w:spacing w:before="360" w:after="360"/>
      <w:jc w:val="left"/>
    </w:pPr>
    <w:rPr>
      <w:kern w:val="0"/>
      <w:sz w:val="20"/>
      <w:szCs w:val="20"/>
    </w:rPr>
  </w:style>
  <w:style w:type="paragraph" w:customStyle="1" w:styleId="609">
    <w:name w:val="xl94"/>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610">
    <w:name w:val="xl20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FF0000"/>
      <w:kern w:val="0"/>
      <w:sz w:val="18"/>
      <w:szCs w:val="18"/>
    </w:rPr>
  </w:style>
  <w:style w:type="paragraph" w:customStyle="1" w:styleId="611">
    <w:name w:val="正文(首行缩进）"/>
    <w:basedOn w:val="1"/>
    <w:autoRedefine/>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612">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3">
    <w:name w:val="表格标题3"/>
    <w:basedOn w:val="459"/>
    <w:autoRedefine/>
    <w:qFormat/>
    <w:uiPriority w:val="0"/>
    <w:pPr>
      <w:tabs>
        <w:tab w:val="left" w:pos="570"/>
        <w:tab w:val="left" w:pos="720"/>
        <w:tab w:val="clear" w:pos="1620"/>
      </w:tabs>
      <w:ind w:left="570" w:hanging="570"/>
    </w:pPr>
  </w:style>
  <w:style w:type="paragraph" w:customStyle="1" w:styleId="614">
    <w:name w:val="Char Char Char1 Char"/>
    <w:basedOn w:val="21"/>
    <w:autoRedefine/>
    <w:qFormat/>
    <w:uiPriority w:val="0"/>
    <w:pPr>
      <w:adjustRightInd w:val="0"/>
      <w:spacing w:line="436" w:lineRule="exact"/>
      <w:ind w:left="357"/>
      <w:jc w:val="left"/>
      <w:outlineLvl w:val="3"/>
    </w:pPr>
    <w:rPr>
      <w:szCs w:val="20"/>
    </w:rPr>
  </w:style>
  <w:style w:type="paragraph" w:customStyle="1" w:styleId="615">
    <w:name w:val="纯文本1"/>
    <w:basedOn w:val="1"/>
    <w:qFormat/>
    <w:uiPriority w:val="0"/>
    <w:pPr>
      <w:autoSpaceDE w:val="0"/>
      <w:autoSpaceDN w:val="0"/>
      <w:adjustRightInd w:val="0"/>
    </w:pPr>
    <w:rPr>
      <w:rFonts w:hint="eastAsia" w:ascii="宋体" w:hAnsi="宋体" w:cs="宋体"/>
      <w:kern w:val="0"/>
      <w:szCs w:val="20"/>
    </w:rPr>
  </w:style>
  <w:style w:type="paragraph" w:customStyle="1" w:styleId="616">
    <w:name w:val="正文3级"/>
    <w:autoRedefine/>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17">
    <w:name w:val="xl93"/>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8">
    <w:name w:val="xl3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19">
    <w:name w:val="xl10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20">
    <w:name w:val="Notes Text List in Table"/>
    <w:autoRedefine/>
    <w:qFormat/>
    <w:uiPriority w:val="0"/>
    <w:pPr>
      <w:numPr>
        <w:ilvl w:val="0"/>
        <w:numId w:val="9"/>
      </w:numPr>
      <w:spacing w:before="40" w:after="80" w:line="200" w:lineRule="atLeast"/>
      <w:jc w:val="both"/>
    </w:pPr>
    <w:rPr>
      <w:rFonts w:ascii="Arial" w:hAnsi="Arial" w:eastAsia="楷体_GB2312" w:cs="楷体_GB2312"/>
      <w:sz w:val="18"/>
      <w:szCs w:val="18"/>
      <w:lang w:val="en-US" w:eastAsia="zh-CN" w:bidi="ar-SA"/>
    </w:rPr>
  </w:style>
  <w:style w:type="paragraph" w:customStyle="1" w:styleId="621">
    <w:name w:val="警告"/>
    <w:basedOn w:val="1"/>
    <w:next w:val="120"/>
    <w:autoRedefine/>
    <w:qFormat/>
    <w:uiPriority w:val="0"/>
    <w:pPr>
      <w:numPr>
        <w:ilvl w:val="0"/>
        <w:numId w:val="10"/>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622">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23">
    <w:name w:val="标准"/>
    <w:basedOn w:val="1"/>
    <w:autoRedefine/>
    <w:qFormat/>
    <w:uiPriority w:val="0"/>
    <w:pPr>
      <w:autoSpaceDE w:val="0"/>
      <w:autoSpaceDN w:val="0"/>
      <w:adjustRightInd w:val="0"/>
      <w:ind w:firstLine="600"/>
      <w:textAlignment w:val="baseline"/>
    </w:pPr>
    <w:rPr>
      <w:kern w:val="0"/>
      <w:sz w:val="28"/>
      <w:szCs w:val="20"/>
    </w:rPr>
  </w:style>
  <w:style w:type="paragraph" w:customStyle="1" w:styleId="624">
    <w:name w:val="xl151"/>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25">
    <w:name w:val="xl1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626">
    <w:name w:val="yd正文"/>
    <w:basedOn w:val="1"/>
    <w:autoRedefine/>
    <w:qFormat/>
    <w:uiPriority w:val="0"/>
    <w:pPr>
      <w:widowControl/>
      <w:spacing w:line="360" w:lineRule="auto"/>
      <w:ind w:firstLine="482"/>
    </w:pPr>
    <w:rPr>
      <w:rFonts w:ascii="宋体" w:hAnsi="Arial Unicode MS"/>
      <w:bCs/>
      <w:kern w:val="0"/>
      <w:sz w:val="24"/>
    </w:rPr>
  </w:style>
  <w:style w:type="paragraph" w:customStyle="1" w:styleId="627">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8">
    <w:name w:val="样式 标题 1章H11. heading 1标准章Alt+1h1Huvudrubrikh11h12h13h..."/>
    <w:basedOn w:val="1"/>
    <w:autoRedefine/>
    <w:qFormat/>
    <w:uiPriority w:val="0"/>
  </w:style>
  <w:style w:type="paragraph" w:customStyle="1" w:styleId="629">
    <w:name w:val="xl2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1">
    <w:name w:val="Char1"/>
    <w:basedOn w:val="1"/>
    <w:autoRedefine/>
    <w:qFormat/>
    <w:uiPriority w:val="0"/>
  </w:style>
  <w:style w:type="paragraph" w:customStyle="1" w:styleId="632">
    <w:name w:val="xl2054"/>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33">
    <w:name w:val="size12"/>
    <w:basedOn w:val="1"/>
    <w:autoRedefine/>
    <w:qFormat/>
    <w:uiPriority w:val="0"/>
    <w:pPr>
      <w:widowControl/>
      <w:spacing w:before="100" w:beforeAutospacing="1" w:after="100" w:afterAutospacing="1" w:line="360" w:lineRule="auto"/>
      <w:jc w:val="left"/>
    </w:pPr>
    <w:rPr>
      <w:color w:val="000000"/>
      <w:kern w:val="0"/>
      <w:sz w:val="20"/>
      <w:szCs w:val="20"/>
    </w:rPr>
  </w:style>
  <w:style w:type="paragraph" w:customStyle="1" w:styleId="634">
    <w:name w:val="表项"/>
    <w:next w:val="635"/>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35">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636">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7">
    <w:name w:val="xl2094"/>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638">
    <w:name w:val="xl6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639">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Tahoma" w:hAnsi="Tahoma"/>
      <w:sz w:val="24"/>
      <w:szCs w:val="20"/>
    </w:rPr>
  </w:style>
  <w:style w:type="paragraph" w:customStyle="1" w:styleId="640">
    <w:name w:val="xl20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1">
    <w:name w:val="一级无"/>
    <w:basedOn w:val="255"/>
    <w:autoRedefine/>
    <w:qFormat/>
    <w:uiPriority w:val="0"/>
    <w:pPr>
      <w:spacing w:beforeLines="0" w:afterLines="0"/>
    </w:pPr>
    <w:rPr>
      <w:rFonts w:ascii="宋体" w:eastAsia="宋体"/>
    </w:rPr>
  </w:style>
  <w:style w:type="paragraph" w:customStyle="1" w:styleId="642">
    <w:name w:val="xl20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3">
    <w:name w:val="text_12_subject"/>
    <w:basedOn w:val="1"/>
    <w:autoRedefine/>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644">
    <w:name w:val="pa-13"/>
    <w:basedOn w:val="1"/>
    <w:autoRedefine/>
    <w:qFormat/>
    <w:uiPriority w:val="0"/>
    <w:pPr>
      <w:widowControl/>
      <w:spacing w:line="240" w:lineRule="atLeast"/>
    </w:pPr>
    <w:rPr>
      <w:rFonts w:ascii="宋体" w:hAnsi="宋体" w:cs="宋体"/>
      <w:kern w:val="0"/>
      <w:sz w:val="24"/>
    </w:rPr>
  </w:style>
  <w:style w:type="paragraph" w:customStyle="1" w:styleId="645">
    <w:name w:val="xl36"/>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46">
    <w:name w:val="默认段落字体 Para Char Char Char Char"/>
    <w:basedOn w:val="1"/>
    <w:autoRedefine/>
    <w:qFormat/>
    <w:uiPriority w:val="0"/>
    <w:rPr>
      <w:szCs w:val="20"/>
    </w:rPr>
  </w:style>
  <w:style w:type="paragraph" w:customStyle="1" w:styleId="647">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48">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49">
    <w:name w:val="xl78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650">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1">
    <w:name w:val="三级大纲"/>
    <w:next w:val="127"/>
    <w:autoRedefine/>
    <w:qFormat/>
    <w:uiPriority w:val="0"/>
    <w:pPr>
      <w:numPr>
        <w:ilvl w:val="2"/>
        <w:numId w:val="4"/>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652">
    <w:name w:val="模版正文"/>
    <w:basedOn w:val="1"/>
    <w:autoRedefine/>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653">
    <w:name w:val="五级条标题"/>
    <w:basedOn w:val="517"/>
    <w:next w:val="1"/>
    <w:autoRedefine/>
    <w:qFormat/>
    <w:uiPriority w:val="0"/>
    <w:pPr>
      <w:outlineLvl w:val="6"/>
    </w:pPr>
  </w:style>
  <w:style w:type="paragraph" w:customStyle="1" w:styleId="654">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5">
    <w:name w:val="xl53"/>
    <w:basedOn w:val="1"/>
    <w:autoRedefine/>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56">
    <w:name w:val="节标题"/>
    <w:basedOn w:val="1"/>
    <w:autoRedefine/>
    <w:qFormat/>
    <w:uiPriority w:val="0"/>
    <w:pPr>
      <w:widowControl/>
      <w:spacing w:line="289" w:lineRule="atLeast"/>
      <w:jc w:val="center"/>
      <w:textAlignment w:val="baseline"/>
    </w:pPr>
    <w:rPr>
      <w:color w:val="000000"/>
      <w:kern w:val="0"/>
      <w:sz w:val="28"/>
      <w:szCs w:val="20"/>
    </w:rPr>
  </w:style>
  <w:style w:type="paragraph" w:customStyle="1" w:styleId="657">
    <w:name w:val="首行缩进:  2 字符2"/>
    <w:basedOn w:val="1"/>
    <w:autoRedefine/>
    <w:qFormat/>
    <w:uiPriority w:val="0"/>
    <w:pPr>
      <w:adjustRightInd w:val="0"/>
      <w:snapToGrid w:val="0"/>
      <w:spacing w:line="360" w:lineRule="auto"/>
      <w:ind w:firstLine="480" w:firstLineChars="200"/>
    </w:pPr>
    <w:rPr>
      <w:rFonts w:ascii="宋体" w:hAnsi="宋体" w:cs="宋体"/>
      <w:sz w:val="24"/>
    </w:rPr>
  </w:style>
  <w:style w:type="paragraph" w:customStyle="1" w:styleId="658">
    <w:name w:val="样式6"/>
    <w:basedOn w:val="1"/>
    <w:autoRedefine/>
    <w:qFormat/>
    <w:uiPriority w:val="0"/>
    <w:pPr>
      <w:widowControl/>
      <w:tabs>
        <w:tab w:val="left" w:pos="1800"/>
      </w:tabs>
      <w:spacing w:beforeLines="50" w:afterLines="50"/>
      <w:ind w:left="1800" w:firstLine="899" w:firstLineChars="428"/>
    </w:pPr>
    <w:rPr>
      <w:kern w:val="0"/>
    </w:rPr>
  </w:style>
  <w:style w:type="paragraph" w:customStyle="1" w:styleId="659">
    <w:name w:val="Char"/>
    <w:basedOn w:val="1"/>
    <w:autoRedefine/>
    <w:qFormat/>
    <w:uiPriority w:val="0"/>
    <w:rPr>
      <w:rFonts w:ascii="Tahoma" w:hAnsi="Tahoma" w:cs="仿宋_GB2312"/>
      <w:sz w:val="24"/>
      <w:szCs w:val="28"/>
    </w:rPr>
  </w:style>
  <w:style w:type="paragraph" w:customStyle="1" w:styleId="660">
    <w:name w:val="样式 标题 3h:33H3Kop 3Vl3Level 3 Headh3sect1.2.3Alt+31.1.1..."/>
    <w:basedOn w:val="5"/>
    <w:autoRedefine/>
    <w:qFormat/>
    <w:uiPriority w:val="0"/>
    <w:pPr>
      <w:tabs>
        <w:tab w:val="left" w:pos="1800"/>
      </w:tabs>
      <w:spacing w:before="312" w:after="312" w:line="415" w:lineRule="auto"/>
      <w:ind w:left="1800" w:leftChars="0" w:hanging="720"/>
    </w:pPr>
    <w:rPr>
      <w:rFonts w:eastAsia="宋体" w:cs="宋体"/>
      <w:bCs/>
      <w:sz w:val="30"/>
    </w:rPr>
  </w:style>
  <w:style w:type="paragraph" w:customStyle="1" w:styleId="66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6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63">
    <w:name w:val="表文"/>
    <w:basedOn w:val="1"/>
    <w:autoRedefine/>
    <w:qFormat/>
    <w:uiPriority w:val="0"/>
    <w:pPr>
      <w:spacing w:line="300" w:lineRule="auto"/>
      <w:jc w:val="center"/>
      <w:textAlignment w:val="baseline"/>
    </w:pPr>
    <w:rPr>
      <w:kern w:val="0"/>
      <w:szCs w:val="20"/>
    </w:rPr>
  </w:style>
  <w:style w:type="paragraph" w:customStyle="1" w:styleId="664">
    <w:name w:val="xl16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5">
    <w:name w:val="正文1级"/>
    <w:autoRedefine/>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666">
    <w:name w:val="xl20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67">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8">
    <w:name w:val="xl2082"/>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69">
    <w:name w:val="Char21"/>
    <w:basedOn w:val="1"/>
    <w:autoRedefine/>
    <w:qFormat/>
    <w:uiPriority w:val="0"/>
  </w:style>
  <w:style w:type="paragraph" w:customStyle="1" w:styleId="670">
    <w:name w:val="xl2079"/>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671">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72">
    <w:name w:val="xl97"/>
    <w:basedOn w:val="1"/>
    <w:autoRedefine/>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673">
    <w:name w:val="样式 样式 标题 3H3h3h31Heading 3 - old3Heading 3 hidden2hh32Sect... + ..."/>
    <w:basedOn w:val="1"/>
    <w:autoRedefine/>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674">
    <w:name w:val="xl20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75">
    <w:name w:val="xl5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676">
    <w:name w:val="font1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77">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78">
    <w:name w:val="xl43"/>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7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81">
    <w:name w:val="xl1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82">
    <w:name w:val="xl2053"/>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83">
    <w:name w:val="xl6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84">
    <w:name w:val="xl88"/>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85">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86">
    <w:name w:val="xl109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87">
    <w:name w:val="xl20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18"/>
      <w:szCs w:val="18"/>
    </w:rPr>
  </w:style>
  <w:style w:type="paragraph" w:customStyle="1" w:styleId="688">
    <w:name w:val="font12"/>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89">
    <w:name w:val="xl78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90">
    <w:name w:val="样式 标题 3H3h3h31第二层条3Bold Headbh章标题1小标题level_3PIM 3Lev...2"/>
    <w:basedOn w:val="5"/>
    <w:autoRedefine/>
    <w:qFormat/>
    <w:uiPriority w:val="0"/>
    <w:pPr>
      <w:tabs>
        <w:tab w:val="left" w:pos="1740"/>
      </w:tabs>
      <w:spacing w:beforeLines="50" w:afterLines="50" w:line="540" w:lineRule="auto"/>
      <w:ind w:left="1740" w:leftChars="0" w:hanging="420"/>
    </w:pPr>
    <w:rPr>
      <w:rFonts w:ascii="宋体" w:hAnsi="宋体" w:eastAsia="黑体" w:cs="宋体"/>
      <w:b w:val="0"/>
      <w:bCs/>
      <w:sz w:val="32"/>
    </w:rPr>
  </w:style>
  <w:style w:type="paragraph" w:customStyle="1" w:styleId="691">
    <w:name w:val="xl2086"/>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692">
    <w:name w:val="xl7876"/>
    <w:basedOn w:val="1"/>
    <w:autoRedefine/>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693">
    <w:name w:val="xl6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694">
    <w:name w:val="标题1"/>
    <w:basedOn w:val="3"/>
    <w:autoRedefine/>
    <w:qFormat/>
    <w:uiPriority w:val="0"/>
    <w:pPr>
      <w:tabs>
        <w:tab w:val="left" w:pos="839"/>
      </w:tabs>
      <w:spacing w:line="360" w:lineRule="auto"/>
      <w:ind w:left="1276" w:hanging="425"/>
    </w:pPr>
    <w:rPr>
      <w:rFonts w:ascii="黑体" w:hAnsi="宋体" w:eastAsia="黑体"/>
      <w:kern w:val="11"/>
      <w:sz w:val="28"/>
    </w:rPr>
  </w:style>
  <w:style w:type="paragraph" w:customStyle="1" w:styleId="695">
    <w:name w:val="CM3"/>
    <w:basedOn w:val="264"/>
    <w:next w:val="264"/>
    <w:autoRedefine/>
    <w:qFormat/>
    <w:uiPriority w:val="0"/>
    <w:pPr>
      <w:spacing w:line="626" w:lineRule="atLeast"/>
    </w:pPr>
    <w:rPr>
      <w:rFonts w:ascii=".a..DD.." w:eastAsia=".a..DD.."/>
      <w:color w:val="auto"/>
      <w:szCs w:val="24"/>
    </w:rPr>
  </w:style>
  <w:style w:type="paragraph" w:customStyle="1" w:styleId="696">
    <w:name w:val="xl6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97">
    <w:name w:val="xl85"/>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8">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99">
    <w:name w:val="xl2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700">
    <w:name w:val="xl10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01">
    <w:name w:val="xl148"/>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702">
    <w:name w:val="Block"/>
    <w:basedOn w:val="1"/>
    <w:next w:val="120"/>
    <w:autoRedefine/>
    <w:qFormat/>
    <w:uiPriority w:val="0"/>
    <w:pPr>
      <w:tabs>
        <w:tab w:val="left" w:pos="0"/>
      </w:tabs>
    </w:pPr>
    <w:rPr>
      <w:rFonts w:ascii="Arial" w:hAnsi="Arial" w:eastAsia="楷体_GB2312"/>
      <w:color w:val="000080"/>
      <w:sz w:val="28"/>
      <w:szCs w:val="28"/>
    </w:rPr>
  </w:style>
  <w:style w:type="paragraph" w:customStyle="1" w:styleId="703">
    <w:name w:val="文档结构图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04">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5">
    <w:name w:val="xl110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6">
    <w:name w:val="font5"/>
    <w:basedOn w:val="1"/>
    <w:autoRedefine/>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707">
    <w:name w:val="xl10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8">
    <w:name w:val="我的正文格式"/>
    <w:basedOn w:val="1"/>
    <w:next w:val="1"/>
    <w:autoRedefine/>
    <w:qFormat/>
    <w:uiPriority w:val="0"/>
    <w:pPr>
      <w:snapToGrid w:val="0"/>
      <w:spacing w:line="288" w:lineRule="auto"/>
      <w:ind w:left="540" w:hanging="540" w:hangingChars="225"/>
    </w:pPr>
    <w:rPr>
      <w:sz w:val="24"/>
    </w:rPr>
  </w:style>
  <w:style w:type="paragraph" w:customStyle="1" w:styleId="709">
    <w:name w:val="Char1 Char Char Char"/>
    <w:basedOn w:val="1"/>
    <w:autoRedefine/>
    <w:qFormat/>
    <w:uiPriority w:val="0"/>
    <w:rPr>
      <w:rFonts w:ascii="Tahoma" w:hAnsi="Tahoma"/>
      <w:sz w:val="24"/>
      <w:szCs w:val="20"/>
    </w:rPr>
  </w:style>
  <w:style w:type="paragraph" w:customStyle="1" w:styleId="710">
    <w:name w:val="样式 标题 3H3h3h31第二层条3Bold Headbh章标题1小标题level_3PIM 3Lev..."/>
    <w:basedOn w:val="5"/>
    <w:autoRedefine/>
    <w:qFormat/>
    <w:uiPriority w:val="0"/>
    <w:pPr>
      <w:tabs>
        <w:tab w:val="left" w:pos="1931"/>
      </w:tabs>
      <w:spacing w:before="156" w:after="156"/>
      <w:ind w:left="1418" w:leftChars="0" w:hanging="567"/>
    </w:pPr>
    <w:rPr>
      <w:rFonts w:eastAsia="楷体_GB2312" w:cs="宋体"/>
      <w:bCs/>
      <w:sz w:val="44"/>
    </w:rPr>
  </w:style>
  <w:style w:type="paragraph" w:customStyle="1" w:styleId="711">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712">
    <w:name w:val="Bullet 1"/>
    <w:autoRedefine/>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7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14">
    <w:name w:val="Item List in Table"/>
    <w:basedOn w:val="1"/>
    <w:autoRedefine/>
    <w:qFormat/>
    <w:uiPriority w:val="0"/>
    <w:pPr>
      <w:numPr>
        <w:ilvl w:val="0"/>
        <w:numId w:val="11"/>
      </w:numPr>
      <w:topLinePunct/>
      <w:adjustRightInd w:val="0"/>
      <w:snapToGrid w:val="0"/>
      <w:spacing w:before="80" w:after="80" w:line="240" w:lineRule="atLeast"/>
      <w:jc w:val="left"/>
    </w:pPr>
    <w:rPr>
      <w:rFonts w:ascii="Arial" w:hAnsi="Arial" w:cs="Arial"/>
      <w:kern w:val="0"/>
      <w:szCs w:val="21"/>
    </w:rPr>
  </w:style>
  <w:style w:type="paragraph" w:customStyle="1" w:styleId="715">
    <w:name w:val="xl48"/>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16">
    <w:name w:val="xl10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17">
    <w:name w:val="样式 首行缩进:  0.85 厘米 段前: 2.5 磅 段后: 6 磅 行距: 1.5 倍行距"/>
    <w:basedOn w:val="1"/>
    <w:autoRedefine/>
    <w:qFormat/>
    <w:uiPriority w:val="0"/>
    <w:pPr>
      <w:spacing w:before="50" w:after="120" w:line="360" w:lineRule="auto"/>
      <w:ind w:firstLine="480"/>
    </w:pPr>
    <w:rPr>
      <w:rFonts w:cs="宋体"/>
      <w:sz w:val="24"/>
      <w:szCs w:val="20"/>
    </w:rPr>
  </w:style>
  <w:style w:type="paragraph" w:customStyle="1" w:styleId="718">
    <w:name w:val="表中小5"/>
    <w:autoRedefine/>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719">
    <w:name w:val="xl1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720">
    <w:name w:val="xl208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721">
    <w:name w:val="编号4级"/>
    <w:autoRedefine/>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722">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723">
    <w:name w:val="版权所有"/>
    <w:basedOn w:val="1"/>
    <w:autoRedefine/>
    <w:qFormat/>
    <w:uiPriority w:val="0"/>
    <w:pPr>
      <w:spacing w:beforeLines="100" w:afterLines="100" w:line="360" w:lineRule="auto"/>
    </w:pPr>
    <w:rPr>
      <w:rFonts w:ascii="Arial" w:hAnsi="Arial" w:eastAsia="黑体"/>
      <w:b/>
      <w:sz w:val="30"/>
      <w:u w:val="single"/>
    </w:rPr>
  </w:style>
  <w:style w:type="paragraph" w:customStyle="1" w:styleId="724">
    <w:name w:val="Paragraphe 3"/>
    <w:autoRedefine/>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725">
    <w:name w:val="表身（中）"/>
    <w:basedOn w:val="635"/>
    <w:autoRedefine/>
    <w:qFormat/>
    <w:uiPriority w:val="0"/>
    <w:pPr>
      <w:jc w:val="center"/>
    </w:pPr>
  </w:style>
  <w:style w:type="paragraph" w:customStyle="1" w:styleId="726">
    <w:name w:val="large"/>
    <w:basedOn w:val="1"/>
    <w:autoRedefine/>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727">
    <w:name w:val="_Style 20"/>
    <w:basedOn w:val="1"/>
    <w:autoRedefine/>
    <w:qFormat/>
    <w:uiPriority w:val="0"/>
    <w:rPr>
      <w:rFonts w:ascii="Tahoma" w:hAnsi="Tahoma"/>
      <w:sz w:val="24"/>
      <w:szCs w:val="20"/>
    </w:rPr>
  </w:style>
  <w:style w:type="paragraph" w:customStyle="1" w:styleId="728">
    <w:name w:val="tll"/>
    <w:basedOn w:val="1"/>
    <w:autoRedefine/>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729">
    <w:name w:val="编号2级"/>
    <w:autoRedefine/>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730">
    <w:name w:val="xl209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731">
    <w:name w:val="xl11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33">
    <w:name w:val="xl47"/>
    <w:basedOn w:val="1"/>
    <w:autoRedefine/>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734">
    <w:name w:val="_Style 56"/>
    <w:basedOn w:val="1"/>
    <w:autoRedefine/>
    <w:qFormat/>
    <w:uiPriority w:val="0"/>
    <w:pPr>
      <w:ind w:firstLine="420" w:firstLineChars="200"/>
    </w:pPr>
    <w:rPr>
      <w:rFonts w:ascii="Calibri" w:hAnsi="Calibri"/>
      <w:szCs w:val="22"/>
    </w:rPr>
  </w:style>
  <w:style w:type="paragraph" w:customStyle="1" w:styleId="735">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36">
    <w:name w:val="章标题"/>
    <w:next w:val="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737">
    <w:name w:val="xl15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38">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739">
    <w:name w:val="样式4"/>
    <w:basedOn w:val="1"/>
    <w:autoRedefine/>
    <w:qFormat/>
    <w:uiPriority w:val="0"/>
    <w:pPr>
      <w:tabs>
        <w:tab w:val="left" w:pos="420"/>
      </w:tabs>
      <w:spacing w:line="440" w:lineRule="exact"/>
      <w:ind w:left="420" w:hanging="420"/>
      <w:jc w:val="left"/>
    </w:pPr>
    <w:rPr>
      <w:rFonts w:eastAsia="楷体_GB2312"/>
      <w:b/>
      <w:sz w:val="24"/>
    </w:rPr>
  </w:style>
  <w:style w:type="paragraph" w:customStyle="1" w:styleId="74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1">
    <w:name w:val="xl1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2">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743">
    <w:name w:val="xl15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4">
    <w:name w:val="表格正文（5号）"/>
    <w:basedOn w:val="1"/>
    <w:autoRedefine/>
    <w:qFormat/>
    <w:uiPriority w:val="0"/>
    <w:pPr>
      <w:adjustRightInd w:val="0"/>
      <w:snapToGrid w:val="0"/>
      <w:spacing w:line="264" w:lineRule="auto"/>
      <w:jc w:val="center"/>
      <w:textAlignment w:val="baseline"/>
    </w:pPr>
    <w:rPr>
      <w:snapToGrid w:val="0"/>
      <w:kern w:val="0"/>
      <w:sz w:val="24"/>
      <w:szCs w:val="20"/>
    </w:rPr>
  </w:style>
  <w:style w:type="paragraph" w:customStyle="1" w:styleId="745">
    <w:name w:val="xl10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46">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4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48">
    <w:name w:val="样式 首行缩进:  2 字符2 + 居中"/>
    <w:basedOn w:val="657"/>
    <w:autoRedefine/>
    <w:qFormat/>
    <w:uiPriority w:val="0"/>
    <w:pPr>
      <w:adjustRightInd/>
      <w:snapToGrid/>
      <w:ind w:firstLine="0" w:firstLineChars="0"/>
      <w:jc w:val="center"/>
    </w:pPr>
    <w:rPr>
      <w:sz w:val="28"/>
      <w:szCs w:val="20"/>
    </w:rPr>
  </w:style>
  <w:style w:type="paragraph" w:customStyle="1" w:styleId="749">
    <w:name w:val="Normal1"/>
    <w:next w:val="1"/>
    <w:autoRedefine/>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750">
    <w:name w:val="Document Map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51">
    <w:name w:val="biaoti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2">
    <w:name w:val="xl10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53">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4">
    <w:name w:val="±í¸ñÎÄ±¾"/>
    <w:basedOn w:val="1"/>
    <w:autoRedefine/>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755">
    <w:name w:val="样式 标题 1 + 段前: 1 行 段后: 1 行1"/>
    <w:basedOn w:val="3"/>
    <w:autoRedefine/>
    <w:qFormat/>
    <w:uiPriority w:val="0"/>
    <w:pPr>
      <w:numPr>
        <w:ilvl w:val="0"/>
        <w:numId w:val="12"/>
      </w:numPr>
      <w:adjustRightInd/>
      <w:snapToGrid w:val="0"/>
      <w:spacing w:beforeLines="100" w:afterLines="100" w:line="360" w:lineRule="auto"/>
      <w:ind w:hanging="432"/>
      <w:jc w:val="both"/>
      <w:textAlignment w:val="auto"/>
    </w:pPr>
    <w:rPr>
      <w:rFonts w:cs="宋体"/>
      <w:bCs/>
    </w:rPr>
  </w:style>
  <w:style w:type="paragraph" w:customStyle="1" w:styleId="756">
    <w:name w:val="样式 标题 3 + 四号 段前: 7.8 磅 段后: 0 磅 行距: 单倍行距"/>
    <w:basedOn w:val="5"/>
    <w:autoRedefine/>
    <w:qFormat/>
    <w:uiPriority w:val="0"/>
    <w:pPr>
      <w:tabs>
        <w:tab w:val="left" w:pos="673"/>
      </w:tabs>
      <w:spacing w:before="156" w:after="0"/>
      <w:ind w:left="720" w:hanging="720"/>
    </w:pPr>
    <w:rPr>
      <w:rFonts w:ascii="宋体" w:hAnsi="宋体" w:eastAsia="宋体"/>
      <w:b w:val="0"/>
      <w:sz w:val="28"/>
    </w:rPr>
  </w:style>
  <w:style w:type="paragraph" w:customStyle="1" w:styleId="75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758">
    <w:name w:val="xl96"/>
    <w:basedOn w:val="1"/>
    <w:autoRedefine/>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759">
    <w:name w:val="样式 样式 标题 2 + 段前: 0.5 行 段后: 0.5 行2 + 段前: 0.5 行 段后: 0.5 行"/>
    <w:basedOn w:val="396"/>
    <w:autoRedefine/>
    <w:qFormat/>
    <w:uiPriority w:val="0"/>
    <w:rPr>
      <w:b w:val="0"/>
    </w:rPr>
  </w:style>
  <w:style w:type="paragraph" w:customStyle="1" w:styleId="760">
    <w:name w:val="首行缩进"/>
    <w:basedOn w:val="1"/>
    <w:autoRedefine/>
    <w:qFormat/>
    <w:uiPriority w:val="0"/>
    <w:pPr>
      <w:spacing w:after="120" w:line="360" w:lineRule="auto"/>
      <w:ind w:firstLine="480" w:firstLineChars="200"/>
    </w:pPr>
    <w:rPr>
      <w:sz w:val="24"/>
      <w:lang w:val="zh-CN"/>
    </w:rPr>
  </w:style>
  <w:style w:type="paragraph" w:customStyle="1" w:styleId="761">
    <w:name w:val="BodyText"/>
    <w:basedOn w:val="1"/>
    <w:autoRedefine/>
    <w:qFormat/>
    <w:uiPriority w:val="99"/>
    <w:pPr>
      <w:spacing w:after="120"/>
      <w:textAlignment w:val="baseline"/>
    </w:pPr>
  </w:style>
  <w:style w:type="table" w:customStyle="1" w:styleId="762">
    <w:name w:val="Table Normal"/>
    <w:autoRedefine/>
    <w:unhideWhenUsed/>
    <w:qFormat/>
    <w:uiPriority w:val="2"/>
    <w:tblPr>
      <w:tblCellMar>
        <w:top w:w="0" w:type="dxa"/>
        <w:left w:w="0" w:type="dxa"/>
        <w:bottom w:w="0" w:type="dxa"/>
        <w:right w:w="0" w:type="dxa"/>
      </w:tblCellMar>
    </w:tblPr>
  </w:style>
  <w:style w:type="paragraph" w:customStyle="1" w:styleId="763">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764">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5">
    <w:name w:val="font131"/>
    <w:autoRedefine/>
    <w:qFormat/>
    <w:uiPriority w:val="0"/>
    <w:rPr>
      <w:rFonts w:hint="eastAsia" w:ascii="宋体" w:hAnsi="宋体" w:eastAsia="宋体" w:cs="宋体"/>
      <w:color w:val="FF0000"/>
      <w:sz w:val="16"/>
      <w:szCs w:val="16"/>
      <w:u w:val="none"/>
    </w:rPr>
  </w:style>
  <w:style w:type="paragraph" w:customStyle="1" w:styleId="766">
    <w:name w:val="正文格式"/>
    <w:basedOn w:val="1"/>
    <w:autoRedefine/>
    <w:qFormat/>
    <w:uiPriority w:val="99"/>
    <w:pPr>
      <w:widowControl/>
      <w:adjustRightInd w:val="0"/>
      <w:snapToGrid w:val="0"/>
      <w:spacing w:line="400" w:lineRule="atLeast"/>
      <w:ind w:firstLine="482"/>
      <w:textAlignment w:val="baseline"/>
    </w:pPr>
    <w:rPr>
      <w:kern w:val="0"/>
      <w:sz w:val="24"/>
    </w:rPr>
  </w:style>
  <w:style w:type="character" w:customStyle="1" w:styleId="767">
    <w:name w:val="font101"/>
    <w:basedOn w:val="62"/>
    <w:autoRedefine/>
    <w:qFormat/>
    <w:uiPriority w:val="0"/>
    <w:rPr>
      <w:rFonts w:ascii="宋体" w:hAnsi="宋体" w:eastAsia="宋体" w:cs="宋体"/>
      <w:color w:val="000000"/>
      <w:sz w:val="20"/>
      <w:szCs w:val="20"/>
      <w:u w:val="none"/>
    </w:rPr>
  </w:style>
  <w:style w:type="character" w:customStyle="1" w:styleId="768">
    <w:name w:val="font112"/>
    <w:basedOn w:val="62"/>
    <w:autoRedefine/>
    <w:qFormat/>
    <w:uiPriority w:val="0"/>
    <w:rPr>
      <w:rFonts w:ascii="Arial" w:hAnsi="Arial" w:cs="Arial"/>
      <w:color w:val="000000"/>
      <w:sz w:val="20"/>
      <w:szCs w:val="20"/>
      <w:u w:val="none"/>
    </w:rPr>
  </w:style>
  <w:style w:type="character" w:customStyle="1" w:styleId="769">
    <w:name w:val="无"/>
    <w:autoRedefine/>
    <w:qFormat/>
    <w:uiPriority w:val="0"/>
  </w:style>
  <w:style w:type="character" w:customStyle="1" w:styleId="770">
    <w:name w:val="fontstyle01"/>
    <w:basedOn w:val="62"/>
    <w:autoRedefine/>
    <w:qFormat/>
    <w:uiPriority w:val="0"/>
    <w:rPr>
      <w:rFonts w:hint="eastAsia" w:ascii="宋体" w:hAnsi="宋体" w:eastAsia="宋体"/>
      <w:color w:val="000000"/>
      <w:sz w:val="22"/>
      <w:szCs w:val="22"/>
    </w:rPr>
  </w:style>
  <w:style w:type="paragraph" w:customStyle="1" w:styleId="771">
    <w:name w:val="Bid_正文"/>
    <w:basedOn w:val="17"/>
    <w:autoRedefine/>
    <w:qFormat/>
    <w:uiPriority w:val="0"/>
    <w:pPr>
      <w:spacing w:afterLines="50" w:line="360" w:lineRule="auto"/>
      <w:ind w:firstLine="480"/>
    </w:pPr>
    <w:rPr>
      <w:sz w:val="24"/>
    </w:rPr>
  </w:style>
  <w:style w:type="paragraph" w:customStyle="1" w:styleId="772">
    <w:name w:val="Body Text Indent 21"/>
    <w:basedOn w:val="1"/>
    <w:autoRedefine/>
    <w:qFormat/>
    <w:uiPriority w:val="99"/>
    <w:pPr>
      <w:widowControl/>
      <w:spacing w:line="480" w:lineRule="atLeast"/>
      <w:ind w:firstLine="480"/>
    </w:pPr>
    <w:rPr>
      <w:rFonts w:ascii="宋体"/>
      <w:kern w:val="0"/>
      <w:sz w:val="24"/>
      <w:szCs w:val="20"/>
    </w:rPr>
  </w:style>
  <w:style w:type="character" w:customStyle="1" w:styleId="773">
    <w:name w:val="font121"/>
    <w:basedOn w:val="62"/>
    <w:autoRedefine/>
    <w:qFormat/>
    <w:uiPriority w:val="0"/>
    <w:rPr>
      <w:rFonts w:hint="eastAsia" w:ascii="宋体" w:hAnsi="宋体" w:eastAsia="宋体" w:cs="宋体"/>
      <w:color w:val="000000"/>
      <w:sz w:val="20"/>
      <w:szCs w:val="20"/>
      <w:u w:val="none"/>
    </w:rPr>
  </w:style>
  <w:style w:type="character" w:customStyle="1" w:styleId="774">
    <w:name w:val="font111"/>
    <w:basedOn w:val="62"/>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22971</Words>
  <Characters>24105</Characters>
  <Lines>202</Lines>
  <Paragraphs>56</Paragraphs>
  <TotalTime>1</TotalTime>
  <ScaleCrop>false</ScaleCrop>
  <LinksUpToDate>false</LinksUpToDate>
  <CharactersWithSpaces>25063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2021-11-17T07:29:00Z</dcterms:created>
  <dc:creator>China</dc:creator>
  <cp:lastModifiedBy>许蕊</cp:lastModifiedBy>
  <cp:lastPrinted>2023-03-03T08:18:00Z</cp:lastPrinted>
  <dcterms:modified xsi:type="dcterms:W3CDTF">2025-06-19T10:08:36Z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A8340384A28644B4A1CAA30DB6BF5BCC_13</vt:lpwstr>
  </property>
  <property fmtid="{D5CDD505-2E9C-101B-9397-08002B2CF9AE}" pid="4" name="commondata">
    <vt:lpwstr>eyJoZGlkIjoiNjNlMTIyMGUxMGVjODUwYjk5NzcyMWQyMzBmZmQwNjQifQ==</vt:lpwstr>
  </property>
  <property fmtid="{D5CDD505-2E9C-101B-9397-08002B2CF9AE}" pid="5" name="KSOTemplateDocerSaveRecord">
    <vt:lpwstr>eyJoZGlkIjoiMzQ0ODg1NjdlMjBjMTg3ZmM3YmE1N2I0ZjQ0NzMzNWQiLCJ1c2VySWQiOiIxNDU3Njg0NzU0In0=</vt:lpwstr>
  </property>
</Properties>
</file>