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48474">
      <w:pPr>
        <w:pStyle w:val="11"/>
        <w:spacing w:line="360" w:lineRule="auto"/>
        <w:jc w:val="left"/>
        <w:rPr>
          <w:rFonts w:hint="eastAsia" w:hAnsi="宋体"/>
          <w:bCs/>
          <w:color w:val="000000"/>
          <w:sz w:val="24"/>
          <w:szCs w:val="24"/>
          <w:highlight w:val="none"/>
        </w:rPr>
      </w:pPr>
      <w:bookmarkStart w:id="0" w:name="_Toc478897898"/>
      <w:bookmarkStart w:id="1" w:name="_Toc466974276"/>
      <w:bookmarkStart w:id="2" w:name="_Toc463071784"/>
      <w:bookmarkStart w:id="3" w:name="_Toc462487361"/>
      <w:bookmarkStart w:id="4" w:name="_Toc463071331"/>
      <w:bookmarkStart w:id="5" w:name="_Toc464401350"/>
      <w:bookmarkStart w:id="6" w:name="_Toc464451503"/>
      <w:bookmarkStart w:id="7" w:name="_Toc462486136"/>
      <w:bookmarkStart w:id="8" w:name="_Toc464457642"/>
      <w:bookmarkStart w:id="9" w:name="_Toc464397397"/>
      <w:bookmarkStart w:id="10" w:name="_Toc467034198"/>
      <w:bookmarkStart w:id="11" w:name="_Toc463067500"/>
      <w:bookmarkStart w:id="12" w:name="_Toc478889380"/>
      <w:r>
        <w:rPr>
          <w:rFonts w:hint="eastAsia" w:hAnsi="宋体"/>
          <w:b/>
          <w:color w:val="000000"/>
          <w:sz w:val="24"/>
          <w:szCs w:val="24"/>
          <w:highlight w:val="none"/>
        </w:rPr>
        <w:t xml:space="preserve">                </w:t>
      </w:r>
      <w:r>
        <w:rPr>
          <w:rFonts w:hint="eastAsia" w:hAnsi="宋体"/>
          <w:bCs/>
          <w:color w:val="000000"/>
          <w:sz w:val="24"/>
          <w:szCs w:val="24"/>
          <w:highlight w:val="none"/>
        </w:rPr>
        <w:t xml:space="preserve">  </w:t>
      </w:r>
    </w:p>
    <w:p w14:paraId="054E2D52">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000000"/>
          <w:kern w:val="2"/>
          <w:sz w:val="48"/>
          <w:szCs w:val="48"/>
          <w:highlight w:val="none"/>
          <w:lang w:val="en-US" w:eastAsia="zh-CN" w:bidi="ar-SA"/>
        </w:rPr>
      </w:pPr>
      <w:r>
        <w:rPr>
          <w:rFonts w:hint="eastAsia" w:ascii="Times New Roman" w:hAnsi="Times New Roman" w:eastAsia="宋体" w:cs="Times New Roman"/>
          <w:b/>
          <w:color w:val="000000"/>
          <w:kern w:val="2"/>
          <w:sz w:val="48"/>
          <w:szCs w:val="48"/>
          <w:highlight w:val="none"/>
          <w:lang w:val="en-US" w:eastAsia="zh-CN" w:bidi="ar-SA"/>
        </w:rPr>
        <w:t>伊犁边境管理支队空气能锅炉防冻液</w:t>
      </w:r>
    </w:p>
    <w:p w14:paraId="2007420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000000"/>
          <w:kern w:val="2"/>
          <w:sz w:val="48"/>
          <w:szCs w:val="48"/>
          <w:highlight w:val="none"/>
          <w:lang w:val="en-US" w:eastAsia="zh-CN" w:bidi="ar-SA"/>
        </w:rPr>
      </w:pPr>
      <w:r>
        <w:rPr>
          <w:rFonts w:hint="eastAsia" w:ascii="Times New Roman" w:hAnsi="Times New Roman" w:eastAsia="宋体" w:cs="Times New Roman"/>
          <w:b/>
          <w:color w:val="000000"/>
          <w:kern w:val="2"/>
          <w:sz w:val="48"/>
          <w:szCs w:val="48"/>
          <w:highlight w:val="none"/>
          <w:lang w:val="en-US" w:eastAsia="zh-CN" w:bidi="ar-SA"/>
        </w:rPr>
        <w:t xml:space="preserve">采购项目  </w:t>
      </w:r>
    </w:p>
    <w:p w14:paraId="547D0CF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val="0"/>
          <w:bCs/>
          <w:color w:val="000000"/>
          <w:sz w:val="28"/>
          <w:szCs w:val="28"/>
          <w:highlight w:val="none"/>
          <w:lang w:eastAsia="zh-CN"/>
        </w:rPr>
      </w:pPr>
      <w:r>
        <w:rPr>
          <w:rFonts w:hint="eastAsia" w:hAnsi="宋体"/>
          <w:color w:val="000000"/>
          <w:spacing w:val="20"/>
          <w:sz w:val="36"/>
          <w:szCs w:val="36"/>
          <w:highlight w:val="none"/>
          <w:lang w:eastAsia="zh-CN"/>
        </w:rPr>
        <w:t>（</w:t>
      </w:r>
      <w:r>
        <w:rPr>
          <w:rFonts w:hint="eastAsia" w:hAnsi="宋体" w:cs="宋体"/>
          <w:b w:val="0"/>
          <w:bCs/>
          <w:color w:val="000000"/>
          <w:kern w:val="0"/>
          <w:sz w:val="28"/>
          <w:szCs w:val="28"/>
          <w:highlight w:val="none"/>
        </w:rPr>
        <w:t>项目编号:YLZDCG202519</w:t>
      </w:r>
      <w:r>
        <w:rPr>
          <w:rFonts w:hint="eastAsia" w:hAnsi="宋体" w:cs="宋体"/>
          <w:b w:val="0"/>
          <w:bCs/>
          <w:color w:val="000000"/>
          <w:kern w:val="0"/>
          <w:sz w:val="28"/>
          <w:szCs w:val="28"/>
          <w:highlight w:val="none"/>
          <w:lang w:val="en-US" w:eastAsia="zh-CN"/>
        </w:rPr>
        <w:t>01</w:t>
      </w:r>
      <w:r>
        <w:rPr>
          <w:rFonts w:hint="eastAsia" w:hAnsi="宋体"/>
          <w:color w:val="000000"/>
          <w:spacing w:val="20"/>
          <w:sz w:val="36"/>
          <w:szCs w:val="36"/>
          <w:highlight w:val="none"/>
          <w:lang w:eastAsia="zh-CN"/>
        </w:rPr>
        <w:t>）</w:t>
      </w:r>
    </w:p>
    <w:p w14:paraId="7D79D3CE">
      <w:pPr>
        <w:pStyle w:val="11"/>
        <w:spacing w:line="360" w:lineRule="auto"/>
        <w:jc w:val="center"/>
        <w:rPr>
          <w:rFonts w:hint="eastAsia" w:hAnsi="宋体"/>
          <w:bCs/>
          <w:color w:val="000000"/>
          <w:sz w:val="22"/>
          <w:highlight w:val="none"/>
        </w:rPr>
      </w:pPr>
    </w:p>
    <w:p w14:paraId="6472A478">
      <w:pPr>
        <w:pStyle w:val="11"/>
        <w:spacing w:line="360" w:lineRule="auto"/>
        <w:jc w:val="center"/>
        <w:rPr>
          <w:rFonts w:hint="eastAsia" w:hAnsi="宋体"/>
          <w:bCs/>
          <w:color w:val="000000"/>
          <w:sz w:val="22"/>
          <w:highlight w:val="none"/>
        </w:rPr>
      </w:pPr>
    </w:p>
    <w:p w14:paraId="318394F1">
      <w:pPr>
        <w:pStyle w:val="11"/>
        <w:spacing w:line="360" w:lineRule="auto"/>
        <w:jc w:val="center"/>
        <w:rPr>
          <w:rFonts w:hint="eastAsia" w:hAnsi="宋体"/>
          <w:bCs/>
          <w:color w:val="000000"/>
          <w:sz w:val="22"/>
          <w:highlight w:val="none"/>
        </w:rPr>
      </w:pPr>
    </w:p>
    <w:p w14:paraId="1DC25CAC">
      <w:pPr>
        <w:spacing w:before="50" w:after="50" w:line="360" w:lineRule="auto"/>
        <w:jc w:val="center"/>
        <w:rPr>
          <w:rFonts w:hint="default" w:eastAsia="宋体"/>
          <w:b/>
          <w:color w:val="000000"/>
          <w:sz w:val="72"/>
          <w:szCs w:val="72"/>
          <w:highlight w:val="none"/>
          <w:lang w:val="en-US" w:eastAsia="zh-CN"/>
        </w:rPr>
      </w:pPr>
      <w:r>
        <w:rPr>
          <w:rFonts w:hint="eastAsia"/>
          <w:b/>
          <w:color w:val="000000"/>
          <w:sz w:val="72"/>
          <w:szCs w:val="72"/>
          <w:highlight w:val="none"/>
          <w:lang w:val="en-US" w:eastAsia="zh-CN"/>
        </w:rPr>
        <w:t>询价文件</w:t>
      </w:r>
    </w:p>
    <w:p w14:paraId="25649C97">
      <w:pPr>
        <w:pStyle w:val="4"/>
        <w:rPr>
          <w:rFonts w:hint="eastAsia"/>
          <w:color w:val="000000"/>
          <w:highlight w:val="none"/>
        </w:rPr>
      </w:pPr>
    </w:p>
    <w:p w14:paraId="744AD1DF">
      <w:pPr>
        <w:pStyle w:val="4"/>
        <w:rPr>
          <w:rFonts w:hint="eastAsia"/>
          <w:color w:val="000000"/>
          <w:highlight w:val="none"/>
        </w:rPr>
      </w:pPr>
    </w:p>
    <w:p w14:paraId="1CF0671C">
      <w:pPr>
        <w:spacing w:before="50" w:after="50" w:line="360" w:lineRule="auto"/>
        <w:jc w:val="both"/>
        <w:rPr>
          <w:rFonts w:hint="eastAsia" w:ascii="宋体" w:hAnsi="宋体"/>
          <w:b/>
          <w:color w:val="000000"/>
          <w:sz w:val="36"/>
          <w:szCs w:val="36"/>
          <w:highlight w:val="none"/>
        </w:rPr>
      </w:pPr>
    </w:p>
    <w:p w14:paraId="64B3070E">
      <w:pPr>
        <w:pStyle w:val="11"/>
        <w:spacing w:line="360" w:lineRule="auto"/>
        <w:jc w:val="center"/>
        <w:rPr>
          <w:rFonts w:hint="eastAsia" w:hAnsi="宋体"/>
          <w:b/>
          <w:color w:val="000000"/>
          <w:highlight w:val="none"/>
        </w:rPr>
      </w:pPr>
    </w:p>
    <w:p w14:paraId="018CE367">
      <w:pPr>
        <w:pStyle w:val="11"/>
        <w:spacing w:line="360" w:lineRule="auto"/>
        <w:jc w:val="center"/>
        <w:rPr>
          <w:rFonts w:hint="eastAsia" w:hAnsi="宋体"/>
          <w:b/>
          <w:color w:val="000000"/>
          <w:highlight w:val="none"/>
        </w:rPr>
      </w:pPr>
    </w:p>
    <w:p w14:paraId="1ECEA577">
      <w:pPr>
        <w:pStyle w:val="11"/>
        <w:spacing w:line="360" w:lineRule="auto"/>
        <w:jc w:val="center"/>
        <w:rPr>
          <w:rFonts w:hint="eastAsia" w:hAnsi="宋体"/>
          <w:b/>
          <w:color w:val="000000"/>
          <w:highlight w:val="none"/>
        </w:rPr>
      </w:pPr>
    </w:p>
    <w:p w14:paraId="004109EF">
      <w:pPr>
        <w:pStyle w:val="11"/>
        <w:spacing w:line="360" w:lineRule="auto"/>
        <w:jc w:val="center"/>
        <w:rPr>
          <w:rFonts w:hint="eastAsia" w:hAnsi="宋体"/>
          <w:b/>
          <w:color w:val="000000"/>
          <w:highlight w:val="none"/>
        </w:rPr>
      </w:pPr>
    </w:p>
    <w:p w14:paraId="2A50D1D1">
      <w:pPr>
        <w:pStyle w:val="11"/>
        <w:spacing w:line="360" w:lineRule="auto"/>
        <w:jc w:val="center"/>
        <w:rPr>
          <w:rFonts w:hint="eastAsia" w:hAnsi="宋体"/>
          <w:b/>
          <w:color w:val="000000"/>
          <w:highlight w:val="none"/>
        </w:rPr>
      </w:pPr>
    </w:p>
    <w:p w14:paraId="025E8C44">
      <w:pPr>
        <w:pStyle w:val="11"/>
        <w:spacing w:line="360" w:lineRule="auto"/>
        <w:jc w:val="center"/>
        <w:rPr>
          <w:rFonts w:hint="eastAsia" w:hAnsi="宋体"/>
          <w:b/>
          <w:color w:val="000000"/>
          <w:highlight w:val="none"/>
        </w:rPr>
      </w:pPr>
    </w:p>
    <w:p w14:paraId="602AB79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val="0"/>
          <w:bCs/>
          <w:color w:val="000000"/>
          <w:spacing w:val="-12"/>
          <w:sz w:val="28"/>
          <w:highlight w:val="none"/>
        </w:rPr>
      </w:pPr>
      <w:r>
        <w:rPr>
          <w:rFonts w:hint="eastAsia" w:ascii="宋体" w:hAnsi="宋体" w:cs="宋体"/>
          <w:b w:val="0"/>
          <w:bCs/>
          <w:color w:val="000000"/>
          <w:sz w:val="30"/>
          <w:szCs w:val="30"/>
          <w:highlight w:val="none"/>
        </w:rPr>
        <w:t>采 购 人：</w:t>
      </w:r>
      <w:r>
        <w:rPr>
          <w:rFonts w:hint="eastAsia" w:ascii="宋体" w:hAnsi="宋体" w:cs="宋体"/>
          <w:b w:val="0"/>
          <w:bCs/>
          <w:color w:val="000000"/>
          <w:sz w:val="30"/>
          <w:szCs w:val="30"/>
          <w:highlight w:val="none"/>
          <w:lang w:eastAsia="zh-CN"/>
        </w:rPr>
        <w:t>伊犁边境管理支队</w:t>
      </w:r>
    </w:p>
    <w:p w14:paraId="64E8D75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sz w:val="30"/>
          <w:szCs w:val="30"/>
          <w:highlight w:val="none"/>
          <w:lang w:eastAsia="zh-CN"/>
        </w:rPr>
      </w:pPr>
      <w:r>
        <w:rPr>
          <w:rFonts w:hint="eastAsia" w:ascii="宋体" w:hAnsi="宋体" w:cs="宋体"/>
          <w:b w:val="0"/>
          <w:bCs/>
          <w:color w:val="000000"/>
          <w:sz w:val="30"/>
          <w:szCs w:val="30"/>
          <w:highlight w:val="none"/>
          <w:lang w:val="en-US" w:eastAsia="zh-CN"/>
        </w:rPr>
        <w:t>采购</w:t>
      </w:r>
      <w:r>
        <w:rPr>
          <w:rFonts w:hint="eastAsia" w:ascii="宋体" w:hAnsi="宋体" w:cs="宋体"/>
          <w:b w:val="0"/>
          <w:bCs/>
          <w:color w:val="000000"/>
          <w:sz w:val="30"/>
          <w:szCs w:val="30"/>
          <w:highlight w:val="none"/>
        </w:rPr>
        <w:t>代理机构：</w:t>
      </w:r>
      <w:r>
        <w:rPr>
          <w:rFonts w:hint="eastAsia" w:ascii="宋体" w:hAnsi="宋体" w:cs="宋体"/>
          <w:b w:val="0"/>
          <w:bCs/>
          <w:color w:val="000000"/>
          <w:sz w:val="30"/>
          <w:szCs w:val="30"/>
          <w:highlight w:val="none"/>
          <w:lang w:val="en-US" w:eastAsia="zh-CN"/>
        </w:rPr>
        <w:t>新疆兴立众工程咨询有限责任公司</w:t>
      </w:r>
    </w:p>
    <w:p w14:paraId="75781DB5">
      <w:pPr>
        <w:pStyle w:val="11"/>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b/>
          <w:color w:val="000000"/>
          <w:sz w:val="28"/>
          <w:szCs w:val="28"/>
          <w:highlight w:val="none"/>
        </w:rPr>
      </w:pPr>
      <w:r>
        <w:rPr>
          <w:rFonts w:hint="eastAsia" w:hAnsi="宋体" w:cs="宋体"/>
          <w:b w:val="0"/>
          <w:bCs/>
          <w:color w:val="000000"/>
          <w:sz w:val="30"/>
          <w:szCs w:val="30"/>
          <w:highlight w:val="none"/>
        </w:rPr>
        <w:t>日</w:t>
      </w:r>
      <w:r>
        <w:rPr>
          <w:rFonts w:hint="eastAsia" w:hAnsi="宋体" w:cs="宋体"/>
          <w:b w:val="0"/>
          <w:bCs/>
          <w:color w:val="000000"/>
          <w:sz w:val="30"/>
          <w:szCs w:val="30"/>
          <w:highlight w:val="none"/>
          <w:lang w:val="en-US" w:eastAsia="zh-CN"/>
        </w:rPr>
        <w:t xml:space="preserve">    </w:t>
      </w:r>
      <w:r>
        <w:rPr>
          <w:rFonts w:hint="eastAsia" w:hAnsi="宋体" w:cs="宋体"/>
          <w:b w:val="0"/>
          <w:bCs/>
          <w:color w:val="000000"/>
          <w:sz w:val="30"/>
          <w:szCs w:val="30"/>
          <w:highlight w:val="none"/>
        </w:rPr>
        <w:t>期：二零二</w:t>
      </w:r>
      <w:r>
        <w:rPr>
          <w:rFonts w:hint="eastAsia" w:hAnsi="宋体" w:cs="宋体"/>
          <w:b w:val="0"/>
          <w:bCs/>
          <w:color w:val="000000"/>
          <w:sz w:val="30"/>
          <w:szCs w:val="30"/>
          <w:highlight w:val="none"/>
          <w:lang w:val="en-US" w:eastAsia="zh-CN"/>
        </w:rPr>
        <w:t>五</w:t>
      </w:r>
      <w:r>
        <w:rPr>
          <w:rFonts w:hint="eastAsia" w:hAnsi="宋体" w:cs="宋体"/>
          <w:b w:val="0"/>
          <w:bCs/>
          <w:color w:val="000000"/>
          <w:sz w:val="30"/>
          <w:szCs w:val="30"/>
          <w:highlight w:val="none"/>
        </w:rPr>
        <w:t>年</w:t>
      </w:r>
      <w:r>
        <w:rPr>
          <w:rFonts w:hint="eastAsia" w:hAnsi="宋体" w:cs="宋体"/>
          <w:b w:val="0"/>
          <w:bCs/>
          <w:color w:val="000000"/>
          <w:sz w:val="30"/>
          <w:szCs w:val="30"/>
          <w:highlight w:val="none"/>
          <w:lang w:val="en-US" w:eastAsia="zh-CN"/>
        </w:rPr>
        <w:t>六</w:t>
      </w:r>
      <w:r>
        <w:rPr>
          <w:rFonts w:hint="eastAsia" w:hAnsi="宋体" w:cs="宋体"/>
          <w:b w:val="0"/>
          <w:bCs/>
          <w:color w:val="000000"/>
          <w:sz w:val="30"/>
          <w:szCs w:val="30"/>
          <w:highlight w:val="none"/>
        </w:rPr>
        <w:t>月</w:t>
      </w:r>
    </w:p>
    <w:p w14:paraId="44E1427C">
      <w:pPr>
        <w:pStyle w:val="11"/>
        <w:ind w:firstLine="1788" w:firstLineChars="596"/>
        <w:rPr>
          <w:rFonts w:hint="eastAsia" w:hAnsi="宋体"/>
          <w:bCs/>
          <w:color w:val="000000"/>
          <w:sz w:val="30"/>
          <w:szCs w:val="30"/>
          <w:highlight w:val="none"/>
        </w:rPr>
      </w:pPr>
    </w:p>
    <w:p w14:paraId="4F3C8BBB">
      <w:pPr>
        <w:pStyle w:val="11"/>
        <w:spacing w:line="480" w:lineRule="auto"/>
        <w:ind w:firstLine="1795" w:firstLineChars="596"/>
        <w:rPr>
          <w:rFonts w:hint="eastAsia" w:hAnsi="宋体"/>
          <w:b/>
          <w:color w:val="000000"/>
          <w:sz w:val="30"/>
          <w:szCs w:val="30"/>
          <w:highlight w:val="none"/>
        </w:rPr>
      </w:pPr>
    </w:p>
    <w:bookmarkEnd w:id="0"/>
    <w:bookmarkEnd w:id="1"/>
    <w:bookmarkEnd w:id="2"/>
    <w:bookmarkEnd w:id="3"/>
    <w:bookmarkEnd w:id="4"/>
    <w:bookmarkEnd w:id="5"/>
    <w:bookmarkEnd w:id="6"/>
    <w:bookmarkEnd w:id="7"/>
    <w:bookmarkEnd w:id="8"/>
    <w:bookmarkEnd w:id="9"/>
    <w:bookmarkEnd w:id="10"/>
    <w:bookmarkEnd w:id="11"/>
    <w:bookmarkEnd w:id="12"/>
    <w:p w14:paraId="0BF75676">
      <w:pPr>
        <w:pStyle w:val="11"/>
        <w:tabs>
          <w:tab w:val="center" w:pos="4156"/>
          <w:tab w:val="left" w:pos="4995"/>
        </w:tabs>
        <w:spacing w:line="300" w:lineRule="exact"/>
        <w:jc w:val="center"/>
        <w:rPr>
          <w:rFonts w:hint="eastAsia"/>
          <w:b/>
          <w:color w:val="000000"/>
          <w:sz w:val="28"/>
          <w:szCs w:val="28"/>
          <w:highlight w:val="none"/>
        </w:rPr>
        <w:sectPr>
          <w:footerReference r:id="rId3" w:type="default"/>
          <w:pgSz w:w="11905" w:h="16838" w:orient="landscape"/>
          <w:pgMar w:top="1814" w:right="1474" w:bottom="1814" w:left="1474" w:header="851" w:footer="850" w:gutter="0"/>
          <w:pgNumType w:fmt="decimal"/>
          <w:cols w:space="720" w:num="1"/>
          <w:docGrid w:linePitch="462" w:charSpace="0"/>
        </w:sectPr>
      </w:pPr>
    </w:p>
    <w:p w14:paraId="612F1EE4">
      <w:pPr>
        <w:pStyle w:val="11"/>
        <w:tabs>
          <w:tab w:val="center" w:pos="4156"/>
          <w:tab w:val="left" w:pos="4995"/>
        </w:tabs>
        <w:spacing w:line="300" w:lineRule="exact"/>
        <w:jc w:val="center"/>
        <w:rPr>
          <w:rFonts w:hint="eastAsia"/>
          <w:b/>
          <w:color w:val="000000"/>
          <w:sz w:val="28"/>
          <w:szCs w:val="28"/>
          <w:highlight w:val="none"/>
        </w:rPr>
      </w:pPr>
    </w:p>
    <w:p w14:paraId="6BEE7BF5">
      <w:pPr>
        <w:pStyle w:val="11"/>
        <w:tabs>
          <w:tab w:val="center" w:pos="4156"/>
          <w:tab w:val="left" w:pos="4995"/>
        </w:tabs>
        <w:spacing w:line="300" w:lineRule="exact"/>
        <w:jc w:val="center"/>
        <w:rPr>
          <w:rFonts w:hint="eastAsia"/>
          <w:b/>
          <w:color w:val="000000"/>
          <w:sz w:val="28"/>
          <w:szCs w:val="28"/>
          <w:highlight w:val="none"/>
        </w:rPr>
      </w:pPr>
      <w:r>
        <w:rPr>
          <w:rFonts w:hint="eastAsia"/>
          <w:b/>
          <w:color w:val="000000"/>
          <w:sz w:val="28"/>
          <w:szCs w:val="28"/>
          <w:highlight w:val="none"/>
        </w:rPr>
        <w:t>目  录</w:t>
      </w:r>
    </w:p>
    <w:p w14:paraId="160F3E2D">
      <w:pPr>
        <w:rPr>
          <w:rFonts w:hint="eastAsia"/>
          <w:color w:val="000000"/>
          <w:sz w:val="24"/>
          <w:highlight w:val="none"/>
        </w:rPr>
      </w:pPr>
    </w:p>
    <w:p w14:paraId="5DC983B5">
      <w:pPr>
        <w:rPr>
          <w:rFonts w:hint="eastAsia"/>
          <w:color w:val="000000"/>
          <w:sz w:val="24"/>
          <w:highlight w:val="none"/>
        </w:rPr>
      </w:pPr>
    </w:p>
    <w:p w14:paraId="47204189">
      <w:pPr>
        <w:jc w:val="distribute"/>
        <w:rPr>
          <w:rFonts w:hint="eastAsia"/>
          <w:color w:val="000000"/>
          <w:sz w:val="24"/>
          <w:highlight w:val="none"/>
        </w:rPr>
      </w:pPr>
      <w:r>
        <w:rPr>
          <w:color w:val="000000"/>
          <w:sz w:val="24"/>
          <w:highlight w:val="none"/>
        </w:rPr>
        <w:fldChar w:fldCharType="begin"/>
      </w:r>
      <w:r>
        <w:rPr>
          <w:color w:val="000000"/>
          <w:sz w:val="24"/>
          <w:highlight w:val="none"/>
        </w:rPr>
        <w:instrText xml:space="preserve"> TOC \o "1-3" \h \z </w:instrText>
      </w:r>
      <w:r>
        <w:rPr>
          <w:color w:val="000000"/>
          <w:sz w:val="24"/>
          <w:highlight w:val="none"/>
        </w:rPr>
        <w:fldChar w:fldCharType="separate"/>
      </w:r>
      <w:r>
        <w:rPr>
          <w:rFonts w:hint="eastAsia"/>
          <w:color w:val="000000"/>
          <w:sz w:val="24"/>
          <w:highlight w:val="none"/>
        </w:rPr>
        <w:t>第一章 询价公告</w:t>
      </w:r>
      <w:r>
        <w:rPr>
          <w:color w:val="000000"/>
          <w:sz w:val="24"/>
          <w:highlight w:val="none"/>
        </w:rPr>
        <w:t>………………………………………………………………</w:t>
      </w:r>
      <w:r>
        <w:rPr>
          <w:rFonts w:hint="eastAsia"/>
          <w:color w:val="000000"/>
          <w:sz w:val="24"/>
          <w:highlight w:val="none"/>
        </w:rPr>
        <w:t>.2</w:t>
      </w:r>
    </w:p>
    <w:p w14:paraId="7104C647">
      <w:pPr>
        <w:jc w:val="distribute"/>
        <w:rPr>
          <w:color w:val="000000"/>
          <w:sz w:val="24"/>
          <w:highlight w:val="none"/>
        </w:rPr>
      </w:pPr>
    </w:p>
    <w:p w14:paraId="1EE5032B">
      <w:pPr>
        <w:jc w:val="distribute"/>
        <w:rPr>
          <w:rFonts w:hint="eastAsia" w:eastAsia="宋体"/>
          <w:color w:val="000000"/>
          <w:sz w:val="24"/>
          <w:highlight w:val="none"/>
          <w:lang w:eastAsia="zh-CN"/>
        </w:rPr>
      </w:pPr>
      <w:r>
        <w:rPr>
          <w:rFonts w:hint="eastAsia"/>
          <w:color w:val="000000"/>
          <w:sz w:val="24"/>
          <w:highlight w:val="none"/>
        </w:rPr>
        <w:t>第二章 供应商须知</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5</w:t>
      </w:r>
    </w:p>
    <w:p w14:paraId="0D083654">
      <w:pPr>
        <w:jc w:val="distribute"/>
        <w:rPr>
          <w:rFonts w:hint="eastAsia"/>
          <w:color w:val="000000"/>
          <w:sz w:val="24"/>
          <w:highlight w:val="none"/>
        </w:rPr>
      </w:pPr>
    </w:p>
    <w:p w14:paraId="5A904A26">
      <w:pPr>
        <w:jc w:val="distribute"/>
        <w:rPr>
          <w:rFonts w:hint="default" w:eastAsia="宋体"/>
          <w:color w:val="000000"/>
          <w:sz w:val="24"/>
          <w:highlight w:val="none"/>
          <w:lang w:val="en-US" w:eastAsia="zh-CN"/>
        </w:rPr>
      </w:pPr>
      <w:r>
        <w:rPr>
          <w:rFonts w:hint="eastAsia"/>
          <w:color w:val="000000"/>
          <w:sz w:val="24"/>
          <w:highlight w:val="none"/>
        </w:rPr>
        <w:t>第三章 合同格式</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23</w:t>
      </w:r>
    </w:p>
    <w:p w14:paraId="00BAC17F">
      <w:pPr>
        <w:jc w:val="distribute"/>
        <w:rPr>
          <w:rFonts w:hint="eastAsia"/>
          <w:color w:val="000000"/>
          <w:sz w:val="24"/>
          <w:highlight w:val="none"/>
        </w:rPr>
      </w:pPr>
    </w:p>
    <w:p w14:paraId="5A3BB962">
      <w:pPr>
        <w:jc w:val="distribute"/>
        <w:rPr>
          <w:rFonts w:hint="eastAsia" w:eastAsia="宋体"/>
          <w:color w:val="000000"/>
          <w:sz w:val="24"/>
          <w:highlight w:val="none"/>
          <w:lang w:eastAsia="zh-CN"/>
        </w:rPr>
      </w:pPr>
      <w:r>
        <w:rPr>
          <w:rFonts w:hint="eastAsia"/>
          <w:color w:val="000000"/>
          <w:sz w:val="24"/>
          <w:highlight w:val="none"/>
        </w:rPr>
        <w:t>第四章 采购内容及要求</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28</w:t>
      </w:r>
    </w:p>
    <w:p w14:paraId="3C1521DE">
      <w:pPr>
        <w:jc w:val="distribute"/>
        <w:rPr>
          <w:rFonts w:hint="eastAsia"/>
          <w:color w:val="000000"/>
          <w:sz w:val="24"/>
          <w:highlight w:val="none"/>
        </w:rPr>
      </w:pPr>
    </w:p>
    <w:p w14:paraId="4E89C780">
      <w:pPr>
        <w:jc w:val="distribute"/>
        <w:rPr>
          <w:rFonts w:hint="default" w:eastAsia="宋体"/>
          <w:color w:val="000000"/>
          <w:sz w:val="24"/>
          <w:highlight w:val="none"/>
          <w:lang w:val="en-US" w:eastAsia="zh-CN"/>
        </w:rPr>
      </w:pPr>
      <w:r>
        <w:rPr>
          <w:rFonts w:hint="eastAsia"/>
          <w:color w:val="000000"/>
          <w:sz w:val="24"/>
          <w:highlight w:val="none"/>
        </w:rPr>
        <w:t>第五章 询价响应文件格式</w:t>
      </w:r>
      <w:r>
        <w:rPr>
          <w:color w:val="000000"/>
          <w:sz w:val="24"/>
          <w:highlight w:val="none"/>
        </w:rPr>
        <w:t>………………………………………………</w:t>
      </w:r>
      <w:r>
        <w:rPr>
          <w:rFonts w:hint="eastAsia"/>
          <w:color w:val="000000"/>
          <w:sz w:val="24"/>
          <w:highlight w:val="none"/>
        </w:rPr>
        <w:t>...</w:t>
      </w:r>
      <w:r>
        <w:rPr>
          <w:rFonts w:hint="eastAsia"/>
          <w:color w:val="000000"/>
          <w:sz w:val="24"/>
          <w:highlight w:val="none"/>
          <w:lang w:val="en-US" w:eastAsia="zh-CN"/>
        </w:rPr>
        <w:t>30</w:t>
      </w:r>
    </w:p>
    <w:p w14:paraId="5B380122">
      <w:pPr>
        <w:rPr>
          <w:rFonts w:hint="eastAsia"/>
          <w:color w:val="000000"/>
          <w:sz w:val="24"/>
          <w:highlight w:val="none"/>
        </w:rPr>
      </w:pPr>
    </w:p>
    <w:p w14:paraId="750805AB">
      <w:pPr>
        <w:rPr>
          <w:color w:val="000000"/>
          <w:sz w:val="24"/>
          <w:highlight w:val="none"/>
        </w:rPr>
      </w:pPr>
    </w:p>
    <w:p w14:paraId="317A8EDC">
      <w:pPr>
        <w:rPr>
          <w:rFonts w:hint="eastAsia"/>
          <w:color w:val="000000"/>
          <w:sz w:val="24"/>
          <w:highlight w:val="none"/>
        </w:rPr>
      </w:pPr>
      <w:r>
        <w:rPr>
          <w:color w:val="000000"/>
          <w:sz w:val="24"/>
          <w:highlight w:val="none"/>
        </w:rPr>
        <w:fldChar w:fldCharType="end"/>
      </w:r>
    </w:p>
    <w:p w14:paraId="6BD56691">
      <w:pPr>
        <w:rPr>
          <w:rFonts w:hint="eastAsia"/>
          <w:color w:val="000000"/>
          <w:sz w:val="24"/>
          <w:highlight w:val="none"/>
        </w:rPr>
      </w:pPr>
    </w:p>
    <w:p w14:paraId="4C59DE3B">
      <w:pPr>
        <w:rPr>
          <w:rFonts w:hint="eastAsia"/>
          <w:color w:val="000000"/>
          <w:sz w:val="24"/>
          <w:highlight w:val="none"/>
        </w:rPr>
      </w:pPr>
    </w:p>
    <w:p w14:paraId="1545BD78">
      <w:pPr>
        <w:rPr>
          <w:rFonts w:hint="eastAsia"/>
          <w:color w:val="000000"/>
          <w:sz w:val="24"/>
          <w:highlight w:val="none"/>
        </w:rPr>
      </w:pPr>
    </w:p>
    <w:p w14:paraId="195E8FA4">
      <w:pPr>
        <w:rPr>
          <w:rFonts w:hint="eastAsia"/>
          <w:color w:val="000000"/>
          <w:sz w:val="24"/>
          <w:highlight w:val="none"/>
        </w:rPr>
      </w:pPr>
    </w:p>
    <w:p w14:paraId="45162008">
      <w:pPr>
        <w:rPr>
          <w:rFonts w:hint="eastAsia"/>
          <w:color w:val="000000"/>
          <w:sz w:val="24"/>
          <w:highlight w:val="none"/>
        </w:rPr>
      </w:pPr>
    </w:p>
    <w:p w14:paraId="11792934">
      <w:pPr>
        <w:rPr>
          <w:rFonts w:hint="eastAsia"/>
          <w:color w:val="000000"/>
          <w:sz w:val="24"/>
          <w:highlight w:val="none"/>
        </w:rPr>
      </w:pPr>
    </w:p>
    <w:p w14:paraId="7C46E480">
      <w:pPr>
        <w:rPr>
          <w:rFonts w:hint="eastAsia"/>
          <w:color w:val="000000"/>
          <w:sz w:val="24"/>
          <w:highlight w:val="none"/>
        </w:rPr>
      </w:pPr>
    </w:p>
    <w:p w14:paraId="0CF18824">
      <w:pPr>
        <w:rPr>
          <w:rFonts w:hint="eastAsia"/>
          <w:color w:val="000000"/>
          <w:sz w:val="24"/>
          <w:highlight w:val="none"/>
        </w:rPr>
      </w:pPr>
    </w:p>
    <w:p w14:paraId="0C739089">
      <w:pPr>
        <w:rPr>
          <w:rFonts w:hint="eastAsia"/>
          <w:color w:val="000000"/>
          <w:sz w:val="24"/>
          <w:highlight w:val="none"/>
        </w:rPr>
      </w:pPr>
    </w:p>
    <w:p w14:paraId="048A4A6A">
      <w:pPr>
        <w:rPr>
          <w:rFonts w:hint="eastAsia"/>
          <w:color w:val="000000"/>
          <w:sz w:val="24"/>
          <w:highlight w:val="none"/>
        </w:rPr>
      </w:pPr>
    </w:p>
    <w:p w14:paraId="7F2E47FA">
      <w:pPr>
        <w:rPr>
          <w:rFonts w:hint="eastAsia"/>
          <w:color w:val="000000"/>
          <w:sz w:val="24"/>
          <w:highlight w:val="none"/>
        </w:rPr>
      </w:pPr>
    </w:p>
    <w:p w14:paraId="2305B8E6">
      <w:pPr>
        <w:rPr>
          <w:rFonts w:hint="eastAsia"/>
          <w:color w:val="000000"/>
          <w:sz w:val="24"/>
          <w:highlight w:val="none"/>
        </w:rPr>
      </w:pPr>
    </w:p>
    <w:p w14:paraId="1140539C">
      <w:pPr>
        <w:rPr>
          <w:rFonts w:hint="eastAsia"/>
          <w:color w:val="000000"/>
          <w:sz w:val="24"/>
          <w:highlight w:val="none"/>
        </w:rPr>
      </w:pPr>
    </w:p>
    <w:p w14:paraId="5210B02B">
      <w:pPr>
        <w:rPr>
          <w:rFonts w:hint="eastAsia"/>
          <w:color w:val="000000"/>
          <w:sz w:val="24"/>
          <w:highlight w:val="none"/>
        </w:rPr>
      </w:pPr>
    </w:p>
    <w:p w14:paraId="4BB5264A">
      <w:pPr>
        <w:rPr>
          <w:rFonts w:hint="eastAsia"/>
          <w:color w:val="000000"/>
          <w:sz w:val="24"/>
          <w:highlight w:val="none"/>
        </w:rPr>
      </w:pPr>
    </w:p>
    <w:p w14:paraId="21CE5710">
      <w:pPr>
        <w:pStyle w:val="4"/>
        <w:rPr>
          <w:rFonts w:hint="eastAsia"/>
          <w:color w:val="000000"/>
          <w:highlight w:val="none"/>
        </w:rPr>
      </w:pPr>
    </w:p>
    <w:p w14:paraId="63E383B1">
      <w:pPr>
        <w:pStyle w:val="4"/>
        <w:rPr>
          <w:rFonts w:hint="eastAsia"/>
          <w:color w:val="000000"/>
          <w:highlight w:val="none"/>
        </w:rPr>
      </w:pPr>
    </w:p>
    <w:p w14:paraId="2C867D62">
      <w:pPr>
        <w:rPr>
          <w:rFonts w:hint="eastAsia"/>
          <w:color w:val="000000"/>
          <w:sz w:val="24"/>
          <w:highlight w:val="none"/>
        </w:rPr>
      </w:pPr>
    </w:p>
    <w:p w14:paraId="1DD634F4">
      <w:pPr>
        <w:rPr>
          <w:rFonts w:hint="eastAsia"/>
          <w:color w:val="000000"/>
          <w:sz w:val="24"/>
          <w:highlight w:val="none"/>
        </w:rPr>
      </w:pPr>
    </w:p>
    <w:p w14:paraId="4A90AECF">
      <w:pPr>
        <w:pStyle w:val="4"/>
        <w:rPr>
          <w:rFonts w:hint="eastAsia"/>
          <w:color w:val="000000"/>
          <w:highlight w:val="none"/>
        </w:rPr>
      </w:pPr>
    </w:p>
    <w:p w14:paraId="1285D3D4">
      <w:pPr>
        <w:pStyle w:val="4"/>
        <w:rPr>
          <w:rFonts w:hint="eastAsia"/>
          <w:color w:val="000000"/>
          <w:highlight w:val="none"/>
        </w:rPr>
      </w:pPr>
    </w:p>
    <w:p w14:paraId="0E1EBDDB">
      <w:pPr>
        <w:pStyle w:val="4"/>
        <w:rPr>
          <w:rFonts w:hint="eastAsia"/>
          <w:color w:val="000000"/>
          <w:highlight w:val="none"/>
        </w:rPr>
      </w:pPr>
    </w:p>
    <w:p w14:paraId="7833F723">
      <w:pPr>
        <w:rPr>
          <w:rFonts w:hint="eastAsia"/>
          <w:color w:val="000000"/>
          <w:sz w:val="24"/>
          <w:highlight w:val="none"/>
        </w:rPr>
      </w:pPr>
    </w:p>
    <w:p w14:paraId="79CA6CC1">
      <w:pPr>
        <w:rPr>
          <w:rFonts w:hint="eastAsia"/>
          <w:color w:val="000000"/>
          <w:sz w:val="24"/>
          <w:highlight w:val="none"/>
        </w:rPr>
      </w:pPr>
    </w:p>
    <w:p w14:paraId="2152AE28">
      <w:pPr>
        <w:rPr>
          <w:rFonts w:hint="eastAsia"/>
          <w:color w:val="000000"/>
          <w:sz w:val="24"/>
          <w:highlight w:val="none"/>
        </w:rPr>
      </w:pPr>
    </w:p>
    <w:p w14:paraId="36FD63D5">
      <w:pPr>
        <w:pStyle w:val="4"/>
        <w:rPr>
          <w:rFonts w:hint="eastAsia"/>
          <w:color w:val="000000"/>
          <w:highlight w:val="none"/>
        </w:rPr>
      </w:pPr>
    </w:p>
    <w:p w14:paraId="2721D03A">
      <w:pPr>
        <w:pStyle w:val="4"/>
        <w:rPr>
          <w:rFonts w:hint="eastAsia"/>
          <w:color w:val="000000"/>
          <w:highlight w:val="none"/>
        </w:rPr>
      </w:pPr>
    </w:p>
    <w:p w14:paraId="0F1D78C6">
      <w:pPr>
        <w:tabs>
          <w:tab w:val="left" w:pos="0"/>
        </w:tabs>
        <w:spacing w:line="480" w:lineRule="exact"/>
        <w:jc w:val="left"/>
        <w:rPr>
          <w:rFonts w:hint="eastAsia" w:ascii="宋体" w:hAnsi="宋体"/>
          <w:b/>
          <w:color w:val="000000"/>
          <w:sz w:val="32"/>
          <w:szCs w:val="32"/>
          <w:highlight w:val="none"/>
        </w:rPr>
      </w:pPr>
    </w:p>
    <w:p w14:paraId="417DFC95">
      <w:pPr>
        <w:keepNext w:val="0"/>
        <w:keepLines w:val="0"/>
        <w:pageBreakBefore w:val="0"/>
        <w:kinsoku/>
        <w:wordWrap/>
        <w:overflowPunct/>
        <w:topLinePunct w:val="0"/>
        <w:autoSpaceDE/>
        <w:autoSpaceDN/>
        <w:bidi w:val="0"/>
        <w:spacing w:line="0" w:lineRule="atLeast"/>
        <w:jc w:val="center"/>
        <w:textAlignment w:val="auto"/>
        <w:rPr>
          <w:rFonts w:hint="default" w:ascii="宋体" w:hAnsi="宋体" w:cs="宋体"/>
          <w:b/>
          <w:bCs/>
          <w:color w:val="000000"/>
          <w:sz w:val="30"/>
          <w:szCs w:val="30"/>
          <w:highlight w:val="none"/>
          <w:lang w:val="en-US" w:eastAsia="zh-CN"/>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第一章</w:t>
      </w:r>
      <w:r>
        <w:rPr>
          <w:rFonts w:hint="eastAsia" w:ascii="宋体" w:hAnsi="宋体"/>
          <w:b/>
          <w:color w:val="000000"/>
          <w:sz w:val="32"/>
          <w:szCs w:val="32"/>
          <w:highlight w:val="none"/>
          <w:lang w:val="en-US" w:eastAsia="zh-CN"/>
        </w:rPr>
        <w:t xml:space="preserve"> </w:t>
      </w:r>
      <w:r>
        <w:rPr>
          <w:rFonts w:hint="default" w:ascii="宋体" w:hAnsi="宋体" w:cs="宋体"/>
          <w:b/>
          <w:bCs/>
          <w:color w:val="000000"/>
          <w:sz w:val="30"/>
          <w:szCs w:val="30"/>
          <w:highlight w:val="none"/>
          <w:lang w:val="en-US" w:eastAsia="zh-CN"/>
        </w:rPr>
        <w:t>伊犁边境管理支队</w:t>
      </w:r>
      <w:r>
        <w:rPr>
          <w:rFonts w:hint="eastAsia" w:ascii="宋体" w:hAnsi="宋体" w:cs="宋体"/>
          <w:b/>
          <w:bCs/>
          <w:color w:val="000000"/>
          <w:sz w:val="30"/>
          <w:szCs w:val="30"/>
          <w:highlight w:val="none"/>
          <w:lang w:val="en-US" w:eastAsia="zh-CN"/>
        </w:rPr>
        <w:t>空气能锅炉防冻液</w:t>
      </w:r>
      <w:r>
        <w:rPr>
          <w:rFonts w:hint="default" w:ascii="宋体" w:hAnsi="宋体" w:cs="宋体"/>
          <w:b/>
          <w:bCs/>
          <w:color w:val="000000"/>
          <w:sz w:val="30"/>
          <w:szCs w:val="30"/>
          <w:highlight w:val="none"/>
          <w:lang w:val="en-US" w:eastAsia="zh-CN"/>
        </w:rPr>
        <w:t>采购项目</w:t>
      </w:r>
    </w:p>
    <w:p w14:paraId="6C39F1F4">
      <w:pPr>
        <w:keepNext w:val="0"/>
        <w:keepLines w:val="0"/>
        <w:pageBreakBefore w:val="0"/>
        <w:kinsoku/>
        <w:wordWrap/>
        <w:overflowPunct/>
        <w:topLinePunct w:val="0"/>
        <w:autoSpaceDE/>
        <w:autoSpaceDN/>
        <w:bidi w:val="0"/>
        <w:spacing w:line="0" w:lineRule="atLeast"/>
        <w:jc w:val="center"/>
        <w:textAlignment w:val="auto"/>
        <w:rPr>
          <w:rFonts w:hint="eastAsia" w:ascii="宋体" w:hAnsi="宋体" w:cs="宋体"/>
          <w:b/>
          <w:color w:val="000000"/>
          <w:spacing w:val="20"/>
          <w:sz w:val="32"/>
          <w:highlight w:val="none"/>
          <w:shd w:val="clear" w:color="060000" w:fill="auto"/>
        </w:rPr>
      </w:pPr>
      <w:r>
        <w:rPr>
          <w:rFonts w:hint="eastAsia" w:ascii="宋体" w:hAnsi="宋体" w:cs="宋体"/>
          <w:b/>
          <w:bCs/>
          <w:color w:val="000000"/>
          <w:sz w:val="30"/>
          <w:szCs w:val="30"/>
          <w:highlight w:val="none"/>
        </w:rPr>
        <w:t>询价</w:t>
      </w:r>
      <w:r>
        <w:rPr>
          <w:rFonts w:hint="eastAsia" w:ascii="宋体" w:hAnsi="宋体" w:cs="宋体"/>
          <w:b/>
          <w:color w:val="000000"/>
          <w:spacing w:val="20"/>
          <w:sz w:val="32"/>
          <w:highlight w:val="none"/>
          <w:shd w:val="clear" w:color="060000" w:fill="auto"/>
        </w:rPr>
        <w:t>公告</w:t>
      </w:r>
    </w:p>
    <w:p w14:paraId="574108D0">
      <w:pPr>
        <w:pStyle w:val="16"/>
        <w:keepNext w:val="0"/>
        <w:keepLines w:val="0"/>
        <w:pageBreakBefore w:val="0"/>
        <w:kinsoku/>
        <w:wordWrap/>
        <w:overflowPunct/>
        <w:topLinePunct w:val="0"/>
        <w:autoSpaceDE/>
        <w:autoSpaceDN/>
        <w:bidi w:val="0"/>
        <w:jc w:val="both"/>
        <w:textAlignment w:val="auto"/>
        <w:rPr>
          <w:rFonts w:hint="eastAsia"/>
          <w:color w:val="000000"/>
          <w:highlight w:val="none"/>
        </w:rPr>
      </w:pPr>
    </w:p>
    <w:tbl>
      <w:tblPr>
        <w:tblStyle w:val="20"/>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tblGrid>
      <w:tr w14:paraId="6A69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noWrap w:val="0"/>
            <w:vAlign w:val="top"/>
          </w:tcPr>
          <w:p w14:paraId="11DC6493">
            <w:pPr>
              <w:keepNext w:val="0"/>
              <w:keepLines w:val="0"/>
              <w:pageBreakBefore w:val="0"/>
              <w:kinsoku/>
              <w:wordWrap/>
              <w:overflowPunct/>
              <w:topLinePunct w:val="0"/>
              <w:autoSpaceDE/>
              <w:autoSpaceDN/>
              <w:bidi w:val="0"/>
              <w:spacing w:line="500" w:lineRule="exact"/>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项目概况</w:t>
            </w:r>
          </w:p>
          <w:p w14:paraId="525F4C7D">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rPr>
              <w:t>伊犁边境管理支队空气能锅炉防冻液采购项目</w:t>
            </w:r>
            <w:r>
              <w:rPr>
                <w:rFonts w:hint="eastAsia" w:ascii="宋体" w:hAnsi="宋体" w:cs="宋体"/>
                <w:bCs/>
                <w:color w:val="000000"/>
                <w:sz w:val="24"/>
                <w:highlight w:val="none"/>
                <w:shd w:val="clear" w:color="050000" w:fill="auto"/>
              </w:rPr>
              <w:t>的潜在供应商应在政采云平台线上</w:t>
            </w:r>
            <w:r>
              <w:rPr>
                <w:rFonts w:hint="eastAsia" w:ascii="宋体" w:hAnsi="宋体" w:cs="宋体"/>
                <w:color w:val="000000"/>
                <w:sz w:val="24"/>
                <w:highlight w:val="none"/>
                <w:shd w:val="clear" w:color="050000" w:fill="auto"/>
              </w:rPr>
              <w:t>获取采购文</w:t>
            </w:r>
            <w:r>
              <w:rPr>
                <w:rFonts w:hint="eastAsia" w:ascii="宋体" w:hAnsi="宋体" w:cs="宋体"/>
                <w:bCs/>
                <w:color w:val="000000"/>
                <w:sz w:val="24"/>
                <w:highlight w:val="none"/>
                <w:shd w:val="clear" w:color="050000" w:fill="auto"/>
              </w:rPr>
              <w:t>件，并于</w:t>
            </w:r>
            <w:r>
              <w:rPr>
                <w:rFonts w:hint="eastAsia" w:ascii="宋体" w:hAnsi="宋体" w:cs="宋体"/>
                <w:bCs/>
                <w:color w:val="auto"/>
                <w:sz w:val="24"/>
                <w:highlight w:val="none"/>
                <w:u w:val="single"/>
                <w:shd w:val="clear" w:color="050000" w:fill="auto"/>
              </w:rPr>
              <w:t>202</w:t>
            </w:r>
            <w:r>
              <w:rPr>
                <w:rFonts w:hint="eastAsia" w:ascii="宋体" w:hAnsi="宋体" w:cs="宋体"/>
                <w:bCs/>
                <w:color w:val="auto"/>
                <w:sz w:val="24"/>
                <w:highlight w:val="none"/>
                <w:u w:val="single"/>
                <w:shd w:val="clear" w:color="050000" w:fill="auto"/>
                <w:lang w:val="en-US" w:eastAsia="zh-CN"/>
              </w:rPr>
              <w:t>5</w:t>
            </w:r>
            <w:r>
              <w:rPr>
                <w:rFonts w:hint="eastAsia" w:ascii="宋体" w:hAnsi="宋体" w:cs="宋体"/>
                <w:bCs/>
                <w:color w:val="auto"/>
                <w:sz w:val="24"/>
                <w:highlight w:val="none"/>
                <w:u w:val="single"/>
                <w:shd w:val="clear" w:color="050000" w:fill="auto"/>
              </w:rPr>
              <w:t>年</w:t>
            </w:r>
            <w:r>
              <w:rPr>
                <w:rFonts w:hint="eastAsia" w:ascii="宋体" w:hAnsi="宋体" w:cs="宋体"/>
                <w:bCs/>
                <w:color w:val="auto"/>
                <w:sz w:val="24"/>
                <w:highlight w:val="none"/>
                <w:u w:val="single"/>
                <w:shd w:val="clear" w:color="050000" w:fill="auto"/>
                <w:lang w:val="en-US" w:eastAsia="zh-CN"/>
              </w:rPr>
              <w:t>07</w:t>
            </w:r>
            <w:r>
              <w:rPr>
                <w:rFonts w:hint="eastAsia" w:ascii="宋体" w:hAnsi="宋体" w:cs="宋体"/>
                <w:bCs/>
                <w:color w:val="auto"/>
                <w:sz w:val="24"/>
                <w:highlight w:val="none"/>
                <w:u w:val="single"/>
                <w:shd w:val="clear" w:color="050000" w:fill="auto"/>
              </w:rPr>
              <w:t>月</w:t>
            </w:r>
            <w:r>
              <w:rPr>
                <w:rFonts w:hint="eastAsia" w:ascii="宋体" w:hAnsi="宋体" w:cs="宋体"/>
                <w:bCs/>
                <w:color w:val="auto"/>
                <w:sz w:val="24"/>
                <w:highlight w:val="none"/>
                <w:u w:val="single"/>
                <w:shd w:val="clear" w:color="050000" w:fill="auto"/>
                <w:lang w:val="en-US" w:eastAsia="zh-CN"/>
              </w:rPr>
              <w:t>02</w:t>
            </w:r>
            <w:r>
              <w:rPr>
                <w:rFonts w:hint="eastAsia" w:ascii="宋体" w:hAnsi="宋体" w:cs="宋体"/>
                <w:bCs/>
                <w:color w:val="auto"/>
                <w:sz w:val="24"/>
                <w:highlight w:val="none"/>
                <w:u w:val="single"/>
                <w:shd w:val="clear" w:color="050000" w:fill="auto"/>
              </w:rPr>
              <w:t>日</w:t>
            </w:r>
            <w:r>
              <w:rPr>
                <w:rFonts w:hint="eastAsia" w:ascii="宋体" w:hAnsi="宋体" w:cs="宋体"/>
                <w:bCs/>
                <w:color w:val="auto"/>
                <w:sz w:val="24"/>
                <w:highlight w:val="none"/>
                <w:u w:val="single"/>
                <w:shd w:val="clear" w:color="050000" w:fill="auto"/>
                <w:lang w:val="en-US" w:eastAsia="zh-CN"/>
              </w:rPr>
              <w:t>10</w:t>
            </w:r>
            <w:r>
              <w:rPr>
                <w:rFonts w:hint="eastAsia" w:ascii="宋体" w:hAnsi="宋体" w:cs="宋体"/>
                <w:bCs/>
                <w:color w:val="auto"/>
                <w:sz w:val="24"/>
                <w:highlight w:val="none"/>
                <w:u w:val="single"/>
                <w:shd w:val="clear" w:color="050000" w:fill="auto"/>
              </w:rPr>
              <w:t>点</w:t>
            </w:r>
            <w:r>
              <w:rPr>
                <w:rFonts w:hint="eastAsia" w:ascii="宋体" w:hAnsi="宋体" w:cs="宋体"/>
                <w:bCs/>
                <w:color w:val="auto"/>
                <w:sz w:val="24"/>
                <w:highlight w:val="none"/>
                <w:u w:val="single"/>
                <w:shd w:val="clear" w:color="050000" w:fill="auto"/>
                <w:lang w:val="en-US" w:eastAsia="zh-CN"/>
              </w:rPr>
              <w:t>00</w:t>
            </w:r>
            <w:r>
              <w:rPr>
                <w:rFonts w:hint="eastAsia" w:ascii="宋体" w:hAnsi="宋体" w:cs="宋体"/>
                <w:bCs/>
                <w:color w:val="auto"/>
                <w:sz w:val="24"/>
                <w:highlight w:val="none"/>
                <w:u w:val="single"/>
                <w:shd w:val="clear" w:color="050000" w:fill="auto"/>
              </w:rPr>
              <w:t>分（北京时间）</w:t>
            </w:r>
            <w:r>
              <w:rPr>
                <w:rFonts w:hint="eastAsia" w:ascii="宋体" w:hAnsi="宋体" w:cs="宋体"/>
                <w:bCs/>
                <w:color w:val="000000"/>
                <w:sz w:val="24"/>
                <w:highlight w:val="none"/>
                <w:shd w:val="clear" w:color="050000" w:fill="auto"/>
              </w:rPr>
              <w:t>前提交响应文件。</w:t>
            </w:r>
          </w:p>
        </w:tc>
      </w:tr>
    </w:tbl>
    <w:p w14:paraId="2206FDF4">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一、项目基本情况</w:t>
      </w:r>
    </w:p>
    <w:p w14:paraId="3D5CDB29">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rPr>
        <w:t>项目编号：YLZDCG202519</w:t>
      </w:r>
      <w:r>
        <w:rPr>
          <w:rFonts w:hint="eastAsia" w:ascii="宋体" w:hAnsi="宋体" w:cs="宋体"/>
          <w:bCs/>
          <w:color w:val="000000"/>
          <w:sz w:val="24"/>
          <w:highlight w:val="none"/>
          <w:shd w:val="clear" w:color="050000" w:fill="auto"/>
          <w:lang w:val="en-US" w:eastAsia="zh-CN"/>
        </w:rPr>
        <w:t>01</w:t>
      </w:r>
    </w:p>
    <w:p w14:paraId="386923FA">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项目名称：伊犁边境管理支队空气能锅炉防冻液采购项目</w:t>
      </w:r>
    </w:p>
    <w:p w14:paraId="36F8DCB1">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采购方式：询价</w:t>
      </w:r>
    </w:p>
    <w:p w14:paraId="37E99AB6">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highlight w:val="none"/>
          <w:shd w:val="clear" w:color="050000" w:fill="auto"/>
          <w:lang w:val="en-US" w:eastAsia="zh-CN"/>
        </w:rPr>
      </w:pPr>
      <w:r>
        <w:rPr>
          <w:rFonts w:hint="eastAsia" w:ascii="宋体" w:hAnsi="宋体" w:eastAsia="宋体" w:cs="宋体"/>
          <w:bCs/>
          <w:color w:val="000000"/>
          <w:sz w:val="24"/>
          <w:highlight w:val="none"/>
          <w:shd w:val="clear" w:color="050000" w:fill="auto"/>
          <w:lang w:val="en-US" w:eastAsia="zh-CN"/>
        </w:rPr>
        <w:t>预算金额</w:t>
      </w:r>
      <w:r>
        <w:rPr>
          <w:rFonts w:hint="eastAsia" w:ascii="宋体" w:hAnsi="宋体" w:cs="宋体"/>
          <w:bCs/>
          <w:color w:val="000000"/>
          <w:sz w:val="24"/>
          <w:highlight w:val="none"/>
          <w:shd w:val="clear" w:color="050000" w:fill="auto"/>
          <w:lang w:val="en-US" w:eastAsia="zh-CN"/>
        </w:rPr>
        <w:t>（元）</w:t>
      </w:r>
      <w:r>
        <w:rPr>
          <w:rFonts w:hint="eastAsia" w:ascii="宋体" w:hAnsi="宋体" w:eastAsia="宋体" w:cs="宋体"/>
          <w:bCs/>
          <w:color w:val="000000"/>
          <w:sz w:val="24"/>
          <w:highlight w:val="none"/>
          <w:shd w:val="clear" w:color="050000" w:fill="auto"/>
          <w:lang w:val="en-US" w:eastAsia="zh-CN"/>
        </w:rPr>
        <w:t>：</w:t>
      </w:r>
      <w:r>
        <w:rPr>
          <w:rFonts w:hint="eastAsia" w:ascii="宋体" w:hAnsi="宋体" w:cs="宋体"/>
          <w:bCs/>
          <w:color w:val="auto"/>
          <w:sz w:val="24"/>
          <w:highlight w:val="none"/>
          <w:shd w:val="clear" w:color="050000" w:fill="auto"/>
          <w:lang w:val="en-US" w:eastAsia="zh-CN"/>
        </w:rPr>
        <w:t>600</w:t>
      </w:r>
      <w:r>
        <w:rPr>
          <w:rFonts w:hint="eastAsia" w:ascii="宋体" w:hAnsi="宋体" w:eastAsia="宋体" w:cs="宋体"/>
          <w:bCs/>
          <w:color w:val="auto"/>
          <w:sz w:val="24"/>
          <w:highlight w:val="none"/>
          <w:shd w:val="clear" w:color="050000" w:fill="auto"/>
          <w:lang w:val="en-US" w:eastAsia="zh-CN"/>
        </w:rPr>
        <w:t>000</w:t>
      </w:r>
    </w:p>
    <w:p w14:paraId="21DCEB27">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highlight w:val="none"/>
          <w:shd w:val="clear" w:color="050000" w:fill="auto"/>
          <w:lang w:val="en-US" w:eastAsia="zh-CN"/>
        </w:rPr>
      </w:pPr>
      <w:r>
        <w:rPr>
          <w:rFonts w:hint="eastAsia" w:ascii="宋体" w:hAnsi="宋体" w:eastAsia="宋体" w:cs="宋体"/>
          <w:bCs/>
          <w:color w:val="auto"/>
          <w:sz w:val="24"/>
          <w:highlight w:val="none"/>
          <w:shd w:val="clear" w:color="050000" w:fill="auto"/>
          <w:lang w:val="en-US" w:eastAsia="zh-CN"/>
        </w:rPr>
        <w:t>最高限价</w:t>
      </w:r>
      <w:r>
        <w:rPr>
          <w:rFonts w:hint="eastAsia" w:ascii="宋体" w:hAnsi="宋体" w:cs="宋体"/>
          <w:bCs/>
          <w:color w:val="auto"/>
          <w:sz w:val="24"/>
          <w:highlight w:val="none"/>
          <w:shd w:val="clear" w:color="050000" w:fill="auto"/>
          <w:lang w:val="en-US" w:eastAsia="zh-CN"/>
        </w:rPr>
        <w:t>（元）</w:t>
      </w:r>
      <w:r>
        <w:rPr>
          <w:rFonts w:hint="eastAsia" w:ascii="宋体" w:hAnsi="宋体" w:eastAsia="宋体" w:cs="宋体"/>
          <w:bCs/>
          <w:color w:val="auto"/>
          <w:sz w:val="24"/>
          <w:highlight w:val="none"/>
          <w:shd w:val="clear" w:color="050000" w:fill="auto"/>
          <w:lang w:val="en-US" w:eastAsia="zh-CN"/>
        </w:rPr>
        <w:t>：</w:t>
      </w:r>
      <w:r>
        <w:rPr>
          <w:rFonts w:hint="eastAsia" w:ascii="宋体" w:hAnsi="宋体" w:cs="宋体"/>
          <w:bCs/>
          <w:color w:val="auto"/>
          <w:sz w:val="24"/>
          <w:highlight w:val="none"/>
          <w:shd w:val="clear" w:color="050000" w:fill="auto"/>
          <w:lang w:val="en-US" w:eastAsia="zh-CN"/>
        </w:rPr>
        <w:t>600</w:t>
      </w:r>
      <w:r>
        <w:rPr>
          <w:rFonts w:hint="eastAsia" w:ascii="宋体" w:hAnsi="宋体" w:eastAsia="宋体" w:cs="宋体"/>
          <w:bCs/>
          <w:color w:val="auto"/>
          <w:sz w:val="24"/>
          <w:highlight w:val="none"/>
          <w:shd w:val="clear" w:color="050000" w:fill="auto"/>
          <w:lang w:val="en-US" w:eastAsia="zh-CN"/>
        </w:rPr>
        <w:t>000</w:t>
      </w:r>
    </w:p>
    <w:p w14:paraId="608B4FD5">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lang w:val="en-US" w:eastAsia="zh-CN"/>
        </w:rPr>
        <w:t>采购需求</w:t>
      </w:r>
      <w:r>
        <w:rPr>
          <w:rFonts w:hint="eastAsia" w:ascii="宋体" w:hAnsi="宋体" w:eastAsia="宋体" w:cs="宋体"/>
          <w:bCs/>
          <w:color w:val="000000"/>
          <w:sz w:val="24"/>
          <w:highlight w:val="none"/>
          <w:shd w:val="clear" w:color="050000" w:fill="auto"/>
        </w:rPr>
        <w:t>：</w:t>
      </w:r>
    </w:p>
    <w:p w14:paraId="79BF5FA5">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标项名称: 伊犁边境管理支队空气能锅炉防冻液采购项目 </w:t>
      </w:r>
    </w:p>
    <w:p w14:paraId="1BB238DE">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数量: 1  </w:t>
      </w:r>
    </w:p>
    <w:p w14:paraId="6DAC62C1">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预算金额（元）: </w:t>
      </w:r>
      <w:r>
        <w:rPr>
          <w:rFonts w:hint="eastAsia" w:ascii="宋体" w:hAnsi="宋体" w:cs="宋体"/>
          <w:bCs/>
          <w:color w:val="auto"/>
          <w:sz w:val="24"/>
          <w:highlight w:val="none"/>
          <w:shd w:val="clear" w:color="050000" w:fill="auto"/>
          <w:lang w:val="en-US" w:eastAsia="zh-CN"/>
        </w:rPr>
        <w:t>600</w:t>
      </w:r>
      <w:r>
        <w:rPr>
          <w:rFonts w:hint="eastAsia" w:ascii="宋体" w:hAnsi="宋体" w:eastAsia="宋体" w:cs="宋体"/>
          <w:bCs/>
          <w:color w:val="auto"/>
          <w:sz w:val="24"/>
          <w:highlight w:val="none"/>
          <w:shd w:val="clear" w:color="050000" w:fill="auto"/>
          <w:lang w:val="en-US" w:eastAsia="zh-CN"/>
        </w:rPr>
        <w:t>000</w:t>
      </w:r>
      <w:r>
        <w:rPr>
          <w:rFonts w:hint="eastAsia" w:ascii="宋体" w:hAnsi="宋体" w:eastAsia="宋体" w:cs="宋体"/>
          <w:bCs/>
          <w:color w:val="000000"/>
          <w:sz w:val="24"/>
          <w:highlight w:val="none"/>
          <w:shd w:val="clear" w:color="050000" w:fill="auto"/>
        </w:rPr>
        <w:t xml:space="preserve"> </w:t>
      </w:r>
    </w:p>
    <w:p w14:paraId="3935EE71">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单位：批 </w:t>
      </w:r>
    </w:p>
    <w:p w14:paraId="64EF8217">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简要规格描述：采购</w:t>
      </w:r>
      <w:r>
        <w:rPr>
          <w:rFonts w:hint="eastAsia" w:ascii="宋体" w:hAnsi="宋体" w:cs="宋体"/>
          <w:bCs/>
          <w:color w:val="000000"/>
          <w:sz w:val="24"/>
          <w:highlight w:val="none"/>
          <w:shd w:val="clear" w:color="050000" w:fill="auto"/>
          <w:lang w:eastAsia="zh-CN"/>
        </w:rPr>
        <w:t>空气能锅炉</w:t>
      </w:r>
      <w:r>
        <w:rPr>
          <w:rFonts w:hint="eastAsia" w:ascii="宋体" w:hAnsi="宋体" w:eastAsia="宋体" w:cs="宋体"/>
          <w:bCs/>
          <w:color w:val="000000"/>
          <w:sz w:val="24"/>
          <w:highlight w:val="none"/>
          <w:shd w:val="clear" w:color="050000" w:fill="auto"/>
        </w:rPr>
        <w:t>防冻液共计200吨</w:t>
      </w:r>
      <w:r>
        <w:rPr>
          <w:rFonts w:hint="eastAsia" w:ascii="宋体" w:hAnsi="宋体" w:cs="宋体"/>
          <w:bCs/>
          <w:color w:val="000000"/>
          <w:sz w:val="24"/>
          <w:highlight w:val="none"/>
          <w:shd w:val="clear" w:color="050000" w:fill="auto"/>
          <w:lang w:eastAsia="zh-CN"/>
        </w:rPr>
        <w:t>。</w:t>
      </w:r>
      <w:r>
        <w:rPr>
          <w:rFonts w:hint="eastAsia" w:ascii="宋体" w:hAnsi="宋体" w:eastAsia="宋体" w:cs="宋体"/>
          <w:bCs/>
          <w:color w:val="000000"/>
          <w:sz w:val="24"/>
          <w:highlight w:val="none"/>
          <w:shd w:val="clear" w:color="050000" w:fill="auto"/>
        </w:rPr>
        <w:t xml:space="preserve"> </w:t>
      </w:r>
    </w:p>
    <w:p w14:paraId="4BF4D8D7">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sz w:val="24"/>
          <w:highlight w:val="none"/>
          <w:shd w:val="clear" w:color="050000" w:fill="auto"/>
        </w:rPr>
      </w:pPr>
      <w:r>
        <w:rPr>
          <w:rFonts w:hint="eastAsia" w:ascii="宋体" w:hAnsi="宋体" w:eastAsia="宋体" w:cs="宋体"/>
          <w:bCs/>
          <w:color w:val="000000"/>
          <w:sz w:val="24"/>
          <w:highlight w:val="none"/>
          <w:shd w:val="clear" w:color="050000" w:fill="auto"/>
        </w:rPr>
        <w:t xml:space="preserve">备注：  </w:t>
      </w:r>
    </w:p>
    <w:p w14:paraId="33EBD230">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rPr>
        <w:t>合同履约期限：自合同签订之日起40天内，完成防冻液的供货、灌注及空气能锅炉运转调试。</w:t>
      </w:r>
    </w:p>
    <w:p w14:paraId="37DD3F20">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000000"/>
          <w:kern w:val="2"/>
          <w:sz w:val="24"/>
          <w:szCs w:val="24"/>
          <w:highlight w:val="none"/>
          <w:shd w:val="clear" w:color="050000" w:fill="auto"/>
          <w:lang w:val="en-US" w:eastAsia="zh-CN" w:bidi="ar-SA"/>
        </w:rPr>
      </w:pPr>
      <w:r>
        <w:rPr>
          <w:rFonts w:hint="eastAsia" w:ascii="宋体" w:hAnsi="宋体" w:eastAsia="宋体" w:cs="宋体"/>
          <w:bCs/>
          <w:color w:val="000000"/>
          <w:kern w:val="2"/>
          <w:sz w:val="24"/>
          <w:szCs w:val="24"/>
          <w:highlight w:val="none"/>
          <w:shd w:val="clear" w:color="050000" w:fill="auto"/>
          <w:lang w:val="en-US" w:eastAsia="zh-CN" w:bidi="ar-SA"/>
        </w:rPr>
        <w:t>本项目（否）接受联合体投标。</w:t>
      </w:r>
    </w:p>
    <w:p w14:paraId="0A850F67">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000000"/>
          <w:sz w:val="24"/>
          <w:highlight w:val="none"/>
          <w:shd w:val="clear" w:color="050000" w:fill="auto"/>
        </w:rPr>
      </w:pPr>
      <w:r>
        <w:rPr>
          <w:rFonts w:hint="eastAsia" w:ascii="宋体" w:hAnsi="宋体" w:cs="宋体"/>
          <w:b/>
          <w:bCs/>
          <w:color w:val="000000"/>
          <w:sz w:val="24"/>
          <w:highlight w:val="none"/>
          <w:shd w:val="clear" w:color="050000" w:fill="auto"/>
        </w:rPr>
        <w:t>二、申请人的资格要求</w:t>
      </w:r>
    </w:p>
    <w:p w14:paraId="111945F9">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lang w:val="en-US" w:eastAsia="zh-CN"/>
        </w:rPr>
        <w:t>1.</w:t>
      </w:r>
      <w:r>
        <w:rPr>
          <w:rFonts w:hint="eastAsia" w:ascii="宋体" w:hAnsi="宋体" w:cs="宋体"/>
          <w:bCs/>
          <w:color w:val="000000"/>
          <w:sz w:val="24"/>
          <w:highlight w:val="none"/>
          <w:shd w:val="clear" w:color="050000" w:fill="auto"/>
        </w:rPr>
        <w:t>符合《中华人民共和国政府采购法》第二十二条规定条件；</w:t>
      </w:r>
    </w:p>
    <w:p w14:paraId="27829CFC">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color w:val="auto"/>
          <w:sz w:val="24"/>
          <w:highlight w:val="none"/>
          <w:shd w:val="clear" w:color="050000" w:fill="auto"/>
        </w:rPr>
      </w:pPr>
      <w:r>
        <w:rPr>
          <w:rFonts w:hint="eastAsia" w:ascii="宋体" w:hAnsi="宋体" w:eastAsia="宋体" w:cs="宋体"/>
          <w:bCs/>
          <w:color w:val="000000"/>
          <w:sz w:val="24"/>
          <w:highlight w:val="none"/>
          <w:shd w:val="clear" w:color="050000" w:fill="auto"/>
        </w:rPr>
        <w:t>2.落实政府采购政策需满足的资格要求：</w:t>
      </w:r>
      <w:r>
        <w:rPr>
          <w:rFonts w:hint="eastAsia" w:ascii="宋体" w:hAnsi="宋体" w:eastAsia="宋体" w:cs="宋体"/>
          <w:bCs/>
          <w:color w:val="auto"/>
          <w:sz w:val="24"/>
          <w:highlight w:val="none"/>
          <w:u w:val="none"/>
          <w:shd w:val="clear" w:color="050000" w:fill="auto"/>
        </w:rPr>
        <w:t>本项目专门面向中小企业采购</w:t>
      </w:r>
    </w:p>
    <w:p w14:paraId="4D9896B2">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eastAsia" w:eastAsia="宋体"/>
          <w:highlight w:val="none"/>
          <w:lang w:val="en-US" w:eastAsia="zh-CN"/>
        </w:rPr>
      </w:pPr>
      <w:r>
        <w:rPr>
          <w:rFonts w:ascii="Times New Roman" w:hAnsi="Times New Roman" w:cs="Times New Roman"/>
          <w:highlight w:val="none"/>
        </w:rPr>
        <w:t>3.本项目的特定资格要求：</w:t>
      </w:r>
      <w:r>
        <w:rPr>
          <w:rFonts w:hint="eastAsia" w:ascii="宋体" w:hAnsi="宋体" w:eastAsia="宋体" w:cs="宋体"/>
          <w:bCs/>
          <w:color w:val="auto"/>
          <w:kern w:val="2"/>
          <w:sz w:val="24"/>
          <w:szCs w:val="24"/>
          <w:highlight w:val="none"/>
          <w:u w:val="none"/>
          <w:shd w:val="clear" w:color="050000" w:fill="auto"/>
          <w:lang w:val="en-US" w:eastAsia="zh-CN" w:bidi="ar-SA"/>
        </w:rPr>
        <w:t>无</w:t>
      </w:r>
      <w:bookmarkStart w:id="293" w:name="_GoBack"/>
      <w:bookmarkEnd w:id="293"/>
    </w:p>
    <w:p w14:paraId="7B5CA13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宋体"/>
          <w:b/>
          <w:bCs/>
          <w:color w:val="000000"/>
          <w:sz w:val="24"/>
          <w:highlight w:val="none"/>
          <w:shd w:val="clear" w:color="050000" w:fill="auto"/>
        </w:rPr>
      </w:pPr>
      <w:r>
        <w:rPr>
          <w:rFonts w:hint="eastAsia" w:ascii="宋体" w:hAnsi="宋体" w:cs="宋体"/>
          <w:b/>
          <w:bCs/>
          <w:color w:val="000000"/>
          <w:sz w:val="24"/>
          <w:highlight w:val="none"/>
          <w:shd w:val="clear" w:color="050000" w:fill="auto"/>
        </w:rPr>
        <w:t>三、获取采购文件</w:t>
      </w:r>
    </w:p>
    <w:p w14:paraId="0B1E52A7">
      <w:pPr>
        <w:keepNext w:val="0"/>
        <w:keepLines w:val="0"/>
        <w:pageBreakBefore w:val="0"/>
        <w:kinsoku/>
        <w:wordWrap/>
        <w:overflowPunct/>
        <w:topLinePunct w:val="0"/>
        <w:autoSpaceDE/>
        <w:autoSpaceDN/>
        <w:bidi w:val="0"/>
        <w:spacing w:line="360" w:lineRule="auto"/>
        <w:ind w:firstLine="0" w:firstLineChars="0"/>
        <w:jc w:val="left"/>
        <w:textAlignment w:val="auto"/>
        <w:rPr>
          <w:sz w:val="24"/>
          <w:highlight w:val="none"/>
        </w:rPr>
      </w:pPr>
      <w:r>
        <w:rPr>
          <w:rFonts w:hint="eastAsia" w:ascii="新宋体" w:hAnsi="新宋体" w:eastAsia="新宋体" w:cs="新宋体"/>
          <w:color w:val="auto"/>
          <w:sz w:val="24"/>
          <w:szCs w:val="32"/>
          <w:highlight w:val="none"/>
        </w:rPr>
        <w:t>时间：202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 xml:space="preserve">06 </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27</w:t>
      </w:r>
      <w:r>
        <w:rPr>
          <w:rFonts w:hint="eastAsia" w:ascii="新宋体" w:hAnsi="新宋体" w:eastAsia="新宋体" w:cs="新宋体"/>
          <w:color w:val="auto"/>
          <w:sz w:val="24"/>
          <w:szCs w:val="32"/>
          <w:highlight w:val="none"/>
        </w:rPr>
        <w:t>日至202</w:t>
      </w:r>
      <w:r>
        <w:rPr>
          <w:rFonts w:hint="eastAsia" w:ascii="新宋体" w:hAnsi="新宋体" w:eastAsia="新宋体" w:cs="新宋体"/>
          <w:color w:val="auto"/>
          <w:sz w:val="24"/>
          <w:szCs w:val="32"/>
          <w:highlight w:val="none"/>
          <w:lang w:val="en-US" w:eastAsia="zh-CN"/>
        </w:rPr>
        <w:t>5</w:t>
      </w:r>
      <w:r>
        <w:rPr>
          <w:rFonts w:hint="eastAsia" w:ascii="新宋体" w:hAnsi="新宋体" w:eastAsia="新宋体" w:cs="新宋体"/>
          <w:color w:val="auto"/>
          <w:sz w:val="24"/>
          <w:szCs w:val="32"/>
          <w:highlight w:val="none"/>
        </w:rPr>
        <w:t>年</w:t>
      </w:r>
      <w:r>
        <w:rPr>
          <w:rFonts w:hint="eastAsia" w:ascii="新宋体" w:hAnsi="新宋体" w:eastAsia="新宋体" w:cs="新宋体"/>
          <w:color w:val="auto"/>
          <w:sz w:val="24"/>
          <w:szCs w:val="32"/>
          <w:highlight w:val="none"/>
          <w:lang w:val="en-US" w:eastAsia="zh-CN"/>
        </w:rPr>
        <w:t xml:space="preserve">07 </w:t>
      </w:r>
      <w:r>
        <w:rPr>
          <w:rFonts w:hint="eastAsia" w:ascii="新宋体" w:hAnsi="新宋体" w:eastAsia="新宋体" w:cs="新宋体"/>
          <w:color w:val="auto"/>
          <w:sz w:val="24"/>
          <w:szCs w:val="32"/>
          <w:highlight w:val="none"/>
        </w:rPr>
        <w:t>月</w:t>
      </w:r>
      <w:r>
        <w:rPr>
          <w:rFonts w:hint="eastAsia" w:ascii="新宋体" w:hAnsi="新宋体" w:eastAsia="新宋体" w:cs="新宋体"/>
          <w:color w:val="auto"/>
          <w:sz w:val="24"/>
          <w:szCs w:val="32"/>
          <w:highlight w:val="none"/>
          <w:lang w:val="en-US" w:eastAsia="zh-CN"/>
        </w:rPr>
        <w:t>01</w:t>
      </w:r>
      <w:r>
        <w:rPr>
          <w:rFonts w:hint="eastAsia" w:ascii="新宋体" w:hAnsi="新宋体" w:eastAsia="新宋体" w:cs="新宋体"/>
          <w:color w:val="auto"/>
          <w:sz w:val="24"/>
          <w:szCs w:val="32"/>
          <w:highlight w:val="none"/>
        </w:rPr>
        <w:t>日，每天上午</w:t>
      </w:r>
      <w:r>
        <w:rPr>
          <w:rFonts w:hint="eastAsia" w:ascii="新宋体" w:hAnsi="新宋体" w:eastAsia="新宋体" w:cs="新宋体"/>
          <w:color w:val="auto"/>
          <w:sz w:val="24"/>
          <w:szCs w:val="32"/>
          <w:highlight w:val="none"/>
          <w:lang w:val="en-US" w:eastAsia="zh-CN"/>
        </w:rPr>
        <w:t>10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0至1</w:t>
      </w:r>
      <w:r>
        <w:rPr>
          <w:rFonts w:hint="eastAsia" w:ascii="新宋体" w:hAnsi="新宋体" w:eastAsia="新宋体" w:cs="新宋体"/>
          <w:color w:val="auto"/>
          <w:sz w:val="24"/>
          <w:szCs w:val="32"/>
          <w:highlight w:val="none"/>
          <w:lang w:val="en-US" w:eastAsia="zh-CN"/>
        </w:rPr>
        <w:t>4</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w:t>
      </w:r>
      <w:r>
        <w:rPr>
          <w:rFonts w:hint="eastAsia" w:ascii="新宋体" w:hAnsi="新宋体" w:eastAsia="新宋体" w:cs="新宋体"/>
          <w:color w:val="auto"/>
          <w:sz w:val="24"/>
          <w:szCs w:val="32"/>
          <w:highlight w:val="none"/>
        </w:rPr>
        <w:t>0，下午1</w:t>
      </w:r>
      <w:r>
        <w:rPr>
          <w:rFonts w:hint="eastAsia" w:ascii="新宋体" w:hAnsi="新宋体" w:eastAsia="新宋体" w:cs="新宋体"/>
          <w:color w:val="auto"/>
          <w:sz w:val="24"/>
          <w:szCs w:val="32"/>
          <w:highlight w:val="none"/>
          <w:lang w:val="en-US" w:eastAsia="zh-CN"/>
        </w:rPr>
        <w:t>6</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00</w:t>
      </w:r>
      <w:r>
        <w:rPr>
          <w:rFonts w:hint="eastAsia" w:ascii="新宋体" w:hAnsi="新宋体" w:eastAsia="新宋体" w:cs="新宋体"/>
          <w:color w:val="auto"/>
          <w:sz w:val="24"/>
          <w:szCs w:val="32"/>
          <w:highlight w:val="none"/>
        </w:rPr>
        <w:t>至</w:t>
      </w:r>
      <w:r>
        <w:rPr>
          <w:rFonts w:hint="eastAsia" w:ascii="新宋体" w:hAnsi="新宋体" w:eastAsia="新宋体" w:cs="新宋体"/>
          <w:color w:val="auto"/>
          <w:sz w:val="24"/>
          <w:szCs w:val="32"/>
          <w:highlight w:val="none"/>
          <w:lang w:val="en-US" w:eastAsia="zh-CN"/>
        </w:rPr>
        <w:t>20</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lang w:val="en-US" w:eastAsia="zh-CN"/>
        </w:rPr>
        <w:t>00</w:t>
      </w:r>
      <w:r>
        <w:rPr>
          <w:rFonts w:hint="eastAsia" w:ascii="新宋体" w:hAnsi="新宋体" w:eastAsia="新宋体" w:cs="新宋体"/>
          <w:color w:val="auto"/>
          <w:sz w:val="24"/>
          <w:szCs w:val="32"/>
          <w:highlight w:val="none"/>
        </w:rPr>
        <w:t>（北京时间，法定节假日除外）</w:t>
      </w:r>
    </w:p>
    <w:p w14:paraId="0605466F">
      <w:pPr>
        <w:keepNext w:val="0"/>
        <w:keepLines w:val="0"/>
        <w:pageBreakBefore w:val="0"/>
        <w:kinsoku/>
        <w:wordWrap/>
        <w:overflowPunct/>
        <w:topLinePunct w:val="0"/>
        <w:autoSpaceDE/>
        <w:autoSpaceDN/>
        <w:bidi w:val="0"/>
        <w:spacing w:line="360" w:lineRule="auto"/>
        <w:ind w:firstLine="0" w:firstLineChars="0"/>
        <w:jc w:val="left"/>
        <w:textAlignment w:val="auto"/>
        <w:rPr>
          <w:highlight w:val="none"/>
        </w:rPr>
      </w:pPr>
      <w:r>
        <w:rPr>
          <w:sz w:val="24"/>
          <w:highlight w:val="none"/>
        </w:rPr>
        <w:t>地点：政采云平台线上获取（</w:t>
      </w:r>
      <w:r>
        <w:rPr>
          <w:rFonts w:hint="eastAsia" w:ascii="宋体" w:hAnsi="宋体" w:eastAsia="宋体" w:cs="宋体"/>
          <w:kern w:val="0"/>
          <w:sz w:val="24"/>
          <w:highlight w:val="none"/>
          <w:lang w:eastAsia="zh-CN"/>
        </w:rPr>
        <w:t>https://www.zcygov.cn/</w:t>
      </w:r>
      <w:r>
        <w:rPr>
          <w:sz w:val="24"/>
          <w:highlight w:val="none"/>
        </w:rPr>
        <w:t xml:space="preserve">） </w:t>
      </w:r>
    </w:p>
    <w:p w14:paraId="2677EC41">
      <w:pPr>
        <w:keepNext w:val="0"/>
        <w:keepLines w:val="0"/>
        <w:pageBreakBefore w:val="0"/>
        <w:kinsoku/>
        <w:wordWrap/>
        <w:overflowPunct/>
        <w:topLinePunct w:val="0"/>
        <w:autoSpaceDE/>
        <w:autoSpaceDN/>
        <w:bidi w:val="0"/>
        <w:spacing w:line="360" w:lineRule="auto"/>
        <w:ind w:firstLine="0" w:firstLineChars="0"/>
        <w:jc w:val="left"/>
        <w:textAlignment w:val="auto"/>
        <w:rPr>
          <w:sz w:val="24"/>
          <w:highlight w:val="none"/>
        </w:rPr>
      </w:pPr>
      <w:r>
        <w:rPr>
          <w:sz w:val="24"/>
          <w:highlight w:val="none"/>
        </w:rPr>
        <w:t>方式：供应商登录政采云平台</w:t>
      </w:r>
      <w:r>
        <w:rPr>
          <w:rFonts w:hint="eastAsia" w:ascii="宋体" w:hAnsi="宋体" w:eastAsia="宋体" w:cs="宋体"/>
          <w:kern w:val="0"/>
          <w:sz w:val="24"/>
          <w:highlight w:val="none"/>
          <w:lang w:eastAsia="zh-CN"/>
        </w:rPr>
        <w:t>https://www.zcygov.cn/</w:t>
      </w:r>
      <w:r>
        <w:rPr>
          <w:sz w:val="24"/>
          <w:highlight w:val="none"/>
        </w:rPr>
        <w:t xml:space="preserve">在线申请获取采购文件（进入“项目采购”应用，在获取采购文件菜单中选择项目，申请获取采购文件） </w:t>
      </w:r>
    </w:p>
    <w:p w14:paraId="18B6F1E6">
      <w:pPr>
        <w:keepNext w:val="0"/>
        <w:keepLines w:val="0"/>
        <w:pageBreakBefore w:val="0"/>
        <w:kinsoku/>
        <w:wordWrap/>
        <w:overflowPunct/>
        <w:topLinePunct w:val="0"/>
        <w:autoSpaceDE/>
        <w:autoSpaceDN/>
        <w:bidi w:val="0"/>
        <w:spacing w:line="360" w:lineRule="auto"/>
        <w:ind w:firstLine="0" w:firstLineChars="0"/>
        <w:jc w:val="left"/>
        <w:textAlignment w:val="auto"/>
        <w:rPr>
          <w:highlight w:val="none"/>
        </w:rPr>
      </w:pPr>
      <w:r>
        <w:rPr>
          <w:sz w:val="24"/>
          <w:highlight w:val="none"/>
        </w:rPr>
        <w:t>售价（元）：0  </w:t>
      </w:r>
    </w:p>
    <w:p w14:paraId="32A71037">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Style w:val="23"/>
          <w:rFonts w:ascii="Times New Roman" w:hAnsi="Times New Roman" w:cs="Times New Roman"/>
          <w:highlight w:val="none"/>
        </w:rPr>
        <w:t>四、</w:t>
      </w:r>
      <w:r>
        <w:rPr>
          <w:rStyle w:val="23"/>
          <w:rFonts w:hint="eastAsia" w:ascii="Times New Roman" w:hAnsi="Times New Roman" w:cs="Times New Roman"/>
          <w:highlight w:val="none"/>
        </w:rPr>
        <w:t>响应文件提交（上传）</w:t>
      </w:r>
      <w:r>
        <w:rPr>
          <w:rFonts w:ascii="Times New Roman" w:hAnsi="Times New Roman" w:cs="Times New Roman"/>
          <w:highlight w:val="none"/>
        </w:rPr>
        <w:t> </w:t>
      </w:r>
    </w:p>
    <w:p w14:paraId="557DFD97">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截止时间：</w:t>
      </w:r>
      <w:r>
        <w:rPr>
          <w:rFonts w:ascii="Times New Roman" w:hAnsi="Times New Roman" w:cs="Times New Roman"/>
          <w:color w:val="auto"/>
          <w:highlight w:val="none"/>
        </w:rPr>
        <w:t>202</w:t>
      </w:r>
      <w:r>
        <w:rPr>
          <w:rFonts w:hint="eastAsia" w:cs="Times New Roman"/>
          <w:color w:val="auto"/>
          <w:highlight w:val="none"/>
          <w:lang w:val="en-US" w:eastAsia="zh-CN"/>
        </w:rPr>
        <w:t>5</w:t>
      </w:r>
      <w:r>
        <w:rPr>
          <w:rFonts w:ascii="Times New Roman" w:hAnsi="Times New Roman" w:cs="Times New Roman"/>
          <w:color w:val="auto"/>
          <w:highlight w:val="none"/>
        </w:rPr>
        <w:t>年</w:t>
      </w:r>
      <w:r>
        <w:rPr>
          <w:rFonts w:hint="eastAsia" w:cs="Times New Roman"/>
          <w:color w:val="auto"/>
          <w:highlight w:val="none"/>
          <w:lang w:val="en-US" w:eastAsia="zh-CN"/>
        </w:rPr>
        <w:t>07</w:t>
      </w:r>
      <w:r>
        <w:rPr>
          <w:rFonts w:ascii="Times New Roman" w:hAnsi="Times New Roman" w:cs="Times New Roman"/>
          <w:color w:val="auto"/>
          <w:highlight w:val="none"/>
        </w:rPr>
        <w:t>月</w:t>
      </w:r>
      <w:r>
        <w:rPr>
          <w:rFonts w:hint="eastAsia" w:cs="Times New Roman"/>
          <w:color w:val="auto"/>
          <w:highlight w:val="none"/>
          <w:lang w:val="en-US" w:eastAsia="zh-CN"/>
        </w:rPr>
        <w:t>02</w:t>
      </w:r>
      <w:r>
        <w:rPr>
          <w:rFonts w:ascii="Times New Roman" w:hAnsi="Times New Roman" w:cs="Times New Roman"/>
          <w:color w:val="auto"/>
          <w:highlight w:val="none"/>
        </w:rPr>
        <w:t xml:space="preserve">日 </w:t>
      </w:r>
      <w:r>
        <w:rPr>
          <w:rFonts w:hint="eastAsia" w:cs="Times New Roman"/>
          <w:color w:val="auto"/>
          <w:highlight w:val="none"/>
          <w:lang w:val="en-US" w:eastAsia="zh-CN"/>
        </w:rPr>
        <w:t>10</w:t>
      </w:r>
      <w:r>
        <w:rPr>
          <w:rFonts w:hint="eastAsia" w:cs="Times New Roman"/>
          <w:color w:val="auto"/>
          <w:highlight w:val="none"/>
          <w:lang w:eastAsia="zh-CN"/>
        </w:rPr>
        <w:t>：</w:t>
      </w:r>
      <w:r>
        <w:rPr>
          <w:rFonts w:hint="eastAsia" w:cs="Times New Roman"/>
          <w:color w:val="auto"/>
          <w:highlight w:val="none"/>
          <w:lang w:val="en-US" w:eastAsia="zh-CN"/>
        </w:rPr>
        <w:t>0</w:t>
      </w:r>
      <w:r>
        <w:rPr>
          <w:rFonts w:ascii="Times New Roman" w:hAnsi="Times New Roman" w:cs="Times New Roman"/>
          <w:color w:val="auto"/>
          <w:highlight w:val="none"/>
        </w:rPr>
        <w:t>0（</w:t>
      </w:r>
      <w:r>
        <w:rPr>
          <w:rFonts w:ascii="Times New Roman" w:hAnsi="Times New Roman" w:cs="Times New Roman"/>
          <w:highlight w:val="none"/>
        </w:rPr>
        <w:t>北京时间）</w:t>
      </w:r>
    </w:p>
    <w:p w14:paraId="26ADB5D5">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地点：</w:t>
      </w:r>
      <w:r>
        <w:rPr>
          <w:rFonts w:hint="eastAsia" w:ascii="Times New Roman" w:hAnsi="Times New Roman" w:cs="Times New Roman"/>
          <w:highlight w:val="none"/>
        </w:rPr>
        <w:t>请登录政采云投标客户端投标</w:t>
      </w:r>
    </w:p>
    <w:p w14:paraId="0EC5B448">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b/>
          <w:bCs/>
          <w:highlight w:val="none"/>
        </w:rPr>
      </w:pPr>
      <w:r>
        <w:rPr>
          <w:rFonts w:ascii="Times New Roman" w:hAnsi="Times New Roman" w:cs="Times New Roman"/>
          <w:b/>
          <w:bCs/>
          <w:highlight w:val="none"/>
        </w:rPr>
        <w:t>五、</w:t>
      </w:r>
      <w:r>
        <w:rPr>
          <w:rFonts w:hint="eastAsia" w:ascii="Times New Roman" w:hAnsi="Times New Roman" w:cs="Times New Roman"/>
          <w:b/>
          <w:bCs/>
          <w:highlight w:val="none"/>
        </w:rPr>
        <w:t xml:space="preserve">响应文件开启 </w:t>
      </w:r>
    </w:p>
    <w:p w14:paraId="16766315">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开启时间：</w:t>
      </w:r>
      <w:r>
        <w:rPr>
          <w:rFonts w:ascii="Times New Roman" w:hAnsi="Times New Roman" w:cs="Times New Roman"/>
          <w:color w:val="auto"/>
          <w:highlight w:val="none"/>
        </w:rPr>
        <w:t>202</w:t>
      </w:r>
      <w:r>
        <w:rPr>
          <w:rFonts w:hint="eastAsia" w:cs="Times New Roman"/>
          <w:color w:val="auto"/>
          <w:highlight w:val="none"/>
          <w:lang w:val="en-US" w:eastAsia="zh-CN"/>
        </w:rPr>
        <w:t>5</w:t>
      </w:r>
      <w:r>
        <w:rPr>
          <w:rFonts w:ascii="Times New Roman" w:hAnsi="Times New Roman" w:cs="Times New Roman"/>
          <w:color w:val="auto"/>
          <w:highlight w:val="none"/>
        </w:rPr>
        <w:t>年</w:t>
      </w:r>
      <w:r>
        <w:rPr>
          <w:rFonts w:hint="eastAsia" w:cs="Times New Roman"/>
          <w:color w:val="auto"/>
          <w:highlight w:val="none"/>
          <w:lang w:val="en-US" w:eastAsia="zh-CN"/>
        </w:rPr>
        <w:t>07</w:t>
      </w:r>
      <w:r>
        <w:rPr>
          <w:rFonts w:ascii="Times New Roman" w:hAnsi="Times New Roman" w:cs="Times New Roman"/>
          <w:color w:val="auto"/>
          <w:highlight w:val="none"/>
        </w:rPr>
        <w:t>月</w:t>
      </w:r>
      <w:r>
        <w:rPr>
          <w:rFonts w:hint="eastAsia" w:cs="Times New Roman"/>
          <w:color w:val="auto"/>
          <w:highlight w:val="none"/>
          <w:lang w:val="en-US" w:eastAsia="zh-CN"/>
        </w:rPr>
        <w:t>02</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日 </w:t>
      </w:r>
      <w:r>
        <w:rPr>
          <w:rFonts w:hint="eastAsia" w:cs="Times New Roman"/>
          <w:color w:val="auto"/>
          <w:highlight w:val="none"/>
          <w:lang w:val="en-US" w:eastAsia="zh-CN"/>
        </w:rPr>
        <w:t>10</w:t>
      </w:r>
      <w:r>
        <w:rPr>
          <w:rFonts w:hint="eastAsia" w:cs="Times New Roman"/>
          <w:color w:val="auto"/>
          <w:highlight w:val="none"/>
          <w:lang w:eastAsia="zh-CN"/>
        </w:rPr>
        <w:t>：</w:t>
      </w:r>
      <w:r>
        <w:rPr>
          <w:rFonts w:hint="eastAsia" w:cs="Times New Roman"/>
          <w:color w:val="auto"/>
          <w:highlight w:val="none"/>
          <w:lang w:val="en-US" w:eastAsia="zh-CN"/>
        </w:rPr>
        <w:t>0</w:t>
      </w:r>
      <w:r>
        <w:rPr>
          <w:rFonts w:ascii="Times New Roman" w:hAnsi="Times New Roman" w:cs="Times New Roman"/>
          <w:color w:val="auto"/>
          <w:highlight w:val="none"/>
        </w:rPr>
        <w:t>0（</w:t>
      </w:r>
      <w:r>
        <w:rPr>
          <w:rFonts w:hint="eastAsia" w:ascii="Times New Roman" w:hAnsi="Times New Roman" w:eastAsia="宋体" w:cs="Times New Roman"/>
          <w:kern w:val="2"/>
          <w:sz w:val="24"/>
          <w:szCs w:val="24"/>
          <w:highlight w:val="none"/>
          <w:lang w:val="en-US" w:eastAsia="zh-CN" w:bidi="ar-SA"/>
        </w:rPr>
        <w:t>北京时间）</w:t>
      </w:r>
    </w:p>
    <w:p w14:paraId="5135EB16">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b/>
          <w:bCs/>
          <w:highlight w:val="none"/>
        </w:rPr>
      </w:pPr>
      <w:r>
        <w:rPr>
          <w:rFonts w:hint="eastAsia" w:ascii="Times New Roman" w:hAnsi="Times New Roman" w:eastAsia="宋体" w:cs="Times New Roman"/>
          <w:kern w:val="2"/>
          <w:sz w:val="24"/>
          <w:szCs w:val="24"/>
          <w:highlight w:val="none"/>
          <w:lang w:val="en-US" w:eastAsia="zh-CN" w:bidi="ar-SA"/>
        </w:rPr>
        <w:t>地点：投标人登录政采云平台https://www.zcygov.cn/，进入“项目采购-开标评标-右边选择对应项目点击“进入项目”进入开标大厅。</w:t>
      </w:r>
    </w:p>
    <w:p w14:paraId="224170D4">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hint="eastAsia" w:ascii="Times New Roman" w:hAnsi="Times New Roman" w:cs="Times New Roman"/>
          <w:b/>
          <w:bCs/>
          <w:highlight w:val="none"/>
        </w:rPr>
        <w:t>六、</w:t>
      </w:r>
      <w:r>
        <w:rPr>
          <w:rFonts w:ascii="Times New Roman" w:hAnsi="Times New Roman" w:cs="Times New Roman"/>
          <w:b/>
          <w:bCs/>
          <w:highlight w:val="none"/>
        </w:rPr>
        <w:t>公告期限</w:t>
      </w:r>
      <w:r>
        <w:rPr>
          <w:rFonts w:ascii="Times New Roman" w:hAnsi="Times New Roman" w:cs="Times New Roman"/>
          <w:highlight w:val="none"/>
        </w:rPr>
        <w:t xml:space="preserve"> </w:t>
      </w:r>
    </w:p>
    <w:p w14:paraId="1E05F8FD">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ascii="Times New Roman" w:hAnsi="Times New Roman" w:cs="Times New Roman"/>
          <w:highlight w:val="none"/>
        </w:rPr>
      </w:pPr>
      <w:r>
        <w:rPr>
          <w:rFonts w:ascii="Times New Roman" w:hAnsi="Times New Roman" w:cs="Times New Roman"/>
          <w:highlight w:val="none"/>
        </w:rPr>
        <w:t>自本公告发布之日起3个工作日 </w:t>
      </w:r>
    </w:p>
    <w:p w14:paraId="69E0E54C">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0" w:firstLineChars="0"/>
        <w:jc w:val="left"/>
        <w:textAlignment w:val="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eastAsia="zh-CN"/>
        </w:rPr>
        <w:t>七、</w:t>
      </w:r>
      <w:r>
        <w:rPr>
          <w:rFonts w:hint="eastAsia" w:ascii="Times New Roman" w:hAnsi="Times New Roman" w:eastAsia="宋体" w:cs="Times New Roman"/>
          <w:b/>
          <w:bCs/>
          <w:highlight w:val="none"/>
        </w:rPr>
        <w:t>其他补充事宜</w:t>
      </w:r>
    </w:p>
    <w:p w14:paraId="5ABF370F">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1、本项目实行网上投标，采用电子投标文件。</w:t>
      </w:r>
    </w:p>
    <w:p w14:paraId="54FD7835">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C2D0A2C">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3、供应商将政采云电子交易客户端下载、安装完成后，可通过账号密码或CA登录客户端进行投标文件的制作。在使用政采云投标客户端时，建议使用WIN7及以上操作系统。</w:t>
      </w:r>
    </w:p>
    <w:p w14:paraId="1429FC91">
      <w:pPr>
        <w:spacing w:line="360" w:lineRule="auto"/>
        <w:rPr>
          <w:rFonts w:hint="eastAsia" w:ascii="新宋体" w:hAnsi="新宋体" w:eastAsia="新宋体" w:cs="新宋体"/>
          <w:sz w:val="24"/>
          <w:szCs w:val="32"/>
        </w:rPr>
      </w:pPr>
      <w:r>
        <w:rPr>
          <w:rFonts w:hint="eastAsia" w:ascii="新宋体" w:hAnsi="新宋体" w:eastAsia="新宋体" w:cs="新宋体"/>
          <w:sz w:val="24"/>
          <w:szCs w:val="32"/>
        </w:rPr>
        <w:t>4、其他事项：1、本公告在新疆政府采购网和中国政府采购网上发布。</w:t>
      </w:r>
    </w:p>
    <w:p w14:paraId="1AB6903E">
      <w:pPr>
        <w:spacing w:line="360" w:lineRule="auto"/>
        <w:rPr>
          <w:rFonts w:hint="eastAsia" w:ascii="新宋体" w:hAnsi="新宋体" w:eastAsia="新宋体" w:cs="新宋体"/>
          <w:b/>
          <w:bCs/>
          <w:sz w:val="22"/>
          <w:szCs w:val="28"/>
        </w:rPr>
      </w:pPr>
      <w:r>
        <w:rPr>
          <w:rFonts w:hint="eastAsia" w:ascii="新宋体" w:hAnsi="新宋体" w:eastAsia="新宋体" w:cs="新宋体"/>
          <w:b/>
          <w:bCs/>
          <w:sz w:val="22"/>
          <w:szCs w:val="28"/>
        </w:rPr>
        <w:t>特别提示：</w:t>
      </w:r>
      <w:r>
        <w:rPr>
          <w:rFonts w:hint="eastAsia" w:ascii="新宋体" w:hAnsi="新宋体" w:eastAsia="新宋体" w:cs="新宋体"/>
          <w:b/>
          <w:bCs/>
          <w:sz w:val="22"/>
          <w:szCs w:val="28"/>
        </w:rPr>
        <w:br w:type="textWrapping"/>
      </w:r>
      <w:r>
        <w:rPr>
          <w:rFonts w:hint="eastAsia" w:ascii="新宋体" w:hAnsi="新宋体" w:eastAsia="新宋体" w:cs="新宋体"/>
          <w:b/>
          <w:bCs/>
          <w:sz w:val="22"/>
          <w:szCs w:val="28"/>
        </w:rPr>
        <w:t>1、采购限额标准以上，200万元以下的货物和服务采购项目、400万元以下的工程采购项目，适宜由中小企业提供的，采购人应当专门面向中小企业采购。</w:t>
      </w:r>
    </w:p>
    <w:p w14:paraId="7CFE6180">
      <w:pPr>
        <w:spacing w:line="360" w:lineRule="auto"/>
        <w:rPr>
          <w:rFonts w:hint="eastAsia" w:ascii="新宋体" w:hAnsi="新宋体" w:eastAsia="新宋体" w:cs="新宋体"/>
          <w:b/>
          <w:bCs/>
          <w:sz w:val="22"/>
          <w:szCs w:val="28"/>
        </w:rPr>
      </w:pPr>
      <w:r>
        <w:rPr>
          <w:rFonts w:hint="eastAsia" w:ascii="新宋体" w:hAnsi="新宋体" w:eastAsia="新宋体" w:cs="新宋体"/>
          <w:b/>
          <w:bCs/>
          <w:sz w:val="22"/>
          <w:szCs w:val="28"/>
        </w:rPr>
        <w:t>2、超过200万元的货物和服务采购项目，预留该部分采购项目预算总额的30%以上专门面向中小企业采购，其中预留给小微企业的比例不低于60%。</w:t>
      </w:r>
    </w:p>
    <w:p w14:paraId="1BD22685">
      <w:pPr>
        <w:spacing w:line="360" w:lineRule="auto"/>
        <w:rPr>
          <w:rFonts w:hint="eastAsia" w:ascii="新宋体" w:hAnsi="新宋体" w:eastAsia="新宋体" w:cs="新宋体"/>
          <w:b/>
          <w:bCs/>
          <w:sz w:val="22"/>
          <w:szCs w:val="28"/>
        </w:rPr>
      </w:pPr>
      <w:r>
        <w:rPr>
          <w:rFonts w:hint="eastAsia" w:ascii="新宋体" w:hAnsi="新宋体" w:eastAsia="新宋体" w:cs="新宋体"/>
          <w:b/>
          <w:bCs/>
          <w:sz w:val="22"/>
          <w:szCs w:val="28"/>
        </w:rPr>
        <w:t>3、超过400万元的工程采购项目中适宜由中小企业提供的，预留该部分采购项目预算总额的40%以上专门面向中小企业采购，其中预留给小微企业的比例不低于60%。</w:t>
      </w:r>
    </w:p>
    <w:p w14:paraId="709174B7">
      <w:pPr>
        <w:spacing w:line="360" w:lineRule="auto"/>
        <w:rPr>
          <w:rFonts w:hint="eastAsia" w:ascii="新宋体" w:hAnsi="新宋体" w:eastAsia="新宋体" w:cs="新宋体"/>
          <w:b/>
          <w:bCs/>
          <w:sz w:val="22"/>
          <w:szCs w:val="28"/>
        </w:rPr>
      </w:pPr>
      <w:r>
        <w:rPr>
          <w:rFonts w:hint="eastAsia" w:ascii="新宋体" w:hAnsi="新宋体" w:eastAsia="新宋体" w:cs="新宋体"/>
          <w:b/>
          <w:bCs/>
          <w:sz w:val="22"/>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311776">
      <w:pPr>
        <w:spacing w:line="360" w:lineRule="auto"/>
        <w:rPr>
          <w:rFonts w:hint="eastAsia" w:ascii="新宋体" w:hAnsi="新宋体" w:eastAsia="新宋体" w:cs="新宋体"/>
          <w:b/>
          <w:bCs/>
          <w:sz w:val="22"/>
          <w:szCs w:val="28"/>
        </w:rPr>
      </w:pPr>
      <w:r>
        <w:rPr>
          <w:rFonts w:hint="eastAsia" w:ascii="新宋体" w:hAnsi="新宋体" w:eastAsia="新宋体" w:cs="新宋体"/>
          <w:b/>
          <w:bCs/>
          <w:sz w:val="22"/>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3B1647">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hint="eastAsia" w:ascii="宋体" w:hAnsi="宋体" w:eastAsia="宋体" w:cs="宋体"/>
          <w:b/>
          <w:bCs/>
          <w:color w:val="000000"/>
          <w:kern w:val="0"/>
          <w:sz w:val="24"/>
          <w:szCs w:val="20"/>
          <w:highlight w:val="none"/>
          <w:lang w:val="en-US" w:eastAsia="zh-CN" w:bidi="ar-SA"/>
        </w:rPr>
      </w:pPr>
      <w:r>
        <w:rPr>
          <w:rFonts w:hint="eastAsia" w:ascii="宋体" w:hAnsi="宋体" w:eastAsia="宋体" w:cs="宋体"/>
          <w:b/>
          <w:bCs/>
          <w:color w:val="000000"/>
          <w:kern w:val="0"/>
          <w:sz w:val="24"/>
          <w:szCs w:val="20"/>
          <w:highlight w:val="none"/>
          <w:lang w:val="en-US" w:eastAsia="zh-CN" w:bidi="ar-SA"/>
        </w:rPr>
        <w:t>八、对本次采购提出询问，请按以下方式联系</w:t>
      </w:r>
    </w:p>
    <w:p w14:paraId="4C12568D">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1.采购人信息</w:t>
      </w:r>
    </w:p>
    <w:p w14:paraId="5B6C9BE5">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000000"/>
          <w:sz w:val="24"/>
          <w:szCs w:val="24"/>
          <w:highlight w:val="none"/>
        </w:rPr>
        <w:t>名    称：</w:t>
      </w:r>
      <w:r>
        <w:rPr>
          <w:rFonts w:hint="eastAsia" w:ascii="宋体" w:hAnsi="宋体" w:eastAsia="宋体" w:cs="Times New Roman"/>
          <w:color w:val="auto"/>
          <w:sz w:val="24"/>
          <w:szCs w:val="24"/>
          <w:highlight w:val="none"/>
          <w:lang w:eastAsia="zh-CN"/>
        </w:rPr>
        <w:t>伊犁边境管理支队</w:t>
      </w:r>
    </w:p>
    <w:p w14:paraId="61C34516">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地    址：</w:t>
      </w:r>
      <w:r>
        <w:rPr>
          <w:rFonts w:hint="eastAsia" w:ascii="宋体" w:hAnsi="宋体" w:eastAsia="宋体" w:cs="Times New Roman"/>
          <w:color w:val="000000"/>
          <w:sz w:val="24"/>
          <w:szCs w:val="24"/>
          <w:highlight w:val="none"/>
          <w:lang w:val="en-US" w:eastAsia="zh-CN"/>
        </w:rPr>
        <w:t>伊宁市斯大林街5巷5号</w:t>
      </w:r>
    </w:p>
    <w:p w14:paraId="70CDBCB1">
      <w:pPr>
        <w:keepNext w:val="0"/>
        <w:keepLines w:val="0"/>
        <w:pageBreakBefore w:val="0"/>
        <w:kinsoku/>
        <w:wordWrap/>
        <w:overflowPunct/>
        <w:topLinePunct w:val="0"/>
        <w:autoSpaceDE/>
        <w:autoSpaceDN/>
        <w:bidi w:val="0"/>
        <w:spacing w:line="460" w:lineRule="exact"/>
        <w:ind w:firstLine="0" w:firstLineChars="0"/>
        <w:jc w:val="left"/>
        <w:textAlignment w:val="auto"/>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highlight w:val="none"/>
          <w:shd w:val="clear" w:color="050000" w:fill="auto"/>
        </w:rPr>
        <w:t>联系方式：</w:t>
      </w:r>
      <w:r>
        <w:rPr>
          <w:rFonts w:hint="eastAsia" w:ascii="宋体" w:hAnsi="宋体" w:eastAsia="宋体" w:cs="Times New Roman"/>
          <w:color w:val="000000"/>
          <w:sz w:val="24"/>
          <w:szCs w:val="24"/>
          <w:highlight w:val="none"/>
          <w:lang w:eastAsia="zh-CN"/>
        </w:rPr>
        <w:t>099</w:t>
      </w:r>
      <w:r>
        <w:rPr>
          <w:rFonts w:hint="eastAsia" w:ascii="宋体" w:hAnsi="宋体" w:cs="Times New Roman"/>
          <w:color w:val="000000"/>
          <w:sz w:val="24"/>
          <w:szCs w:val="24"/>
          <w:highlight w:val="none"/>
          <w:lang w:val="en-US" w:eastAsia="zh-CN"/>
        </w:rPr>
        <w:t>9</w:t>
      </w:r>
      <w:r>
        <w:rPr>
          <w:rFonts w:hint="eastAsia" w:ascii="宋体" w:hAnsi="宋体" w:eastAsia="宋体" w:cs="Times New Roman"/>
          <w:color w:val="000000"/>
          <w:sz w:val="24"/>
          <w:szCs w:val="24"/>
          <w:highlight w:val="none"/>
          <w:lang w:eastAsia="zh-CN"/>
        </w:rPr>
        <w:t>-</w:t>
      </w:r>
      <w:r>
        <w:rPr>
          <w:rFonts w:hint="eastAsia" w:ascii="宋体" w:hAnsi="宋体" w:cs="Times New Roman"/>
          <w:color w:val="000000"/>
          <w:sz w:val="24"/>
          <w:szCs w:val="24"/>
          <w:highlight w:val="none"/>
          <w:lang w:val="en-US" w:eastAsia="zh-CN"/>
        </w:rPr>
        <w:t>8069277</w:t>
      </w:r>
    </w:p>
    <w:p w14:paraId="2E328CA9">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2.采购代理机构信息</w:t>
      </w:r>
    </w:p>
    <w:p w14:paraId="6CD8BD9A">
      <w:pPr>
        <w:keepNext w:val="0"/>
        <w:keepLines w:val="0"/>
        <w:pageBreakBefore w:val="0"/>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pacing w:val="-17"/>
          <w:sz w:val="24"/>
          <w:highlight w:val="none"/>
          <w:lang w:eastAsia="zh-CN"/>
        </w:rPr>
      </w:pPr>
      <w:r>
        <w:rPr>
          <w:rFonts w:hint="eastAsia" w:ascii="宋体" w:hAnsi="宋体" w:eastAsia="宋体" w:cs="Times New Roman"/>
          <w:color w:val="000000"/>
          <w:sz w:val="24"/>
          <w:highlight w:val="none"/>
        </w:rPr>
        <w:t>名    称：</w:t>
      </w:r>
      <w:r>
        <w:rPr>
          <w:rFonts w:hint="eastAsia" w:ascii="宋体" w:hAnsi="宋体" w:cs="宋体"/>
          <w:bCs/>
          <w:color w:val="auto"/>
          <w:sz w:val="24"/>
          <w:szCs w:val="24"/>
          <w:highlight w:val="none"/>
          <w:lang w:val="en-US" w:eastAsia="zh-CN"/>
        </w:rPr>
        <w:t>新疆兴立众工程咨询有限责任公司</w:t>
      </w:r>
    </w:p>
    <w:p w14:paraId="16CACD7F">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left"/>
        <w:textAlignment w:val="auto"/>
        <w:rPr>
          <w:rFonts w:hint="eastAsia" w:ascii="宋体" w:hAnsi="宋体" w:eastAsia="宋体" w:cs="Times New Roman"/>
          <w:color w:val="000000"/>
          <w:sz w:val="24"/>
          <w:highlight w:val="none"/>
          <w:shd w:val="clear" w:color="050000" w:fill="auto"/>
          <w:lang w:eastAsia="zh-CN"/>
        </w:rPr>
      </w:pPr>
      <w:r>
        <w:rPr>
          <w:rFonts w:hint="eastAsia" w:ascii="宋体" w:hAnsi="宋体" w:eastAsia="宋体" w:cs="Times New Roman"/>
          <w:color w:val="000000"/>
          <w:sz w:val="24"/>
          <w:highlight w:val="none"/>
          <w:shd w:val="clear" w:color="050000" w:fill="auto"/>
        </w:rPr>
        <w:t>地    址：</w:t>
      </w:r>
      <w:r>
        <w:rPr>
          <w:rFonts w:hint="eastAsia" w:ascii="新宋体" w:hAnsi="新宋体" w:eastAsia="新宋体" w:cs="新宋体"/>
          <w:color w:val="auto"/>
          <w:sz w:val="24"/>
          <w:szCs w:val="32"/>
          <w:highlight w:val="none"/>
        </w:rPr>
        <w:t>伊宁市大业领地东门商业写字楼3楼302号（金豆豆幼儿园对面</w:t>
      </w:r>
      <w:r>
        <w:rPr>
          <w:rFonts w:hint="eastAsia" w:ascii="新宋体" w:hAnsi="新宋体" w:eastAsia="新宋体" w:cs="新宋体"/>
          <w:color w:val="auto"/>
          <w:sz w:val="24"/>
          <w:szCs w:val="32"/>
          <w:highlight w:val="none"/>
          <w:lang w:eastAsia="zh-CN"/>
        </w:rPr>
        <w:t>）</w:t>
      </w:r>
    </w:p>
    <w:p w14:paraId="4E00658D">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left"/>
        <w:textAlignment w:val="auto"/>
        <w:rPr>
          <w:rFonts w:hint="default" w:ascii="宋体" w:hAnsi="宋体" w:eastAsia="宋体" w:cs="Times New Roman"/>
          <w:bCs/>
          <w:color w:val="000000"/>
          <w:sz w:val="24"/>
          <w:highlight w:val="none"/>
          <w:shd w:val="clear" w:color="050000" w:fill="auto"/>
          <w:lang w:val="en-US"/>
        </w:rPr>
      </w:pPr>
      <w:r>
        <w:rPr>
          <w:rFonts w:hint="eastAsia" w:ascii="宋体" w:hAnsi="宋体" w:eastAsia="宋体" w:cs="Times New Roman"/>
          <w:bCs/>
          <w:color w:val="000000"/>
          <w:sz w:val="24"/>
          <w:highlight w:val="none"/>
          <w:shd w:val="clear" w:color="050000" w:fill="auto"/>
        </w:rPr>
        <w:t>联系方式：</w:t>
      </w:r>
      <w:r>
        <w:rPr>
          <w:rFonts w:hint="eastAsia" w:ascii="新宋体" w:hAnsi="新宋体" w:eastAsia="新宋体" w:cs="新宋体"/>
          <w:color w:val="auto"/>
          <w:sz w:val="24"/>
          <w:szCs w:val="32"/>
          <w:highlight w:val="none"/>
          <w:lang w:val="en-US" w:eastAsia="zh-CN"/>
        </w:rPr>
        <w:t>18799975092</w:t>
      </w:r>
    </w:p>
    <w:p w14:paraId="346EBB44">
      <w:pPr>
        <w:keepNext w:val="0"/>
        <w:keepLines w:val="0"/>
        <w:pageBreakBefore w:val="0"/>
        <w:kinsoku/>
        <w:wordWrap/>
        <w:overflowPunct/>
        <w:topLinePunct w:val="0"/>
        <w:autoSpaceDE/>
        <w:autoSpaceDN/>
        <w:bidi w:val="0"/>
        <w:spacing w:line="460" w:lineRule="exact"/>
        <w:ind w:firstLine="0" w:firstLineChars="0"/>
        <w:jc w:val="left"/>
        <w:textAlignment w:val="auto"/>
        <w:outlineLvl w:val="1"/>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highlight w:val="none"/>
        </w:rPr>
        <w:t>项目联系方式</w:t>
      </w:r>
    </w:p>
    <w:p w14:paraId="700ABAEE">
      <w:pPr>
        <w:pStyle w:val="17"/>
        <w:keepNext w:val="0"/>
        <w:keepLines w:val="0"/>
        <w:widowControl/>
        <w:suppressLineNumbers w:val="0"/>
        <w:wordWrap w:val="0"/>
        <w:spacing w:before="75" w:beforeAutospacing="0" w:after="75" w:afterAutospacing="0"/>
        <w:ind w:right="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项目联系人：康工</w:t>
      </w:r>
    </w:p>
    <w:p w14:paraId="73B27772">
      <w:pPr>
        <w:pStyle w:val="17"/>
        <w:keepNext w:val="0"/>
        <w:keepLines w:val="0"/>
        <w:widowControl/>
        <w:suppressLineNumbers w:val="0"/>
        <w:wordWrap w:val="0"/>
        <w:spacing w:before="75" w:beforeAutospacing="0" w:after="75" w:afterAutospacing="0"/>
        <w:ind w:right="0"/>
        <w:rPr>
          <w:rFonts w:hint="eastAsia" w:ascii="仿宋" w:hAnsi="仿宋" w:eastAsia="仿宋" w:cs="仿宋"/>
          <w:i w:val="0"/>
          <w:iCs w:val="0"/>
          <w:caps w:val="0"/>
          <w:color w:val="000000"/>
          <w:spacing w:val="0"/>
          <w:sz w:val="27"/>
          <w:szCs w:val="27"/>
        </w:rPr>
      </w:pPr>
      <w:r>
        <w:rPr>
          <w:rFonts w:hint="eastAsia" w:ascii="新宋体" w:hAnsi="新宋体" w:eastAsia="新宋体" w:cs="新宋体"/>
          <w:color w:val="auto"/>
          <w:kern w:val="2"/>
          <w:sz w:val="24"/>
          <w:szCs w:val="32"/>
          <w:highlight w:val="none"/>
          <w:lang w:val="en-US" w:eastAsia="zh-CN" w:bidi="ar-SA"/>
        </w:rPr>
        <w:t>电 话：18799975092</w:t>
      </w:r>
    </w:p>
    <w:p w14:paraId="4F94732C">
      <w:pPr>
        <w:pStyle w:val="17"/>
        <w:keepNext w:val="0"/>
        <w:keepLines w:val="0"/>
        <w:widowControl/>
        <w:suppressLineNumbers w:val="0"/>
        <w:wordWrap w:val="0"/>
        <w:spacing w:before="75" w:beforeAutospacing="0" w:after="75" w:afterAutospacing="0"/>
        <w:ind w:right="0"/>
        <w:rPr>
          <w:rFonts w:hint="eastAsia" w:ascii="仿宋" w:hAnsi="仿宋" w:eastAsia="仿宋" w:cs="仿宋"/>
          <w:i w:val="0"/>
          <w:iCs w:val="0"/>
          <w:caps w:val="0"/>
          <w:color w:val="000000"/>
          <w:spacing w:val="0"/>
          <w:sz w:val="27"/>
          <w:szCs w:val="27"/>
        </w:rPr>
      </w:pPr>
    </w:p>
    <w:p w14:paraId="33C3B0FC">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2BD9200C">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6335F71D">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6F1EC03A">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6F74C47B">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25963551">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cs="Times New Roman"/>
          <w:b/>
          <w:bCs w:val="0"/>
          <w:color w:val="000000"/>
          <w:sz w:val="32"/>
          <w:szCs w:val="32"/>
          <w:highlight w:val="none"/>
          <w:lang w:val="en-US" w:eastAsia="zh-CN"/>
        </w:rPr>
      </w:pPr>
    </w:p>
    <w:p w14:paraId="25BE32B3">
      <w:pPr>
        <w:keepNext w:val="0"/>
        <w:keepLines w:val="0"/>
        <w:pageBreakBefore w:val="0"/>
        <w:tabs>
          <w:tab w:val="left" w:pos="4980"/>
          <w:tab w:val="right" w:pos="8312"/>
        </w:tabs>
        <w:kinsoku/>
        <w:wordWrap/>
        <w:overflowPunct/>
        <w:topLinePunct w:val="0"/>
        <w:autoSpaceDE/>
        <w:autoSpaceDN/>
        <w:bidi w:val="0"/>
        <w:spacing w:line="460" w:lineRule="exact"/>
        <w:ind w:firstLine="0" w:firstLineChars="0"/>
        <w:jc w:val="center"/>
        <w:textAlignment w:val="auto"/>
        <w:rPr>
          <w:rFonts w:hint="eastAsia" w:ascii="宋体" w:hAnsi="宋体" w:eastAsia="宋体"/>
          <w:b/>
          <w:color w:val="000000"/>
          <w:sz w:val="30"/>
          <w:szCs w:val="30"/>
          <w:highlight w:val="none"/>
        </w:rPr>
      </w:pPr>
      <w:r>
        <w:rPr>
          <w:rFonts w:hint="eastAsia" w:ascii="宋体" w:hAnsi="宋体" w:eastAsia="宋体" w:cs="Times New Roman"/>
          <w:b/>
          <w:bCs w:val="0"/>
          <w:color w:val="000000"/>
          <w:sz w:val="32"/>
          <w:szCs w:val="32"/>
          <w:highlight w:val="none"/>
          <w:lang w:val="en-US" w:eastAsia="zh-CN"/>
        </w:rPr>
        <w:t>第二章</w:t>
      </w:r>
      <w:r>
        <w:rPr>
          <w:rFonts w:hint="eastAsia" w:ascii="宋体" w:hAnsi="宋体"/>
          <w:b/>
          <w:bCs w:val="0"/>
          <w:color w:val="000000"/>
          <w:sz w:val="32"/>
          <w:szCs w:val="32"/>
          <w:highlight w:val="none"/>
        </w:rPr>
        <w:t>供应商须知</w:t>
      </w:r>
      <w:bookmarkStart w:id="13" w:name="_Toc144974496"/>
      <w:bookmarkStart w:id="14" w:name="_Toc152042304"/>
      <w:bookmarkStart w:id="15" w:name="_Toc179632545"/>
      <w:bookmarkStart w:id="16" w:name="_Toc152045528"/>
      <w:r>
        <w:rPr>
          <w:rFonts w:hint="eastAsia" w:ascii="宋体" w:hAnsi="宋体" w:eastAsia="宋体"/>
          <w:b/>
          <w:color w:val="000000"/>
          <w:sz w:val="30"/>
          <w:szCs w:val="30"/>
          <w:highlight w:val="none"/>
        </w:rPr>
        <w:t>前附表</w:t>
      </w:r>
      <w:bookmarkEnd w:id="13"/>
      <w:bookmarkEnd w:id="14"/>
      <w:bookmarkEnd w:id="15"/>
      <w:bookmarkEnd w:id="16"/>
    </w:p>
    <w:p w14:paraId="284ED13A">
      <w:pPr>
        <w:pStyle w:val="26"/>
        <w:spacing w:line="320" w:lineRule="exact"/>
        <w:jc w:val="center"/>
        <w:rPr>
          <w:rFonts w:hint="eastAsia" w:ascii="宋体" w:hAnsi="宋体" w:eastAsia="宋体"/>
          <w:b/>
          <w:color w:val="000000"/>
          <w:sz w:val="30"/>
          <w:szCs w:val="30"/>
          <w:highlight w:val="none"/>
        </w:rPr>
      </w:pPr>
    </w:p>
    <w:tbl>
      <w:tblPr>
        <w:tblStyle w:val="20"/>
        <w:tblW w:w="9733" w:type="dxa"/>
        <w:jc w:val="center"/>
        <w:tblLayout w:type="fixed"/>
        <w:tblCellMar>
          <w:top w:w="0" w:type="dxa"/>
          <w:left w:w="108" w:type="dxa"/>
          <w:bottom w:w="0" w:type="dxa"/>
          <w:right w:w="108" w:type="dxa"/>
        </w:tblCellMar>
      </w:tblPr>
      <w:tblGrid>
        <w:gridCol w:w="1992"/>
        <w:gridCol w:w="7741"/>
      </w:tblGrid>
      <w:tr w14:paraId="786FA859">
        <w:tblPrEx>
          <w:tblCellMar>
            <w:top w:w="0" w:type="dxa"/>
            <w:left w:w="108" w:type="dxa"/>
            <w:bottom w:w="0" w:type="dxa"/>
            <w:right w:w="108" w:type="dxa"/>
          </w:tblCellMar>
        </w:tblPrEx>
        <w:trPr>
          <w:trHeight w:val="56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7E3E5D7">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764E0366">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b/>
                <w:color w:val="000000"/>
                <w:sz w:val="24"/>
                <w:highlight w:val="none"/>
              </w:rPr>
            </w:pPr>
            <w:r>
              <w:rPr>
                <w:rFonts w:ascii="宋体" w:hAnsi="宋体"/>
                <w:b/>
                <w:color w:val="000000"/>
                <w:sz w:val="24"/>
                <w:highlight w:val="none"/>
              </w:rPr>
              <w:t>编列内容</w:t>
            </w:r>
          </w:p>
        </w:tc>
      </w:tr>
      <w:tr w14:paraId="49249EC3">
        <w:tblPrEx>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2843D71">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4C9553D">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名称：</w:t>
            </w:r>
            <w:r>
              <w:rPr>
                <w:rFonts w:hint="eastAsia" w:ascii="宋体" w:hAnsi="宋体" w:eastAsia="宋体" w:cs="Times New Roman"/>
                <w:color w:val="auto"/>
                <w:sz w:val="24"/>
                <w:szCs w:val="24"/>
                <w:highlight w:val="none"/>
                <w:lang w:eastAsia="zh-CN"/>
              </w:rPr>
              <w:t>伊犁边境管理支队</w:t>
            </w:r>
          </w:p>
          <w:p w14:paraId="34DB4E9E">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地 址:伊宁市斯大林街五巷5号</w:t>
            </w:r>
          </w:p>
          <w:p w14:paraId="5FB5BA28">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联系人:司警官</w:t>
            </w:r>
          </w:p>
          <w:p w14:paraId="6604B3E3">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pPr>
            <w:r>
              <w:rPr>
                <w:rFonts w:hint="eastAsia" w:ascii="宋体" w:hAnsi="宋体" w:eastAsia="宋体" w:cs="Times New Roman"/>
                <w:color w:val="auto"/>
                <w:sz w:val="24"/>
                <w:szCs w:val="24"/>
                <w:highlight w:val="none"/>
                <w:lang w:eastAsia="zh-CN"/>
              </w:rPr>
              <w:t>联系方式:0999-8069277</w:t>
            </w:r>
          </w:p>
        </w:tc>
      </w:tr>
      <w:tr w14:paraId="3FE7A57A">
        <w:tblPrEx>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DB5D2E5">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代理机构</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1955301F">
            <w:pPr>
              <w:spacing w:line="360" w:lineRule="auto"/>
              <w:rPr>
                <w:rFonts w:hint="eastAsia" w:ascii="宋体" w:hAnsi="宋体" w:eastAsia="宋体" w:cs="宋体"/>
                <w:sz w:val="24"/>
                <w:szCs w:val="24"/>
              </w:rPr>
            </w:pPr>
            <w:r>
              <w:rPr>
                <w:rFonts w:hint="eastAsia" w:ascii="宋体" w:hAnsi="宋体" w:cs="宋体"/>
                <w:sz w:val="24"/>
                <w:szCs w:val="24"/>
              </w:rPr>
              <w:t>名称：新疆兴立众工程咨询有限责任公司</w:t>
            </w:r>
          </w:p>
          <w:p w14:paraId="10FEF38A">
            <w:pPr>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zh-CN"/>
              </w:rPr>
              <w:t>伊宁市大业领地东门商业写字楼3楼302号（金豆豆幼儿园对面）</w:t>
            </w:r>
          </w:p>
          <w:p w14:paraId="78F0832D">
            <w:pPr>
              <w:spacing w:line="360" w:lineRule="auto"/>
              <w:rPr>
                <w:rFonts w:hint="eastAsia" w:ascii="宋体" w:hAnsi="宋体" w:cs="宋体"/>
                <w:sz w:val="24"/>
                <w:szCs w:val="24"/>
              </w:rPr>
            </w:pPr>
            <w:r>
              <w:rPr>
                <w:rFonts w:hint="eastAsia" w:ascii="宋体" w:hAnsi="宋体" w:cs="宋体"/>
                <w:sz w:val="24"/>
                <w:szCs w:val="24"/>
              </w:rPr>
              <w:t>联系人：康</w:t>
            </w:r>
            <w:r>
              <w:rPr>
                <w:rFonts w:hint="eastAsia" w:ascii="新宋体" w:hAnsi="新宋体" w:eastAsia="新宋体" w:cs="新宋体"/>
                <w:sz w:val="24"/>
                <w:szCs w:val="32"/>
              </w:rPr>
              <w:t>工</w:t>
            </w:r>
          </w:p>
          <w:p w14:paraId="1F940BCB">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s="宋体"/>
                <w:sz w:val="24"/>
                <w:szCs w:val="24"/>
              </w:rPr>
              <w:t>联系方式：</w:t>
            </w:r>
            <w:r>
              <w:rPr>
                <w:rFonts w:hint="eastAsia" w:ascii="新宋体" w:hAnsi="新宋体" w:eastAsia="新宋体" w:cs="新宋体"/>
                <w:sz w:val="24"/>
                <w:szCs w:val="32"/>
              </w:rPr>
              <w:t>18799975092</w:t>
            </w:r>
          </w:p>
        </w:tc>
      </w:tr>
      <w:tr w14:paraId="08F68DAB">
        <w:tblPrEx>
          <w:tblCellMar>
            <w:top w:w="0" w:type="dxa"/>
            <w:left w:w="108" w:type="dxa"/>
            <w:bottom w:w="0" w:type="dxa"/>
            <w:right w:w="108" w:type="dxa"/>
          </w:tblCellMar>
        </w:tblPrEx>
        <w:trPr>
          <w:trHeight w:val="743"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1ABC075">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项目名称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455F2611">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eastAsia="宋体" w:cs="Times New Roman"/>
                <w:color w:val="000000"/>
                <w:sz w:val="24"/>
                <w:highlight w:val="none"/>
                <w:lang w:eastAsia="zh-CN"/>
              </w:rPr>
            </w:pPr>
            <w:r>
              <w:rPr>
                <w:rFonts w:hint="eastAsia" w:ascii="宋体" w:hAnsi="宋体" w:cs="宋体"/>
                <w:bCs/>
                <w:color w:val="000000"/>
                <w:sz w:val="24"/>
                <w:highlight w:val="none"/>
                <w:shd w:val="clear" w:color="050000" w:fill="auto"/>
              </w:rPr>
              <w:t>伊犁边境管理支队空气能锅炉防冻液采购项目</w:t>
            </w:r>
          </w:p>
        </w:tc>
      </w:tr>
      <w:tr w14:paraId="339189A8">
        <w:tblPrEx>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4F1FA82">
            <w:pPr>
              <w:keepNext w:val="0"/>
              <w:keepLines w:val="0"/>
              <w:pageBreakBefore w:val="0"/>
              <w:kinsoku/>
              <w:wordWrap/>
              <w:overflowPunct/>
              <w:autoSpaceDE/>
              <w:autoSpaceDN/>
              <w:bidi w:val="0"/>
              <w:adjustRightInd/>
              <w:spacing w:line="240" w:lineRule="auto"/>
              <w:ind w:left="0" w:leftChars="0"/>
              <w:jc w:val="center"/>
              <w:textAlignment w:val="auto"/>
              <w:rPr>
                <w:rFonts w:hint="default" w:ascii="宋体" w:hAnsi="宋体" w:eastAsia="宋体"/>
                <w:color w:val="000000"/>
                <w:sz w:val="24"/>
                <w:highlight w:val="none"/>
                <w:lang w:val="en-US" w:eastAsia="zh-CN"/>
              </w:rPr>
            </w:pPr>
            <w:r>
              <w:rPr>
                <w:rFonts w:hint="eastAsia" w:cs="Arial" w:asciiTheme="minorEastAsia" w:hAnsiTheme="minorEastAsia"/>
                <w:kern w:val="0"/>
                <w:sz w:val="24"/>
                <w:szCs w:val="24"/>
              </w:rPr>
              <w:t>★</w:t>
            </w:r>
            <w:r>
              <w:rPr>
                <w:rFonts w:hint="eastAsia" w:ascii="宋体" w:hAnsi="宋体" w:cs="宋体"/>
                <w:bCs/>
                <w:color w:val="000000"/>
                <w:sz w:val="24"/>
                <w:highlight w:val="none"/>
                <w:shd w:val="clear" w:color="050000" w:fill="auto"/>
              </w:rPr>
              <w:t>合同履约期限</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3E7CFF3">
            <w:pPr>
              <w:pStyle w:val="27"/>
              <w:keepNext w:val="0"/>
              <w:keepLines w:val="0"/>
              <w:pageBreakBefore w:val="0"/>
              <w:kinsoku/>
              <w:wordWrap/>
              <w:overflowPunct/>
              <w:bidi w:val="0"/>
              <w:spacing w:before="0" w:beforeLines="0" w:after="0" w:afterLines="0" w:line="360" w:lineRule="auto"/>
              <w:ind w:left="0" w:leftChars="0"/>
              <w:textAlignment w:val="auto"/>
              <w:outlineLvl w:val="9"/>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自合同签订之日起40天内，完成防冻液的供货、灌注及空气能锅炉运转调试。</w:t>
            </w:r>
          </w:p>
        </w:tc>
      </w:tr>
      <w:tr w14:paraId="053C05CC">
        <w:tblPrEx>
          <w:tblCellMar>
            <w:top w:w="0" w:type="dxa"/>
            <w:left w:w="108" w:type="dxa"/>
            <w:bottom w:w="0" w:type="dxa"/>
            <w:right w:w="108" w:type="dxa"/>
          </w:tblCellMar>
        </w:tblPrEx>
        <w:trPr>
          <w:trHeight w:val="689"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4C5EB2E">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资金来源</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87AC655">
            <w:pPr>
              <w:keepNext w:val="0"/>
              <w:keepLines w:val="0"/>
              <w:pageBreakBefore w:val="0"/>
              <w:kinsoku/>
              <w:wordWrap/>
              <w:overflowPunct/>
              <w:autoSpaceDE/>
              <w:autoSpaceDN/>
              <w:bidi w:val="0"/>
              <w:adjustRightInd/>
              <w:spacing w:line="240" w:lineRule="auto"/>
              <w:ind w:left="0" w:leftChars="0"/>
              <w:jc w:val="both"/>
              <w:textAlignment w:val="auto"/>
              <w:rPr>
                <w:rFonts w:ascii="宋体" w:hAnsi="宋体"/>
                <w:color w:val="000000"/>
                <w:sz w:val="24"/>
                <w:highlight w:val="none"/>
              </w:rPr>
            </w:pPr>
            <w:r>
              <w:rPr>
                <w:rFonts w:hint="eastAsia" w:ascii="宋体" w:hAnsi="宋体"/>
                <w:b w:val="0"/>
                <w:bCs w:val="0"/>
                <w:color w:val="000000"/>
                <w:sz w:val="24"/>
                <w:highlight w:val="none"/>
                <w:lang w:val="en-US" w:eastAsia="zh-CN"/>
              </w:rPr>
              <w:t>财政</w:t>
            </w:r>
            <w:r>
              <w:rPr>
                <w:rFonts w:hint="eastAsia" w:ascii="宋体" w:hAnsi="宋体"/>
                <w:b w:val="0"/>
                <w:bCs w:val="0"/>
                <w:color w:val="000000"/>
                <w:sz w:val="24"/>
                <w:highlight w:val="none"/>
              </w:rPr>
              <w:t>资金</w:t>
            </w:r>
          </w:p>
        </w:tc>
      </w:tr>
      <w:tr w14:paraId="795A1115">
        <w:tblPrEx>
          <w:tblCellMar>
            <w:top w:w="0" w:type="dxa"/>
            <w:left w:w="108" w:type="dxa"/>
            <w:bottom w:w="0" w:type="dxa"/>
            <w:right w:w="108" w:type="dxa"/>
          </w:tblCellMar>
        </w:tblPrEx>
        <w:trPr>
          <w:trHeight w:val="62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02ED69E">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9FCD8BD">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olor w:val="000000"/>
                <w:sz w:val="24"/>
                <w:highlight w:val="none"/>
                <w:lang w:val="en-US" w:eastAsia="zh-CN"/>
              </w:rPr>
              <w:t>600000.00</w:t>
            </w:r>
            <w:r>
              <w:rPr>
                <w:rFonts w:hint="eastAsia" w:ascii="宋体" w:hAnsi="宋体"/>
                <w:color w:val="000000"/>
                <w:sz w:val="24"/>
                <w:highlight w:val="none"/>
              </w:rPr>
              <w:t>元</w:t>
            </w:r>
          </w:p>
        </w:tc>
      </w:tr>
      <w:tr w14:paraId="22304199">
        <w:tblPrEx>
          <w:tblCellMar>
            <w:top w:w="0" w:type="dxa"/>
            <w:left w:w="108" w:type="dxa"/>
            <w:bottom w:w="0" w:type="dxa"/>
            <w:right w:w="108" w:type="dxa"/>
          </w:tblCellMar>
        </w:tblPrEx>
        <w:trPr>
          <w:trHeight w:val="76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024AE80">
            <w:pPr>
              <w:keepNext w:val="0"/>
              <w:keepLines w:val="0"/>
              <w:pageBreakBefore w:val="0"/>
              <w:kinsoku/>
              <w:wordWrap/>
              <w:overflowPunct/>
              <w:autoSpaceDE/>
              <w:autoSpaceDN/>
              <w:bidi w:val="0"/>
              <w:adjustRightInd/>
              <w:spacing w:line="240" w:lineRule="auto"/>
              <w:ind w:left="0" w:leftChars="0"/>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12EC7813">
            <w:pPr>
              <w:keepNext w:val="0"/>
              <w:keepLines w:val="0"/>
              <w:pageBreakBefore w:val="0"/>
              <w:widowControl/>
              <w:kinsoku/>
              <w:wordWrap/>
              <w:overflowPunct/>
              <w:autoSpaceDE/>
              <w:autoSpaceDN/>
              <w:bidi w:val="0"/>
              <w:adjustRightInd/>
              <w:spacing w:line="240" w:lineRule="auto"/>
              <w:ind w:left="0" w:leftChars="0"/>
              <w:jc w:val="both"/>
              <w:textAlignment w:val="auto"/>
              <w:rPr>
                <w:rFonts w:hint="eastAsia" w:ascii="宋体" w:hAnsi="宋体" w:eastAsia="宋体" w:cs="Times New Roman"/>
                <w:b/>
                <w:bCs/>
                <w:color w:val="000000"/>
                <w:sz w:val="24"/>
                <w:highlight w:val="none"/>
                <w:lang w:val="zh-CN" w:eastAsia="zh-CN"/>
              </w:rPr>
            </w:pPr>
            <w:r>
              <w:rPr>
                <w:rFonts w:hint="eastAsia" w:ascii="宋体" w:hAnsi="宋体" w:cs="Times New Roman"/>
                <w:b/>
                <w:bCs/>
                <w:color w:val="000000"/>
                <w:sz w:val="24"/>
                <w:highlight w:val="none"/>
                <w:lang w:val="en-US" w:eastAsia="zh-CN"/>
              </w:rPr>
              <w:t>60</w:t>
            </w:r>
            <w:r>
              <w:rPr>
                <w:rFonts w:hint="eastAsia" w:ascii="宋体" w:hAnsi="宋体" w:eastAsia="宋体" w:cs="Times New Roman"/>
                <w:b/>
                <w:bCs/>
                <w:color w:val="000000"/>
                <w:sz w:val="24"/>
                <w:highlight w:val="none"/>
                <w:lang w:val="zh-CN" w:eastAsia="zh-CN"/>
              </w:rPr>
              <w:t>0000.00元；</w:t>
            </w:r>
          </w:p>
          <w:p w14:paraId="6841DA83">
            <w:pPr>
              <w:pStyle w:val="11"/>
              <w:keepNext w:val="0"/>
              <w:keepLines w:val="0"/>
              <w:pageBreakBefore w:val="0"/>
              <w:kinsoku/>
              <w:wordWrap/>
              <w:overflowPunct/>
              <w:bidi w:val="0"/>
              <w:ind w:left="0" w:leftChars="0"/>
              <w:textAlignment w:val="auto"/>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w:t>
            </w:r>
            <w:r>
              <w:rPr>
                <w:rFonts w:hint="eastAsia" w:ascii="Times New Roman" w:hAnsi="Times New Roman" w:cs="Times New Roman"/>
                <w:b/>
                <w:bCs/>
                <w:color w:val="000000"/>
                <w:kern w:val="2"/>
                <w:sz w:val="24"/>
                <w:szCs w:val="20"/>
                <w:highlight w:val="none"/>
                <w:lang w:val="en-US" w:eastAsia="zh-CN" w:bidi="ar-SA"/>
              </w:rPr>
              <w:t>响应</w:t>
            </w:r>
            <w:r>
              <w:rPr>
                <w:rFonts w:ascii="Times New Roman" w:hAnsi="Times New Roman" w:eastAsia="宋体" w:cs="Times New Roman"/>
                <w:b/>
                <w:bCs/>
                <w:color w:val="000000"/>
                <w:kern w:val="2"/>
                <w:sz w:val="24"/>
                <w:szCs w:val="20"/>
                <w:highlight w:val="none"/>
                <w:lang w:val="zh-CN" w:eastAsia="zh-CN" w:bidi="ar-SA"/>
              </w:rPr>
              <w:t>报价超过项目</w:t>
            </w:r>
            <w:r>
              <w:rPr>
                <w:rFonts w:hint="eastAsia" w:ascii="Times New Roman" w:hAnsi="Times New Roman" w:eastAsia="宋体" w:cs="Times New Roman"/>
                <w:b/>
                <w:bCs/>
                <w:color w:val="000000"/>
                <w:kern w:val="2"/>
                <w:sz w:val="24"/>
                <w:szCs w:val="20"/>
                <w:highlight w:val="none"/>
                <w:lang w:val="zh-CN" w:eastAsia="zh-CN" w:bidi="ar-SA"/>
              </w:rPr>
              <w:t>最高限价</w:t>
            </w:r>
            <w:r>
              <w:rPr>
                <w:rFonts w:ascii="Times New Roman" w:hAnsi="Times New Roman" w:eastAsia="宋体" w:cs="Times New Roman"/>
                <w:b/>
                <w:bCs/>
                <w:color w:val="000000"/>
                <w:kern w:val="2"/>
                <w:sz w:val="24"/>
                <w:szCs w:val="20"/>
                <w:highlight w:val="none"/>
                <w:lang w:val="zh-CN" w:eastAsia="zh-CN" w:bidi="ar-SA"/>
              </w:rPr>
              <w:t>的按无效</w:t>
            </w:r>
            <w:r>
              <w:rPr>
                <w:rFonts w:hint="eastAsia" w:ascii="Times New Roman" w:hAnsi="Times New Roman" w:cs="Times New Roman"/>
                <w:b/>
                <w:bCs/>
                <w:color w:val="000000"/>
                <w:kern w:val="2"/>
                <w:sz w:val="24"/>
                <w:szCs w:val="20"/>
                <w:highlight w:val="none"/>
                <w:lang w:val="en-US" w:eastAsia="zh-CN" w:bidi="ar-SA"/>
              </w:rPr>
              <w:t>响应</w:t>
            </w:r>
            <w:r>
              <w:rPr>
                <w:rFonts w:ascii="Times New Roman" w:hAnsi="Times New Roman" w:eastAsia="宋体" w:cs="Times New Roman"/>
                <w:b/>
                <w:bCs/>
                <w:color w:val="000000"/>
                <w:kern w:val="2"/>
                <w:sz w:val="24"/>
                <w:szCs w:val="20"/>
                <w:highlight w:val="none"/>
                <w:lang w:val="zh-CN" w:eastAsia="zh-CN" w:bidi="ar-SA"/>
              </w:rPr>
              <w:t>处理。</w:t>
            </w:r>
          </w:p>
        </w:tc>
      </w:tr>
      <w:tr w14:paraId="122D3A89">
        <w:tblPrEx>
          <w:tblCellMar>
            <w:top w:w="0" w:type="dxa"/>
            <w:left w:w="108" w:type="dxa"/>
            <w:bottom w:w="0" w:type="dxa"/>
            <w:right w:w="108" w:type="dxa"/>
          </w:tblCellMar>
        </w:tblPrEx>
        <w:trPr>
          <w:trHeight w:val="602"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1DF8C686">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资金</w:t>
            </w:r>
            <w:r>
              <w:rPr>
                <w:rFonts w:ascii="宋体" w:hAnsi="宋体"/>
                <w:color w:val="000000"/>
                <w:sz w:val="24"/>
                <w:highlight w:val="none"/>
              </w:rPr>
              <w:t>落实情况</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6F86F79F">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olor w:val="000000"/>
                <w:sz w:val="24"/>
                <w:highlight w:val="none"/>
              </w:rPr>
              <w:t>已落实</w:t>
            </w:r>
          </w:p>
        </w:tc>
      </w:tr>
      <w:tr w14:paraId="4A979061">
        <w:tblPrEx>
          <w:tblCellMar>
            <w:top w:w="0" w:type="dxa"/>
            <w:left w:w="108" w:type="dxa"/>
            <w:bottom w:w="0" w:type="dxa"/>
            <w:right w:w="108" w:type="dxa"/>
          </w:tblCellMar>
        </w:tblPrEx>
        <w:trPr>
          <w:trHeight w:val="94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E82A1E5">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采购内容</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89574A7">
            <w:pPr>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olor w:val="000000"/>
                <w:sz w:val="24"/>
                <w:highlight w:val="none"/>
                <w:lang w:eastAsia="zh-CN"/>
              </w:rPr>
            </w:pPr>
            <w:r>
              <w:rPr>
                <w:rFonts w:hint="eastAsia" w:ascii="宋体" w:hAnsi="宋体" w:eastAsia="宋体" w:cs="宋体"/>
                <w:bCs/>
                <w:color w:val="000000"/>
                <w:sz w:val="24"/>
                <w:highlight w:val="none"/>
                <w:shd w:val="clear" w:color="050000" w:fill="auto"/>
              </w:rPr>
              <w:t>为20个已安装空气能锅炉的基层单位采购防冻液共计200吨。</w:t>
            </w:r>
            <w:r>
              <w:rPr>
                <w:rFonts w:hint="eastAsia" w:ascii="宋体" w:hAnsi="宋体" w:cs="宋体"/>
                <w:bCs/>
                <w:color w:val="000000"/>
                <w:sz w:val="24"/>
                <w:highlight w:val="none"/>
                <w:shd w:val="clear" w:color="050000" w:fill="auto"/>
                <w:lang w:eastAsia="zh-CN"/>
              </w:rPr>
              <w:t>（其中每个空气能锅炉使用单位分配50桶防冻液（10吨）。）</w:t>
            </w:r>
          </w:p>
        </w:tc>
      </w:tr>
      <w:tr w14:paraId="3191F781">
        <w:tblPrEx>
          <w:tblCellMar>
            <w:top w:w="0" w:type="dxa"/>
            <w:left w:w="108" w:type="dxa"/>
            <w:bottom w:w="0" w:type="dxa"/>
            <w:right w:w="108" w:type="dxa"/>
          </w:tblCellMar>
        </w:tblPrEx>
        <w:trPr>
          <w:trHeight w:val="3274" w:hRule="exact"/>
          <w:jc w:val="center"/>
        </w:trPr>
        <w:tc>
          <w:tcPr>
            <w:tcW w:w="1992" w:type="dxa"/>
            <w:vMerge w:val="restart"/>
            <w:tcBorders>
              <w:top w:val="single" w:color="auto" w:sz="4" w:space="0"/>
              <w:left w:val="single" w:color="auto" w:sz="4" w:space="0"/>
              <w:bottom w:val="single" w:color="auto" w:sz="4" w:space="0"/>
              <w:right w:val="single" w:color="auto" w:sz="4" w:space="0"/>
            </w:tcBorders>
            <w:noWrap w:val="0"/>
            <w:vAlign w:val="center"/>
          </w:tcPr>
          <w:p w14:paraId="5CAC96DE">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eastAsia="宋体"/>
                <w:color w:val="000000"/>
                <w:sz w:val="24"/>
                <w:highlight w:val="none"/>
                <w:lang w:eastAsia="zh-CN"/>
              </w:rPr>
            </w:pPr>
            <w:r>
              <w:rPr>
                <w:rFonts w:hint="eastAsia" w:cs="Arial" w:asciiTheme="minorEastAsia" w:hAnsiTheme="minorEastAsia"/>
                <w:kern w:val="0"/>
                <w:sz w:val="24"/>
                <w:szCs w:val="24"/>
              </w:rPr>
              <w:t>★</w:t>
            </w:r>
            <w:r>
              <w:rPr>
                <w:rFonts w:hint="eastAsia" w:ascii="宋体" w:hAnsi="宋体"/>
                <w:color w:val="000000"/>
                <w:sz w:val="24"/>
                <w:highlight w:val="none"/>
                <w:lang w:eastAsia="zh-CN"/>
              </w:rPr>
              <w:t>服务地点</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3D06CD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察布查尔县琼博拉镇（XX边境派出所）、察布查尔县爱新舍里镇（XX边境派出所）、察布查尔县孙扎齐牛录镇（XX边境派出所）、察布查尔县种羊场片区（XX边境派出所）、察布查尔县海努克镇（XX边境派出所）、察布查尔县扎库齐牛录乡（XX边境派出所）、察布查尔县加尕斯台镇（XX边境派出所）、霍尔果斯市伊车嘎善锡伯乡(XX边境派出所)、兵团第四师61团(XX边境派出所)、霍尔果斯市伊车嘎善乡(XX边境派出所)</w:t>
            </w:r>
            <w:r>
              <w:rPr>
                <w:rFonts w:hint="eastAsia" w:ascii="宋体" w:hAnsi="宋体" w:cs="Times New Roman"/>
                <w:color w:val="000000"/>
                <w:kern w:val="0"/>
                <w:sz w:val="24"/>
                <w:szCs w:val="20"/>
                <w:highlight w:val="none"/>
                <w:lang w:val="en-US" w:eastAsia="zh-CN" w:bidi="ar-SA"/>
              </w:rPr>
              <w:t>、</w:t>
            </w:r>
          </w:p>
        </w:tc>
      </w:tr>
      <w:tr w14:paraId="642F7252">
        <w:tblPrEx>
          <w:tblCellMar>
            <w:top w:w="0" w:type="dxa"/>
            <w:left w:w="108" w:type="dxa"/>
            <w:bottom w:w="0" w:type="dxa"/>
            <w:right w:w="108" w:type="dxa"/>
          </w:tblCellMar>
        </w:tblPrEx>
        <w:trPr>
          <w:trHeight w:val="3132" w:hRule="exact"/>
          <w:jc w:val="center"/>
        </w:trPr>
        <w:tc>
          <w:tcPr>
            <w:tcW w:w="1992" w:type="dxa"/>
            <w:vMerge w:val="continue"/>
            <w:tcBorders>
              <w:top w:val="single" w:color="auto" w:sz="4" w:space="0"/>
              <w:left w:val="single" w:color="auto" w:sz="4" w:space="0"/>
              <w:bottom w:val="single" w:color="auto" w:sz="4" w:space="0"/>
              <w:right w:val="single" w:color="auto" w:sz="4" w:space="0"/>
            </w:tcBorders>
            <w:noWrap w:val="0"/>
            <w:vAlign w:val="center"/>
          </w:tcPr>
          <w:p w14:paraId="11895630">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2A7CC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highlight w:val="none"/>
              </w:rPr>
            </w:pPr>
            <w:r>
              <w:rPr>
                <w:rFonts w:hint="eastAsia" w:ascii="宋体" w:hAnsi="宋体" w:eastAsia="宋体" w:cs="Times New Roman"/>
                <w:color w:val="000000"/>
                <w:kern w:val="0"/>
                <w:sz w:val="24"/>
                <w:szCs w:val="20"/>
                <w:highlight w:val="none"/>
                <w:lang w:val="en-US" w:eastAsia="zh-CN" w:bidi="ar-SA"/>
              </w:rPr>
              <w:t>霍尔果斯市伊车嘎善乡(XX边境派出所)、霍尔果斯市连霍高速公路以北(XX边境检查站)、霍城县三道河乡（XX边境派出所）、霍城县</w:t>
            </w:r>
            <w:r>
              <w:rPr>
                <w:rFonts w:hint="eastAsia" w:ascii="宋体" w:hAnsi="宋体" w:cs="Times New Roman"/>
                <w:color w:val="000000"/>
                <w:kern w:val="0"/>
                <w:sz w:val="24"/>
                <w:szCs w:val="20"/>
                <w:highlight w:val="none"/>
                <w:lang w:val="en-US" w:eastAsia="zh-CN" w:bidi="ar-SA"/>
              </w:rPr>
              <w:t>大西沟</w:t>
            </w:r>
            <w:r>
              <w:rPr>
                <w:rFonts w:hint="eastAsia" w:ascii="宋体" w:hAnsi="宋体" w:eastAsia="宋体" w:cs="Times New Roman"/>
                <w:color w:val="000000"/>
                <w:kern w:val="0"/>
                <w:sz w:val="24"/>
                <w:szCs w:val="20"/>
                <w:highlight w:val="none"/>
                <w:lang w:val="en-US" w:eastAsia="zh-CN" w:bidi="ar-SA"/>
              </w:rPr>
              <w:t>乡（XX边境派出所）、昭苏县萨尔阔布乡（XX边境派出所）、昭苏县昭苏镇（XX边境派出所）、昭苏县察汗乌苏乡（XX边境派出所）、昭苏县喀拉苏镇（XX边境派出所）、昭苏县胡松图哈尔逊乡（XX边境派出所）、昭苏县夏特乡（XX边境派出所）</w:t>
            </w:r>
          </w:p>
        </w:tc>
      </w:tr>
      <w:tr w14:paraId="6F7160DE">
        <w:tblPrEx>
          <w:tblCellMar>
            <w:top w:w="0" w:type="dxa"/>
            <w:left w:w="108" w:type="dxa"/>
            <w:bottom w:w="0" w:type="dxa"/>
            <w:right w:w="108" w:type="dxa"/>
          </w:tblCellMar>
        </w:tblPrEx>
        <w:trPr>
          <w:trHeight w:val="417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67BFB8AE">
            <w:pPr>
              <w:keepNext w:val="0"/>
              <w:keepLines w:val="0"/>
              <w:pageBreakBefore w:val="0"/>
              <w:kinsoku/>
              <w:wordWrap/>
              <w:overflowPunct/>
              <w:autoSpaceDE/>
              <w:autoSpaceDN/>
              <w:bidi w:val="0"/>
              <w:adjustRightInd/>
              <w:spacing w:line="240" w:lineRule="auto"/>
              <w:ind w:left="0" w:leftChars="0"/>
              <w:jc w:val="center"/>
              <w:textAlignment w:val="auto"/>
              <w:rPr>
                <w:rFonts w:hint="eastAsia" w:cs="Arial" w:asciiTheme="minorEastAsia" w:hAnsiTheme="minorEastAsia"/>
                <w:kern w:val="0"/>
                <w:sz w:val="24"/>
                <w:szCs w:val="24"/>
              </w:rPr>
            </w:pPr>
            <w:r>
              <w:rPr>
                <w:rFonts w:hint="eastAsia" w:cs="Arial" w:asciiTheme="minorEastAsia" w:hAnsiTheme="minorEastAsia"/>
                <w:kern w:val="0"/>
                <w:sz w:val="24"/>
                <w:szCs w:val="24"/>
              </w:rPr>
              <w:t>★</w:t>
            </w:r>
            <w:r>
              <w:rPr>
                <w:rFonts w:hint="eastAsia" w:ascii="宋体" w:hAnsi="宋体"/>
                <w:color w:val="000000"/>
                <w:sz w:val="24"/>
                <w:highlight w:val="none"/>
              </w:rPr>
              <w:t>验收方式及标准</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B7E7C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第一阶段履约验收标准：防冻液送至指定地点时，需提供产品质量检测报告（检测机构应为国家认可且具有防冻液检测资质），内容应当包含：产品基本信息（名称、规格、型号、生产日期、送检时间）、检测项目（包含冰点、沸点、PH值、防腐性能、密度、抗泡性能、储存稳定性、环保性能等关键指标内容）、检测方式、检测结果、判定结论等详细信息。以上内容完全符合合同约定的，视为验收通过。</w:t>
            </w:r>
          </w:p>
          <w:p w14:paraId="6F02EB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第二阶段履约验收标准：防冻液灌注调试并运行48小时，48小时后，设备运转正常的视为第二阶段验收通过。</w:t>
            </w:r>
          </w:p>
          <w:p w14:paraId="562EF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highlight w:val="none"/>
              </w:rPr>
            </w:pPr>
          </w:p>
        </w:tc>
      </w:tr>
      <w:tr w14:paraId="244BAFD2">
        <w:tblPrEx>
          <w:tblCellMar>
            <w:top w:w="0" w:type="dxa"/>
            <w:left w:w="108" w:type="dxa"/>
            <w:bottom w:w="0" w:type="dxa"/>
            <w:right w:w="108" w:type="dxa"/>
          </w:tblCellMar>
        </w:tblPrEx>
        <w:trPr>
          <w:trHeight w:val="116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347A190">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cs="Arial" w:asciiTheme="minorEastAsia" w:hAnsiTheme="minorEastAsia"/>
                <w:kern w:val="0"/>
                <w:sz w:val="24"/>
                <w:szCs w:val="24"/>
              </w:rPr>
              <w:t>★</w:t>
            </w:r>
            <w:r>
              <w:rPr>
                <w:rFonts w:hint="eastAsia" w:ascii="宋体" w:hAnsi="宋体"/>
                <w:color w:val="000000"/>
                <w:sz w:val="24"/>
                <w:highlight w:val="none"/>
              </w:rPr>
              <w:t>付款方式</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6A109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验收完毕后，供应商开具正规有效的税务发票，支队确认收到后，将货款一次性付至供应商合同约定账户内。</w:t>
            </w:r>
          </w:p>
        </w:tc>
      </w:tr>
      <w:tr w14:paraId="00A4585D">
        <w:tblPrEx>
          <w:tblCellMar>
            <w:top w:w="0" w:type="dxa"/>
            <w:left w:w="108" w:type="dxa"/>
            <w:bottom w:w="0" w:type="dxa"/>
            <w:right w:w="108" w:type="dxa"/>
          </w:tblCellMar>
        </w:tblPrEx>
        <w:trPr>
          <w:trHeight w:val="89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0A703ECD">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eastAsia="宋体"/>
                <w:color w:val="auto"/>
                <w:sz w:val="24"/>
                <w:highlight w:val="none"/>
                <w:lang w:eastAsia="zh-CN"/>
              </w:rPr>
            </w:pPr>
            <w:r>
              <w:rPr>
                <w:rFonts w:hint="eastAsia" w:cs="Arial" w:asciiTheme="minorEastAsia" w:hAnsiTheme="minorEastAsia"/>
                <w:kern w:val="0"/>
                <w:sz w:val="24"/>
                <w:szCs w:val="24"/>
              </w:rPr>
              <w:t>★</w:t>
            </w:r>
            <w:r>
              <w:rPr>
                <w:rFonts w:hint="eastAsia" w:ascii="宋体" w:hAnsi="宋体"/>
                <w:b w:val="0"/>
                <w:bCs/>
                <w:color w:val="000000"/>
                <w:kern w:val="0"/>
                <w:sz w:val="24"/>
                <w:szCs w:val="24"/>
                <w:highlight w:val="none"/>
                <w:lang w:eastAsia="zh-CN"/>
              </w:rPr>
              <w:t>保质期</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736F42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生产日期不得早于2025年4月，保质期不少于5年。</w:t>
            </w:r>
          </w:p>
        </w:tc>
      </w:tr>
      <w:tr w14:paraId="76EE7427">
        <w:tblPrEx>
          <w:tblCellMar>
            <w:top w:w="0" w:type="dxa"/>
            <w:left w:w="108" w:type="dxa"/>
            <w:bottom w:w="0" w:type="dxa"/>
            <w:right w:w="108" w:type="dxa"/>
          </w:tblCellMar>
        </w:tblPrEx>
        <w:trPr>
          <w:trHeight w:val="288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EB89D46">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eastAsia="宋体"/>
                <w:color w:val="000000"/>
                <w:sz w:val="24"/>
                <w:highlight w:val="none"/>
                <w:lang w:eastAsia="zh-CN"/>
              </w:rPr>
            </w:pPr>
            <w:r>
              <w:rPr>
                <w:rFonts w:hint="eastAsia" w:cs="Arial" w:asciiTheme="minorEastAsia" w:hAnsiTheme="minorEastAsia"/>
                <w:kern w:val="0"/>
                <w:sz w:val="24"/>
                <w:szCs w:val="24"/>
              </w:rPr>
              <w:t>★</w:t>
            </w:r>
            <w:r>
              <w:rPr>
                <w:rFonts w:hint="default" w:ascii="宋体" w:hAnsi="宋体" w:eastAsia="宋体" w:cs="Times New Roman"/>
                <w:color w:val="000000"/>
                <w:sz w:val="24"/>
                <w:highlight w:val="none"/>
                <w:lang w:val="en-US" w:eastAsia="zh-CN"/>
              </w:rPr>
              <w:t>违约责任</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60D1C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1）在合同履行过程中，如果供货商遇到不能按时完成供货安装的情况，应及时以书面形式将不能按时交付的理由、预期延误时间通知支队；支队收到供货商通知后，认为其理由正当的，可以书面形式酌情同意供货商延长交付的具体时间。</w:t>
            </w:r>
          </w:p>
          <w:p w14:paraId="7D8FD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（2）供货商所供货物，未通过支队、使用单位审核，支队要求其整改，供货商拒不整改的，支队有权终止合同，另行委托其他单位供货安装，并保留追究供货商相关法律责任的权利。</w:t>
            </w:r>
          </w:p>
        </w:tc>
      </w:tr>
      <w:tr w14:paraId="55792D08">
        <w:tblPrEx>
          <w:tblCellMar>
            <w:top w:w="0" w:type="dxa"/>
            <w:left w:w="108" w:type="dxa"/>
            <w:bottom w:w="0" w:type="dxa"/>
            <w:right w:w="108" w:type="dxa"/>
          </w:tblCellMar>
        </w:tblPrEx>
        <w:trPr>
          <w:trHeight w:val="515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7167C943">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lang w:eastAsia="zh-CN"/>
              </w:rPr>
            </w:pPr>
            <w:r>
              <w:rPr>
                <w:rFonts w:hint="eastAsia" w:cs="Arial" w:asciiTheme="minorEastAsia" w:hAnsiTheme="minorEastAsia"/>
                <w:kern w:val="0"/>
                <w:sz w:val="24"/>
                <w:szCs w:val="24"/>
              </w:rPr>
              <w:t>★</w:t>
            </w:r>
            <w:r>
              <w:rPr>
                <w:rFonts w:hint="eastAsia" w:ascii="宋体" w:hAnsi="宋体" w:eastAsia="宋体" w:cs="宋体"/>
                <w:b w:val="0"/>
                <w:bCs w:val="0"/>
                <w:sz w:val="24"/>
                <w:szCs w:val="24"/>
                <w:highlight w:val="none"/>
              </w:rPr>
              <w:t>履约保证金</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1DC0AA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1.缴纳形式：支票、汇票、本票或者金融机构、担保机构出具的保函（电子保函、保险保函、银行保函等）等非现金形式。</w:t>
            </w:r>
          </w:p>
          <w:p w14:paraId="38CADA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2.缴纳金额：合同价款的5%。</w:t>
            </w:r>
          </w:p>
          <w:p w14:paraId="024BD4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3.缴纳时间：双方签订合同后7个工作日。</w:t>
            </w:r>
          </w:p>
          <w:p w14:paraId="1970E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4.退付时间：验收通过后，一次性无息退付至合同约定账户内。</w:t>
            </w:r>
          </w:p>
          <w:p w14:paraId="351255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5.退付标准：履约保证金在合同履行期限内不予退还，履约验收结束后进行退付；如果供应商未能按合同约定全面履行义务，那么支队有权从履约保证金中取得补偿或赔偿，在退付过程中扣除应扣除部分后退付剩余履约保证金，同时不影响支队要求供应商承担合同约定的超过履约保证金的违约责任的权利。</w:t>
            </w:r>
          </w:p>
        </w:tc>
      </w:tr>
      <w:tr w14:paraId="1BB450FC">
        <w:tblPrEx>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126DF92F">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rPr>
              <w:t>供应商</w:t>
            </w:r>
            <w:r>
              <w:rPr>
                <w:rFonts w:ascii="宋体" w:hAnsi="宋体"/>
                <w:color w:val="000000"/>
                <w:sz w:val="24"/>
                <w:highlight w:val="none"/>
              </w:rPr>
              <w:t>资质条件</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7A42E06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shd w:val="clear" w:color="050000" w:fill="auto"/>
                <w:lang w:val="en-US" w:eastAsia="zh-CN"/>
              </w:rPr>
              <w:t>1.</w:t>
            </w:r>
            <w:r>
              <w:rPr>
                <w:rFonts w:hint="eastAsia" w:ascii="宋体" w:hAnsi="宋体" w:cs="宋体"/>
                <w:bCs/>
                <w:color w:val="000000"/>
                <w:sz w:val="24"/>
                <w:highlight w:val="none"/>
                <w:shd w:val="clear" w:color="050000" w:fill="auto"/>
              </w:rPr>
              <w:t>符合《中华人民共和国政府采购法》第二十二条规定条件；</w:t>
            </w:r>
          </w:p>
          <w:p w14:paraId="1AC7CB9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bCs/>
                <w:color w:val="auto"/>
                <w:sz w:val="24"/>
                <w:highlight w:val="none"/>
                <w:shd w:val="clear" w:color="050000" w:fill="auto"/>
              </w:rPr>
            </w:pPr>
            <w:r>
              <w:rPr>
                <w:rFonts w:hint="eastAsia" w:ascii="宋体" w:hAnsi="宋体" w:cs="宋体"/>
                <w:bCs/>
                <w:color w:val="000000"/>
                <w:sz w:val="24"/>
                <w:highlight w:val="none"/>
                <w:shd w:val="clear" w:color="050000" w:fill="auto"/>
              </w:rPr>
              <w:t>2.落实政府采购政策需满足的资格要求：</w:t>
            </w:r>
            <w:r>
              <w:rPr>
                <w:rFonts w:hint="eastAsia" w:ascii="宋体" w:hAnsi="宋体" w:eastAsia="宋体" w:cs="宋体"/>
                <w:bCs/>
                <w:color w:val="auto"/>
                <w:sz w:val="24"/>
                <w:highlight w:val="none"/>
                <w:u w:val="none"/>
                <w:shd w:val="clear" w:color="050000" w:fill="auto"/>
              </w:rPr>
              <w:t>本项目专门面向中小企业采购</w:t>
            </w:r>
            <w:r>
              <w:rPr>
                <w:rFonts w:hint="eastAsia" w:ascii="宋体" w:hAnsi="宋体" w:cs="宋体"/>
                <w:bCs/>
                <w:color w:val="auto"/>
                <w:sz w:val="24"/>
                <w:highlight w:val="none"/>
                <w:u w:val="none"/>
                <w:shd w:val="clear" w:color="050000" w:fill="auto"/>
                <w:lang w:eastAsia="zh-CN"/>
              </w:rPr>
              <w:t>。</w:t>
            </w:r>
          </w:p>
          <w:p w14:paraId="58B8288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Cs/>
                <w:color w:val="000000"/>
                <w:sz w:val="24"/>
                <w:highlight w:val="none"/>
                <w:shd w:val="clear" w:color="050000" w:fill="auto"/>
                <w:lang w:val="en-US" w:eastAsia="zh-CN"/>
              </w:rPr>
            </w:pPr>
            <w:r>
              <w:rPr>
                <w:rFonts w:hint="eastAsia" w:ascii="宋体" w:hAnsi="宋体" w:cs="宋体"/>
                <w:bCs/>
                <w:color w:val="000000"/>
                <w:sz w:val="24"/>
                <w:highlight w:val="none"/>
                <w:shd w:val="clear" w:color="050000" w:fill="auto"/>
              </w:rPr>
              <w:t>3.本项目的特定资格要求：</w:t>
            </w:r>
            <w:r>
              <w:rPr>
                <w:rFonts w:hint="eastAsia" w:ascii="宋体" w:hAnsi="宋体" w:cs="宋体"/>
                <w:bCs/>
                <w:color w:val="000000"/>
                <w:sz w:val="24"/>
                <w:highlight w:val="none"/>
                <w:shd w:val="clear" w:color="050000" w:fill="auto"/>
                <w:lang w:val="en-US" w:eastAsia="zh-CN"/>
              </w:rPr>
              <w:t>无</w:t>
            </w:r>
          </w:p>
        </w:tc>
      </w:tr>
      <w:tr w14:paraId="5CC97D54">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5965C82">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6FBBAA6A">
            <w:pPr>
              <w:pStyle w:val="6"/>
              <w:keepNext w:val="0"/>
              <w:keepLines w:val="0"/>
              <w:pageBreakBefore w:val="0"/>
              <w:kinsoku/>
              <w:wordWrap/>
              <w:overflowPunct/>
              <w:topLinePunct/>
              <w:autoSpaceDE/>
              <w:autoSpaceDN/>
              <w:bidi w:val="0"/>
              <w:adjustRightInd/>
              <w:spacing w:after="0" w:line="240" w:lineRule="auto"/>
              <w:ind w:left="0" w:leftChars="0"/>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14:paraId="651511FD">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422803C">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29BBCC6">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14:paraId="5844338C">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6092ED55">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9C456C5">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eastAsia="宋体" w:cs="宋体"/>
                <w:color w:val="0000FF"/>
                <w:kern w:val="0"/>
                <w:sz w:val="24"/>
                <w:szCs w:val="24"/>
                <w:highlight w:val="none"/>
                <w:lang w:val="en-US" w:eastAsia="zh-CN"/>
              </w:rPr>
              <w:t>202</w:t>
            </w:r>
            <w:r>
              <w:rPr>
                <w:rFonts w:hint="eastAsia" w:ascii="宋体" w:hAnsi="宋体" w:cs="宋体"/>
                <w:color w:val="0000FF"/>
                <w:kern w:val="0"/>
                <w:sz w:val="24"/>
                <w:szCs w:val="24"/>
                <w:highlight w:val="none"/>
                <w:lang w:val="en-US" w:eastAsia="zh-CN"/>
              </w:rPr>
              <w:t>5</w:t>
            </w:r>
            <w:r>
              <w:rPr>
                <w:rFonts w:hint="eastAsia" w:ascii="宋体" w:hAnsi="宋体" w:eastAsia="宋体" w:cs="宋体"/>
                <w:color w:val="0000FF"/>
                <w:kern w:val="0"/>
                <w:sz w:val="24"/>
                <w:szCs w:val="24"/>
                <w:highlight w:val="none"/>
                <w:lang w:val="en-US" w:eastAsia="zh-CN"/>
              </w:rPr>
              <w:t>年</w:t>
            </w:r>
            <w:r>
              <w:rPr>
                <w:rFonts w:hint="eastAsia" w:ascii="宋体" w:hAnsi="宋体" w:cs="宋体"/>
                <w:color w:val="0000FF"/>
                <w:kern w:val="0"/>
                <w:sz w:val="24"/>
                <w:szCs w:val="24"/>
                <w:highlight w:val="none"/>
                <w:lang w:val="en-US" w:eastAsia="zh-CN"/>
              </w:rPr>
              <w:t>07</w:t>
            </w:r>
            <w:r>
              <w:rPr>
                <w:rFonts w:hint="eastAsia" w:ascii="宋体" w:hAnsi="宋体" w:eastAsia="宋体" w:cs="宋体"/>
                <w:color w:val="0000FF"/>
                <w:kern w:val="0"/>
                <w:sz w:val="24"/>
                <w:szCs w:val="24"/>
                <w:highlight w:val="none"/>
                <w:lang w:val="en-US" w:eastAsia="zh-CN"/>
              </w:rPr>
              <w:t>月</w:t>
            </w:r>
            <w:r>
              <w:rPr>
                <w:rFonts w:hint="eastAsia" w:ascii="宋体" w:hAnsi="宋体" w:cs="宋体"/>
                <w:color w:val="0000FF"/>
                <w:kern w:val="0"/>
                <w:sz w:val="24"/>
                <w:szCs w:val="24"/>
                <w:highlight w:val="none"/>
                <w:lang w:val="en-US" w:eastAsia="zh-CN"/>
              </w:rPr>
              <w:t>02</w:t>
            </w:r>
            <w:r>
              <w:rPr>
                <w:rFonts w:hint="eastAsia" w:ascii="宋体" w:hAnsi="宋体" w:eastAsia="宋体" w:cs="宋体"/>
                <w:color w:val="0000FF"/>
                <w:kern w:val="0"/>
                <w:sz w:val="24"/>
                <w:szCs w:val="24"/>
                <w:highlight w:val="none"/>
                <w:lang w:val="en-US" w:eastAsia="zh-CN"/>
              </w:rPr>
              <w:t>日</w:t>
            </w:r>
            <w:r>
              <w:rPr>
                <w:rFonts w:hint="eastAsia" w:ascii="宋体" w:hAnsi="宋体" w:cs="宋体"/>
                <w:color w:val="0000FF"/>
                <w:kern w:val="0"/>
                <w:sz w:val="24"/>
                <w:szCs w:val="24"/>
                <w:highlight w:val="none"/>
                <w:lang w:val="en-US" w:eastAsia="zh-CN"/>
              </w:rPr>
              <w:t>10</w:t>
            </w:r>
            <w:r>
              <w:rPr>
                <w:rFonts w:hint="eastAsia" w:ascii="宋体" w:hAnsi="宋体" w:eastAsia="宋体" w:cs="宋体"/>
                <w:color w:val="0000FF"/>
                <w:kern w:val="0"/>
                <w:sz w:val="24"/>
                <w:szCs w:val="24"/>
                <w:highlight w:val="none"/>
                <w:lang w:val="en-US" w:eastAsia="zh-CN"/>
              </w:rPr>
              <w:t>点</w:t>
            </w:r>
            <w:r>
              <w:rPr>
                <w:rFonts w:hint="eastAsia" w:ascii="宋体" w:hAnsi="宋体" w:cs="宋体"/>
                <w:color w:val="0000FF"/>
                <w:kern w:val="0"/>
                <w:sz w:val="24"/>
                <w:szCs w:val="24"/>
                <w:highlight w:val="none"/>
                <w:lang w:val="en-US" w:eastAsia="zh-CN"/>
              </w:rPr>
              <w:t>00</w:t>
            </w:r>
            <w:r>
              <w:rPr>
                <w:rFonts w:hint="eastAsia" w:ascii="宋体" w:hAnsi="宋体" w:eastAsia="宋体" w:cs="宋体"/>
                <w:color w:val="0000FF"/>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（北京时间）</w:t>
            </w:r>
          </w:p>
        </w:tc>
      </w:tr>
      <w:tr w14:paraId="77C202CB">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F946F28">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hint="eastAsia" w:ascii="宋体" w:hAnsi="宋体"/>
                <w:color w:val="000000"/>
                <w:sz w:val="24"/>
                <w:highlight w:val="none"/>
                <w:lang w:eastAsia="zh-CN"/>
              </w:rPr>
              <w:t>投标</w:t>
            </w:r>
            <w:r>
              <w:rPr>
                <w:rFonts w:ascii="宋体" w:hAnsi="宋体"/>
                <w:color w:val="000000"/>
                <w:sz w:val="24"/>
                <w:highlight w:val="none"/>
              </w:rPr>
              <w:t>有效期</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21224EF">
            <w:pPr>
              <w:keepNext w:val="0"/>
              <w:keepLines w:val="0"/>
              <w:pageBreakBefore w:val="0"/>
              <w:kinsoku/>
              <w:wordWrap/>
              <w:overflowPunct/>
              <w:autoSpaceDE/>
              <w:autoSpaceDN/>
              <w:bidi w:val="0"/>
              <w:adjustRightInd/>
              <w:spacing w:line="240" w:lineRule="auto"/>
              <w:ind w:left="0" w:leftChars="0"/>
              <w:jc w:val="both"/>
              <w:textAlignment w:val="auto"/>
              <w:rPr>
                <w:rFonts w:hint="eastAsia" w:ascii="宋体" w:hAnsi="宋体"/>
                <w:color w:val="000000"/>
                <w:sz w:val="24"/>
                <w:highlight w:val="none"/>
              </w:rPr>
            </w:pPr>
            <w:r>
              <w:rPr>
                <w:rFonts w:hint="eastAsia" w:ascii="宋体" w:hAnsi="宋体" w:cs="宋体"/>
                <w:color w:val="000000"/>
                <w:kern w:val="0"/>
                <w:sz w:val="24"/>
                <w:highlight w:val="none"/>
                <w:lang w:val="en-US" w:eastAsia="zh-CN"/>
              </w:rPr>
              <w:t>60</w:t>
            </w:r>
            <w:r>
              <w:rPr>
                <w:rFonts w:hint="eastAsia" w:ascii="宋体" w:hAnsi="宋体" w:cs="宋体"/>
                <w:color w:val="000000"/>
                <w:kern w:val="0"/>
                <w:sz w:val="24"/>
                <w:highlight w:val="none"/>
              </w:rPr>
              <w:t>天</w:t>
            </w:r>
          </w:p>
        </w:tc>
      </w:tr>
      <w:tr w14:paraId="547C4DEA">
        <w:tblPrEx>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6EE8E555">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s="宋体"/>
                <w:color w:val="000000"/>
                <w:sz w:val="24"/>
                <w:highlight w:val="none"/>
                <w:u w:val="none"/>
                <w:lang w:val="en-US" w:eastAsia="zh-CN"/>
              </w:rPr>
              <w:t>询价</w:t>
            </w:r>
            <w:r>
              <w:rPr>
                <w:rFonts w:hint="eastAsia" w:ascii="宋体" w:hAnsi="宋体"/>
                <w:color w:val="000000"/>
                <w:sz w:val="24"/>
                <w:highlight w:val="none"/>
              </w:rPr>
              <w:t>保证金</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193FE215">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是否要求</w:t>
            </w:r>
            <w:r>
              <w:rPr>
                <w:rFonts w:hint="eastAsia" w:ascii="宋体" w:hAnsi="宋体" w:eastAsia="宋体" w:cs="宋体"/>
                <w:color w:val="000000"/>
                <w:sz w:val="24"/>
                <w:highlight w:val="none"/>
                <w:u w:val="none"/>
                <w:lang w:eastAsia="zh-CN"/>
              </w:rPr>
              <w:t>供应商</w:t>
            </w:r>
            <w:r>
              <w:rPr>
                <w:rFonts w:hint="eastAsia" w:ascii="宋体" w:hAnsi="宋体" w:eastAsia="宋体" w:cs="宋体"/>
                <w:color w:val="000000"/>
                <w:sz w:val="24"/>
                <w:highlight w:val="none"/>
                <w:u w:val="none"/>
              </w:rPr>
              <w:t>递交</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rPr>
              <w:t>保证金：</w:t>
            </w:r>
          </w:p>
          <w:p w14:paraId="35831EA8">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■要求</w:t>
            </w:r>
          </w:p>
          <w:p w14:paraId="5F6072BA">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□不要求</w:t>
            </w:r>
          </w:p>
          <w:p w14:paraId="55B13EEC">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FF0000"/>
                <w:sz w:val="24"/>
                <w:highlight w:val="none"/>
                <w:u w:val="none"/>
                <w:lang w:val="en-US" w:eastAsia="zh-CN"/>
              </w:rPr>
            </w:pP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保证金金额：</w:t>
            </w:r>
            <w:r>
              <w:rPr>
                <w:rFonts w:hint="eastAsia" w:ascii="宋体" w:hAnsi="宋体" w:cs="宋体"/>
                <w:color w:val="auto"/>
                <w:sz w:val="24"/>
                <w:highlight w:val="none"/>
                <w:u w:val="none"/>
                <w:lang w:val="en-US" w:eastAsia="zh-CN"/>
              </w:rPr>
              <w:t>壹万元整</w:t>
            </w:r>
            <w:r>
              <w:rPr>
                <w:rFonts w:hint="eastAsia" w:ascii="宋体" w:hAnsi="宋体" w:eastAsia="宋体" w:cs="宋体"/>
                <w:color w:val="auto"/>
                <w:sz w:val="24"/>
                <w:highlight w:val="none"/>
                <w:u w:val="none"/>
                <w:lang w:val="en-US" w:eastAsia="zh-CN"/>
              </w:rPr>
              <w:t>（人民币</w:t>
            </w:r>
            <w:r>
              <w:rPr>
                <w:rFonts w:hint="eastAsia" w:ascii="宋体" w:hAnsi="宋体" w:cs="宋体"/>
                <w:color w:val="auto"/>
                <w:sz w:val="24"/>
                <w:highlight w:val="none"/>
                <w:u w:val="none"/>
                <w:lang w:val="en-US" w:eastAsia="zh-CN"/>
              </w:rPr>
              <w:t>10</w:t>
            </w:r>
            <w:r>
              <w:rPr>
                <w:rFonts w:hint="eastAsia" w:ascii="宋体" w:hAnsi="宋体" w:eastAsia="宋体" w:cs="宋体"/>
                <w:color w:val="auto"/>
                <w:sz w:val="24"/>
                <w:highlight w:val="none"/>
                <w:u w:val="none"/>
                <w:lang w:val="en-US" w:eastAsia="zh-CN"/>
              </w:rPr>
              <w:t>000.00元）</w:t>
            </w:r>
          </w:p>
          <w:p w14:paraId="2F3CEB1C">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保证金交纳方式：转账支票、电汇、企业网银、保函等非现金形式</w:t>
            </w:r>
          </w:p>
          <w:p w14:paraId="3098596F">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（1）采用网上银行支付方式的供应商将</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保证金从企业基本帐户汇至以下账户：</w:t>
            </w:r>
          </w:p>
          <w:p w14:paraId="72DBDACB">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单位名称：新疆兴立众工程咨询有限责任公司伊犁第一分公司</w:t>
            </w:r>
          </w:p>
          <w:p w14:paraId="2BFDDEE2">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帐  号：3006 0239 0910 0112 422</w:t>
            </w:r>
          </w:p>
          <w:p w14:paraId="03EC7C12">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开 户 行：中国工商银行股份有限公司伊宁合作区支行</w:t>
            </w:r>
          </w:p>
          <w:p w14:paraId="088EBBC2">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注：新疆兴立众工程咨询有限责任公司伊犁第一分公司由新疆兴立众工程咨询有限责任公司授权收取保证金。</w:t>
            </w:r>
          </w:p>
          <w:p w14:paraId="5446E787">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须在用途栏中填写项目名称，汇出后供应商应电话与采购代理公司联系确认到账，联系</w:t>
            </w:r>
            <w:r>
              <w:rPr>
                <w:rFonts w:hint="eastAsia" w:ascii="宋体" w:hAnsi="宋体" w:cs="宋体"/>
                <w:color w:val="000000"/>
                <w:sz w:val="24"/>
                <w:highlight w:val="none"/>
                <w:u w:val="none"/>
                <w:lang w:val="en-US" w:eastAsia="zh-CN"/>
              </w:rPr>
              <w:t>采购</w:t>
            </w:r>
            <w:r>
              <w:rPr>
                <w:rFonts w:hint="eastAsia" w:ascii="宋体" w:hAnsi="宋体" w:eastAsia="宋体" w:cs="宋体"/>
                <w:color w:val="000000"/>
                <w:sz w:val="24"/>
                <w:highlight w:val="none"/>
                <w:u w:val="none"/>
                <w:lang w:val="en-US" w:eastAsia="zh-CN"/>
              </w:rPr>
              <w:t>代理公司出具</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保证金收据。</w:t>
            </w:r>
          </w:p>
          <w:p w14:paraId="444056A9">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保证金缴纳截止时间：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点</w:t>
            </w:r>
            <w:r>
              <w:rPr>
                <w:rFonts w:hint="eastAsia" w:ascii="宋体" w:hAnsi="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bCs/>
                <w:color w:val="auto"/>
                <w:sz w:val="24"/>
                <w:highlight w:val="none"/>
                <w:u w:val="none"/>
                <w:shd w:val="clear" w:color="050000" w:fill="auto"/>
                <w:lang w:val="en-US" w:eastAsia="zh-CN"/>
              </w:rPr>
              <w:t>之前截止</w:t>
            </w:r>
            <w:r>
              <w:rPr>
                <w:rFonts w:hint="eastAsia" w:ascii="宋体" w:hAnsi="宋体" w:eastAsia="宋体" w:cs="宋体"/>
                <w:color w:val="000000"/>
                <w:sz w:val="24"/>
                <w:highlight w:val="none"/>
                <w:u w:val="none"/>
                <w:lang w:val="en-US" w:eastAsia="zh-CN"/>
              </w:rPr>
              <w:t>（以实际到账时间为准）</w:t>
            </w:r>
          </w:p>
          <w:p w14:paraId="579FD800">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（2）采用保函形式递交</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保证金的，供应商须在投标截止时间前，电话通知代理机构已办理保函事宜并将所投项目对应的保函随响应文件一起上传到政采云平台。</w:t>
            </w:r>
          </w:p>
          <w:p w14:paraId="18ADD64B">
            <w:pPr>
              <w:keepNext w:val="0"/>
              <w:keepLines w:val="0"/>
              <w:pageBreakBefore w:val="0"/>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友情提示：银行法定节假日不办理公对公账户电汇业务，请提前办理。投标保证金是否在规定截止时间前到户的风险由</w:t>
            </w:r>
            <w:r>
              <w:rPr>
                <w:rFonts w:hint="eastAsia" w:ascii="宋体" w:hAnsi="宋体" w:cs="宋体"/>
                <w:color w:val="000000"/>
                <w:sz w:val="24"/>
                <w:highlight w:val="none"/>
                <w:u w:val="none"/>
                <w:lang w:val="en-US" w:eastAsia="zh-CN"/>
              </w:rPr>
              <w:t>响应</w:t>
            </w:r>
            <w:r>
              <w:rPr>
                <w:rFonts w:hint="eastAsia" w:ascii="宋体" w:hAnsi="宋体" w:eastAsia="宋体" w:cs="宋体"/>
                <w:color w:val="000000"/>
                <w:sz w:val="24"/>
                <w:highlight w:val="none"/>
                <w:u w:val="none"/>
                <w:lang w:val="en-US" w:eastAsia="zh-CN"/>
              </w:rPr>
              <w:t>单位承担，</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保证金在银行的划转需要一定时间，望</w:t>
            </w:r>
            <w:r>
              <w:rPr>
                <w:rFonts w:hint="eastAsia" w:ascii="宋体" w:hAnsi="宋体" w:cs="宋体"/>
                <w:color w:val="000000"/>
                <w:sz w:val="24"/>
                <w:highlight w:val="none"/>
                <w:u w:val="none"/>
                <w:lang w:val="en-US" w:eastAsia="zh-CN"/>
              </w:rPr>
              <w:t>响应</w:t>
            </w:r>
            <w:r>
              <w:rPr>
                <w:rFonts w:hint="eastAsia" w:ascii="宋体" w:hAnsi="宋体" w:eastAsia="宋体" w:cs="宋体"/>
                <w:color w:val="000000"/>
                <w:sz w:val="24"/>
                <w:highlight w:val="none"/>
                <w:u w:val="none"/>
                <w:lang w:val="en-US" w:eastAsia="zh-CN"/>
              </w:rPr>
              <w:t>单位尽早缴纳！若</w:t>
            </w:r>
            <w:r>
              <w:rPr>
                <w:rFonts w:hint="eastAsia" w:ascii="宋体" w:hAnsi="宋体" w:cs="宋体"/>
                <w:color w:val="000000"/>
                <w:sz w:val="24"/>
                <w:highlight w:val="none"/>
                <w:u w:val="none"/>
                <w:lang w:val="en-US" w:eastAsia="zh-CN"/>
              </w:rPr>
              <w:t>响应</w:t>
            </w:r>
            <w:r>
              <w:rPr>
                <w:rFonts w:hint="eastAsia" w:ascii="宋体" w:hAnsi="宋体" w:eastAsia="宋体" w:cs="宋体"/>
                <w:color w:val="000000"/>
                <w:sz w:val="24"/>
                <w:highlight w:val="none"/>
                <w:u w:val="none"/>
                <w:lang w:val="en-US" w:eastAsia="zh-CN"/>
              </w:rPr>
              <w:t>单位未按要求缴纳或者未按规定时间到账视为未缴纳</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w:t>
            </w:r>
          </w:p>
          <w:p w14:paraId="0F3E6FCE">
            <w:pPr>
              <w:keepNext w:val="0"/>
              <w:keepLines w:val="0"/>
              <w:pageBreakBefore w:val="0"/>
              <w:numPr>
                <w:ilvl w:val="0"/>
                <w:numId w:val="2"/>
              </w:numPr>
              <w:kinsoku/>
              <w:wordWrap/>
              <w:overflowPunct/>
              <w:autoSpaceDE/>
              <w:autoSpaceDN/>
              <w:bidi w:val="0"/>
              <w:adjustRightInd/>
              <w:spacing w:line="360" w:lineRule="auto"/>
              <w:ind w:left="0" w:leftChars="0"/>
              <w:jc w:val="both"/>
              <w:textAlignment w:val="auto"/>
              <w:rPr>
                <w:rFonts w:hint="eastAsia"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rPr>
              <w:t>保证金</w:t>
            </w:r>
            <w:r>
              <w:rPr>
                <w:rFonts w:hint="eastAsia" w:ascii="宋体" w:hAnsi="宋体" w:eastAsia="宋体" w:cs="宋体"/>
                <w:color w:val="000000"/>
                <w:sz w:val="24"/>
                <w:highlight w:val="none"/>
                <w:u w:val="none"/>
                <w:lang w:val="en-US" w:eastAsia="zh-CN"/>
              </w:rPr>
              <w:t>的</w:t>
            </w:r>
            <w:r>
              <w:rPr>
                <w:rFonts w:hint="eastAsia" w:ascii="宋体" w:hAnsi="宋体" w:eastAsia="宋体" w:cs="宋体"/>
                <w:color w:val="000000"/>
                <w:sz w:val="24"/>
                <w:highlight w:val="none"/>
                <w:u w:val="none"/>
              </w:rPr>
              <w:t>退还（不计息）：除询价文件规定不予退还保证金的情形外，未成交人的</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rPr>
              <w:t>保证金在</w:t>
            </w:r>
            <w:r>
              <w:rPr>
                <w:rFonts w:hint="eastAsia" w:ascii="宋体" w:hAnsi="宋体" w:cs="宋体"/>
                <w:color w:val="000000"/>
                <w:sz w:val="24"/>
                <w:highlight w:val="none"/>
                <w:u w:val="none"/>
                <w:lang w:val="en-US" w:eastAsia="zh-CN"/>
              </w:rPr>
              <w:t>成交</w:t>
            </w:r>
            <w:r>
              <w:rPr>
                <w:rFonts w:hint="eastAsia" w:ascii="宋体" w:hAnsi="宋体" w:eastAsia="宋体" w:cs="宋体"/>
                <w:color w:val="000000"/>
                <w:sz w:val="24"/>
                <w:highlight w:val="none"/>
                <w:u w:val="none"/>
              </w:rPr>
              <w:t>通知书发出后5个工作日内退还，成交人的</w:t>
            </w:r>
            <w:r>
              <w:rPr>
                <w:rFonts w:hint="eastAsia" w:ascii="宋体" w:hAnsi="宋体" w:cs="宋体"/>
                <w:color w:val="000000"/>
                <w:sz w:val="24"/>
                <w:highlight w:val="none"/>
                <w:u w:val="none"/>
                <w:lang w:val="en-US" w:eastAsia="zh-CN"/>
              </w:rPr>
              <w:t>询价</w:t>
            </w:r>
            <w:r>
              <w:rPr>
                <w:rFonts w:hint="eastAsia" w:ascii="宋体" w:hAnsi="宋体" w:eastAsia="宋体" w:cs="宋体"/>
                <w:color w:val="000000"/>
                <w:sz w:val="24"/>
                <w:highlight w:val="none"/>
                <w:u w:val="none"/>
                <w:lang w:val="en-US" w:eastAsia="zh-CN"/>
              </w:rPr>
              <w:t>保证金在</w:t>
            </w:r>
            <w:r>
              <w:rPr>
                <w:rFonts w:hint="eastAsia" w:ascii="宋体" w:hAnsi="宋体" w:cs="宋体"/>
                <w:color w:val="000000"/>
                <w:sz w:val="24"/>
                <w:highlight w:val="none"/>
                <w:u w:val="none"/>
                <w:lang w:val="en-US" w:eastAsia="zh-CN"/>
              </w:rPr>
              <w:t>成交</w:t>
            </w:r>
            <w:r>
              <w:rPr>
                <w:rFonts w:hint="eastAsia" w:ascii="宋体" w:hAnsi="宋体" w:eastAsia="宋体" w:cs="宋体"/>
                <w:color w:val="000000"/>
                <w:sz w:val="24"/>
                <w:highlight w:val="none"/>
                <w:u w:val="none"/>
                <w:lang w:val="en-US" w:eastAsia="zh-CN"/>
              </w:rPr>
              <w:t>人与</w:t>
            </w:r>
            <w:r>
              <w:rPr>
                <w:rFonts w:hint="eastAsia" w:ascii="宋体" w:hAnsi="宋体" w:cs="宋体"/>
                <w:color w:val="000000"/>
                <w:sz w:val="24"/>
                <w:highlight w:val="none"/>
                <w:u w:val="none"/>
                <w:lang w:val="en-US" w:eastAsia="zh-CN"/>
              </w:rPr>
              <w:t>采购</w:t>
            </w:r>
            <w:r>
              <w:rPr>
                <w:rFonts w:hint="eastAsia" w:ascii="宋体" w:hAnsi="宋体" w:eastAsia="宋体" w:cs="宋体"/>
                <w:color w:val="000000"/>
                <w:sz w:val="24"/>
                <w:highlight w:val="none"/>
                <w:u w:val="none"/>
                <w:lang w:val="en-US" w:eastAsia="zh-CN"/>
              </w:rPr>
              <w:t>人签订合同后5</w:t>
            </w:r>
            <w:r>
              <w:rPr>
                <w:rFonts w:hint="eastAsia" w:ascii="宋体" w:hAnsi="宋体" w:eastAsia="宋体" w:cs="宋体"/>
                <w:color w:val="000000"/>
                <w:sz w:val="24"/>
                <w:highlight w:val="none"/>
                <w:u w:val="none"/>
              </w:rPr>
              <w:t>个工作日内退还</w:t>
            </w:r>
            <w:r>
              <w:rPr>
                <w:rFonts w:hint="eastAsia" w:ascii="宋体" w:hAnsi="宋体" w:eastAsia="宋体" w:cs="宋体"/>
                <w:color w:val="000000"/>
                <w:sz w:val="24"/>
                <w:highlight w:val="none"/>
                <w:u w:val="none"/>
                <w:lang w:eastAsia="zh-CN"/>
              </w:rPr>
              <w:t>。</w:t>
            </w:r>
          </w:p>
        </w:tc>
      </w:tr>
      <w:tr w14:paraId="4A660277">
        <w:tblPrEx>
          <w:tblCellMar>
            <w:top w:w="0" w:type="dxa"/>
            <w:left w:w="108" w:type="dxa"/>
            <w:bottom w:w="0" w:type="dxa"/>
            <w:right w:w="108" w:type="dxa"/>
          </w:tblCellMar>
        </w:tblPrEx>
        <w:trPr>
          <w:cantSplit/>
          <w:trHeight w:val="307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676A159">
            <w:pPr>
              <w:pStyle w:val="33"/>
              <w:keepNext w:val="0"/>
              <w:keepLines w:val="0"/>
              <w:pageBreakBefore w:val="0"/>
              <w:kinsoku/>
              <w:wordWrap/>
              <w:overflowPunct/>
              <w:bidi w:val="0"/>
              <w:spacing w:line="360" w:lineRule="auto"/>
              <w:ind w:left="0" w:leftChars="0"/>
              <w:jc w:val="center"/>
              <w:textAlignment w:val="auto"/>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3DFEE67">
            <w:pPr>
              <w:pStyle w:val="33"/>
              <w:keepNext w:val="0"/>
              <w:keepLines w:val="0"/>
              <w:pageBreakBefore w:val="0"/>
              <w:kinsoku/>
              <w:wordWrap/>
              <w:overflowPunct/>
              <w:bidi w:val="0"/>
              <w:spacing w:line="360" w:lineRule="auto"/>
              <w:ind w:left="0" w:leftChars="0"/>
              <w:textAlignment w:val="auto"/>
              <w:rPr>
                <w:rFonts w:ascii="Times New Roman" w:hAnsi="Times New Roman" w:eastAsia="宋体"/>
                <w:bCs/>
                <w:sz w:val="24"/>
                <w:highlight w:val="none"/>
              </w:rPr>
            </w:pPr>
            <w:r>
              <w:rPr>
                <w:rFonts w:hint="eastAsia" w:ascii="Times New Roman" w:hAnsi="Times New Roman" w:eastAsia="宋体"/>
                <w:sz w:val="24"/>
                <w:highlight w:val="none"/>
                <w:u w:val="single"/>
                <w:lang w:val="en-US" w:eastAsia="zh-CN"/>
              </w:rPr>
              <w:t>询价</w:t>
            </w:r>
            <w:r>
              <w:rPr>
                <w:rFonts w:ascii="Times New Roman" w:hAnsi="Times New Roman" w:eastAsia="宋体"/>
                <w:sz w:val="24"/>
                <w:highlight w:val="none"/>
                <w:u w:val="single"/>
              </w:rPr>
              <w:t>截止时间3天</w:t>
            </w:r>
            <w:r>
              <w:rPr>
                <w:rFonts w:ascii="Times New Roman" w:hAnsi="Times New Roman" w:eastAsia="宋体"/>
                <w:bCs/>
                <w:sz w:val="24"/>
                <w:highlight w:val="none"/>
              </w:rPr>
              <w:t>前接受供应商疑问或澄清要求（逾期不予受理）。</w:t>
            </w:r>
          </w:p>
          <w:p w14:paraId="21A667D8">
            <w:pPr>
              <w:pStyle w:val="35"/>
              <w:keepNext w:val="0"/>
              <w:keepLines w:val="0"/>
              <w:pageBreakBefore w:val="0"/>
              <w:kinsoku/>
              <w:wordWrap/>
              <w:overflowPunct/>
              <w:bidi w:val="0"/>
              <w:spacing w:line="360" w:lineRule="auto"/>
              <w:ind w:left="0" w:leftChars="0"/>
              <w:textAlignment w:val="auto"/>
              <w:rPr>
                <w:rFonts w:hint="eastAsia"/>
                <w:kern w:val="0"/>
                <w:sz w:val="24"/>
                <w:highlight w:val="none"/>
                <w:lang w:val="en-US" w:eastAsia="zh-CN"/>
              </w:rPr>
            </w:pPr>
            <w:r>
              <w:rPr>
                <w:kern w:val="0"/>
                <w:sz w:val="24"/>
                <w:highlight w:val="none"/>
              </w:rPr>
              <w:t>联系人：</w:t>
            </w:r>
            <w:r>
              <w:rPr>
                <w:rFonts w:hint="eastAsia"/>
                <w:kern w:val="0"/>
                <w:sz w:val="24"/>
                <w:highlight w:val="none"/>
                <w:lang w:val="en-US" w:eastAsia="zh-CN"/>
              </w:rPr>
              <w:t>康工</w:t>
            </w:r>
          </w:p>
          <w:p w14:paraId="1FF346F3">
            <w:pPr>
              <w:pStyle w:val="35"/>
              <w:keepNext w:val="0"/>
              <w:keepLines w:val="0"/>
              <w:pageBreakBefore w:val="0"/>
              <w:kinsoku/>
              <w:wordWrap/>
              <w:overflowPunct/>
              <w:bidi w:val="0"/>
              <w:spacing w:line="360" w:lineRule="auto"/>
              <w:ind w:left="0" w:leftChars="0"/>
              <w:textAlignment w:val="auto"/>
              <w:rPr>
                <w:rFonts w:hint="default" w:eastAsia="宋体"/>
                <w:sz w:val="24"/>
                <w:highlight w:val="none"/>
                <w:lang w:val="en-US" w:eastAsia="zh-CN"/>
              </w:rPr>
            </w:pPr>
            <w:r>
              <w:rPr>
                <w:kern w:val="0"/>
                <w:sz w:val="24"/>
                <w:highlight w:val="none"/>
              </w:rPr>
              <w:t>联系电话：</w:t>
            </w:r>
            <w:r>
              <w:rPr>
                <w:rFonts w:hint="eastAsia"/>
                <w:kern w:val="0"/>
                <w:sz w:val="24"/>
                <w:highlight w:val="none"/>
                <w:lang w:val="en-US" w:eastAsia="zh-CN"/>
              </w:rPr>
              <w:t>18799975092</w:t>
            </w:r>
          </w:p>
          <w:p w14:paraId="2B93A4FD">
            <w:pPr>
              <w:pStyle w:val="33"/>
              <w:keepNext w:val="0"/>
              <w:keepLines w:val="0"/>
              <w:pageBreakBefore w:val="0"/>
              <w:kinsoku/>
              <w:wordWrap/>
              <w:overflowPunct/>
              <w:autoSpaceDE w:val="0"/>
              <w:autoSpaceDN w:val="0"/>
              <w:bidi w:val="0"/>
              <w:adjustRightInd w:val="0"/>
              <w:spacing w:line="360" w:lineRule="auto"/>
              <w:ind w:left="0" w:leftChars="0"/>
              <w:textAlignment w:val="auto"/>
              <w:rPr>
                <w:rFonts w:ascii="Times New Roman" w:hAnsi="Times New Roman" w:eastAsia="宋体"/>
                <w:sz w:val="24"/>
                <w:highlight w:val="none"/>
              </w:rPr>
            </w:pPr>
            <w:r>
              <w:rPr>
                <w:rFonts w:ascii="Times New Roman" w:hAnsi="Times New Roman" w:eastAsia="宋体"/>
                <w:kern w:val="0"/>
                <w:sz w:val="24"/>
                <w:highlight w:val="none"/>
              </w:rPr>
              <w:t>提交方式：</w:t>
            </w:r>
            <w:r>
              <w:rPr>
                <w:rFonts w:ascii="Times New Roman" w:hAnsi="Times New Roman" w:eastAsia="宋体"/>
                <w:sz w:val="24"/>
                <w:highlight w:val="none"/>
              </w:rPr>
              <w:t>网上提交后，电话通知。</w:t>
            </w:r>
          </w:p>
          <w:p w14:paraId="45EADAC1">
            <w:pPr>
              <w:pStyle w:val="33"/>
              <w:keepNext w:val="0"/>
              <w:keepLines w:val="0"/>
              <w:pageBreakBefore w:val="0"/>
              <w:kinsoku/>
              <w:wordWrap/>
              <w:overflowPunct/>
              <w:autoSpaceDE w:val="0"/>
              <w:autoSpaceDN w:val="0"/>
              <w:bidi w:val="0"/>
              <w:adjustRightInd w:val="0"/>
              <w:spacing w:line="360" w:lineRule="auto"/>
              <w:ind w:left="0" w:leftChars="0"/>
              <w:textAlignment w:val="auto"/>
              <w:rPr>
                <w:rFonts w:ascii="宋体" w:hAnsi="宋体" w:cs="宋体"/>
                <w:color w:val="000000"/>
                <w:kern w:val="0"/>
                <w:sz w:val="24"/>
                <w:highlight w:val="none"/>
              </w:rPr>
            </w:pPr>
            <w:r>
              <w:rPr>
                <w:rFonts w:ascii="Times New Roman" w:hAnsi="Times New Roman" w:eastAsia="宋体"/>
                <w:bCs/>
                <w:sz w:val="24"/>
                <w:highlight w:val="none"/>
              </w:rPr>
              <w:t>注：澄清、修改文件发出后，供应商必须使用最新的澄清文件制作电子响应文件，否则将无法完成上传。</w:t>
            </w:r>
          </w:p>
        </w:tc>
      </w:tr>
      <w:tr w14:paraId="65ADE687">
        <w:tblPrEx>
          <w:tblCellMar>
            <w:top w:w="0" w:type="dxa"/>
            <w:left w:w="108" w:type="dxa"/>
            <w:bottom w:w="0" w:type="dxa"/>
            <w:right w:w="108" w:type="dxa"/>
          </w:tblCellMar>
        </w:tblPrEx>
        <w:trPr>
          <w:cantSplit/>
          <w:trHeight w:val="810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47EF4F20">
            <w:pPr>
              <w:keepNext w:val="0"/>
              <w:keepLines w:val="0"/>
              <w:pageBreakBefore w:val="0"/>
              <w:kinsoku/>
              <w:wordWrap/>
              <w:overflowPunct/>
              <w:bidi w:val="0"/>
              <w:spacing w:line="500" w:lineRule="exact"/>
              <w:ind w:left="0" w:leftChars="0"/>
              <w:jc w:val="center"/>
              <w:textAlignment w:val="auto"/>
              <w:rPr>
                <w:rFonts w:hint="eastAsia" w:ascii="宋体" w:hAnsi="宋体" w:eastAsia="宋体" w:cs="Times New Roman"/>
                <w:color w:val="000000"/>
                <w:kern w:val="2"/>
                <w:sz w:val="24"/>
                <w:szCs w:val="24"/>
                <w:highlight w:val="none"/>
                <w:lang w:val="en-US" w:eastAsia="zh-CN" w:bidi="ar-SA"/>
              </w:rPr>
            </w:pPr>
            <w:r>
              <w:rPr>
                <w:rStyle w:val="23"/>
                <w:rFonts w:hint="eastAsia" w:ascii="宋体" w:hAnsi="宋体" w:eastAsia="宋体" w:cs="宋体"/>
                <w:b w:val="0"/>
                <w:bCs w:val="0"/>
                <w:color w:val="000000"/>
                <w:sz w:val="24"/>
                <w:szCs w:val="24"/>
                <w:highlight w:val="none"/>
                <w:lang w:val="en-US" w:eastAsia="zh-CN" w:bidi="zh-CN"/>
              </w:rPr>
              <w:t>政府采购政策支持</w:t>
            </w:r>
            <w:r>
              <w:rPr>
                <w:rStyle w:val="23"/>
                <w:rFonts w:hint="eastAsia" w:ascii="宋体" w:hAnsi="宋体" w:cs="宋体"/>
                <w:b w:val="0"/>
                <w:bCs w:val="0"/>
                <w:color w:val="000000"/>
                <w:sz w:val="24"/>
                <w:szCs w:val="24"/>
                <w:highlight w:val="none"/>
                <w:lang w:val="en-US" w:eastAsia="zh-CN" w:bidi="zh-CN"/>
              </w:rPr>
              <w:t>及</w:t>
            </w:r>
            <w:r>
              <w:rPr>
                <w:rFonts w:hint="eastAsia" w:cs="Arial" w:asciiTheme="minorEastAsia" w:hAnsiTheme="minorEastAsia"/>
                <w:kern w:val="0"/>
                <w:sz w:val="24"/>
                <w:szCs w:val="24"/>
              </w:rPr>
              <w:t>所属行业</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69B70C2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供应商为中小企业,本项目为专门面向中小企业预留份额的项目，所有响应供应商均不享有价格扣除评审优惠政策。</w:t>
            </w:r>
          </w:p>
          <w:p w14:paraId="18DAFA6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color w:val="auto"/>
                <w:sz w:val="24"/>
                <w:highlight w:val="none"/>
                <w:lang w:val="en-US" w:eastAsia="zh-CN"/>
              </w:rPr>
            </w:pPr>
            <w:r>
              <w:rPr>
                <w:rFonts w:hint="eastAsia" w:ascii="宋体" w:hAnsi="宋体" w:cs="宋体"/>
                <w:bCs/>
                <w:color w:val="000000"/>
                <w:sz w:val="24"/>
                <w:highlight w:val="none"/>
                <w:shd w:val="clear" w:color="050000" w:fill="auto"/>
                <w:lang w:val="en-US" w:eastAsia="zh-CN"/>
              </w:rPr>
              <w:t>落实</w:t>
            </w:r>
            <w:r>
              <w:rPr>
                <w:rFonts w:hint="eastAsia" w:ascii="宋体" w:hAnsi="宋体" w:cs="宋体"/>
                <w:bCs/>
                <w:color w:val="000000"/>
                <w:sz w:val="24"/>
                <w:highlight w:val="none"/>
                <w:shd w:val="clear" w:color="050000" w:fill="auto"/>
              </w:rPr>
              <w:t>《政府采购促进中小企业发展管理办法》（财库〔2020〕46号）、《关于进一步加大政府采购支持中小企业力度的通知》（财库〔2022〕19号）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《关于落实好政府采购支持中小企业发展的通知》（新财购〔2022〕22号）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《财政部、司法部关于政府采购支持监狱企业发展有关问题的通知》（财库〔2014〕68号）</w:t>
            </w:r>
            <w:r>
              <w:rPr>
                <w:rFonts w:hint="eastAsia" w:ascii="宋体" w:hAnsi="宋体" w:cs="宋体"/>
                <w:bCs/>
                <w:color w:val="000000"/>
                <w:sz w:val="24"/>
                <w:highlight w:val="none"/>
                <w:shd w:val="clear" w:color="050000" w:fill="auto"/>
                <w:lang w:eastAsia="zh-CN"/>
              </w:rPr>
              <w:t>、</w:t>
            </w:r>
            <w:r>
              <w:rPr>
                <w:rFonts w:hint="eastAsia" w:ascii="宋体" w:hAnsi="宋体" w:cs="宋体"/>
                <w:bCs/>
                <w:color w:val="000000"/>
                <w:sz w:val="24"/>
                <w:highlight w:val="none"/>
                <w:shd w:val="clear" w:color="050000" w:fill="auto"/>
              </w:rPr>
              <w:t>《财政部 民政部 中国残疾人联合会关于促进残疾人就业政府采购政策的通知》财库〔2017〕141号</w:t>
            </w:r>
            <w:r>
              <w:rPr>
                <w:rFonts w:hint="eastAsia" w:ascii="宋体" w:hAnsi="宋体" w:cs="宋体"/>
                <w:bCs/>
                <w:color w:val="000000"/>
                <w:sz w:val="24"/>
                <w:highlight w:val="none"/>
                <w:shd w:val="clear" w:color="050000" w:fill="auto"/>
                <w:lang w:val="en-US" w:eastAsia="zh-CN"/>
              </w:rPr>
              <w:t>以及相关规定</w:t>
            </w:r>
            <w:r>
              <w:rPr>
                <w:rFonts w:hint="eastAsia" w:ascii="宋体" w:hAnsi="宋体" w:cs="宋体"/>
                <w:bCs/>
                <w:color w:val="000000"/>
                <w:sz w:val="24"/>
                <w:highlight w:val="none"/>
                <w:shd w:val="clear" w:color="050000" w:fill="auto"/>
                <w:lang w:eastAsia="zh-CN"/>
              </w:rPr>
              <w:t>。</w:t>
            </w:r>
          </w:p>
          <w:p w14:paraId="60059EBF">
            <w:pPr>
              <w:pStyle w:val="7"/>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color w:val="auto"/>
                <w:lang w:val="en-US" w:eastAsia="zh-CN"/>
              </w:rPr>
            </w:pPr>
            <w:r>
              <w:rPr>
                <w:rFonts w:hint="eastAsia" w:ascii="宋体" w:hAnsi="宋体" w:cs="宋体"/>
                <w:color w:val="auto"/>
                <w:sz w:val="24"/>
                <w:highlight w:val="none"/>
                <w:lang w:val="en-US" w:eastAsia="zh-CN"/>
              </w:rPr>
              <w:t>2、响应供应商须提供《中小企业声明函》（复印件加盖公章）。供应商提供的货物由中小企业制造，即货物由中小企业生产且使用该中小企业商号或者注册商标。</w:t>
            </w:r>
          </w:p>
          <w:p w14:paraId="7354F920">
            <w:pPr>
              <w:keepNext/>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kern w:val="0"/>
                <w:sz w:val="24"/>
                <w:szCs w:val="24"/>
                <w:u w:val="single"/>
              </w:rPr>
            </w:pPr>
            <w:r>
              <w:rPr>
                <w:rFonts w:hint="eastAsia" w:ascii="宋体" w:hAnsi="宋体" w:cs="宋体"/>
                <w:kern w:val="0"/>
                <w:sz w:val="24"/>
                <w:szCs w:val="24"/>
                <w:lang w:val="en-US" w:eastAsia="zh-CN"/>
              </w:rPr>
              <w:t>3、</w:t>
            </w:r>
            <w:r>
              <w:rPr>
                <w:rFonts w:hint="eastAsia" w:ascii="宋体" w:hAnsi="宋体" w:cs="宋体"/>
                <w:kern w:val="0"/>
                <w:sz w:val="24"/>
                <w:szCs w:val="24"/>
              </w:rPr>
              <w:t>本项目根据《关于印发中小企业划型标准规定的通知》工信部联企业【2011】300号文件</w:t>
            </w:r>
            <w:r>
              <w:rPr>
                <w:rFonts w:hint="eastAsia" w:ascii="宋体" w:hAnsi="宋体" w:cs="宋体"/>
                <w:kern w:val="0"/>
                <w:sz w:val="24"/>
                <w:szCs w:val="24"/>
                <w:lang w:eastAsia="zh-CN"/>
              </w:rPr>
              <w:t>，</w:t>
            </w:r>
            <w:r>
              <w:rPr>
                <w:rFonts w:hint="eastAsia" w:ascii="宋体" w:hAnsi="宋体" w:eastAsia="宋体" w:cs="宋体"/>
                <w:color w:val="auto"/>
                <w:sz w:val="24"/>
                <w:highlight w:val="none"/>
                <w:lang w:val="en-US"/>
              </w:rPr>
              <w:t>本项目标的所属行业：</w:t>
            </w:r>
            <w:r>
              <w:rPr>
                <w:rFonts w:hint="eastAsia" w:ascii="宋体" w:hAnsi="宋体" w:cs="宋体"/>
                <w:kern w:val="0"/>
                <w:sz w:val="24"/>
                <w:szCs w:val="24"/>
              </w:rPr>
              <w:t>所属行业划分为</w:t>
            </w:r>
            <w:r>
              <w:rPr>
                <w:rFonts w:hint="eastAsia" w:ascii="宋体" w:hAnsi="宋体" w:cs="宋体"/>
                <w:kern w:val="0"/>
                <w:sz w:val="24"/>
                <w:szCs w:val="24"/>
                <w:lang w:val="en-US" w:eastAsia="zh-CN"/>
              </w:rPr>
              <w:t xml:space="preserve"> </w:t>
            </w:r>
            <w:r>
              <w:rPr>
                <w:rFonts w:hint="eastAsia" w:ascii="宋体" w:hAnsi="宋体" w:cs="宋体"/>
                <w:b/>
                <w:kern w:val="0"/>
                <w:sz w:val="24"/>
                <w:szCs w:val="24"/>
                <w:u w:val="single"/>
              </w:rPr>
              <w:t>工业。</w:t>
            </w:r>
          </w:p>
          <w:p w14:paraId="5DC42389">
            <w:pPr>
              <w:pStyle w:val="19"/>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Times New Roman" w:hAnsi="Times New Roman" w:eastAsia="宋体"/>
                <w:bCs/>
                <w:sz w:val="24"/>
                <w:highlight w:val="none"/>
              </w:rPr>
            </w:pPr>
            <w:r>
              <w:rPr>
                <w:rFonts w:hint="eastAsia" w:ascii="宋体"/>
                <w:color w:val="00000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52D1A96">
        <w:tblPrEx>
          <w:tblCellMar>
            <w:top w:w="0" w:type="dxa"/>
            <w:left w:w="108" w:type="dxa"/>
            <w:bottom w:w="0" w:type="dxa"/>
            <w:right w:w="108" w:type="dxa"/>
          </w:tblCellMar>
        </w:tblPrEx>
        <w:trPr>
          <w:trHeight w:val="81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78D2E850">
            <w:pPr>
              <w:pStyle w:val="42"/>
              <w:keepNext w:val="0"/>
              <w:keepLines w:val="0"/>
              <w:pageBreakBefore w:val="0"/>
              <w:kinsoku/>
              <w:wordWrap/>
              <w:overflowPunct/>
              <w:bidi w:val="0"/>
              <w:adjustRightInd w:val="0"/>
              <w:snapToGrid w:val="0"/>
              <w:ind w:left="0" w:leftChars="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签字或盖章</w:t>
            </w:r>
          </w:p>
          <w:p w14:paraId="26A9B817">
            <w:pPr>
              <w:pStyle w:val="42"/>
              <w:keepNext w:val="0"/>
              <w:keepLines w:val="0"/>
              <w:pageBreakBefore w:val="0"/>
              <w:kinsoku/>
              <w:wordWrap/>
              <w:overflowPunct/>
              <w:bidi w:val="0"/>
              <w:adjustRightInd w:val="0"/>
              <w:snapToGrid w:val="0"/>
              <w:ind w:left="0" w:leftChars="0"/>
              <w:jc w:val="center"/>
              <w:textAlignment w:val="auto"/>
              <w:rPr>
                <w:rStyle w:val="23"/>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33362A70">
            <w:pPr>
              <w:pStyle w:val="42"/>
              <w:keepNext w:val="0"/>
              <w:keepLines w:val="0"/>
              <w:pageBreakBefore w:val="0"/>
              <w:kinsoku/>
              <w:wordWrap/>
              <w:overflowPunct/>
              <w:bidi w:val="0"/>
              <w:adjustRightInd w:val="0"/>
              <w:snapToGrid w:val="0"/>
              <w:ind w:left="0" w:leftChars="0"/>
              <w:jc w:val="both"/>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14:paraId="3B280753">
        <w:tblPrEx>
          <w:tblCellMar>
            <w:top w:w="0" w:type="dxa"/>
            <w:left w:w="108" w:type="dxa"/>
            <w:bottom w:w="0" w:type="dxa"/>
            <w:right w:w="108" w:type="dxa"/>
          </w:tblCellMar>
        </w:tblPrEx>
        <w:trPr>
          <w:trHeight w:val="270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0CDD049B">
            <w:pPr>
              <w:pStyle w:val="42"/>
              <w:keepNext w:val="0"/>
              <w:keepLines w:val="0"/>
              <w:pageBreakBefore w:val="0"/>
              <w:kinsoku/>
              <w:wordWrap/>
              <w:overflowPunct/>
              <w:bidi w:val="0"/>
              <w:adjustRightInd w:val="0"/>
              <w:snapToGrid w:val="0"/>
              <w:ind w:left="0" w:leftChars="0"/>
              <w:jc w:val="center"/>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项目属性</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136ABB48">
            <w:pPr>
              <w:pStyle w:val="42"/>
              <w:keepNext w:val="0"/>
              <w:keepLines w:val="0"/>
              <w:pageBreakBefore w:val="0"/>
              <w:widowControl w:val="0"/>
              <w:kinsoku/>
              <w:wordWrap/>
              <w:overflowPunct/>
              <w:topLinePunct w:val="0"/>
              <w:autoSpaceDE/>
              <w:autoSpaceDN/>
              <w:bidi w:val="0"/>
              <w:adjustRightInd w:val="0"/>
              <w:snapToGrid w:val="0"/>
              <w:spacing w:line="400" w:lineRule="exact"/>
              <w:ind w:left="0" w:lef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供应商提供相同品牌产品且通过资格审查、符合性审查的不同供应商参加同一合同项下</w:t>
            </w:r>
            <w:r>
              <w:rPr>
                <w:rFonts w:hint="eastAsia" w:ascii="宋体" w:hAnsi="宋体" w:cs="宋体"/>
                <w:color w:val="000000"/>
                <w:sz w:val="24"/>
                <w:highlight w:val="none"/>
                <w:u w:val="none"/>
                <w:lang w:val="en-US" w:eastAsia="zh-CN"/>
              </w:rPr>
              <w:t>询价活动</w:t>
            </w:r>
            <w:r>
              <w:rPr>
                <w:rFonts w:hint="eastAsia" w:ascii="宋体" w:hAnsi="宋体" w:eastAsia="宋体" w:cs="宋体"/>
                <w:color w:val="auto"/>
                <w:sz w:val="24"/>
                <w:highlight w:val="none"/>
              </w:rPr>
              <w:t>的，按一家供应商计算；评审后报价最低的同品牌供应商获得成交供应商推荐资格；报价相同的，由采购人或者采购人委托询价小组按照询价文件规定的方式确定一个供应商获得成交供应商推荐资格，采取随机抽取方式确定，其他同品牌供应商不作为成交供应商候选人。</w:t>
            </w:r>
          </w:p>
        </w:tc>
      </w:tr>
      <w:tr w14:paraId="7A5E9278">
        <w:tblPrEx>
          <w:tblCellMar>
            <w:top w:w="0" w:type="dxa"/>
            <w:left w:w="108" w:type="dxa"/>
            <w:bottom w:w="0" w:type="dxa"/>
            <w:right w:w="108" w:type="dxa"/>
          </w:tblCellMar>
        </w:tblPrEx>
        <w:trPr>
          <w:trHeight w:val="132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636313E5">
            <w:pPr>
              <w:pStyle w:val="33"/>
              <w:keepNext w:val="0"/>
              <w:keepLines w:val="0"/>
              <w:pageBreakBefore w:val="0"/>
              <w:kinsoku/>
              <w:wordWrap/>
              <w:overflowPunct/>
              <w:bidi w:val="0"/>
              <w:spacing w:line="360" w:lineRule="auto"/>
              <w:ind w:left="0" w:leftChars="0"/>
              <w:jc w:val="center"/>
              <w:textAlignment w:val="auto"/>
              <w:rPr>
                <w:rFonts w:ascii="宋体" w:hAnsi="宋体"/>
                <w:color w:val="000000"/>
                <w:sz w:val="24"/>
                <w:highlight w:val="none"/>
              </w:rPr>
            </w:pPr>
            <w:r>
              <w:rPr>
                <w:rFonts w:ascii="Times New Roman" w:hAnsi="Times New Roman" w:eastAsia="宋体"/>
                <w:b/>
                <w:kern w:val="0"/>
                <w:sz w:val="24"/>
                <w:highlight w:val="none"/>
              </w:rPr>
              <w:t>投标要求</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BC4C764">
            <w:pPr>
              <w:pStyle w:val="33"/>
              <w:keepNext w:val="0"/>
              <w:keepLines w:val="0"/>
              <w:pageBreakBefore w:val="0"/>
              <w:kinsoku/>
              <w:wordWrap/>
              <w:overflowPunct/>
              <w:bidi w:val="0"/>
              <w:spacing w:line="360" w:lineRule="auto"/>
              <w:ind w:left="2" w:leftChars="0" w:hanging="2" w:hangingChars="1"/>
              <w:textAlignment w:val="auto"/>
              <w:rPr>
                <w:rFonts w:ascii="Times New Roman" w:hAnsi="Times New Roman" w:eastAsia="宋体"/>
                <w:sz w:val="24"/>
                <w:highlight w:val="none"/>
              </w:rPr>
            </w:pPr>
            <w:r>
              <w:rPr>
                <w:rFonts w:ascii="Times New Roman" w:hAnsi="Times New Roman" w:eastAsia="宋体"/>
                <w:sz w:val="24"/>
                <w:highlight w:val="none"/>
              </w:rPr>
              <w:t>□采用见面开标：</w:t>
            </w:r>
          </w:p>
          <w:p w14:paraId="012A3A1A">
            <w:pPr>
              <w:pStyle w:val="33"/>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响应文件包括：</w:t>
            </w:r>
          </w:p>
          <w:p w14:paraId="52255514">
            <w:pPr>
              <w:pStyle w:val="17"/>
              <w:keepNext w:val="0"/>
              <w:keepLines w:val="0"/>
              <w:pageBreakBefore w:val="0"/>
              <w:kinsoku/>
              <w:wordWrap/>
              <w:overflowPunct/>
              <w:bidi w:val="0"/>
              <w:spacing w:before="0" w:after="0" w:line="240" w:lineRule="atLeast"/>
              <w:ind w:left="0" w:leftChars="0"/>
              <w:textAlignment w:val="auto"/>
              <w:rPr>
                <w:rFonts w:ascii="Times New Roman" w:hAnsi="Times New Roman" w:cs="Times New Roman"/>
                <w:highlight w:val="none"/>
              </w:rPr>
            </w:pPr>
            <w:r>
              <w:rPr>
                <w:rFonts w:ascii="Times New Roman" w:hAnsi="Times New Roman" w:cs="Times New Roman"/>
                <w:highlight w:val="none"/>
              </w:rPr>
              <w:t>1、加密的电子响应文件（文件格式为.PDF），在投标截止时间前上传政采云（https://www.zcygov.cn/）；</w:t>
            </w:r>
          </w:p>
          <w:p w14:paraId="4804F1AA">
            <w:pPr>
              <w:pStyle w:val="33"/>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2、未加密的电子响应文件（文件格式为.PDF）3份（光盘介质），做好标示，密封提交；</w:t>
            </w:r>
          </w:p>
          <w:p w14:paraId="74AB3239">
            <w:pPr>
              <w:pStyle w:val="33"/>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其中，未加密的电子响应文件光盘应密封。供应商应在密封袋上注明项目名称和供应商名称。</w:t>
            </w:r>
          </w:p>
          <w:p w14:paraId="1A476251">
            <w:pPr>
              <w:pStyle w:val="33"/>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备注：因供应商自身原因导致解密失败的，将导致其投标被拒绝且响应文件被退回；但因网上招标系统故障导致所有供应商均解密失败时，允许供应商使用未加密的电子响应文件进行开评标。未递交加密的电子响应文件、未加密的电子响应文件（光盘3份），将导致投标被拒绝。</w:t>
            </w:r>
          </w:p>
          <w:p w14:paraId="4F295774">
            <w:pPr>
              <w:pStyle w:val="33"/>
              <w:keepNext w:val="0"/>
              <w:keepLines w:val="0"/>
              <w:pageBreakBefore w:val="0"/>
              <w:widowControl/>
              <w:kinsoku/>
              <w:wordWrap/>
              <w:overflowPunct/>
              <w:autoSpaceDE w:val="0"/>
              <w:autoSpaceDN w:val="0"/>
              <w:bidi w:val="0"/>
              <w:spacing w:line="360" w:lineRule="exact"/>
              <w:ind w:left="0" w:leftChars="0"/>
              <w:textAlignment w:val="auto"/>
              <w:rPr>
                <w:rFonts w:ascii="Times New Roman" w:hAnsi="Times New Roman" w:eastAsia="宋体"/>
                <w:sz w:val="24"/>
                <w:highlight w:val="none"/>
              </w:rPr>
            </w:pPr>
            <w:r>
              <w:rPr>
                <w:rFonts w:hint="eastAsia" w:ascii="MS Mincho" w:hAnsi="MS Mincho" w:eastAsia="MS Mincho" w:cs="MS Mincho"/>
                <w:kern w:val="0"/>
                <w:sz w:val="24"/>
                <w:highlight w:val="none"/>
              </w:rPr>
              <w:t>☑</w:t>
            </w:r>
            <w:r>
              <w:rPr>
                <w:rFonts w:ascii="Times New Roman" w:hAnsi="Times New Roman" w:eastAsia="宋体"/>
                <w:sz w:val="24"/>
                <w:highlight w:val="none"/>
              </w:rPr>
              <w:t>采用不见面开标：</w:t>
            </w:r>
          </w:p>
          <w:p w14:paraId="4C4ED376">
            <w:pPr>
              <w:pStyle w:val="36"/>
              <w:keepNext w:val="0"/>
              <w:keepLines w:val="0"/>
              <w:pageBreakBefore w:val="0"/>
              <w:kinsoku/>
              <w:wordWrap/>
              <w:overflowPunct/>
              <w:bidi w:val="0"/>
              <w:spacing w:line="500" w:lineRule="exact"/>
              <w:ind w:left="0" w:leftChars="0"/>
              <w:textAlignment w:val="auto"/>
              <w:rPr>
                <w:rFonts w:ascii="Times New Roman" w:hAnsi="Times New Roman"/>
                <w:kern w:val="0"/>
                <w:sz w:val="24"/>
                <w:szCs w:val="24"/>
                <w:highlight w:val="none"/>
              </w:rPr>
            </w:pPr>
            <w:r>
              <w:rPr>
                <w:rFonts w:ascii="Times New Roman" w:hAnsi="Times New Roman"/>
                <w:sz w:val="24"/>
                <w:szCs w:val="24"/>
                <w:highlight w:val="none"/>
              </w:rPr>
              <w:t>1．本项目采用不见面开标、供应商需要递交电子响应文件，</w:t>
            </w:r>
            <w:r>
              <w:rPr>
                <w:rFonts w:ascii="Times New Roman" w:hAnsi="Times New Roman"/>
                <w:kern w:val="0"/>
                <w:sz w:val="24"/>
                <w:szCs w:val="24"/>
                <w:highlight w:val="none"/>
              </w:rPr>
              <w:t>加密的电子响应文件（格式为.PDF），在投标截止时间前通过</w:t>
            </w:r>
            <w:r>
              <w:rPr>
                <w:rFonts w:ascii="Times New Roman" w:hAnsi="Times New Roman"/>
                <w:sz w:val="24"/>
                <w:szCs w:val="24"/>
                <w:highlight w:val="none"/>
              </w:rPr>
              <w:t>政采云（</w:t>
            </w:r>
            <w:r>
              <w:rPr>
                <w:rFonts w:ascii="Times New Roman" w:hAnsi="Times New Roman"/>
                <w:sz w:val="24"/>
                <w:highlight w:val="none"/>
              </w:rPr>
              <w:t>https://www.zcygov.cn/</w:t>
            </w:r>
            <w:r>
              <w:rPr>
                <w:rFonts w:ascii="Times New Roman" w:hAnsi="Times New Roman"/>
                <w:sz w:val="24"/>
                <w:szCs w:val="24"/>
                <w:highlight w:val="none"/>
              </w:rPr>
              <w:t>）</w:t>
            </w:r>
            <w:r>
              <w:rPr>
                <w:rFonts w:ascii="Times New Roman" w:hAnsi="Times New Roman"/>
                <w:kern w:val="0"/>
                <w:sz w:val="24"/>
                <w:szCs w:val="24"/>
                <w:highlight w:val="none"/>
              </w:rPr>
              <w:t>上传到指定位置。</w:t>
            </w:r>
          </w:p>
          <w:p w14:paraId="1DB041CE">
            <w:pPr>
              <w:pStyle w:val="33"/>
              <w:keepNext w:val="0"/>
              <w:keepLines w:val="0"/>
              <w:pageBreakBefore w:val="0"/>
              <w:kinsoku/>
              <w:wordWrap/>
              <w:overflowPunct/>
              <w:bidi w:val="0"/>
              <w:spacing w:line="360" w:lineRule="auto"/>
              <w:ind w:left="0" w:leftChars="0"/>
              <w:textAlignment w:val="auto"/>
              <w:rPr>
                <w:rFonts w:ascii="Times New Roman" w:hAnsi="Times New Roman" w:eastAsia="宋体"/>
                <w:sz w:val="24"/>
                <w:highlight w:val="none"/>
              </w:rPr>
            </w:pPr>
            <w:r>
              <w:rPr>
                <w:rFonts w:ascii="Times New Roman" w:hAnsi="Times New Roman" w:eastAsia="宋体"/>
                <w:sz w:val="24"/>
                <w:highlight w:val="none"/>
              </w:rPr>
              <w:t>2.本项目采用远程不见面交易的模式。开</w:t>
            </w:r>
            <w:r>
              <w:rPr>
                <w:rFonts w:hint="eastAsia" w:ascii="Times New Roman" w:hAnsi="Times New Roman" w:eastAsia="宋体"/>
                <w:sz w:val="24"/>
                <w:highlight w:val="none"/>
                <w:lang w:eastAsia="zh-CN"/>
              </w:rPr>
              <w:t>启</w:t>
            </w:r>
            <w:r>
              <w:rPr>
                <w:rFonts w:ascii="Times New Roman" w:hAnsi="Times New Roman" w:eastAsia="宋体"/>
                <w:sz w:val="24"/>
                <w:highlight w:val="none"/>
              </w:rPr>
              <w:t>当日，供应商无需到达现场，仅需在任意地点通过政采云（</w:t>
            </w:r>
            <w:r>
              <w:rPr>
                <w:rFonts w:ascii="Times New Roman" w:hAnsi="Times New Roman"/>
                <w:sz w:val="24"/>
                <w:highlight w:val="none"/>
              </w:rPr>
              <w:t>https://www.zcygov.cn/</w:t>
            </w:r>
            <w:r>
              <w:rPr>
                <w:rFonts w:ascii="Times New Roman" w:hAnsi="Times New Roman" w:eastAsia="宋体"/>
                <w:sz w:val="24"/>
                <w:highlight w:val="none"/>
              </w:rPr>
              <w:t>）平台完成远程解密、提疑澄清、开</w:t>
            </w:r>
            <w:r>
              <w:rPr>
                <w:rFonts w:hint="eastAsia" w:ascii="Times New Roman" w:hAnsi="Times New Roman" w:eastAsia="宋体"/>
                <w:sz w:val="24"/>
                <w:highlight w:val="none"/>
                <w:lang w:eastAsia="zh-CN"/>
              </w:rPr>
              <w:t>启</w:t>
            </w:r>
            <w:r>
              <w:rPr>
                <w:rFonts w:ascii="Times New Roman" w:hAnsi="Times New Roman" w:eastAsia="宋体"/>
                <w:sz w:val="24"/>
                <w:highlight w:val="none"/>
              </w:rPr>
              <w:t>、结果公布等交互环节。供应商必须使用能正确解密响应文件的“清、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363FB6B7">
            <w:pPr>
              <w:pStyle w:val="33"/>
              <w:keepNext w:val="0"/>
              <w:keepLines w:val="0"/>
              <w:pageBreakBefore w:val="0"/>
              <w:kinsoku/>
              <w:wordWrap/>
              <w:overflowPunct/>
              <w:bidi w:val="0"/>
              <w:spacing w:line="360" w:lineRule="auto"/>
              <w:ind w:left="0" w:leftChars="0"/>
              <w:jc w:val="left"/>
              <w:textAlignment w:val="auto"/>
              <w:rPr>
                <w:rFonts w:hint="eastAsia" w:ascii="宋体" w:hAnsi="宋体" w:eastAsia="宋体" w:cs="宋体"/>
                <w:color w:val="000000"/>
                <w:kern w:val="0"/>
                <w:sz w:val="24"/>
                <w:highlight w:val="none"/>
                <w:lang w:eastAsia="zh-CN"/>
              </w:rPr>
            </w:pPr>
            <w:r>
              <w:rPr>
                <w:rFonts w:ascii="Times New Roman" w:hAnsi="Times New Roman" w:eastAsia="宋体"/>
                <w:sz w:val="24"/>
                <w:highlight w:val="none"/>
              </w:rPr>
              <w:t>3.远程开标前，供应商务必在政采云（</w:t>
            </w:r>
            <w:r>
              <w:rPr>
                <w:rFonts w:ascii="Times New Roman" w:hAnsi="Times New Roman"/>
                <w:sz w:val="24"/>
                <w:highlight w:val="none"/>
              </w:rPr>
              <w:t>https://www.zcygov.cn/</w:t>
            </w:r>
            <w:r>
              <w:rPr>
                <w:rFonts w:ascii="Times New Roman" w:hAnsi="Times New Roman" w:eastAsia="宋体"/>
                <w:sz w:val="24"/>
                <w:highlight w:val="none"/>
              </w:rPr>
              <w:t>）；响应文件上传模块中使用“模拟解密”功能，验证本机远程自助解密环境。</w:t>
            </w:r>
          </w:p>
        </w:tc>
      </w:tr>
      <w:tr w14:paraId="7C103FFF">
        <w:tblPrEx>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1B4F267">
            <w:pPr>
              <w:keepNext w:val="0"/>
              <w:keepLines w:val="0"/>
              <w:pageBreakBefore w:val="0"/>
              <w:kinsoku/>
              <w:wordWrap/>
              <w:overflowPunct/>
              <w:autoSpaceDE/>
              <w:autoSpaceDN/>
              <w:bidi w:val="0"/>
              <w:adjustRightInd/>
              <w:spacing w:line="240" w:lineRule="auto"/>
              <w:ind w:left="0" w:leftChars="0"/>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4A33D4C4">
            <w:pPr>
              <w:pStyle w:val="6"/>
              <w:keepNext w:val="0"/>
              <w:keepLines w:val="0"/>
              <w:pageBreakBefore w:val="0"/>
              <w:kinsoku/>
              <w:wordWrap/>
              <w:overflowPunct/>
              <w:topLinePunct/>
              <w:autoSpaceDE/>
              <w:autoSpaceDN/>
              <w:bidi w:val="0"/>
              <w:adjustRightInd/>
              <w:spacing w:after="0" w:line="240" w:lineRule="auto"/>
              <w:ind w:left="0" w:leftChars="0"/>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14:paraId="4F9AB7B8">
        <w:tblPrEx>
          <w:tblCellMar>
            <w:top w:w="0" w:type="dxa"/>
            <w:left w:w="108" w:type="dxa"/>
            <w:bottom w:w="0" w:type="dxa"/>
            <w:right w:w="108" w:type="dxa"/>
          </w:tblCellMar>
        </w:tblPrEx>
        <w:trPr>
          <w:trHeight w:val="765" w:hRule="atLeast"/>
          <w:jc w:val="center"/>
        </w:trPr>
        <w:tc>
          <w:tcPr>
            <w:tcW w:w="1992" w:type="dxa"/>
            <w:tcBorders>
              <w:top w:val="single" w:color="auto" w:sz="4" w:space="0"/>
              <w:left w:val="single" w:color="auto" w:sz="4" w:space="0"/>
              <w:right w:val="single" w:color="auto" w:sz="4" w:space="0"/>
            </w:tcBorders>
            <w:noWrap w:val="0"/>
            <w:vAlign w:val="center"/>
          </w:tcPr>
          <w:p w14:paraId="2CA7EB51">
            <w:pPr>
              <w:pStyle w:val="33"/>
              <w:keepNext w:val="0"/>
              <w:keepLines w:val="0"/>
              <w:pageBreakBefore w:val="0"/>
              <w:kinsoku/>
              <w:wordWrap/>
              <w:overflowPunct/>
              <w:bidi w:val="0"/>
              <w:spacing w:line="360" w:lineRule="auto"/>
              <w:ind w:left="0" w:leftChars="0"/>
              <w:jc w:val="center"/>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开</w:t>
            </w:r>
            <w:r>
              <w:rPr>
                <w:rFonts w:hint="eastAsia" w:ascii="宋体" w:hAnsi="宋体" w:eastAsia="宋体" w:cs="Times New Roman"/>
                <w:color w:val="000000"/>
                <w:kern w:val="2"/>
                <w:sz w:val="24"/>
                <w:szCs w:val="24"/>
                <w:highlight w:val="none"/>
                <w:lang w:val="en-US" w:eastAsia="zh-CN" w:bidi="ar-SA"/>
              </w:rPr>
              <w:t>启</w:t>
            </w:r>
            <w:r>
              <w:rPr>
                <w:rFonts w:ascii="宋体" w:hAnsi="宋体" w:eastAsia="宋体" w:cs="Times New Roman"/>
                <w:color w:val="000000"/>
                <w:kern w:val="2"/>
                <w:sz w:val="24"/>
                <w:szCs w:val="24"/>
                <w:highlight w:val="none"/>
                <w:lang w:val="en-US" w:eastAsia="zh-CN" w:bidi="ar-SA"/>
              </w:rPr>
              <w:t>时间及地点</w:t>
            </w:r>
          </w:p>
        </w:tc>
        <w:tc>
          <w:tcPr>
            <w:tcW w:w="7741" w:type="dxa"/>
            <w:tcBorders>
              <w:top w:val="single" w:color="auto" w:sz="4" w:space="0"/>
              <w:left w:val="single" w:color="auto" w:sz="4" w:space="0"/>
              <w:right w:val="single" w:color="auto" w:sz="4" w:space="0"/>
            </w:tcBorders>
            <w:noWrap w:val="0"/>
            <w:vAlign w:val="center"/>
          </w:tcPr>
          <w:p w14:paraId="53123D03">
            <w:pPr>
              <w:pStyle w:val="33"/>
              <w:keepNext w:val="0"/>
              <w:keepLines w:val="0"/>
              <w:pageBreakBefore w:val="0"/>
              <w:kinsoku/>
              <w:wordWrap/>
              <w:overflowPunct/>
              <w:bidi w:val="0"/>
              <w:spacing w:line="360" w:lineRule="auto"/>
              <w:ind w:left="2" w:leftChars="0" w:hanging="2" w:hangingChars="1"/>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□采用见面开标：</w:t>
            </w:r>
          </w:p>
          <w:p w14:paraId="58BEFDB7">
            <w:pPr>
              <w:pStyle w:val="33"/>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开标时间：同</w:t>
            </w:r>
            <w:r>
              <w:rPr>
                <w:rFonts w:hint="eastAsia" w:ascii="宋体" w:hAnsi="宋体" w:cs="宋体"/>
                <w:color w:val="000000"/>
                <w:sz w:val="24"/>
                <w:highlight w:val="none"/>
                <w:u w:val="none"/>
                <w:lang w:val="en-US" w:eastAsia="zh-CN"/>
              </w:rPr>
              <w:t>询价</w:t>
            </w:r>
            <w:r>
              <w:rPr>
                <w:rFonts w:ascii="宋体" w:hAnsi="宋体" w:eastAsia="宋体" w:cs="Times New Roman"/>
                <w:color w:val="000000"/>
                <w:kern w:val="2"/>
                <w:sz w:val="24"/>
                <w:szCs w:val="24"/>
                <w:highlight w:val="none"/>
                <w:lang w:val="en-US" w:eastAsia="zh-CN" w:bidi="ar-SA"/>
              </w:rPr>
              <w:t>截止时间</w:t>
            </w:r>
          </w:p>
          <w:p w14:paraId="11949C80">
            <w:pPr>
              <w:pStyle w:val="33"/>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ascii="宋体" w:hAnsi="宋体" w:eastAsia="宋体" w:cs="Times New Roman"/>
                <w:color w:val="000000"/>
                <w:kern w:val="2"/>
                <w:sz w:val="24"/>
                <w:szCs w:val="24"/>
                <w:highlight w:val="none"/>
                <w:lang w:val="en-US" w:eastAsia="zh-CN" w:bidi="ar-SA"/>
              </w:rPr>
              <w:t xml:space="preserve">开标地点：                    </w:t>
            </w:r>
          </w:p>
          <w:p w14:paraId="78ED7BB4">
            <w:pPr>
              <w:pStyle w:val="33"/>
              <w:keepNext w:val="0"/>
              <w:keepLines w:val="0"/>
              <w:pageBreakBefore w:val="0"/>
              <w:kinsoku/>
              <w:wordWrap/>
              <w:overflowPunct/>
              <w:bidi w:val="0"/>
              <w:spacing w:line="360" w:lineRule="auto"/>
              <w:ind w:left="0" w:leftChars="0"/>
              <w:textAlignment w:val="auto"/>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w:t>
            </w:r>
            <w:r>
              <w:rPr>
                <w:rFonts w:ascii="宋体" w:hAnsi="宋体" w:eastAsia="宋体" w:cs="Times New Roman"/>
                <w:color w:val="000000"/>
                <w:kern w:val="2"/>
                <w:sz w:val="24"/>
                <w:szCs w:val="24"/>
                <w:highlight w:val="none"/>
                <w:lang w:val="en-US" w:eastAsia="zh-CN" w:bidi="ar-SA"/>
              </w:rPr>
              <w:t>采用不见面开标：</w:t>
            </w:r>
          </w:p>
          <w:p w14:paraId="428650EA">
            <w:pPr>
              <w:pStyle w:val="33"/>
              <w:keepNext w:val="0"/>
              <w:keepLines w:val="0"/>
              <w:pageBreakBefore w:val="0"/>
              <w:kinsoku/>
              <w:wordWrap/>
              <w:overflowPunct/>
              <w:bidi w:val="0"/>
              <w:spacing w:line="360" w:lineRule="auto"/>
              <w:ind w:left="0" w:leftChars="0"/>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w:t>
            </w:r>
            <w:r>
              <w:rPr>
                <w:rFonts w:ascii="宋体" w:hAnsi="宋体" w:eastAsia="宋体" w:cs="Times New Roman"/>
                <w:color w:val="000000"/>
                <w:kern w:val="2"/>
                <w:sz w:val="24"/>
                <w:szCs w:val="24"/>
                <w:highlight w:val="none"/>
                <w:lang w:val="en-US" w:eastAsia="zh-CN" w:bidi="ar-SA"/>
              </w:rPr>
              <w:t>时间：</w:t>
            </w:r>
            <w:r>
              <w:rPr>
                <w:rFonts w:hint="eastAsia" w:ascii="宋体" w:hAnsi="宋体" w:eastAsia="宋体" w:cs="宋体"/>
                <w:color w:val="auto"/>
                <w:sz w:val="24"/>
                <w:highlight w:val="none"/>
                <w:u w:val="none"/>
                <w:lang w:val="en-US" w:eastAsia="zh-CN"/>
              </w:rPr>
              <w:t>2025年07月</w:t>
            </w:r>
            <w:r>
              <w:rPr>
                <w:rFonts w:hint="eastAsia" w:ascii="宋体" w:hAnsi="宋体" w:cs="宋体"/>
                <w:color w:val="auto"/>
                <w:sz w:val="24"/>
                <w:highlight w:val="none"/>
                <w:u w:val="none"/>
                <w:lang w:val="en-US" w:eastAsia="zh-CN"/>
              </w:rPr>
              <w:t>02</w:t>
            </w:r>
            <w:r>
              <w:rPr>
                <w:rFonts w:hint="eastAsia" w:ascii="宋体" w:hAnsi="宋体" w:eastAsia="宋体" w:cs="宋体"/>
                <w:color w:val="auto"/>
                <w:sz w:val="24"/>
                <w:highlight w:val="none"/>
                <w:u w:val="none"/>
                <w:lang w:val="en-US" w:eastAsia="zh-CN"/>
              </w:rPr>
              <w:t xml:space="preserve">日10 : </w:t>
            </w:r>
            <w:r>
              <w:rPr>
                <w:rFonts w:hint="eastAsia" w:ascii="宋体" w:hAnsi="宋体" w:cs="宋体"/>
                <w:color w:val="auto"/>
                <w:sz w:val="24"/>
                <w:highlight w:val="none"/>
                <w:u w:val="none"/>
                <w:lang w:val="en-US" w:eastAsia="zh-CN"/>
              </w:rPr>
              <w:t>0</w:t>
            </w:r>
            <w:r>
              <w:rPr>
                <w:rFonts w:hint="eastAsia" w:ascii="宋体" w:hAnsi="宋体" w:eastAsia="宋体" w:cs="宋体"/>
                <w:color w:val="auto"/>
                <w:sz w:val="24"/>
                <w:highlight w:val="none"/>
                <w:u w:val="none"/>
                <w:lang w:val="en-US" w:eastAsia="zh-CN"/>
              </w:rPr>
              <w:t>0</w:t>
            </w:r>
            <w:r>
              <w:rPr>
                <w:rFonts w:ascii="宋体" w:hAnsi="宋体" w:eastAsia="宋体" w:cs="Times New Roman"/>
                <w:color w:val="auto"/>
                <w:kern w:val="2"/>
                <w:sz w:val="24"/>
                <w:szCs w:val="24"/>
                <w:highlight w:val="none"/>
                <w:lang w:val="en-US" w:eastAsia="zh-CN" w:bidi="ar-SA"/>
              </w:rPr>
              <w:t>(北京时间)</w:t>
            </w:r>
          </w:p>
          <w:p w14:paraId="6DD8BE97">
            <w:pPr>
              <w:pStyle w:val="33"/>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w:t>
            </w:r>
            <w:r>
              <w:rPr>
                <w:rFonts w:ascii="宋体" w:hAnsi="宋体" w:eastAsia="宋体" w:cs="Times New Roman"/>
                <w:color w:val="000000"/>
                <w:kern w:val="2"/>
                <w:sz w:val="24"/>
                <w:szCs w:val="24"/>
                <w:highlight w:val="none"/>
                <w:lang w:val="en-US" w:eastAsia="zh-CN" w:bidi="ar-SA"/>
              </w:rPr>
              <w:t>地点：</w:t>
            </w:r>
            <w:r>
              <w:rPr>
                <w:rFonts w:hint="eastAsia" w:ascii="宋体" w:hAnsi="宋体" w:eastAsia="宋体" w:cs="Times New Roman"/>
                <w:color w:val="000000"/>
                <w:kern w:val="2"/>
                <w:sz w:val="24"/>
                <w:szCs w:val="24"/>
                <w:highlight w:val="none"/>
                <w:lang w:val="en-US" w:eastAsia="zh-CN" w:bidi="ar-SA"/>
              </w:rPr>
              <w:t>政采云平台https：//www.zcygov.cn/ （本项目采用不见面开标，加密的电子投标文件在投标截止时间前通过CA在政采云平台上传）。</w:t>
            </w:r>
          </w:p>
          <w:p w14:paraId="60B02789">
            <w:pPr>
              <w:pStyle w:val="33"/>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 xml:space="preserve">不见面开标默认解密时长： </w:t>
            </w:r>
            <w:r>
              <w:rPr>
                <w:rFonts w:hint="eastAsia" w:ascii="宋体" w:hAnsi="宋体" w:eastAsia="宋体" w:cs="Times New Roman"/>
                <w:color w:val="auto"/>
                <w:kern w:val="2"/>
                <w:sz w:val="24"/>
                <w:szCs w:val="24"/>
                <w:highlight w:val="none"/>
                <w:lang w:val="en-US" w:eastAsia="zh-CN" w:bidi="ar-SA"/>
              </w:rPr>
              <w:t>3</w:t>
            </w:r>
            <w:r>
              <w:rPr>
                <w:rFonts w:ascii="宋体" w:hAnsi="宋体" w:eastAsia="宋体" w:cs="Times New Roman"/>
                <w:color w:val="auto"/>
                <w:kern w:val="2"/>
                <w:sz w:val="24"/>
                <w:szCs w:val="24"/>
                <w:highlight w:val="none"/>
                <w:lang w:val="en-US" w:eastAsia="zh-CN" w:bidi="ar-SA"/>
              </w:rPr>
              <w:t xml:space="preserve">0分钟  </w:t>
            </w:r>
          </w:p>
        </w:tc>
      </w:tr>
      <w:tr w14:paraId="0F211AFF">
        <w:tblPrEx>
          <w:tblCellMar>
            <w:top w:w="0" w:type="dxa"/>
            <w:left w:w="108" w:type="dxa"/>
            <w:bottom w:w="0" w:type="dxa"/>
            <w:right w:w="108" w:type="dxa"/>
          </w:tblCellMar>
        </w:tblPrEx>
        <w:trPr>
          <w:trHeight w:val="139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6BAEAA43">
            <w:pPr>
              <w:keepNext w:val="0"/>
              <w:keepLines w:val="0"/>
              <w:pageBreakBefore w:val="0"/>
              <w:kinsoku/>
              <w:wordWrap/>
              <w:overflowPunct/>
              <w:autoSpaceDE/>
              <w:autoSpaceDN/>
              <w:bidi w:val="0"/>
              <w:adjustRightInd/>
              <w:spacing w:line="240" w:lineRule="auto"/>
              <w:ind w:left="0" w:leftChars="0"/>
              <w:jc w:val="center"/>
              <w:textAlignment w:val="auto"/>
              <w:rPr>
                <w:rFonts w:hint="eastAsia" w:ascii="宋体" w:hAnsi="宋体"/>
                <w:color w:val="000000"/>
                <w:sz w:val="24"/>
                <w:highlight w:val="none"/>
              </w:rPr>
            </w:pPr>
            <w:r>
              <w:rPr>
                <w:rFonts w:hint="eastAsia" w:ascii="宋体" w:hAnsi="宋体"/>
                <w:color w:val="000000"/>
                <w:sz w:val="24"/>
                <w:highlight w:val="none"/>
              </w:rPr>
              <w:t>评审办法</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64666E2">
            <w:pPr>
              <w:keepNext w:val="0"/>
              <w:keepLines w:val="0"/>
              <w:pageBreakBefore w:val="0"/>
              <w:kinsoku/>
              <w:wordWrap/>
              <w:overflowPunct/>
              <w:autoSpaceDE/>
              <w:autoSpaceDN/>
              <w:bidi w:val="0"/>
              <w:adjustRightInd/>
              <w:spacing w:line="360" w:lineRule="auto"/>
              <w:ind w:left="0" w:leftChars="0"/>
              <w:jc w:val="both"/>
              <w:textAlignment w:val="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询价小组应当从质量和服务均能满足采购文件实质性响应要求的供应商中，按照报价由低到高的顺序提出3名以上成交候选人，并编写评审报告。</w:t>
            </w:r>
          </w:p>
        </w:tc>
      </w:tr>
      <w:tr w14:paraId="27750343">
        <w:tblPrEx>
          <w:tblCellMar>
            <w:top w:w="0" w:type="dxa"/>
            <w:left w:w="108" w:type="dxa"/>
            <w:bottom w:w="0" w:type="dxa"/>
            <w:right w:w="108" w:type="dxa"/>
          </w:tblCellMar>
        </w:tblPrEx>
        <w:trPr>
          <w:trHeight w:val="102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7E5F1123">
            <w:pPr>
              <w:pStyle w:val="33"/>
              <w:keepNext w:val="0"/>
              <w:keepLines w:val="0"/>
              <w:pageBreakBefore w:val="0"/>
              <w:kinsoku/>
              <w:wordWrap/>
              <w:overflowPunct/>
              <w:bidi w:val="0"/>
              <w:spacing w:line="360" w:lineRule="auto"/>
              <w:ind w:left="0" w:leftChars="0"/>
              <w:jc w:val="center"/>
              <w:textAlignment w:val="auto"/>
              <w:rPr>
                <w:rFonts w:hint="eastAsia" w:ascii="宋体" w:hAnsi="宋体" w:eastAsia="宋体" w:cs="Times New Roman"/>
                <w:color w:val="000000"/>
                <w:kern w:val="2"/>
                <w:sz w:val="24"/>
                <w:szCs w:val="24"/>
                <w:highlight w:val="none"/>
                <w:lang w:val="en-US" w:eastAsia="zh-CN" w:bidi="ar-SA"/>
              </w:rPr>
            </w:pPr>
            <w:bookmarkStart w:id="17" w:name="_Toc230598436"/>
            <w:r>
              <w:rPr>
                <w:rFonts w:hint="eastAsia" w:ascii="宋体" w:hAnsi="宋体" w:eastAsia="宋体" w:cs="Times New Roman"/>
                <w:color w:val="000000"/>
                <w:kern w:val="2"/>
                <w:sz w:val="24"/>
                <w:szCs w:val="24"/>
                <w:highlight w:val="none"/>
                <w:lang w:val="en-US" w:eastAsia="zh-CN" w:bidi="ar-SA"/>
              </w:rPr>
              <w:t>询价小组的组成</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F2CC3B5">
            <w:pPr>
              <w:pStyle w:val="33"/>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询价小组构成：3 人，其中采购人代表1人</w:t>
            </w:r>
          </w:p>
          <w:p w14:paraId="40686259">
            <w:pPr>
              <w:pStyle w:val="33"/>
              <w:keepNext w:val="0"/>
              <w:keepLines w:val="0"/>
              <w:pageBreakBefore w:val="0"/>
              <w:kinsoku/>
              <w:wordWrap/>
              <w:overflowPunct/>
              <w:bidi w:val="0"/>
              <w:spacing w:line="360" w:lineRule="auto"/>
              <w:ind w:left="0" w:leftChars="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评委确定方式：在政采云专家库中抽取</w:t>
            </w:r>
          </w:p>
        </w:tc>
      </w:tr>
      <w:tr w14:paraId="61DDB943">
        <w:tblPrEx>
          <w:tblCellMar>
            <w:top w:w="0" w:type="dxa"/>
            <w:left w:w="108" w:type="dxa"/>
            <w:bottom w:w="0" w:type="dxa"/>
            <w:right w:w="108" w:type="dxa"/>
          </w:tblCellMar>
        </w:tblPrEx>
        <w:trPr>
          <w:trHeight w:val="221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52F47D34">
            <w:pPr>
              <w:pStyle w:val="42"/>
              <w:keepNext w:val="0"/>
              <w:keepLines w:val="0"/>
              <w:pageBreakBefore w:val="0"/>
              <w:kinsoku/>
              <w:wordWrap/>
              <w:overflowPunct/>
              <w:bidi w:val="0"/>
              <w:adjustRightInd w:val="0"/>
              <w:snapToGrid w:val="0"/>
              <w:ind w:left="0" w:leftChars="0"/>
              <w:jc w:val="center"/>
              <w:textAlignment w:val="auto"/>
              <w:rPr>
                <w:rFonts w:hint="eastAsia" w:eastAsia="宋体"/>
                <w:b/>
                <w:bCs/>
                <w:sz w:val="24"/>
                <w:highlight w:val="none"/>
                <w:lang w:eastAsia="zh-CN"/>
              </w:rPr>
            </w:pPr>
            <w:r>
              <w:rPr>
                <w:rFonts w:hint="eastAsia" w:ascii="宋体" w:hAnsi="宋体" w:eastAsia="宋体" w:cs="宋体"/>
                <w:color w:val="auto"/>
                <w:sz w:val="24"/>
                <w:highlight w:val="none"/>
                <w:lang w:eastAsia="zh-CN"/>
              </w:rPr>
              <w:t>采购代理服务费</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6D5C9CD">
            <w:pPr>
              <w:pStyle w:val="35"/>
              <w:keepNext w:val="0"/>
              <w:keepLines w:val="0"/>
              <w:pageBreakBefore w:val="0"/>
              <w:kinsoku/>
              <w:wordWrap/>
              <w:overflowPunct/>
              <w:bidi w:val="0"/>
              <w:spacing w:line="360" w:lineRule="auto"/>
              <w:ind w:left="0" w:leftChars="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交纳时间：</w:t>
            </w:r>
            <w:r>
              <w:rPr>
                <w:rFonts w:hint="eastAsia" w:ascii="宋体" w:hAnsi="宋体" w:cs="宋体"/>
                <w:color w:val="000000"/>
                <w:sz w:val="24"/>
                <w:highlight w:val="none"/>
                <w:u w:val="none"/>
                <w:lang w:val="en-US" w:eastAsia="zh-CN"/>
              </w:rPr>
              <w:t>成交</w:t>
            </w:r>
            <w:r>
              <w:rPr>
                <w:rFonts w:hint="eastAsia" w:ascii="宋体" w:hAnsi="宋体" w:eastAsia="宋体" w:cs="宋体"/>
                <w:color w:val="auto"/>
                <w:sz w:val="24"/>
                <w:highlight w:val="none"/>
                <w:lang w:eastAsia="zh-CN"/>
              </w:rPr>
              <w:t>通知书发出时</w:t>
            </w:r>
          </w:p>
          <w:p w14:paraId="3D7486DE">
            <w:pPr>
              <w:pStyle w:val="35"/>
              <w:keepNext w:val="0"/>
              <w:keepLines w:val="0"/>
              <w:pageBreakBefore w:val="0"/>
              <w:kinsoku/>
              <w:wordWrap/>
              <w:overflowPunct/>
              <w:bidi w:val="0"/>
              <w:spacing w:line="360" w:lineRule="auto"/>
              <w:ind w:left="0" w:leftChars="0"/>
              <w:textAlignment w:val="auto"/>
              <w:rPr>
                <w:sz w:val="24"/>
                <w:highlight w:val="none"/>
              </w:rPr>
            </w:pPr>
            <w:r>
              <w:rPr>
                <w:rFonts w:hint="eastAsia" w:ascii="宋体" w:hAnsi="宋体" w:eastAsia="宋体" w:cs="宋体"/>
                <w:color w:val="auto"/>
                <w:sz w:val="24"/>
                <w:highlight w:val="none"/>
                <w:lang w:eastAsia="zh-CN"/>
              </w:rPr>
              <w:t>交纳金额：根据本公司与采购人的代理协议约定，采购代理服务费由成交</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eastAsia="zh-CN"/>
              </w:rPr>
              <w:t>向代理机构支付，采购代理服务费以成交金额作为收费的计算基数，收取标准为1.5%。代理费=成交金额*1.5%（单位：元）</w:t>
            </w:r>
          </w:p>
        </w:tc>
      </w:tr>
      <w:tr w14:paraId="0BADCC54">
        <w:tblPrEx>
          <w:tblCellMar>
            <w:top w:w="0" w:type="dxa"/>
            <w:left w:w="108" w:type="dxa"/>
            <w:bottom w:w="0" w:type="dxa"/>
            <w:right w:w="108" w:type="dxa"/>
          </w:tblCellMar>
        </w:tblPrEx>
        <w:trPr>
          <w:trHeight w:val="4869"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2F51D7B7">
            <w:pPr>
              <w:keepNext w:val="0"/>
              <w:keepLines w:val="0"/>
              <w:pageBreakBefore w:val="0"/>
              <w:kinsoku/>
              <w:wordWrap/>
              <w:overflowPunct/>
              <w:bidi w:val="0"/>
              <w:adjustRightInd w:val="0"/>
              <w:ind w:left="0" w:leftChars="0"/>
              <w:jc w:val="center"/>
              <w:textAlignment w:val="auto"/>
              <w:rPr>
                <w:rFonts w:hint="eastAsia" w:ascii="宋体" w:hAnsi="宋体"/>
                <w:color w:val="000000"/>
                <w:sz w:val="24"/>
                <w:szCs w:val="24"/>
                <w:highlight w:val="none"/>
              </w:rPr>
            </w:pPr>
            <w:r>
              <w:rPr>
                <w:b/>
                <w:sz w:val="24"/>
                <w:highlight w:val="none"/>
              </w:rPr>
              <w:t>特别说明</w:t>
            </w:r>
          </w:p>
        </w:tc>
        <w:tc>
          <w:tcPr>
            <w:tcW w:w="7741" w:type="dxa"/>
            <w:tcBorders>
              <w:top w:val="single" w:color="auto" w:sz="4" w:space="0"/>
              <w:left w:val="single" w:color="auto" w:sz="4" w:space="0"/>
              <w:bottom w:val="single" w:color="auto" w:sz="4" w:space="0"/>
              <w:right w:val="single" w:color="auto" w:sz="4" w:space="0"/>
            </w:tcBorders>
            <w:noWrap w:val="0"/>
            <w:vAlign w:val="bottom"/>
          </w:tcPr>
          <w:p w14:paraId="5F481211">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1.采购人若发现成交候选供应商在</w:t>
            </w:r>
            <w:r>
              <w:rPr>
                <w:rFonts w:hint="eastAsia"/>
                <w:b/>
                <w:sz w:val="24"/>
                <w:highlight w:val="none"/>
                <w:lang w:val="en-US" w:eastAsia="zh-CN"/>
              </w:rPr>
              <w:t>响应</w:t>
            </w:r>
            <w:r>
              <w:rPr>
                <w:b/>
                <w:sz w:val="24"/>
                <w:highlight w:val="none"/>
              </w:rPr>
              <w:t>过程中提供虚假证明文件，故意隐瞒公司不良信誉和财务状况，以及其他可能对合同圆满履行造成风险的因素等，则按规定取消其成交资格</w:t>
            </w:r>
            <w:r>
              <w:rPr>
                <w:rFonts w:hint="eastAsia"/>
                <w:b/>
                <w:sz w:val="24"/>
                <w:highlight w:val="none"/>
                <w:lang w:eastAsia="zh-CN"/>
              </w:rPr>
              <w:t>，</w:t>
            </w:r>
            <w:r>
              <w:rPr>
                <w:rFonts w:hint="eastAsia"/>
                <w:b/>
                <w:sz w:val="24"/>
                <w:highlight w:val="none"/>
                <w:lang w:eastAsia="zh-CN"/>
              </w:rPr>
              <w:fldChar w:fldCharType="begin"/>
            </w:r>
            <w:r>
              <w:rPr>
                <w:rFonts w:hint="eastAsia"/>
                <w:b/>
                <w:sz w:val="24"/>
                <w:highlight w:val="none"/>
                <w:lang w:eastAsia="zh-CN"/>
              </w:rPr>
              <w:instrText xml:space="preserve"> HYPERLINK "http://www.baidu.com/link?url=fjthYpCNhXmCXRNaARVgYwwL2sO3ya8e9wFN3ntCFHa9gtZizXVBBRwXKRgp3zWHzWwruIwVmqfDLncBIkFglTQ_oBsrV-O9iwaoZGed38KcNlIhSSWQ6QciPuhm2wAdmGzyvF6YdPCXuUUs4u_TM0nplH4yVS_ooBsZTY9gLip1EHto_P-SjvUZIjPOWY4MXI3cN8Ux_-V9OsSWy1sc3zDU0ANM83nNvEQ6rmvuo7vvTLD8wS-PulcMa_6eDB8QkGb4opicZBgiPqP75i23y1WiI-sCGttsypvwdjX7CF3WDXVtk4-juQk6Pw-Kx9tjlhdqmUFNlOLBeu2ZKDdOC248t6DomME8GaFSJfIbpCpOMD7Ppitzi_ihoMyLmmvhj51RK1eyW2zYrx2pTzSPBdISDHxiYbhBQko85yLZOaAvnClhzuskxigWYSsgVKV6owYE9wrg627X6ihU417fHcYymfVXng5EcylklY0BW9ctMnUDtuieZKJ_qhj942OaLo3Xfu4hj5kA3ASU3q-74BP4rwHZUbkcY2Y3wGoD_PHe0jXeVlxjblGBgfj7HwackuBXkkB10fpMMBNGOlJUUK" \t "https://www.baidu.com/_blank" </w:instrText>
            </w:r>
            <w:r>
              <w:rPr>
                <w:rFonts w:hint="eastAsia"/>
                <w:b/>
                <w:sz w:val="24"/>
                <w:highlight w:val="none"/>
                <w:lang w:eastAsia="zh-CN"/>
              </w:rPr>
              <w:fldChar w:fldCharType="separate"/>
            </w:r>
            <w:r>
              <w:rPr>
                <w:rFonts w:hint="eastAsia"/>
                <w:b/>
                <w:sz w:val="24"/>
                <w:highlight w:val="none"/>
                <w:lang w:eastAsia="zh-CN"/>
              </w:rPr>
              <w:t>甲方保留对乙方的追究责任</w:t>
            </w:r>
            <w:r>
              <w:rPr>
                <w:rFonts w:hint="eastAsia"/>
                <w:b/>
                <w:sz w:val="24"/>
                <w:highlight w:val="none"/>
                <w:lang w:eastAsia="zh-CN"/>
              </w:rPr>
              <w:fldChar w:fldCharType="end"/>
            </w:r>
            <w:r>
              <w:rPr>
                <w:b/>
                <w:sz w:val="24"/>
                <w:highlight w:val="none"/>
              </w:rPr>
              <w:t>，监管部门依法进行处理。</w:t>
            </w:r>
          </w:p>
          <w:p w14:paraId="3AEFF632">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2.其它：</w:t>
            </w:r>
          </w:p>
          <w:p w14:paraId="41D08FEF">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（1）</w:t>
            </w:r>
            <w:r>
              <w:rPr>
                <w:rFonts w:hint="eastAsia"/>
                <w:b/>
                <w:sz w:val="24"/>
                <w:highlight w:val="none"/>
                <w:lang w:val="en-US" w:eastAsia="zh-CN"/>
              </w:rPr>
              <w:t>响应供应商</w:t>
            </w:r>
            <w:r>
              <w:rPr>
                <w:b/>
                <w:sz w:val="24"/>
                <w:highlight w:val="none"/>
              </w:rPr>
              <w:t>严格遵守国家的法律法规及</w:t>
            </w:r>
            <w:r>
              <w:rPr>
                <w:rFonts w:hint="eastAsia"/>
                <w:b/>
                <w:sz w:val="24"/>
                <w:highlight w:val="none"/>
                <w:lang w:val="en-US" w:eastAsia="zh-CN"/>
              </w:rPr>
              <w:t>询价活动</w:t>
            </w:r>
            <w:r>
              <w:rPr>
                <w:b/>
                <w:sz w:val="24"/>
                <w:highlight w:val="none"/>
              </w:rPr>
              <w:t>纪律，无违法违纪及商业贿赂行为。</w:t>
            </w:r>
          </w:p>
          <w:p w14:paraId="618EC5F8">
            <w:pPr>
              <w:keepNext w:val="0"/>
              <w:keepLines w:val="0"/>
              <w:pageBreakBefore w:val="0"/>
              <w:kinsoku/>
              <w:wordWrap/>
              <w:overflowPunct/>
              <w:bidi w:val="0"/>
              <w:snapToGrid w:val="0"/>
              <w:spacing w:line="360" w:lineRule="auto"/>
              <w:ind w:left="0" w:leftChars="0"/>
              <w:textAlignment w:val="auto"/>
              <w:rPr>
                <w:b/>
                <w:sz w:val="24"/>
                <w:highlight w:val="none"/>
              </w:rPr>
            </w:pPr>
            <w:r>
              <w:rPr>
                <w:b/>
                <w:sz w:val="24"/>
                <w:highlight w:val="none"/>
              </w:rPr>
              <w:t>（2）不管</w:t>
            </w:r>
            <w:r>
              <w:rPr>
                <w:rFonts w:hint="eastAsia"/>
                <w:b/>
                <w:sz w:val="24"/>
                <w:highlight w:val="none"/>
                <w:lang w:val="en-US" w:eastAsia="zh-CN"/>
              </w:rPr>
              <w:t>最终</w:t>
            </w:r>
            <w:r>
              <w:rPr>
                <w:b/>
                <w:sz w:val="24"/>
                <w:highlight w:val="none"/>
              </w:rPr>
              <w:t>结果如何，供应商均应自行承担投标所需一切费用。</w:t>
            </w:r>
          </w:p>
          <w:p w14:paraId="2D1C9607">
            <w:pPr>
              <w:keepNext w:val="0"/>
              <w:keepLines w:val="0"/>
              <w:pageBreakBefore w:val="0"/>
              <w:kinsoku/>
              <w:wordWrap/>
              <w:overflowPunct/>
              <w:bidi w:val="0"/>
              <w:snapToGrid w:val="0"/>
              <w:spacing w:line="360" w:lineRule="auto"/>
              <w:ind w:left="0" w:leftChars="0"/>
              <w:textAlignment w:val="auto"/>
              <w:rPr>
                <w:rFonts w:hint="eastAsia" w:ascii="宋体" w:hAnsi="宋体" w:cs="宋体"/>
                <w:color w:val="000000"/>
                <w:kern w:val="0"/>
                <w:sz w:val="24"/>
                <w:szCs w:val="24"/>
                <w:highlight w:val="none"/>
              </w:rPr>
            </w:pPr>
            <w:r>
              <w:rPr>
                <w:b/>
                <w:sz w:val="24"/>
                <w:highlight w:val="none"/>
              </w:rPr>
              <w:t>（3）供应商应以书面形式保证</w:t>
            </w:r>
            <w:r>
              <w:rPr>
                <w:rFonts w:hint="eastAsia"/>
                <w:b/>
                <w:sz w:val="24"/>
                <w:highlight w:val="none"/>
                <w:lang w:val="en-US" w:eastAsia="zh-CN"/>
              </w:rPr>
              <w:t>成交</w:t>
            </w:r>
            <w:r>
              <w:rPr>
                <w:b/>
                <w:sz w:val="24"/>
                <w:highlight w:val="none"/>
              </w:rPr>
              <w:t>后由本公司组织实施，不得以任何理由将项目转包给其他机构。</w:t>
            </w:r>
          </w:p>
        </w:tc>
      </w:tr>
      <w:tr w14:paraId="06B87CE7">
        <w:tblPrEx>
          <w:tblCellMar>
            <w:top w:w="0" w:type="dxa"/>
            <w:left w:w="108" w:type="dxa"/>
            <w:bottom w:w="0" w:type="dxa"/>
            <w:right w:w="108" w:type="dxa"/>
          </w:tblCellMar>
        </w:tblPrEx>
        <w:trPr>
          <w:trHeight w:val="5143"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14:paraId="3C4CC463">
            <w:pPr>
              <w:pStyle w:val="33"/>
              <w:keepNext w:val="0"/>
              <w:keepLines w:val="0"/>
              <w:pageBreakBefore w:val="0"/>
              <w:kinsoku/>
              <w:wordWrap/>
              <w:overflowPunct/>
              <w:autoSpaceDE w:val="0"/>
              <w:autoSpaceDN w:val="0"/>
              <w:bidi w:val="0"/>
              <w:adjustRightInd w:val="0"/>
              <w:spacing w:line="360" w:lineRule="auto"/>
              <w:ind w:left="0" w:leftChars="0"/>
              <w:jc w:val="center"/>
              <w:textAlignment w:val="auto"/>
              <w:rPr>
                <w:rFonts w:hint="eastAsia" w:ascii="宋体" w:hAnsi="宋体"/>
                <w:color w:val="000000"/>
                <w:sz w:val="24"/>
                <w:szCs w:val="24"/>
                <w:highlight w:val="none"/>
              </w:rPr>
            </w:pPr>
            <w:r>
              <w:rPr>
                <w:rFonts w:hint="default" w:ascii="宋体" w:hAnsi="宋体" w:eastAsia="宋体" w:cs="宋体"/>
                <w:kern w:val="2"/>
                <w:sz w:val="24"/>
                <w:szCs w:val="24"/>
                <w:highlight w:val="none"/>
                <w:lang w:val="zh-CN" w:eastAsia="zh-CN" w:bidi="ar-SA"/>
              </w:rPr>
              <w:t>注意事项</w:t>
            </w:r>
          </w:p>
        </w:tc>
        <w:tc>
          <w:tcPr>
            <w:tcW w:w="7741" w:type="dxa"/>
            <w:tcBorders>
              <w:top w:val="single" w:color="auto" w:sz="4" w:space="0"/>
              <w:left w:val="single" w:color="auto" w:sz="4" w:space="0"/>
              <w:bottom w:val="single" w:color="auto" w:sz="4" w:space="0"/>
              <w:right w:val="single" w:color="auto" w:sz="4" w:space="0"/>
            </w:tcBorders>
            <w:noWrap w:val="0"/>
            <w:vAlign w:val="top"/>
          </w:tcPr>
          <w:p w14:paraId="5A71E489">
            <w:pPr>
              <w:pStyle w:val="43"/>
              <w:keepNext w:val="0"/>
              <w:keepLines w:val="0"/>
              <w:pageBreakBefore w:val="0"/>
              <w:numPr>
                <w:ilvl w:val="0"/>
                <w:numId w:val="0"/>
              </w:numPr>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w:t>
            </w:r>
            <w:r>
              <w:rPr>
                <w:rFonts w:hint="default" w:ascii="宋体" w:hAnsi="宋体" w:eastAsia="宋体" w:cs="宋体"/>
                <w:kern w:val="2"/>
                <w:sz w:val="24"/>
                <w:szCs w:val="24"/>
                <w:highlight w:val="none"/>
                <w:lang w:val="zh-CN" w:eastAsia="zh-CN" w:bidi="ar-SA"/>
              </w:rPr>
              <w:t>本项目采用远程不见面电子标的方式开标。</w:t>
            </w:r>
          </w:p>
          <w:p w14:paraId="59DCD8D5">
            <w:pPr>
              <w:pStyle w:val="43"/>
              <w:keepNext w:val="0"/>
              <w:keepLines w:val="0"/>
              <w:pageBreakBefore w:val="0"/>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default" w:ascii="宋体" w:hAnsi="宋体" w:eastAsia="宋体" w:cs="宋体"/>
                <w:kern w:val="2"/>
                <w:sz w:val="24"/>
                <w:szCs w:val="24"/>
                <w:highlight w:val="none"/>
                <w:lang w:val="zh-CN" w:eastAsia="zh-CN" w:bidi="ar-SA"/>
              </w:rPr>
              <w:t>（2）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理新疆政务通”或新疆CA网点办理CA数字证书和电子签章；若单位已经办理过新疆CA证书且证书符合国产密码算法要求，可直接联系发证机构，申请增加“政采云”招投标电子签章，无需重新办理。</w:t>
            </w:r>
          </w:p>
          <w:p w14:paraId="1B002C4E">
            <w:pPr>
              <w:pStyle w:val="43"/>
              <w:keepNext w:val="0"/>
              <w:keepLines w:val="0"/>
              <w:pageBreakBefore w:val="0"/>
              <w:kinsoku/>
              <w:wordWrap/>
              <w:overflowPunct/>
              <w:bidi w:val="0"/>
              <w:spacing w:line="360" w:lineRule="auto"/>
              <w:ind w:left="0" w:leftChars="0"/>
              <w:textAlignment w:val="auto"/>
              <w:rPr>
                <w:rFonts w:hint="default" w:ascii="宋体" w:hAnsi="宋体" w:eastAsia="宋体" w:cs="宋体"/>
                <w:kern w:val="2"/>
                <w:sz w:val="24"/>
                <w:szCs w:val="24"/>
                <w:highlight w:val="none"/>
                <w:lang w:val="zh-CN" w:eastAsia="zh-CN" w:bidi="ar-SA"/>
              </w:rPr>
            </w:pPr>
            <w:r>
              <w:rPr>
                <w:rFonts w:hint="default" w:ascii="宋体" w:hAnsi="宋体" w:eastAsia="宋体" w:cs="宋体"/>
                <w:kern w:val="2"/>
                <w:sz w:val="24"/>
                <w:szCs w:val="24"/>
                <w:highlight w:val="none"/>
                <w:lang w:val="zh-CN" w:eastAsia="zh-CN" w:bidi="ar-SA"/>
              </w:rPr>
              <w:t>（3）供应商操作指南详见政府采购网办事指南</w:t>
            </w:r>
            <w:r>
              <w:rPr>
                <w:rFonts w:hint="eastAsia" w:ascii="宋体" w:hAnsi="宋体" w:eastAsia="宋体" w:cs="宋体"/>
                <w:kern w:val="2"/>
                <w:sz w:val="24"/>
                <w:szCs w:val="24"/>
                <w:highlight w:val="none"/>
                <w:lang w:val="zh-CN" w:eastAsia="zh-CN" w:bidi="ar-SA"/>
              </w:rPr>
              <w:t>、</w:t>
            </w:r>
            <w:r>
              <w:rPr>
                <w:rFonts w:hint="default" w:ascii="宋体" w:hAnsi="宋体" w:eastAsia="宋体" w:cs="宋体"/>
                <w:kern w:val="2"/>
                <w:sz w:val="24"/>
                <w:szCs w:val="24"/>
                <w:highlight w:val="none"/>
                <w:lang w:val="zh-CN" w:eastAsia="zh-CN" w:bidi="ar-SA"/>
              </w:rPr>
              <w:t>操作指南</w:t>
            </w:r>
          </w:p>
          <w:p w14:paraId="1AED48C7">
            <w:pPr>
              <w:pStyle w:val="43"/>
              <w:keepNext w:val="0"/>
              <w:keepLines w:val="0"/>
              <w:pageBreakBefore w:val="0"/>
              <w:kinsoku/>
              <w:wordWrap/>
              <w:overflowPunct/>
              <w:bidi w:val="0"/>
              <w:spacing w:line="360" w:lineRule="auto"/>
              <w:ind w:left="0" w:leftChars="0"/>
              <w:textAlignment w:val="auto"/>
              <w:rPr>
                <w:rFonts w:hint="eastAsia" w:ascii="宋体" w:hAnsi="宋体" w:cs="宋体"/>
                <w:color w:val="000000"/>
                <w:kern w:val="0"/>
                <w:sz w:val="24"/>
                <w:szCs w:val="24"/>
                <w:highlight w:val="none"/>
              </w:rPr>
            </w:pPr>
            <w:r>
              <w:rPr>
                <w:rFonts w:hint="default" w:ascii="宋体" w:hAnsi="宋体" w:eastAsia="宋体" w:cs="宋体"/>
                <w:kern w:val="2"/>
                <w:sz w:val="24"/>
                <w:szCs w:val="24"/>
                <w:highlight w:val="none"/>
                <w:lang w:val="zh-CN" w:eastAsia="zh-CN" w:bidi="ar-SA"/>
              </w:rPr>
              <w:t>（4）系统操作问题请咨询技术支持电话0991-2899144，CA办理问题请咨询新疆CA服务电话0991-2819290，或加QQ号800175577。</w:t>
            </w:r>
          </w:p>
        </w:tc>
      </w:tr>
    </w:tbl>
    <w:p w14:paraId="015FC113">
      <w:pPr>
        <w:spacing w:line="460" w:lineRule="exact"/>
        <w:ind w:firstLine="241" w:firstLineChars="100"/>
        <w:rPr>
          <w:rFonts w:hint="eastAsia" w:ascii="宋体" w:hAnsi="宋体" w:eastAsia="宋体" w:cs="宋体"/>
          <w:b/>
          <w:bCs/>
          <w:color w:val="auto"/>
          <w:kern w:val="44"/>
          <w:sz w:val="36"/>
          <w:szCs w:val="36"/>
          <w:highlight w:val="none"/>
        </w:rPr>
      </w:pPr>
      <w:r>
        <w:rPr>
          <w:rFonts w:hint="eastAsia" w:ascii="宋体" w:hAnsi="宋体" w:eastAsia="宋体" w:cs="宋体"/>
          <w:b/>
          <w:bCs/>
          <w:color w:val="000000"/>
          <w:kern w:val="2"/>
          <w:sz w:val="24"/>
          <w:szCs w:val="24"/>
          <w:highlight w:val="none"/>
          <w:lang w:val="zh-CN" w:eastAsia="zh-CN" w:bidi="ar-SA"/>
        </w:rPr>
        <w:t>注：本须知前附表是对供应商须知的修改和补充，如有矛盾，均以本表为准。</w:t>
      </w:r>
    </w:p>
    <w:p w14:paraId="78BAEFE5">
      <w:pPr>
        <w:spacing w:line="360" w:lineRule="auto"/>
        <w:rPr>
          <w:rFonts w:hint="eastAsia"/>
          <w:b/>
          <w:bCs/>
          <w:sz w:val="24"/>
          <w:szCs w:val="24"/>
          <w:highlight w:val="none"/>
        </w:rPr>
      </w:pPr>
    </w:p>
    <w:p w14:paraId="608D861E">
      <w:pPr>
        <w:spacing w:line="360" w:lineRule="auto"/>
        <w:rPr>
          <w:rFonts w:hint="eastAsia"/>
          <w:b/>
          <w:bCs/>
          <w:sz w:val="24"/>
          <w:szCs w:val="24"/>
          <w:highlight w:val="none"/>
        </w:rPr>
      </w:pPr>
    </w:p>
    <w:p w14:paraId="247E1164">
      <w:pPr>
        <w:spacing w:line="360" w:lineRule="auto"/>
        <w:rPr>
          <w:rFonts w:hint="eastAsia"/>
          <w:b/>
          <w:bCs/>
          <w:sz w:val="24"/>
          <w:szCs w:val="24"/>
          <w:highlight w:val="none"/>
        </w:rPr>
      </w:pPr>
    </w:p>
    <w:p w14:paraId="69B91BCA">
      <w:pPr>
        <w:spacing w:line="360" w:lineRule="auto"/>
        <w:rPr>
          <w:rFonts w:hint="eastAsia"/>
          <w:b/>
          <w:bCs/>
          <w:sz w:val="24"/>
          <w:szCs w:val="24"/>
          <w:highlight w:val="none"/>
        </w:rPr>
      </w:pPr>
    </w:p>
    <w:p w14:paraId="11808FBC">
      <w:pPr>
        <w:rPr>
          <w:rFonts w:hint="eastAsia"/>
          <w:b/>
          <w:bCs/>
          <w:sz w:val="24"/>
          <w:szCs w:val="24"/>
          <w:highlight w:val="none"/>
        </w:rPr>
      </w:pPr>
      <w:r>
        <w:rPr>
          <w:rFonts w:hint="eastAsia"/>
          <w:b/>
          <w:bCs/>
          <w:sz w:val="24"/>
          <w:szCs w:val="24"/>
          <w:highlight w:val="none"/>
        </w:rPr>
        <w:br w:type="page"/>
      </w:r>
    </w:p>
    <w:p w14:paraId="417C7334">
      <w:pPr>
        <w:spacing w:line="360" w:lineRule="auto"/>
        <w:jc w:val="center"/>
        <w:rPr>
          <w:b/>
          <w:bCs/>
          <w:sz w:val="24"/>
          <w:szCs w:val="24"/>
          <w:highlight w:val="none"/>
        </w:rPr>
      </w:pPr>
      <w:r>
        <w:rPr>
          <w:rFonts w:hint="eastAsia"/>
          <w:b/>
          <w:bCs/>
          <w:sz w:val="24"/>
          <w:szCs w:val="24"/>
          <w:highlight w:val="none"/>
        </w:rPr>
        <w:t>一、</w:t>
      </w:r>
      <w:r>
        <w:rPr>
          <w:b/>
          <w:bCs/>
          <w:sz w:val="24"/>
          <w:szCs w:val="24"/>
          <w:highlight w:val="none"/>
        </w:rPr>
        <w:t xml:space="preserve"> </w:t>
      </w:r>
      <w:r>
        <w:rPr>
          <w:rFonts w:hint="eastAsia"/>
          <w:b/>
          <w:bCs/>
          <w:sz w:val="24"/>
          <w:szCs w:val="24"/>
          <w:highlight w:val="none"/>
        </w:rPr>
        <w:t>说</w:t>
      </w:r>
      <w:r>
        <w:rPr>
          <w:b/>
          <w:bCs/>
          <w:sz w:val="24"/>
          <w:szCs w:val="24"/>
          <w:highlight w:val="none"/>
        </w:rPr>
        <w:t xml:space="preserve">  </w:t>
      </w:r>
      <w:r>
        <w:rPr>
          <w:rFonts w:hint="eastAsia"/>
          <w:b/>
          <w:bCs/>
          <w:sz w:val="24"/>
          <w:szCs w:val="24"/>
          <w:highlight w:val="none"/>
        </w:rPr>
        <w:t>明</w:t>
      </w:r>
      <w:bookmarkEnd w:id="17"/>
    </w:p>
    <w:p w14:paraId="7C20A2D6">
      <w:pPr>
        <w:spacing w:line="360" w:lineRule="auto"/>
        <w:rPr>
          <w:rFonts w:hint="eastAsia"/>
          <w:b/>
          <w:bCs/>
          <w:sz w:val="24"/>
          <w:szCs w:val="24"/>
          <w:highlight w:val="none"/>
        </w:rPr>
      </w:pPr>
      <w:bookmarkStart w:id="18" w:name="_Toc458262600"/>
      <w:bookmarkStart w:id="19" w:name="_Toc497707671"/>
      <w:bookmarkStart w:id="20" w:name="_Toc491841875"/>
      <w:bookmarkStart w:id="21" w:name="_Toc535299948"/>
      <w:bookmarkStart w:id="22" w:name="_Toc477144265"/>
      <w:bookmarkStart w:id="23" w:name="_Toc230598437"/>
      <w:bookmarkStart w:id="24" w:name="_Toc476976157"/>
      <w:bookmarkStart w:id="25" w:name="_Toc501190868"/>
      <w:bookmarkStart w:id="26" w:name="_Toc477838672"/>
      <w:bookmarkStart w:id="27" w:name="_Toc467236725"/>
      <w:bookmarkStart w:id="28" w:name="_Toc458262601"/>
      <w:r>
        <w:rPr>
          <w:rFonts w:hint="eastAsia"/>
          <w:b/>
          <w:bCs/>
          <w:sz w:val="24"/>
          <w:szCs w:val="24"/>
          <w:highlight w:val="none"/>
          <w:lang w:val="en-US" w:eastAsia="zh-CN"/>
        </w:rPr>
        <w:t>1、</w:t>
      </w:r>
      <w:r>
        <w:rPr>
          <w:rFonts w:hint="eastAsia"/>
          <w:b/>
          <w:bCs/>
          <w:sz w:val="24"/>
          <w:szCs w:val="24"/>
          <w:highlight w:val="none"/>
        </w:rPr>
        <w:t>适用范围</w:t>
      </w:r>
      <w:bookmarkEnd w:id="18"/>
      <w:r>
        <w:rPr>
          <w:rFonts w:hint="eastAsia"/>
          <w:b/>
          <w:bCs/>
          <w:sz w:val="24"/>
          <w:szCs w:val="24"/>
          <w:highlight w:val="none"/>
        </w:rPr>
        <w:t>与资金来源</w:t>
      </w:r>
      <w:bookmarkEnd w:id="19"/>
      <w:bookmarkEnd w:id="20"/>
      <w:bookmarkEnd w:id="21"/>
      <w:bookmarkEnd w:id="22"/>
      <w:bookmarkEnd w:id="23"/>
      <w:bookmarkEnd w:id="24"/>
      <w:bookmarkEnd w:id="25"/>
      <w:bookmarkEnd w:id="26"/>
      <w:bookmarkEnd w:id="27"/>
    </w:p>
    <w:p w14:paraId="4935D796">
      <w:pPr>
        <w:spacing w:line="360" w:lineRule="auto"/>
        <w:rPr>
          <w:rFonts w:hint="eastAsia"/>
          <w:sz w:val="24"/>
          <w:szCs w:val="24"/>
          <w:highlight w:val="none"/>
        </w:rPr>
      </w:pPr>
      <w:r>
        <w:rPr>
          <w:rFonts w:hint="eastAsia"/>
          <w:sz w:val="24"/>
          <w:szCs w:val="24"/>
          <w:highlight w:val="none"/>
          <w:lang w:val="en-US" w:eastAsia="zh-CN"/>
        </w:rPr>
        <w:t>1.1</w:t>
      </w:r>
      <w:r>
        <w:rPr>
          <w:rFonts w:hint="eastAsia"/>
          <w:sz w:val="24"/>
          <w:szCs w:val="24"/>
          <w:highlight w:val="none"/>
        </w:rPr>
        <w:t>本</w:t>
      </w:r>
      <w:r>
        <w:rPr>
          <w:rFonts w:hint="eastAsia"/>
          <w:sz w:val="24"/>
          <w:szCs w:val="24"/>
          <w:highlight w:val="none"/>
          <w:lang w:eastAsia="zh-CN"/>
        </w:rPr>
        <w:t>询价文件</w:t>
      </w:r>
      <w:r>
        <w:rPr>
          <w:rFonts w:hint="eastAsia"/>
          <w:sz w:val="24"/>
          <w:szCs w:val="24"/>
          <w:highlight w:val="none"/>
        </w:rPr>
        <w:t>仅适用于《前附表》中所叙述的询价采购项目。</w:t>
      </w:r>
    </w:p>
    <w:p w14:paraId="32866DC6">
      <w:pPr>
        <w:spacing w:line="360" w:lineRule="auto"/>
        <w:rPr>
          <w:rFonts w:hint="eastAsia"/>
          <w:sz w:val="24"/>
          <w:szCs w:val="24"/>
          <w:highlight w:val="none"/>
        </w:rPr>
      </w:pPr>
      <w:r>
        <w:rPr>
          <w:rFonts w:hint="eastAsia"/>
          <w:sz w:val="24"/>
          <w:szCs w:val="24"/>
          <w:highlight w:val="none"/>
          <w:lang w:val="en-US" w:eastAsia="zh-CN"/>
        </w:rPr>
        <w:t>1.2</w:t>
      </w:r>
      <w:r>
        <w:rPr>
          <w:rFonts w:hint="eastAsia"/>
          <w:sz w:val="24"/>
          <w:szCs w:val="24"/>
          <w:highlight w:val="none"/>
        </w:rPr>
        <w:t>凡超出《前附表》所列采购预算的询价响应文件均不予接受。</w:t>
      </w:r>
    </w:p>
    <w:p w14:paraId="0C21C6FA">
      <w:pPr>
        <w:spacing w:line="360" w:lineRule="auto"/>
        <w:rPr>
          <w:rFonts w:hint="eastAsia"/>
          <w:sz w:val="24"/>
          <w:szCs w:val="24"/>
          <w:highlight w:val="none"/>
        </w:rPr>
      </w:pPr>
      <w:r>
        <w:rPr>
          <w:rFonts w:hint="eastAsia"/>
          <w:sz w:val="24"/>
          <w:szCs w:val="24"/>
          <w:highlight w:val="none"/>
          <w:lang w:val="en-US" w:eastAsia="zh-CN"/>
        </w:rPr>
        <w:t>1.3</w:t>
      </w:r>
      <w:r>
        <w:rPr>
          <w:rFonts w:hint="eastAsia"/>
          <w:sz w:val="24"/>
          <w:szCs w:val="24"/>
          <w:highlight w:val="none"/>
        </w:rPr>
        <w:t>采购人已获得上述资金，并计划将一部分或全部费用用于支付本次询价后所签订的合同项下的合格款项。</w:t>
      </w:r>
    </w:p>
    <w:p w14:paraId="401A453D">
      <w:pPr>
        <w:spacing w:line="360" w:lineRule="auto"/>
        <w:rPr>
          <w:rFonts w:hint="eastAsia"/>
          <w:sz w:val="24"/>
          <w:szCs w:val="24"/>
          <w:highlight w:val="none"/>
        </w:rPr>
      </w:pPr>
      <w:r>
        <w:rPr>
          <w:rFonts w:hint="eastAsia"/>
          <w:sz w:val="24"/>
          <w:szCs w:val="24"/>
          <w:highlight w:val="none"/>
          <w:lang w:val="en-US" w:eastAsia="zh-CN"/>
        </w:rPr>
        <w:t>1.4</w:t>
      </w:r>
      <w:r>
        <w:rPr>
          <w:rFonts w:hint="eastAsia"/>
          <w:sz w:val="24"/>
          <w:szCs w:val="24"/>
          <w:highlight w:val="none"/>
        </w:rPr>
        <w:t>本</w:t>
      </w:r>
      <w:r>
        <w:rPr>
          <w:rFonts w:hint="eastAsia"/>
          <w:sz w:val="24"/>
          <w:szCs w:val="24"/>
          <w:highlight w:val="none"/>
          <w:lang w:eastAsia="zh-CN"/>
        </w:rPr>
        <w:t>询价文件</w:t>
      </w:r>
      <w:r>
        <w:rPr>
          <w:rFonts w:hint="eastAsia"/>
          <w:sz w:val="24"/>
          <w:szCs w:val="24"/>
          <w:highlight w:val="none"/>
        </w:rPr>
        <w:t>有关条款由采购代理机构负责解释。</w:t>
      </w:r>
    </w:p>
    <w:bookmarkEnd w:id="28"/>
    <w:p w14:paraId="0F90C68F">
      <w:pPr>
        <w:spacing w:line="360" w:lineRule="auto"/>
        <w:rPr>
          <w:rFonts w:hint="eastAsia"/>
          <w:b/>
          <w:bCs/>
          <w:sz w:val="24"/>
          <w:szCs w:val="24"/>
          <w:highlight w:val="none"/>
        </w:rPr>
      </w:pPr>
      <w:bookmarkStart w:id="29" w:name="_Toc230598438"/>
      <w:bookmarkStart w:id="30" w:name="_Toc491841876"/>
      <w:bookmarkStart w:id="31" w:name="_Toc467236726"/>
      <w:bookmarkStart w:id="32" w:name="_Toc497707672"/>
      <w:bookmarkStart w:id="33" w:name="_Toc535299949"/>
      <w:bookmarkStart w:id="34" w:name="_Toc476976158"/>
      <w:bookmarkStart w:id="35" w:name="_Toc501190869"/>
      <w:bookmarkStart w:id="36" w:name="_Toc477144266"/>
      <w:bookmarkStart w:id="37" w:name="_Toc477838673"/>
      <w:r>
        <w:rPr>
          <w:rFonts w:hint="eastAsia"/>
          <w:b/>
          <w:bCs/>
          <w:sz w:val="24"/>
          <w:szCs w:val="24"/>
          <w:highlight w:val="none"/>
          <w:lang w:val="en-US" w:eastAsia="zh-CN"/>
        </w:rPr>
        <w:t>2、</w:t>
      </w:r>
      <w:r>
        <w:rPr>
          <w:rFonts w:hint="eastAsia"/>
          <w:b/>
          <w:bCs/>
          <w:sz w:val="24"/>
          <w:szCs w:val="24"/>
          <w:highlight w:val="none"/>
        </w:rPr>
        <w:t>采购人</w:t>
      </w:r>
      <w:bookmarkEnd w:id="29"/>
    </w:p>
    <w:p w14:paraId="0F417434">
      <w:pPr>
        <w:spacing w:line="360" w:lineRule="auto"/>
        <w:rPr>
          <w:rFonts w:hint="eastAsia"/>
          <w:sz w:val="24"/>
          <w:szCs w:val="24"/>
          <w:highlight w:val="none"/>
        </w:rPr>
      </w:pPr>
      <w:r>
        <w:rPr>
          <w:rFonts w:hint="eastAsia"/>
          <w:sz w:val="24"/>
          <w:szCs w:val="24"/>
          <w:highlight w:val="none"/>
          <w:lang w:val="en-US" w:eastAsia="zh-CN"/>
        </w:rPr>
        <w:t>2.1</w:t>
      </w:r>
      <w:r>
        <w:rPr>
          <w:rFonts w:hint="eastAsia"/>
          <w:sz w:val="24"/>
          <w:szCs w:val="24"/>
          <w:highlight w:val="none"/>
        </w:rPr>
        <w:t>“采购人” 亦称“用户方”或“买方”系指《前附表》列明的、获得资金的国家机关、企事业单位、团体组织或者其他社会组织。</w:t>
      </w:r>
    </w:p>
    <w:p w14:paraId="3DB88D5A">
      <w:pPr>
        <w:spacing w:line="360" w:lineRule="auto"/>
        <w:rPr>
          <w:rFonts w:hint="eastAsia"/>
          <w:b/>
          <w:bCs/>
          <w:sz w:val="24"/>
          <w:szCs w:val="24"/>
          <w:highlight w:val="none"/>
        </w:rPr>
      </w:pPr>
      <w:bookmarkStart w:id="38" w:name="_Toc230598439"/>
      <w:r>
        <w:rPr>
          <w:rFonts w:hint="eastAsia"/>
          <w:b/>
          <w:bCs/>
          <w:sz w:val="24"/>
          <w:szCs w:val="24"/>
          <w:highlight w:val="none"/>
          <w:lang w:val="en-US" w:eastAsia="zh-CN"/>
        </w:rPr>
        <w:t>3、</w:t>
      </w:r>
      <w:r>
        <w:rPr>
          <w:rFonts w:hint="eastAsia"/>
          <w:b/>
          <w:bCs/>
          <w:sz w:val="24"/>
          <w:szCs w:val="24"/>
          <w:highlight w:val="none"/>
        </w:rPr>
        <w:t>采购代理机构</w:t>
      </w:r>
      <w:bookmarkEnd w:id="38"/>
    </w:p>
    <w:p w14:paraId="37F844E0">
      <w:pPr>
        <w:spacing w:line="360" w:lineRule="auto"/>
        <w:rPr>
          <w:rFonts w:hint="eastAsia"/>
          <w:sz w:val="24"/>
          <w:szCs w:val="24"/>
          <w:highlight w:val="none"/>
        </w:rPr>
      </w:pPr>
      <w:r>
        <w:rPr>
          <w:rFonts w:hint="eastAsia"/>
          <w:sz w:val="24"/>
          <w:szCs w:val="24"/>
          <w:highlight w:val="none"/>
          <w:lang w:val="en-US" w:eastAsia="zh-CN"/>
        </w:rPr>
        <w:t>3.1</w:t>
      </w:r>
      <w:r>
        <w:rPr>
          <w:rFonts w:hint="eastAsia"/>
          <w:sz w:val="24"/>
          <w:szCs w:val="24"/>
          <w:highlight w:val="none"/>
        </w:rPr>
        <w:t>采购代理机构，系指依法取得政府采购代理资质、代理政府采购事宜，并且接受采购人委托组织本次询价的机构。</w:t>
      </w:r>
    </w:p>
    <w:p w14:paraId="787E7423">
      <w:pPr>
        <w:spacing w:line="360" w:lineRule="auto"/>
        <w:rPr>
          <w:rFonts w:hint="eastAsia"/>
          <w:b/>
          <w:bCs/>
          <w:sz w:val="24"/>
          <w:szCs w:val="24"/>
          <w:highlight w:val="none"/>
        </w:rPr>
      </w:pPr>
      <w:bookmarkStart w:id="39" w:name="_Toc230598440"/>
      <w:r>
        <w:rPr>
          <w:rFonts w:hint="eastAsia"/>
          <w:b/>
          <w:bCs/>
          <w:sz w:val="24"/>
          <w:szCs w:val="24"/>
          <w:highlight w:val="none"/>
          <w:lang w:val="en-US" w:eastAsia="zh-CN"/>
        </w:rPr>
        <w:t>4、</w:t>
      </w:r>
      <w:r>
        <w:rPr>
          <w:rFonts w:hint="eastAsia"/>
          <w:b/>
          <w:bCs/>
          <w:sz w:val="24"/>
          <w:szCs w:val="24"/>
          <w:highlight w:val="none"/>
        </w:rPr>
        <w:t>合格的供应商</w:t>
      </w:r>
      <w:bookmarkEnd w:id="30"/>
      <w:bookmarkEnd w:id="31"/>
      <w:bookmarkEnd w:id="32"/>
      <w:bookmarkEnd w:id="33"/>
      <w:bookmarkEnd w:id="34"/>
      <w:bookmarkEnd w:id="35"/>
      <w:bookmarkEnd w:id="36"/>
      <w:bookmarkEnd w:id="37"/>
      <w:bookmarkEnd w:id="39"/>
    </w:p>
    <w:p w14:paraId="3F546D5B">
      <w:pPr>
        <w:spacing w:line="360" w:lineRule="auto"/>
        <w:rPr>
          <w:rFonts w:hint="eastAsia"/>
          <w:sz w:val="24"/>
          <w:szCs w:val="24"/>
          <w:highlight w:val="none"/>
        </w:rPr>
      </w:pPr>
      <w:r>
        <w:rPr>
          <w:rFonts w:hint="eastAsia"/>
          <w:sz w:val="24"/>
          <w:szCs w:val="24"/>
          <w:highlight w:val="none"/>
          <w:lang w:val="en-US" w:eastAsia="zh-CN"/>
        </w:rPr>
        <w:t>4.1</w:t>
      </w:r>
      <w:r>
        <w:rPr>
          <w:rFonts w:hint="eastAsia"/>
          <w:sz w:val="24"/>
          <w:szCs w:val="24"/>
          <w:highlight w:val="none"/>
        </w:rPr>
        <w:t>“供应商”系指向采购人提供货物、工程、服务的法人、其它组织或者自然人。</w:t>
      </w:r>
      <w:bookmarkStart w:id="40" w:name="OLE_LINK1"/>
    </w:p>
    <w:p w14:paraId="1EF52232">
      <w:pPr>
        <w:spacing w:line="360" w:lineRule="auto"/>
        <w:rPr>
          <w:rFonts w:hint="eastAsia"/>
          <w:sz w:val="24"/>
          <w:szCs w:val="24"/>
          <w:highlight w:val="none"/>
        </w:rPr>
      </w:pPr>
      <w:r>
        <w:rPr>
          <w:rFonts w:hint="eastAsia"/>
          <w:sz w:val="24"/>
          <w:szCs w:val="24"/>
          <w:highlight w:val="none"/>
          <w:lang w:val="en-US" w:eastAsia="zh-CN"/>
        </w:rPr>
        <w:t>4.2</w:t>
      </w:r>
      <w:r>
        <w:rPr>
          <w:rFonts w:hint="eastAsia"/>
          <w:sz w:val="24"/>
          <w:szCs w:val="24"/>
          <w:highlight w:val="none"/>
        </w:rPr>
        <w:t>凡是来自中华人民共和国境内，且符合</w:t>
      </w:r>
      <w:r>
        <w:rPr>
          <w:rFonts w:hint="eastAsia"/>
          <w:sz w:val="24"/>
          <w:szCs w:val="24"/>
          <w:highlight w:val="none"/>
          <w:lang w:eastAsia="zh-CN"/>
        </w:rPr>
        <w:t>询价文件</w:t>
      </w:r>
      <w:r>
        <w:rPr>
          <w:rFonts w:hint="eastAsia"/>
          <w:sz w:val="24"/>
          <w:szCs w:val="24"/>
          <w:highlight w:val="none"/>
        </w:rPr>
        <w:t>《询价采购公告》中的资格要求（准入条件）的制造商、代理商或经销商均为合格的供应商。除《询价采购公告》及本文件另有规定，外国供应商不得参与我国政府采购货物、服务、工程的报价活动，但法律、行政法规规定外国供应商可以参加报价活动的除外。</w:t>
      </w:r>
    </w:p>
    <w:p w14:paraId="6B0916E9">
      <w:pPr>
        <w:spacing w:line="360" w:lineRule="auto"/>
        <w:rPr>
          <w:rFonts w:hint="eastAsia"/>
          <w:sz w:val="24"/>
          <w:szCs w:val="24"/>
          <w:highlight w:val="none"/>
        </w:rPr>
      </w:pPr>
      <w:r>
        <w:rPr>
          <w:rFonts w:hint="eastAsia"/>
          <w:sz w:val="24"/>
          <w:szCs w:val="24"/>
          <w:highlight w:val="none"/>
          <w:lang w:val="en-US" w:eastAsia="zh-CN"/>
        </w:rPr>
        <w:t>4.3</w:t>
      </w:r>
      <w:r>
        <w:rPr>
          <w:rFonts w:hint="eastAsia"/>
          <w:sz w:val="24"/>
          <w:szCs w:val="24"/>
          <w:highlight w:val="none"/>
        </w:rPr>
        <w:t>供应商必须遵守《中华人民共和国政府采购法》等有关法律、法规、规章制度、条例及</w:t>
      </w:r>
      <w:r>
        <w:rPr>
          <w:rFonts w:hint="eastAsia"/>
          <w:sz w:val="24"/>
          <w:szCs w:val="24"/>
          <w:highlight w:val="none"/>
          <w:lang w:eastAsia="zh-CN"/>
        </w:rPr>
        <w:t>询价文件</w:t>
      </w:r>
      <w:r>
        <w:rPr>
          <w:rFonts w:hint="eastAsia"/>
          <w:sz w:val="24"/>
          <w:szCs w:val="24"/>
          <w:highlight w:val="none"/>
        </w:rPr>
        <w:t>的规定。</w:t>
      </w:r>
    </w:p>
    <w:p w14:paraId="4D212F75">
      <w:pPr>
        <w:spacing w:line="360" w:lineRule="auto"/>
        <w:rPr>
          <w:rFonts w:hint="eastAsia"/>
          <w:sz w:val="24"/>
          <w:szCs w:val="24"/>
          <w:highlight w:val="none"/>
        </w:rPr>
      </w:pPr>
      <w:r>
        <w:rPr>
          <w:rFonts w:hint="eastAsia"/>
          <w:sz w:val="24"/>
          <w:szCs w:val="24"/>
          <w:highlight w:val="none"/>
          <w:lang w:val="en-US" w:eastAsia="zh-CN"/>
        </w:rPr>
        <w:t>4.4</w:t>
      </w:r>
      <w:r>
        <w:rPr>
          <w:rFonts w:hint="eastAsia"/>
          <w:sz w:val="24"/>
          <w:szCs w:val="24"/>
          <w:highlight w:val="none"/>
        </w:rPr>
        <w:t>只有在法律上和财务上独立、合法运作并独立于采购人和采购代理机构的供应商才能参加报价。</w:t>
      </w:r>
      <w:bookmarkEnd w:id="40"/>
    </w:p>
    <w:p w14:paraId="3DAF86B6">
      <w:pPr>
        <w:spacing w:line="360" w:lineRule="auto"/>
        <w:rPr>
          <w:rFonts w:hint="eastAsia"/>
          <w:b/>
          <w:bCs/>
          <w:sz w:val="24"/>
          <w:szCs w:val="24"/>
          <w:highlight w:val="none"/>
        </w:rPr>
      </w:pPr>
      <w:bookmarkStart w:id="41" w:name="_Toc467236727"/>
      <w:bookmarkStart w:id="42" w:name="_Toc535299950"/>
      <w:bookmarkStart w:id="43" w:name="_Toc491841877"/>
      <w:bookmarkStart w:id="44" w:name="_Toc477838674"/>
      <w:bookmarkStart w:id="45" w:name="_Toc497707673"/>
      <w:bookmarkStart w:id="46" w:name="_Toc501190870"/>
      <w:bookmarkStart w:id="47" w:name="_Toc230598441"/>
      <w:bookmarkStart w:id="48" w:name="_Toc477144267"/>
      <w:bookmarkStart w:id="49" w:name="_Toc476976159"/>
      <w:r>
        <w:rPr>
          <w:rFonts w:hint="eastAsia"/>
          <w:b/>
          <w:bCs/>
          <w:sz w:val="24"/>
          <w:szCs w:val="24"/>
          <w:highlight w:val="none"/>
          <w:lang w:val="en-US" w:eastAsia="zh-CN"/>
        </w:rPr>
        <w:t>5、</w:t>
      </w:r>
      <w:r>
        <w:rPr>
          <w:rFonts w:hint="eastAsia"/>
          <w:b/>
          <w:bCs/>
          <w:sz w:val="24"/>
          <w:szCs w:val="24"/>
          <w:highlight w:val="none"/>
        </w:rPr>
        <w:t>合格的货物、工程和服务</w:t>
      </w:r>
      <w:bookmarkEnd w:id="41"/>
      <w:bookmarkEnd w:id="42"/>
      <w:bookmarkEnd w:id="43"/>
      <w:bookmarkEnd w:id="44"/>
      <w:bookmarkEnd w:id="45"/>
      <w:bookmarkEnd w:id="46"/>
      <w:bookmarkEnd w:id="47"/>
      <w:bookmarkEnd w:id="48"/>
      <w:bookmarkEnd w:id="49"/>
    </w:p>
    <w:p w14:paraId="1E77F44F">
      <w:pPr>
        <w:spacing w:line="360" w:lineRule="auto"/>
        <w:rPr>
          <w:rFonts w:hint="eastAsia"/>
          <w:sz w:val="24"/>
          <w:szCs w:val="24"/>
          <w:highlight w:val="none"/>
        </w:rPr>
      </w:pPr>
      <w:r>
        <w:rPr>
          <w:rFonts w:hint="eastAsia"/>
          <w:sz w:val="24"/>
          <w:szCs w:val="24"/>
          <w:highlight w:val="none"/>
          <w:lang w:val="en-US" w:eastAsia="zh-CN"/>
        </w:rPr>
        <w:t>5.1</w:t>
      </w:r>
      <w:r>
        <w:rPr>
          <w:rFonts w:hint="eastAsia"/>
          <w:sz w:val="24"/>
          <w:szCs w:val="24"/>
          <w:highlight w:val="none"/>
        </w:rPr>
        <w:t>“货物”系指供应商按</w:t>
      </w:r>
      <w:r>
        <w:rPr>
          <w:rFonts w:hint="eastAsia"/>
          <w:sz w:val="24"/>
          <w:szCs w:val="24"/>
          <w:highlight w:val="none"/>
          <w:lang w:eastAsia="zh-CN"/>
        </w:rPr>
        <w:t>询价文件</w:t>
      </w:r>
      <w:r>
        <w:rPr>
          <w:rFonts w:hint="eastAsia"/>
          <w:sz w:val="24"/>
          <w:szCs w:val="24"/>
          <w:highlight w:val="none"/>
        </w:rPr>
        <w:t>规定，须向采购人提供的各种形态和种类的物品，包括原材料、燃料、设备、产品等。</w:t>
      </w:r>
    </w:p>
    <w:p w14:paraId="40C28901">
      <w:pPr>
        <w:spacing w:line="360" w:lineRule="auto"/>
        <w:rPr>
          <w:rFonts w:hint="eastAsia"/>
          <w:sz w:val="24"/>
          <w:szCs w:val="24"/>
          <w:highlight w:val="none"/>
        </w:rPr>
      </w:pPr>
      <w:r>
        <w:rPr>
          <w:rFonts w:hint="eastAsia"/>
          <w:sz w:val="24"/>
          <w:szCs w:val="24"/>
          <w:highlight w:val="none"/>
        </w:rPr>
        <w:t>（1）供应商必须按</w:t>
      </w:r>
      <w:r>
        <w:rPr>
          <w:rFonts w:hint="eastAsia"/>
          <w:sz w:val="24"/>
          <w:szCs w:val="24"/>
          <w:highlight w:val="none"/>
          <w:lang w:eastAsia="zh-CN"/>
        </w:rPr>
        <w:t>询价文件</w:t>
      </w:r>
      <w:r>
        <w:rPr>
          <w:rFonts w:hint="eastAsia"/>
          <w:sz w:val="24"/>
          <w:szCs w:val="24"/>
          <w:highlight w:val="none"/>
        </w:rPr>
        <w:t>及合同的要求，准时提供货物及其他材料并负责所供货物、材料的包装、运输及保险。</w:t>
      </w:r>
    </w:p>
    <w:p w14:paraId="79974629">
      <w:pPr>
        <w:spacing w:line="360" w:lineRule="auto"/>
        <w:rPr>
          <w:rFonts w:hint="eastAsia"/>
          <w:sz w:val="24"/>
          <w:szCs w:val="24"/>
          <w:highlight w:val="none"/>
        </w:rPr>
      </w:pPr>
      <w:r>
        <w:rPr>
          <w:rFonts w:hint="eastAsia"/>
          <w:sz w:val="24"/>
          <w:szCs w:val="24"/>
          <w:highlight w:val="none"/>
        </w:rPr>
        <w:t>（2）供应商须提供能证明货物合格性和符合</w:t>
      </w:r>
      <w:r>
        <w:rPr>
          <w:rFonts w:hint="eastAsia"/>
          <w:sz w:val="24"/>
          <w:szCs w:val="24"/>
          <w:highlight w:val="none"/>
          <w:lang w:eastAsia="zh-CN"/>
        </w:rPr>
        <w:t>询价文件</w:t>
      </w:r>
      <w:r>
        <w:rPr>
          <w:rFonts w:hint="eastAsia"/>
          <w:sz w:val="24"/>
          <w:szCs w:val="24"/>
          <w:highlight w:val="none"/>
        </w:rPr>
        <w:t>规定的文件。</w:t>
      </w:r>
    </w:p>
    <w:p w14:paraId="72CBD136">
      <w:pPr>
        <w:spacing w:line="360" w:lineRule="auto"/>
        <w:rPr>
          <w:rFonts w:hint="eastAsia"/>
          <w:sz w:val="24"/>
          <w:szCs w:val="24"/>
          <w:highlight w:val="none"/>
        </w:rPr>
      </w:pPr>
      <w:r>
        <w:rPr>
          <w:rFonts w:hint="eastAsia"/>
          <w:sz w:val="24"/>
          <w:szCs w:val="24"/>
          <w:highlight w:val="none"/>
          <w:lang w:val="en-US" w:eastAsia="zh-CN"/>
        </w:rPr>
        <w:t>5.2</w:t>
      </w:r>
      <w:r>
        <w:rPr>
          <w:rFonts w:hint="eastAsia"/>
          <w:sz w:val="24"/>
          <w:szCs w:val="24"/>
          <w:highlight w:val="none"/>
        </w:rPr>
        <w:t>“工程”系指建设工程，包括建筑物和构筑物的新建、改建、扩建、装修、拆除、修缮等。</w:t>
      </w:r>
    </w:p>
    <w:p w14:paraId="0D05624F">
      <w:pPr>
        <w:spacing w:line="360" w:lineRule="auto"/>
        <w:rPr>
          <w:rFonts w:hint="eastAsia"/>
          <w:sz w:val="24"/>
          <w:szCs w:val="24"/>
          <w:highlight w:val="none"/>
        </w:rPr>
      </w:pPr>
      <w:r>
        <w:rPr>
          <w:rFonts w:hint="eastAsia"/>
          <w:sz w:val="24"/>
          <w:szCs w:val="24"/>
          <w:highlight w:val="none"/>
          <w:lang w:val="en-US" w:eastAsia="zh-CN"/>
        </w:rPr>
        <w:t>5.3</w:t>
      </w:r>
      <w:r>
        <w:rPr>
          <w:rFonts w:hint="eastAsia"/>
          <w:sz w:val="24"/>
          <w:szCs w:val="24"/>
          <w:highlight w:val="none"/>
        </w:rPr>
        <w:t>“服务”系指包括但不限于劳务、技术、咨询、物业管理、金融保险、印刷、汽车维修等项目。</w:t>
      </w:r>
    </w:p>
    <w:p w14:paraId="453B4EDF">
      <w:pPr>
        <w:spacing w:line="360" w:lineRule="auto"/>
        <w:rPr>
          <w:rFonts w:hint="eastAsia"/>
          <w:sz w:val="24"/>
          <w:szCs w:val="24"/>
          <w:highlight w:val="none"/>
        </w:rPr>
      </w:pPr>
      <w:r>
        <w:rPr>
          <w:rFonts w:hint="eastAsia"/>
          <w:sz w:val="24"/>
          <w:szCs w:val="24"/>
          <w:highlight w:val="none"/>
          <w:lang w:val="en-US" w:eastAsia="zh-CN"/>
        </w:rPr>
        <w:t>5.4</w:t>
      </w:r>
      <w:r>
        <w:rPr>
          <w:rFonts w:hint="eastAsia"/>
          <w:sz w:val="24"/>
          <w:szCs w:val="24"/>
          <w:highlight w:val="none"/>
        </w:rPr>
        <w:t>供应商提供所有货物必须是全新的、未使用过的货物。</w:t>
      </w:r>
    </w:p>
    <w:p w14:paraId="5CE2B310">
      <w:pPr>
        <w:spacing w:line="360" w:lineRule="auto"/>
        <w:rPr>
          <w:rFonts w:hint="eastAsia"/>
          <w:sz w:val="24"/>
          <w:szCs w:val="24"/>
          <w:highlight w:val="none"/>
        </w:rPr>
      </w:pPr>
      <w:r>
        <w:rPr>
          <w:rFonts w:hint="eastAsia"/>
          <w:sz w:val="24"/>
          <w:szCs w:val="24"/>
          <w:highlight w:val="none"/>
          <w:lang w:val="en-US" w:eastAsia="zh-CN"/>
        </w:rPr>
        <w:t>5.5</w:t>
      </w:r>
      <w:r>
        <w:rPr>
          <w:rFonts w:hint="eastAsia"/>
          <w:sz w:val="24"/>
          <w:szCs w:val="24"/>
          <w:highlight w:val="none"/>
        </w:rPr>
        <w:t>国产的货物及其有关服务必须符合中华人民共和国的设计和制造生产或行业标准。</w:t>
      </w:r>
    </w:p>
    <w:p w14:paraId="5D4C773B">
      <w:pPr>
        <w:spacing w:line="360" w:lineRule="auto"/>
        <w:rPr>
          <w:rFonts w:hint="eastAsia"/>
          <w:sz w:val="24"/>
          <w:szCs w:val="24"/>
          <w:highlight w:val="none"/>
        </w:rPr>
      </w:pPr>
      <w:r>
        <w:rPr>
          <w:rFonts w:hint="eastAsia"/>
          <w:sz w:val="24"/>
          <w:szCs w:val="24"/>
          <w:highlight w:val="none"/>
          <w:lang w:val="en-US" w:eastAsia="zh-CN"/>
        </w:rPr>
        <w:t>5.6</w:t>
      </w:r>
      <w:r>
        <w:rPr>
          <w:rFonts w:hint="eastAsia"/>
          <w:sz w:val="24"/>
          <w:szCs w:val="24"/>
          <w:highlight w:val="none"/>
        </w:rPr>
        <w:t>进口的货物及其有关服务必须符合原产地和/或中华人民共和国的设计和制造生产或行业标准。进口的货物须是具有合法的进口手续和途径，并通过了中华人民共和国商检部门检验的现货。</w:t>
      </w:r>
    </w:p>
    <w:p w14:paraId="73FF44D4">
      <w:pPr>
        <w:spacing w:line="360" w:lineRule="auto"/>
        <w:rPr>
          <w:rFonts w:hint="eastAsia"/>
          <w:sz w:val="24"/>
          <w:szCs w:val="24"/>
          <w:highlight w:val="none"/>
        </w:rPr>
      </w:pPr>
      <w:r>
        <w:rPr>
          <w:rFonts w:hint="eastAsia"/>
          <w:sz w:val="24"/>
          <w:szCs w:val="24"/>
          <w:highlight w:val="none"/>
          <w:lang w:val="en-US" w:eastAsia="zh-CN"/>
        </w:rPr>
        <w:t>5.7</w:t>
      </w:r>
      <w:r>
        <w:rPr>
          <w:rFonts w:hint="eastAsia"/>
          <w:sz w:val="24"/>
          <w:szCs w:val="24"/>
          <w:highlight w:val="none"/>
        </w:rPr>
        <w:t>供应商应保证，采购人在中华人民共和国使用该货物或货物的任何一部分时，免受第三方提出的侵犯其专利权、商标权、著作权或其它知识产权的起诉。</w:t>
      </w:r>
    </w:p>
    <w:p w14:paraId="413C9AC7">
      <w:pPr>
        <w:spacing w:line="360" w:lineRule="auto"/>
        <w:rPr>
          <w:b/>
          <w:bCs/>
          <w:sz w:val="24"/>
          <w:szCs w:val="24"/>
          <w:highlight w:val="none"/>
        </w:rPr>
      </w:pPr>
      <w:bookmarkStart w:id="50" w:name="_Toc476976160"/>
      <w:bookmarkStart w:id="51" w:name="_Toc535299951"/>
      <w:bookmarkStart w:id="52" w:name="_Toc467236728"/>
      <w:bookmarkStart w:id="53" w:name="_Toc497707674"/>
      <w:bookmarkStart w:id="54" w:name="_Toc458262603"/>
      <w:bookmarkStart w:id="55" w:name="_Toc491841878"/>
      <w:bookmarkStart w:id="56" w:name="_Toc230598442"/>
      <w:bookmarkStart w:id="57" w:name="_Toc501190871"/>
      <w:bookmarkStart w:id="58" w:name="_Toc477144268"/>
      <w:bookmarkStart w:id="59" w:name="_Toc477838675"/>
      <w:r>
        <w:rPr>
          <w:rFonts w:hint="eastAsia"/>
          <w:b/>
          <w:bCs/>
          <w:sz w:val="24"/>
          <w:szCs w:val="24"/>
          <w:highlight w:val="none"/>
          <w:lang w:val="en-US" w:eastAsia="zh-CN"/>
        </w:rPr>
        <w:t>6、</w:t>
      </w:r>
      <w:r>
        <w:rPr>
          <w:rFonts w:hint="eastAsia"/>
          <w:b/>
          <w:bCs/>
          <w:sz w:val="24"/>
          <w:szCs w:val="24"/>
          <w:highlight w:val="none"/>
        </w:rPr>
        <w:t>报价费用</w:t>
      </w:r>
      <w:bookmarkEnd w:id="50"/>
      <w:bookmarkEnd w:id="51"/>
      <w:bookmarkEnd w:id="52"/>
      <w:bookmarkEnd w:id="53"/>
      <w:bookmarkEnd w:id="54"/>
      <w:bookmarkEnd w:id="55"/>
      <w:bookmarkEnd w:id="56"/>
      <w:bookmarkEnd w:id="57"/>
      <w:bookmarkEnd w:id="58"/>
      <w:bookmarkEnd w:id="59"/>
    </w:p>
    <w:p w14:paraId="6C3FDFD7">
      <w:pPr>
        <w:spacing w:line="360" w:lineRule="auto"/>
        <w:rPr>
          <w:rFonts w:hint="eastAsia"/>
          <w:sz w:val="24"/>
          <w:szCs w:val="24"/>
          <w:highlight w:val="none"/>
        </w:rPr>
      </w:pPr>
      <w:r>
        <w:rPr>
          <w:rFonts w:hint="eastAsia"/>
          <w:sz w:val="24"/>
          <w:szCs w:val="24"/>
          <w:highlight w:val="none"/>
          <w:lang w:val="en-US" w:eastAsia="zh-CN"/>
        </w:rPr>
        <w:t>6.1</w:t>
      </w:r>
      <w:r>
        <w:rPr>
          <w:rFonts w:hint="eastAsia"/>
          <w:sz w:val="24"/>
          <w:szCs w:val="24"/>
          <w:highlight w:val="none"/>
        </w:rPr>
        <w:t>供应商应承担所有与准备和参加询价有关的费用。不论询价的结果如何，采购人和采购代理机构均无义务和责任承担这些费用。</w:t>
      </w:r>
    </w:p>
    <w:p w14:paraId="4A371192">
      <w:pPr>
        <w:spacing w:line="360" w:lineRule="auto"/>
        <w:rPr>
          <w:rFonts w:hint="eastAsia" w:ascii="宋体" w:hAnsi="宋体" w:eastAsia="宋体" w:cs="宋体"/>
          <w:b/>
          <w:bCs/>
          <w:sz w:val="24"/>
          <w:szCs w:val="24"/>
          <w:highlight w:val="none"/>
        </w:rPr>
      </w:pPr>
      <w:bookmarkStart w:id="60" w:name="_Toc535299952"/>
      <w:bookmarkStart w:id="61" w:name="_Toc477838676"/>
      <w:bookmarkStart w:id="62" w:name="_Toc454701371"/>
      <w:bookmarkStart w:id="63" w:name="_Toc458262604"/>
      <w:bookmarkStart w:id="64" w:name="_Toc491841879"/>
      <w:bookmarkStart w:id="65" w:name="_Toc467236729"/>
      <w:bookmarkStart w:id="66" w:name="_Toc230598443"/>
      <w:bookmarkStart w:id="67" w:name="_Toc477144269"/>
      <w:bookmarkStart w:id="68" w:name="_Toc476976161"/>
      <w:bookmarkStart w:id="69" w:name="_Toc501190872"/>
      <w:bookmarkStart w:id="70" w:name="_Toc497707675"/>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说明</w:t>
      </w:r>
      <w:bookmarkEnd w:id="60"/>
      <w:bookmarkEnd w:id="61"/>
      <w:bookmarkEnd w:id="62"/>
      <w:bookmarkEnd w:id="63"/>
      <w:bookmarkEnd w:id="64"/>
      <w:bookmarkEnd w:id="65"/>
      <w:bookmarkEnd w:id="66"/>
      <w:bookmarkEnd w:id="67"/>
      <w:bookmarkEnd w:id="68"/>
      <w:bookmarkEnd w:id="69"/>
      <w:bookmarkEnd w:id="70"/>
    </w:p>
    <w:p w14:paraId="22FC9B58">
      <w:pPr>
        <w:spacing w:line="360" w:lineRule="auto"/>
        <w:rPr>
          <w:rFonts w:hint="eastAsia" w:ascii="宋体" w:hAnsi="宋体" w:eastAsia="宋体" w:cs="宋体"/>
          <w:b/>
          <w:bCs/>
          <w:sz w:val="24"/>
          <w:szCs w:val="24"/>
          <w:highlight w:val="none"/>
        </w:rPr>
      </w:pPr>
      <w:bookmarkStart w:id="71" w:name="_Toc476976162"/>
      <w:bookmarkStart w:id="72" w:name="_Toc230598444"/>
      <w:bookmarkStart w:id="73" w:name="_Toc454701372"/>
      <w:bookmarkStart w:id="74" w:name="_Toc477838677"/>
      <w:bookmarkStart w:id="75" w:name="_Toc497707676"/>
      <w:bookmarkStart w:id="76" w:name="_Toc491841880"/>
      <w:bookmarkStart w:id="77" w:name="_Toc467236730"/>
      <w:bookmarkStart w:id="78" w:name="_Toc477144270"/>
      <w:bookmarkStart w:id="79" w:name="_Toc535299953"/>
      <w:bookmarkStart w:id="80" w:name="_Toc458262605"/>
      <w:bookmarkStart w:id="81" w:name="_Toc501190873"/>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构成</w:t>
      </w:r>
      <w:bookmarkEnd w:id="71"/>
      <w:bookmarkEnd w:id="72"/>
      <w:bookmarkEnd w:id="73"/>
      <w:bookmarkEnd w:id="74"/>
      <w:bookmarkEnd w:id="75"/>
      <w:bookmarkEnd w:id="76"/>
      <w:bookmarkEnd w:id="77"/>
      <w:bookmarkEnd w:id="78"/>
      <w:bookmarkEnd w:id="79"/>
      <w:bookmarkEnd w:id="80"/>
      <w:bookmarkEnd w:id="81"/>
    </w:p>
    <w:p w14:paraId="4DCDEA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用以阐明所需货物、工程及服务的询价以及询价程序和相应的合同条款参考范本。</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由下述五个部分组成：</w:t>
      </w:r>
    </w:p>
    <w:p w14:paraId="1FDD73E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 询价采购公告</w:t>
      </w:r>
    </w:p>
    <w:p w14:paraId="2BD6110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 供应商须知</w:t>
      </w:r>
    </w:p>
    <w:p w14:paraId="4B8A582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合同格式（参考范本）</w:t>
      </w:r>
    </w:p>
    <w:p w14:paraId="344F2BA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 采购内容及要求</w:t>
      </w:r>
    </w:p>
    <w:p w14:paraId="632AC3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 询价响应文件格式</w:t>
      </w:r>
    </w:p>
    <w:p w14:paraId="64D301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供应商应认真阅读</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中所有的须知、格式、条款、技术规格和其它资料。如果供应商没有按照</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要求提交全部资料，或者提交的资料没有对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在各方面都做出实质性响应而导致其报价被拒绝，该责任由供应商承担。</w:t>
      </w:r>
    </w:p>
    <w:p w14:paraId="2BF5D46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供应商购买了</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后,在递交询价响应文件截止日三个工作日前未提出正式书面质疑的，视为完全接受本</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的所有要约条件，在上述规定的时间之后对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提出的质疑，采购代理机构有权不予受理。</w:t>
      </w:r>
    </w:p>
    <w:p w14:paraId="1FE361E7">
      <w:pPr>
        <w:spacing w:line="360" w:lineRule="auto"/>
        <w:rPr>
          <w:rFonts w:hint="eastAsia" w:ascii="宋体" w:hAnsi="宋体" w:eastAsia="宋体" w:cs="宋体"/>
          <w:b/>
          <w:bCs/>
          <w:sz w:val="24"/>
          <w:szCs w:val="24"/>
          <w:highlight w:val="none"/>
        </w:rPr>
      </w:pPr>
      <w:bookmarkStart w:id="82" w:name="_Toc477838678"/>
      <w:bookmarkStart w:id="83" w:name="_Toc467236731"/>
      <w:bookmarkStart w:id="84" w:name="_Toc454701373"/>
      <w:bookmarkStart w:id="85" w:name="_Toc501190874"/>
      <w:bookmarkStart w:id="86" w:name="_Toc497707677"/>
      <w:bookmarkStart w:id="87" w:name="_Toc230598445"/>
      <w:bookmarkStart w:id="88" w:name="_Toc477144271"/>
      <w:bookmarkStart w:id="89" w:name="_Toc535299954"/>
      <w:bookmarkStart w:id="90" w:name="_Toc458262606"/>
      <w:bookmarkStart w:id="91" w:name="_Toc476976163"/>
      <w:bookmarkStart w:id="92" w:name="_Toc491841881"/>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的澄清</w:t>
      </w:r>
      <w:bookmarkEnd w:id="82"/>
      <w:bookmarkEnd w:id="83"/>
      <w:bookmarkEnd w:id="84"/>
      <w:bookmarkEnd w:id="85"/>
      <w:bookmarkEnd w:id="86"/>
      <w:bookmarkEnd w:id="87"/>
      <w:bookmarkEnd w:id="88"/>
      <w:bookmarkEnd w:id="89"/>
      <w:bookmarkEnd w:id="90"/>
      <w:bookmarkEnd w:id="91"/>
      <w:bookmarkEnd w:id="92"/>
    </w:p>
    <w:p w14:paraId="2F4FE4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的澄清是指采购人或采购代理机构对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中的遗漏、词义表述不清或对比较复杂的事项进行说明，回答供应商提出的各种问题。</w:t>
      </w:r>
    </w:p>
    <w:p w14:paraId="3FC03A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供应商对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如有疑问，可要求澄清，并以书面形式（包括信函、电报或传真，下同）通知到采购代理机构。采购代理机构根据情况采用适当的方式予以澄清，并在其必要时将不标明问题来源的书面答复发给已购买</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的每一供应商（答复中不包括问题的来源）。供应商在收到上述答复后，应立即向采购代理机构回函确认。该答复作为</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的一部分，对供应商有约束力。</w:t>
      </w:r>
    </w:p>
    <w:p w14:paraId="73B0BA61">
      <w:pPr>
        <w:spacing w:line="360" w:lineRule="auto"/>
        <w:rPr>
          <w:rFonts w:hint="eastAsia" w:ascii="宋体" w:hAnsi="宋体" w:eastAsia="宋体" w:cs="宋体"/>
          <w:b/>
          <w:bCs/>
          <w:sz w:val="24"/>
          <w:szCs w:val="24"/>
          <w:highlight w:val="none"/>
        </w:rPr>
      </w:pPr>
      <w:bookmarkStart w:id="93" w:name="_Toc480171871"/>
      <w:bookmarkStart w:id="94" w:name="_Toc454701374"/>
      <w:bookmarkStart w:id="95" w:name="_Toc490297699"/>
      <w:bookmarkStart w:id="96" w:name="_Toc468606021"/>
      <w:bookmarkStart w:id="97" w:name="_Toc481728644"/>
      <w:bookmarkStart w:id="98" w:name="_Toc467987815"/>
      <w:bookmarkStart w:id="99" w:name="_Toc535299955"/>
      <w:bookmarkStart w:id="100" w:name="_Toc467236732"/>
      <w:bookmarkStart w:id="101" w:name="_Toc491841882"/>
      <w:bookmarkStart w:id="102" w:name="_Toc479991574"/>
      <w:bookmarkStart w:id="103" w:name="_Toc480021045"/>
      <w:bookmarkStart w:id="104" w:name="_Toc468157528"/>
      <w:bookmarkStart w:id="105" w:name="_Toc497707678"/>
      <w:bookmarkStart w:id="106" w:name="_Toc458262607"/>
      <w:bookmarkStart w:id="107" w:name="_Toc230598446"/>
      <w:bookmarkStart w:id="108" w:name="_Toc481125394"/>
      <w:bookmarkStart w:id="109" w:name="_Toc480020249"/>
      <w:bookmarkStart w:id="110" w:name="_Toc501190875"/>
      <w:bookmarkStart w:id="111" w:name="_Toc480010700"/>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询价文件</w:t>
      </w:r>
      <w:r>
        <w:rPr>
          <w:rFonts w:hint="eastAsia" w:ascii="宋体" w:hAnsi="宋体" w:eastAsia="宋体" w:cs="宋体"/>
          <w:b/>
          <w:bCs/>
          <w:sz w:val="24"/>
          <w:szCs w:val="24"/>
          <w:highlight w:val="none"/>
        </w:rPr>
        <w:t>的修改</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061B93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的修改是指采购人或采购代理机构对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中出现的错误进行修订。</w:t>
      </w:r>
    </w:p>
    <w:p w14:paraId="6129D5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采购人或采购代理机构可以在询价响应文件投递截止时间之前的任何时候对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进行修改。由于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的修改可适当延长询价响应文件投递截止时间。</w:t>
      </w:r>
    </w:p>
    <w:p w14:paraId="440DA7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的修改将以书面形式发给所有</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收受人，该修改书将构成</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的一部分，对供应商有约束力。供应商在收到通知后应立即以传真或其他书面形式予以确认。</w:t>
      </w:r>
    </w:p>
    <w:p w14:paraId="2CAD4B27">
      <w:pPr>
        <w:spacing w:line="360" w:lineRule="auto"/>
        <w:rPr>
          <w:rFonts w:hint="eastAsia" w:ascii="宋体" w:hAnsi="宋体" w:eastAsia="宋体" w:cs="宋体"/>
          <w:b/>
          <w:bCs/>
          <w:sz w:val="24"/>
          <w:szCs w:val="24"/>
          <w:highlight w:val="none"/>
        </w:rPr>
      </w:pPr>
      <w:bookmarkStart w:id="112" w:name="_Toc230598447"/>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询价公告时间及采购方式的更改</w:t>
      </w:r>
      <w:bookmarkEnd w:id="112"/>
    </w:p>
    <w:p w14:paraId="521352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询价公告时间根据询价项目及采购人的实际情况进行确定，但自</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发售之日起至递交询价响应文件截止时间止原则上不得少于3个工作日。</w:t>
      </w:r>
    </w:p>
    <w:p w14:paraId="62CD4B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询价公告发布后，参加询价的供应商不足三家或参加报价且对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作出实质性响应的供应商不足三家，则依据《中华人民共和国政府采购法》等有关法律、法规、规章</w:t>
      </w:r>
      <w:bookmarkStart w:id="113" w:name="_Toc497707679"/>
      <w:bookmarkStart w:id="114" w:name="_Toc230598448"/>
      <w:bookmarkStart w:id="115" w:name="_Toc501190876"/>
      <w:bookmarkStart w:id="116" w:name="_Toc491841883"/>
      <w:bookmarkStart w:id="117" w:name="_Toc535299956"/>
      <w:r>
        <w:rPr>
          <w:rFonts w:hint="eastAsia" w:ascii="宋体" w:hAnsi="宋体" w:eastAsia="宋体" w:cs="宋体"/>
          <w:sz w:val="24"/>
          <w:szCs w:val="24"/>
          <w:highlight w:val="none"/>
        </w:rPr>
        <w:t>制度的规定重新组织询价，或向采购监督管理部门申请其它采购方式实施。</w:t>
      </w:r>
    </w:p>
    <w:p w14:paraId="22345CC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三、询价响应文件的编写</w:t>
      </w:r>
      <w:bookmarkEnd w:id="113"/>
      <w:bookmarkEnd w:id="114"/>
      <w:bookmarkEnd w:id="115"/>
      <w:bookmarkEnd w:id="116"/>
      <w:bookmarkEnd w:id="117"/>
    </w:p>
    <w:p w14:paraId="087AAC42">
      <w:pPr>
        <w:spacing w:line="360" w:lineRule="auto"/>
        <w:rPr>
          <w:rFonts w:hint="eastAsia" w:ascii="宋体" w:hAnsi="宋体" w:eastAsia="宋体" w:cs="宋体"/>
          <w:b/>
          <w:bCs/>
          <w:sz w:val="24"/>
          <w:szCs w:val="24"/>
          <w:highlight w:val="none"/>
        </w:rPr>
      </w:pPr>
      <w:bookmarkStart w:id="118" w:name="_Toc230598449"/>
      <w:bookmarkStart w:id="119" w:name="_Toc476976166"/>
      <w:bookmarkStart w:id="120" w:name="_Toc501190877"/>
      <w:bookmarkStart w:id="121" w:name="_Toc467236734"/>
      <w:bookmarkStart w:id="122" w:name="_Toc477838681"/>
      <w:bookmarkStart w:id="123" w:name="_Toc535299957"/>
      <w:bookmarkStart w:id="124" w:name="_Toc454701376"/>
      <w:bookmarkStart w:id="125" w:name="_Toc458262609"/>
      <w:bookmarkStart w:id="126" w:name="_Toc497707680"/>
      <w:bookmarkStart w:id="127" w:name="_Toc491841884"/>
      <w:bookmarkStart w:id="128" w:name="_Toc477144274"/>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报价的语言</w:t>
      </w:r>
      <w:bookmarkEnd w:id="118"/>
    </w:p>
    <w:p w14:paraId="45A5B52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供应商提交的询价响应文件以及供应商与采购代理机构和采购人就有关询价的所有来往函电均应使用中文书写。对于任何非中文的资料，都应提供中文翻译本，在解释询价响应文件时以翻译本为准。</w:t>
      </w:r>
      <w:bookmarkEnd w:id="119"/>
      <w:bookmarkEnd w:id="120"/>
      <w:bookmarkEnd w:id="121"/>
      <w:bookmarkEnd w:id="122"/>
      <w:bookmarkEnd w:id="123"/>
      <w:bookmarkEnd w:id="124"/>
      <w:bookmarkEnd w:id="125"/>
      <w:bookmarkEnd w:id="126"/>
      <w:bookmarkEnd w:id="127"/>
      <w:bookmarkEnd w:id="128"/>
      <w:bookmarkStart w:id="129" w:name="_Toc458262610"/>
      <w:bookmarkStart w:id="130" w:name="_Toc477838682"/>
      <w:bookmarkStart w:id="131" w:name="_Toc491841885"/>
      <w:bookmarkStart w:id="132" w:name="_Toc497707681"/>
      <w:bookmarkStart w:id="133" w:name="_Toc476976167"/>
      <w:bookmarkStart w:id="134" w:name="_Toc501190878"/>
      <w:bookmarkStart w:id="135" w:name="_Toc477144275"/>
      <w:bookmarkStart w:id="136" w:name="_Toc535299958"/>
      <w:bookmarkStart w:id="137" w:name="_Toc454701377"/>
      <w:bookmarkStart w:id="138" w:name="_Toc467236735"/>
    </w:p>
    <w:p w14:paraId="7AC701AB">
      <w:pPr>
        <w:spacing w:line="360" w:lineRule="auto"/>
        <w:rPr>
          <w:rFonts w:hint="eastAsia" w:ascii="宋体" w:hAnsi="宋体" w:eastAsia="宋体" w:cs="宋体"/>
          <w:b/>
          <w:bCs/>
          <w:sz w:val="24"/>
          <w:szCs w:val="24"/>
          <w:highlight w:val="none"/>
        </w:rPr>
      </w:pPr>
      <w:bookmarkStart w:id="139" w:name="_Toc230598450"/>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询价响应文件的组成</w:t>
      </w:r>
      <w:bookmarkEnd w:id="129"/>
      <w:bookmarkEnd w:id="130"/>
      <w:bookmarkEnd w:id="131"/>
      <w:bookmarkEnd w:id="132"/>
      <w:bookmarkEnd w:id="133"/>
      <w:bookmarkEnd w:id="134"/>
      <w:bookmarkEnd w:id="135"/>
      <w:bookmarkEnd w:id="136"/>
      <w:bookmarkEnd w:id="137"/>
      <w:bookmarkEnd w:id="138"/>
      <w:bookmarkEnd w:id="139"/>
    </w:p>
    <w:p w14:paraId="1B0A68C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询价响应文件应包括《询价响应文件格式》中的所有内容。</w:t>
      </w:r>
      <w:bookmarkStart w:id="140" w:name="_Toc497707682"/>
      <w:bookmarkStart w:id="141" w:name="_Toc476976168"/>
      <w:bookmarkStart w:id="142" w:name="_Toc501190879"/>
      <w:bookmarkStart w:id="143" w:name="_Toc535299959"/>
      <w:bookmarkStart w:id="144" w:name="_Toc477144276"/>
      <w:bookmarkStart w:id="145" w:name="_Toc454701378"/>
      <w:bookmarkStart w:id="146" w:name="_Toc467236736"/>
      <w:bookmarkStart w:id="147" w:name="_Toc491841886"/>
      <w:bookmarkStart w:id="148" w:name="_Toc458262611"/>
      <w:bookmarkStart w:id="149" w:name="_Toc477838683"/>
      <w:r>
        <w:rPr>
          <w:rFonts w:hint="eastAsia" w:ascii="宋体" w:hAnsi="宋体" w:eastAsia="宋体" w:cs="宋体"/>
          <w:sz w:val="24"/>
          <w:szCs w:val="24"/>
          <w:highlight w:val="none"/>
        </w:rPr>
        <w:t>上述文件及表格为供应商必须提交的文件，各供应商可以根据实际情况增加内容，但不得擅自减少有关内容。</w:t>
      </w:r>
    </w:p>
    <w:bookmarkEnd w:id="140"/>
    <w:bookmarkEnd w:id="141"/>
    <w:bookmarkEnd w:id="142"/>
    <w:bookmarkEnd w:id="143"/>
    <w:bookmarkEnd w:id="144"/>
    <w:bookmarkEnd w:id="145"/>
    <w:bookmarkEnd w:id="146"/>
    <w:bookmarkEnd w:id="147"/>
    <w:bookmarkEnd w:id="148"/>
    <w:bookmarkEnd w:id="149"/>
    <w:p w14:paraId="337E6D9C">
      <w:pPr>
        <w:spacing w:line="360" w:lineRule="auto"/>
        <w:rPr>
          <w:rFonts w:hint="eastAsia" w:ascii="宋体" w:hAnsi="宋体" w:eastAsia="宋体" w:cs="宋体"/>
          <w:b w:val="0"/>
          <w:bCs w:val="0"/>
          <w:sz w:val="24"/>
          <w:szCs w:val="24"/>
          <w:highlight w:val="none"/>
          <w:lang w:val="en-US" w:eastAsia="zh-CN"/>
        </w:rPr>
      </w:pPr>
      <w:bookmarkStart w:id="150" w:name="_Toc454701379"/>
      <w:bookmarkStart w:id="151" w:name="_Toc458262612"/>
      <w:bookmarkStart w:id="152" w:name="_Toc497707683"/>
      <w:bookmarkStart w:id="153" w:name="_Toc501190880"/>
      <w:bookmarkStart w:id="154" w:name="_Toc467236737"/>
      <w:bookmarkStart w:id="155" w:name="_Toc477144277"/>
      <w:bookmarkStart w:id="156" w:name="_Toc230598451"/>
      <w:bookmarkStart w:id="157" w:name="_Toc476976169"/>
      <w:bookmarkStart w:id="158" w:name="_Toc477838684"/>
      <w:bookmarkStart w:id="159" w:name="_Toc535299960"/>
      <w:bookmarkStart w:id="160" w:name="_Toc491841887"/>
      <w:r>
        <w:rPr>
          <w:rFonts w:hint="eastAsia" w:ascii="宋体" w:hAnsi="宋体" w:cs="宋体"/>
          <w:b w:val="0"/>
          <w:bCs w:val="0"/>
          <w:sz w:val="24"/>
          <w:szCs w:val="24"/>
          <w:highlight w:val="none"/>
          <w:lang w:val="en-US" w:eastAsia="zh-CN"/>
        </w:rPr>
        <w:t xml:space="preserve">2.2 </w:t>
      </w:r>
      <w:r>
        <w:rPr>
          <w:color w:val="auto"/>
          <w:sz w:val="24"/>
          <w:highlight w:val="none"/>
        </w:rPr>
        <w:t xml:space="preserve"> </w:t>
      </w:r>
      <w:r>
        <w:rPr>
          <w:rFonts w:hint="eastAsia"/>
          <w:color w:val="auto"/>
          <w:sz w:val="24"/>
          <w:highlight w:val="none"/>
          <w:lang w:eastAsia="zh-CN"/>
        </w:rPr>
        <w:t>询价文件</w:t>
      </w:r>
      <w:r>
        <w:rPr>
          <w:color w:val="auto"/>
          <w:sz w:val="24"/>
          <w:highlight w:val="none"/>
        </w:rPr>
        <w:t>中凡标有“★”的条款均系实质性要求条款</w:t>
      </w:r>
      <w:r>
        <w:rPr>
          <w:rFonts w:hint="eastAsia"/>
          <w:color w:val="auto"/>
          <w:sz w:val="24"/>
          <w:highlight w:val="none"/>
          <w:lang w:eastAsia="zh-CN"/>
        </w:rPr>
        <w:t>，</w:t>
      </w:r>
      <w:r>
        <w:rPr>
          <w:rFonts w:hint="eastAsia" w:cs="Arial" w:asciiTheme="minorEastAsia" w:hAnsiTheme="minorEastAsia"/>
          <w:kern w:val="0"/>
          <w:sz w:val="24"/>
          <w:szCs w:val="24"/>
        </w:rPr>
        <w:t>对其中任一条的偏离，在评审时将其视为无效响应。</w:t>
      </w:r>
    </w:p>
    <w:p w14:paraId="2AB2589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报价</w:t>
      </w:r>
      <w:bookmarkEnd w:id="150"/>
      <w:bookmarkEnd w:id="151"/>
      <w:bookmarkEnd w:id="152"/>
      <w:bookmarkEnd w:id="153"/>
      <w:bookmarkEnd w:id="154"/>
      <w:bookmarkEnd w:id="155"/>
      <w:bookmarkEnd w:id="156"/>
      <w:bookmarkEnd w:id="157"/>
      <w:bookmarkEnd w:id="158"/>
      <w:bookmarkEnd w:id="159"/>
      <w:bookmarkEnd w:id="160"/>
    </w:p>
    <w:p w14:paraId="149045A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报价应详细填写提供货物、工程、服务的单价和总价等。</w:t>
      </w:r>
      <w:bookmarkStart w:id="161" w:name="_Hlt454529441"/>
    </w:p>
    <w:bookmarkEnd w:id="161"/>
    <w:p w14:paraId="45BEE13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详细报价表填写时应注意下列要求：</w:t>
      </w:r>
    </w:p>
    <w:p w14:paraId="64751E5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项目报价：包括所有甲方采购货物、设备费、备品备件费、商检费、运输费、保险费、安装调试费、人员培训费、技术支持费、软件升级费、税费以及质量保证期内的售后服务费等费用在内的采购人指定地点全包价。</w:t>
      </w:r>
    </w:p>
    <w:p w14:paraId="466624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项目报价：包括设计图纸和工程量清单项目所发生的人工费、材料费、机械费、管理费、利润、项目措施费、规费、税金、配合费、预留金以及施工合同包含的所有风险、责任等各项应有费用，供应商漏报或不报，采购人将视为有关费用已包括在设计图纸和工程量清单项目的其它单价及合价中而不予支付。</w:t>
      </w:r>
    </w:p>
    <w:p w14:paraId="2B1B9B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服务项目报价：包括</w:t>
      </w:r>
      <w:r>
        <w:rPr>
          <w:rFonts w:hint="eastAsia" w:ascii="宋体" w:hAnsi="宋体" w:eastAsia="宋体" w:cs="宋体"/>
          <w:sz w:val="24"/>
          <w:szCs w:val="24"/>
          <w:highlight w:val="none"/>
          <w:lang w:val="en-US" w:eastAsia="zh-CN"/>
        </w:rPr>
        <w:t>但不限于</w:t>
      </w:r>
      <w:r>
        <w:rPr>
          <w:rFonts w:hint="eastAsia" w:ascii="宋体" w:hAnsi="宋体" w:eastAsia="宋体" w:cs="宋体"/>
          <w:sz w:val="24"/>
          <w:szCs w:val="24"/>
          <w:highlight w:val="none"/>
        </w:rPr>
        <w:t>完成本项目的人力成本、设备成本、利润、税金等费在内的全部费用。</w:t>
      </w:r>
    </w:p>
    <w:p w14:paraId="0258E9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cs="宋体"/>
          <w:color w:val="auto"/>
          <w:sz w:val="24"/>
          <w:szCs w:val="24"/>
          <w:highlight w:val="none"/>
          <w:lang w:eastAsia="zh-CN"/>
        </w:rPr>
        <w:t>本项目专门面向</w:t>
      </w:r>
      <w:r>
        <w:rPr>
          <w:rFonts w:hint="eastAsia" w:ascii="宋体" w:hAnsi="宋体" w:eastAsia="宋体" w:cs="宋体"/>
          <w:color w:val="auto"/>
          <w:sz w:val="24"/>
          <w:szCs w:val="24"/>
          <w:highlight w:val="none"/>
          <w:lang w:eastAsia="zh-CN"/>
        </w:rPr>
        <w:t>中小企业</w:t>
      </w:r>
      <w:r>
        <w:rPr>
          <w:rFonts w:hint="eastAsia" w:ascii="宋体" w:hAnsi="宋体" w:cs="宋体"/>
          <w:color w:val="auto"/>
          <w:sz w:val="24"/>
          <w:szCs w:val="24"/>
          <w:highlight w:val="none"/>
          <w:lang w:eastAsia="zh-CN"/>
        </w:rPr>
        <w:t>采购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落实</w:t>
      </w:r>
      <w:r>
        <w:rPr>
          <w:rFonts w:hint="eastAsia" w:ascii="宋体" w:hAnsi="宋体" w:eastAsia="宋体" w:cs="宋体"/>
          <w:sz w:val="24"/>
          <w:szCs w:val="24"/>
          <w:highlight w:val="none"/>
          <w:lang w:eastAsia="zh-CN"/>
        </w:rPr>
        <w:t>《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w:t>
      </w:r>
      <w:r>
        <w:rPr>
          <w:rFonts w:hint="eastAsia" w:ascii="宋体" w:hAnsi="宋体" w:eastAsia="宋体" w:cs="宋体"/>
          <w:sz w:val="24"/>
          <w:szCs w:val="24"/>
          <w:highlight w:val="none"/>
          <w:lang w:val="en-US" w:eastAsia="zh-CN"/>
        </w:rPr>
        <w:t>以及相关规定</w:t>
      </w:r>
      <w:r>
        <w:rPr>
          <w:rFonts w:hint="eastAsia" w:ascii="宋体" w:hAnsi="宋体" w:eastAsia="宋体" w:cs="宋体"/>
          <w:sz w:val="24"/>
          <w:szCs w:val="24"/>
          <w:highlight w:val="none"/>
        </w:rPr>
        <w:t>。  </w:t>
      </w:r>
    </w:p>
    <w:p w14:paraId="23E1BA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供应商按上述要求填写报价只是为便于对询价响应文件进行比较，并不限制采购人以上述任何条件签订合同的权力。</w:t>
      </w:r>
    </w:p>
    <w:p w14:paraId="28A7D6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如果供应商报价不满足</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要求，将视为无效报价，可从其他合格供应商中选择。</w:t>
      </w:r>
    </w:p>
    <w:p w14:paraId="6C17965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如《报价汇总表》无特殊规定，价格以人民币填报。</w:t>
      </w:r>
      <w:bookmarkStart w:id="162" w:name="_Toc477838685"/>
      <w:bookmarkStart w:id="163" w:name="_Toc458262613"/>
      <w:bookmarkStart w:id="164" w:name="_Toc497707684"/>
      <w:bookmarkStart w:id="165" w:name="_Toc477144278"/>
      <w:bookmarkStart w:id="166" w:name="_Toc535299961"/>
      <w:bookmarkStart w:id="167" w:name="_Toc454701380"/>
      <w:bookmarkStart w:id="168" w:name="_Toc476976170"/>
      <w:bookmarkStart w:id="169" w:name="_Toc501190881"/>
      <w:bookmarkStart w:id="170" w:name="_Toc467236738"/>
      <w:bookmarkStart w:id="171" w:name="_Toc491841888"/>
    </w:p>
    <w:p w14:paraId="7ACEEB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从中华人民共和国境内提供的货物及其有关服务的报价应包括要向中华人民共和国政府缴纳的增值税和其他税。</w:t>
      </w:r>
    </w:p>
    <w:p w14:paraId="72FD964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在中华人民共和国境外提供的进口货物及其有关服务的报价应包括要向中华人民共和国政府缴纳的关税、增值税和其他税。</w:t>
      </w:r>
    </w:p>
    <w:p w14:paraId="06FDC4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rPr>
        <w:t>报价为一次性报价，开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后不得更改。若无其它规定，供应商只允许有一个报价，采购人不接受任何有选择的报价。</w:t>
      </w:r>
    </w:p>
    <w:p w14:paraId="35593D99">
      <w:pPr>
        <w:spacing w:line="360" w:lineRule="auto"/>
        <w:rPr>
          <w:rFonts w:hint="eastAsia" w:ascii="宋体" w:hAnsi="宋体" w:eastAsia="宋体" w:cs="宋体"/>
          <w:b/>
          <w:bCs/>
          <w:sz w:val="24"/>
          <w:szCs w:val="24"/>
          <w:highlight w:val="none"/>
        </w:rPr>
      </w:pPr>
      <w:bookmarkStart w:id="172" w:name="_Toc230598452"/>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证明供应商合格和资格的文件</w:t>
      </w:r>
      <w:bookmarkEnd w:id="162"/>
      <w:bookmarkEnd w:id="163"/>
      <w:bookmarkEnd w:id="164"/>
      <w:bookmarkEnd w:id="165"/>
      <w:bookmarkEnd w:id="166"/>
      <w:bookmarkEnd w:id="167"/>
      <w:bookmarkEnd w:id="168"/>
      <w:bookmarkEnd w:id="169"/>
      <w:bookmarkEnd w:id="170"/>
      <w:bookmarkEnd w:id="171"/>
      <w:bookmarkEnd w:id="172"/>
    </w:p>
    <w:p w14:paraId="19623D6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供应商应提交证明其满足《询价采购公告》中列出的关于供应商的资格要求、以及成交后有能力履行合同的文件，并作为其询价响应文件的一部分：</w:t>
      </w:r>
    </w:p>
    <w:p w14:paraId="55BB33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供应商已具备履行合同所需的财务、技术和生产能力；</w:t>
      </w:r>
    </w:p>
    <w:p w14:paraId="480627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供应商应有能力履行</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中合同条款和技术要求所规定的由卖方履行的保养、修理、供应备件和其它技术服务等义务。</w:t>
      </w:r>
    </w:p>
    <w:p w14:paraId="257F64DA">
      <w:pPr>
        <w:spacing w:line="360" w:lineRule="auto"/>
        <w:rPr>
          <w:rFonts w:hint="eastAsia" w:ascii="宋体" w:hAnsi="宋体" w:eastAsia="宋体" w:cs="宋体"/>
          <w:sz w:val="24"/>
          <w:szCs w:val="24"/>
          <w:highlight w:val="none"/>
        </w:rPr>
      </w:pPr>
      <w:bookmarkStart w:id="173" w:name="OLE_LINK2"/>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供应商提交的合格性的证明文件应当是合法有效的。</w:t>
      </w:r>
      <w:bookmarkEnd w:id="173"/>
    </w:p>
    <w:p w14:paraId="0928C1A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证明货物、工程及服务合格性的文件</w:t>
      </w:r>
    </w:p>
    <w:p w14:paraId="62766AF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供应商应根据《前附表》中列出的对货物、工程、服务的资格要求提交证明文件，以证明其拟供的合同项下的货物、工程和服务符合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规定，该证明文件作为询价响应文件的一部分。</w:t>
      </w:r>
    </w:p>
    <w:p w14:paraId="76FE610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证明货物、工程和服务与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要求相一致的文件，可以是文字资料、图纸和数据，它包括：</w:t>
      </w:r>
    </w:p>
    <w:p w14:paraId="70512EB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货物主要技术指标和性能的详细说明，提供货物清单、货物样本资料（图片）等。</w:t>
      </w:r>
    </w:p>
    <w:p w14:paraId="08C892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说明所提供货物、工程和服务已经做出了实质性的响应，或申明与技术规格条文的偏差和例外。特别对于有具体参数要求的指标，供应商必须提供所投设备的具体参数值。</w:t>
      </w:r>
    </w:p>
    <w:p w14:paraId="498FA3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供应商在阐述上述第15.2 2时应注意采购人和采购代理机构在技术规格中指出的工艺、材料和设备的标准以及参照的牌号或分类号仅起说明作用，并没有任何限制性。供应商在谈判响应时可以选用替代标准、牌号或分类号，但这些替代要实质上相当于技术规格的要求，并提供证明材料。品牌不符不作为无效报价的理由。</w:t>
      </w:r>
    </w:p>
    <w:p w14:paraId="5AFE46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询价小组对供应商所提供的证明货物、工程和服务的合格性的文件进行审查，审查不合格的将做无效报价处理。</w:t>
      </w:r>
    </w:p>
    <w:p w14:paraId="7E3718D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cs="宋体"/>
          <w:b/>
          <w:bCs/>
          <w:color w:val="000000"/>
          <w:sz w:val="24"/>
          <w:highlight w:val="none"/>
          <w:u w:val="none"/>
          <w:lang w:val="en-US" w:eastAsia="zh-CN"/>
        </w:rPr>
        <w:t>询价</w:t>
      </w:r>
      <w:r>
        <w:rPr>
          <w:rFonts w:hint="eastAsia" w:ascii="宋体" w:hAnsi="宋体" w:eastAsia="宋体" w:cs="宋体"/>
          <w:b/>
          <w:bCs/>
          <w:sz w:val="24"/>
          <w:szCs w:val="24"/>
          <w:highlight w:val="none"/>
        </w:rPr>
        <w:t>保证金</w:t>
      </w:r>
    </w:p>
    <w:p w14:paraId="1B603A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必须交纳</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保证金。根据规定，</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保证金只能由本公司的基本账户通过转账方式转至指定账户。</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保证金交纳时间以到账时间为准。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交纳保证金的截止时间</w:t>
      </w:r>
      <w:r>
        <w:rPr>
          <w:rFonts w:hint="eastAsia" w:ascii="宋体" w:hAnsi="宋体" w:eastAsia="宋体" w:cs="宋体"/>
          <w:sz w:val="24"/>
          <w:szCs w:val="24"/>
          <w:highlight w:val="none"/>
          <w:lang w:val="en-US" w:eastAsia="zh-CN"/>
        </w:rPr>
        <w:t>同投标截止时间</w:t>
      </w:r>
      <w:r>
        <w:rPr>
          <w:rFonts w:hint="eastAsia" w:ascii="宋体" w:hAnsi="宋体" w:eastAsia="宋体" w:cs="宋体"/>
          <w:sz w:val="24"/>
          <w:szCs w:val="24"/>
          <w:highlight w:val="none"/>
        </w:rPr>
        <w:t>。未按本规定交纳</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文件无效。</w:t>
      </w:r>
    </w:p>
    <w:p w14:paraId="25CEF66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成交人的</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保证金在与采购人签订合同后退还给成交人。</w:t>
      </w:r>
    </w:p>
    <w:p w14:paraId="04610C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发生以下情况之一，</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保证金将不予退还：</w:t>
      </w:r>
      <w:r>
        <w:rPr>
          <w:rFonts w:hint="eastAsia" w:ascii="宋体" w:hAnsi="宋体" w:eastAsia="宋体" w:cs="宋体"/>
          <w:sz w:val="24"/>
          <w:szCs w:val="24"/>
          <w:highlight w:val="none"/>
        </w:rPr>
        <w:cr/>
      </w:r>
      <w:r>
        <w:rPr>
          <w:rFonts w:hint="eastAsia" w:ascii="宋体" w:hAnsi="宋体" w:eastAsia="宋体" w:cs="宋体"/>
          <w:sz w:val="24"/>
          <w:szCs w:val="24"/>
          <w:highlight w:val="none"/>
        </w:rPr>
        <w:t>（1）开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在投标有效期内撤回投标的；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（2）提供虚假材料谋取中标的；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（3）成交后，无正当理由不签订合同的；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（4) 将成交项目转让给他人，或者在</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中未说明，或未经采购人同意，将中标项目分包给他人的；</w:t>
      </w:r>
      <w:r>
        <w:rPr>
          <w:rFonts w:hint="eastAsia" w:ascii="宋体" w:hAnsi="宋体" w:eastAsia="宋体" w:cs="宋体"/>
          <w:sz w:val="24"/>
          <w:szCs w:val="24"/>
          <w:highlight w:val="none"/>
        </w:rPr>
        <w:cr/>
      </w:r>
      <w:r>
        <w:rPr>
          <w:rFonts w:hint="eastAsia" w:ascii="宋体" w:hAnsi="宋体" w:eastAsia="宋体" w:cs="宋体"/>
          <w:sz w:val="24"/>
          <w:szCs w:val="24"/>
          <w:highlight w:val="none"/>
        </w:rPr>
        <w:t>（5）经专家评审认为有围标、串标嫌疑，经查实的。</w:t>
      </w:r>
    </w:p>
    <w:p w14:paraId="72CBF5E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在询价过程中询价小组发现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有下列情形之一的，认定其有围标串标行为，宣布本次询价无效：</w:t>
      </w:r>
    </w:p>
    <w:p w14:paraId="05D47A5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的投标文件由同一单位或者个人编制；</w:t>
      </w:r>
    </w:p>
    <w:p w14:paraId="58BB0D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委托同一单位或者个人办理投标事宜；</w:t>
      </w:r>
    </w:p>
    <w:p w14:paraId="1F8EAF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的投标文件载明的项目管理成员为同一人；</w:t>
      </w:r>
    </w:p>
    <w:p w14:paraId="5089727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的投标文件异常一致或者投标报价呈规律性差异；</w:t>
      </w:r>
    </w:p>
    <w:p w14:paraId="0A24CB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的投标文件相互混装；</w:t>
      </w:r>
    </w:p>
    <w:p w14:paraId="3767F4A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的投标保证金从同一单位或者个人的账户转出；</w:t>
      </w:r>
    </w:p>
    <w:p w14:paraId="4D2D58A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的投标文件由同一台电脑编制或上传；</w:t>
      </w:r>
    </w:p>
    <w:p w14:paraId="4F521D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（8）法律法规文件规定的其他情形；</w:t>
      </w:r>
    </w:p>
    <w:p w14:paraId="73BAEAD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报价有效期</w:t>
      </w:r>
    </w:p>
    <w:p w14:paraId="6C310F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报价有效期是指</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所规定的递交询价响应文件截止时期后的一段时间，在这段时间内，采购代理机构可以就本项目对供应商进行资质审查、确定其为成交供应商及授予合同，供应商不得对询价响应文件的实质性内容做出修改，并且以</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保证金进行担保。</w:t>
      </w:r>
    </w:p>
    <w:p w14:paraId="4E44F2F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特殊情况下，采购代理机构可于报价有效期期满之前，要求供应商同意延长报价有效期，要求与答复均应为书面形式。供应商可以拒绝上述要求而其</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保证金不被没收。对于同意该要求的供应商，既不要求也不允许其修改询价响应文件。但将要求其相应延长</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保证金的有效期，有关退还和没收</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保证金的规定在报价有效期的延长期内继续有效。</w:t>
      </w:r>
    </w:p>
    <w:p w14:paraId="17F4EF64">
      <w:pPr>
        <w:spacing w:line="360" w:lineRule="auto"/>
        <w:rPr>
          <w:rFonts w:hint="eastAsia" w:ascii="宋体" w:hAnsi="宋体" w:eastAsia="宋体" w:cs="宋体"/>
          <w:sz w:val="24"/>
          <w:szCs w:val="24"/>
          <w:highlight w:val="none"/>
        </w:rPr>
      </w:pPr>
      <w:bookmarkStart w:id="174" w:name="_Toc491841892"/>
      <w:bookmarkStart w:id="175" w:name="_Toc467236742"/>
      <w:bookmarkStart w:id="176" w:name="_Toc477838689"/>
      <w:bookmarkStart w:id="177" w:name="_Toc497707688"/>
      <w:bookmarkStart w:id="178" w:name="_Toc477144282"/>
      <w:bookmarkStart w:id="179" w:name="_Toc476976174"/>
      <w:bookmarkStart w:id="180" w:name="_Toc230598456"/>
      <w:bookmarkStart w:id="181" w:name="_Toc458262616"/>
      <w:bookmarkStart w:id="182" w:name="_Toc501190885"/>
      <w:bookmarkStart w:id="183" w:name="_Toc535299965"/>
      <w:bookmarkStart w:id="184" w:name="_Toc454701383"/>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询价响应文件的样式和签署</w:t>
      </w:r>
      <w:bookmarkEnd w:id="174"/>
      <w:bookmarkEnd w:id="175"/>
      <w:bookmarkEnd w:id="176"/>
      <w:bookmarkEnd w:id="177"/>
      <w:bookmarkEnd w:id="178"/>
      <w:bookmarkEnd w:id="179"/>
      <w:bookmarkEnd w:id="180"/>
      <w:bookmarkEnd w:id="181"/>
      <w:bookmarkEnd w:id="182"/>
      <w:bookmarkEnd w:id="183"/>
      <w:bookmarkEnd w:id="184"/>
    </w:p>
    <w:p w14:paraId="783E799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任何行间插字、涂改和增删，必须由询价响应文件签字人签字才有效。</w:t>
      </w:r>
    </w:p>
    <w:p w14:paraId="3C98AEB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电报、电话、传真形式的询价响应文件概不接受。</w:t>
      </w:r>
    </w:p>
    <w:p w14:paraId="49345066">
      <w:pPr>
        <w:spacing w:line="360" w:lineRule="auto"/>
        <w:rPr>
          <w:rFonts w:hint="eastAsia" w:ascii="宋体" w:hAnsi="宋体" w:eastAsia="宋体" w:cs="宋体"/>
          <w:b/>
          <w:bCs/>
          <w:sz w:val="24"/>
          <w:szCs w:val="24"/>
          <w:highlight w:val="none"/>
        </w:rPr>
      </w:pPr>
      <w:bookmarkStart w:id="185" w:name="_Toc491841893"/>
      <w:bookmarkStart w:id="186" w:name="_Toc501190886"/>
      <w:bookmarkStart w:id="187" w:name="_Toc535299966"/>
      <w:bookmarkStart w:id="188" w:name="_Toc458262617"/>
      <w:bookmarkStart w:id="189" w:name="_Toc454701384"/>
      <w:bookmarkStart w:id="190" w:name="_Toc476976175"/>
      <w:bookmarkStart w:id="191" w:name="_Toc497707689"/>
      <w:bookmarkStart w:id="192" w:name="_Toc477838690"/>
      <w:bookmarkStart w:id="193" w:name="_Toc467236743"/>
      <w:bookmarkStart w:id="194" w:name="_Toc477144283"/>
      <w:bookmarkStart w:id="195" w:name="_Toc230598457"/>
      <w:r>
        <w:rPr>
          <w:rFonts w:hint="eastAsia" w:ascii="宋体" w:hAnsi="宋体" w:eastAsia="宋体" w:cs="宋体"/>
          <w:b/>
          <w:bCs/>
          <w:sz w:val="24"/>
          <w:szCs w:val="24"/>
          <w:highlight w:val="none"/>
        </w:rPr>
        <w:t>四、询价响应文件的递交</w:t>
      </w:r>
      <w:bookmarkEnd w:id="185"/>
      <w:bookmarkEnd w:id="186"/>
      <w:bookmarkEnd w:id="187"/>
      <w:bookmarkEnd w:id="188"/>
      <w:bookmarkEnd w:id="189"/>
      <w:bookmarkEnd w:id="190"/>
      <w:bookmarkEnd w:id="191"/>
      <w:bookmarkEnd w:id="192"/>
      <w:bookmarkEnd w:id="193"/>
      <w:bookmarkEnd w:id="194"/>
      <w:bookmarkEnd w:id="195"/>
    </w:p>
    <w:p w14:paraId="120643D2">
      <w:pPr>
        <w:spacing w:line="360" w:lineRule="auto"/>
        <w:rPr>
          <w:rFonts w:hint="eastAsia" w:ascii="宋体" w:hAnsi="宋体" w:eastAsia="宋体" w:cs="宋体"/>
          <w:b w:val="0"/>
          <w:bCs w:val="0"/>
          <w:sz w:val="24"/>
          <w:szCs w:val="24"/>
          <w:highlight w:val="none"/>
          <w:lang w:val="en-US" w:eastAsia="zh-CN"/>
        </w:rPr>
      </w:pPr>
      <w:bookmarkStart w:id="196" w:name="_Toc230598459"/>
      <w:bookmarkStart w:id="197" w:name="_Toc476976177"/>
      <w:bookmarkStart w:id="198" w:name="_Toc477144285"/>
      <w:bookmarkStart w:id="199" w:name="_Toc535299968"/>
      <w:bookmarkStart w:id="200" w:name="_Toc501190888"/>
      <w:bookmarkStart w:id="201" w:name="_Toc477838692"/>
      <w:bookmarkStart w:id="202" w:name="_Toc454701386"/>
      <w:bookmarkStart w:id="203" w:name="_Toc458262619"/>
      <w:bookmarkStart w:id="204" w:name="_Toc491841895"/>
      <w:bookmarkStart w:id="205" w:name="_Toc467236745"/>
      <w:bookmarkStart w:id="206" w:name="_Toc497707691"/>
      <w:r>
        <w:rPr>
          <w:rFonts w:hint="eastAsia" w:ascii="宋体" w:hAnsi="宋体" w:eastAsia="宋体" w:cs="宋体"/>
          <w:b w:val="0"/>
          <w:bCs w:val="0"/>
          <w:sz w:val="24"/>
          <w:szCs w:val="24"/>
          <w:highlight w:val="none"/>
          <w:lang w:val="en-US" w:eastAsia="zh-CN"/>
        </w:rPr>
        <w:t>1.1供应商需要递交电子响应文件，加密的电子响应文件，在</w:t>
      </w:r>
      <w:r>
        <w:rPr>
          <w:rFonts w:hint="eastAsia" w:ascii="宋体" w:hAnsi="宋体" w:cs="宋体"/>
          <w:color w:val="000000"/>
          <w:sz w:val="24"/>
          <w:highlight w:val="none"/>
          <w:u w:val="none"/>
          <w:lang w:val="en-US" w:eastAsia="zh-CN"/>
        </w:rPr>
        <w:t>询价</w:t>
      </w:r>
      <w:r>
        <w:rPr>
          <w:rFonts w:hint="eastAsia" w:ascii="宋体" w:hAnsi="宋体" w:eastAsia="宋体" w:cs="宋体"/>
          <w:b w:val="0"/>
          <w:bCs w:val="0"/>
          <w:sz w:val="24"/>
          <w:szCs w:val="24"/>
          <w:highlight w:val="none"/>
          <w:lang w:val="en-US" w:eastAsia="zh-CN"/>
        </w:rPr>
        <w:t>截止时间前通过政采云（http://www.ccgp-xinjiang.gov.cn/）上传到指定位置。</w:t>
      </w:r>
    </w:p>
    <w:p w14:paraId="2FFFB72F">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1.2本项目采用远程不见面交易的模式。开</w:t>
      </w:r>
      <w:r>
        <w:rPr>
          <w:rFonts w:hint="eastAsia" w:ascii="宋体" w:hAnsi="宋体" w:cs="宋体"/>
          <w:b w:val="0"/>
          <w:bCs w:val="0"/>
          <w:sz w:val="24"/>
          <w:szCs w:val="24"/>
          <w:highlight w:val="none"/>
          <w:lang w:val="en-US" w:eastAsia="zh-CN"/>
        </w:rPr>
        <w:t>启</w:t>
      </w:r>
      <w:r>
        <w:rPr>
          <w:rFonts w:hint="eastAsia" w:ascii="宋体" w:hAnsi="宋体" w:eastAsia="宋体" w:cs="宋体"/>
          <w:b w:val="0"/>
          <w:bCs w:val="0"/>
          <w:sz w:val="24"/>
          <w:szCs w:val="24"/>
          <w:highlight w:val="none"/>
          <w:lang w:val="en-US" w:eastAsia="zh-CN"/>
        </w:rPr>
        <w:t>当日，供应商无需到达现场，仅需在任意地点通过政采云（http://www.ccgp-xinjiang.gov.cn/）平台完成远程解密、提疑澄清、开</w:t>
      </w:r>
      <w:r>
        <w:rPr>
          <w:rFonts w:hint="eastAsia" w:ascii="宋体" w:hAnsi="宋体" w:cs="宋体"/>
          <w:b w:val="0"/>
          <w:bCs w:val="0"/>
          <w:sz w:val="24"/>
          <w:szCs w:val="24"/>
          <w:highlight w:val="none"/>
          <w:lang w:val="en-US" w:eastAsia="zh-CN"/>
        </w:rPr>
        <w:t>启</w:t>
      </w:r>
      <w:r>
        <w:rPr>
          <w:rFonts w:hint="eastAsia" w:ascii="宋体" w:hAnsi="宋体" w:eastAsia="宋体" w:cs="宋体"/>
          <w:b w:val="0"/>
          <w:bCs w:val="0"/>
          <w:sz w:val="24"/>
          <w:szCs w:val="24"/>
          <w:highlight w:val="none"/>
          <w:lang w:val="en-US" w:eastAsia="zh-CN"/>
        </w:rPr>
        <w:t>、结果公布等交互环节。供应商必须使用能正确解密响应文件的“须使锁”在规定的时间内完成远程解密，因供应商原因未能解密、解密失败或解密超时，视为供应商撤销其响应文件，系统内响应文件将被退回；因采购人原因或网上招投标平台发生故障，导致无法按时完成响应文件解密或开、评</w:t>
      </w:r>
      <w:r>
        <w:rPr>
          <w:rFonts w:hint="eastAsia" w:ascii="宋体" w:hAnsi="宋体" w:cs="宋体"/>
          <w:b w:val="0"/>
          <w:bCs w:val="0"/>
          <w:sz w:val="24"/>
          <w:szCs w:val="24"/>
          <w:highlight w:val="none"/>
          <w:lang w:val="en-US" w:eastAsia="zh-CN"/>
        </w:rPr>
        <w:t>审</w:t>
      </w:r>
      <w:r>
        <w:rPr>
          <w:rFonts w:hint="eastAsia" w:ascii="宋体" w:hAnsi="宋体" w:eastAsia="宋体" w:cs="宋体"/>
          <w:b w:val="0"/>
          <w:bCs w:val="0"/>
          <w:sz w:val="24"/>
          <w:szCs w:val="24"/>
          <w:highlight w:val="none"/>
          <w:lang w:val="en-US" w:eastAsia="zh-CN"/>
        </w:rPr>
        <w:t>工作无法进行的，可根据实际情况相应延迟解密时间或调整开、评</w:t>
      </w:r>
      <w:r>
        <w:rPr>
          <w:rFonts w:hint="eastAsia" w:ascii="宋体" w:hAnsi="宋体" w:cs="宋体"/>
          <w:b w:val="0"/>
          <w:bCs w:val="0"/>
          <w:sz w:val="24"/>
          <w:szCs w:val="24"/>
          <w:highlight w:val="none"/>
          <w:lang w:val="en-US" w:eastAsia="zh-CN"/>
        </w:rPr>
        <w:t>审</w:t>
      </w:r>
      <w:r>
        <w:rPr>
          <w:rFonts w:hint="eastAsia" w:ascii="宋体" w:hAnsi="宋体" w:eastAsia="宋体" w:cs="宋体"/>
          <w:b w:val="0"/>
          <w:bCs w:val="0"/>
          <w:sz w:val="24"/>
          <w:szCs w:val="24"/>
          <w:highlight w:val="none"/>
          <w:lang w:val="en-US" w:eastAsia="zh-CN"/>
        </w:rPr>
        <w:t>时间（友情提示：若供应商已领取副锁（含多把副锁）请注意正副锁的使用差别，务必使用生成响应文件的那把锁解密）。</w:t>
      </w:r>
    </w:p>
    <w:p w14:paraId="5FFC5C7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递交询价响应文件的时间、地点以及截止时间</w:t>
      </w:r>
      <w:bookmarkEnd w:id="196"/>
      <w:bookmarkEnd w:id="197"/>
      <w:bookmarkEnd w:id="198"/>
      <w:bookmarkEnd w:id="199"/>
      <w:bookmarkEnd w:id="200"/>
      <w:bookmarkEnd w:id="201"/>
      <w:bookmarkEnd w:id="202"/>
      <w:bookmarkEnd w:id="203"/>
      <w:bookmarkEnd w:id="204"/>
      <w:bookmarkEnd w:id="205"/>
      <w:bookmarkEnd w:id="206"/>
    </w:p>
    <w:p w14:paraId="3DD960C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采购代理机构在《询价采购公告》中规定的地点和截止时间之前接收询价响应文件。</w:t>
      </w:r>
    </w:p>
    <w:p w14:paraId="2682EC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采购代理机构可以按本须知第9条规定，通过修改</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自行决定酌情延长递交询价响应文件截止期。在此情况下，采购代理机构、采购人和供应商受原截止期制约的所有权利和义务均应延长至新的截止期。</w:t>
      </w:r>
    </w:p>
    <w:p w14:paraId="0A357E9E">
      <w:pPr>
        <w:spacing w:line="360" w:lineRule="auto"/>
        <w:rPr>
          <w:rFonts w:hint="eastAsia" w:ascii="宋体" w:hAnsi="宋体" w:eastAsia="宋体" w:cs="宋体"/>
          <w:b/>
          <w:bCs/>
          <w:sz w:val="24"/>
          <w:szCs w:val="24"/>
          <w:highlight w:val="none"/>
        </w:rPr>
      </w:pPr>
      <w:bookmarkStart w:id="207" w:name="_Toc230598460"/>
      <w:bookmarkStart w:id="208" w:name="_Toc222823298"/>
      <w:bookmarkStart w:id="209" w:name="_Toc42923358"/>
      <w:bookmarkStart w:id="210" w:name="_Toc225328190"/>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询价响应文件的修改与撤回</w:t>
      </w:r>
      <w:bookmarkEnd w:id="207"/>
      <w:bookmarkEnd w:id="208"/>
      <w:bookmarkEnd w:id="209"/>
      <w:bookmarkEnd w:id="210"/>
    </w:p>
    <w:p w14:paraId="29872E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供应商在递交询价响应文件后，可以修改或撤回其询价响应文件，但供应商必须在规定的递交询价响应文件截止期之前将修改或撤回的书面通知递交到</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w:t>
      </w:r>
    </w:p>
    <w:p w14:paraId="0707A3F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供应商的修改或撤回通知应按本须知第19条规定编制、密封、标记和发送。</w:t>
      </w:r>
    </w:p>
    <w:p w14:paraId="245644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在递交询价响应文件截止期之后，供应商不得对其询价响应文件做任何修改。</w:t>
      </w:r>
    </w:p>
    <w:p w14:paraId="610B55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从递交询价响应文件截止期至供应商承诺的的报价有效期内，供应商不得撤回其询价响应文件，否则其投标保证金将按照本须知第16.3条的规定被没收。</w:t>
      </w:r>
    </w:p>
    <w:p w14:paraId="36FF19B4">
      <w:pPr>
        <w:spacing w:line="360" w:lineRule="auto"/>
        <w:rPr>
          <w:rFonts w:hint="eastAsia" w:ascii="宋体" w:hAnsi="宋体" w:eastAsia="宋体" w:cs="宋体"/>
          <w:sz w:val="24"/>
          <w:szCs w:val="24"/>
          <w:highlight w:val="none"/>
        </w:rPr>
      </w:pPr>
      <w:bookmarkStart w:id="211" w:name="_Toc477838693"/>
      <w:bookmarkStart w:id="212" w:name="_Toc458262620"/>
      <w:bookmarkStart w:id="213" w:name="_Toc230598461"/>
      <w:bookmarkStart w:id="214" w:name="_Toc476976178"/>
      <w:bookmarkStart w:id="215" w:name="_Toc467236746"/>
      <w:bookmarkStart w:id="216" w:name="_Toc501190889"/>
      <w:bookmarkStart w:id="217" w:name="_Toc454701387"/>
      <w:bookmarkStart w:id="218" w:name="_Toc477144286"/>
      <w:bookmarkStart w:id="219" w:name="_Toc497707692"/>
      <w:bookmarkStart w:id="220" w:name="_Toc491841896"/>
      <w:bookmarkStart w:id="221" w:name="_Toc535299969"/>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迟交的询价响应文件</w:t>
      </w:r>
      <w:bookmarkEnd w:id="211"/>
      <w:bookmarkEnd w:id="212"/>
      <w:bookmarkEnd w:id="213"/>
      <w:bookmarkEnd w:id="214"/>
      <w:bookmarkEnd w:id="215"/>
      <w:bookmarkEnd w:id="216"/>
      <w:bookmarkEnd w:id="217"/>
      <w:bookmarkEnd w:id="218"/>
      <w:bookmarkEnd w:id="219"/>
      <w:bookmarkEnd w:id="220"/>
      <w:bookmarkEnd w:id="221"/>
    </w:p>
    <w:p w14:paraId="5A678B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采购代理机构将拒绝接收在递交询价响应文件截止时间后收到的询价响应文件。</w:t>
      </w:r>
    </w:p>
    <w:p w14:paraId="4ECE4047">
      <w:pPr>
        <w:spacing w:line="360" w:lineRule="auto"/>
        <w:rPr>
          <w:rFonts w:hint="eastAsia" w:ascii="宋体" w:hAnsi="宋体" w:eastAsia="宋体" w:cs="宋体"/>
          <w:b/>
          <w:bCs/>
          <w:sz w:val="24"/>
          <w:szCs w:val="24"/>
          <w:highlight w:val="none"/>
        </w:rPr>
      </w:pPr>
      <w:bookmarkStart w:id="222" w:name="_Toc230598462"/>
      <w:r>
        <w:rPr>
          <w:rFonts w:hint="eastAsia" w:ascii="宋体" w:hAnsi="宋体" w:eastAsia="宋体" w:cs="宋体"/>
          <w:b/>
          <w:bCs/>
          <w:sz w:val="24"/>
          <w:szCs w:val="24"/>
          <w:highlight w:val="none"/>
        </w:rPr>
        <w:t>五、评审</w:t>
      </w:r>
      <w:bookmarkEnd w:id="222"/>
    </w:p>
    <w:p w14:paraId="17911564">
      <w:pPr>
        <w:spacing w:line="360" w:lineRule="auto"/>
        <w:rPr>
          <w:rFonts w:hint="eastAsia" w:ascii="宋体" w:hAnsi="宋体" w:eastAsia="宋体" w:cs="宋体"/>
          <w:b/>
          <w:bCs/>
          <w:sz w:val="24"/>
          <w:szCs w:val="24"/>
          <w:highlight w:val="none"/>
        </w:rPr>
      </w:pPr>
      <w:bookmarkStart w:id="223" w:name="_Toc230598463"/>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询价</w:t>
      </w:r>
      <w:bookmarkEnd w:id="223"/>
      <w:r>
        <w:rPr>
          <w:rFonts w:hint="eastAsia" w:ascii="宋体" w:hAnsi="宋体" w:eastAsia="宋体" w:cs="宋体"/>
          <w:b/>
          <w:bCs/>
          <w:sz w:val="24"/>
          <w:szCs w:val="24"/>
          <w:highlight w:val="none"/>
        </w:rPr>
        <w:t>会议</w:t>
      </w:r>
    </w:p>
    <w:p w14:paraId="0191C51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采购代理机构在《询价采购公告》中规定的日期、时间和地点组织询价会议。供应商应派代表参加，并签名报到以证明其出席。</w:t>
      </w:r>
    </w:p>
    <w:p w14:paraId="6911B37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采购人派代表或监督员监督评审全过程。</w:t>
      </w:r>
    </w:p>
    <w:p w14:paraId="4A649328">
      <w:pPr>
        <w:spacing w:line="360" w:lineRule="auto"/>
        <w:rPr>
          <w:rFonts w:hint="eastAsia" w:ascii="宋体" w:hAnsi="宋体" w:eastAsia="宋体" w:cs="宋体"/>
          <w:b/>
          <w:bCs/>
          <w:sz w:val="24"/>
          <w:szCs w:val="24"/>
          <w:highlight w:val="none"/>
        </w:rPr>
      </w:pPr>
      <w:bookmarkStart w:id="224" w:name="_Toc230598464"/>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询价小组</w:t>
      </w:r>
      <w:bookmarkEnd w:id="224"/>
    </w:p>
    <w:p w14:paraId="5C149A36">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2.1采购代理机构将根据询价项目的特点组建询价小组。询价小组由采购人代表和评审专家共3人以上单数组成，其中评审专家人数不得少于询价小组成员总数的2/3，本项目评审小组</w:t>
      </w:r>
      <w:r>
        <w:rPr>
          <w:rFonts w:hint="eastAsia" w:ascii="宋体" w:hAnsi="宋体" w:eastAsia="宋体" w:cs="宋体"/>
          <w:color w:val="auto"/>
          <w:sz w:val="24"/>
          <w:szCs w:val="24"/>
          <w:highlight w:val="none"/>
          <w:lang w:val="en-US" w:eastAsia="zh-CN"/>
        </w:rPr>
        <w:t>共3人，其中采购人代表1名，随机抽取的评审专家2名。</w:t>
      </w:r>
    </w:p>
    <w:p w14:paraId="5461FBF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采购代理机构就</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征询过意见的专家，不得再作为询价小组成员参加评审。采购代理机构工作人员不得参加由本机构代理的政府采购项目的评审。</w:t>
      </w:r>
    </w:p>
    <w:p w14:paraId="692996F1">
      <w:pPr>
        <w:spacing w:line="360" w:lineRule="auto"/>
        <w:rPr>
          <w:rFonts w:hint="eastAsia" w:ascii="宋体" w:hAnsi="宋体" w:eastAsia="宋体" w:cs="宋体"/>
          <w:b/>
          <w:bCs/>
          <w:sz w:val="24"/>
          <w:szCs w:val="24"/>
          <w:highlight w:val="none"/>
        </w:rPr>
      </w:pPr>
      <w:bookmarkStart w:id="225" w:name="_Toc42923363"/>
      <w:bookmarkStart w:id="226" w:name="_Toc225328195"/>
      <w:bookmarkStart w:id="227" w:name="_Toc222823303"/>
      <w:bookmarkStart w:id="228" w:name="_Toc230598465"/>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询价响应文件的</w:t>
      </w:r>
      <w:bookmarkEnd w:id="225"/>
      <w:r>
        <w:rPr>
          <w:rFonts w:hint="eastAsia" w:ascii="宋体" w:hAnsi="宋体" w:eastAsia="宋体" w:cs="宋体"/>
          <w:b/>
          <w:bCs/>
          <w:sz w:val="24"/>
          <w:szCs w:val="24"/>
          <w:highlight w:val="none"/>
        </w:rPr>
        <w:t>资格性审查与</w:t>
      </w:r>
      <w:bookmarkEnd w:id="226"/>
      <w:bookmarkEnd w:id="227"/>
      <w:r>
        <w:rPr>
          <w:rFonts w:hint="eastAsia" w:ascii="宋体" w:hAnsi="宋体" w:eastAsia="宋体" w:cs="宋体"/>
          <w:b/>
          <w:bCs/>
          <w:sz w:val="24"/>
          <w:szCs w:val="24"/>
          <w:highlight w:val="none"/>
        </w:rPr>
        <w:t>符合性审查</w:t>
      </w:r>
      <w:bookmarkEnd w:id="228"/>
    </w:p>
    <w:p w14:paraId="46E7837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询价小组根据</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要求对供应商进行资格性审查，包括是否按规定提交了</w:t>
      </w:r>
      <w:r>
        <w:rPr>
          <w:rFonts w:hint="eastAsia" w:ascii="宋体" w:hAnsi="宋体" w:cs="宋体"/>
          <w:color w:val="000000"/>
          <w:sz w:val="24"/>
          <w:highlight w:val="none"/>
          <w:u w:val="none"/>
          <w:lang w:val="en-US" w:eastAsia="zh-CN"/>
        </w:rPr>
        <w:t>询价</w:t>
      </w:r>
      <w:r>
        <w:rPr>
          <w:rFonts w:hint="eastAsia" w:ascii="宋体" w:hAnsi="宋体" w:eastAsia="宋体" w:cs="宋体"/>
          <w:sz w:val="24"/>
          <w:szCs w:val="24"/>
          <w:highlight w:val="none"/>
        </w:rPr>
        <w:t>保证金、是否符合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的资质要求等；对供应商的询价响应文件进行符合性审查，包括是否完整、文件签署是否有效、是否满足</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的实质性要求等。只有资格性审查和符合性审查合格的询价响应文件才能进行后续的比较与评价，否则将会被拒绝。（询价小组决定询价响应文件的响应性只根据询价响应文件本身的内容，不寻求外部证据）。</w:t>
      </w:r>
    </w:p>
    <w:p w14:paraId="7E98EA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询价响应文件中《报价汇总表》内容与询价响应文件中明细表内容不一致的，以《报价汇总表》为准；询价响应文件的大写金额和小写金额不一致的，以大写金额为准；总价金额与按单价汇总金额不一致的，以单价金额计算结果为准；单价金额小数点有明显错位的，应以总价为准，并修改单价；对不同文字文本询价响应文件的解释发生异议的，以中文文本为准。如果供应商不接受对其错误的更正，其报价将被拒绝。</w:t>
      </w:r>
    </w:p>
    <w:p w14:paraId="54616D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对于询价响应文件中不构成实质性偏差的不正规、不一致或不规则，询价小组可以接受，但这种接受不能损害或影响任何供应商的相对排序。</w:t>
      </w:r>
    </w:p>
    <w:p w14:paraId="0F3CDF0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询价小组要审查每份询价响应文件是否实质上响应了</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的要求。实质上响应的询价响应文件应该是与</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要求的全部条款、条件和规格相符，没有重大负偏离。</w:t>
      </w:r>
    </w:p>
    <w:p w14:paraId="3D0DB06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在递交询价响应文件截止时间后，供应商不得通过修正或撤消不合要求的偏离或保留从而使其报价成为实质上响应的报价。如在资格性审查、符合性审查中发现下列情况之一的，其询价响应文件将被视为未实质性响应</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，而做无效报价处理：</w:t>
      </w:r>
    </w:p>
    <w:p w14:paraId="1581A8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b/>
          <w:bCs/>
          <w:sz w:val="24"/>
          <w:szCs w:val="24"/>
          <w:highlight w:val="none"/>
        </w:rPr>
      </w:pPr>
      <w:r>
        <w:rPr>
          <w:rFonts w:hint="eastAsia"/>
          <w:b/>
          <w:bCs/>
          <w:sz w:val="24"/>
          <w:szCs w:val="24"/>
          <w:highlight w:val="none"/>
          <w:lang w:val="en-US" w:eastAsia="zh-CN"/>
        </w:rPr>
        <w:t>4、</w:t>
      </w:r>
      <w:r>
        <w:rPr>
          <w:rFonts w:hint="eastAsia"/>
          <w:b/>
          <w:bCs/>
          <w:sz w:val="24"/>
          <w:szCs w:val="24"/>
          <w:highlight w:val="none"/>
        </w:rPr>
        <w:t>资格性检查表</w:t>
      </w:r>
    </w:p>
    <w:tbl>
      <w:tblPr>
        <w:tblStyle w:val="2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74"/>
        <w:gridCol w:w="5325"/>
      </w:tblGrid>
      <w:tr w14:paraId="26D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47" w:type="dxa"/>
            <w:noWrap w:val="0"/>
            <w:vAlign w:val="center"/>
          </w:tcPr>
          <w:p w14:paraId="091BCF9D">
            <w:pPr>
              <w:jc w:val="center"/>
              <w:rPr>
                <w:rFonts w:hint="eastAsia" w:eastAsia="宋体"/>
                <w:sz w:val="24"/>
                <w:szCs w:val="24"/>
                <w:highlight w:val="none"/>
                <w:lang w:eastAsia="zh-CN"/>
              </w:rPr>
            </w:pPr>
            <w:r>
              <w:rPr>
                <w:rFonts w:hint="eastAsia"/>
                <w:sz w:val="24"/>
                <w:szCs w:val="24"/>
                <w:highlight w:val="none"/>
                <w:lang w:eastAsia="zh-CN"/>
              </w:rPr>
              <w:t>序号</w:t>
            </w:r>
          </w:p>
        </w:tc>
        <w:tc>
          <w:tcPr>
            <w:tcW w:w="2574" w:type="dxa"/>
            <w:noWrap w:val="0"/>
            <w:vAlign w:val="center"/>
          </w:tcPr>
          <w:p w14:paraId="44981190">
            <w:pPr>
              <w:jc w:val="center"/>
              <w:rPr>
                <w:rFonts w:hint="eastAsia" w:eastAsia="宋体"/>
                <w:sz w:val="24"/>
                <w:szCs w:val="24"/>
                <w:highlight w:val="none"/>
                <w:lang w:eastAsia="zh-CN"/>
              </w:rPr>
            </w:pPr>
            <w:r>
              <w:rPr>
                <w:rFonts w:hint="eastAsia"/>
                <w:sz w:val="24"/>
                <w:szCs w:val="24"/>
                <w:highlight w:val="none"/>
                <w:lang w:eastAsia="zh-CN"/>
              </w:rPr>
              <w:t>检查因素</w:t>
            </w:r>
          </w:p>
        </w:tc>
        <w:tc>
          <w:tcPr>
            <w:tcW w:w="5325" w:type="dxa"/>
            <w:noWrap w:val="0"/>
            <w:vAlign w:val="center"/>
          </w:tcPr>
          <w:p w14:paraId="0E6E6A6F">
            <w:pPr>
              <w:ind w:firstLine="1920" w:firstLineChars="800"/>
              <w:rPr>
                <w:sz w:val="24"/>
                <w:szCs w:val="24"/>
                <w:highlight w:val="none"/>
              </w:rPr>
            </w:pPr>
            <w:r>
              <w:rPr>
                <w:rFonts w:hint="eastAsia"/>
                <w:sz w:val="24"/>
                <w:szCs w:val="24"/>
                <w:highlight w:val="none"/>
              </w:rPr>
              <w:t>检查内容</w:t>
            </w:r>
          </w:p>
        </w:tc>
      </w:tr>
      <w:tr w14:paraId="6637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47" w:type="dxa"/>
            <w:noWrap w:val="0"/>
            <w:vAlign w:val="center"/>
          </w:tcPr>
          <w:p w14:paraId="34963091">
            <w:pPr>
              <w:jc w:val="center"/>
              <w:rPr>
                <w:rFonts w:hint="eastAsia" w:eastAsia="宋体"/>
                <w:sz w:val="24"/>
                <w:szCs w:val="24"/>
                <w:highlight w:val="none"/>
                <w:lang w:val="en-US" w:eastAsia="zh-CN"/>
              </w:rPr>
            </w:pPr>
            <w:r>
              <w:rPr>
                <w:rFonts w:hint="eastAsia"/>
                <w:sz w:val="24"/>
                <w:szCs w:val="24"/>
                <w:highlight w:val="none"/>
                <w:lang w:val="en-US" w:eastAsia="zh-CN"/>
              </w:rPr>
              <w:t>1</w:t>
            </w:r>
          </w:p>
        </w:tc>
        <w:tc>
          <w:tcPr>
            <w:tcW w:w="2574" w:type="dxa"/>
            <w:noWrap w:val="0"/>
            <w:vAlign w:val="center"/>
          </w:tcPr>
          <w:p w14:paraId="023BF28F">
            <w:pPr>
              <w:rPr>
                <w:sz w:val="24"/>
                <w:szCs w:val="24"/>
                <w:highlight w:val="none"/>
              </w:rPr>
            </w:pPr>
            <w:r>
              <w:rPr>
                <w:rFonts w:hint="eastAsia"/>
                <w:sz w:val="24"/>
                <w:szCs w:val="24"/>
                <w:highlight w:val="none"/>
              </w:rPr>
              <w:t>具有独立承担民事责任的能力</w:t>
            </w:r>
          </w:p>
        </w:tc>
        <w:tc>
          <w:tcPr>
            <w:tcW w:w="5325" w:type="dxa"/>
            <w:noWrap w:val="0"/>
            <w:vAlign w:val="center"/>
          </w:tcPr>
          <w:p w14:paraId="482574F3">
            <w:pPr>
              <w:rPr>
                <w:rFonts w:hint="eastAsia" w:eastAsia="宋体"/>
                <w:sz w:val="24"/>
                <w:szCs w:val="24"/>
                <w:highlight w:val="none"/>
                <w:lang w:eastAsia="zh-CN"/>
              </w:rPr>
            </w:pPr>
            <w:r>
              <w:rPr>
                <w:rFonts w:hint="eastAsia" w:eastAsia="宋体"/>
                <w:sz w:val="24"/>
                <w:szCs w:val="24"/>
                <w:highlight w:val="none"/>
                <w:lang w:eastAsia="zh-CN"/>
              </w:rPr>
              <w:t>提供有效的营业执照</w:t>
            </w:r>
          </w:p>
        </w:tc>
      </w:tr>
      <w:tr w14:paraId="7225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2DAD6632">
            <w:pPr>
              <w:jc w:val="center"/>
              <w:rPr>
                <w:rFonts w:hint="eastAsia" w:eastAsia="宋体"/>
                <w:sz w:val="24"/>
                <w:szCs w:val="24"/>
                <w:highlight w:val="none"/>
                <w:lang w:val="en-US" w:eastAsia="zh-CN"/>
              </w:rPr>
            </w:pPr>
            <w:r>
              <w:rPr>
                <w:rFonts w:hint="eastAsia"/>
                <w:sz w:val="24"/>
                <w:szCs w:val="24"/>
                <w:highlight w:val="none"/>
                <w:lang w:val="en-US" w:eastAsia="zh-CN"/>
              </w:rPr>
              <w:t>2</w:t>
            </w:r>
          </w:p>
        </w:tc>
        <w:tc>
          <w:tcPr>
            <w:tcW w:w="2574" w:type="dxa"/>
            <w:noWrap w:val="0"/>
            <w:vAlign w:val="center"/>
          </w:tcPr>
          <w:p w14:paraId="601ED3DD">
            <w:pPr>
              <w:rPr>
                <w:sz w:val="24"/>
                <w:szCs w:val="24"/>
                <w:highlight w:val="none"/>
              </w:rPr>
            </w:pPr>
            <w:r>
              <w:rPr>
                <w:rFonts w:hint="eastAsia"/>
                <w:sz w:val="24"/>
                <w:szCs w:val="24"/>
                <w:highlight w:val="none"/>
              </w:rPr>
              <w:t>具有良好的商业信誉和健全的财务会计制度</w:t>
            </w:r>
          </w:p>
        </w:tc>
        <w:tc>
          <w:tcPr>
            <w:tcW w:w="5325" w:type="dxa"/>
            <w:noWrap w:val="0"/>
            <w:vAlign w:val="center"/>
          </w:tcPr>
          <w:p w14:paraId="63516F4E">
            <w:pPr>
              <w:rPr>
                <w:rFonts w:hint="eastAsia" w:eastAsia="宋体"/>
                <w:sz w:val="24"/>
                <w:szCs w:val="24"/>
                <w:highlight w:val="none"/>
                <w:lang w:eastAsia="zh-CN"/>
              </w:rPr>
            </w:pPr>
            <w:r>
              <w:rPr>
                <w:rFonts w:hint="eastAsia" w:asciiTheme="minorEastAsia" w:hAnsiTheme="minorEastAsia" w:eastAsiaTheme="minorEastAsia" w:cstheme="minorEastAsia"/>
                <w:color w:val="auto"/>
                <w:sz w:val="24"/>
                <w:szCs w:val="24"/>
                <w:highlight w:val="none"/>
              </w:rPr>
              <w:t>提供会计师事务所出具的</w:t>
            </w:r>
            <w:r>
              <w:rPr>
                <w:rFonts w:hint="eastAsia" w:asciiTheme="minorEastAsia" w:hAnsiTheme="minorEastAsia" w:eastAsiaTheme="minorEastAsia" w:cstheme="minorEastAsia"/>
                <w:color w:val="auto"/>
                <w:sz w:val="24"/>
                <w:szCs w:val="24"/>
                <w:highlight w:val="none"/>
                <w:lang w:val="en-US" w:eastAsia="zh-CN"/>
              </w:rPr>
              <w:t>2023年度或2024年度</w:t>
            </w:r>
            <w:r>
              <w:rPr>
                <w:rFonts w:hint="eastAsia" w:asciiTheme="minorEastAsia" w:hAnsiTheme="minorEastAsia" w:eastAsiaTheme="minorEastAsia" w:cstheme="minorEastAsia"/>
                <w:color w:val="auto"/>
                <w:sz w:val="24"/>
                <w:szCs w:val="24"/>
                <w:highlight w:val="none"/>
              </w:rPr>
              <w:t>财务审计报告或银行出具的说明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商业信誉或结算情况等事项的证明文件（新成立未满一年的企业可提供自成立以来的银行出具的说明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商业信誉或结算情况等事项的证明文件）加盖公章的复印件</w:t>
            </w:r>
            <w:r>
              <w:rPr>
                <w:rFonts w:hint="eastAsia" w:asciiTheme="minorEastAsia" w:hAnsiTheme="minorEastAsia" w:eastAsiaTheme="minorEastAsia" w:cstheme="minorEastAsia"/>
                <w:color w:val="auto"/>
                <w:sz w:val="24"/>
                <w:szCs w:val="24"/>
                <w:highlight w:val="none"/>
                <w:lang w:eastAsia="zh-CN"/>
              </w:rPr>
              <w:t>或提供具有良好的商业信誉和健全的财务会计制度的承诺函</w:t>
            </w:r>
            <w:r>
              <w:rPr>
                <w:rFonts w:hint="eastAsia" w:asciiTheme="minorEastAsia" w:hAnsiTheme="minorEastAsia" w:eastAsiaTheme="minorEastAsia" w:cstheme="minorEastAsia"/>
                <w:color w:val="auto"/>
                <w:spacing w:val="0"/>
                <w:position w:val="0"/>
                <w:sz w:val="24"/>
                <w:szCs w:val="24"/>
                <w:highlight w:val="none"/>
                <w:lang w:val="en-US" w:eastAsia="zh-CN"/>
              </w:rPr>
              <w:t>并</w:t>
            </w:r>
            <w:r>
              <w:rPr>
                <w:rFonts w:hint="eastAsia" w:asciiTheme="minorEastAsia" w:hAnsiTheme="minorEastAsia" w:eastAsiaTheme="minorEastAsia" w:cstheme="minorEastAsia"/>
                <w:color w:val="auto"/>
                <w:spacing w:val="0"/>
                <w:position w:val="0"/>
                <w:sz w:val="24"/>
                <w:szCs w:val="24"/>
                <w:highlight w:val="none"/>
              </w:rPr>
              <w:t>加盖公章</w:t>
            </w:r>
            <w:r>
              <w:rPr>
                <w:rFonts w:hint="eastAsia" w:asciiTheme="minorEastAsia" w:hAnsiTheme="minorEastAsia" w:eastAsiaTheme="minorEastAsia" w:cstheme="minorEastAsia"/>
                <w:color w:val="auto"/>
                <w:sz w:val="24"/>
                <w:szCs w:val="24"/>
                <w:highlight w:val="none"/>
                <w:lang w:eastAsia="zh-CN"/>
              </w:rPr>
              <w:t>。</w:t>
            </w:r>
          </w:p>
        </w:tc>
      </w:tr>
      <w:tr w14:paraId="52DD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14:paraId="17127736">
            <w:pPr>
              <w:jc w:val="center"/>
              <w:rPr>
                <w:rFonts w:hint="eastAsia" w:eastAsia="宋体"/>
                <w:sz w:val="24"/>
                <w:szCs w:val="24"/>
                <w:highlight w:val="none"/>
                <w:lang w:val="en-US" w:eastAsia="zh-CN"/>
              </w:rPr>
            </w:pPr>
            <w:r>
              <w:rPr>
                <w:rFonts w:hint="eastAsia"/>
                <w:sz w:val="24"/>
                <w:szCs w:val="24"/>
                <w:highlight w:val="none"/>
                <w:lang w:val="en-US" w:eastAsia="zh-CN"/>
              </w:rPr>
              <w:t>3</w:t>
            </w:r>
          </w:p>
        </w:tc>
        <w:tc>
          <w:tcPr>
            <w:tcW w:w="2574" w:type="dxa"/>
            <w:noWrap w:val="0"/>
            <w:vAlign w:val="center"/>
          </w:tcPr>
          <w:p w14:paraId="77C067CB">
            <w:pPr>
              <w:rPr>
                <w:sz w:val="24"/>
                <w:szCs w:val="24"/>
                <w:highlight w:val="none"/>
              </w:rPr>
            </w:pPr>
            <w:r>
              <w:rPr>
                <w:rFonts w:hint="eastAsia"/>
                <w:sz w:val="24"/>
                <w:szCs w:val="24"/>
                <w:highlight w:val="none"/>
              </w:rPr>
              <w:t>具有履行合同所必须的设备和专业技术能力</w:t>
            </w:r>
          </w:p>
        </w:tc>
        <w:tc>
          <w:tcPr>
            <w:tcW w:w="5325" w:type="dxa"/>
            <w:noWrap w:val="0"/>
            <w:vAlign w:val="center"/>
          </w:tcPr>
          <w:p w14:paraId="74A38C83">
            <w:pPr>
              <w:rPr>
                <w:sz w:val="24"/>
                <w:szCs w:val="24"/>
                <w:highlight w:val="none"/>
              </w:rPr>
            </w:pPr>
            <w:r>
              <w:rPr>
                <w:rFonts w:hint="eastAsia"/>
                <w:sz w:val="24"/>
                <w:szCs w:val="24"/>
                <w:highlight w:val="none"/>
                <w:lang w:eastAsia="zh-CN"/>
              </w:rPr>
              <w:t>供应商</w:t>
            </w:r>
            <w:r>
              <w:rPr>
                <w:rFonts w:hint="eastAsia"/>
                <w:sz w:val="24"/>
                <w:szCs w:val="24"/>
                <w:highlight w:val="none"/>
              </w:rPr>
              <w:t>履行合同所必须的设备和专业技术能力的证明材料或声明（资格的声明函）</w:t>
            </w:r>
          </w:p>
        </w:tc>
      </w:tr>
      <w:tr w14:paraId="1EFB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7" w:type="dxa"/>
            <w:noWrap w:val="0"/>
            <w:vAlign w:val="center"/>
          </w:tcPr>
          <w:p w14:paraId="44CFA50F">
            <w:pPr>
              <w:jc w:val="center"/>
              <w:rPr>
                <w:rFonts w:hint="eastAsia" w:eastAsia="宋体"/>
                <w:sz w:val="24"/>
                <w:szCs w:val="24"/>
                <w:highlight w:val="none"/>
                <w:lang w:val="en-US" w:eastAsia="zh-CN"/>
              </w:rPr>
            </w:pPr>
            <w:r>
              <w:rPr>
                <w:rFonts w:hint="eastAsia"/>
                <w:sz w:val="24"/>
                <w:szCs w:val="24"/>
                <w:highlight w:val="none"/>
                <w:lang w:val="en-US" w:eastAsia="zh-CN"/>
              </w:rPr>
              <w:t>4</w:t>
            </w:r>
          </w:p>
        </w:tc>
        <w:tc>
          <w:tcPr>
            <w:tcW w:w="2574" w:type="dxa"/>
            <w:noWrap w:val="0"/>
            <w:vAlign w:val="center"/>
          </w:tcPr>
          <w:p w14:paraId="54D0642C">
            <w:pPr>
              <w:rPr>
                <w:sz w:val="24"/>
                <w:szCs w:val="24"/>
                <w:highlight w:val="none"/>
              </w:rPr>
            </w:pPr>
            <w:r>
              <w:rPr>
                <w:rFonts w:hint="eastAsia"/>
                <w:sz w:val="24"/>
                <w:szCs w:val="24"/>
                <w:highlight w:val="none"/>
              </w:rPr>
              <w:t>有依法缴纳税收和社会保障</w:t>
            </w:r>
            <w:r>
              <w:rPr>
                <w:rFonts w:hint="eastAsia"/>
                <w:sz w:val="24"/>
                <w:szCs w:val="24"/>
                <w:highlight w:val="none"/>
                <w:lang w:eastAsia="zh-CN"/>
              </w:rPr>
              <w:t>资</w:t>
            </w:r>
            <w:r>
              <w:rPr>
                <w:rFonts w:hint="eastAsia"/>
                <w:sz w:val="24"/>
                <w:szCs w:val="24"/>
                <w:highlight w:val="none"/>
              </w:rPr>
              <w:t>金的良好记录</w:t>
            </w:r>
          </w:p>
        </w:tc>
        <w:tc>
          <w:tcPr>
            <w:tcW w:w="5325" w:type="dxa"/>
            <w:noWrap w:val="0"/>
            <w:vAlign w:val="center"/>
          </w:tcPr>
          <w:p w14:paraId="79DE22B0">
            <w:pPr>
              <w:rPr>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提供近三个月（任意一个月）的依法缴税凭据</w:t>
            </w:r>
            <w:r>
              <w:rPr>
                <w:rFonts w:hint="eastAsia" w:asciiTheme="minorEastAsia" w:hAnsi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lang w:val="en-US" w:eastAsia="zh-CN"/>
              </w:rPr>
              <w:t>缴纳社会保险的证明材料或提供有依法缴纳税收和社会保障资金的良好记录的书面承诺函并加盖公章。(依法免税或免缴社保的，提供依法免税</w:t>
            </w:r>
            <w:r>
              <w:rPr>
                <w:rFonts w:hint="eastAsia" w:asciiTheme="minorEastAsia" w:hAnsi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lang w:val="en-US" w:eastAsia="zh-CN"/>
              </w:rPr>
              <w:t>免缴社保的相关证明材料</w:t>
            </w:r>
            <w:r>
              <w:rPr>
                <w:rFonts w:hint="eastAsia" w:asciiTheme="minorEastAsia" w:hAnsiTheme="minorEastAsia" w:cstheme="minorEastAsia"/>
                <w:color w:val="auto"/>
                <w:sz w:val="24"/>
                <w:szCs w:val="24"/>
                <w:highlight w:val="none"/>
                <w:lang w:val="en-US" w:eastAsia="zh-CN"/>
              </w:rPr>
              <w:t>）。</w:t>
            </w:r>
          </w:p>
        </w:tc>
      </w:tr>
      <w:tr w14:paraId="3C6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14:paraId="2FA6526E">
            <w:pPr>
              <w:jc w:val="center"/>
              <w:rPr>
                <w:rFonts w:hint="eastAsia" w:eastAsia="宋体"/>
                <w:sz w:val="24"/>
                <w:szCs w:val="24"/>
                <w:highlight w:val="none"/>
                <w:lang w:val="en-US" w:eastAsia="zh-CN"/>
              </w:rPr>
            </w:pPr>
            <w:r>
              <w:rPr>
                <w:rFonts w:hint="eastAsia"/>
                <w:sz w:val="24"/>
                <w:szCs w:val="24"/>
                <w:highlight w:val="none"/>
                <w:lang w:val="en-US" w:eastAsia="zh-CN"/>
              </w:rPr>
              <w:t>5</w:t>
            </w:r>
          </w:p>
        </w:tc>
        <w:tc>
          <w:tcPr>
            <w:tcW w:w="2574" w:type="dxa"/>
            <w:noWrap w:val="0"/>
            <w:vAlign w:val="center"/>
          </w:tcPr>
          <w:p w14:paraId="129894A1">
            <w:pPr>
              <w:rPr>
                <w:sz w:val="24"/>
                <w:szCs w:val="24"/>
                <w:highlight w:val="none"/>
              </w:rPr>
            </w:pPr>
            <w:r>
              <w:rPr>
                <w:rFonts w:hint="eastAsia"/>
                <w:sz w:val="24"/>
                <w:szCs w:val="24"/>
                <w:highlight w:val="none"/>
              </w:rPr>
              <w:t>参加政府采购活动近3年内，在经营活动中没有重大违法记录</w:t>
            </w:r>
          </w:p>
        </w:tc>
        <w:tc>
          <w:tcPr>
            <w:tcW w:w="5325" w:type="dxa"/>
            <w:noWrap w:val="0"/>
            <w:vAlign w:val="center"/>
          </w:tcPr>
          <w:p w14:paraId="74686BE1">
            <w:pPr>
              <w:rPr>
                <w:sz w:val="24"/>
                <w:szCs w:val="24"/>
                <w:highlight w:val="none"/>
              </w:rPr>
            </w:pPr>
            <w:r>
              <w:rPr>
                <w:rFonts w:hint="eastAsia"/>
                <w:sz w:val="24"/>
                <w:szCs w:val="24"/>
                <w:highlight w:val="none"/>
              </w:rPr>
              <w:t>参加政府采购活动前3年内在经营活动中没有重大违法记录的书面声明</w:t>
            </w:r>
          </w:p>
        </w:tc>
      </w:tr>
      <w:tr w14:paraId="4D52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47" w:type="dxa"/>
            <w:noWrap w:val="0"/>
            <w:vAlign w:val="center"/>
          </w:tcPr>
          <w:p w14:paraId="55C3532B">
            <w:pPr>
              <w:spacing w:before="74" w:line="190" w:lineRule="auto"/>
              <w:ind w:left="343" w:leftChars="0"/>
              <w:jc w:val="both"/>
              <w:rPr>
                <w:rFonts w:hint="eastAsia" w:eastAsia="宋体"/>
                <w:sz w:val="24"/>
                <w:szCs w:val="24"/>
                <w:highlight w:val="none"/>
                <w:lang w:val="en-US" w:eastAsia="zh-CN"/>
              </w:rPr>
            </w:pPr>
            <w:r>
              <w:rPr>
                <w:rFonts w:hint="eastAsia"/>
                <w:sz w:val="24"/>
                <w:szCs w:val="24"/>
                <w:highlight w:val="none"/>
                <w:lang w:val="en-US" w:eastAsia="zh-CN"/>
              </w:rPr>
              <w:t>6</w:t>
            </w:r>
          </w:p>
        </w:tc>
        <w:tc>
          <w:tcPr>
            <w:tcW w:w="2574" w:type="dxa"/>
            <w:noWrap w:val="0"/>
            <w:vAlign w:val="top"/>
          </w:tcPr>
          <w:p w14:paraId="15C20E15">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是否提供法定代表人身份证明书和法定代表人身份证或者法定代表人授权委托书及被授权人身份证明</w:t>
            </w:r>
          </w:p>
        </w:tc>
        <w:tc>
          <w:tcPr>
            <w:tcW w:w="5325" w:type="dxa"/>
            <w:noWrap w:val="0"/>
            <w:vAlign w:val="top"/>
          </w:tcPr>
          <w:p w14:paraId="2A1956FC">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提供法定代表人身份证明书和法定代表人身份证或者法定代表人授权委托书及被授权人身份证明，并按规定签字盖章</w:t>
            </w:r>
          </w:p>
        </w:tc>
      </w:tr>
      <w:tr w14:paraId="48FA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14:paraId="5948D820">
            <w:pPr>
              <w:spacing w:before="79" w:line="190" w:lineRule="auto"/>
              <w:ind w:left="343" w:leftChars="0"/>
              <w:jc w:val="both"/>
              <w:rPr>
                <w:rFonts w:hint="eastAsia" w:eastAsia="宋体"/>
                <w:sz w:val="24"/>
                <w:szCs w:val="24"/>
                <w:highlight w:val="none"/>
                <w:lang w:val="en-US" w:eastAsia="zh-CN"/>
              </w:rPr>
            </w:pPr>
            <w:r>
              <w:rPr>
                <w:rFonts w:hint="eastAsia"/>
                <w:sz w:val="24"/>
                <w:szCs w:val="24"/>
                <w:highlight w:val="none"/>
                <w:lang w:val="en-US" w:eastAsia="zh-CN"/>
              </w:rPr>
              <w:t>7</w:t>
            </w:r>
          </w:p>
        </w:tc>
        <w:tc>
          <w:tcPr>
            <w:tcW w:w="2574" w:type="dxa"/>
            <w:noWrap w:val="0"/>
            <w:vAlign w:val="top"/>
          </w:tcPr>
          <w:p w14:paraId="7025EA5C">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投标人是否缴纳投标保证金</w:t>
            </w:r>
          </w:p>
        </w:tc>
        <w:tc>
          <w:tcPr>
            <w:tcW w:w="5325" w:type="dxa"/>
            <w:noWrap w:val="0"/>
            <w:vAlign w:val="top"/>
          </w:tcPr>
          <w:p w14:paraId="7B19D460">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提供投标保证金汇款凭证并加盖公章或保函</w:t>
            </w:r>
          </w:p>
        </w:tc>
      </w:tr>
      <w:tr w14:paraId="54D2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47" w:type="dxa"/>
            <w:noWrap w:val="0"/>
            <w:vAlign w:val="center"/>
          </w:tcPr>
          <w:p w14:paraId="20681CCD">
            <w:pPr>
              <w:spacing w:before="75" w:line="191" w:lineRule="auto"/>
              <w:ind w:left="299" w:leftChars="0"/>
              <w:jc w:val="both"/>
              <w:rPr>
                <w:rFonts w:hint="eastAsia" w:eastAsia="宋体"/>
                <w:sz w:val="24"/>
                <w:szCs w:val="24"/>
                <w:highlight w:val="none"/>
                <w:lang w:val="en-US" w:eastAsia="zh-CN"/>
              </w:rPr>
            </w:pPr>
            <w:r>
              <w:rPr>
                <w:rFonts w:hint="eastAsia"/>
                <w:sz w:val="24"/>
                <w:szCs w:val="24"/>
                <w:highlight w:val="none"/>
                <w:lang w:val="en-US" w:eastAsia="zh-CN"/>
              </w:rPr>
              <w:t>8</w:t>
            </w:r>
          </w:p>
        </w:tc>
        <w:tc>
          <w:tcPr>
            <w:tcW w:w="2574" w:type="dxa"/>
            <w:noWrap w:val="0"/>
            <w:vAlign w:val="top"/>
          </w:tcPr>
          <w:p w14:paraId="5505A0AD">
            <w:pPr>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投标人在信用中国、中国政府采购网是否未被列入失信被执行人名单、重大税收违法失信主体、政府采购严重违法失信行为记录名单(尚在处罚期内的)</w:t>
            </w:r>
          </w:p>
        </w:tc>
        <w:tc>
          <w:tcPr>
            <w:tcW w:w="5325" w:type="dxa"/>
            <w:noWrap w:val="0"/>
            <w:vAlign w:val="top"/>
          </w:tcPr>
          <w:p w14:paraId="06429D2E">
            <w:p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以采购代理机构现场查询的内容为准。</w:t>
            </w:r>
          </w:p>
          <w:p w14:paraId="174F9F92">
            <w:pPr>
              <w:rPr>
                <w:rFonts w:hint="eastAsia" w:ascii="Times New Roman" w:hAnsi="Times New Roman" w:eastAsia="宋体" w:cs="Times New Roman"/>
                <w:sz w:val="24"/>
                <w:szCs w:val="24"/>
                <w:highlight w:val="none"/>
              </w:rPr>
            </w:pPr>
          </w:p>
        </w:tc>
      </w:tr>
      <w:tr w14:paraId="73D7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7" w:type="dxa"/>
            <w:noWrap w:val="0"/>
            <w:vAlign w:val="center"/>
          </w:tcPr>
          <w:p w14:paraId="7EF31FE3">
            <w:pPr>
              <w:jc w:val="center"/>
              <w:rPr>
                <w:rFonts w:hint="eastAsia" w:eastAsia="宋体"/>
                <w:sz w:val="24"/>
                <w:szCs w:val="24"/>
                <w:highlight w:val="none"/>
                <w:lang w:val="en-US" w:eastAsia="zh-CN"/>
              </w:rPr>
            </w:pPr>
            <w:r>
              <w:rPr>
                <w:rFonts w:hint="eastAsia"/>
                <w:sz w:val="24"/>
                <w:szCs w:val="24"/>
                <w:highlight w:val="none"/>
                <w:lang w:val="en-US" w:eastAsia="zh-CN"/>
              </w:rPr>
              <w:t>9</w:t>
            </w:r>
          </w:p>
        </w:tc>
        <w:tc>
          <w:tcPr>
            <w:tcW w:w="2574" w:type="dxa"/>
            <w:noWrap w:val="0"/>
            <w:vAlign w:val="center"/>
          </w:tcPr>
          <w:p w14:paraId="21DCADCB">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sz w:val="24"/>
                <w:szCs w:val="24"/>
                <w:highlight w:val="none"/>
              </w:rPr>
            </w:pPr>
            <w:r>
              <w:rPr>
                <w:rFonts w:hint="eastAsia" w:ascii="宋体" w:hAnsi="宋体" w:eastAsia="宋体" w:cs="宋体"/>
                <w:color w:val="auto"/>
                <w:spacing w:val="-20"/>
                <w:sz w:val="24"/>
                <w:szCs w:val="24"/>
                <w:highlight w:val="none"/>
                <w:lang w:eastAsia="zh-CN"/>
              </w:rPr>
              <w:t>政府采购政策</w:t>
            </w:r>
          </w:p>
        </w:tc>
        <w:tc>
          <w:tcPr>
            <w:tcW w:w="5325" w:type="dxa"/>
            <w:noWrap w:val="0"/>
            <w:vAlign w:val="center"/>
          </w:tcPr>
          <w:p w14:paraId="69A368B5">
            <w:pPr>
              <w:keepNext w:val="0"/>
              <w:keepLines w:val="0"/>
              <w:pageBreakBefore w:val="0"/>
              <w:widowControl/>
              <w:kinsoku/>
              <w:wordWrap/>
              <w:overflowPunct/>
              <w:topLinePunct w:val="0"/>
              <w:autoSpaceDE w:val="0"/>
              <w:autoSpaceDN w:val="0"/>
              <w:bidi w:val="0"/>
              <w:adjustRightInd w:val="0"/>
              <w:snapToGrid w:val="0"/>
              <w:spacing w:line="400" w:lineRule="exact"/>
              <w:textAlignment w:val="baseline"/>
              <w:rPr>
                <w:rFonts w:hint="eastAsia"/>
                <w:sz w:val="24"/>
                <w:szCs w:val="24"/>
                <w:highlight w:val="none"/>
              </w:rPr>
            </w:pPr>
            <w:r>
              <w:rPr>
                <w:rFonts w:hint="eastAsia" w:ascii="宋体" w:eastAsia="宋体" w:cs="宋体"/>
                <w:color w:val="auto"/>
                <w:spacing w:val="-20"/>
                <w:sz w:val="24"/>
                <w:highlight w:val="none"/>
                <w:lang w:val="en-US" w:eastAsia="zh-CN"/>
              </w:rPr>
              <w:t>本项目为专门面向中小企业采购的项目，响应供应商须提供《中小企业声明函》</w:t>
            </w:r>
            <w:r>
              <w:rPr>
                <w:rFonts w:hint="eastAsia" w:ascii="宋体" w:eastAsia="宋体" w:cs="宋体"/>
                <w:color w:val="auto"/>
                <w:spacing w:val="-20"/>
                <w:sz w:val="24"/>
                <w:highlight w:val="none"/>
              </w:rPr>
              <w:t>（复印件加盖公章）</w:t>
            </w:r>
            <w:r>
              <w:rPr>
                <w:rFonts w:hint="eastAsia" w:ascii="宋体" w:eastAsia="宋体" w:cs="宋体"/>
                <w:color w:val="auto"/>
                <w:spacing w:val="-20"/>
                <w:sz w:val="24"/>
                <w:highlight w:val="none"/>
                <w:lang w:eastAsia="zh-CN"/>
              </w:rPr>
              <w:t>。</w:t>
            </w:r>
          </w:p>
        </w:tc>
      </w:tr>
    </w:tbl>
    <w:p w14:paraId="2C46E819">
      <w:pPr>
        <w:spacing w:line="360" w:lineRule="auto"/>
        <w:rPr>
          <w:sz w:val="24"/>
          <w:szCs w:val="24"/>
          <w:highlight w:val="none"/>
        </w:rPr>
      </w:pPr>
      <w:r>
        <w:rPr>
          <w:rFonts w:hint="eastAsia"/>
          <w:sz w:val="24"/>
          <w:szCs w:val="24"/>
          <w:highlight w:val="none"/>
        </w:rPr>
        <w:t>资格性审查不通过，不进行下面的评审。</w:t>
      </w:r>
    </w:p>
    <w:p w14:paraId="37662352">
      <w:pPr>
        <w:spacing w:line="360" w:lineRule="auto"/>
        <w:rPr>
          <w:rFonts w:hint="eastAsia"/>
          <w:b/>
          <w:bCs/>
          <w:sz w:val="24"/>
          <w:szCs w:val="24"/>
          <w:highlight w:val="none"/>
          <w:lang w:val="en-US" w:eastAsia="zh-CN"/>
        </w:rPr>
      </w:pPr>
    </w:p>
    <w:p w14:paraId="498B1479">
      <w:pPr>
        <w:rPr>
          <w:rFonts w:hint="eastAsia"/>
          <w:b/>
          <w:bCs/>
          <w:sz w:val="24"/>
          <w:szCs w:val="24"/>
          <w:highlight w:val="none"/>
          <w:lang w:val="en-US" w:eastAsia="zh-CN"/>
        </w:rPr>
      </w:pPr>
      <w:r>
        <w:rPr>
          <w:rFonts w:hint="eastAsia"/>
          <w:b/>
          <w:bCs/>
          <w:sz w:val="24"/>
          <w:szCs w:val="24"/>
          <w:highlight w:val="none"/>
          <w:lang w:val="en-US" w:eastAsia="zh-CN"/>
        </w:rPr>
        <w:br w:type="page"/>
      </w:r>
    </w:p>
    <w:p w14:paraId="066584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b/>
          <w:bCs/>
          <w:sz w:val="24"/>
          <w:szCs w:val="24"/>
          <w:highlight w:val="none"/>
        </w:rPr>
      </w:pPr>
      <w:r>
        <w:rPr>
          <w:rFonts w:hint="eastAsia"/>
          <w:b/>
          <w:bCs/>
          <w:sz w:val="24"/>
          <w:szCs w:val="24"/>
          <w:highlight w:val="none"/>
          <w:lang w:val="en-US" w:eastAsia="zh-CN"/>
        </w:rPr>
        <w:t>5、</w:t>
      </w:r>
      <w:r>
        <w:rPr>
          <w:rFonts w:hint="eastAsia"/>
          <w:b/>
          <w:bCs/>
          <w:sz w:val="24"/>
          <w:szCs w:val="24"/>
          <w:highlight w:val="none"/>
        </w:rPr>
        <w:t>符合性检查表</w:t>
      </w:r>
    </w:p>
    <w:tbl>
      <w:tblPr>
        <w:tblStyle w:val="2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18"/>
        <w:gridCol w:w="2626"/>
        <w:gridCol w:w="5512"/>
      </w:tblGrid>
      <w:tr w14:paraId="6551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0" w:type="dxa"/>
            <w:noWrap w:val="0"/>
            <w:vAlign w:val="center"/>
          </w:tcPr>
          <w:p w14:paraId="52147748">
            <w:pPr>
              <w:rPr>
                <w:sz w:val="24"/>
                <w:szCs w:val="24"/>
                <w:highlight w:val="none"/>
              </w:rPr>
            </w:pPr>
            <w:r>
              <w:rPr>
                <w:rFonts w:hint="eastAsia"/>
                <w:sz w:val="24"/>
                <w:szCs w:val="24"/>
                <w:highlight w:val="none"/>
              </w:rPr>
              <w:t>序号</w:t>
            </w:r>
          </w:p>
        </w:tc>
        <w:tc>
          <w:tcPr>
            <w:tcW w:w="3544" w:type="dxa"/>
            <w:gridSpan w:val="2"/>
            <w:noWrap w:val="0"/>
            <w:vAlign w:val="center"/>
          </w:tcPr>
          <w:p w14:paraId="7F1F8FD7">
            <w:pPr>
              <w:ind w:firstLine="720" w:firstLineChars="300"/>
              <w:rPr>
                <w:sz w:val="24"/>
                <w:szCs w:val="24"/>
                <w:highlight w:val="none"/>
              </w:rPr>
            </w:pPr>
            <w:r>
              <w:rPr>
                <w:rFonts w:hint="eastAsia"/>
                <w:sz w:val="24"/>
                <w:szCs w:val="24"/>
                <w:highlight w:val="none"/>
                <w:lang w:val="en-US" w:eastAsia="zh-CN"/>
              </w:rPr>
              <w:t>询价</w:t>
            </w:r>
            <w:r>
              <w:rPr>
                <w:rFonts w:hint="eastAsia"/>
                <w:sz w:val="24"/>
                <w:szCs w:val="24"/>
                <w:highlight w:val="none"/>
              </w:rPr>
              <w:t>因素</w:t>
            </w:r>
          </w:p>
        </w:tc>
        <w:tc>
          <w:tcPr>
            <w:tcW w:w="5512" w:type="dxa"/>
            <w:noWrap w:val="0"/>
            <w:vAlign w:val="center"/>
          </w:tcPr>
          <w:p w14:paraId="095935E4">
            <w:pPr>
              <w:ind w:firstLine="2160" w:firstLineChars="900"/>
              <w:rPr>
                <w:sz w:val="24"/>
                <w:szCs w:val="24"/>
                <w:highlight w:val="none"/>
              </w:rPr>
            </w:pPr>
            <w:r>
              <w:rPr>
                <w:rFonts w:hint="eastAsia"/>
                <w:sz w:val="24"/>
                <w:szCs w:val="24"/>
                <w:highlight w:val="none"/>
                <w:lang w:val="en-US" w:eastAsia="zh-CN"/>
              </w:rPr>
              <w:t>询价</w:t>
            </w:r>
            <w:r>
              <w:rPr>
                <w:rFonts w:hint="eastAsia"/>
                <w:sz w:val="24"/>
                <w:szCs w:val="24"/>
                <w:highlight w:val="none"/>
              </w:rPr>
              <w:t>标准</w:t>
            </w:r>
          </w:p>
        </w:tc>
      </w:tr>
      <w:tr w14:paraId="507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0" w:type="dxa"/>
            <w:vMerge w:val="restart"/>
            <w:noWrap w:val="0"/>
            <w:vAlign w:val="center"/>
          </w:tcPr>
          <w:p w14:paraId="34DFF38B">
            <w:pPr>
              <w:rPr>
                <w:sz w:val="24"/>
                <w:szCs w:val="24"/>
                <w:highlight w:val="none"/>
              </w:rPr>
            </w:pPr>
            <w:r>
              <w:rPr>
                <w:rFonts w:hint="eastAsia"/>
                <w:sz w:val="24"/>
                <w:szCs w:val="24"/>
                <w:highlight w:val="none"/>
              </w:rPr>
              <w:t>1</w:t>
            </w:r>
          </w:p>
        </w:tc>
        <w:tc>
          <w:tcPr>
            <w:tcW w:w="918" w:type="dxa"/>
            <w:vMerge w:val="restart"/>
            <w:noWrap w:val="0"/>
            <w:vAlign w:val="center"/>
          </w:tcPr>
          <w:p w14:paraId="5686F78A">
            <w:pPr>
              <w:jc w:val="center"/>
              <w:rPr>
                <w:rFonts w:hint="eastAsia"/>
                <w:sz w:val="24"/>
                <w:szCs w:val="24"/>
                <w:highlight w:val="none"/>
              </w:rPr>
            </w:pPr>
            <w:r>
              <w:rPr>
                <w:rFonts w:hint="eastAsia"/>
                <w:sz w:val="24"/>
                <w:szCs w:val="24"/>
                <w:highlight w:val="none"/>
              </w:rPr>
              <w:t>有</w:t>
            </w:r>
          </w:p>
          <w:p w14:paraId="6FECCBBE">
            <w:pPr>
              <w:jc w:val="center"/>
              <w:rPr>
                <w:rFonts w:hint="eastAsia"/>
                <w:sz w:val="24"/>
                <w:szCs w:val="24"/>
                <w:highlight w:val="none"/>
              </w:rPr>
            </w:pPr>
            <w:r>
              <w:rPr>
                <w:rFonts w:hint="eastAsia"/>
                <w:sz w:val="24"/>
                <w:szCs w:val="24"/>
                <w:highlight w:val="none"/>
              </w:rPr>
              <w:t>效</w:t>
            </w:r>
          </w:p>
          <w:p w14:paraId="5F714774">
            <w:pPr>
              <w:jc w:val="center"/>
              <w:rPr>
                <w:sz w:val="24"/>
                <w:szCs w:val="24"/>
                <w:highlight w:val="none"/>
              </w:rPr>
            </w:pPr>
            <w:r>
              <w:rPr>
                <w:rFonts w:hint="eastAsia"/>
                <w:sz w:val="24"/>
                <w:szCs w:val="24"/>
                <w:highlight w:val="none"/>
              </w:rPr>
              <w:t>性</w:t>
            </w:r>
          </w:p>
          <w:p w14:paraId="02314E0E">
            <w:pPr>
              <w:ind w:left="239" w:leftChars="114" w:firstLine="0" w:firstLineChars="0"/>
              <w:rPr>
                <w:sz w:val="24"/>
                <w:szCs w:val="24"/>
                <w:highlight w:val="none"/>
              </w:rPr>
            </w:pPr>
            <w:r>
              <w:rPr>
                <w:rFonts w:hint="eastAsia"/>
                <w:sz w:val="24"/>
                <w:szCs w:val="24"/>
                <w:highlight w:val="none"/>
              </w:rPr>
              <w:t>审查</w:t>
            </w:r>
          </w:p>
        </w:tc>
        <w:tc>
          <w:tcPr>
            <w:tcW w:w="2626" w:type="dxa"/>
            <w:noWrap w:val="0"/>
            <w:vAlign w:val="center"/>
          </w:tcPr>
          <w:p w14:paraId="016CB9F6">
            <w:pPr>
              <w:rPr>
                <w:sz w:val="24"/>
                <w:szCs w:val="24"/>
                <w:highlight w:val="none"/>
              </w:rPr>
            </w:pPr>
            <w:r>
              <w:rPr>
                <w:rFonts w:hint="eastAsia"/>
                <w:sz w:val="24"/>
                <w:szCs w:val="24"/>
                <w:highlight w:val="none"/>
                <w:lang w:eastAsia="zh-CN"/>
              </w:rPr>
              <w:t>供应商</w:t>
            </w:r>
            <w:r>
              <w:rPr>
                <w:rFonts w:hint="eastAsia"/>
                <w:sz w:val="24"/>
                <w:szCs w:val="24"/>
                <w:highlight w:val="none"/>
              </w:rPr>
              <w:t>名称</w:t>
            </w:r>
          </w:p>
        </w:tc>
        <w:tc>
          <w:tcPr>
            <w:tcW w:w="5512" w:type="dxa"/>
            <w:noWrap w:val="0"/>
            <w:vAlign w:val="center"/>
          </w:tcPr>
          <w:p w14:paraId="754750D3">
            <w:pPr>
              <w:rPr>
                <w:sz w:val="24"/>
                <w:szCs w:val="24"/>
                <w:highlight w:val="none"/>
              </w:rPr>
            </w:pPr>
            <w:r>
              <w:rPr>
                <w:rFonts w:hint="eastAsia"/>
                <w:sz w:val="24"/>
                <w:szCs w:val="24"/>
                <w:highlight w:val="none"/>
              </w:rPr>
              <w:t>投标人名称是否与营业执照一致</w:t>
            </w:r>
          </w:p>
        </w:tc>
      </w:tr>
      <w:tr w14:paraId="08AE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707F06DA">
            <w:pPr>
              <w:rPr>
                <w:sz w:val="24"/>
                <w:szCs w:val="24"/>
                <w:highlight w:val="none"/>
              </w:rPr>
            </w:pPr>
          </w:p>
        </w:tc>
        <w:tc>
          <w:tcPr>
            <w:tcW w:w="918" w:type="dxa"/>
            <w:vMerge w:val="continue"/>
            <w:noWrap w:val="0"/>
            <w:vAlign w:val="center"/>
          </w:tcPr>
          <w:p w14:paraId="6713C4BF">
            <w:pPr>
              <w:rPr>
                <w:sz w:val="24"/>
                <w:szCs w:val="24"/>
                <w:highlight w:val="none"/>
              </w:rPr>
            </w:pPr>
          </w:p>
        </w:tc>
        <w:tc>
          <w:tcPr>
            <w:tcW w:w="2626" w:type="dxa"/>
            <w:noWrap w:val="0"/>
            <w:vAlign w:val="center"/>
          </w:tcPr>
          <w:p w14:paraId="63E9B95D">
            <w:pPr>
              <w:rPr>
                <w:sz w:val="24"/>
                <w:szCs w:val="24"/>
                <w:highlight w:val="none"/>
              </w:rPr>
            </w:pPr>
            <w:r>
              <w:rPr>
                <w:rFonts w:hint="eastAsia"/>
                <w:sz w:val="24"/>
                <w:szCs w:val="24"/>
                <w:highlight w:val="none"/>
                <w:lang w:val="en-US" w:eastAsia="zh-CN"/>
              </w:rPr>
              <w:t>响应</w:t>
            </w:r>
            <w:r>
              <w:rPr>
                <w:rFonts w:hint="eastAsia"/>
                <w:sz w:val="24"/>
                <w:szCs w:val="24"/>
                <w:highlight w:val="none"/>
              </w:rPr>
              <w:t>文件签署</w:t>
            </w:r>
          </w:p>
        </w:tc>
        <w:tc>
          <w:tcPr>
            <w:tcW w:w="5512" w:type="dxa"/>
            <w:noWrap w:val="0"/>
            <w:vAlign w:val="center"/>
          </w:tcPr>
          <w:p w14:paraId="28CA97C1">
            <w:pPr>
              <w:rPr>
                <w:sz w:val="24"/>
                <w:szCs w:val="24"/>
                <w:highlight w:val="none"/>
              </w:rPr>
            </w:pPr>
            <w:r>
              <w:rPr>
                <w:rFonts w:hint="eastAsia"/>
                <w:sz w:val="24"/>
                <w:szCs w:val="24"/>
                <w:highlight w:val="none"/>
                <w:lang w:val="en-US" w:eastAsia="zh-CN"/>
              </w:rPr>
              <w:t>响应</w:t>
            </w:r>
            <w:r>
              <w:rPr>
                <w:rFonts w:hint="eastAsia"/>
                <w:sz w:val="24"/>
                <w:szCs w:val="24"/>
                <w:highlight w:val="none"/>
              </w:rPr>
              <w:t>文件上法定代表人或其授权代理人的盖章或签字、</w:t>
            </w:r>
            <w:r>
              <w:rPr>
                <w:rFonts w:hint="eastAsia"/>
                <w:sz w:val="24"/>
                <w:szCs w:val="24"/>
                <w:highlight w:val="none"/>
                <w:lang w:eastAsia="zh-CN"/>
              </w:rPr>
              <w:t>供应商</w:t>
            </w:r>
            <w:r>
              <w:rPr>
                <w:rFonts w:hint="eastAsia"/>
                <w:sz w:val="24"/>
                <w:szCs w:val="24"/>
                <w:highlight w:val="none"/>
              </w:rPr>
              <w:t>单位章齐全符合</w:t>
            </w:r>
            <w:r>
              <w:rPr>
                <w:rFonts w:hint="eastAsia"/>
                <w:sz w:val="24"/>
                <w:szCs w:val="24"/>
                <w:highlight w:val="none"/>
                <w:lang w:eastAsia="zh-CN"/>
              </w:rPr>
              <w:t>询价</w:t>
            </w:r>
            <w:r>
              <w:rPr>
                <w:rFonts w:hint="eastAsia"/>
                <w:sz w:val="24"/>
                <w:szCs w:val="24"/>
                <w:highlight w:val="none"/>
              </w:rPr>
              <w:t>文件规定。</w:t>
            </w:r>
          </w:p>
        </w:tc>
      </w:tr>
      <w:tr w14:paraId="768B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14:paraId="086C6257">
            <w:pPr>
              <w:rPr>
                <w:sz w:val="24"/>
                <w:szCs w:val="24"/>
                <w:highlight w:val="none"/>
              </w:rPr>
            </w:pPr>
          </w:p>
        </w:tc>
        <w:tc>
          <w:tcPr>
            <w:tcW w:w="918" w:type="dxa"/>
            <w:vMerge w:val="continue"/>
            <w:noWrap w:val="0"/>
            <w:vAlign w:val="center"/>
          </w:tcPr>
          <w:p w14:paraId="74675306">
            <w:pPr>
              <w:rPr>
                <w:sz w:val="24"/>
                <w:szCs w:val="24"/>
                <w:highlight w:val="none"/>
              </w:rPr>
            </w:pPr>
          </w:p>
        </w:tc>
        <w:tc>
          <w:tcPr>
            <w:tcW w:w="2626" w:type="dxa"/>
            <w:noWrap w:val="0"/>
            <w:vAlign w:val="center"/>
          </w:tcPr>
          <w:p w14:paraId="2B7C323A">
            <w:pPr>
              <w:rPr>
                <w:rFonts w:hint="eastAsia"/>
                <w:sz w:val="24"/>
                <w:szCs w:val="24"/>
                <w:highlight w:val="none"/>
              </w:rPr>
            </w:pPr>
            <w:r>
              <w:rPr>
                <w:rFonts w:hint="eastAsia"/>
                <w:sz w:val="24"/>
                <w:szCs w:val="24"/>
                <w:highlight w:val="none"/>
              </w:rPr>
              <w:t>报价唯一</w:t>
            </w:r>
          </w:p>
        </w:tc>
        <w:tc>
          <w:tcPr>
            <w:tcW w:w="5512" w:type="dxa"/>
            <w:noWrap w:val="0"/>
            <w:vAlign w:val="center"/>
          </w:tcPr>
          <w:p w14:paraId="7832D833">
            <w:pPr>
              <w:rPr>
                <w:rFonts w:hint="eastAsia"/>
                <w:sz w:val="24"/>
                <w:szCs w:val="24"/>
                <w:highlight w:val="none"/>
              </w:rPr>
            </w:pPr>
            <w:r>
              <w:rPr>
                <w:rFonts w:hint="eastAsia"/>
                <w:sz w:val="24"/>
                <w:szCs w:val="24"/>
                <w:highlight w:val="none"/>
              </w:rPr>
              <w:t>其报价未超过采购预算金额，且只有一个有效报价，不得提交选择性报价。</w:t>
            </w:r>
          </w:p>
        </w:tc>
      </w:tr>
      <w:tr w14:paraId="36A7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14:paraId="50C45CB1">
            <w:pPr>
              <w:rPr>
                <w:sz w:val="24"/>
                <w:szCs w:val="24"/>
                <w:highlight w:val="none"/>
              </w:rPr>
            </w:pPr>
          </w:p>
        </w:tc>
        <w:tc>
          <w:tcPr>
            <w:tcW w:w="918" w:type="dxa"/>
            <w:vMerge w:val="continue"/>
            <w:noWrap w:val="0"/>
            <w:vAlign w:val="center"/>
          </w:tcPr>
          <w:p w14:paraId="0CB793AA">
            <w:pPr>
              <w:rPr>
                <w:sz w:val="24"/>
                <w:szCs w:val="24"/>
                <w:highlight w:val="none"/>
              </w:rPr>
            </w:pPr>
          </w:p>
        </w:tc>
        <w:tc>
          <w:tcPr>
            <w:tcW w:w="2626" w:type="dxa"/>
            <w:noWrap w:val="0"/>
            <w:vAlign w:val="center"/>
          </w:tcPr>
          <w:p w14:paraId="2559FB27">
            <w:pPr>
              <w:rPr>
                <w:sz w:val="24"/>
                <w:szCs w:val="24"/>
                <w:highlight w:val="none"/>
              </w:rPr>
            </w:pPr>
            <w:r>
              <w:rPr>
                <w:rFonts w:hint="eastAsia"/>
                <w:sz w:val="24"/>
                <w:szCs w:val="24"/>
                <w:highlight w:val="none"/>
              </w:rPr>
              <w:t>格式要求</w:t>
            </w:r>
          </w:p>
        </w:tc>
        <w:tc>
          <w:tcPr>
            <w:tcW w:w="5512" w:type="dxa"/>
            <w:noWrap w:val="0"/>
            <w:vAlign w:val="center"/>
          </w:tcPr>
          <w:p w14:paraId="4DF4320E">
            <w:pPr>
              <w:rPr>
                <w:sz w:val="24"/>
                <w:szCs w:val="24"/>
                <w:highlight w:val="none"/>
              </w:rPr>
            </w:pPr>
            <w:r>
              <w:rPr>
                <w:rFonts w:hint="eastAsia"/>
                <w:sz w:val="24"/>
                <w:szCs w:val="24"/>
                <w:highlight w:val="none"/>
              </w:rPr>
              <w:t>满足</w:t>
            </w:r>
            <w:r>
              <w:rPr>
                <w:rFonts w:hint="eastAsia"/>
                <w:sz w:val="24"/>
                <w:szCs w:val="24"/>
                <w:highlight w:val="none"/>
                <w:lang w:eastAsia="zh-CN"/>
              </w:rPr>
              <w:t>询价</w:t>
            </w:r>
            <w:r>
              <w:rPr>
                <w:rFonts w:hint="eastAsia"/>
                <w:sz w:val="24"/>
                <w:szCs w:val="24"/>
                <w:highlight w:val="none"/>
              </w:rPr>
              <w:t>文件格式要求。</w:t>
            </w:r>
          </w:p>
        </w:tc>
      </w:tr>
      <w:tr w14:paraId="3580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14:paraId="6D9899BD">
            <w:pPr>
              <w:rPr>
                <w:sz w:val="24"/>
                <w:szCs w:val="24"/>
                <w:highlight w:val="none"/>
              </w:rPr>
            </w:pPr>
          </w:p>
        </w:tc>
        <w:tc>
          <w:tcPr>
            <w:tcW w:w="918" w:type="dxa"/>
            <w:vMerge w:val="continue"/>
            <w:noWrap w:val="0"/>
            <w:vAlign w:val="center"/>
          </w:tcPr>
          <w:p w14:paraId="166F4A63">
            <w:pPr>
              <w:rPr>
                <w:sz w:val="24"/>
                <w:szCs w:val="24"/>
                <w:highlight w:val="none"/>
              </w:rPr>
            </w:pPr>
          </w:p>
        </w:tc>
        <w:tc>
          <w:tcPr>
            <w:tcW w:w="2626" w:type="dxa"/>
            <w:noWrap w:val="0"/>
            <w:vAlign w:val="center"/>
          </w:tcPr>
          <w:p w14:paraId="224E1F36">
            <w:pPr>
              <w:rPr>
                <w:sz w:val="24"/>
                <w:szCs w:val="24"/>
                <w:highlight w:val="none"/>
              </w:rPr>
            </w:pPr>
            <w:r>
              <w:rPr>
                <w:rFonts w:hint="eastAsia"/>
                <w:sz w:val="24"/>
                <w:szCs w:val="24"/>
                <w:highlight w:val="none"/>
              </w:rPr>
              <w:t>响应有效期</w:t>
            </w:r>
          </w:p>
        </w:tc>
        <w:tc>
          <w:tcPr>
            <w:tcW w:w="5512" w:type="dxa"/>
            <w:noWrap w:val="0"/>
            <w:vAlign w:val="center"/>
          </w:tcPr>
          <w:p w14:paraId="3C6A1A32">
            <w:pPr>
              <w:rPr>
                <w:sz w:val="24"/>
                <w:szCs w:val="24"/>
                <w:highlight w:val="none"/>
              </w:rPr>
            </w:pPr>
            <w:r>
              <w:rPr>
                <w:rFonts w:hint="eastAsia"/>
                <w:sz w:val="24"/>
                <w:szCs w:val="24"/>
                <w:highlight w:val="none"/>
              </w:rPr>
              <w:t>满足</w:t>
            </w:r>
            <w:r>
              <w:rPr>
                <w:rFonts w:hint="eastAsia"/>
                <w:sz w:val="24"/>
                <w:szCs w:val="24"/>
                <w:highlight w:val="none"/>
                <w:lang w:eastAsia="zh-CN"/>
              </w:rPr>
              <w:t>询价</w:t>
            </w:r>
            <w:r>
              <w:rPr>
                <w:rFonts w:hint="eastAsia"/>
                <w:sz w:val="24"/>
                <w:szCs w:val="24"/>
                <w:highlight w:val="none"/>
              </w:rPr>
              <w:t>文件规定。</w:t>
            </w:r>
          </w:p>
        </w:tc>
      </w:tr>
      <w:tr w14:paraId="094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14:paraId="5946C8F4">
            <w:pPr>
              <w:rPr>
                <w:sz w:val="24"/>
                <w:szCs w:val="24"/>
                <w:highlight w:val="none"/>
              </w:rPr>
            </w:pPr>
          </w:p>
        </w:tc>
        <w:tc>
          <w:tcPr>
            <w:tcW w:w="918" w:type="dxa"/>
            <w:vMerge w:val="continue"/>
            <w:noWrap w:val="0"/>
            <w:vAlign w:val="center"/>
          </w:tcPr>
          <w:p w14:paraId="45C40A10">
            <w:pPr>
              <w:rPr>
                <w:sz w:val="24"/>
                <w:szCs w:val="24"/>
                <w:highlight w:val="none"/>
              </w:rPr>
            </w:pPr>
          </w:p>
        </w:tc>
        <w:tc>
          <w:tcPr>
            <w:tcW w:w="2626" w:type="dxa"/>
            <w:noWrap w:val="0"/>
            <w:vAlign w:val="center"/>
          </w:tcPr>
          <w:p w14:paraId="4D31B6AD">
            <w:pPr>
              <w:rPr>
                <w:sz w:val="24"/>
                <w:szCs w:val="24"/>
                <w:highlight w:val="none"/>
              </w:rPr>
            </w:pPr>
            <w:r>
              <w:rPr>
                <w:rFonts w:hint="eastAsia"/>
                <w:sz w:val="24"/>
                <w:szCs w:val="24"/>
                <w:highlight w:val="none"/>
              </w:rPr>
              <w:t>其他</w:t>
            </w:r>
          </w:p>
        </w:tc>
        <w:tc>
          <w:tcPr>
            <w:tcW w:w="5512" w:type="dxa"/>
            <w:noWrap w:val="0"/>
            <w:vAlign w:val="center"/>
          </w:tcPr>
          <w:p w14:paraId="14B85D41">
            <w:pPr>
              <w:rPr>
                <w:sz w:val="24"/>
                <w:szCs w:val="24"/>
                <w:highlight w:val="none"/>
              </w:rPr>
            </w:pPr>
            <w:r>
              <w:rPr>
                <w:rFonts w:hint="eastAsia"/>
                <w:sz w:val="24"/>
                <w:szCs w:val="24"/>
                <w:highlight w:val="none"/>
                <w:lang w:val="en-US" w:eastAsia="zh-CN"/>
              </w:rPr>
              <w:t>响应</w:t>
            </w:r>
            <w:r>
              <w:rPr>
                <w:rFonts w:hint="eastAsia"/>
                <w:sz w:val="24"/>
                <w:szCs w:val="24"/>
                <w:highlight w:val="none"/>
              </w:rPr>
              <w:t>文件未附有采购人不能接受的附加条件及法律、法规和</w:t>
            </w:r>
            <w:r>
              <w:rPr>
                <w:rFonts w:hint="eastAsia"/>
                <w:sz w:val="24"/>
                <w:szCs w:val="24"/>
                <w:highlight w:val="none"/>
                <w:lang w:eastAsia="zh-CN"/>
              </w:rPr>
              <w:t>询价</w:t>
            </w:r>
            <w:r>
              <w:rPr>
                <w:rFonts w:hint="eastAsia"/>
                <w:sz w:val="24"/>
                <w:szCs w:val="24"/>
                <w:highlight w:val="none"/>
              </w:rPr>
              <w:t>文件规定的其他无效情形。</w:t>
            </w:r>
          </w:p>
        </w:tc>
      </w:tr>
      <w:tr w14:paraId="21EF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14:paraId="7FD2B1E6">
            <w:pPr>
              <w:rPr>
                <w:sz w:val="24"/>
                <w:szCs w:val="24"/>
                <w:highlight w:val="none"/>
              </w:rPr>
            </w:pPr>
          </w:p>
        </w:tc>
        <w:tc>
          <w:tcPr>
            <w:tcW w:w="918" w:type="dxa"/>
            <w:vMerge w:val="continue"/>
            <w:noWrap w:val="0"/>
            <w:vAlign w:val="center"/>
          </w:tcPr>
          <w:p w14:paraId="44D200FA">
            <w:pPr>
              <w:rPr>
                <w:sz w:val="24"/>
                <w:szCs w:val="24"/>
                <w:highlight w:val="none"/>
              </w:rPr>
            </w:pPr>
          </w:p>
        </w:tc>
        <w:tc>
          <w:tcPr>
            <w:tcW w:w="2626" w:type="dxa"/>
            <w:noWrap w:val="0"/>
            <w:vAlign w:val="center"/>
          </w:tcPr>
          <w:p w14:paraId="596AEEFC">
            <w:pPr>
              <w:rPr>
                <w:rFonts w:hint="eastAsia"/>
                <w:sz w:val="24"/>
                <w:szCs w:val="24"/>
                <w:highlight w:val="none"/>
              </w:rPr>
            </w:pPr>
            <w:r>
              <w:rPr>
                <w:rFonts w:hint="eastAsia"/>
                <w:sz w:val="24"/>
                <w:szCs w:val="24"/>
                <w:highlight w:val="none"/>
              </w:rPr>
              <w:t>响应方案</w:t>
            </w:r>
          </w:p>
        </w:tc>
        <w:tc>
          <w:tcPr>
            <w:tcW w:w="5512" w:type="dxa"/>
            <w:noWrap w:val="0"/>
            <w:vAlign w:val="center"/>
          </w:tcPr>
          <w:p w14:paraId="4480F4EF">
            <w:pPr>
              <w:rPr>
                <w:rFonts w:hint="eastAsia"/>
                <w:sz w:val="24"/>
                <w:szCs w:val="24"/>
                <w:highlight w:val="none"/>
              </w:rPr>
            </w:pPr>
            <w:r>
              <w:rPr>
                <w:rFonts w:hint="eastAsia"/>
                <w:sz w:val="24"/>
                <w:szCs w:val="24"/>
                <w:highlight w:val="none"/>
              </w:rPr>
              <w:t>只能有一个方案响应。</w:t>
            </w:r>
          </w:p>
        </w:tc>
      </w:tr>
      <w:tr w14:paraId="09F5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14:paraId="47685130">
            <w:pPr>
              <w:rPr>
                <w:sz w:val="24"/>
                <w:szCs w:val="24"/>
                <w:highlight w:val="none"/>
              </w:rPr>
            </w:pPr>
          </w:p>
        </w:tc>
        <w:tc>
          <w:tcPr>
            <w:tcW w:w="918" w:type="dxa"/>
            <w:vMerge w:val="continue"/>
            <w:noWrap w:val="0"/>
            <w:vAlign w:val="center"/>
          </w:tcPr>
          <w:p w14:paraId="55E83EB1">
            <w:pPr>
              <w:rPr>
                <w:sz w:val="24"/>
                <w:szCs w:val="24"/>
                <w:highlight w:val="none"/>
              </w:rPr>
            </w:pPr>
          </w:p>
        </w:tc>
        <w:tc>
          <w:tcPr>
            <w:tcW w:w="2626" w:type="dxa"/>
            <w:noWrap w:val="0"/>
            <w:vAlign w:val="center"/>
          </w:tcPr>
          <w:p w14:paraId="06FFCA70">
            <w:pPr>
              <w:rPr>
                <w:rFonts w:hint="eastAsia"/>
                <w:sz w:val="24"/>
                <w:szCs w:val="24"/>
                <w:highlight w:val="none"/>
              </w:rPr>
            </w:pPr>
            <w:r>
              <w:rPr>
                <w:rFonts w:hint="eastAsia"/>
                <w:sz w:val="24"/>
                <w:szCs w:val="24"/>
                <w:highlight w:val="none"/>
              </w:rPr>
              <w:t>付款方式</w:t>
            </w:r>
          </w:p>
        </w:tc>
        <w:tc>
          <w:tcPr>
            <w:tcW w:w="5512" w:type="dxa"/>
            <w:noWrap w:val="0"/>
            <w:vAlign w:val="center"/>
          </w:tcPr>
          <w:p w14:paraId="59909B10">
            <w:pPr>
              <w:rPr>
                <w:rFonts w:hint="eastAsia"/>
                <w:sz w:val="24"/>
                <w:szCs w:val="24"/>
                <w:highlight w:val="none"/>
              </w:rPr>
            </w:pPr>
            <w:r>
              <w:rPr>
                <w:rFonts w:hint="eastAsia"/>
                <w:sz w:val="24"/>
                <w:szCs w:val="24"/>
                <w:highlight w:val="none"/>
              </w:rPr>
              <w:t>是否符合甲方要求。</w:t>
            </w:r>
          </w:p>
        </w:tc>
      </w:tr>
      <w:tr w14:paraId="218B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14:paraId="5DA38BE0">
            <w:pPr>
              <w:rPr>
                <w:sz w:val="24"/>
                <w:szCs w:val="24"/>
                <w:highlight w:val="none"/>
              </w:rPr>
            </w:pPr>
          </w:p>
        </w:tc>
        <w:tc>
          <w:tcPr>
            <w:tcW w:w="918" w:type="dxa"/>
            <w:vMerge w:val="continue"/>
            <w:noWrap w:val="0"/>
            <w:vAlign w:val="center"/>
          </w:tcPr>
          <w:p w14:paraId="36A21D95">
            <w:pPr>
              <w:rPr>
                <w:sz w:val="24"/>
                <w:szCs w:val="24"/>
                <w:highlight w:val="none"/>
              </w:rPr>
            </w:pPr>
          </w:p>
        </w:tc>
        <w:tc>
          <w:tcPr>
            <w:tcW w:w="2626" w:type="dxa"/>
            <w:noWrap w:val="0"/>
            <w:vAlign w:val="center"/>
          </w:tcPr>
          <w:p w14:paraId="47BE1CD0">
            <w:pPr>
              <w:rPr>
                <w:rFonts w:hint="eastAsia"/>
                <w:color w:val="auto"/>
                <w:sz w:val="24"/>
                <w:szCs w:val="24"/>
                <w:highlight w:val="none"/>
              </w:rPr>
            </w:pPr>
            <w:r>
              <w:rPr>
                <w:rFonts w:hint="eastAsia"/>
                <w:color w:val="auto"/>
                <w:sz w:val="24"/>
                <w:szCs w:val="24"/>
                <w:highlight w:val="none"/>
                <w:lang w:val="en-US" w:eastAsia="zh-CN"/>
              </w:rPr>
              <w:t>采购需求</w:t>
            </w:r>
          </w:p>
        </w:tc>
        <w:tc>
          <w:tcPr>
            <w:tcW w:w="5512" w:type="dxa"/>
            <w:noWrap w:val="0"/>
            <w:vAlign w:val="center"/>
          </w:tcPr>
          <w:p w14:paraId="7E32FB43">
            <w:pPr>
              <w:rPr>
                <w:rFonts w:hint="eastAsia"/>
                <w:color w:val="auto"/>
                <w:sz w:val="24"/>
                <w:szCs w:val="24"/>
                <w:highlight w:val="none"/>
              </w:rPr>
            </w:pPr>
            <w:r>
              <w:rPr>
                <w:rFonts w:hint="eastAsia"/>
                <w:color w:val="auto"/>
                <w:sz w:val="24"/>
                <w:szCs w:val="24"/>
                <w:highlight w:val="none"/>
              </w:rPr>
              <w:t>是否满足</w:t>
            </w:r>
            <w:r>
              <w:rPr>
                <w:rFonts w:hint="eastAsia"/>
                <w:color w:val="auto"/>
                <w:sz w:val="24"/>
                <w:szCs w:val="24"/>
                <w:highlight w:val="none"/>
                <w:lang w:eastAsia="zh-CN"/>
              </w:rPr>
              <w:t>询价</w:t>
            </w:r>
            <w:r>
              <w:rPr>
                <w:rFonts w:hint="eastAsia"/>
                <w:color w:val="auto"/>
                <w:sz w:val="24"/>
                <w:szCs w:val="24"/>
                <w:highlight w:val="none"/>
              </w:rPr>
              <w:t>文件</w:t>
            </w:r>
            <w:r>
              <w:rPr>
                <w:rFonts w:hint="eastAsia"/>
                <w:color w:val="auto"/>
                <w:sz w:val="24"/>
                <w:szCs w:val="24"/>
                <w:highlight w:val="none"/>
                <w:lang w:eastAsia="zh-CN"/>
              </w:rPr>
              <w:t>要求</w:t>
            </w:r>
            <w:r>
              <w:rPr>
                <w:rFonts w:hint="eastAsia"/>
                <w:color w:val="auto"/>
                <w:sz w:val="24"/>
                <w:szCs w:val="24"/>
                <w:highlight w:val="none"/>
              </w:rPr>
              <w:t>。</w:t>
            </w:r>
          </w:p>
        </w:tc>
      </w:tr>
      <w:tr w14:paraId="4F6E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vMerge w:val="continue"/>
            <w:noWrap w:val="0"/>
            <w:vAlign w:val="center"/>
          </w:tcPr>
          <w:p w14:paraId="36D45399">
            <w:pPr>
              <w:rPr>
                <w:sz w:val="24"/>
                <w:szCs w:val="24"/>
                <w:highlight w:val="none"/>
              </w:rPr>
            </w:pPr>
          </w:p>
        </w:tc>
        <w:tc>
          <w:tcPr>
            <w:tcW w:w="918" w:type="dxa"/>
            <w:vMerge w:val="continue"/>
            <w:noWrap w:val="0"/>
            <w:vAlign w:val="center"/>
          </w:tcPr>
          <w:p w14:paraId="63E35319">
            <w:pPr>
              <w:rPr>
                <w:sz w:val="24"/>
                <w:szCs w:val="24"/>
                <w:highlight w:val="none"/>
              </w:rPr>
            </w:pPr>
          </w:p>
        </w:tc>
        <w:tc>
          <w:tcPr>
            <w:tcW w:w="2626" w:type="dxa"/>
            <w:tcBorders>
              <w:bottom w:val="single" w:color="auto" w:sz="4" w:space="0"/>
            </w:tcBorders>
            <w:noWrap w:val="0"/>
            <w:vAlign w:val="center"/>
          </w:tcPr>
          <w:p w14:paraId="6BCF95C0">
            <w:pPr>
              <w:rPr>
                <w:rFonts w:hint="eastAsia" w:eastAsia="宋体"/>
                <w:sz w:val="24"/>
                <w:szCs w:val="24"/>
                <w:highlight w:val="none"/>
                <w:lang w:val="en-US" w:eastAsia="zh-CN"/>
              </w:rPr>
            </w:pPr>
            <w:r>
              <w:rPr>
                <w:rFonts w:hint="eastAsia"/>
                <w:sz w:val="24"/>
                <w:szCs w:val="24"/>
                <w:highlight w:val="none"/>
                <w:lang w:val="en-US" w:eastAsia="zh-CN"/>
              </w:rPr>
              <w:t>商务技术偏离表</w:t>
            </w:r>
          </w:p>
        </w:tc>
        <w:tc>
          <w:tcPr>
            <w:tcW w:w="5512" w:type="dxa"/>
            <w:tcBorders>
              <w:bottom w:val="single" w:color="auto" w:sz="4" w:space="0"/>
            </w:tcBorders>
            <w:noWrap w:val="0"/>
            <w:vAlign w:val="center"/>
          </w:tcPr>
          <w:p w14:paraId="77D88DE4">
            <w:pPr>
              <w:rPr>
                <w:rFonts w:hint="eastAsia"/>
                <w:sz w:val="24"/>
                <w:szCs w:val="24"/>
                <w:highlight w:val="none"/>
              </w:rPr>
            </w:pPr>
            <w:r>
              <w:rPr>
                <w:rFonts w:hint="eastAsia"/>
                <w:sz w:val="24"/>
                <w:szCs w:val="24"/>
                <w:highlight w:val="none"/>
              </w:rPr>
              <w:t>是否满足</w:t>
            </w:r>
            <w:r>
              <w:rPr>
                <w:rFonts w:hint="eastAsia"/>
                <w:sz w:val="24"/>
                <w:szCs w:val="24"/>
                <w:highlight w:val="none"/>
                <w:lang w:eastAsia="zh-CN"/>
              </w:rPr>
              <w:t>询价</w:t>
            </w:r>
            <w:r>
              <w:rPr>
                <w:rFonts w:hint="eastAsia"/>
                <w:sz w:val="24"/>
                <w:szCs w:val="24"/>
                <w:highlight w:val="none"/>
              </w:rPr>
              <w:t>文件</w:t>
            </w:r>
            <w:r>
              <w:rPr>
                <w:rFonts w:hint="eastAsia"/>
                <w:sz w:val="24"/>
                <w:szCs w:val="24"/>
                <w:highlight w:val="none"/>
                <w:lang w:eastAsia="zh-CN"/>
              </w:rPr>
              <w:t>要求</w:t>
            </w:r>
            <w:r>
              <w:rPr>
                <w:rFonts w:hint="eastAsia"/>
                <w:sz w:val="24"/>
                <w:szCs w:val="24"/>
                <w:highlight w:val="none"/>
              </w:rPr>
              <w:t>。</w:t>
            </w:r>
          </w:p>
        </w:tc>
      </w:tr>
    </w:tbl>
    <w:p w14:paraId="63805B8C">
      <w:pPr>
        <w:spacing w:line="360" w:lineRule="auto"/>
        <w:rPr>
          <w:sz w:val="24"/>
          <w:szCs w:val="24"/>
          <w:highlight w:val="none"/>
        </w:rPr>
      </w:pPr>
      <w:r>
        <w:rPr>
          <w:rFonts w:hint="eastAsia"/>
          <w:sz w:val="24"/>
          <w:szCs w:val="24"/>
          <w:highlight w:val="none"/>
        </w:rPr>
        <w:t>响应性文件符合性审查</w:t>
      </w:r>
      <w:r>
        <w:rPr>
          <w:rFonts w:hint="eastAsia"/>
          <w:sz w:val="24"/>
          <w:szCs w:val="24"/>
          <w:highlight w:val="none"/>
          <w:lang w:eastAsia="zh-CN"/>
        </w:rPr>
        <w:t>中</w:t>
      </w:r>
      <w:r>
        <w:rPr>
          <w:rFonts w:hint="eastAsia"/>
          <w:sz w:val="24"/>
          <w:szCs w:val="24"/>
          <w:highlight w:val="none"/>
        </w:rPr>
        <w:t>未通过</w:t>
      </w:r>
      <w:r>
        <w:rPr>
          <w:rFonts w:hint="eastAsia"/>
          <w:sz w:val="24"/>
          <w:szCs w:val="24"/>
          <w:highlight w:val="none"/>
          <w:lang w:val="en-US" w:eastAsia="zh-CN"/>
        </w:rPr>
        <w:t>响应</w:t>
      </w:r>
      <w:r>
        <w:rPr>
          <w:rFonts w:hint="eastAsia"/>
          <w:sz w:val="24"/>
          <w:szCs w:val="24"/>
          <w:highlight w:val="none"/>
        </w:rPr>
        <w:t>文件响应程度符合性审查的企业，其</w:t>
      </w:r>
      <w:r>
        <w:rPr>
          <w:rFonts w:hint="eastAsia"/>
          <w:sz w:val="24"/>
          <w:szCs w:val="24"/>
          <w:highlight w:val="none"/>
          <w:lang w:val="en-US" w:eastAsia="zh-CN"/>
        </w:rPr>
        <w:t>报价视为</w:t>
      </w:r>
      <w:r>
        <w:rPr>
          <w:rFonts w:hint="eastAsia"/>
          <w:sz w:val="24"/>
          <w:szCs w:val="24"/>
          <w:highlight w:val="none"/>
        </w:rPr>
        <w:t>无效</w:t>
      </w:r>
      <w:r>
        <w:rPr>
          <w:rFonts w:hint="eastAsia"/>
          <w:sz w:val="24"/>
          <w:szCs w:val="24"/>
          <w:highlight w:val="none"/>
          <w:lang w:val="en-US" w:eastAsia="zh-CN"/>
        </w:rPr>
        <w:t>报价</w:t>
      </w:r>
      <w:r>
        <w:rPr>
          <w:rFonts w:hint="eastAsia"/>
          <w:sz w:val="24"/>
          <w:szCs w:val="24"/>
          <w:highlight w:val="none"/>
        </w:rPr>
        <w:t>，不进入后期评审阶段。</w:t>
      </w:r>
    </w:p>
    <w:p w14:paraId="717EB10E">
      <w:pPr>
        <w:spacing w:line="360" w:lineRule="auto"/>
        <w:rPr>
          <w:rFonts w:hint="eastAsia" w:ascii="宋体" w:hAnsi="宋体" w:eastAsia="宋体" w:cs="宋体"/>
          <w:b/>
          <w:bCs/>
          <w:sz w:val="24"/>
          <w:szCs w:val="24"/>
          <w:highlight w:val="none"/>
        </w:rPr>
      </w:pPr>
      <w:bookmarkStart w:id="229" w:name="_Toc230598466"/>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询价响应文件的澄清</w:t>
      </w:r>
      <w:bookmarkEnd w:id="229"/>
    </w:p>
    <w:p w14:paraId="3C1343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在评审期间，询价小组可要求供应商对其询价响应文件中含义不明确、对同类问题表述不一致或有明显文字和计算错误的内容做必要的澄清，说明或者补正。供应商有责任按照采购人的通知指派专人进行答疑和澄清，但澄清、说明或者补正不得超出询价响应文件的范围或改变询价响应文件的实质性内容。供应商所作的答复均应补充以书面形式材料，并经法定代表人（或负责人）或其授权代表签署，作为询价响应文件的一部分，对供应商有约束力。</w:t>
      </w:r>
    </w:p>
    <w:p w14:paraId="5A760CC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询价小组将审查供应商的询价响应文件是否符合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的资质要求和其他实质性要求，并对询价响应文件进行初步评审和比较。</w:t>
      </w:r>
    </w:p>
    <w:p w14:paraId="59BE018E">
      <w:pPr>
        <w:spacing w:line="360" w:lineRule="auto"/>
        <w:rPr>
          <w:rFonts w:hint="eastAsia" w:ascii="宋体" w:hAnsi="宋体" w:eastAsia="宋体" w:cs="宋体"/>
          <w:b/>
          <w:bCs/>
          <w:sz w:val="24"/>
          <w:szCs w:val="24"/>
          <w:highlight w:val="none"/>
        </w:rPr>
      </w:pPr>
      <w:bookmarkStart w:id="230" w:name="_Toc230598467"/>
      <w:bookmarkStart w:id="231" w:name="_Toc6976869"/>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评审方法及成交原则</w:t>
      </w:r>
      <w:bookmarkEnd w:id="230"/>
    </w:p>
    <w:p w14:paraId="0255840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9.1</w:t>
      </w:r>
      <w:r>
        <w:rPr>
          <w:rFonts w:hint="eastAsia" w:ascii="宋体" w:hAnsi="宋体" w:eastAsia="宋体" w:cs="宋体"/>
          <w:sz w:val="24"/>
          <w:szCs w:val="24"/>
          <w:highlight w:val="none"/>
        </w:rPr>
        <w:t>询价小组将按照本须知规定，只对确定为符合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的资质要求且实质上响应</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要求的询价响应文件进行评价和比较。</w:t>
      </w:r>
    </w:p>
    <w:p w14:paraId="2506476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w:t>
      </w:r>
      <w:r>
        <w:rPr>
          <w:rFonts w:hint="eastAsia" w:ascii="宋体" w:hAnsi="宋体" w:eastAsia="宋体" w:cs="宋体"/>
          <w:sz w:val="24"/>
          <w:szCs w:val="24"/>
          <w:highlight w:val="none"/>
        </w:rPr>
        <w:t>评审方法：</w:t>
      </w:r>
      <w:r>
        <w:rPr>
          <w:rFonts w:hint="eastAsia" w:ascii="宋体" w:hAnsi="宋体" w:cs="宋体"/>
          <w:color w:val="000000"/>
          <w:kern w:val="0"/>
          <w:sz w:val="24"/>
          <w:highlight w:val="none"/>
          <w:lang w:val="en-US" w:eastAsia="zh-CN"/>
        </w:rPr>
        <w:t>询价小组应当从质量和服务均能满足采购文件实质性响应要求的供应商中，按照报价由低到高的顺序提出3名以上成交候选人，并编写评审报告</w:t>
      </w:r>
      <w:r>
        <w:rPr>
          <w:rFonts w:hint="eastAsia" w:ascii="宋体" w:hAnsi="宋体" w:eastAsia="宋体" w:cs="宋体"/>
          <w:sz w:val="24"/>
          <w:szCs w:val="24"/>
          <w:highlight w:val="none"/>
        </w:rPr>
        <w:t>。其成交原则是“符合采购需求、质量和服务相等且报价最低”。其操作程序为：询价小组将对通过资格性审查和符合性审查的供应商按照其报价由低到高的顺序进行排序。</w:t>
      </w:r>
      <w:bookmarkEnd w:id="231"/>
      <w:bookmarkStart w:id="232" w:name="_Toc230598469"/>
    </w:p>
    <w:p w14:paraId="4329C8E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评审注意事项</w:t>
      </w:r>
      <w:bookmarkEnd w:id="232"/>
    </w:p>
    <w:p w14:paraId="47E676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评审是询价工作的重要环节，评审工作在询价小组内独立进行。询价小组将公正、平等地对待所有供应商。</w:t>
      </w:r>
    </w:p>
    <w:p w14:paraId="59333F1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除询价小组主动要求</w:t>
      </w:r>
      <w:r>
        <w:rPr>
          <w:rFonts w:hint="eastAsia" w:ascii="宋体" w:hAnsi="宋体" w:cs="宋体"/>
          <w:sz w:val="24"/>
          <w:szCs w:val="24"/>
          <w:highlight w:val="none"/>
          <w:lang w:val="en-US" w:eastAsia="zh-CN"/>
        </w:rPr>
        <w:t>对响应供应商</w:t>
      </w:r>
      <w:r>
        <w:rPr>
          <w:rFonts w:hint="eastAsia" w:ascii="宋体" w:hAnsi="宋体" w:eastAsia="宋体" w:cs="宋体"/>
          <w:sz w:val="24"/>
          <w:szCs w:val="24"/>
          <w:highlight w:val="none"/>
        </w:rPr>
        <w:t>询</w:t>
      </w:r>
      <w:r>
        <w:rPr>
          <w:rFonts w:hint="eastAsia" w:ascii="宋体" w:hAnsi="宋体" w:cs="宋体"/>
          <w:sz w:val="24"/>
          <w:szCs w:val="24"/>
          <w:highlight w:val="none"/>
          <w:lang w:val="en-US" w:eastAsia="zh-CN"/>
        </w:rPr>
        <w:t>问</w:t>
      </w:r>
      <w:r>
        <w:rPr>
          <w:rFonts w:hint="eastAsia" w:ascii="宋体" w:hAnsi="宋体" w:eastAsia="宋体" w:cs="宋体"/>
          <w:sz w:val="24"/>
          <w:szCs w:val="24"/>
          <w:highlight w:val="none"/>
        </w:rPr>
        <w:t>外，从开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后至授予《成交通知书》期间，任何供应商均不得就与其报价有关的任何问题与采购代理机构及询价小组联系。如果供应商希望递交其他资料给采购人和询价小组以提醒采购人和询价小组注意，则应以书面形式提交。</w:t>
      </w:r>
    </w:p>
    <w:p w14:paraId="34B8162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除本须知第26条的规定外，从开</w:t>
      </w:r>
      <w:r>
        <w:rPr>
          <w:rFonts w:hint="eastAsia" w:ascii="宋体" w:hAnsi="宋体" w:cs="宋体"/>
          <w:sz w:val="24"/>
          <w:szCs w:val="24"/>
          <w:highlight w:val="none"/>
          <w:lang w:eastAsia="zh-CN"/>
        </w:rPr>
        <w:t>启</w:t>
      </w:r>
      <w:r>
        <w:rPr>
          <w:rFonts w:hint="eastAsia" w:ascii="宋体" w:hAnsi="宋体" w:eastAsia="宋体" w:cs="宋体"/>
          <w:sz w:val="24"/>
          <w:szCs w:val="24"/>
          <w:highlight w:val="none"/>
        </w:rPr>
        <w:t>之日起为保证定标的公正性，在评审过程中，评委不得与供应商私下交换意见。在询价工作结束后，询价小组成员和参与评审的有关工作人员不得透露对询价响应文件的评审和比较以及与评审有关的其他情况。</w:t>
      </w:r>
    </w:p>
    <w:p w14:paraId="47A378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10.4</w:t>
      </w:r>
      <w:r>
        <w:rPr>
          <w:rFonts w:hint="eastAsia" w:ascii="宋体" w:hAnsi="宋体" w:eastAsia="宋体" w:cs="宋体"/>
          <w:sz w:val="24"/>
          <w:szCs w:val="24"/>
          <w:highlight w:val="none"/>
        </w:rPr>
        <w:t>询价后，询价响应文件概不退还。</w:t>
      </w:r>
    </w:p>
    <w:p w14:paraId="6466923D">
      <w:pPr>
        <w:spacing w:line="360" w:lineRule="auto"/>
        <w:rPr>
          <w:rFonts w:hint="eastAsia" w:ascii="宋体" w:hAnsi="宋体" w:eastAsia="宋体" w:cs="宋体"/>
          <w:b/>
          <w:bCs/>
          <w:sz w:val="24"/>
          <w:szCs w:val="24"/>
          <w:highlight w:val="none"/>
        </w:rPr>
      </w:pPr>
      <w:bookmarkStart w:id="233" w:name="_Toc230598470"/>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拒绝所有询价响应文件的权力</w:t>
      </w:r>
      <w:bookmarkEnd w:id="233"/>
    </w:p>
    <w:p w14:paraId="65D1E6A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rPr>
        <w:t>询价小组经评审，认为所有资料都不符合</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要求的，可以否决所有报价资料。</w:t>
      </w:r>
    </w:p>
    <w:p w14:paraId="70F4FA07">
      <w:pPr>
        <w:spacing w:line="360" w:lineRule="auto"/>
        <w:rPr>
          <w:rFonts w:hint="eastAsia" w:ascii="宋体" w:hAnsi="宋体" w:eastAsia="宋体" w:cs="宋体"/>
          <w:b/>
          <w:bCs/>
          <w:sz w:val="24"/>
          <w:szCs w:val="24"/>
          <w:highlight w:val="none"/>
        </w:rPr>
      </w:pPr>
      <w:bookmarkStart w:id="234" w:name="_Toc230598471"/>
      <w:bookmarkStart w:id="235" w:name="_Toc222823307"/>
      <w:bookmarkStart w:id="236" w:name="_Toc225328199"/>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成交结果公示</w:t>
      </w:r>
      <w:bookmarkEnd w:id="234"/>
      <w:bookmarkEnd w:id="235"/>
      <w:bookmarkEnd w:id="236"/>
    </w:p>
    <w:p w14:paraId="63DDA5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12.1</w:t>
      </w:r>
      <w:r>
        <w:rPr>
          <w:rFonts w:hint="eastAsia" w:ascii="宋体" w:hAnsi="宋体" w:eastAsia="宋体" w:cs="宋体"/>
          <w:sz w:val="24"/>
          <w:szCs w:val="24"/>
          <w:highlight w:val="none"/>
        </w:rPr>
        <w:t>成交供应商应在《成交通知书》发出后</w:t>
      </w:r>
      <w:r>
        <w:rPr>
          <w:rFonts w:hint="eastAsia" w:ascii="宋体" w:hAnsi="宋体" w:eastAsia="宋体" w:cs="宋体"/>
          <w:sz w:val="24"/>
          <w:szCs w:val="24"/>
          <w:highlight w:val="none"/>
          <w:lang w:val="en-US" w:eastAsia="zh-CN"/>
        </w:rPr>
        <w:t>30日历日内</w:t>
      </w:r>
      <w:r>
        <w:rPr>
          <w:rFonts w:hint="eastAsia" w:ascii="宋体" w:hAnsi="宋体" w:eastAsia="宋体" w:cs="宋体"/>
          <w:sz w:val="24"/>
          <w:szCs w:val="24"/>
          <w:highlight w:val="none"/>
        </w:rPr>
        <w:t>与采购人签订合同。</w:t>
      </w:r>
    </w:p>
    <w:p w14:paraId="735783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12.2</w:t>
      </w:r>
      <w:r>
        <w:rPr>
          <w:rFonts w:hint="eastAsia" w:ascii="宋体" w:hAnsi="宋体" w:eastAsia="宋体" w:cs="宋体"/>
          <w:sz w:val="24"/>
          <w:szCs w:val="24"/>
          <w:highlight w:val="none"/>
        </w:rPr>
        <w:t>评审结束后，供应商若对本项目有任何异议，可以</w:t>
      </w:r>
      <w:r>
        <w:rPr>
          <w:rFonts w:hint="eastAsia" w:ascii="宋体" w:hAnsi="宋体" w:eastAsia="宋体" w:cs="宋体"/>
          <w:sz w:val="24"/>
          <w:szCs w:val="24"/>
          <w:highlight w:val="none"/>
          <w:lang w:val="en-US" w:eastAsia="zh-CN"/>
        </w:rPr>
        <w:t>按中华人民共和国财政部令第94号《政府采购质疑和投诉办法》的相关规定，</w:t>
      </w:r>
      <w:r>
        <w:rPr>
          <w:rFonts w:hint="eastAsia" w:ascii="宋体" w:hAnsi="宋体" w:eastAsia="宋体" w:cs="宋体"/>
          <w:sz w:val="24"/>
          <w:szCs w:val="24"/>
          <w:highlight w:val="none"/>
        </w:rPr>
        <w:t>以书面形式向</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人和</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代理机构提出质疑。质疑供应商对采购人、采购代理机构的答复不满意或者采购人、采购代理机构未在规定的时间内作出答复的，可以在答复期满后15个工作日内向同级政府采购监督管理部门投诉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监督管理部门未通知暂停采购活动的，采购活动可正常进行。</w:t>
      </w:r>
    </w:p>
    <w:p w14:paraId="65F5C09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12.3</w:t>
      </w:r>
      <w:r>
        <w:rPr>
          <w:rFonts w:hint="eastAsia" w:ascii="宋体" w:hAnsi="宋体" w:eastAsia="宋体" w:cs="宋体"/>
          <w:sz w:val="24"/>
          <w:szCs w:val="24"/>
          <w:highlight w:val="none"/>
        </w:rPr>
        <w:t>供应商有权在规定时间内对</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rPr>
        <w:t>结果进行投诉或提出质疑，但需对投诉或质疑内容的真实性承担责任。</w:t>
      </w:r>
    </w:p>
    <w:p w14:paraId="2FC7975A">
      <w:pPr>
        <w:spacing w:line="360" w:lineRule="auto"/>
        <w:rPr>
          <w:rFonts w:hint="eastAsia" w:ascii="宋体" w:hAnsi="宋体" w:eastAsia="宋体" w:cs="宋体"/>
          <w:b/>
          <w:bCs/>
          <w:sz w:val="24"/>
          <w:szCs w:val="24"/>
          <w:highlight w:val="none"/>
        </w:rPr>
      </w:pPr>
      <w:bookmarkStart w:id="237" w:name="_Toc225328200"/>
      <w:bookmarkStart w:id="238" w:name="_Toc230598472"/>
      <w:bookmarkStart w:id="239" w:name="_Toc222823308"/>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rPr>
        <w:t>成交通知书</w:t>
      </w:r>
      <w:bookmarkEnd w:id="237"/>
      <w:bookmarkEnd w:id="238"/>
      <w:bookmarkEnd w:id="239"/>
    </w:p>
    <w:p w14:paraId="511D9C4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13.1</w:t>
      </w:r>
      <w:r>
        <w:rPr>
          <w:rFonts w:hint="eastAsia" w:ascii="宋体" w:hAnsi="宋体" w:eastAsia="宋体" w:cs="宋体"/>
          <w:sz w:val="24"/>
          <w:szCs w:val="24"/>
          <w:highlight w:val="none"/>
        </w:rPr>
        <w:t>发布成交结果公示期满后，采购人向成交人发出成交通知书。</w:t>
      </w:r>
    </w:p>
    <w:p w14:paraId="640B8D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成交通知书是合同的一个组成部分。</w:t>
      </w:r>
    </w:p>
    <w:p w14:paraId="23B982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出现下列情形之一，采购代理机构将撤消成交通知书。</w:t>
      </w:r>
    </w:p>
    <w:p w14:paraId="7F2725F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1）提供虚假材料、以他人名义投标或者以其它方式弄虚作假谋取成交的；</w:t>
      </w:r>
    </w:p>
    <w:p w14:paraId="23FFE97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2）采取不正当手段诋毁、排挤其它供应商而谋取成交的；</w:t>
      </w:r>
    </w:p>
    <w:p w14:paraId="4F69AB5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3）与采购人、其它供应商或者采购代理机构恶意串通谋取成交的；</w:t>
      </w:r>
    </w:p>
    <w:p w14:paraId="3C213BD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4）通过向采购人、采购代理机构行贿或者提供其它不正当利益谋取成交的；</w:t>
      </w:r>
    </w:p>
    <w:p w14:paraId="35DAF21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5）在采购过程中与采购人进行协商谈判的；</w:t>
      </w:r>
    </w:p>
    <w:p w14:paraId="5A1466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6）成交后无正当理由不与采购人订立合同的；</w:t>
      </w:r>
    </w:p>
    <w:p w14:paraId="209379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13.4</w:t>
      </w:r>
      <w:r>
        <w:rPr>
          <w:rFonts w:hint="eastAsia" w:ascii="宋体" w:hAnsi="宋体" w:eastAsia="宋体" w:cs="宋体"/>
          <w:sz w:val="24"/>
          <w:szCs w:val="24"/>
          <w:highlight w:val="none"/>
        </w:rPr>
        <w:t>如果成交通知书被撤消之后，则视情况进行如下处理：</w:t>
      </w:r>
    </w:p>
    <w:p w14:paraId="47A384C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1）采购代理机构和采购人将重新组织</w:t>
      </w:r>
      <w:r>
        <w:rPr>
          <w:rFonts w:hint="eastAsia" w:ascii="宋体" w:hAnsi="宋体" w:cs="宋体"/>
          <w:sz w:val="24"/>
          <w:szCs w:val="24"/>
          <w:highlight w:val="none"/>
          <w:lang w:val="en-US" w:eastAsia="zh-CN"/>
        </w:rPr>
        <w:t>采购活动</w:t>
      </w:r>
      <w:r>
        <w:rPr>
          <w:rFonts w:hint="eastAsia" w:ascii="宋体" w:hAnsi="宋体" w:eastAsia="宋体" w:cs="宋体"/>
          <w:sz w:val="24"/>
          <w:szCs w:val="24"/>
          <w:highlight w:val="none"/>
        </w:rPr>
        <w:t>；</w:t>
      </w:r>
    </w:p>
    <w:p w14:paraId="3503A0A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2）与排位在该成交人之后第一位的候选成交人签订采购合同；</w:t>
      </w:r>
    </w:p>
    <w:p w14:paraId="63B482D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3）按政府采购监督管理部门依法批准的其他采购方式进行采购。</w:t>
      </w:r>
    </w:p>
    <w:p w14:paraId="0A1433C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有下列情形之一的，属于虚假、恶意质疑，采购代理机构有权驳回质疑书而不予签收，并上报政府采购监管部门将其列入不良行为记录名单，并依法追究法律责任：</w:t>
      </w:r>
    </w:p>
    <w:p w14:paraId="4DD030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1）一年内三次以上质疑或投诉均查无实据的；</w:t>
      </w:r>
    </w:p>
    <w:p w14:paraId="6551E0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2）捏造事实或者提供虚假质疑材料的。</w:t>
      </w:r>
    </w:p>
    <w:p w14:paraId="325247AE">
      <w:pPr>
        <w:spacing w:line="360" w:lineRule="auto"/>
        <w:rPr>
          <w:rFonts w:hint="eastAsia" w:ascii="宋体" w:hAnsi="宋体" w:eastAsia="宋体" w:cs="宋体"/>
          <w:b/>
          <w:bCs/>
          <w:sz w:val="24"/>
          <w:szCs w:val="24"/>
          <w:highlight w:val="none"/>
        </w:rPr>
      </w:pPr>
      <w:bookmarkStart w:id="240" w:name="_Toc477144297"/>
      <w:bookmarkStart w:id="241" w:name="_Toc477838704"/>
      <w:bookmarkStart w:id="242" w:name="_Toc467236757"/>
      <w:bookmarkStart w:id="243" w:name="_Toc230598473"/>
      <w:bookmarkStart w:id="244" w:name="_Toc454701397"/>
      <w:bookmarkStart w:id="245" w:name="_Toc497707703"/>
      <w:bookmarkStart w:id="246" w:name="_Toc491841907"/>
      <w:bookmarkStart w:id="247" w:name="_Toc535299980"/>
      <w:bookmarkStart w:id="248" w:name="_Toc458262630"/>
      <w:bookmarkStart w:id="249" w:name="_Toc476976189"/>
      <w:bookmarkStart w:id="250" w:name="_Toc501190900"/>
      <w:r>
        <w:rPr>
          <w:rFonts w:hint="eastAsia" w:ascii="宋体" w:hAnsi="宋体" w:eastAsia="宋体" w:cs="宋体"/>
          <w:b/>
          <w:bCs/>
          <w:sz w:val="24"/>
          <w:szCs w:val="24"/>
          <w:highlight w:val="none"/>
        </w:rPr>
        <w:t>六、授予合同</w:t>
      </w:r>
      <w:bookmarkEnd w:id="240"/>
      <w:bookmarkEnd w:id="241"/>
      <w:bookmarkEnd w:id="242"/>
      <w:bookmarkEnd w:id="243"/>
      <w:bookmarkEnd w:id="244"/>
      <w:bookmarkEnd w:id="245"/>
      <w:bookmarkEnd w:id="246"/>
      <w:bookmarkEnd w:id="247"/>
      <w:bookmarkEnd w:id="248"/>
      <w:bookmarkEnd w:id="249"/>
      <w:bookmarkEnd w:id="250"/>
    </w:p>
    <w:p w14:paraId="64179DCD">
      <w:pPr>
        <w:spacing w:line="360" w:lineRule="auto"/>
        <w:rPr>
          <w:rFonts w:hint="eastAsia" w:ascii="宋体" w:hAnsi="宋体" w:eastAsia="宋体" w:cs="宋体"/>
          <w:b/>
          <w:bCs/>
          <w:sz w:val="24"/>
          <w:szCs w:val="24"/>
          <w:highlight w:val="none"/>
        </w:rPr>
      </w:pPr>
      <w:bookmarkStart w:id="251" w:name="_Toc476976195"/>
      <w:bookmarkStart w:id="252" w:name="_Toc501190906"/>
      <w:bookmarkStart w:id="253" w:name="_Toc477144303"/>
      <w:bookmarkStart w:id="254" w:name="_Toc491841913"/>
      <w:bookmarkStart w:id="255" w:name="_Toc535299986"/>
      <w:bookmarkStart w:id="256" w:name="_Toc230598474"/>
      <w:bookmarkStart w:id="257" w:name="_Toc497707709"/>
      <w:bookmarkStart w:id="258" w:name="_Toc454701402"/>
      <w:bookmarkStart w:id="259" w:name="_Toc467236763"/>
      <w:bookmarkStart w:id="260" w:name="_Toc458262635"/>
      <w:bookmarkStart w:id="261" w:name="_Toc477838710"/>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签订合同</w:t>
      </w:r>
      <w:bookmarkEnd w:id="251"/>
      <w:bookmarkEnd w:id="252"/>
      <w:bookmarkEnd w:id="253"/>
      <w:bookmarkEnd w:id="254"/>
      <w:bookmarkEnd w:id="255"/>
      <w:bookmarkEnd w:id="256"/>
      <w:bookmarkEnd w:id="257"/>
      <w:bookmarkEnd w:id="258"/>
      <w:bookmarkEnd w:id="259"/>
      <w:bookmarkEnd w:id="260"/>
      <w:bookmarkEnd w:id="261"/>
    </w:p>
    <w:p w14:paraId="679E08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成交供应商应在《成交通知书》发出后</w:t>
      </w:r>
      <w:r>
        <w:rPr>
          <w:rFonts w:hint="eastAsia" w:ascii="宋体" w:hAnsi="宋体" w:eastAsia="宋体" w:cs="宋体"/>
          <w:sz w:val="24"/>
          <w:szCs w:val="24"/>
          <w:highlight w:val="none"/>
          <w:lang w:eastAsia="zh-CN"/>
        </w:rPr>
        <w:t>三十</w:t>
      </w:r>
      <w:r>
        <w:rPr>
          <w:rFonts w:hint="eastAsia" w:ascii="宋体" w:hAnsi="宋体" w:eastAsia="宋体" w:cs="宋体"/>
          <w:sz w:val="24"/>
          <w:szCs w:val="24"/>
          <w:highlight w:val="none"/>
        </w:rPr>
        <w:t>日内与采购人签订合同。</w:t>
      </w:r>
    </w:p>
    <w:p w14:paraId="0CF451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询价文件</w:t>
      </w:r>
      <w:r>
        <w:rPr>
          <w:rFonts w:hint="eastAsia" w:ascii="宋体" w:hAnsi="宋体" w:eastAsia="宋体" w:cs="宋体"/>
          <w:sz w:val="24"/>
          <w:szCs w:val="24"/>
          <w:highlight w:val="none"/>
        </w:rPr>
        <w:t>、成交供应商的询价响应文件及其澄清文件等，均为签订合同的依据。</w:t>
      </w:r>
    </w:p>
    <w:p w14:paraId="0C41FA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采购合同履行过程中，采购人需追加与合同标的相同的货物、工程或者服务的，在不改变单价等合同条款的前提下，可以与供应商签订补充合同，但所有补充合同的采购金额不得超过原合同总金额的百分之十（10%）。</w:t>
      </w:r>
    </w:p>
    <w:p w14:paraId="40849CDC">
      <w:pPr>
        <w:spacing w:line="360" w:lineRule="auto"/>
        <w:rPr>
          <w:rFonts w:hint="eastAsia" w:ascii="宋体" w:hAnsi="宋体"/>
          <w:bCs w:val="0"/>
          <w:color w:val="000000"/>
          <w:sz w:val="32"/>
          <w:szCs w:val="32"/>
          <w:highlight w:val="none"/>
        </w:rPr>
      </w:pPr>
    </w:p>
    <w:p w14:paraId="044ED02E">
      <w:pPr>
        <w:spacing w:line="360" w:lineRule="auto"/>
        <w:rPr>
          <w:rFonts w:hint="eastAsia" w:ascii="宋体" w:hAnsi="宋体"/>
          <w:bCs w:val="0"/>
          <w:color w:val="000000"/>
          <w:sz w:val="32"/>
          <w:szCs w:val="32"/>
          <w:highlight w:val="none"/>
        </w:rPr>
      </w:pPr>
    </w:p>
    <w:p w14:paraId="0F4C558B">
      <w:pPr>
        <w:spacing w:line="360" w:lineRule="auto"/>
        <w:jc w:val="center"/>
        <w:rPr>
          <w:rFonts w:hint="eastAsia" w:ascii="宋体" w:hAnsi="宋体"/>
          <w:bCs w:val="0"/>
          <w:color w:val="000000"/>
          <w:sz w:val="32"/>
          <w:szCs w:val="32"/>
          <w:highlight w:val="none"/>
        </w:rPr>
      </w:pPr>
    </w:p>
    <w:p w14:paraId="4F5225EB">
      <w:pPr>
        <w:spacing w:line="360" w:lineRule="auto"/>
        <w:jc w:val="center"/>
        <w:rPr>
          <w:rFonts w:hint="eastAsia" w:ascii="宋体" w:hAnsi="宋体"/>
          <w:bCs w:val="0"/>
          <w:color w:val="000000"/>
          <w:sz w:val="32"/>
          <w:szCs w:val="32"/>
          <w:highlight w:val="none"/>
        </w:rPr>
      </w:pPr>
      <w:r>
        <w:rPr>
          <w:rFonts w:hint="eastAsia" w:ascii="宋体" w:hAnsi="宋体"/>
          <w:bCs w:val="0"/>
          <w:color w:val="000000"/>
          <w:sz w:val="32"/>
          <w:szCs w:val="32"/>
          <w:highlight w:val="none"/>
        </w:rPr>
        <w:t>第三章 合同格式</w:t>
      </w:r>
    </w:p>
    <w:p w14:paraId="3C514811">
      <w:pPr>
        <w:rPr>
          <w:rFonts w:hint="default" w:ascii="楷体" w:hAnsi="楷体" w:eastAsia="楷体"/>
          <w:color w:val="000000"/>
          <w:sz w:val="24"/>
          <w:highlight w:val="none"/>
          <w:lang w:val="en-US"/>
        </w:rPr>
      </w:pPr>
    </w:p>
    <w:p w14:paraId="171AE8A1">
      <w:pPr>
        <w:pStyle w:val="7"/>
        <w:spacing w:after="0"/>
        <w:jc w:val="center"/>
        <w:rPr>
          <w:rFonts w:ascii="宋体" w:hAnsi="宋体" w:cs="宋体"/>
          <w:b/>
          <w:bCs/>
          <w:spacing w:val="-20"/>
          <w:kern w:val="44"/>
          <w:sz w:val="48"/>
          <w:szCs w:val="48"/>
        </w:rPr>
      </w:pPr>
      <w:bookmarkStart w:id="262" w:name="_Toc179632806"/>
    </w:p>
    <w:p w14:paraId="6AADE394">
      <w:pPr>
        <w:spacing w:line="360" w:lineRule="auto"/>
        <w:jc w:val="center"/>
        <w:rPr>
          <w:rFonts w:hint="eastAsia" w:ascii="Times New Roman" w:hAnsi="Times New Roman" w:eastAsia="方正小标宋简体" w:cs="Times New Roman"/>
          <w:b/>
          <w:bCs/>
          <w:spacing w:val="-11"/>
          <w:sz w:val="48"/>
          <w:szCs w:val="48"/>
          <w:lang w:eastAsia="zh-CN"/>
        </w:rPr>
      </w:pPr>
      <w:r>
        <w:rPr>
          <w:rFonts w:hint="default" w:ascii="Times New Roman" w:hAnsi="Times New Roman" w:eastAsia="方正小标宋简体" w:cs="Times New Roman"/>
          <w:b/>
          <w:bCs/>
          <w:spacing w:val="-11"/>
          <w:sz w:val="48"/>
          <w:szCs w:val="48"/>
        </w:rPr>
        <w:t>伊犁边境管理支队</w:t>
      </w:r>
      <w:r>
        <w:rPr>
          <w:rFonts w:hint="eastAsia" w:eastAsia="方正小标宋简体" w:cs="Times New Roman"/>
          <w:b/>
          <w:bCs/>
          <w:spacing w:val="-11"/>
          <w:sz w:val="48"/>
          <w:szCs w:val="48"/>
          <w:lang w:eastAsia="zh-CN"/>
        </w:rPr>
        <w:t>空气能锅炉防冻液</w:t>
      </w:r>
    </w:p>
    <w:p w14:paraId="131F76E4">
      <w:pPr>
        <w:spacing w:line="360" w:lineRule="auto"/>
        <w:jc w:val="center"/>
        <w:rPr>
          <w:rFonts w:ascii="宋体" w:hAnsi="宋体" w:cs="宋体"/>
          <w:b/>
          <w:bCs/>
          <w:spacing w:val="-11"/>
          <w:kern w:val="44"/>
          <w:sz w:val="36"/>
          <w:szCs w:val="36"/>
        </w:rPr>
      </w:pPr>
      <w:r>
        <w:rPr>
          <w:rFonts w:hint="eastAsia" w:ascii="Times New Roman" w:hAnsi="Times New Roman" w:eastAsia="方正小标宋简体" w:cs="Times New Roman"/>
          <w:b/>
          <w:bCs/>
          <w:spacing w:val="-11"/>
          <w:sz w:val="48"/>
          <w:szCs w:val="48"/>
          <w:lang w:eastAsia="zh-CN"/>
        </w:rPr>
        <w:t>采购项目</w:t>
      </w:r>
      <w:r>
        <w:rPr>
          <w:rFonts w:hint="default" w:ascii="Times New Roman" w:hAnsi="Times New Roman" w:eastAsia="方正小标宋简体" w:cs="Times New Roman"/>
          <w:b/>
          <w:bCs/>
          <w:spacing w:val="-11"/>
          <w:sz w:val="48"/>
          <w:szCs w:val="48"/>
        </w:rPr>
        <w:t>采购合同</w:t>
      </w:r>
    </w:p>
    <w:p w14:paraId="15953BE8">
      <w:pPr>
        <w:rPr>
          <w:rFonts w:ascii="宋体" w:hAnsi="宋体" w:cs="宋体"/>
          <w:b/>
          <w:bCs/>
          <w:spacing w:val="-20"/>
          <w:kern w:val="44"/>
          <w:sz w:val="40"/>
          <w:szCs w:val="40"/>
        </w:rPr>
      </w:pPr>
    </w:p>
    <w:p w14:paraId="0B0C5AFE">
      <w:pPr>
        <w:pStyle w:val="44"/>
      </w:pPr>
    </w:p>
    <w:p w14:paraId="761D77DB">
      <w:pPr>
        <w:rPr>
          <w:rFonts w:ascii="宋体" w:hAnsi="宋体" w:cs="宋体"/>
          <w:b/>
          <w:bCs/>
          <w:spacing w:val="-20"/>
          <w:kern w:val="44"/>
          <w:sz w:val="40"/>
          <w:szCs w:val="40"/>
        </w:rPr>
      </w:pPr>
    </w:p>
    <w:p w14:paraId="2150C70E">
      <w:pPr>
        <w:rPr>
          <w:rFonts w:ascii="宋体" w:hAnsi="宋体" w:cs="宋体"/>
          <w:b/>
          <w:bCs/>
          <w:spacing w:val="-20"/>
          <w:kern w:val="44"/>
          <w:sz w:val="40"/>
          <w:szCs w:val="40"/>
        </w:rPr>
      </w:pPr>
    </w:p>
    <w:p w14:paraId="0B388A5D">
      <w:pPr>
        <w:spacing w:line="360" w:lineRule="auto"/>
        <w:ind w:left="420" w:leftChars="200"/>
        <w:rPr>
          <w:rFonts w:hint="default"/>
          <w:sz w:val="32"/>
          <w:szCs w:val="32"/>
          <w:u w:val="single"/>
          <w:lang w:val="en-US" w:eastAsia="zh-CN"/>
        </w:rPr>
      </w:pPr>
      <w:r>
        <w:rPr>
          <w:rFonts w:hint="eastAsia" w:ascii="宋体" w:hAnsi="宋体" w:cs="宋体"/>
          <w:kern w:val="0"/>
          <w:sz w:val="32"/>
          <w:szCs w:val="32"/>
        </w:rPr>
        <w:t>项目名称：</w:t>
      </w:r>
      <w:r>
        <w:rPr>
          <w:rFonts w:hint="eastAsia" w:ascii="宋体" w:hAnsi="宋体" w:cs="宋体"/>
          <w:kern w:val="0"/>
          <w:sz w:val="32"/>
          <w:szCs w:val="32"/>
          <w:lang w:val="en-US" w:eastAsia="zh-CN"/>
        </w:rPr>
        <w:t xml:space="preserve"> </w:t>
      </w:r>
      <w:r>
        <w:rPr>
          <w:rFonts w:hint="eastAsia"/>
          <w:sz w:val="32"/>
          <w:szCs w:val="32"/>
          <w:u w:val="single"/>
          <w:lang w:eastAsia="zh-CN"/>
        </w:rPr>
        <w:t>伊犁边境管理支队空气能</w:t>
      </w:r>
      <w:r>
        <w:rPr>
          <w:rFonts w:hint="eastAsia"/>
          <w:sz w:val="32"/>
          <w:szCs w:val="32"/>
          <w:u w:val="single"/>
          <w:lang w:val="en-US" w:eastAsia="zh-CN"/>
        </w:rPr>
        <w:t xml:space="preserve">      </w:t>
      </w:r>
    </w:p>
    <w:p w14:paraId="4DD5FCFE">
      <w:pPr>
        <w:spacing w:line="360" w:lineRule="auto"/>
        <w:ind w:firstLine="2240" w:firstLineChars="700"/>
        <w:rPr>
          <w:rFonts w:hint="default" w:eastAsia="宋体"/>
          <w:sz w:val="32"/>
          <w:szCs w:val="32"/>
          <w:lang w:val="en-US" w:eastAsia="zh-CN"/>
        </w:rPr>
      </w:pPr>
      <w:r>
        <w:rPr>
          <w:rFonts w:hint="eastAsia"/>
          <w:sz w:val="32"/>
          <w:szCs w:val="32"/>
          <w:u w:val="single"/>
          <w:lang w:eastAsia="zh-CN"/>
        </w:rPr>
        <w:t>锅炉防冻液采购项目</w:t>
      </w:r>
      <w:r>
        <w:rPr>
          <w:rFonts w:hint="eastAsia"/>
          <w:sz w:val="32"/>
          <w:szCs w:val="32"/>
          <w:u w:val="single"/>
        </w:rPr>
        <w:t xml:space="preserve"> </w:t>
      </w:r>
      <w:r>
        <w:rPr>
          <w:rFonts w:hint="eastAsia"/>
          <w:sz w:val="32"/>
          <w:szCs w:val="32"/>
          <w:u w:val="single"/>
          <w:lang w:val="en-US" w:eastAsia="zh-CN"/>
        </w:rPr>
        <w:t xml:space="preserve">         </w:t>
      </w:r>
    </w:p>
    <w:p w14:paraId="7A23B7F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val="en-US" w:eastAsia="zh-CN"/>
        </w:rPr>
        <w:t xml:space="preserve"> YLZDHT2025060X</w:t>
      </w:r>
      <w:r>
        <w:rPr>
          <w:rFonts w:hint="eastAsia"/>
          <w:sz w:val="32"/>
          <w:szCs w:val="32"/>
          <w:u w:val="single"/>
        </w:rPr>
        <w:t xml:space="preserve">           </w:t>
      </w:r>
    </w:p>
    <w:p w14:paraId="5D713DDA">
      <w:pPr>
        <w:spacing w:line="360" w:lineRule="auto"/>
        <w:ind w:left="420" w:leftChars="200"/>
        <w:rPr>
          <w:sz w:val="32"/>
          <w:szCs w:val="32"/>
        </w:rPr>
      </w:pPr>
      <w:r>
        <w:rPr>
          <w:rFonts w:hint="eastAsia"/>
          <w:sz w:val="32"/>
          <w:szCs w:val="32"/>
        </w:rPr>
        <w:t>甲    方：</w:t>
      </w:r>
      <w:r>
        <w:rPr>
          <w:rFonts w:hint="eastAsia"/>
          <w:sz w:val="32"/>
          <w:szCs w:val="32"/>
          <w:u w:val="single"/>
        </w:rPr>
        <w:t xml:space="preserve">  </w:t>
      </w:r>
      <w:r>
        <w:rPr>
          <w:rFonts w:hint="eastAsia"/>
          <w:sz w:val="32"/>
          <w:szCs w:val="32"/>
          <w:u w:val="single"/>
          <w:lang w:eastAsia="zh-CN"/>
        </w:rPr>
        <w:t>伊犁边境管理支队</w:t>
      </w:r>
      <w:r>
        <w:rPr>
          <w:rFonts w:hint="eastAsia"/>
          <w:sz w:val="32"/>
          <w:szCs w:val="32"/>
          <w:u w:val="single"/>
        </w:rPr>
        <w:t xml:space="preserve">           </w:t>
      </w:r>
    </w:p>
    <w:p w14:paraId="1E5D779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1AE71AD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rFonts w:hint="eastAsia"/>
          <w:color w:val="auto"/>
          <w:sz w:val="32"/>
          <w:szCs w:val="32"/>
          <w:u w:val="single"/>
          <w:lang w:val="en-US" w:eastAsia="zh-CN"/>
        </w:rPr>
        <w:t>2025年7月  日</w:t>
      </w:r>
      <w:r>
        <w:rPr>
          <w:rFonts w:hint="eastAsia"/>
          <w:color w:val="FF0000"/>
          <w:sz w:val="32"/>
          <w:szCs w:val="32"/>
          <w:u w:val="single"/>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0A6BD2B5"/>
    <w:p w14:paraId="7C9ED176">
      <w:pPr>
        <w:rPr>
          <w:rFonts w:eastAsia="黑体"/>
          <w:sz w:val="44"/>
          <w:szCs w:val="44"/>
        </w:rPr>
      </w:pPr>
      <w:r>
        <w:rPr>
          <w:rFonts w:eastAsia="黑体"/>
          <w:sz w:val="44"/>
          <w:szCs w:val="44"/>
        </w:rPr>
        <w:br w:type="page"/>
      </w:r>
    </w:p>
    <w:p w14:paraId="78DA5BF8">
      <w:pPr>
        <w:rPr>
          <w:rFonts w:eastAsia="黑体"/>
          <w:sz w:val="44"/>
          <w:szCs w:val="44"/>
        </w:rPr>
      </w:pPr>
    </w:p>
    <w:p w14:paraId="31C15B0F">
      <w:pPr>
        <w:rPr>
          <w:rFonts w:eastAsia="黑体"/>
          <w:sz w:val="44"/>
          <w:szCs w:val="44"/>
        </w:rPr>
      </w:pPr>
    </w:p>
    <w:p w14:paraId="5CC16993">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1C957D8">
      <w:pPr>
        <w:ind w:firstLine="640" w:firstLineChars="200"/>
        <w:rPr>
          <w:rFonts w:hint="eastAsia" w:ascii="仿宋_GB2312" w:hAnsi="仿宋_GB2312" w:eastAsia="仿宋_GB2312" w:cs="仿宋_GB2312"/>
          <w:sz w:val="32"/>
          <w:szCs w:val="32"/>
          <w:lang w:val="en-US" w:eastAsia="zh-CN"/>
        </w:rPr>
      </w:pPr>
    </w:p>
    <w:p w14:paraId="4AEBA0B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2467C3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8B26CF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89DD63B">
      <w:pPr>
        <w:ind w:firstLine="880" w:firstLineChars="200"/>
        <w:jc w:val="both"/>
        <w:rPr>
          <w:rFonts w:eastAsia="黑体"/>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D11E0F7">
      <w:pPr>
        <w:pStyle w:val="3"/>
        <w:adjustRightInd w:val="0"/>
        <w:snapToGrid w:val="0"/>
        <w:spacing w:beforeLines="0" w:line="400" w:lineRule="exact"/>
        <w:jc w:val="center"/>
        <w:rPr>
          <w:rFonts w:hint="eastAsia" w:ascii="黑体" w:hAnsi="华文中宋" w:eastAsia="黑体"/>
          <w:b w:val="0"/>
          <w:bCs w:val="0"/>
          <w:sz w:val="28"/>
          <w:szCs w:val="28"/>
        </w:rPr>
      </w:pPr>
      <w:bookmarkStart w:id="263"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63"/>
    </w:p>
    <w:p w14:paraId="7D45C3A6">
      <w:pPr>
        <w:adjustRightInd w:val="0"/>
        <w:snapToGrid w:val="0"/>
        <w:spacing w:beforeLines="0" w:line="400" w:lineRule="exact"/>
        <w:jc w:val="center"/>
        <w:outlineLvl w:val="9"/>
        <w:rPr>
          <w:rFonts w:hint="eastAsia" w:ascii="黑体" w:hAnsi="华文中宋" w:eastAsia="黑体"/>
          <w:b w:val="0"/>
          <w:bCs w:val="0"/>
          <w:sz w:val="28"/>
          <w:szCs w:val="28"/>
        </w:rPr>
      </w:pPr>
    </w:p>
    <w:p w14:paraId="7563C53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lang w:eastAsia="zh-CN"/>
        </w:rPr>
        <w:t>伊犁边境管理支队</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D76E6F4">
      <w:pPr>
        <w:adjustRightInd w:val="0"/>
        <w:snapToGrid w:val="0"/>
        <w:spacing w:before="0" w:beforeLines="0" w:line="400" w:lineRule="exact"/>
        <w:rPr>
          <w:rFonts w:ascii="宋体" w:hAnsi="宋体"/>
          <w:color w:val="auto"/>
          <w:szCs w:val="21"/>
        </w:rPr>
      </w:pPr>
      <w:r>
        <w:rPr>
          <w:rFonts w:hint="eastAsia" w:ascii="宋体" w:hAnsi="宋体"/>
          <w:color w:val="auto"/>
          <w:szCs w:val="21"/>
        </w:rPr>
        <w:t>乙方（全称）：</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（供应商）</w:t>
      </w:r>
    </w:p>
    <w:p w14:paraId="00EF53CD">
      <w:pPr>
        <w:spacing w:beforeLines="0" w:line="400" w:lineRule="exact"/>
        <w:rPr>
          <w:rFonts w:hint="default" w:eastAsia="宋体"/>
          <w:color w:val="auto"/>
          <w:lang w:val="en-US" w:eastAsia="zh-CN"/>
        </w:rPr>
      </w:pPr>
    </w:p>
    <w:p w14:paraId="138EFAFC">
      <w:pPr>
        <w:pStyle w:val="8"/>
        <w:adjustRightInd w:val="0"/>
        <w:snapToGrid w:val="0"/>
        <w:spacing w:before="0" w:beforeLines="0" w:after="0" w:line="400" w:lineRule="exact"/>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F165133">
      <w:pPr>
        <w:numPr>
          <w:ilvl w:val="0"/>
          <w:numId w:val="4"/>
        </w:numPr>
        <w:adjustRightInd w:val="0"/>
        <w:snapToGrid w:val="0"/>
        <w:spacing w:before="0" w:beforeLines="0"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项目信息</w:t>
      </w:r>
    </w:p>
    <w:p w14:paraId="06C45C1B">
      <w:pPr>
        <w:pStyle w:val="8"/>
        <w:numPr>
          <w:ilvl w:val="0"/>
          <w:numId w:val="5"/>
        </w:numPr>
        <w:adjustRightInd w:val="0"/>
        <w:snapToGrid w:val="0"/>
        <w:spacing w:before="0" w:beforeLines="0" w:after="0" w:line="400" w:lineRule="exact"/>
        <w:ind w:left="0" w:leftChars="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cs="Times New Roman"/>
          <w:kern w:val="2"/>
          <w:sz w:val="21"/>
          <w:szCs w:val="21"/>
          <w:u w:val="single"/>
          <w:lang w:val="en-US" w:eastAsia="zh-CN" w:bidi="ar-SA"/>
        </w:rPr>
        <w:t xml:space="preserve"> 伊犁边境管理支队空气能锅炉防冻液采购项目  </w:t>
      </w:r>
      <w:r>
        <w:rPr>
          <w:rFonts w:hint="eastAsia" w:ascii="宋体" w:hAnsi="宋体" w:eastAsia="宋体" w:cs="Times New Roman"/>
          <w:kern w:val="2"/>
          <w:sz w:val="21"/>
          <w:szCs w:val="21"/>
          <w:lang w:val="en-US" w:eastAsia="zh-CN" w:bidi="ar-SA"/>
        </w:rPr>
        <w:t xml:space="preserve">       </w:t>
      </w:r>
    </w:p>
    <w:p w14:paraId="3BC7E36E">
      <w:pPr>
        <w:pStyle w:val="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采购项目编号：</w:t>
      </w:r>
      <w:r>
        <w:rPr>
          <w:rFonts w:hint="eastAsia" w:ascii="宋体" w:hAnsi="宋体" w:eastAsia="宋体" w:cs="Times New Roman"/>
          <w:kern w:val="2"/>
          <w:sz w:val="21"/>
          <w:szCs w:val="21"/>
          <w:u w:val="single"/>
          <w:lang w:val="en-US" w:eastAsia="zh-CN" w:bidi="ar-SA"/>
        </w:rPr>
        <w:t xml:space="preserve">  YLZDCG20251901  </w:t>
      </w:r>
      <w:r>
        <w:rPr>
          <w:rFonts w:hint="eastAsia" w:ascii="宋体" w:hAnsi="宋体" w:eastAsia="宋体" w:cs="Times New Roman"/>
          <w:kern w:val="2"/>
          <w:sz w:val="21"/>
          <w:szCs w:val="21"/>
          <w:lang w:val="en-US" w:eastAsia="zh-CN" w:bidi="ar-SA"/>
        </w:rPr>
        <w:t xml:space="preserve">                                   </w:t>
      </w:r>
    </w:p>
    <w:p w14:paraId="54D203BD">
      <w:pPr>
        <w:pStyle w:val="8"/>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eastAsia="宋体" w:cs="Times New Roman"/>
          <w:kern w:val="2"/>
          <w:sz w:val="21"/>
          <w:szCs w:val="21"/>
          <w:lang w:val="en-US" w:eastAsia="zh-CN" w:bidi="ar-SA"/>
        </w:rPr>
        <w:t xml:space="preserve">（2）采购计划编号： </w:t>
      </w:r>
      <w:r>
        <w:rPr>
          <w:rFonts w:hint="eastAsia" w:ascii="宋体" w:hAnsi="宋体" w:eastAsia="宋体" w:cs="Times New Roman"/>
          <w:kern w:val="2"/>
          <w:sz w:val="21"/>
          <w:szCs w:val="21"/>
          <w:u w:val="single"/>
          <w:lang w:val="en-US" w:eastAsia="zh-CN" w:bidi="ar-SA"/>
        </w:rPr>
        <w:t xml:space="preserve"> [2025]12639号 </w:t>
      </w:r>
      <w:r>
        <w:rPr>
          <w:rFonts w:hint="eastAsia" w:ascii="宋体" w:hAnsi="宋体" w:eastAsia="宋体" w:cs="Times New Roman"/>
          <w:kern w:val="2"/>
          <w:sz w:val="21"/>
          <w:szCs w:val="21"/>
          <w:lang w:val="en-US" w:eastAsia="zh-CN" w:bidi="ar-SA"/>
        </w:rPr>
        <w:t xml:space="preserve">                         </w:t>
      </w:r>
    </w:p>
    <w:p w14:paraId="16DFEEAA">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3808A1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200吨防冻液，其中每个空气能锅炉使用单位分配50桶防冻液（10吨）。</w:t>
      </w:r>
    </w:p>
    <w:p w14:paraId="569984B7">
      <w:pPr>
        <w:pStyle w:val="4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防冻液参数：</w:t>
      </w:r>
    </w:p>
    <w:p w14:paraId="13FE625A">
      <w:pPr>
        <w:pStyle w:val="4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宋体" w:hAnsi="宋体" w:eastAsia="宋体" w:cs="宋体"/>
          <w:sz w:val="21"/>
          <w:szCs w:val="21"/>
          <w:lang w:val="en-US" w:eastAsia="zh-CN"/>
        </w:rPr>
        <w:t xml:space="preserve">    </w:t>
      </w: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3EAE3405">
      <w:pPr>
        <w:pStyle w:val="4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6D8C563">
      <w:pPr>
        <w:pStyle w:val="4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357A1C8">
      <w:pPr>
        <w:pStyle w:val="4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FE"/>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C8FAEB1">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6998B67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749D5E1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6427E00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2372F9B7">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0B575D8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49FD12AF">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02272FB9">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C6167C9">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5844320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1087180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FC5857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1C7851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FE"/>
      </w:r>
      <w:r>
        <w:rPr>
          <w:rFonts w:hint="eastAsia" w:ascii="宋体" w:hAnsi="宋体" w:eastAsia="宋体"/>
          <w:iCs w:val="0"/>
          <w:szCs w:val="21"/>
        </w:rPr>
        <w:t>否</w:t>
      </w:r>
    </w:p>
    <w:p w14:paraId="4246AB2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6542CD3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E47E17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C49DE0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FE"/>
      </w:r>
      <w:r>
        <w:rPr>
          <w:rFonts w:hint="eastAsia" w:ascii="宋体" w:hAnsi="宋体" w:eastAsia="宋体"/>
          <w:iCs w:val="0"/>
          <w:szCs w:val="21"/>
        </w:rPr>
        <w:t>否</w:t>
      </w:r>
    </w:p>
    <w:p w14:paraId="75DD4787">
      <w:pPr>
        <w:pStyle w:val="4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F818778">
      <w:pPr>
        <w:pStyle w:val="4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5D12F0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FE2FA14">
      <w:pPr>
        <w:pStyle w:val="4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FE"/>
      </w:r>
      <w:r>
        <w:rPr>
          <w:rFonts w:hint="eastAsia" w:ascii="宋体" w:hAnsi="宋体" w:eastAsia="宋体" w:cs="Times New Roman"/>
          <w:iCs w:val="0"/>
          <w:kern w:val="2"/>
          <w:sz w:val="21"/>
          <w:szCs w:val="21"/>
          <w:u w:val="none"/>
        </w:rPr>
        <w:t>否</w:t>
      </w:r>
    </w:p>
    <w:p w14:paraId="654CED90">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E41E4AA">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FE"/>
      </w:r>
      <w:r>
        <w:rPr>
          <w:rFonts w:hint="eastAsia" w:ascii="宋体" w:hAnsi="宋体" w:eastAsia="宋体"/>
          <w:iCs w:val="0"/>
          <w:szCs w:val="21"/>
          <w:lang w:eastAsia="zh-CN"/>
        </w:rPr>
        <w:t>不涉及</w:t>
      </w:r>
    </w:p>
    <w:p w14:paraId="414010A1">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E717E0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元</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1F68304E">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677E0AC8">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90A45B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27BD10CF">
      <w:pPr>
        <w:pStyle w:val="4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A01759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FE"/>
      </w:r>
      <w:r>
        <w:rPr>
          <w:rFonts w:hint="eastAsia" w:ascii="宋体" w:hAnsi="宋体"/>
          <w:szCs w:val="21"/>
        </w:rPr>
        <w:t>全额付款：</w:t>
      </w:r>
      <w:r>
        <w:rPr>
          <w:rFonts w:hint="eastAsia" w:ascii="宋体" w:hAnsi="宋体"/>
          <w:szCs w:val="21"/>
          <w:u w:val="single"/>
        </w:rPr>
        <w:t xml:space="preserve"> </w:t>
      </w:r>
      <w:r>
        <w:rPr>
          <w:rFonts w:hint="eastAsia"/>
          <w:u w:val="single"/>
          <w:lang w:eastAsia="zh-CN"/>
        </w:rPr>
        <w:t>分阶段</w:t>
      </w:r>
      <w:r>
        <w:rPr>
          <w:rFonts w:hint="eastAsia" w:ascii="宋体" w:hAnsi="宋体"/>
          <w:szCs w:val="21"/>
          <w:u w:val="single"/>
          <w:lang w:val="en-US" w:eastAsia="zh-CN"/>
        </w:rPr>
        <w:t>验收完毕后，乙方开具正规有效的税务发票，甲方确认收到后，将货款一次性付至乙方合同约定账户内。</w:t>
      </w:r>
    </w:p>
    <w:p w14:paraId="42A84932">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DBBDBB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A8CCAB9">
      <w:pPr>
        <w:adjustRightInd w:val="0"/>
        <w:snapToGrid w:val="0"/>
        <w:spacing w:before="0" w:beforeLines="0" w:line="400" w:lineRule="exact"/>
        <w:ind w:firstLine="630" w:firstLineChars="300"/>
        <w:rPr>
          <w:rFonts w:hint="eastAsia" w:ascii="宋体" w:hAnsi="宋体" w:eastAsia="宋体"/>
          <w:szCs w:val="21"/>
          <w:lang w:eastAsia="zh-CN"/>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FD356AD">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67D8445">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7</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日，完成日期：</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7</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rPr>
        <w:t>日。</w:t>
      </w:r>
    </w:p>
    <w:p w14:paraId="55DDE7A7">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lang w:val="en-US" w:eastAsia="zh-CN"/>
        </w:rPr>
        <w:t>空气能锅炉所在</w:t>
      </w:r>
      <w:r>
        <w:rPr>
          <w:rFonts w:hint="eastAsia" w:ascii="宋体" w:hAnsi="宋体" w:cs="宋体"/>
          <w:color w:val="auto"/>
          <w:szCs w:val="21"/>
          <w:u w:val="single"/>
          <w:lang w:eastAsia="zh-CN"/>
        </w:rPr>
        <w:t>地址见附件《伊犁边境管理支队空气能锅炉防冻液灌注地址明细表》。</w:t>
      </w:r>
    </w:p>
    <w:p w14:paraId="1C2AAF37">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53F7569">
      <w:pPr>
        <w:pStyle w:val="4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lang w:val="en-US" w:eastAsia="zh-CN"/>
        </w:rPr>
        <w:t>支票、汇票、本票或者金融机构、担保机构出具的保函（电子保函、保险保函、银行保函等）等</w:t>
      </w:r>
      <w:r>
        <w:rPr>
          <w:rFonts w:hint="eastAsia" w:ascii="宋体" w:hAnsi="宋体" w:eastAsia="宋体" w:cs="宋体"/>
          <w:bCs/>
          <w:sz w:val="21"/>
          <w:szCs w:val="21"/>
          <w:u w:val="single"/>
          <w:lang w:eastAsia="zh-CN"/>
        </w:rPr>
        <w:t>非现金形式。</w:t>
      </w:r>
    </w:p>
    <w:p w14:paraId="4AC84F5D">
      <w:pPr>
        <w:pStyle w:val="44"/>
        <w:spacing w:beforeLines="0"/>
        <w:rPr>
          <w:rFonts w:hint="eastAsia" w:ascii="宋体" w:hAnsi="宋体" w:eastAsia="宋体" w:cs="宋体"/>
          <w:color w:val="auto"/>
          <w:sz w:val="21"/>
          <w:lang w:val="en-US" w:eastAsia="zh-CN"/>
        </w:rPr>
      </w:pPr>
      <w:r>
        <w:rPr>
          <w:rFonts w:hint="eastAsia" w:ascii="宋体" w:hAnsi="宋体" w:eastAsia="宋体" w:cs="宋体"/>
          <w:color w:val="FF0000"/>
          <w:sz w:val="21"/>
          <w:lang w:val="en-US" w:eastAsia="zh-CN"/>
        </w:rPr>
        <w:t xml:space="preserve">    </w:t>
      </w:r>
      <w:r>
        <w:rPr>
          <w:rFonts w:hint="eastAsia" w:ascii="宋体" w:hAnsi="宋体" w:eastAsia="宋体" w:cs="宋体"/>
          <w:color w:val="auto"/>
          <w:sz w:val="21"/>
          <w:lang w:val="en-US" w:eastAsia="zh-CN"/>
        </w:rPr>
        <w:t>收取履约保证金金额：</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eastAsia="zh-CN"/>
        </w:rPr>
        <w:t>本合同价格的</w:t>
      </w:r>
      <w:r>
        <w:rPr>
          <w:rFonts w:hint="eastAsia" w:ascii="宋体" w:hAnsi="宋体" w:eastAsia="宋体" w:cs="宋体"/>
          <w:bCs/>
          <w:color w:val="auto"/>
          <w:sz w:val="21"/>
          <w:szCs w:val="21"/>
          <w:u w:val="single"/>
          <w:lang w:val="en-US" w:eastAsia="zh-CN"/>
        </w:rPr>
        <w:t>5%，即     元（大写：      元整）</w:t>
      </w:r>
    </w:p>
    <w:p w14:paraId="3A0E90F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eastAsia="zh-CN"/>
        </w:rPr>
        <w:t>自合同签订之日</w:t>
      </w:r>
      <w:r>
        <w:rPr>
          <w:rFonts w:hint="eastAsia" w:ascii="宋体" w:hAnsi="宋体" w:cs="宋体"/>
          <w:bCs/>
          <w:sz w:val="21"/>
          <w:szCs w:val="21"/>
          <w:u w:val="single"/>
          <w:lang w:val="en-US" w:eastAsia="zh-CN"/>
        </w:rPr>
        <w:t>40日内</w:t>
      </w:r>
      <w:r>
        <w:rPr>
          <w:rFonts w:hint="eastAsia" w:ascii="宋体" w:hAnsi="宋体" w:cs="宋体"/>
          <w:bCs/>
          <w:sz w:val="21"/>
          <w:szCs w:val="21"/>
          <w:u w:val="single"/>
          <w:lang w:eastAsia="zh-CN"/>
        </w:rPr>
        <w:t>需完成合同约定内容。</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35BD1E8">
      <w:pPr>
        <w:adjustRightInd w:val="0"/>
        <w:snapToGrid w:val="0"/>
        <w:spacing w:before="0" w:beforeLines="0" w:line="400" w:lineRule="exact"/>
        <w:ind w:firstLine="420" w:firstLineChars="200"/>
        <w:rPr>
          <w:rFonts w:hint="default" w:ascii="宋体" w:hAnsi="宋体" w:cs="宋体"/>
          <w:bCs/>
          <w:szCs w:val="21"/>
          <w:lang w:val="en-US"/>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p>
    <w:p w14:paraId="0E5AC3C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lang w:val="en-US"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F96B3B6">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CD5CF32">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FE"/>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1CF3EF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r>
        <w:rPr>
          <w:rFonts w:hint="eastAsia" w:ascii="宋体" w:hAnsi="宋体"/>
          <w:bCs/>
          <w:szCs w:val="21"/>
          <w:u w:val="single"/>
          <w:lang w:eastAsia="zh-CN"/>
        </w:rPr>
        <w:t>伊犁边境管理支队</w:t>
      </w:r>
      <w:r>
        <w:rPr>
          <w:rFonts w:hint="eastAsia" w:ascii="宋体" w:hAnsi="宋体"/>
          <w:bCs/>
          <w:szCs w:val="21"/>
          <w:u w:val="single"/>
        </w:rPr>
        <w:t xml:space="preserve"> </w:t>
      </w:r>
    </w:p>
    <w:p w14:paraId="14123D4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14:paraId="19AD1C8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14:paraId="798A010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FE"/>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C3BEB3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14:paraId="1D93D70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FE"/>
      </w:r>
      <w:r>
        <w:rPr>
          <w:rFonts w:hint="eastAsia" w:ascii="宋体" w:hAnsi="宋体"/>
          <w:bCs/>
          <w:szCs w:val="21"/>
        </w:rPr>
        <w:t>否</w:t>
      </w:r>
    </w:p>
    <w:p w14:paraId="3812AB11">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99CC90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bCs/>
          <w:szCs w:val="21"/>
        </w:rPr>
        <w:t>否</w:t>
      </w:r>
    </w:p>
    <w:p w14:paraId="04EDBB48">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r>
        <w:rPr>
          <w:rFonts w:hint="eastAsia" w:ascii="宋体" w:hAnsi="宋体"/>
          <w:bCs/>
          <w:szCs w:val="21"/>
          <w:u w:val="single"/>
          <w:lang w:val="en-US" w:eastAsia="zh-CN"/>
        </w:rPr>
        <w:t>/</w:t>
      </w:r>
      <w:r>
        <w:rPr>
          <w:rFonts w:hint="eastAsia" w:ascii="宋体" w:hAnsi="宋体"/>
          <w:bCs/>
          <w:szCs w:val="21"/>
          <w:u w:val="single"/>
        </w:rPr>
        <w:t xml:space="preserve">             </w:t>
      </w:r>
    </w:p>
    <w:p w14:paraId="4051782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lang w:val="zh-CN" w:eastAsia="zh-CN"/>
        </w:rPr>
        <w:t>乙方将防冻液送至指定地点后开始验收。</w:t>
      </w:r>
    </w:p>
    <w:p w14:paraId="7878368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4B798B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FE"/>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val="en-US" w:eastAsia="zh-CN"/>
        </w:rPr>
        <w:t>供应商将防冻液运送至指定地点后启动第一阶段履约验收。第一阶段验收通过且完成防冻液灌注、设备调试后，启动第二阶段验收。</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243AD88A">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r>
        <w:rPr>
          <w:rFonts w:hint="eastAsia" w:ascii="宋体" w:hAnsi="宋体"/>
          <w:bCs/>
          <w:szCs w:val="21"/>
          <w:u w:val="single"/>
          <w:lang w:eastAsia="zh-CN"/>
        </w:rPr>
        <w:t>分段验收</w:t>
      </w:r>
      <w:r>
        <w:rPr>
          <w:rFonts w:hint="eastAsia" w:ascii="宋体" w:hAnsi="宋体"/>
          <w:bCs/>
          <w:szCs w:val="21"/>
          <w:u w:val="single"/>
          <w:lang w:val="en-US" w:eastAsia="zh-CN"/>
        </w:rPr>
        <w:t xml:space="preserve"> </w:t>
      </w:r>
      <w:r>
        <w:rPr>
          <w:rFonts w:hint="eastAsia" w:ascii="宋体" w:hAnsi="宋体"/>
          <w:bCs/>
          <w:szCs w:val="21"/>
          <w:u w:val="single"/>
        </w:rPr>
        <w:t xml:space="preserve">                               </w:t>
      </w:r>
    </w:p>
    <w:p w14:paraId="00D45FA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（5）履约验收的内容：</w:t>
      </w:r>
    </w:p>
    <w:p w14:paraId="58BEC3B3">
      <w:pPr>
        <w:adjustRightInd w:val="0"/>
        <w:snapToGrid w:val="0"/>
        <w:spacing w:before="0" w:beforeLines="0" w:line="400" w:lineRule="exact"/>
        <w:ind w:firstLine="420" w:firstLineChars="200"/>
        <w:rPr>
          <w:rFonts w:hint="eastAsia" w:ascii="宋体" w:hAnsi="宋体"/>
          <w:bCs/>
          <w:szCs w:val="21"/>
          <w:u w:val="none"/>
          <w:lang w:val="en-US" w:eastAsia="zh-CN"/>
        </w:rPr>
      </w:pPr>
      <w:r>
        <w:rPr>
          <w:rFonts w:hint="eastAsia" w:ascii="宋体" w:hAnsi="宋体"/>
          <w:bCs/>
          <w:szCs w:val="21"/>
          <w:u w:val="none"/>
          <w:lang w:val="en-US" w:eastAsia="zh-CN"/>
        </w:rPr>
        <w:t>①技术履约内容</w:t>
      </w:r>
    </w:p>
    <w:p w14:paraId="1895D36F">
      <w:pPr>
        <w:adjustRightInd w:val="0"/>
        <w:snapToGrid w:val="0"/>
        <w:spacing w:before="0" w:beforeLines="0" w:line="400" w:lineRule="exact"/>
        <w:ind w:firstLine="420" w:firstLineChars="200"/>
        <w:rPr>
          <w:rFonts w:hint="eastAsia" w:ascii="宋体" w:hAnsi="宋体"/>
          <w:bCs/>
          <w:szCs w:val="21"/>
          <w:u w:val="single"/>
          <w:lang w:val="en-US" w:eastAsia="zh-CN"/>
        </w:rPr>
      </w:pPr>
      <w:r>
        <w:rPr>
          <w:rFonts w:hint="eastAsia" w:ascii="宋体" w:hAnsi="宋体"/>
          <w:bCs/>
          <w:szCs w:val="21"/>
          <w:u w:val="single"/>
          <w:lang w:val="en-US" w:eastAsia="zh-CN"/>
        </w:rPr>
        <w:t>第一阶段履约验收内容：防冻液的数量、型号参数、检查报告是否完全符合合同约定。 第二阶段履约验收内容：防冻液灌注调试</w:t>
      </w:r>
      <w:r>
        <w:rPr>
          <w:rFonts w:hint="eastAsia"/>
          <w:u w:val="single"/>
          <w:lang w:eastAsia="zh-CN"/>
        </w:rPr>
        <w:t>、</w:t>
      </w:r>
      <w:r>
        <w:rPr>
          <w:rFonts w:hint="eastAsia"/>
          <w:u w:val="single"/>
          <w:lang w:val="en-US" w:eastAsia="zh-CN"/>
        </w:rPr>
        <w:t>运行48小时</w:t>
      </w:r>
      <w:r>
        <w:rPr>
          <w:rFonts w:hint="eastAsia" w:ascii="宋体" w:hAnsi="宋体"/>
          <w:bCs/>
          <w:szCs w:val="21"/>
          <w:u w:val="single"/>
          <w:lang w:val="en-US" w:eastAsia="zh-CN"/>
        </w:rPr>
        <w:t xml:space="preserve">后设备是否正常运转。                                              </w:t>
      </w:r>
    </w:p>
    <w:p w14:paraId="02CC63C7">
      <w:pPr>
        <w:adjustRightInd w:val="0"/>
        <w:snapToGrid w:val="0"/>
        <w:spacing w:before="0" w:beforeLines="0" w:line="400" w:lineRule="exact"/>
        <w:ind w:firstLine="420" w:firstLineChars="200"/>
        <w:rPr>
          <w:rFonts w:hint="eastAsia" w:ascii="宋体" w:hAnsi="宋体"/>
          <w:bCs/>
          <w:szCs w:val="21"/>
          <w:u w:val="none"/>
          <w:lang w:val="en-US" w:eastAsia="zh-CN"/>
        </w:rPr>
      </w:pPr>
      <w:r>
        <w:rPr>
          <w:rFonts w:hint="eastAsia" w:ascii="宋体" w:hAnsi="宋体"/>
          <w:bCs/>
          <w:szCs w:val="21"/>
          <w:u w:val="none"/>
          <w:lang w:val="en-US" w:eastAsia="zh-CN"/>
        </w:rPr>
        <w:t>②商务履约内容</w:t>
      </w:r>
    </w:p>
    <w:p w14:paraId="03CB255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u w:val="single"/>
          <w:lang w:val="en-US" w:eastAsia="zh-CN"/>
        </w:rPr>
        <w:t xml:space="preserve">1）乙方按照合同约定的时间、地点及方式完成合同义务；2）乙方在质保期内是否按合同约定内容提供相关服务。                                                        </w:t>
      </w:r>
    </w:p>
    <w:p w14:paraId="4708E0F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（6）履约验收标准：</w:t>
      </w:r>
    </w:p>
    <w:p w14:paraId="0445CAB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u w:val="single"/>
        </w:rPr>
        <w:t>第一阶段履约验收标准：防冻液送至指定地点时，需提供产品质量检测报告（检测机构应为国家认可且具有防冻液检测资质），内容应当包含：产品基本信息（名称、规格、型号、生产日期、送检时间）、检测项目（包含冰点、沸点、PH值、防腐性能、密度、抗泡性能、储存稳定性、环保性能等关键指标内容）、检测方式、检测结果、判定结论等详细信息。以上内容完全符合合同约定的，视为验收通过。</w:t>
      </w:r>
    </w:p>
    <w:p w14:paraId="7EE5712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u w:val="single"/>
        </w:rPr>
        <w:t>第二阶段履约验收标准：</w:t>
      </w:r>
      <w:r>
        <w:rPr>
          <w:rFonts w:hint="eastAsia"/>
          <w:u w:val="single"/>
          <w:lang w:val="en-US" w:eastAsia="zh-CN"/>
        </w:rPr>
        <w:t>防冻液灌注调试并运行48小时，48小时后，设备运转正常的视为第二阶段验收通过。</w:t>
      </w:r>
    </w:p>
    <w:p w14:paraId="51246596">
      <w:pPr>
        <w:pStyle w:val="4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FE"/>
      </w:r>
      <w:r>
        <w:rPr>
          <w:rFonts w:hint="eastAsia" w:ascii="宋体" w:hAnsi="宋体" w:eastAsia="宋体" w:cs="宋体"/>
          <w:bCs/>
          <w:sz w:val="21"/>
          <w:szCs w:val="21"/>
        </w:rPr>
        <w:t>否</w:t>
      </w:r>
    </w:p>
    <w:p w14:paraId="62E8251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lang w:val="en-US" w:eastAsia="zh-CN"/>
        </w:rPr>
        <w:t>/</w:t>
      </w:r>
      <w:r>
        <w:rPr>
          <w:rFonts w:hint="eastAsia" w:ascii="宋体" w:hAnsi="宋体" w:cs="宋体"/>
          <w:bCs/>
          <w:szCs w:val="21"/>
          <w:u w:val="single"/>
        </w:rPr>
        <w:t xml:space="preserve">         </w:t>
      </w:r>
    </w:p>
    <w:p w14:paraId="24769B52">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98E1F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DF54B15">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75978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958EF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1DA332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7E1D1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4AABEE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D8E1E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7FD3D77">
      <w:pPr>
        <w:pStyle w:val="4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6454378">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3B6444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u w:val="single"/>
          <w:lang w:eastAsia="zh-CN"/>
        </w:rPr>
        <w:t>甲乙双方</w:t>
      </w:r>
      <w:r>
        <w:rPr>
          <w:rFonts w:hint="eastAsia" w:ascii="宋体" w:hAnsi="宋体"/>
          <w:szCs w:val="21"/>
          <w:u w:val="single"/>
          <w:lang w:val="en-US" w:eastAsia="zh-CN"/>
        </w:rPr>
        <w:t>盖章签字后</w:t>
      </w:r>
      <w:r>
        <w:rPr>
          <w:rFonts w:hint="eastAsia" w:ascii="宋体" w:hAnsi="宋体"/>
          <w:szCs w:val="21"/>
          <w:u w:val="single"/>
        </w:rPr>
        <w:t xml:space="preserve">        </w:t>
      </w:r>
      <w:r>
        <w:rPr>
          <w:rFonts w:hint="eastAsia" w:ascii="宋体" w:hAnsi="宋体"/>
          <w:szCs w:val="21"/>
        </w:rPr>
        <w:t>生效。</w:t>
      </w:r>
    </w:p>
    <w:p w14:paraId="6104CB16">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0018A4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eastAsia="zh-CN"/>
        </w:rPr>
        <w:t>肆</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叁</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eastAsia="zh-CN"/>
        </w:rPr>
        <w:t>壹</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7981AE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u w:val="single"/>
          <w:lang w:val="en-US" w:eastAsia="zh-CN"/>
        </w:rPr>
        <w:t>2025</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7</w:t>
      </w:r>
      <w:r>
        <w:rPr>
          <w:rFonts w:hint="eastAsia" w:ascii="宋体" w:hAnsi="宋体"/>
          <w:color w:val="auto"/>
          <w:szCs w:val="21"/>
        </w:rPr>
        <w:t>月</w:t>
      </w:r>
      <w:r>
        <w:rPr>
          <w:rFonts w:hint="eastAsia" w:ascii="宋体" w:hAnsi="宋体"/>
          <w:color w:val="auto"/>
          <w:szCs w:val="21"/>
          <w:u w:val="single"/>
          <w:lang w:val="en-US" w:eastAsia="zh-CN"/>
        </w:rPr>
        <w:t xml:space="preserve">   </w:t>
      </w:r>
      <w:r>
        <w:rPr>
          <w:rFonts w:hint="eastAsia" w:ascii="宋体" w:hAnsi="宋体"/>
          <w:color w:val="auto"/>
          <w:szCs w:val="21"/>
        </w:rPr>
        <w:t>日</w:t>
      </w:r>
    </w:p>
    <w:p w14:paraId="7D4DF1E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r>
        <w:rPr>
          <w:rFonts w:hint="eastAsia" w:ascii="宋体" w:hAnsi="宋体"/>
          <w:szCs w:val="21"/>
          <w:u w:val="single"/>
          <w:lang w:eastAsia="zh-CN"/>
        </w:rPr>
        <w:t>伊宁市斯大林街</w:t>
      </w:r>
      <w:r>
        <w:rPr>
          <w:rFonts w:hint="eastAsia" w:ascii="宋体" w:hAnsi="宋体"/>
          <w:szCs w:val="21"/>
          <w:u w:val="single"/>
          <w:lang w:val="en-US" w:eastAsia="zh-CN"/>
        </w:rPr>
        <w:t>5巷5号</w:t>
      </w:r>
      <w:r>
        <w:rPr>
          <w:rFonts w:hint="eastAsia" w:ascii="宋体" w:hAnsi="宋体"/>
          <w:szCs w:val="21"/>
          <w:u w:val="single"/>
        </w:rPr>
        <w:t xml:space="preserve"> </w:t>
      </w:r>
    </w:p>
    <w:p w14:paraId="0E9A3020">
      <w:pPr>
        <w:pStyle w:val="45"/>
        <w:spacing w:beforeLines="0" w:line="400" w:lineRule="exact"/>
      </w:pPr>
    </w:p>
    <w:p w14:paraId="5888B4A0">
      <w:pPr>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56A6838B">
      <w:pPr>
        <w:rPr>
          <w:rFonts w:hint="eastAsia"/>
        </w:rPr>
      </w:pPr>
      <w:r>
        <w:rPr>
          <w:rFonts w:hint="eastAsia"/>
        </w:rPr>
        <w:br w:type="page"/>
      </w:r>
    </w:p>
    <w:p w14:paraId="1180F112">
      <w:pPr>
        <w:pStyle w:val="45"/>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5"/>
        <w:gridCol w:w="2614"/>
        <w:gridCol w:w="2144"/>
        <w:gridCol w:w="2297"/>
      </w:tblGrid>
      <w:tr w14:paraId="52D845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2"/>
            <w:tcBorders>
              <w:bottom w:val="single" w:color="auto" w:sz="2" w:space="0"/>
              <w:right w:val="single" w:color="auto" w:sz="2" w:space="0"/>
            </w:tcBorders>
            <w:vAlign w:val="center"/>
          </w:tcPr>
          <w:p w14:paraId="6E6AEE51">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9" w:type="pct"/>
            <w:gridSpan w:val="2"/>
            <w:tcBorders>
              <w:left w:val="single" w:color="auto" w:sz="2" w:space="0"/>
              <w:bottom w:val="single" w:color="auto" w:sz="2" w:space="0"/>
            </w:tcBorders>
            <w:vAlign w:val="center"/>
          </w:tcPr>
          <w:p w14:paraId="1E02F361">
            <w:pPr>
              <w:adjustRightInd w:val="0"/>
              <w:snapToGrid w:val="0"/>
              <w:spacing w:line="300" w:lineRule="exact"/>
              <w:jc w:val="center"/>
            </w:pPr>
            <w:r>
              <w:rPr>
                <w:szCs w:val="21"/>
              </w:rPr>
              <w:t>乙方</w:t>
            </w:r>
            <w:r>
              <w:rPr>
                <w:rFonts w:hint="eastAsia"/>
                <w:szCs w:val="21"/>
              </w:rPr>
              <w:t>（供应商）</w:t>
            </w:r>
          </w:p>
        </w:tc>
      </w:tr>
      <w:tr w14:paraId="5CC3B0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4" w:type="pct"/>
            <w:tcBorders>
              <w:top w:val="single" w:color="auto" w:sz="2" w:space="0"/>
              <w:bottom w:val="single" w:color="auto" w:sz="2" w:space="0"/>
              <w:right w:val="single" w:color="auto" w:sz="2" w:space="0"/>
            </w:tcBorders>
            <w:vAlign w:val="center"/>
          </w:tcPr>
          <w:p w14:paraId="3552E670">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1EF4098">
            <w:pPr>
              <w:adjustRightInd w:val="0"/>
              <w:snapToGrid w:val="0"/>
              <w:spacing w:line="30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伊犁边境管理支队</w:t>
            </w:r>
          </w:p>
        </w:tc>
        <w:tc>
          <w:tcPr>
            <w:tcW w:w="1178" w:type="pct"/>
            <w:tcBorders>
              <w:top w:val="single" w:color="auto" w:sz="2" w:space="0"/>
              <w:left w:val="single" w:color="auto" w:sz="2" w:space="0"/>
              <w:bottom w:val="single" w:color="auto" w:sz="2" w:space="0"/>
              <w:right w:val="single" w:color="auto" w:sz="2" w:space="0"/>
            </w:tcBorders>
            <w:vAlign w:val="center"/>
          </w:tcPr>
          <w:p w14:paraId="699FEF3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61" w:type="pct"/>
            <w:tcBorders>
              <w:top w:val="single" w:color="auto" w:sz="2" w:space="0"/>
              <w:left w:val="single" w:color="auto" w:sz="2" w:space="0"/>
              <w:bottom w:val="single" w:color="auto" w:sz="2" w:space="0"/>
            </w:tcBorders>
            <w:vAlign w:val="center"/>
          </w:tcPr>
          <w:p w14:paraId="4C734994">
            <w:pPr>
              <w:adjustRightInd w:val="0"/>
              <w:snapToGrid w:val="0"/>
              <w:spacing w:line="300" w:lineRule="exact"/>
              <w:jc w:val="center"/>
              <w:rPr>
                <w:spacing w:val="20"/>
                <w:szCs w:val="21"/>
              </w:rPr>
            </w:pPr>
          </w:p>
        </w:tc>
      </w:tr>
      <w:tr w14:paraId="21AE2B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4" w:type="pct"/>
            <w:vMerge w:val="restart"/>
            <w:tcBorders>
              <w:top w:val="single" w:color="auto" w:sz="2" w:space="0"/>
              <w:right w:val="single" w:color="auto" w:sz="2" w:space="0"/>
            </w:tcBorders>
            <w:vAlign w:val="center"/>
          </w:tcPr>
          <w:p w14:paraId="099FD15E">
            <w:pPr>
              <w:adjustRightInd w:val="0"/>
              <w:snapToGrid w:val="0"/>
              <w:spacing w:line="300" w:lineRule="exact"/>
              <w:jc w:val="center"/>
              <w:rPr>
                <w:szCs w:val="21"/>
              </w:rPr>
            </w:pPr>
            <w:r>
              <w:rPr>
                <w:szCs w:val="21"/>
              </w:rPr>
              <w:t>法定代表人</w:t>
            </w:r>
          </w:p>
          <w:p w14:paraId="27C0403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1FBCFC1">
            <w:pPr>
              <w:adjustRightInd w:val="0"/>
              <w:snapToGrid w:val="0"/>
              <w:spacing w:line="300" w:lineRule="exact"/>
              <w:jc w:val="center"/>
              <w:rPr>
                <w:rFonts w:ascii="Times New Roman" w:hAnsi="Times New Roman" w:eastAsia="宋体" w:cs="Times New Roman"/>
                <w:kern w:val="2"/>
                <w:sz w:val="21"/>
                <w:szCs w:val="21"/>
                <w:lang w:val="en-US" w:eastAsia="zh-CN" w:bidi="ar-SA"/>
              </w:rPr>
            </w:pPr>
          </w:p>
          <w:p w14:paraId="61298522">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20B2B5F">
            <w:pPr>
              <w:adjustRightInd w:val="0"/>
              <w:snapToGrid w:val="0"/>
              <w:spacing w:line="300" w:lineRule="exact"/>
              <w:jc w:val="center"/>
              <w:rPr>
                <w:szCs w:val="21"/>
              </w:rPr>
            </w:pPr>
            <w:r>
              <w:rPr>
                <w:szCs w:val="21"/>
              </w:rPr>
              <w:t>法定代表人</w:t>
            </w:r>
          </w:p>
          <w:p w14:paraId="0907BAB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1" w:type="pct"/>
            <w:tcBorders>
              <w:top w:val="single" w:color="auto" w:sz="2" w:space="0"/>
              <w:left w:val="single" w:color="auto" w:sz="2" w:space="0"/>
              <w:bottom w:val="single" w:color="auto" w:sz="2" w:space="0"/>
            </w:tcBorders>
            <w:vAlign w:val="center"/>
          </w:tcPr>
          <w:p w14:paraId="1968ED87">
            <w:pPr>
              <w:adjustRightInd w:val="0"/>
              <w:snapToGrid w:val="0"/>
              <w:spacing w:line="300" w:lineRule="exact"/>
              <w:jc w:val="center"/>
              <w:rPr>
                <w:rFonts w:hint="eastAsia" w:ascii="Times New Roman" w:hAnsi="Times New Roman" w:eastAsia="宋体" w:cs="Times New Roman"/>
                <w:szCs w:val="21"/>
                <w:lang w:eastAsia="zh-CN"/>
              </w:rPr>
            </w:pPr>
          </w:p>
        </w:tc>
      </w:tr>
      <w:tr w14:paraId="67D25C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vMerge w:val="continue"/>
            <w:tcBorders>
              <w:bottom w:val="single" w:color="auto" w:sz="2" w:space="0"/>
              <w:right w:val="single" w:color="auto" w:sz="2" w:space="0"/>
            </w:tcBorders>
            <w:vAlign w:val="center"/>
          </w:tcPr>
          <w:p w14:paraId="137C03D0">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75B406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C67EF2">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61" w:type="pct"/>
            <w:tcBorders>
              <w:top w:val="single" w:color="auto" w:sz="2" w:space="0"/>
              <w:left w:val="single" w:color="auto" w:sz="2" w:space="0"/>
              <w:bottom w:val="single" w:color="auto" w:sz="2" w:space="0"/>
            </w:tcBorders>
            <w:vAlign w:val="center"/>
          </w:tcPr>
          <w:p w14:paraId="0668F647">
            <w:pPr>
              <w:adjustRightInd w:val="0"/>
              <w:snapToGrid w:val="0"/>
              <w:spacing w:line="300" w:lineRule="exact"/>
              <w:jc w:val="center"/>
              <w:rPr>
                <w:rFonts w:hint="eastAsia" w:ascii="Times New Roman" w:hAnsi="Times New Roman" w:eastAsia="宋体" w:cs="Times New Roman"/>
                <w:szCs w:val="21"/>
                <w:lang w:eastAsia="zh-CN"/>
              </w:rPr>
            </w:pPr>
          </w:p>
        </w:tc>
      </w:tr>
      <w:tr w14:paraId="46E8E6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3DADB314">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C1D8198">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r>
              <w:rPr>
                <w:rFonts w:hint="eastAsia"/>
                <w:szCs w:val="21"/>
                <w:lang w:eastAsia="zh-CN"/>
              </w:rPr>
              <w:t>伊宁市斯大林街五巷</w:t>
            </w:r>
            <w:r>
              <w:rPr>
                <w:rFonts w:hint="eastAsia"/>
                <w:szCs w:val="21"/>
                <w:lang w:val="en-US" w:eastAsia="zh-CN"/>
              </w:rPr>
              <w:t>5号</w:t>
            </w:r>
          </w:p>
        </w:tc>
        <w:tc>
          <w:tcPr>
            <w:tcW w:w="1178" w:type="pct"/>
            <w:tcBorders>
              <w:top w:val="single" w:color="auto" w:sz="2" w:space="0"/>
              <w:left w:val="single" w:color="auto" w:sz="2" w:space="0"/>
              <w:bottom w:val="single" w:color="auto" w:sz="2" w:space="0"/>
              <w:right w:val="single" w:color="auto" w:sz="2" w:space="0"/>
            </w:tcBorders>
            <w:vAlign w:val="center"/>
          </w:tcPr>
          <w:p w14:paraId="619B252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61" w:type="pct"/>
            <w:tcBorders>
              <w:top w:val="single" w:color="auto" w:sz="2" w:space="0"/>
              <w:left w:val="single" w:color="auto" w:sz="2" w:space="0"/>
              <w:bottom w:val="single" w:color="auto" w:sz="2" w:space="0"/>
            </w:tcBorders>
            <w:vAlign w:val="center"/>
          </w:tcPr>
          <w:p w14:paraId="4C903F65">
            <w:pPr>
              <w:adjustRightInd w:val="0"/>
              <w:snapToGrid w:val="0"/>
              <w:spacing w:line="300" w:lineRule="exact"/>
              <w:jc w:val="center"/>
              <w:rPr>
                <w:rFonts w:hint="eastAsia" w:ascii="Times New Roman" w:hAnsi="Times New Roman" w:eastAsia="宋体" w:cs="Times New Roman"/>
                <w:szCs w:val="21"/>
                <w:lang w:eastAsia="zh-CN"/>
              </w:rPr>
            </w:pPr>
          </w:p>
        </w:tc>
      </w:tr>
      <w:tr w14:paraId="1EA499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5C019AB0">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611BB7">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77EEBEE6">
            <w:pPr>
              <w:adjustRightInd w:val="0"/>
              <w:snapToGrid w:val="0"/>
              <w:spacing w:line="300" w:lineRule="exact"/>
              <w:jc w:val="center"/>
              <w:rPr>
                <w:szCs w:val="21"/>
              </w:rPr>
            </w:pPr>
            <w:r>
              <w:rPr>
                <w:szCs w:val="21"/>
              </w:rPr>
              <w:t>联 系 人</w:t>
            </w:r>
          </w:p>
        </w:tc>
        <w:tc>
          <w:tcPr>
            <w:tcW w:w="1261" w:type="pct"/>
            <w:tcBorders>
              <w:top w:val="single" w:color="auto" w:sz="2" w:space="0"/>
              <w:left w:val="single" w:color="auto" w:sz="2" w:space="0"/>
              <w:bottom w:val="single" w:color="auto" w:sz="2" w:space="0"/>
            </w:tcBorders>
            <w:vAlign w:val="center"/>
          </w:tcPr>
          <w:p w14:paraId="6A475197">
            <w:pPr>
              <w:adjustRightInd w:val="0"/>
              <w:snapToGrid w:val="0"/>
              <w:spacing w:line="300" w:lineRule="exact"/>
              <w:jc w:val="center"/>
              <w:rPr>
                <w:rFonts w:hint="eastAsia" w:ascii="Times New Roman" w:hAnsi="Times New Roman" w:eastAsia="宋体" w:cs="Times New Roman"/>
                <w:szCs w:val="21"/>
                <w:lang w:eastAsia="zh-CN"/>
              </w:rPr>
            </w:pPr>
          </w:p>
        </w:tc>
      </w:tr>
      <w:tr w14:paraId="129890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3A9573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475F0CE">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79C0BFE5">
            <w:pPr>
              <w:adjustRightInd w:val="0"/>
              <w:snapToGrid w:val="0"/>
              <w:spacing w:line="300" w:lineRule="exact"/>
              <w:jc w:val="center"/>
              <w:rPr>
                <w:szCs w:val="21"/>
              </w:rPr>
            </w:pPr>
            <w:r>
              <w:rPr>
                <w:szCs w:val="21"/>
              </w:rPr>
              <w:t>联系电话</w:t>
            </w:r>
          </w:p>
        </w:tc>
        <w:tc>
          <w:tcPr>
            <w:tcW w:w="1261" w:type="pct"/>
            <w:tcBorders>
              <w:top w:val="single" w:color="auto" w:sz="2" w:space="0"/>
              <w:left w:val="single" w:color="auto" w:sz="2" w:space="0"/>
              <w:bottom w:val="single" w:color="auto" w:sz="2" w:space="0"/>
            </w:tcBorders>
            <w:vAlign w:val="center"/>
          </w:tcPr>
          <w:p w14:paraId="0C88EA94">
            <w:pPr>
              <w:adjustRightInd w:val="0"/>
              <w:snapToGrid w:val="0"/>
              <w:spacing w:line="300" w:lineRule="exact"/>
              <w:jc w:val="center"/>
              <w:rPr>
                <w:rFonts w:hint="default" w:ascii="Times New Roman" w:hAnsi="Times New Roman" w:eastAsia="宋体" w:cs="Times New Roman"/>
                <w:szCs w:val="21"/>
                <w:lang w:val="en-US" w:eastAsia="zh-CN"/>
              </w:rPr>
            </w:pPr>
          </w:p>
        </w:tc>
      </w:tr>
      <w:tr w14:paraId="7C831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482C343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40F39DC">
            <w:pPr>
              <w:adjustRightInd w:val="0"/>
              <w:snapToGrid w:val="0"/>
              <w:spacing w:line="300" w:lineRule="exact"/>
              <w:jc w:val="center"/>
              <w:rPr>
                <w:rFonts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77A13A6B">
            <w:pPr>
              <w:adjustRightInd w:val="0"/>
              <w:snapToGrid w:val="0"/>
              <w:spacing w:line="300" w:lineRule="exact"/>
              <w:jc w:val="center"/>
              <w:rPr>
                <w:szCs w:val="21"/>
              </w:rPr>
            </w:pPr>
            <w:r>
              <w:rPr>
                <w:rFonts w:hint="eastAsia"/>
                <w:szCs w:val="21"/>
                <w:lang w:eastAsia="zh-CN"/>
              </w:rPr>
              <w:t>通信地址</w:t>
            </w:r>
          </w:p>
        </w:tc>
        <w:tc>
          <w:tcPr>
            <w:tcW w:w="1261" w:type="pct"/>
            <w:tcBorders>
              <w:top w:val="single" w:color="auto" w:sz="2" w:space="0"/>
              <w:left w:val="single" w:color="auto" w:sz="2" w:space="0"/>
              <w:bottom w:val="single" w:color="auto" w:sz="2" w:space="0"/>
            </w:tcBorders>
            <w:vAlign w:val="center"/>
          </w:tcPr>
          <w:p w14:paraId="24EA70CF">
            <w:pPr>
              <w:adjustRightInd w:val="0"/>
              <w:snapToGrid w:val="0"/>
              <w:spacing w:line="300" w:lineRule="exact"/>
              <w:jc w:val="center"/>
              <w:rPr>
                <w:rFonts w:hint="eastAsia" w:ascii="Times New Roman" w:hAnsi="Times New Roman" w:eastAsia="宋体" w:cs="Times New Roman"/>
                <w:szCs w:val="21"/>
                <w:lang w:eastAsia="zh-CN"/>
              </w:rPr>
            </w:pPr>
          </w:p>
        </w:tc>
      </w:tr>
      <w:tr w14:paraId="69D236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31AB37D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95D4F5">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4797F60D">
            <w:pPr>
              <w:adjustRightInd w:val="0"/>
              <w:snapToGrid w:val="0"/>
              <w:spacing w:line="300" w:lineRule="exact"/>
              <w:jc w:val="center"/>
              <w:rPr>
                <w:szCs w:val="21"/>
              </w:rPr>
            </w:pPr>
            <w:r>
              <w:rPr>
                <w:szCs w:val="21"/>
              </w:rPr>
              <w:t>邮政编码</w:t>
            </w:r>
          </w:p>
        </w:tc>
        <w:tc>
          <w:tcPr>
            <w:tcW w:w="1261" w:type="pct"/>
            <w:tcBorders>
              <w:top w:val="single" w:color="auto" w:sz="2" w:space="0"/>
              <w:left w:val="single" w:color="auto" w:sz="2" w:space="0"/>
              <w:bottom w:val="single" w:color="auto" w:sz="2" w:space="0"/>
            </w:tcBorders>
            <w:vAlign w:val="center"/>
          </w:tcPr>
          <w:p w14:paraId="2CFE5373">
            <w:pPr>
              <w:adjustRightInd w:val="0"/>
              <w:snapToGrid w:val="0"/>
              <w:spacing w:line="300" w:lineRule="exact"/>
              <w:jc w:val="center"/>
              <w:rPr>
                <w:rFonts w:hint="default" w:ascii="Times New Roman" w:hAnsi="Times New Roman" w:eastAsia="宋体" w:cs="Times New Roman"/>
                <w:szCs w:val="21"/>
                <w:lang w:val="en-US" w:eastAsia="zh-CN"/>
              </w:rPr>
            </w:pPr>
          </w:p>
        </w:tc>
      </w:tr>
      <w:tr w14:paraId="508B9F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DFF8D8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B2EA77D">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37AC3428">
            <w:pPr>
              <w:adjustRightInd w:val="0"/>
              <w:snapToGrid w:val="0"/>
              <w:spacing w:line="300" w:lineRule="exact"/>
              <w:jc w:val="center"/>
              <w:rPr>
                <w:szCs w:val="21"/>
              </w:rPr>
            </w:pPr>
            <w:r>
              <w:rPr>
                <w:rFonts w:hint="eastAsia"/>
                <w:szCs w:val="21"/>
              </w:rPr>
              <w:t>电子邮箱</w:t>
            </w:r>
          </w:p>
        </w:tc>
        <w:tc>
          <w:tcPr>
            <w:tcW w:w="1261" w:type="pct"/>
            <w:tcBorders>
              <w:top w:val="single" w:color="auto" w:sz="2" w:space="0"/>
              <w:left w:val="single" w:color="auto" w:sz="2" w:space="0"/>
              <w:bottom w:val="single" w:color="auto" w:sz="2" w:space="0"/>
            </w:tcBorders>
            <w:vAlign w:val="center"/>
          </w:tcPr>
          <w:p w14:paraId="2C9D1AFD">
            <w:pPr>
              <w:adjustRightInd w:val="0"/>
              <w:snapToGrid w:val="0"/>
              <w:spacing w:line="300" w:lineRule="exact"/>
              <w:jc w:val="center"/>
              <w:rPr>
                <w:rFonts w:hint="eastAsia" w:ascii="Times New Roman" w:hAnsi="Times New Roman" w:eastAsia="宋体" w:cs="Times New Roman"/>
                <w:szCs w:val="21"/>
                <w:lang w:eastAsia="zh-CN"/>
              </w:rPr>
            </w:pPr>
          </w:p>
        </w:tc>
      </w:tr>
      <w:tr w14:paraId="478F5C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6E3585A1">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C9D34F0">
            <w:pPr>
              <w:adjustRightInd w:val="0"/>
              <w:snapToGrid w:val="0"/>
              <w:spacing w:line="300" w:lineRule="exact"/>
              <w:jc w:val="center"/>
              <w:rPr>
                <w:rFonts w:hint="default"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533CCF97">
            <w:pPr>
              <w:adjustRightInd w:val="0"/>
              <w:snapToGrid w:val="0"/>
              <w:spacing w:line="300" w:lineRule="exact"/>
              <w:jc w:val="center"/>
              <w:rPr>
                <w:szCs w:val="21"/>
              </w:rPr>
            </w:pPr>
            <w:r>
              <w:rPr>
                <w:rFonts w:hint="eastAsia"/>
                <w:szCs w:val="21"/>
              </w:rPr>
              <w:t>统一社会信用代码</w:t>
            </w:r>
          </w:p>
        </w:tc>
        <w:tc>
          <w:tcPr>
            <w:tcW w:w="1261" w:type="pct"/>
            <w:tcBorders>
              <w:top w:val="single" w:color="auto" w:sz="2" w:space="0"/>
              <w:left w:val="single" w:color="auto" w:sz="2" w:space="0"/>
              <w:bottom w:val="single" w:color="auto" w:sz="2" w:space="0"/>
            </w:tcBorders>
            <w:vAlign w:val="center"/>
          </w:tcPr>
          <w:p w14:paraId="79C4D2A0">
            <w:pPr>
              <w:adjustRightInd w:val="0"/>
              <w:snapToGrid w:val="0"/>
              <w:spacing w:line="300" w:lineRule="exact"/>
              <w:jc w:val="center"/>
              <w:rPr>
                <w:rFonts w:hint="default" w:ascii="Times New Roman" w:hAnsi="Times New Roman" w:eastAsia="宋体" w:cs="Times New Roman"/>
                <w:szCs w:val="21"/>
                <w:lang w:val="en-US" w:eastAsia="zh-CN"/>
              </w:rPr>
            </w:pPr>
          </w:p>
        </w:tc>
      </w:tr>
      <w:tr w14:paraId="036E37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2D6AD9D0">
            <w:pPr>
              <w:adjustRightInd w:val="0"/>
              <w:snapToGrid w:val="0"/>
              <w:spacing w:line="300" w:lineRule="exact"/>
              <w:jc w:val="center"/>
              <w:rPr>
                <w:rFonts w:ascii="Times New Roman" w:hAnsi="Times New Roman" w:eastAsia="宋体" w:cs="Times New Roman"/>
                <w:kern w:val="2"/>
                <w:sz w:val="21"/>
                <w:szCs w:val="21"/>
                <w:lang w:val="en-US" w:eastAsia="zh-CN" w:bidi="ar-SA"/>
              </w:rPr>
            </w:pPr>
            <w:r>
              <w:rPr>
                <w:szCs w:val="21"/>
              </w:rPr>
              <w:t>开户名称</w:t>
            </w:r>
          </w:p>
        </w:tc>
        <w:tc>
          <w:tcPr>
            <w:tcW w:w="1436" w:type="pct"/>
            <w:tcBorders>
              <w:top w:val="single" w:color="auto" w:sz="2" w:space="0"/>
              <w:left w:val="single" w:color="auto" w:sz="2" w:space="0"/>
              <w:bottom w:val="single" w:color="auto" w:sz="2" w:space="0"/>
              <w:right w:val="single" w:color="auto" w:sz="2" w:space="0"/>
            </w:tcBorders>
            <w:vAlign w:val="center"/>
          </w:tcPr>
          <w:p w14:paraId="009396DF">
            <w:pPr>
              <w:adjustRightInd w:val="0"/>
              <w:snapToGrid w:val="0"/>
              <w:spacing w:line="300" w:lineRule="exact"/>
              <w:jc w:val="center"/>
              <w:rPr>
                <w:rFonts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33108008">
            <w:pPr>
              <w:adjustRightInd w:val="0"/>
              <w:snapToGrid w:val="0"/>
              <w:spacing w:line="300" w:lineRule="exact"/>
              <w:jc w:val="center"/>
              <w:rPr>
                <w:szCs w:val="21"/>
              </w:rPr>
            </w:pPr>
            <w:r>
              <w:rPr>
                <w:szCs w:val="21"/>
              </w:rPr>
              <w:t>开户名称</w:t>
            </w:r>
          </w:p>
        </w:tc>
        <w:tc>
          <w:tcPr>
            <w:tcW w:w="1261" w:type="pct"/>
            <w:tcBorders>
              <w:top w:val="single" w:color="auto" w:sz="2" w:space="0"/>
              <w:left w:val="single" w:color="auto" w:sz="2" w:space="0"/>
              <w:bottom w:val="single" w:color="auto" w:sz="2" w:space="0"/>
            </w:tcBorders>
            <w:vAlign w:val="center"/>
          </w:tcPr>
          <w:p w14:paraId="233FE873">
            <w:pPr>
              <w:adjustRightInd w:val="0"/>
              <w:snapToGrid w:val="0"/>
              <w:spacing w:line="300" w:lineRule="exact"/>
              <w:jc w:val="center"/>
              <w:rPr>
                <w:rFonts w:hint="eastAsia" w:ascii="Times New Roman" w:hAnsi="Times New Roman" w:eastAsia="宋体" w:cs="Times New Roman"/>
                <w:szCs w:val="21"/>
                <w:lang w:eastAsia="zh-CN"/>
              </w:rPr>
            </w:pPr>
          </w:p>
        </w:tc>
      </w:tr>
      <w:tr w14:paraId="510EEF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673FE253">
            <w:pPr>
              <w:adjustRightInd w:val="0"/>
              <w:snapToGrid w:val="0"/>
              <w:spacing w:line="300" w:lineRule="exact"/>
              <w:jc w:val="center"/>
              <w:rPr>
                <w:rFonts w:ascii="Times New Roman" w:hAnsi="Times New Roman" w:eastAsia="宋体" w:cs="Times New Roman"/>
                <w:kern w:val="2"/>
                <w:sz w:val="21"/>
                <w:szCs w:val="21"/>
                <w:lang w:val="en-US" w:eastAsia="zh-CN" w:bidi="ar-SA"/>
              </w:rPr>
            </w:pPr>
            <w:r>
              <w:rPr>
                <w:szCs w:val="21"/>
              </w:rPr>
              <w:t>开户银行</w:t>
            </w:r>
          </w:p>
        </w:tc>
        <w:tc>
          <w:tcPr>
            <w:tcW w:w="1436" w:type="pct"/>
            <w:tcBorders>
              <w:top w:val="single" w:color="auto" w:sz="2" w:space="0"/>
              <w:left w:val="single" w:color="auto" w:sz="2" w:space="0"/>
              <w:bottom w:val="single" w:color="auto" w:sz="2" w:space="0"/>
              <w:right w:val="single" w:color="auto" w:sz="2" w:space="0"/>
            </w:tcBorders>
            <w:vAlign w:val="center"/>
          </w:tcPr>
          <w:p w14:paraId="169DC3FB">
            <w:pPr>
              <w:adjustRightInd w:val="0"/>
              <w:snapToGrid w:val="0"/>
              <w:spacing w:line="300" w:lineRule="exact"/>
              <w:jc w:val="center"/>
              <w:rPr>
                <w:rFonts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6C63EACA">
            <w:pPr>
              <w:adjustRightInd w:val="0"/>
              <w:snapToGrid w:val="0"/>
              <w:spacing w:line="300" w:lineRule="exact"/>
              <w:jc w:val="center"/>
              <w:rPr>
                <w:szCs w:val="21"/>
              </w:rPr>
            </w:pPr>
            <w:r>
              <w:rPr>
                <w:szCs w:val="21"/>
              </w:rPr>
              <w:t>开户银行</w:t>
            </w:r>
          </w:p>
        </w:tc>
        <w:tc>
          <w:tcPr>
            <w:tcW w:w="1261" w:type="pct"/>
            <w:tcBorders>
              <w:top w:val="single" w:color="auto" w:sz="2" w:space="0"/>
              <w:left w:val="single" w:color="auto" w:sz="2" w:space="0"/>
              <w:bottom w:val="single" w:color="auto" w:sz="2" w:space="0"/>
            </w:tcBorders>
            <w:vAlign w:val="center"/>
          </w:tcPr>
          <w:p w14:paraId="21B4326C">
            <w:pPr>
              <w:adjustRightInd w:val="0"/>
              <w:snapToGrid w:val="0"/>
              <w:spacing w:line="300" w:lineRule="exact"/>
              <w:jc w:val="center"/>
              <w:rPr>
                <w:rFonts w:hint="eastAsia" w:ascii="Times New Roman" w:hAnsi="Times New Roman" w:eastAsia="宋体" w:cs="Times New Roman"/>
                <w:szCs w:val="21"/>
                <w:lang w:eastAsia="zh-CN"/>
              </w:rPr>
            </w:pPr>
          </w:p>
        </w:tc>
      </w:tr>
      <w:tr w14:paraId="7D9AD1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0234C525">
            <w:pPr>
              <w:adjustRightInd w:val="0"/>
              <w:snapToGrid w:val="0"/>
              <w:spacing w:line="300" w:lineRule="exact"/>
              <w:jc w:val="center"/>
              <w:rPr>
                <w:rFonts w:ascii="Times New Roman" w:hAnsi="Times New Roman" w:eastAsia="宋体" w:cs="Times New Roman"/>
                <w:kern w:val="2"/>
                <w:sz w:val="21"/>
                <w:szCs w:val="21"/>
                <w:lang w:val="en-US" w:eastAsia="zh-CN" w:bidi="ar-SA"/>
              </w:rPr>
            </w:pPr>
            <w:r>
              <w:rPr>
                <w:szCs w:val="21"/>
              </w:rPr>
              <w:t>银行账号</w:t>
            </w:r>
          </w:p>
        </w:tc>
        <w:tc>
          <w:tcPr>
            <w:tcW w:w="1436" w:type="pct"/>
            <w:tcBorders>
              <w:top w:val="single" w:color="auto" w:sz="2" w:space="0"/>
              <w:left w:val="single" w:color="auto" w:sz="2" w:space="0"/>
              <w:bottom w:val="single" w:color="auto" w:sz="2" w:space="0"/>
              <w:right w:val="single" w:color="auto" w:sz="2" w:space="0"/>
            </w:tcBorders>
            <w:vAlign w:val="center"/>
          </w:tcPr>
          <w:p w14:paraId="4FE10260">
            <w:pPr>
              <w:adjustRightInd w:val="0"/>
              <w:snapToGrid w:val="0"/>
              <w:spacing w:line="300" w:lineRule="exact"/>
              <w:jc w:val="center"/>
              <w:rPr>
                <w:rFonts w:ascii="Times New Roman" w:hAnsi="Times New Roman" w:eastAsia="宋体" w:cs="Times New Roman"/>
                <w:kern w:val="2"/>
                <w:sz w:val="21"/>
                <w:szCs w:val="21"/>
                <w:lang w:val="en-US" w:eastAsia="zh-CN" w:bidi="ar-SA"/>
              </w:rPr>
            </w:pPr>
          </w:p>
        </w:tc>
        <w:tc>
          <w:tcPr>
            <w:tcW w:w="1178" w:type="pct"/>
            <w:tcBorders>
              <w:top w:val="single" w:color="auto" w:sz="2" w:space="0"/>
              <w:left w:val="single" w:color="auto" w:sz="2" w:space="0"/>
              <w:bottom w:val="single" w:color="auto" w:sz="2" w:space="0"/>
              <w:right w:val="single" w:color="auto" w:sz="2" w:space="0"/>
            </w:tcBorders>
            <w:vAlign w:val="center"/>
          </w:tcPr>
          <w:p w14:paraId="7E5EE5B1">
            <w:pPr>
              <w:adjustRightInd w:val="0"/>
              <w:snapToGrid w:val="0"/>
              <w:spacing w:line="300" w:lineRule="exact"/>
              <w:jc w:val="center"/>
              <w:rPr>
                <w:szCs w:val="21"/>
              </w:rPr>
            </w:pPr>
            <w:r>
              <w:rPr>
                <w:szCs w:val="21"/>
              </w:rPr>
              <w:t>银行账号</w:t>
            </w:r>
          </w:p>
        </w:tc>
        <w:tc>
          <w:tcPr>
            <w:tcW w:w="1261" w:type="pct"/>
            <w:tcBorders>
              <w:top w:val="single" w:color="auto" w:sz="2" w:space="0"/>
              <w:left w:val="single" w:color="auto" w:sz="2" w:space="0"/>
              <w:bottom w:val="single" w:color="auto" w:sz="2" w:space="0"/>
            </w:tcBorders>
            <w:vAlign w:val="center"/>
          </w:tcPr>
          <w:p w14:paraId="0E76D78B">
            <w:pPr>
              <w:adjustRightInd w:val="0"/>
              <w:snapToGrid w:val="0"/>
              <w:spacing w:line="300" w:lineRule="exact"/>
              <w:jc w:val="center"/>
              <w:rPr>
                <w:rFonts w:hint="default" w:ascii="Times New Roman" w:hAnsi="Times New Roman" w:eastAsia="宋体" w:cs="Times New Roman"/>
                <w:szCs w:val="21"/>
                <w:lang w:val="en-US" w:eastAsia="zh-CN"/>
              </w:rPr>
            </w:pPr>
          </w:p>
        </w:tc>
      </w:tr>
      <w:tr w14:paraId="35D90C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43E39E8">
            <w:pPr>
              <w:pStyle w:val="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DCA8D7C">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4" w:name="_Toc27624"/>
      <w:r>
        <w:rPr>
          <w:rFonts w:hint="eastAsia" w:ascii="黑体" w:hAnsi="黑体" w:eastAsia="黑体"/>
          <w:b w:val="0"/>
          <w:bCs w:val="0"/>
          <w:sz w:val="28"/>
          <w:szCs w:val="28"/>
        </w:rPr>
        <w:t>第二节 政府采购合同通用条款</w:t>
      </w:r>
      <w:bookmarkEnd w:id="264"/>
    </w:p>
    <w:p w14:paraId="2A6681CA">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D1294C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54302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DAD5E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BA1887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BD0427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145C6D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B4F880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EEDFD4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E09078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D0BA2DA">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1776E8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B1777A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70E3A9A">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1CD46E4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CAA208D">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514790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ED8F37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6DDA25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BC8CF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DD29B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441447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B755B0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618C8B2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294877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28CC70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A6C2D9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FBC60BA">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2945D0C3">
      <w:pPr>
        <w:pStyle w:val="7"/>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61DAD86">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CBCE4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514A65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B1D48B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8ADDC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0C3A08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09DE24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36C277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A62FAF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1191233">
      <w:pPr>
        <w:pStyle w:val="4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60219C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06CE179">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81AB4A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D3FA196">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1B479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35F11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0F526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D5768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1B96D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731C97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F1F1E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8D53D3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063C1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44CFF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F3F45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4C3890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BAD475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AACDF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5"/>
      <w:r>
        <w:rPr>
          <w:rFonts w:hint="eastAsia" w:ascii="宋体" w:hAnsi="宋体"/>
          <w:color w:val="auto"/>
          <w:szCs w:val="21"/>
          <w:highlight w:val="none"/>
        </w:rPr>
        <w:t>。</w:t>
      </w:r>
    </w:p>
    <w:p w14:paraId="6963C3C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8DB8CA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C6E86C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6D4E7B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0D8BE48">
      <w:pPr>
        <w:spacing w:line="400" w:lineRule="exact"/>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76ADB0E">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7120E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477C4D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2D86137">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3AAEC1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CFD40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E57F9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7F19E8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28FFE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38156E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3DA150B">
      <w:pPr>
        <w:pStyle w:val="4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3BEB2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3FE48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C4D4AE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0821BD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4A1A43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7C334A1">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5986F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EE33B4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0ADC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9CABD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721DE1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C9BB6FE">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1E8EDB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7F1DE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B805EA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BAC12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941066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232394C">
      <w:pPr>
        <w:pStyle w:val="4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F02035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D230EC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C3AD0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DB1D27C">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322D3D2">
      <w:pPr>
        <w:pStyle w:val="4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CFA638">
      <w:pPr>
        <w:pStyle w:val="4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6B63AC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826C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6A285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35B1E2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DC55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7418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6E95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33688D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64BC0F5">
      <w:pPr>
        <w:pStyle w:val="4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22CCEBE">
      <w:pPr>
        <w:pStyle w:val="4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4300630">
      <w:pPr>
        <w:pStyle w:val="4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2C62116">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C23118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0D87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33F7F94">
      <w:pPr>
        <w:pStyle w:val="7"/>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A1A1D8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E392E24">
      <w:pPr>
        <w:pStyle w:val="4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AD8CCB0">
      <w:pPr>
        <w:pStyle w:val="4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206C2E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5069978">
      <w:pPr>
        <w:pStyle w:val="4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066B4C5">
      <w:pPr>
        <w:pStyle w:val="4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B6B6FB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2309C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474973C">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284D52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6BF5733">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66" w:name="_Toc20313"/>
    </w:p>
    <w:p w14:paraId="01D5018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4D99DAF">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66"/>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FEA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B62AA8">
            <w:pPr>
              <w:adjustRightInd w:val="0"/>
              <w:snapToGrid w:val="0"/>
              <w:jc w:val="center"/>
              <w:rPr>
                <w:rFonts w:ascii="宋体" w:hAnsi="宋体"/>
                <w:szCs w:val="21"/>
              </w:rPr>
            </w:pPr>
            <w:r>
              <w:rPr>
                <w:rFonts w:hint="eastAsia" w:ascii="宋体" w:hAnsi="宋体"/>
                <w:szCs w:val="21"/>
              </w:rPr>
              <w:t>第二节</w:t>
            </w:r>
          </w:p>
          <w:p w14:paraId="7C548BF6">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33457AA">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D12B2D6">
            <w:pPr>
              <w:adjustRightInd w:val="0"/>
              <w:snapToGrid w:val="0"/>
              <w:jc w:val="left"/>
              <w:rPr>
                <w:rFonts w:ascii="宋体" w:hAnsi="宋体"/>
                <w:szCs w:val="21"/>
              </w:rPr>
            </w:pPr>
            <w:r>
              <w:rPr>
                <w:rFonts w:hint="eastAsia" w:ascii="宋体" w:hAnsi="宋体"/>
                <w:szCs w:val="21"/>
                <w:highlight w:val="none"/>
                <w:lang w:eastAsia="zh-CN"/>
              </w:rPr>
              <w:t>本项目不接受联合体</w:t>
            </w:r>
          </w:p>
        </w:tc>
      </w:tr>
      <w:tr w14:paraId="7DEBF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6B7CFD2">
            <w:pPr>
              <w:adjustRightInd w:val="0"/>
              <w:snapToGrid w:val="0"/>
              <w:jc w:val="center"/>
              <w:rPr>
                <w:rFonts w:ascii="宋体" w:hAnsi="宋体"/>
                <w:szCs w:val="21"/>
              </w:rPr>
            </w:pPr>
            <w:r>
              <w:rPr>
                <w:rFonts w:hint="eastAsia" w:ascii="宋体" w:hAnsi="宋体"/>
                <w:szCs w:val="21"/>
              </w:rPr>
              <w:t>第二节</w:t>
            </w:r>
          </w:p>
          <w:p w14:paraId="37B8C851">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667A8AC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1FC32BF">
            <w:pPr>
              <w:adjustRightInd w:val="0"/>
              <w:snapToGrid w:val="0"/>
              <w:jc w:val="left"/>
              <w:rPr>
                <w:rFonts w:ascii="宋体" w:hAnsi="宋体" w:eastAsia="宋体" w:cs="Times New Roman"/>
                <w:kern w:val="2"/>
                <w:sz w:val="21"/>
                <w:szCs w:val="21"/>
                <w:lang w:val="en-US" w:eastAsia="zh-CN" w:bidi="ar-SA"/>
              </w:rPr>
            </w:pPr>
            <w:r>
              <w:rPr>
                <w:rFonts w:hint="eastAsia" w:ascii="宋体" w:hAnsi="宋体" w:cs="Times New Roman"/>
                <w:kern w:val="2"/>
                <w:sz w:val="21"/>
                <w:szCs w:val="21"/>
                <w:highlight w:val="none"/>
                <w:lang w:val="en-US" w:eastAsia="zh-CN" w:bidi="ar-SA"/>
              </w:rPr>
              <w:t>/</w:t>
            </w:r>
          </w:p>
        </w:tc>
      </w:tr>
      <w:tr w14:paraId="0C36C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2652D2">
            <w:pPr>
              <w:adjustRightInd w:val="0"/>
              <w:snapToGrid w:val="0"/>
              <w:jc w:val="center"/>
              <w:rPr>
                <w:rFonts w:ascii="宋体" w:hAnsi="宋体"/>
                <w:szCs w:val="21"/>
              </w:rPr>
            </w:pPr>
            <w:r>
              <w:rPr>
                <w:rFonts w:hint="eastAsia" w:ascii="宋体" w:hAnsi="宋体"/>
                <w:szCs w:val="21"/>
              </w:rPr>
              <w:t>第二节</w:t>
            </w:r>
          </w:p>
          <w:p w14:paraId="6F14963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8A78ADD">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9520C65">
            <w:pPr>
              <w:adjustRightInd w:val="0"/>
              <w:snapToGrid w:val="0"/>
              <w:jc w:val="left"/>
              <w:rPr>
                <w:rFonts w:ascii="宋体" w:hAnsi="宋体" w:eastAsia="宋体" w:cs="Times New Roman"/>
                <w:kern w:val="2"/>
                <w:sz w:val="21"/>
                <w:szCs w:val="21"/>
                <w:lang w:val="en-US" w:eastAsia="zh-CN" w:bidi="ar-SA"/>
              </w:rPr>
            </w:pPr>
            <w:r>
              <w:rPr>
                <w:rFonts w:hint="eastAsia" w:ascii="宋体" w:hAnsi="宋体" w:cs="Times New Roman"/>
                <w:kern w:val="2"/>
                <w:sz w:val="21"/>
                <w:szCs w:val="21"/>
                <w:highlight w:val="none"/>
                <w:lang w:val="en-US" w:eastAsia="zh-CN" w:bidi="ar-SA"/>
              </w:rPr>
              <w:t>3日内</w:t>
            </w:r>
          </w:p>
        </w:tc>
      </w:tr>
      <w:tr w14:paraId="6EA27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F0EFD4">
            <w:pPr>
              <w:adjustRightInd w:val="0"/>
              <w:snapToGrid w:val="0"/>
              <w:jc w:val="center"/>
              <w:rPr>
                <w:rFonts w:ascii="宋体" w:hAnsi="宋体"/>
                <w:szCs w:val="21"/>
              </w:rPr>
            </w:pPr>
            <w:r>
              <w:rPr>
                <w:rFonts w:hint="eastAsia" w:ascii="宋体" w:hAnsi="宋体"/>
                <w:szCs w:val="21"/>
              </w:rPr>
              <w:t>第二节</w:t>
            </w:r>
          </w:p>
          <w:p w14:paraId="326A896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5C25CC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D8FC524">
            <w:pPr>
              <w:adjustRightInd w:val="0"/>
              <w:snapToGrid w:val="0"/>
              <w:jc w:val="left"/>
              <w:rPr>
                <w:rFonts w:ascii="宋体" w:hAnsi="宋体" w:eastAsia="宋体" w:cs="Times New Roman"/>
                <w:kern w:val="2"/>
                <w:sz w:val="21"/>
                <w:szCs w:val="21"/>
                <w:lang w:val="en-US" w:eastAsia="zh-CN" w:bidi="ar-SA"/>
              </w:rPr>
            </w:pPr>
            <w:r>
              <w:rPr>
                <w:rFonts w:hint="eastAsia" w:ascii="宋体" w:hAnsi="宋体" w:cs="Times New Roman"/>
                <w:kern w:val="2"/>
                <w:sz w:val="21"/>
                <w:szCs w:val="21"/>
                <w:highlight w:val="none"/>
                <w:lang w:val="en-US" w:eastAsia="zh-CN" w:bidi="ar-SA"/>
              </w:rPr>
              <w:t>/</w:t>
            </w:r>
          </w:p>
        </w:tc>
      </w:tr>
      <w:tr w14:paraId="02CB4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44B94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FD59BFF">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59F1827">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AF29805">
            <w:pPr>
              <w:adjustRightInd w:val="0"/>
              <w:snapToGrid w:val="0"/>
              <w:jc w:val="left"/>
              <w:rPr>
                <w:rFonts w:ascii="宋体" w:hAnsi="宋体" w:eastAsia="宋体" w:cs="Times New Roman"/>
                <w:kern w:val="2"/>
                <w:sz w:val="21"/>
                <w:szCs w:val="21"/>
                <w:lang w:val="en-US" w:eastAsia="zh-CN" w:bidi="ar-SA"/>
              </w:rPr>
            </w:pPr>
            <w:r>
              <w:rPr>
                <w:rFonts w:hint="eastAsia" w:ascii="宋体" w:hAnsi="宋体" w:cs="Times New Roman"/>
                <w:kern w:val="2"/>
                <w:sz w:val="21"/>
                <w:szCs w:val="21"/>
                <w:highlight w:val="none"/>
                <w:lang w:val="en-US" w:eastAsia="zh-CN" w:bidi="ar-SA"/>
              </w:rPr>
              <w:t>/</w:t>
            </w:r>
          </w:p>
        </w:tc>
      </w:tr>
      <w:tr w14:paraId="3BA04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46BC7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B939BCE">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3C7A78D">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CC28997">
            <w:pPr>
              <w:adjustRightInd w:val="0"/>
              <w:snapToGrid w:val="0"/>
              <w:jc w:val="left"/>
              <w:rPr>
                <w:rFonts w:ascii="宋体" w:hAnsi="宋体" w:eastAsia="宋体" w:cs="Times New Roman"/>
                <w:kern w:val="2"/>
                <w:sz w:val="21"/>
                <w:szCs w:val="21"/>
                <w:lang w:val="en-US" w:eastAsia="zh-CN" w:bidi="ar-SA"/>
              </w:rPr>
            </w:pPr>
            <w:r>
              <w:rPr>
                <w:rFonts w:hint="eastAsia"/>
                <w:lang w:val="en-US" w:eastAsia="zh-CN"/>
              </w:rPr>
              <w:t>乙方先履行</w:t>
            </w:r>
          </w:p>
        </w:tc>
      </w:tr>
      <w:tr w14:paraId="3E320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BB9BD80">
            <w:pPr>
              <w:adjustRightInd w:val="0"/>
              <w:snapToGrid w:val="0"/>
              <w:jc w:val="center"/>
              <w:rPr>
                <w:rFonts w:ascii="宋体" w:hAnsi="宋体"/>
                <w:szCs w:val="21"/>
              </w:rPr>
            </w:pPr>
            <w:r>
              <w:rPr>
                <w:rFonts w:hint="eastAsia" w:ascii="宋体" w:hAnsi="宋体"/>
                <w:szCs w:val="21"/>
              </w:rPr>
              <w:t>第二节</w:t>
            </w:r>
          </w:p>
          <w:p w14:paraId="593024F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2859F4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DF06FAE">
            <w:r>
              <w:rPr>
                <w:rFonts w:hint="eastAsia"/>
                <w:highlight w:val="none"/>
                <w:lang w:val="en-US" w:eastAsia="zh-CN"/>
              </w:rPr>
              <w:t>/</w:t>
            </w:r>
          </w:p>
        </w:tc>
      </w:tr>
      <w:tr w14:paraId="2D103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A8E98AA">
            <w:pPr>
              <w:adjustRightInd w:val="0"/>
              <w:snapToGrid w:val="0"/>
              <w:jc w:val="center"/>
              <w:rPr>
                <w:rFonts w:hint="eastAsia" w:ascii="宋体" w:hAnsi="宋体"/>
                <w:szCs w:val="21"/>
              </w:rPr>
            </w:pPr>
          </w:p>
        </w:tc>
        <w:tc>
          <w:tcPr>
            <w:tcW w:w="1742" w:type="dxa"/>
            <w:vAlign w:val="center"/>
          </w:tcPr>
          <w:p w14:paraId="5897FF5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A5B8A54">
            <w:pPr>
              <w:rPr>
                <w:rFonts w:hint="eastAsia"/>
                <w:color w:val="auto"/>
              </w:rPr>
            </w:pPr>
            <w:r>
              <w:rPr>
                <w:rFonts w:hint="eastAsia"/>
                <w:color w:val="auto"/>
                <w:highlight w:val="none"/>
                <w:lang w:val="en-US" w:eastAsia="zh-CN"/>
              </w:rPr>
              <w:t>见附件《伊犁边境管理支队空气能锅炉防冻液灌注地址明细表》</w:t>
            </w:r>
          </w:p>
        </w:tc>
      </w:tr>
      <w:tr w14:paraId="7A409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9CB2891">
            <w:pPr>
              <w:adjustRightInd w:val="0"/>
              <w:snapToGrid w:val="0"/>
              <w:jc w:val="center"/>
              <w:rPr>
                <w:rFonts w:ascii="宋体" w:hAnsi="宋体"/>
                <w:szCs w:val="21"/>
              </w:rPr>
            </w:pPr>
            <w:r>
              <w:rPr>
                <w:rFonts w:hint="eastAsia" w:ascii="宋体" w:hAnsi="宋体"/>
                <w:szCs w:val="21"/>
              </w:rPr>
              <w:t>第二节</w:t>
            </w:r>
          </w:p>
          <w:p w14:paraId="59031F1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00FE7F4">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358DD60E">
            <w:pPr>
              <w:rPr>
                <w:rFonts w:hint="eastAsia"/>
              </w:rPr>
            </w:pPr>
            <w:r>
              <w:rPr>
                <w:rFonts w:hint="eastAsia"/>
                <w:highlight w:val="none"/>
                <w:lang w:val="en-US" w:eastAsia="zh-CN"/>
              </w:rPr>
              <w:t>/</w:t>
            </w:r>
          </w:p>
        </w:tc>
      </w:tr>
      <w:tr w14:paraId="365F9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9628F3">
            <w:pPr>
              <w:adjustRightInd w:val="0"/>
              <w:snapToGrid w:val="0"/>
              <w:jc w:val="center"/>
              <w:rPr>
                <w:rFonts w:ascii="宋体" w:hAnsi="宋体"/>
                <w:szCs w:val="21"/>
              </w:rPr>
            </w:pPr>
            <w:r>
              <w:rPr>
                <w:rFonts w:hint="eastAsia" w:ascii="宋体" w:hAnsi="宋体"/>
                <w:szCs w:val="21"/>
              </w:rPr>
              <w:t>第二节</w:t>
            </w:r>
          </w:p>
          <w:p w14:paraId="1F1104A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571EAB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1341352">
            <w:pPr>
              <w:rPr>
                <w:rFonts w:hint="eastAsia"/>
              </w:rPr>
            </w:pPr>
            <w:r>
              <w:rPr>
                <w:rFonts w:hint="eastAsia"/>
                <w:highlight w:val="none"/>
                <w:lang w:val="en-US" w:eastAsia="zh-CN"/>
              </w:rPr>
              <w:t>/</w:t>
            </w:r>
          </w:p>
        </w:tc>
      </w:tr>
      <w:tr w14:paraId="08804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607" w:type="dxa"/>
            <w:vAlign w:val="center"/>
          </w:tcPr>
          <w:p w14:paraId="7493D3BD">
            <w:pPr>
              <w:adjustRightInd w:val="0"/>
              <w:snapToGrid w:val="0"/>
              <w:jc w:val="center"/>
              <w:rPr>
                <w:rFonts w:ascii="宋体" w:hAnsi="宋体"/>
                <w:szCs w:val="21"/>
              </w:rPr>
            </w:pPr>
            <w:r>
              <w:rPr>
                <w:rFonts w:hint="eastAsia" w:ascii="宋体" w:hAnsi="宋体"/>
                <w:szCs w:val="21"/>
              </w:rPr>
              <w:t>第二节</w:t>
            </w:r>
          </w:p>
          <w:p w14:paraId="5A37541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A7A5DB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80F9B0A">
            <w:pPr>
              <w:autoSpaceDE w:val="0"/>
              <w:autoSpaceDN w:val="0"/>
              <w:adjustRightInd w:val="0"/>
              <w:snapToGrid w:val="0"/>
              <w:jc w:val="left"/>
              <w:rPr>
                <w:rFonts w:ascii="宋体" w:hAnsi="宋体"/>
                <w:szCs w:val="21"/>
              </w:rPr>
            </w:pPr>
            <w:r>
              <w:rPr>
                <w:rFonts w:hint="eastAsia" w:ascii="宋体" w:hAnsi="宋体" w:eastAsia="宋体"/>
                <w:szCs w:val="21"/>
                <w:highlight w:val="none"/>
                <w:lang w:val="en-US" w:eastAsia="zh-CN"/>
              </w:rPr>
              <w:t>自验收合格之日起5年。</w:t>
            </w:r>
          </w:p>
        </w:tc>
      </w:tr>
      <w:tr w14:paraId="2D73A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29BBCB">
            <w:pPr>
              <w:adjustRightInd w:val="0"/>
              <w:snapToGrid w:val="0"/>
              <w:jc w:val="center"/>
              <w:rPr>
                <w:rFonts w:ascii="宋体" w:hAnsi="宋体"/>
                <w:szCs w:val="21"/>
              </w:rPr>
            </w:pPr>
            <w:r>
              <w:rPr>
                <w:rFonts w:hint="eastAsia" w:ascii="宋体" w:hAnsi="宋体"/>
                <w:szCs w:val="21"/>
              </w:rPr>
              <w:t>第二节</w:t>
            </w:r>
          </w:p>
          <w:p w14:paraId="3A7296A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893AC8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F1D4BEA">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E94F7B8">
            <w:pPr>
              <w:adjustRightInd w:val="0"/>
              <w:snapToGrid w:val="0"/>
              <w:jc w:val="left"/>
              <w:rPr>
                <w:rFonts w:ascii="宋体" w:hAnsi="宋体"/>
                <w:szCs w:val="21"/>
              </w:rPr>
            </w:pPr>
            <w:r>
              <w:rPr>
                <w:rFonts w:hint="eastAsia" w:ascii="宋体" w:hAnsi="宋体" w:eastAsia="宋体"/>
                <w:szCs w:val="21"/>
                <w:highlight w:val="none"/>
                <w:lang w:val="en-US" w:eastAsia="zh-CN"/>
              </w:rPr>
              <w:t>自验收合格之日起5年。5年内</w:t>
            </w:r>
            <w:r>
              <w:rPr>
                <w:rFonts w:hint="eastAsia" w:ascii="宋体" w:hAnsi="宋体"/>
                <w:szCs w:val="21"/>
                <w:highlight w:val="none"/>
                <w:lang w:val="en-US" w:eastAsia="zh-CN"/>
              </w:rPr>
              <w:t>乙方</w:t>
            </w:r>
            <w:r>
              <w:rPr>
                <w:rFonts w:hint="eastAsia" w:ascii="宋体" w:hAnsi="宋体" w:eastAsia="宋体"/>
                <w:szCs w:val="21"/>
                <w:highlight w:val="none"/>
                <w:lang w:val="en-US" w:eastAsia="zh-CN"/>
              </w:rPr>
              <w:t>应当设置7*24小时服务专线，因防冻液产品质量等非人为因素导致空气能设备故障、防冻效果不佳等问题，由</w:t>
            </w:r>
            <w:r>
              <w:rPr>
                <w:rFonts w:hint="eastAsia" w:ascii="宋体" w:hAnsi="宋体"/>
                <w:szCs w:val="21"/>
                <w:highlight w:val="none"/>
                <w:lang w:val="en-US" w:eastAsia="zh-CN"/>
              </w:rPr>
              <w:t>乙方</w:t>
            </w:r>
            <w:r>
              <w:rPr>
                <w:rFonts w:hint="eastAsia" w:ascii="宋体" w:hAnsi="宋体" w:eastAsia="宋体"/>
                <w:szCs w:val="21"/>
                <w:highlight w:val="none"/>
                <w:lang w:val="en-US" w:eastAsia="zh-CN"/>
              </w:rPr>
              <w:t>更换新防冻液并对空气能设备进行维修更换。出现上述问题，</w:t>
            </w:r>
            <w:r>
              <w:rPr>
                <w:rFonts w:hint="eastAsia" w:ascii="宋体" w:hAnsi="宋体"/>
                <w:szCs w:val="21"/>
                <w:highlight w:val="none"/>
                <w:lang w:val="en-US" w:eastAsia="zh-CN"/>
              </w:rPr>
              <w:t>乙方</w:t>
            </w:r>
            <w:r>
              <w:rPr>
                <w:rFonts w:hint="eastAsia" w:ascii="宋体" w:hAnsi="宋体" w:eastAsia="宋体"/>
                <w:szCs w:val="21"/>
                <w:highlight w:val="none"/>
                <w:lang w:val="en-US" w:eastAsia="zh-CN"/>
              </w:rPr>
              <w:t>应当在接到甲方单位服务需求后1小时内响应，24小时内到达现场并提出解决方案。</w:t>
            </w:r>
          </w:p>
        </w:tc>
      </w:tr>
      <w:tr w14:paraId="4C2D2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F7B3D5">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6CC410F3">
            <w:pPr>
              <w:pStyle w:val="4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50C0D26">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6EDBF1E">
            <w:pPr>
              <w:adjustRightInd w:val="0"/>
              <w:snapToGrid w:val="0"/>
              <w:jc w:val="left"/>
              <w:rPr>
                <w:rFonts w:ascii="宋体" w:hAnsi="宋体"/>
                <w:szCs w:val="21"/>
              </w:rPr>
            </w:pPr>
            <w:r>
              <w:rPr>
                <w:rFonts w:hint="eastAsia" w:ascii="宋体" w:hAnsi="宋体"/>
                <w:szCs w:val="21"/>
                <w:highlight w:val="none"/>
                <w:lang w:val="en-US" w:eastAsia="zh-CN"/>
              </w:rPr>
              <w:t>/</w:t>
            </w:r>
          </w:p>
        </w:tc>
      </w:tr>
      <w:tr w14:paraId="36256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4A91F0">
            <w:pPr>
              <w:adjustRightInd w:val="0"/>
              <w:snapToGrid w:val="0"/>
              <w:jc w:val="center"/>
              <w:rPr>
                <w:rFonts w:ascii="宋体" w:hAnsi="宋体"/>
                <w:szCs w:val="21"/>
              </w:rPr>
            </w:pPr>
            <w:r>
              <w:rPr>
                <w:rFonts w:hint="eastAsia" w:ascii="宋体" w:hAnsi="宋体"/>
                <w:szCs w:val="21"/>
              </w:rPr>
              <w:t>第二节</w:t>
            </w:r>
          </w:p>
          <w:p w14:paraId="48637D3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2CB5BA3">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F9574B2">
            <w:pPr>
              <w:adjustRightInd w:val="0"/>
              <w:snapToGrid w:val="0"/>
              <w:jc w:val="left"/>
              <w:rPr>
                <w:rFonts w:ascii="宋体" w:hAnsi="宋体"/>
                <w:szCs w:val="21"/>
              </w:rPr>
            </w:pPr>
            <w:r>
              <w:rPr>
                <w:rFonts w:hint="eastAsia" w:ascii="宋体" w:hAnsi="宋体" w:eastAsia="宋体" w:cs="Times New Roman"/>
                <w:b w:val="0"/>
                <w:bCs w:val="0"/>
                <w:i w:val="0"/>
                <w:iCs w:val="0"/>
                <w:caps w:val="0"/>
                <w:color w:val="auto"/>
                <w:spacing w:val="0"/>
                <w:sz w:val="21"/>
                <w:szCs w:val="21"/>
                <w:highlight w:val="none"/>
                <w:shd w:val="clear"/>
                <w:vertAlign w:val="baseline"/>
              </w:rPr>
              <w:t>验收完毕后，</w:t>
            </w:r>
            <w:r>
              <w:rPr>
                <w:rFonts w:hint="eastAsia" w:ascii="宋体" w:hAnsi="宋体" w:cs="Times New Roman"/>
                <w:b w:val="0"/>
                <w:bCs w:val="0"/>
                <w:i w:val="0"/>
                <w:iCs w:val="0"/>
                <w:caps w:val="0"/>
                <w:color w:val="auto"/>
                <w:spacing w:val="0"/>
                <w:sz w:val="21"/>
                <w:szCs w:val="21"/>
                <w:highlight w:val="none"/>
                <w:shd w:val="clear"/>
                <w:vertAlign w:val="baseline"/>
                <w:lang w:eastAsia="zh-CN"/>
              </w:rPr>
              <w:t>乙方</w:t>
            </w:r>
            <w:r>
              <w:rPr>
                <w:rFonts w:hint="eastAsia" w:ascii="宋体" w:hAnsi="宋体" w:eastAsia="宋体" w:cs="Times New Roman"/>
                <w:b w:val="0"/>
                <w:bCs w:val="0"/>
                <w:i w:val="0"/>
                <w:iCs w:val="0"/>
                <w:caps w:val="0"/>
                <w:color w:val="auto"/>
                <w:spacing w:val="0"/>
                <w:sz w:val="21"/>
                <w:szCs w:val="21"/>
                <w:highlight w:val="none"/>
                <w:shd w:val="clear"/>
                <w:vertAlign w:val="baseline"/>
              </w:rPr>
              <w:t>开具正规有效的税务发票，</w:t>
            </w:r>
            <w:r>
              <w:rPr>
                <w:rFonts w:hint="eastAsia" w:ascii="宋体" w:hAnsi="宋体" w:cs="Times New Roman"/>
                <w:b w:val="0"/>
                <w:bCs w:val="0"/>
                <w:i w:val="0"/>
                <w:iCs w:val="0"/>
                <w:caps w:val="0"/>
                <w:color w:val="auto"/>
                <w:spacing w:val="0"/>
                <w:sz w:val="21"/>
                <w:szCs w:val="21"/>
                <w:highlight w:val="none"/>
                <w:shd w:val="clear"/>
                <w:vertAlign w:val="baseline"/>
                <w:lang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确认收到后，将货款一次性付至</w:t>
            </w:r>
            <w:r>
              <w:rPr>
                <w:rFonts w:hint="eastAsia" w:ascii="宋体" w:hAnsi="宋体" w:cs="Times New Roman"/>
                <w:b w:val="0"/>
                <w:bCs w:val="0"/>
                <w:i w:val="0"/>
                <w:iCs w:val="0"/>
                <w:caps w:val="0"/>
                <w:color w:val="auto"/>
                <w:spacing w:val="0"/>
                <w:sz w:val="21"/>
                <w:szCs w:val="21"/>
                <w:highlight w:val="none"/>
                <w:shd w:val="clear"/>
                <w:vertAlign w:val="baseline"/>
                <w:lang w:eastAsia="zh-CN"/>
              </w:rPr>
              <w:t>乙方</w:t>
            </w:r>
            <w:r>
              <w:rPr>
                <w:rFonts w:hint="eastAsia" w:ascii="宋体" w:hAnsi="宋体" w:eastAsia="宋体" w:cs="Times New Roman"/>
                <w:b w:val="0"/>
                <w:bCs w:val="0"/>
                <w:i w:val="0"/>
                <w:iCs w:val="0"/>
                <w:caps w:val="0"/>
                <w:color w:val="auto"/>
                <w:spacing w:val="0"/>
                <w:sz w:val="21"/>
                <w:szCs w:val="21"/>
                <w:highlight w:val="none"/>
                <w:shd w:val="clear"/>
                <w:vertAlign w:val="baseline"/>
              </w:rPr>
              <w:t>合同约定账户内。</w:t>
            </w:r>
          </w:p>
        </w:tc>
      </w:tr>
      <w:tr w14:paraId="65919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7C65A34">
            <w:pPr>
              <w:adjustRightInd w:val="0"/>
              <w:snapToGrid w:val="0"/>
              <w:jc w:val="center"/>
              <w:rPr>
                <w:rFonts w:hint="eastAsia" w:ascii="宋体" w:hAnsi="宋体"/>
                <w:szCs w:val="21"/>
              </w:rPr>
            </w:pPr>
            <w:r>
              <w:rPr>
                <w:rFonts w:hint="eastAsia" w:ascii="宋体" w:hAnsi="宋体"/>
                <w:szCs w:val="21"/>
              </w:rPr>
              <w:t>第二节</w:t>
            </w:r>
          </w:p>
          <w:p w14:paraId="400515C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84EF82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EF949C8">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1. 履约保证金在合同履行期限内不予退还；</w:t>
            </w:r>
          </w:p>
          <w:p w14:paraId="4B9A72B0">
            <w:pPr>
              <w:adjustRightInd w:val="0"/>
              <w:snapToGrid w:val="0"/>
              <w:jc w:val="left"/>
              <w:rPr>
                <w:rFonts w:ascii="宋体" w:hAnsi="宋体"/>
                <w:szCs w:val="21"/>
              </w:rPr>
            </w:pPr>
            <w:r>
              <w:rPr>
                <w:rFonts w:hint="eastAsia" w:ascii="宋体" w:hAnsi="宋体"/>
                <w:szCs w:val="21"/>
                <w:highlight w:val="none"/>
                <w:lang w:val="en-US" w:eastAsia="zh-CN"/>
              </w:rPr>
              <w:t>2. 如果乙方不履行合同，履约保证金不予退还。</w:t>
            </w:r>
          </w:p>
        </w:tc>
      </w:tr>
      <w:tr w14:paraId="2E07A3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602720">
            <w:pPr>
              <w:adjustRightInd w:val="0"/>
              <w:snapToGrid w:val="0"/>
              <w:jc w:val="center"/>
              <w:rPr>
                <w:rFonts w:hint="eastAsia" w:ascii="宋体" w:hAnsi="宋体"/>
                <w:szCs w:val="21"/>
              </w:rPr>
            </w:pPr>
            <w:r>
              <w:rPr>
                <w:rFonts w:hint="eastAsia" w:ascii="宋体" w:hAnsi="宋体"/>
                <w:szCs w:val="21"/>
              </w:rPr>
              <w:t>第二节</w:t>
            </w:r>
          </w:p>
          <w:p w14:paraId="2C1BB1A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8A13AE6">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3DA0BBF3">
            <w:pPr>
              <w:adjustRightInd w:val="0"/>
              <w:snapToGrid w:val="0"/>
              <w:jc w:val="left"/>
              <w:rPr>
                <w:rFonts w:hint="eastAsia" w:ascii="宋体" w:hAnsi="宋体" w:eastAsia="宋体"/>
                <w:color w:val="auto"/>
                <w:szCs w:val="21"/>
                <w:lang w:val="en-US" w:eastAsia="zh-CN"/>
              </w:rPr>
            </w:pPr>
            <w:r>
              <w:rPr>
                <w:rFonts w:hint="eastAsia" w:ascii="宋体" w:hAnsi="宋体"/>
                <w:color w:val="auto"/>
                <w:szCs w:val="21"/>
                <w:lang w:val="en-US" w:eastAsia="zh-CN"/>
              </w:rPr>
              <w:t>/</w:t>
            </w:r>
          </w:p>
        </w:tc>
      </w:tr>
      <w:tr w14:paraId="406F8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D3E32FB">
            <w:pPr>
              <w:adjustRightInd w:val="0"/>
              <w:snapToGrid w:val="0"/>
              <w:jc w:val="center"/>
              <w:rPr>
                <w:rFonts w:ascii="宋体" w:hAnsi="宋体"/>
                <w:szCs w:val="21"/>
              </w:rPr>
            </w:pPr>
            <w:r>
              <w:rPr>
                <w:rFonts w:hint="eastAsia" w:ascii="宋体" w:hAnsi="宋体"/>
                <w:szCs w:val="21"/>
              </w:rPr>
              <w:t>第二节</w:t>
            </w:r>
          </w:p>
          <w:p w14:paraId="18C6756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DDE4D95">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E0B2020">
            <w:pPr>
              <w:adjustRightInd w:val="0"/>
              <w:snapToGrid w:val="0"/>
              <w:jc w:val="left"/>
              <w:rPr>
                <w:rFonts w:ascii="宋体" w:hAnsi="宋体"/>
                <w:szCs w:val="21"/>
              </w:rPr>
            </w:pPr>
            <w:r>
              <w:rPr>
                <w:rFonts w:hint="eastAsia" w:ascii="宋体" w:hAnsi="宋体"/>
                <w:szCs w:val="21"/>
                <w:highlight w:val="none"/>
                <w:lang w:val="en-US" w:eastAsia="zh-CN"/>
              </w:rPr>
              <w:t>双方在合同履行过程中约定。</w:t>
            </w:r>
          </w:p>
        </w:tc>
      </w:tr>
      <w:tr w14:paraId="083A5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16638A">
            <w:pPr>
              <w:adjustRightInd w:val="0"/>
              <w:snapToGrid w:val="0"/>
              <w:jc w:val="center"/>
              <w:rPr>
                <w:rFonts w:ascii="宋体" w:hAnsi="宋体"/>
                <w:szCs w:val="21"/>
              </w:rPr>
            </w:pPr>
            <w:r>
              <w:rPr>
                <w:rFonts w:hint="eastAsia" w:ascii="宋体" w:hAnsi="宋体"/>
                <w:szCs w:val="21"/>
              </w:rPr>
              <w:t>第二节</w:t>
            </w:r>
          </w:p>
          <w:p w14:paraId="64C4D7F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3CADC7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FAA44F6">
            <w:pPr>
              <w:adjustRightInd w:val="0"/>
              <w:snapToGrid w:val="0"/>
              <w:jc w:val="left"/>
              <w:rPr>
                <w:rFonts w:ascii="宋体" w:hAnsi="宋体"/>
                <w:szCs w:val="21"/>
              </w:rPr>
            </w:pPr>
            <w:r>
              <w:rPr>
                <w:rFonts w:hint="eastAsia" w:ascii="宋体" w:hAnsi="宋体"/>
                <w:szCs w:val="21"/>
                <w:highlight w:val="none"/>
                <w:lang w:val="en-US" w:eastAsia="zh-CN"/>
              </w:rPr>
              <w:t>/</w:t>
            </w:r>
          </w:p>
        </w:tc>
      </w:tr>
      <w:tr w14:paraId="519FD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B11F4C">
            <w:pPr>
              <w:adjustRightInd w:val="0"/>
              <w:snapToGrid w:val="0"/>
              <w:jc w:val="center"/>
              <w:rPr>
                <w:rFonts w:ascii="宋体" w:hAnsi="宋体"/>
                <w:szCs w:val="21"/>
              </w:rPr>
            </w:pPr>
            <w:r>
              <w:rPr>
                <w:rFonts w:hint="eastAsia" w:ascii="宋体" w:hAnsi="宋体"/>
                <w:szCs w:val="21"/>
              </w:rPr>
              <w:t>第二节</w:t>
            </w:r>
          </w:p>
          <w:p w14:paraId="630E66A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A0428A3">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358BD39">
            <w:pPr>
              <w:adjustRightInd w:val="0"/>
              <w:snapToGrid w:val="0"/>
              <w:jc w:val="left"/>
              <w:rPr>
                <w:rFonts w:ascii="宋体" w:hAnsi="宋体"/>
                <w:szCs w:val="21"/>
              </w:rPr>
            </w:pPr>
            <w:r>
              <w:rPr>
                <w:rFonts w:hint="eastAsia" w:ascii="宋体" w:hAnsi="宋体"/>
                <w:color w:val="auto"/>
                <w:szCs w:val="21"/>
                <w:highlight w:val="none"/>
                <w:lang w:eastAsia="zh-CN"/>
              </w:rPr>
              <w:t>见乙方“售后服务承诺”相关内容。</w:t>
            </w:r>
          </w:p>
        </w:tc>
      </w:tr>
      <w:tr w14:paraId="21D57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9B45CA">
            <w:pPr>
              <w:adjustRightInd w:val="0"/>
              <w:snapToGrid w:val="0"/>
              <w:jc w:val="center"/>
              <w:rPr>
                <w:rFonts w:ascii="宋体" w:hAnsi="宋体"/>
                <w:szCs w:val="21"/>
              </w:rPr>
            </w:pPr>
            <w:r>
              <w:rPr>
                <w:rFonts w:hint="eastAsia" w:ascii="宋体" w:hAnsi="宋体"/>
                <w:szCs w:val="21"/>
              </w:rPr>
              <w:t>第二节</w:t>
            </w:r>
          </w:p>
          <w:p w14:paraId="7E963DF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FA56810">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C8B0357">
            <w:pPr>
              <w:adjustRightInd w:val="0"/>
              <w:snapToGrid w:val="0"/>
              <w:jc w:val="left"/>
              <w:rPr>
                <w:rFonts w:ascii="宋体" w:hAnsi="宋体"/>
                <w:szCs w:val="21"/>
              </w:rPr>
            </w:pPr>
            <w:r>
              <w:rPr>
                <w:rFonts w:hint="eastAsia" w:ascii="宋体" w:hAnsi="宋体"/>
                <w:szCs w:val="21"/>
                <w:highlight w:val="none"/>
                <w:lang w:val="en-US" w:eastAsia="zh-CN"/>
              </w:rPr>
              <w:t>双方在合同履行过程中约定。</w:t>
            </w:r>
          </w:p>
        </w:tc>
      </w:tr>
      <w:tr w14:paraId="2448E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FC24E3">
            <w:pPr>
              <w:adjustRightInd w:val="0"/>
              <w:snapToGrid w:val="0"/>
              <w:jc w:val="center"/>
              <w:rPr>
                <w:rFonts w:ascii="宋体" w:hAnsi="宋体"/>
                <w:szCs w:val="21"/>
              </w:rPr>
            </w:pPr>
            <w:r>
              <w:rPr>
                <w:rFonts w:hint="eastAsia" w:ascii="宋体" w:hAnsi="宋体"/>
                <w:szCs w:val="21"/>
              </w:rPr>
              <w:t>第二节</w:t>
            </w:r>
          </w:p>
          <w:p w14:paraId="333CE3E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FD845A4">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934C11C">
            <w:pPr>
              <w:adjustRightInd w:val="0"/>
              <w:snapToGrid w:val="0"/>
              <w:jc w:val="left"/>
              <w:rPr>
                <w:rFonts w:hint="eastAsia" w:ascii="宋体" w:hAnsi="宋体" w:eastAsia="宋体"/>
                <w:color w:val="auto"/>
                <w:szCs w:val="21"/>
                <w:u w:val="single"/>
                <w:lang w:eastAsia="zh-CN"/>
              </w:rPr>
            </w:pPr>
            <w:r>
              <w:rPr>
                <w:rFonts w:hint="default" w:ascii="宋体" w:hAnsi="宋体"/>
                <w:color w:val="auto"/>
                <w:szCs w:val="21"/>
                <w:highlight w:val="none"/>
                <w:u w:val="none"/>
              </w:rPr>
              <w:t>违约金按每</w:t>
            </w:r>
            <w:r>
              <w:rPr>
                <w:rFonts w:hint="eastAsia" w:ascii="宋体" w:hAnsi="宋体"/>
                <w:color w:val="auto"/>
                <w:szCs w:val="21"/>
                <w:highlight w:val="none"/>
                <w:u w:val="none"/>
                <w:lang w:eastAsia="zh-CN"/>
              </w:rPr>
              <w:t>延迟完成合同约定</w:t>
            </w:r>
            <w:r>
              <w:rPr>
                <w:rFonts w:hint="default" w:ascii="宋体" w:hAnsi="宋体"/>
                <w:color w:val="auto"/>
                <w:szCs w:val="21"/>
                <w:highlight w:val="none"/>
                <w:u w:val="none"/>
              </w:rPr>
              <w:t>1日人民币</w:t>
            </w:r>
            <w:r>
              <w:rPr>
                <w:rFonts w:hint="eastAsia" w:ascii="宋体" w:hAnsi="宋体"/>
                <w:color w:val="auto"/>
                <w:szCs w:val="21"/>
                <w:highlight w:val="none"/>
                <w:u w:val="none"/>
                <w:lang w:val="en-US" w:eastAsia="zh-CN"/>
              </w:rPr>
              <w:t>2</w:t>
            </w:r>
            <w:r>
              <w:rPr>
                <w:rFonts w:hint="default" w:ascii="宋体" w:hAnsi="宋体"/>
                <w:color w:val="auto"/>
                <w:szCs w:val="21"/>
                <w:highlight w:val="none"/>
                <w:u w:val="none"/>
                <w:lang w:val="en-US" w:eastAsia="zh-CN"/>
              </w:rPr>
              <w:t>000</w:t>
            </w:r>
            <w:r>
              <w:rPr>
                <w:rFonts w:hint="default" w:ascii="宋体" w:hAnsi="宋体"/>
                <w:color w:val="auto"/>
                <w:szCs w:val="21"/>
                <w:highlight w:val="none"/>
                <w:u w:val="none"/>
              </w:rPr>
              <w:t>元计算，最高限额为该批货物总价的</w:t>
            </w:r>
            <w:r>
              <w:rPr>
                <w:rFonts w:hint="eastAsia" w:ascii="宋体" w:hAnsi="宋体"/>
                <w:color w:val="auto"/>
                <w:szCs w:val="21"/>
                <w:highlight w:val="none"/>
                <w:u w:val="none"/>
                <w:lang w:val="en-US" w:eastAsia="zh-CN"/>
              </w:rPr>
              <w:t>10</w:t>
            </w:r>
            <w:r>
              <w:rPr>
                <w:rFonts w:hint="default" w:ascii="宋体" w:hAnsi="宋体"/>
                <w:color w:val="auto"/>
                <w:szCs w:val="21"/>
                <w:highlight w:val="none"/>
                <w:u w:val="none"/>
              </w:rPr>
              <w:t xml:space="preserve"> %</w:t>
            </w:r>
          </w:p>
        </w:tc>
      </w:tr>
      <w:tr w14:paraId="1A996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E8C67D">
            <w:pPr>
              <w:adjustRightInd w:val="0"/>
              <w:snapToGrid w:val="0"/>
              <w:jc w:val="center"/>
              <w:rPr>
                <w:rFonts w:ascii="宋体" w:hAnsi="宋体"/>
                <w:szCs w:val="21"/>
              </w:rPr>
            </w:pPr>
            <w:r>
              <w:rPr>
                <w:rFonts w:hint="eastAsia" w:ascii="宋体" w:hAnsi="宋体"/>
                <w:szCs w:val="21"/>
              </w:rPr>
              <w:t>第二节</w:t>
            </w:r>
          </w:p>
          <w:p w14:paraId="7A831EE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467139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1035AC2">
            <w:pPr>
              <w:adjustRightInd w:val="0"/>
              <w:snapToGrid w:val="0"/>
              <w:jc w:val="left"/>
              <w:rPr>
                <w:rFonts w:hint="eastAsia" w:ascii="宋体" w:hAnsi="宋体" w:eastAsia="宋体"/>
                <w:color w:val="auto"/>
                <w:szCs w:val="21"/>
                <w:u w:val="single"/>
                <w:lang w:eastAsia="zh-CN"/>
              </w:rPr>
            </w:pPr>
            <w:r>
              <w:rPr>
                <w:rFonts w:hint="default" w:ascii="宋体" w:hAnsi="宋体"/>
                <w:color w:val="auto"/>
                <w:szCs w:val="21"/>
                <w:highlight w:val="none"/>
                <w:u w:val="none"/>
              </w:rPr>
              <w:t>违约金按每</w:t>
            </w:r>
            <w:r>
              <w:rPr>
                <w:rFonts w:hint="eastAsia" w:ascii="宋体" w:hAnsi="宋体"/>
                <w:color w:val="auto"/>
                <w:szCs w:val="21"/>
                <w:highlight w:val="none"/>
                <w:u w:val="none"/>
                <w:lang w:eastAsia="zh-CN"/>
              </w:rPr>
              <w:t>逾期付款</w:t>
            </w:r>
            <w:r>
              <w:rPr>
                <w:rFonts w:hint="default" w:ascii="宋体" w:hAnsi="宋体"/>
                <w:color w:val="auto"/>
                <w:szCs w:val="21"/>
                <w:highlight w:val="none"/>
                <w:u w:val="none"/>
              </w:rPr>
              <w:t>1日人民币</w:t>
            </w:r>
            <w:r>
              <w:rPr>
                <w:rFonts w:hint="eastAsia" w:ascii="宋体" w:hAnsi="宋体"/>
                <w:color w:val="auto"/>
                <w:szCs w:val="21"/>
                <w:highlight w:val="none"/>
                <w:u w:val="none"/>
                <w:lang w:val="en-US" w:eastAsia="zh-CN"/>
              </w:rPr>
              <w:t>2</w:t>
            </w:r>
            <w:r>
              <w:rPr>
                <w:rFonts w:hint="default" w:ascii="宋体" w:hAnsi="宋体"/>
                <w:color w:val="auto"/>
                <w:szCs w:val="21"/>
                <w:highlight w:val="none"/>
                <w:u w:val="none"/>
                <w:lang w:val="en-US" w:eastAsia="zh-CN"/>
              </w:rPr>
              <w:t>000</w:t>
            </w:r>
            <w:r>
              <w:rPr>
                <w:rFonts w:hint="default" w:ascii="宋体" w:hAnsi="宋体"/>
                <w:color w:val="auto"/>
                <w:szCs w:val="21"/>
                <w:highlight w:val="none"/>
                <w:u w:val="none"/>
              </w:rPr>
              <w:t>元计算，最高限额为该批货物总价的</w:t>
            </w:r>
            <w:r>
              <w:rPr>
                <w:rFonts w:hint="eastAsia" w:ascii="宋体" w:hAnsi="宋体"/>
                <w:color w:val="auto"/>
                <w:szCs w:val="21"/>
                <w:highlight w:val="none"/>
                <w:u w:val="none"/>
                <w:lang w:val="en-US" w:eastAsia="zh-CN"/>
              </w:rPr>
              <w:t>10</w:t>
            </w:r>
            <w:r>
              <w:rPr>
                <w:rFonts w:hint="default" w:ascii="宋体" w:hAnsi="宋体"/>
                <w:color w:val="auto"/>
                <w:szCs w:val="21"/>
                <w:highlight w:val="none"/>
                <w:u w:val="none"/>
              </w:rPr>
              <w:t xml:space="preserve"> %</w:t>
            </w:r>
          </w:p>
        </w:tc>
      </w:tr>
      <w:tr w14:paraId="5626B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E9DA712">
            <w:pPr>
              <w:adjustRightInd w:val="0"/>
              <w:snapToGrid w:val="0"/>
              <w:jc w:val="center"/>
              <w:rPr>
                <w:rFonts w:ascii="宋体" w:hAnsi="宋体"/>
                <w:szCs w:val="21"/>
              </w:rPr>
            </w:pPr>
            <w:r>
              <w:rPr>
                <w:rFonts w:hint="eastAsia" w:ascii="宋体" w:hAnsi="宋体"/>
                <w:szCs w:val="21"/>
              </w:rPr>
              <w:t>第二节</w:t>
            </w:r>
          </w:p>
          <w:p w14:paraId="2D0246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333E80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5D87C8B">
            <w:pPr>
              <w:adjustRightInd w:val="0"/>
              <w:snapToGrid w:val="0"/>
              <w:jc w:val="left"/>
              <w:rPr>
                <w:rFonts w:ascii="宋体" w:hAnsi="宋体"/>
                <w:color w:val="auto"/>
                <w:szCs w:val="21"/>
                <w:u w:val="single"/>
              </w:rPr>
            </w:pPr>
            <w:r>
              <w:rPr>
                <w:rFonts w:hint="default" w:ascii="宋体" w:hAnsi="宋体"/>
                <w:color w:val="auto"/>
                <w:szCs w:val="21"/>
                <w:u w:val="none"/>
              </w:rPr>
              <w:t>违约金计算数额达到前述最高限额之日起，甲方</w:t>
            </w:r>
            <w:r>
              <w:rPr>
                <w:rFonts w:hint="eastAsia" w:ascii="宋体" w:hAnsi="宋体"/>
                <w:color w:val="auto"/>
                <w:szCs w:val="21"/>
                <w:u w:val="none"/>
                <w:lang w:eastAsia="zh-CN"/>
              </w:rPr>
              <w:t>（乙方）</w:t>
            </w:r>
            <w:r>
              <w:rPr>
                <w:rFonts w:hint="default" w:ascii="宋体" w:hAnsi="宋体"/>
                <w:color w:val="auto"/>
                <w:szCs w:val="21"/>
                <w:u w:val="none"/>
              </w:rPr>
              <w:t>有权在要求乙方</w:t>
            </w:r>
            <w:r>
              <w:rPr>
                <w:rFonts w:hint="eastAsia" w:ascii="宋体" w:hAnsi="宋体"/>
                <w:color w:val="auto"/>
                <w:szCs w:val="21"/>
                <w:u w:val="none"/>
                <w:lang w:eastAsia="zh-CN"/>
              </w:rPr>
              <w:t>（甲方）</w:t>
            </w:r>
            <w:r>
              <w:rPr>
                <w:rFonts w:hint="default" w:ascii="宋体" w:hAnsi="宋体"/>
                <w:color w:val="auto"/>
                <w:szCs w:val="21"/>
                <w:u w:val="none"/>
              </w:rPr>
              <w:t>支付违约金的同时，书面通知乙方</w:t>
            </w:r>
            <w:r>
              <w:rPr>
                <w:rFonts w:hint="eastAsia" w:ascii="宋体" w:hAnsi="宋体"/>
                <w:color w:val="auto"/>
                <w:szCs w:val="21"/>
                <w:u w:val="none"/>
                <w:lang w:eastAsia="zh-CN"/>
              </w:rPr>
              <w:t>（甲方）</w:t>
            </w:r>
            <w:r>
              <w:rPr>
                <w:rFonts w:hint="default" w:ascii="宋体" w:hAnsi="宋体"/>
                <w:color w:val="auto"/>
                <w:szCs w:val="21"/>
                <w:u w:val="none"/>
              </w:rPr>
              <w:t>解除本合同。</w:t>
            </w:r>
          </w:p>
        </w:tc>
      </w:tr>
      <w:tr w14:paraId="774ABF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DECAE95">
            <w:pPr>
              <w:adjustRightInd w:val="0"/>
              <w:snapToGrid w:val="0"/>
              <w:jc w:val="center"/>
              <w:rPr>
                <w:rFonts w:ascii="宋体" w:hAnsi="宋体"/>
                <w:szCs w:val="21"/>
              </w:rPr>
            </w:pPr>
            <w:r>
              <w:rPr>
                <w:rFonts w:hint="eastAsia" w:ascii="宋体" w:hAnsi="宋体"/>
                <w:szCs w:val="21"/>
              </w:rPr>
              <w:t>第二节</w:t>
            </w:r>
          </w:p>
          <w:p w14:paraId="1830757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F46E3A5">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5F95F9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cs="宋体"/>
                <w:b w:val="0"/>
                <w:bCs w:val="0"/>
                <w:iCs/>
                <w:szCs w:val="21"/>
                <w:highlight w:val="none"/>
                <w:u w:val="single"/>
                <w:lang w:val="en-US" w:eastAsia="zh-CN"/>
              </w:rPr>
              <w:t>2</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06E86739">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5F46080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cs="宋体"/>
                <w:b w:val="0"/>
                <w:bCs w:val="0"/>
                <w:iCs/>
                <w:szCs w:val="21"/>
                <w:highlight w:val="none"/>
                <w:u w:val="single"/>
                <w:lang w:eastAsia="zh-CN"/>
              </w:rPr>
              <w:t>伊宁市</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6A29E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8A9A7E1">
            <w:pPr>
              <w:adjustRightInd w:val="0"/>
              <w:snapToGrid w:val="0"/>
              <w:jc w:val="center"/>
              <w:rPr>
                <w:rFonts w:ascii="宋体" w:hAnsi="宋体"/>
                <w:szCs w:val="21"/>
              </w:rPr>
            </w:pPr>
            <w:r>
              <w:rPr>
                <w:rFonts w:hint="eastAsia" w:ascii="宋体" w:hAnsi="宋体"/>
                <w:szCs w:val="21"/>
              </w:rPr>
              <w:t>第二节</w:t>
            </w:r>
          </w:p>
          <w:p w14:paraId="7076D7D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1328B3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1D8605E">
            <w:pPr>
              <w:adjustRightInd w:val="0"/>
              <w:snapToGrid w:val="0"/>
              <w:jc w:val="left"/>
              <w:rPr>
                <w:rFonts w:hint="default" w:ascii="宋体" w:hAnsi="宋体" w:eastAsia="宋体"/>
                <w:szCs w:val="21"/>
                <w:lang w:val="en-US" w:eastAsia="zh-CN"/>
              </w:rPr>
            </w:pPr>
            <w:r>
              <w:rPr>
                <w:rFonts w:hint="eastAsia" w:ascii="宋体" w:hAnsi="宋体"/>
                <w:szCs w:val="21"/>
                <w:highlight w:val="none"/>
                <w:lang w:val="en-US" w:eastAsia="zh-CN"/>
              </w:rPr>
              <w:t>/</w:t>
            </w:r>
          </w:p>
        </w:tc>
      </w:tr>
    </w:tbl>
    <w:p w14:paraId="2EFACE4D"/>
    <w:p w14:paraId="2BB87B44">
      <w:pPr>
        <w:rPr>
          <w:rFonts w:hint="default"/>
          <w:lang w:val="en-US" w:eastAsia="zh-CN"/>
        </w:rPr>
      </w:pPr>
    </w:p>
    <w:p w14:paraId="3AD21755"/>
    <w:p w14:paraId="067EF71F"/>
    <w:p w14:paraId="1FD2A008">
      <w:pPr>
        <w:pStyle w:val="7"/>
      </w:pPr>
    </w:p>
    <w:p w14:paraId="6577A056">
      <w:pPr>
        <w:sectPr>
          <w:headerReference r:id="rId6" w:type="default"/>
          <w:footerReference r:id="rId7" w:type="default"/>
          <w:pgSz w:w="11906" w:h="16839"/>
          <w:pgMar w:top="1431" w:right="1439" w:bottom="1156" w:left="1448" w:header="0" w:footer="994" w:gutter="0"/>
          <w:pgNumType w:fmt="decimal"/>
          <w:cols w:space="720" w:num="1"/>
        </w:sectPr>
      </w:pPr>
    </w:p>
    <w:p w14:paraId="167A7395">
      <w:pPr>
        <w:pStyle w:val="2"/>
        <w:spacing w:before="120" w:after="120" w:line="360" w:lineRule="exact"/>
        <w:jc w:val="center"/>
        <w:rPr>
          <w:rFonts w:hint="eastAsia" w:ascii="宋体" w:hAnsi="宋体" w:cs="宋体"/>
          <w:b w:val="0"/>
          <w:color w:val="000000"/>
          <w:kern w:val="0"/>
          <w:sz w:val="24"/>
          <w:highlight w:val="none"/>
        </w:rPr>
      </w:pPr>
      <w:r>
        <w:rPr>
          <w:rFonts w:hint="eastAsia" w:ascii="宋体" w:hAnsi="宋体"/>
          <w:bCs w:val="0"/>
          <w:color w:val="000000"/>
          <w:sz w:val="32"/>
          <w:szCs w:val="32"/>
          <w:highlight w:val="none"/>
        </w:rPr>
        <w:t>第四章  采购内容及要求</w:t>
      </w:r>
    </w:p>
    <w:p w14:paraId="4F2530B6">
      <w:pPr>
        <w:rPr>
          <w:highlight w:val="none"/>
        </w:rPr>
      </w:pPr>
    </w:p>
    <w:p w14:paraId="14514E5C">
      <w:pPr>
        <w:spacing w:line="360" w:lineRule="auto"/>
        <w:rPr>
          <w:rFonts w:hint="default" w:ascii="宋体" w:hAnsi="宋体" w:eastAsia="宋体" w:cs="宋体"/>
          <w:sz w:val="24"/>
          <w:szCs w:val="24"/>
          <w:highlight w:val="none"/>
        </w:rPr>
      </w:pPr>
      <w:r>
        <w:rPr>
          <w:rFonts w:hint="default" w:ascii="宋体" w:hAnsi="宋体" w:eastAsia="宋体" w:cs="宋体"/>
          <w:sz w:val="24"/>
          <w:szCs w:val="24"/>
          <w:highlight w:val="none"/>
          <w:lang w:val="en-US" w:eastAsia="zh-CN"/>
        </w:rPr>
        <w:t>一、</w:t>
      </w:r>
      <w:r>
        <w:rPr>
          <w:rFonts w:hint="default" w:ascii="宋体" w:hAnsi="宋体" w:eastAsia="宋体" w:cs="宋体"/>
          <w:sz w:val="24"/>
          <w:szCs w:val="24"/>
          <w:highlight w:val="none"/>
        </w:rPr>
        <w:t>采购需求</w:t>
      </w:r>
    </w:p>
    <w:p w14:paraId="384A9BE9">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bCs/>
          <w:color w:val="000000"/>
          <w:sz w:val="24"/>
          <w:highlight w:val="none"/>
          <w:shd w:val="clear" w:color="050000" w:fill="auto"/>
        </w:rPr>
        <w:t>为20个已安装空气能锅炉的基层单位采购防冻液共计200吨。</w:t>
      </w:r>
      <w:r>
        <w:rPr>
          <w:rFonts w:hint="eastAsia" w:ascii="宋体" w:hAnsi="宋体" w:cs="宋体"/>
          <w:bCs/>
          <w:color w:val="000000"/>
          <w:sz w:val="24"/>
          <w:highlight w:val="none"/>
          <w:shd w:val="clear" w:color="050000" w:fill="auto"/>
          <w:lang w:eastAsia="zh-CN"/>
        </w:rPr>
        <w:t>（其中每个空气能锅炉使用单位分配50桶防冻液（10吨）。）</w:t>
      </w:r>
    </w:p>
    <w:p w14:paraId="4BEF01EA">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二、</w:t>
      </w:r>
      <w:r>
        <w:rPr>
          <w:rFonts w:hint="eastAsia" w:ascii="宋体" w:hAnsi="宋体" w:eastAsia="宋体" w:cs="宋体"/>
          <w:sz w:val="24"/>
          <w:szCs w:val="24"/>
          <w:highlight w:val="none"/>
          <w:lang w:val="en-US" w:eastAsia="zh-CN"/>
        </w:rPr>
        <w:t>行业标准及产品要求</w:t>
      </w:r>
    </w:p>
    <w:p w14:paraId="0AFB052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（一）成分要求：防冻液由以下三种液体混合：</w:t>
      </w:r>
    </w:p>
    <w:p w14:paraId="7B04FADD">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1.基础液：乙二醇或丙二醇，环保型，主要降低冰点、提高沸点。</w:t>
      </w:r>
    </w:p>
    <w:p w14:paraId="11042CE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添加剂：缓蚀剂，防止金属部件（铝、铜、铁）腐蚀；PH调节剂，维持弱碱性环境（通常为PH7.5-9.5），防止酸化；消泡剂，减少循环时产生的气泡，维持系统稳定；抗氧化剂：延迟防冻液使用寿命，防止氧化讲解；染色剂，便于识别泄露；阻垢剂，防止水垢的形成和沉积；其余利于设备运行的添加剂。</w:t>
      </w:r>
    </w:p>
    <w:p w14:paraId="23668A1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3.去离子水，纯净水或蒸馏水等。</w:t>
      </w:r>
    </w:p>
    <w:p w14:paraId="23B43D5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（二）性状要求：无刺激性气味，需到达沸点≥107℃，冰点≤-35℃。</w:t>
      </w:r>
    </w:p>
    <w:p w14:paraId="05A6FFF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（三）规格：200公斤/桶。</w:t>
      </w:r>
    </w:p>
    <w:p w14:paraId="4D42E0A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（四）保质期：生产日期不得早于2025年4月，保质期不少于5年。</w:t>
      </w:r>
    </w:p>
    <w:p w14:paraId="7457971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（五）灌注前需对空气能锅炉及供暖管线进行清洗，便于防冻液正常使用。</w:t>
      </w:r>
    </w:p>
    <w:p w14:paraId="47F2B9F1">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三、</w:t>
      </w:r>
      <w:r>
        <w:rPr>
          <w:rFonts w:hint="eastAsia" w:ascii="宋体" w:hAnsi="宋体" w:eastAsia="宋体" w:cs="宋体"/>
          <w:sz w:val="24"/>
          <w:szCs w:val="24"/>
          <w:highlight w:val="none"/>
          <w:lang w:val="en-US" w:eastAsia="zh-CN"/>
        </w:rPr>
        <w:t>供货</w:t>
      </w:r>
      <w:r>
        <w:rPr>
          <w:rFonts w:hint="default" w:ascii="宋体" w:hAnsi="宋体" w:eastAsia="宋体" w:cs="宋体"/>
          <w:sz w:val="24"/>
          <w:szCs w:val="24"/>
          <w:highlight w:val="none"/>
          <w:lang w:val="en-US" w:eastAsia="zh-CN"/>
        </w:rPr>
        <w:t>地点</w:t>
      </w:r>
    </w:p>
    <w:p w14:paraId="276F534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每个单位供货50桶防冻液（10吨）。</w:t>
      </w:r>
    </w:p>
    <w:p w14:paraId="668FC94D">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察布查尔县琼博拉镇（XX边境派出所）、察布查尔县爱新舍里镇（XX边境派出所）、察布查尔县孙扎齐牛录镇（XX边境派出所）、察布查尔县种羊场片区（XX边境派出所）、察布查尔县海努克镇（XX边境派出所）、察布查尔县扎库齐牛录乡（XX边境派出所）、察布查尔县加尕斯台镇（XX边境派出所）、霍尔果斯市伊车嘎善锡伯乡(XX边境派出所)、兵团第四师61团(XX边境派出所)、霍尔果斯市伊车嘎善乡(XX边境派出所)、霍尔果斯市伊车嘎善乡(XX边境派出所)、霍尔果斯市连霍高速公路以北(XX边境检查站)、霍城县三道河乡（XX边境派出所）、霍城县大西沟乡（XX边境派出所）、昭苏县萨尔阔布乡（XX边境派出所）、昭苏县昭苏镇（XX边境派出所）、昭苏县察汗乌苏乡（XX边境派出所）、昭苏县喀拉苏镇（XX边境派出所）、昭苏县胡松图哈尔逊乡（XX边境派出所）、昭苏县夏特乡（XX边境派出所）</w:t>
      </w:r>
    </w:p>
    <w:p w14:paraId="6DAE3B24">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四、履约期限</w:t>
      </w:r>
    </w:p>
    <w:p w14:paraId="6DD61354">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自合同签订之日起4</w:t>
      </w:r>
      <w:r>
        <w:rPr>
          <w:rFonts w:hint="eastAsia" w:ascii="宋体" w:hAnsi="宋体" w:eastAsia="宋体" w:cs="宋体"/>
          <w:sz w:val="24"/>
          <w:szCs w:val="24"/>
          <w:highlight w:val="none"/>
          <w:lang w:val="en-US" w:eastAsia="zh-CN"/>
        </w:rPr>
        <w:t>0</w:t>
      </w:r>
      <w:r>
        <w:rPr>
          <w:rFonts w:hint="default" w:ascii="宋体" w:hAnsi="宋体" w:eastAsia="宋体" w:cs="宋体"/>
          <w:sz w:val="24"/>
          <w:szCs w:val="24"/>
          <w:highlight w:val="none"/>
          <w:lang w:val="en-US" w:eastAsia="zh-CN"/>
        </w:rPr>
        <w:t>天内</w:t>
      </w:r>
      <w:r>
        <w:rPr>
          <w:rFonts w:hint="eastAsia" w:ascii="宋体" w:hAnsi="宋体" w:eastAsia="宋体" w:cs="宋体"/>
          <w:sz w:val="24"/>
          <w:szCs w:val="24"/>
          <w:highlight w:val="none"/>
          <w:lang w:val="en-US" w:eastAsia="zh-CN"/>
        </w:rPr>
        <w:t>，完成防冻液的供货、灌注及空气能锅炉运转调试</w:t>
      </w:r>
      <w:r>
        <w:rPr>
          <w:rFonts w:hint="default" w:ascii="宋体" w:hAnsi="宋体" w:eastAsia="宋体" w:cs="宋体"/>
          <w:sz w:val="24"/>
          <w:szCs w:val="24"/>
          <w:highlight w:val="none"/>
          <w:lang w:val="en-US" w:eastAsia="zh-CN"/>
        </w:rPr>
        <w:t>。</w:t>
      </w:r>
    </w:p>
    <w:p w14:paraId="70E7AB1F">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五、验收方式及标准</w:t>
      </w:r>
    </w:p>
    <w:p w14:paraId="3C5980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第一阶段履约验收标准：防冻液送至指定地点时，需提供产品质量检测报告（检测机构应为国家认可且具有防冻液检测资质），内容应当包含：产品基本信息（名称、规格、型号、生产日期、送检时间）、检测项目（包含冰点、沸点、PH值、防腐性能、密度、抗泡性能、储存稳定性、环保性能等关键指标内容）、检测方式、检测结果、判定结论等详细信息。以上内容完全符合合同约定的，视为验收通过。</w:t>
      </w:r>
    </w:p>
    <w:p w14:paraId="4D3EB2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val="en-US" w:eastAsia="zh-CN" w:bidi="ar-SA"/>
        </w:rPr>
        <w:t>第二阶段履约验收标准：防冻液灌注调试并运行48小时，48小时后，设备运转正常的视为第二阶段验收通过。</w:t>
      </w:r>
    </w:p>
    <w:p w14:paraId="610FF2CD">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六、付款方式</w:t>
      </w:r>
    </w:p>
    <w:p w14:paraId="02337B62">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验收完毕</w:t>
      </w:r>
      <w:r>
        <w:rPr>
          <w:rFonts w:hint="eastAsia" w:ascii="宋体" w:hAnsi="宋体" w:eastAsia="宋体" w:cs="宋体"/>
          <w:sz w:val="24"/>
          <w:szCs w:val="24"/>
          <w:highlight w:val="none"/>
          <w:lang w:val="en-US" w:eastAsia="zh-CN"/>
        </w:rPr>
        <w:t>后</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供应商</w:t>
      </w:r>
      <w:r>
        <w:rPr>
          <w:rFonts w:hint="default" w:ascii="宋体" w:hAnsi="宋体" w:eastAsia="宋体" w:cs="宋体"/>
          <w:sz w:val="24"/>
          <w:szCs w:val="24"/>
          <w:highlight w:val="none"/>
          <w:lang w:val="en-US" w:eastAsia="zh-CN"/>
        </w:rPr>
        <w:t>开具正规有效的税务发票，支队</w:t>
      </w:r>
      <w:r>
        <w:rPr>
          <w:rFonts w:hint="eastAsia" w:ascii="宋体" w:hAnsi="宋体" w:eastAsia="宋体" w:cs="宋体"/>
          <w:sz w:val="24"/>
          <w:szCs w:val="24"/>
          <w:highlight w:val="none"/>
          <w:lang w:val="en-US" w:eastAsia="zh-CN"/>
        </w:rPr>
        <w:t>确认收到后，将货款</w:t>
      </w:r>
      <w:r>
        <w:rPr>
          <w:rFonts w:hint="default" w:ascii="宋体" w:hAnsi="宋体" w:eastAsia="宋体" w:cs="宋体"/>
          <w:sz w:val="24"/>
          <w:szCs w:val="24"/>
          <w:highlight w:val="none"/>
          <w:lang w:val="en-US" w:eastAsia="zh-CN"/>
        </w:rPr>
        <w:t>一次性付至</w:t>
      </w:r>
      <w:r>
        <w:rPr>
          <w:rFonts w:hint="eastAsia" w:ascii="宋体" w:hAnsi="宋体" w:eastAsia="宋体" w:cs="宋体"/>
          <w:sz w:val="24"/>
          <w:szCs w:val="24"/>
          <w:highlight w:val="none"/>
          <w:lang w:val="en-US" w:eastAsia="zh-CN"/>
        </w:rPr>
        <w:t>供应商</w:t>
      </w:r>
      <w:r>
        <w:rPr>
          <w:rFonts w:hint="default" w:ascii="宋体" w:hAnsi="宋体" w:eastAsia="宋体" w:cs="宋体"/>
          <w:sz w:val="24"/>
          <w:szCs w:val="24"/>
          <w:highlight w:val="none"/>
          <w:lang w:val="en-US" w:eastAsia="zh-CN"/>
        </w:rPr>
        <w:t>合同约定账户内。</w:t>
      </w:r>
    </w:p>
    <w:p w14:paraId="01B9BE51">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七、其他技术、服务要求</w:t>
      </w:r>
    </w:p>
    <w:p w14:paraId="47F98E5A">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（一）售后服务要求</w:t>
      </w:r>
    </w:p>
    <w:p w14:paraId="622B7B63">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售后服务期限为自防冻液验收合格之日起5年。5年内供应商应当设置7*24小时服务专线，因防冻液产品质量等非人为因素导致空气能设备故障、防冻效果不佳等问题，由供应商更换新防冻液并对空气能设备进行维修更换。出现上述问题，供应商应当在接到甲方单位服务需求后1小时内响应，24小时内到达现场并提出解决方案。</w:t>
      </w:r>
    </w:p>
    <w:p w14:paraId="521CECDC">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二</w:t>
      </w:r>
      <w:r>
        <w:rPr>
          <w:rFonts w:hint="default" w:ascii="宋体" w:hAnsi="宋体" w:eastAsia="宋体" w:cs="宋体"/>
          <w:sz w:val="24"/>
          <w:szCs w:val="24"/>
          <w:highlight w:val="none"/>
          <w:lang w:val="en-US" w:eastAsia="zh-CN"/>
        </w:rPr>
        <w:t>）违约责任</w:t>
      </w:r>
    </w:p>
    <w:p w14:paraId="717C3121">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在合同履行过程中，如果供货商遇到不能按时完成供货安装的情况，应及时以书面形式将不能按时交付的理由、预期延误时间通知支队；支队收到供货商通知后，认为其理由正当的，可以书面形式酌情同意供货商延长交付的具体时间。</w:t>
      </w:r>
    </w:p>
    <w:p w14:paraId="73660D0B">
      <w:pPr>
        <w:spacing w:line="360" w:lineRule="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（2）供货商所供货物，未通过支队、使用单位审核，支队要求其整改，供货商拒不整改的，支队有权终止合同，另行委托其他单位供货安装，并保留追究供货商相关法律责任的权利。</w:t>
      </w:r>
    </w:p>
    <w:p w14:paraId="2696061C">
      <w:pPr>
        <w:pStyle w:val="18"/>
        <w:jc w:val="center"/>
      </w:pPr>
    </w:p>
    <w:p w14:paraId="6D17332F">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p>
    <w:p w14:paraId="651F5D9E">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w:t>
      </w:r>
    </w:p>
    <w:p w14:paraId="4A90B19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伊犁边境管理支队空气能锅炉防冻液灌注地址明细表</w:t>
      </w:r>
    </w:p>
    <w:p w14:paraId="6946C0D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0"/>
          <w:szCs w:val="40"/>
          <w:lang w:eastAsia="zh-CN"/>
        </w:rPr>
      </w:pPr>
    </w:p>
    <w:tbl>
      <w:tblPr>
        <w:tblStyle w:val="20"/>
        <w:tblW w:w="6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8"/>
      </w:tblGrid>
      <w:tr w14:paraId="5B4E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431">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察布查尔县琼博拉镇（XX边境派出所）</w:t>
            </w:r>
          </w:p>
        </w:tc>
      </w:tr>
      <w:tr w14:paraId="19D3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B138">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察布查尔县爱新舍里镇（XX边境派出所）</w:t>
            </w:r>
          </w:p>
        </w:tc>
      </w:tr>
      <w:tr w14:paraId="26C4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11C9">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察布查尔县孙扎齐牛录镇（XX边境派出所）</w:t>
            </w:r>
          </w:p>
        </w:tc>
      </w:tr>
      <w:tr w14:paraId="4E31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B19F">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察布查尔县种羊场片区（XX边境派出所）</w:t>
            </w:r>
          </w:p>
        </w:tc>
      </w:tr>
      <w:tr w14:paraId="03E9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6880">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察布查尔县海努克镇（XX边境派出所）</w:t>
            </w:r>
          </w:p>
        </w:tc>
      </w:tr>
      <w:tr w14:paraId="4BE7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6039">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察布查尔县扎库齐牛录乡（XX边境派出所）</w:t>
            </w:r>
          </w:p>
        </w:tc>
      </w:tr>
      <w:tr w14:paraId="4403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7FD7">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察布查尔县加尕斯台镇（XX边境派出所）</w:t>
            </w:r>
          </w:p>
        </w:tc>
      </w:tr>
      <w:tr w14:paraId="0C55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B64C">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霍尔果斯市伊车嘎善锡伯乡(XX边境派出所)</w:t>
            </w:r>
          </w:p>
        </w:tc>
      </w:tr>
      <w:tr w14:paraId="7054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C92">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兵团第四师61团(XX边境派出所)</w:t>
            </w:r>
          </w:p>
        </w:tc>
      </w:tr>
      <w:tr w14:paraId="2C69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1E5">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霍尔果斯市伊车嘎善乡(XX边境派出所)</w:t>
            </w:r>
          </w:p>
        </w:tc>
      </w:tr>
      <w:tr w14:paraId="55CB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09F">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霍尔果斯市伊车嘎善乡(XX边境派出所)</w:t>
            </w:r>
          </w:p>
        </w:tc>
      </w:tr>
      <w:tr w14:paraId="43DA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1B6">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霍尔果斯市连霍高速公路以北(XX边境检查站)</w:t>
            </w:r>
          </w:p>
        </w:tc>
      </w:tr>
      <w:tr w14:paraId="0938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268">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霍城县三道河乡（XX边境派出所）</w:t>
            </w:r>
          </w:p>
        </w:tc>
      </w:tr>
      <w:tr w14:paraId="58AC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71AA">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霍城县大西沟乡（XX边境派出所）</w:t>
            </w:r>
          </w:p>
        </w:tc>
      </w:tr>
      <w:tr w14:paraId="2C34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DA86">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昭苏县萨尔阔布乡（XX边境派出所）</w:t>
            </w:r>
          </w:p>
        </w:tc>
      </w:tr>
      <w:tr w14:paraId="687D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ADB">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昭苏县昭苏镇（XX边境派出所）</w:t>
            </w:r>
          </w:p>
        </w:tc>
      </w:tr>
      <w:tr w14:paraId="7985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D9D">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昭苏县察汗乌苏乡（XX边境派出所）</w:t>
            </w:r>
          </w:p>
        </w:tc>
      </w:tr>
      <w:tr w14:paraId="7A2F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E312">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昭苏县喀拉苏镇（XX边境派出所）</w:t>
            </w:r>
          </w:p>
        </w:tc>
      </w:tr>
      <w:tr w14:paraId="602C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A65F">
            <w:pPr>
              <w:keepNext w:val="0"/>
              <w:keepLines w:val="0"/>
              <w:widowControl/>
              <w:suppressLineNumbers w:val="0"/>
              <w:jc w:val="left"/>
              <w:textAlignment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kern w:val="0"/>
                <w:sz w:val="22"/>
                <w:szCs w:val="22"/>
                <w:u w:val="none"/>
                <w:lang w:val="en-US" w:eastAsia="zh-CN" w:bidi="ar"/>
              </w:rPr>
              <w:t>昭苏县胡松图哈尔逊乡（XX边境派出所）</w:t>
            </w:r>
          </w:p>
        </w:tc>
      </w:tr>
      <w:tr w14:paraId="0681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4B62">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昭苏县夏特乡（XX边境派出所）</w:t>
            </w:r>
          </w:p>
        </w:tc>
      </w:tr>
    </w:tbl>
    <w:p w14:paraId="5AF238F3"/>
    <w:p w14:paraId="3A664421">
      <w:pPr>
        <w:rPr>
          <w:rFonts w:hint="eastAsia"/>
          <w:color w:val="000000"/>
          <w:highlight w:val="none"/>
        </w:rPr>
      </w:pPr>
      <w:r>
        <w:rPr>
          <w:rFonts w:hint="default" w:ascii="Times New Roman" w:hAnsi="Times New Roman" w:eastAsia="楷体" w:cs="Times New Roman"/>
          <w:b/>
          <w:bCs/>
          <w:kern w:val="2"/>
          <w:sz w:val="32"/>
          <w:szCs w:val="32"/>
        </w:rPr>
        <w:br w:type="page"/>
      </w:r>
    </w:p>
    <w:p w14:paraId="054B59FE">
      <w:pPr>
        <w:pStyle w:val="2"/>
        <w:spacing w:before="120" w:after="120" w:line="400" w:lineRule="exact"/>
        <w:jc w:val="center"/>
        <w:rPr>
          <w:rFonts w:hint="eastAsia" w:ascii="宋体" w:hAnsi="宋体"/>
          <w:bCs w:val="0"/>
          <w:color w:val="000000"/>
          <w:sz w:val="32"/>
          <w:szCs w:val="32"/>
          <w:highlight w:val="none"/>
        </w:rPr>
      </w:pPr>
      <w:r>
        <w:rPr>
          <w:rFonts w:hint="eastAsia" w:ascii="宋体" w:hAnsi="宋体"/>
          <w:bCs w:val="0"/>
          <w:color w:val="000000"/>
          <w:sz w:val="32"/>
          <w:szCs w:val="32"/>
          <w:highlight w:val="none"/>
        </w:rPr>
        <w:t>第五章  询价响应文件格式</w:t>
      </w:r>
      <w:bookmarkEnd w:id="262"/>
    </w:p>
    <w:p w14:paraId="2F1FFE87">
      <w:pPr>
        <w:spacing w:line="440" w:lineRule="exact"/>
        <w:jc w:val="center"/>
        <w:rPr>
          <w:rFonts w:hint="eastAsia" w:eastAsia="黑体"/>
          <w:color w:val="000000"/>
          <w:sz w:val="20"/>
          <w:szCs w:val="20"/>
          <w:highlight w:val="none"/>
        </w:rPr>
      </w:pPr>
    </w:p>
    <w:p w14:paraId="7DCE7B57">
      <w:pPr>
        <w:pStyle w:val="16"/>
        <w:rPr>
          <w:rFonts w:hint="eastAsia" w:eastAsia="黑体"/>
          <w:color w:val="000000"/>
          <w:sz w:val="20"/>
          <w:szCs w:val="20"/>
          <w:highlight w:val="none"/>
        </w:rPr>
      </w:pPr>
    </w:p>
    <w:p w14:paraId="50F8FBE7">
      <w:pPr>
        <w:pStyle w:val="16"/>
        <w:rPr>
          <w:rFonts w:hint="eastAsia" w:eastAsia="黑体"/>
          <w:color w:val="000000"/>
          <w:sz w:val="20"/>
          <w:szCs w:val="20"/>
          <w:highlight w:val="none"/>
        </w:rPr>
      </w:pPr>
    </w:p>
    <w:p w14:paraId="538AA2E7">
      <w:pPr>
        <w:pStyle w:val="16"/>
        <w:rPr>
          <w:rFonts w:hint="eastAsia" w:eastAsia="黑体"/>
          <w:color w:val="000000"/>
          <w:sz w:val="20"/>
          <w:szCs w:val="20"/>
          <w:highlight w:val="none"/>
        </w:rPr>
      </w:pPr>
    </w:p>
    <w:p w14:paraId="748909FA">
      <w:pPr>
        <w:pStyle w:val="16"/>
        <w:rPr>
          <w:rFonts w:hint="eastAsia" w:eastAsia="黑体"/>
          <w:color w:val="000000"/>
          <w:sz w:val="20"/>
          <w:szCs w:val="20"/>
          <w:highlight w:val="none"/>
        </w:rPr>
      </w:pPr>
    </w:p>
    <w:p w14:paraId="0A41AC7A">
      <w:pPr>
        <w:pStyle w:val="16"/>
        <w:rPr>
          <w:rFonts w:hint="eastAsia" w:eastAsia="黑体"/>
          <w:color w:val="000000"/>
          <w:sz w:val="20"/>
          <w:szCs w:val="20"/>
          <w:highlight w:val="none"/>
        </w:rPr>
      </w:pPr>
    </w:p>
    <w:p w14:paraId="5CE45F2E">
      <w:pPr>
        <w:pStyle w:val="16"/>
        <w:rPr>
          <w:rFonts w:hint="eastAsia" w:eastAsia="黑体"/>
          <w:color w:val="000000"/>
          <w:sz w:val="20"/>
          <w:szCs w:val="20"/>
          <w:highlight w:val="none"/>
        </w:rPr>
      </w:pPr>
    </w:p>
    <w:p w14:paraId="43FBD486">
      <w:pPr>
        <w:spacing w:line="440" w:lineRule="exact"/>
        <w:rPr>
          <w:rFonts w:hint="eastAsia" w:eastAsia="黑体"/>
          <w:color w:val="000000"/>
          <w:sz w:val="20"/>
          <w:szCs w:val="20"/>
          <w:highlight w:val="none"/>
        </w:rPr>
      </w:pPr>
    </w:p>
    <w:p w14:paraId="45A0CA80">
      <w:pPr>
        <w:rPr>
          <w:rFonts w:hint="eastAsia" w:ascii="宋体" w:hAnsi="宋体"/>
          <w:color w:val="000000"/>
          <w:sz w:val="20"/>
          <w:szCs w:val="20"/>
          <w:highlight w:val="none"/>
        </w:rPr>
      </w:pPr>
    </w:p>
    <w:p w14:paraId="7E9748C2">
      <w:pPr>
        <w:rPr>
          <w:rFonts w:hint="eastAsia" w:ascii="宋体" w:hAnsi="宋体"/>
          <w:color w:val="000000"/>
          <w:sz w:val="20"/>
          <w:szCs w:val="20"/>
          <w:highlight w:val="none"/>
        </w:rPr>
      </w:pPr>
    </w:p>
    <w:p w14:paraId="472149FF">
      <w:pPr>
        <w:jc w:val="center"/>
        <w:rPr>
          <w:rFonts w:ascii="宋体" w:hAnsi="宋体"/>
          <w:b/>
          <w:color w:val="000000"/>
          <w:sz w:val="44"/>
          <w:szCs w:val="44"/>
          <w:highlight w:val="none"/>
        </w:rPr>
      </w:pPr>
      <w:r>
        <w:rPr>
          <w:rFonts w:hint="eastAsia" w:ascii="宋体" w:hAnsi="宋体"/>
          <w:b/>
          <w:color w:val="000000"/>
          <w:sz w:val="44"/>
          <w:szCs w:val="44"/>
          <w:highlight w:val="none"/>
          <w:lang w:val="en-US" w:eastAsia="zh-CN"/>
        </w:rPr>
        <w:t>响  应</w:t>
      </w:r>
      <w:r>
        <w:rPr>
          <w:rFonts w:hint="eastAsia" w:ascii="宋体" w:hAnsi="宋体"/>
          <w:b/>
          <w:color w:val="000000"/>
          <w:sz w:val="44"/>
          <w:szCs w:val="44"/>
          <w:highlight w:val="none"/>
        </w:rPr>
        <w:t xml:space="preserve"> </w:t>
      </w:r>
      <w:r>
        <w:rPr>
          <w:rFonts w:ascii="宋体" w:hAnsi="宋体"/>
          <w:b/>
          <w:color w:val="000000"/>
          <w:sz w:val="44"/>
          <w:szCs w:val="44"/>
          <w:highlight w:val="none"/>
        </w:rPr>
        <w:t xml:space="preserve"> 文  件</w:t>
      </w:r>
    </w:p>
    <w:p w14:paraId="4285F712">
      <w:pPr>
        <w:rPr>
          <w:rFonts w:hint="eastAsia" w:ascii="宋体" w:hAnsi="宋体"/>
          <w:color w:val="000000"/>
          <w:sz w:val="28"/>
          <w:szCs w:val="28"/>
          <w:highlight w:val="none"/>
        </w:rPr>
      </w:pPr>
    </w:p>
    <w:p w14:paraId="0E0DE1E8">
      <w:pPr>
        <w:rPr>
          <w:rFonts w:hint="eastAsia" w:ascii="宋体" w:hAnsi="宋体"/>
          <w:color w:val="000000"/>
          <w:sz w:val="28"/>
          <w:szCs w:val="28"/>
          <w:highlight w:val="none"/>
        </w:rPr>
      </w:pPr>
    </w:p>
    <w:p w14:paraId="73E922A5">
      <w:pPr>
        <w:rPr>
          <w:rFonts w:hint="eastAsia" w:ascii="宋体" w:hAnsi="宋体"/>
          <w:color w:val="000000"/>
          <w:sz w:val="28"/>
          <w:szCs w:val="28"/>
          <w:highlight w:val="none"/>
        </w:rPr>
      </w:pPr>
    </w:p>
    <w:p w14:paraId="32FBC7BC">
      <w:pPr>
        <w:spacing w:line="360" w:lineRule="auto"/>
        <w:rPr>
          <w:rFonts w:hint="eastAsia" w:ascii="宋体" w:hAnsi="宋体"/>
          <w:color w:val="000000"/>
          <w:sz w:val="28"/>
          <w:szCs w:val="28"/>
          <w:highlight w:val="none"/>
        </w:rPr>
      </w:pPr>
    </w:p>
    <w:p w14:paraId="2E74002D">
      <w:pPr>
        <w:spacing w:line="360" w:lineRule="auto"/>
        <w:ind w:firstLine="2100" w:firstLineChars="750"/>
        <w:rPr>
          <w:rFonts w:hint="eastAsia" w:ascii="宋体" w:hAnsi="宋体"/>
          <w:color w:val="000000"/>
          <w:sz w:val="28"/>
          <w:szCs w:val="28"/>
          <w:highlight w:val="none"/>
          <w:u w:val="single"/>
        </w:rPr>
      </w:pPr>
      <w:r>
        <w:rPr>
          <w:rFonts w:hint="eastAsia" w:ascii="宋体" w:hAnsi="宋体"/>
          <w:color w:val="000000"/>
          <w:sz w:val="28"/>
          <w:szCs w:val="28"/>
          <w:highlight w:val="none"/>
        </w:rPr>
        <w:t>采购项目编号：</w:t>
      </w:r>
      <w:r>
        <w:rPr>
          <w:rFonts w:hint="eastAsia" w:ascii="宋体" w:hAnsi="宋体"/>
          <w:color w:val="000000"/>
          <w:sz w:val="28"/>
          <w:szCs w:val="28"/>
          <w:highlight w:val="none"/>
          <w:u w:val="single"/>
        </w:rPr>
        <w:t xml:space="preserve">                  </w:t>
      </w:r>
    </w:p>
    <w:p w14:paraId="53B1B777">
      <w:pPr>
        <w:spacing w:line="360" w:lineRule="auto"/>
        <w:ind w:firstLine="2100" w:firstLineChars="750"/>
        <w:rPr>
          <w:rFonts w:hint="eastAsia" w:ascii="宋体" w:hAnsi="宋体"/>
          <w:color w:val="000000"/>
          <w:sz w:val="28"/>
          <w:szCs w:val="28"/>
          <w:highlight w:val="none"/>
        </w:rPr>
      </w:pPr>
    </w:p>
    <w:p w14:paraId="3A5A28F7">
      <w:pPr>
        <w:spacing w:line="360" w:lineRule="auto"/>
        <w:ind w:firstLine="2100" w:firstLineChars="750"/>
        <w:rPr>
          <w:rFonts w:hint="eastAsia" w:ascii="宋体" w:hAnsi="宋体"/>
          <w:color w:val="000000"/>
          <w:sz w:val="28"/>
          <w:szCs w:val="28"/>
          <w:highlight w:val="none"/>
          <w:u w:val="single"/>
        </w:rPr>
      </w:pPr>
      <w:r>
        <w:rPr>
          <w:rFonts w:hint="eastAsia" w:ascii="宋体" w:hAnsi="宋体"/>
          <w:color w:val="000000"/>
          <w:sz w:val="28"/>
          <w:szCs w:val="28"/>
          <w:highlight w:val="none"/>
        </w:rPr>
        <w:t>采购项目名称：</w:t>
      </w:r>
      <w:r>
        <w:rPr>
          <w:rFonts w:hint="eastAsia" w:ascii="宋体" w:hAnsi="宋体"/>
          <w:color w:val="000000"/>
          <w:sz w:val="28"/>
          <w:szCs w:val="28"/>
          <w:highlight w:val="none"/>
          <w:u w:val="single"/>
        </w:rPr>
        <w:t xml:space="preserve">                  </w:t>
      </w:r>
    </w:p>
    <w:p w14:paraId="0B916670">
      <w:pPr>
        <w:spacing w:line="360" w:lineRule="auto"/>
        <w:rPr>
          <w:rFonts w:ascii="宋体" w:hAnsi="宋体"/>
          <w:color w:val="000000"/>
          <w:sz w:val="28"/>
          <w:szCs w:val="28"/>
          <w:highlight w:val="none"/>
        </w:rPr>
      </w:pPr>
    </w:p>
    <w:p w14:paraId="22CDE910">
      <w:pPr>
        <w:spacing w:line="360" w:lineRule="auto"/>
        <w:rPr>
          <w:rFonts w:ascii="宋体" w:hAnsi="宋体"/>
          <w:color w:val="000000"/>
          <w:sz w:val="28"/>
          <w:szCs w:val="28"/>
          <w:highlight w:val="none"/>
        </w:rPr>
      </w:pPr>
    </w:p>
    <w:p w14:paraId="0AA04E19">
      <w:pPr>
        <w:spacing w:line="360" w:lineRule="auto"/>
        <w:rPr>
          <w:rFonts w:hint="eastAsia" w:ascii="宋体" w:hAnsi="宋体"/>
          <w:color w:val="000000"/>
          <w:sz w:val="28"/>
          <w:szCs w:val="28"/>
          <w:highlight w:val="none"/>
        </w:rPr>
      </w:pPr>
    </w:p>
    <w:p w14:paraId="16C9C419">
      <w:pPr>
        <w:spacing w:line="360" w:lineRule="auto"/>
        <w:rPr>
          <w:rFonts w:hint="eastAsia" w:ascii="宋体" w:hAnsi="宋体"/>
          <w:color w:val="000000"/>
          <w:sz w:val="28"/>
          <w:szCs w:val="28"/>
          <w:highlight w:val="none"/>
        </w:rPr>
      </w:pPr>
    </w:p>
    <w:p w14:paraId="6FFCBB33">
      <w:pPr>
        <w:spacing w:line="360" w:lineRule="auto"/>
        <w:jc w:val="center"/>
        <w:rPr>
          <w:rFonts w:ascii="宋体" w:hAnsi="宋体"/>
          <w:color w:val="000000"/>
          <w:sz w:val="28"/>
          <w:szCs w:val="28"/>
          <w:highlight w:val="none"/>
          <w:u w:val="single"/>
        </w:rPr>
      </w:pPr>
      <w:r>
        <w:rPr>
          <w:rFonts w:hint="eastAsia" w:ascii="宋体" w:hAnsi="宋体"/>
          <w:color w:val="000000"/>
          <w:sz w:val="28"/>
          <w:szCs w:val="28"/>
          <w:highlight w:val="none"/>
        </w:rPr>
        <w:t>供应商</w:t>
      </w:r>
      <w:r>
        <w:rPr>
          <w:rFonts w:ascii="宋体" w:hAnsi="宋体"/>
          <w:color w:val="000000"/>
          <w:sz w:val="28"/>
          <w:szCs w:val="28"/>
          <w:highlight w:val="none"/>
        </w:rPr>
        <w:t>：</w:t>
      </w:r>
      <w:r>
        <w:rPr>
          <w:rFonts w:ascii="宋体" w:hAnsi="宋体"/>
          <w:color w:val="000000"/>
          <w:sz w:val="28"/>
          <w:szCs w:val="28"/>
          <w:highlight w:val="none"/>
          <w:u w:val="single"/>
        </w:rPr>
        <w:t xml:space="preserve">                       </w:t>
      </w:r>
      <w:r>
        <w:rPr>
          <w:rFonts w:ascii="宋体" w:hAnsi="宋体"/>
          <w:color w:val="000000"/>
          <w:sz w:val="28"/>
          <w:szCs w:val="28"/>
          <w:highlight w:val="none"/>
        </w:rPr>
        <w:t>（盖单位章）</w:t>
      </w:r>
    </w:p>
    <w:p w14:paraId="3563E5C2">
      <w:pPr>
        <w:spacing w:line="360" w:lineRule="auto"/>
        <w:jc w:val="center"/>
        <w:rPr>
          <w:rFonts w:ascii="宋体" w:hAnsi="宋体"/>
          <w:color w:val="000000"/>
          <w:sz w:val="28"/>
          <w:szCs w:val="28"/>
          <w:highlight w:val="none"/>
        </w:rPr>
      </w:pPr>
      <w:r>
        <w:rPr>
          <w:rFonts w:ascii="宋体" w:hAnsi="宋体"/>
          <w:color w:val="000000"/>
          <w:sz w:val="28"/>
          <w:szCs w:val="28"/>
          <w:highlight w:val="none"/>
        </w:rPr>
        <w:t>法定代表人或其委托代理人：</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u w:val="single"/>
        </w:rPr>
        <w:t xml:space="preserve">   </w:t>
      </w:r>
      <w:r>
        <w:rPr>
          <w:rFonts w:ascii="宋体" w:hAnsi="宋体"/>
          <w:color w:val="000000"/>
          <w:sz w:val="28"/>
          <w:szCs w:val="28"/>
          <w:highlight w:val="none"/>
        </w:rPr>
        <w:t>（签字</w:t>
      </w:r>
      <w:r>
        <w:rPr>
          <w:rFonts w:hint="eastAsia" w:ascii="宋体" w:hAnsi="宋体"/>
          <w:color w:val="000000"/>
          <w:sz w:val="28"/>
          <w:szCs w:val="28"/>
          <w:highlight w:val="none"/>
          <w:lang w:eastAsia="zh-CN"/>
        </w:rPr>
        <w:t>或盖章</w:t>
      </w:r>
      <w:r>
        <w:rPr>
          <w:rFonts w:ascii="宋体" w:hAnsi="宋体"/>
          <w:color w:val="000000"/>
          <w:sz w:val="28"/>
          <w:szCs w:val="28"/>
          <w:highlight w:val="none"/>
        </w:rPr>
        <w:t>）</w:t>
      </w:r>
    </w:p>
    <w:p w14:paraId="58728F15">
      <w:pPr>
        <w:spacing w:line="360" w:lineRule="auto"/>
        <w:jc w:val="center"/>
        <w:rPr>
          <w:rFonts w:hint="eastAsia" w:eastAsia="黑体"/>
          <w:color w:val="000000"/>
          <w:sz w:val="24"/>
          <w:highlight w:val="none"/>
        </w:rPr>
      </w:pPr>
      <w:r>
        <w:rPr>
          <w:rFonts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ascii="宋体" w:hAnsi="宋体"/>
          <w:color w:val="000000"/>
          <w:sz w:val="28"/>
          <w:szCs w:val="28"/>
          <w:highlight w:val="none"/>
        </w:rPr>
        <w:t>日</w:t>
      </w:r>
    </w:p>
    <w:p w14:paraId="6F0213D1">
      <w:pPr>
        <w:jc w:val="center"/>
        <w:rPr>
          <w:rFonts w:hint="eastAsia"/>
          <w:b/>
          <w:color w:val="000000"/>
          <w:sz w:val="32"/>
          <w:szCs w:val="32"/>
          <w:highlight w:val="none"/>
        </w:rPr>
      </w:pPr>
      <w:r>
        <w:rPr>
          <w:rFonts w:hint="eastAsia"/>
          <w:b/>
          <w:color w:val="000000"/>
          <w:sz w:val="28"/>
          <w:szCs w:val="28"/>
          <w:highlight w:val="none"/>
        </w:rPr>
        <w:br w:type="page"/>
      </w:r>
      <w:r>
        <w:rPr>
          <w:rFonts w:hint="eastAsia"/>
          <w:b/>
          <w:color w:val="000000"/>
          <w:sz w:val="32"/>
          <w:szCs w:val="32"/>
          <w:highlight w:val="none"/>
        </w:rPr>
        <w:t>目   录</w:t>
      </w:r>
    </w:p>
    <w:p w14:paraId="284D616B">
      <w:pPr>
        <w:spacing w:line="360" w:lineRule="auto"/>
        <w:ind w:firstLine="0" w:firstLineChars="0"/>
        <w:rPr>
          <w:rFonts w:hint="eastAsia" w:ascii="宋体" w:hAnsi="宋体"/>
          <w:color w:val="000000"/>
          <w:sz w:val="24"/>
          <w:highlight w:val="none"/>
        </w:rPr>
      </w:pPr>
    </w:p>
    <w:p w14:paraId="200C293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询价</w:t>
      </w:r>
      <w:r>
        <w:rPr>
          <w:rFonts w:hint="eastAsia" w:ascii="宋体" w:hAnsi="宋体"/>
          <w:color w:val="000000"/>
          <w:sz w:val="24"/>
          <w:highlight w:val="none"/>
        </w:rPr>
        <w:t>函</w:t>
      </w:r>
    </w:p>
    <w:p w14:paraId="3B55882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、法定代表人身份证明</w:t>
      </w:r>
    </w:p>
    <w:p w14:paraId="0836338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、授权委托书</w:t>
      </w:r>
    </w:p>
    <w:p w14:paraId="0E822B8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4、供应商承诺函</w:t>
      </w:r>
    </w:p>
    <w:p w14:paraId="24DEE79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、关于资格的声明函</w:t>
      </w:r>
    </w:p>
    <w:p w14:paraId="0E1B78FB">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6、中小企业声明函</w:t>
      </w:r>
    </w:p>
    <w:p w14:paraId="63F91363">
      <w:pPr>
        <w:spacing w:line="360" w:lineRule="auto"/>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7、响应报价表</w:t>
      </w:r>
    </w:p>
    <w:p w14:paraId="2848D78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、分项报价表</w:t>
      </w:r>
    </w:p>
    <w:p w14:paraId="7B5E0CBD">
      <w:pPr>
        <w:spacing w:line="360" w:lineRule="auto"/>
        <w:ind w:firstLine="480" w:firstLineChars="200"/>
        <w:rPr>
          <w:rFonts w:hint="eastAsia" w:ascii="宋体" w:hAnsi="宋体" w:eastAsia="宋体" w:cs="Times New Roman"/>
          <w:color w:val="000000"/>
          <w:sz w:val="24"/>
          <w:highlight w:val="none"/>
        </w:rPr>
      </w:pPr>
      <w:r>
        <w:rPr>
          <w:rFonts w:hint="eastAsia" w:ascii="宋体" w:hAnsi="宋体" w:cs="Times New Roman"/>
          <w:color w:val="000000"/>
          <w:sz w:val="24"/>
          <w:highlight w:val="none"/>
          <w:lang w:val="en-US" w:eastAsia="zh-CN"/>
        </w:rPr>
        <w:t>9</w:t>
      </w:r>
      <w:r>
        <w:rPr>
          <w:rFonts w:hint="eastAsia" w:ascii="宋体" w:hAnsi="宋体" w:eastAsia="宋体" w:cs="Times New Roman"/>
          <w:color w:val="000000"/>
          <w:sz w:val="24"/>
          <w:highlight w:val="none"/>
        </w:rPr>
        <w:t>、技术和商务偏</w:t>
      </w:r>
      <w:r>
        <w:rPr>
          <w:rFonts w:hint="eastAsia" w:ascii="宋体" w:hAnsi="宋体" w:cs="Times New Roman"/>
          <w:color w:val="000000"/>
          <w:sz w:val="24"/>
          <w:highlight w:val="none"/>
          <w:lang w:eastAsia="zh-CN"/>
        </w:rPr>
        <w:t>离</w:t>
      </w:r>
      <w:r>
        <w:rPr>
          <w:rFonts w:hint="eastAsia" w:ascii="宋体" w:hAnsi="宋体" w:eastAsia="宋体" w:cs="Times New Roman"/>
          <w:color w:val="000000"/>
          <w:sz w:val="24"/>
          <w:highlight w:val="none"/>
        </w:rPr>
        <w:t>表</w:t>
      </w:r>
    </w:p>
    <w:p w14:paraId="1C3FA0E3">
      <w:pPr>
        <w:spacing w:line="360" w:lineRule="auto"/>
        <w:ind w:firstLine="480" w:firstLineChars="200"/>
        <w:rPr>
          <w:rFonts w:hint="default" w:ascii="宋体" w:hAnsi="宋体" w:eastAsia="宋体" w:cs="Times New Roman"/>
          <w:color w:val="000000"/>
          <w:sz w:val="24"/>
          <w:highlight w:val="none"/>
          <w:lang w:val="en-US" w:eastAsia="zh-CN"/>
        </w:rPr>
      </w:pPr>
      <w:r>
        <w:rPr>
          <w:rFonts w:hint="eastAsia" w:ascii="宋体" w:hAnsi="宋体" w:cs="Times New Roman"/>
          <w:color w:val="000000"/>
          <w:sz w:val="24"/>
          <w:highlight w:val="none"/>
          <w:lang w:val="en-US" w:eastAsia="zh-CN"/>
        </w:rPr>
        <w:t>10</w:t>
      </w:r>
      <w:r>
        <w:rPr>
          <w:rFonts w:hint="eastAsia" w:ascii="宋体" w:hAnsi="宋体" w:eastAsia="宋体" w:cs="Times New Roman"/>
          <w:color w:val="000000"/>
          <w:sz w:val="24"/>
          <w:highlight w:val="none"/>
          <w:lang w:val="en-US" w:eastAsia="zh-CN"/>
        </w:rPr>
        <w:t>、保密承诺书</w:t>
      </w:r>
    </w:p>
    <w:p w14:paraId="57FB7B8E">
      <w:pPr>
        <w:spacing w:line="360" w:lineRule="auto"/>
        <w:ind w:firstLine="480" w:firstLineChars="200"/>
        <w:rPr>
          <w:rFonts w:hint="eastAsia" w:ascii="宋体" w:hAnsi="宋体"/>
          <w:color w:val="000000"/>
          <w:sz w:val="24"/>
          <w:highlight w:val="none"/>
        </w:rPr>
      </w:pPr>
      <w:r>
        <w:rPr>
          <w:rFonts w:hint="eastAsia" w:ascii="宋体" w:hAnsi="宋体" w:eastAsia="宋体" w:cs="Times New Roman"/>
          <w:color w:val="000000"/>
          <w:sz w:val="24"/>
          <w:highlight w:val="none"/>
          <w:lang w:val="en-US" w:eastAsia="zh-CN"/>
        </w:rPr>
        <w:t>1</w:t>
      </w:r>
      <w:r>
        <w:rPr>
          <w:rFonts w:hint="eastAsia" w:ascii="宋体" w:hAnsi="宋体" w:cs="Times New Roman"/>
          <w:color w:val="000000"/>
          <w:sz w:val="24"/>
          <w:highlight w:val="none"/>
          <w:lang w:val="en-US" w:eastAsia="zh-CN"/>
        </w:rPr>
        <w:t>1</w:t>
      </w:r>
      <w:r>
        <w:rPr>
          <w:rFonts w:hint="eastAsia" w:ascii="宋体" w:hAnsi="宋体" w:eastAsia="宋体" w:cs="Times New Roman"/>
          <w:color w:val="000000"/>
          <w:sz w:val="24"/>
          <w:highlight w:val="none"/>
        </w:rPr>
        <w:t>、资格证明文件</w:t>
      </w:r>
    </w:p>
    <w:p w14:paraId="707CA529">
      <w:pPr>
        <w:spacing w:line="360" w:lineRule="auto"/>
        <w:ind w:firstLine="480" w:firstLineChars="200"/>
        <w:rPr>
          <w:rFonts w:hint="eastAsia" w:ascii="宋体" w:hAnsi="宋体" w:eastAsia="宋体" w:cs="Times New Roman"/>
          <w:b w:val="0"/>
          <w:bCs w:val="0"/>
          <w:color w:val="000000"/>
          <w:sz w:val="24"/>
          <w:szCs w:val="24"/>
          <w:highlight w:val="none"/>
          <w:lang w:val="en-US" w:eastAsia="zh-CN"/>
        </w:rPr>
      </w:pPr>
      <w:r>
        <w:rPr>
          <w:rFonts w:hint="eastAsia" w:ascii="宋体" w:hAnsi="宋体" w:eastAsia="宋体" w:cs="Times New Roman"/>
          <w:b w:val="0"/>
          <w:bCs w:val="0"/>
          <w:color w:val="000000"/>
          <w:sz w:val="24"/>
          <w:szCs w:val="24"/>
          <w:highlight w:val="none"/>
          <w:lang w:val="en-US" w:eastAsia="zh-CN"/>
        </w:rPr>
        <w:t>1</w:t>
      </w:r>
      <w:r>
        <w:rPr>
          <w:rFonts w:hint="eastAsia" w:ascii="宋体" w:hAnsi="宋体" w:cs="Times New Roman"/>
          <w:b w:val="0"/>
          <w:bCs w:val="0"/>
          <w:color w:val="000000"/>
          <w:sz w:val="24"/>
          <w:szCs w:val="24"/>
          <w:highlight w:val="none"/>
          <w:lang w:val="en-US" w:eastAsia="zh-CN"/>
        </w:rPr>
        <w:t>2</w:t>
      </w:r>
      <w:r>
        <w:rPr>
          <w:rFonts w:hint="eastAsia" w:ascii="宋体" w:hAnsi="宋体" w:eastAsia="宋体" w:cs="Times New Roman"/>
          <w:b w:val="0"/>
          <w:bCs w:val="0"/>
          <w:color w:val="000000"/>
          <w:sz w:val="24"/>
          <w:szCs w:val="24"/>
          <w:highlight w:val="none"/>
          <w:lang w:val="en-US" w:eastAsia="zh-CN"/>
        </w:rPr>
        <w:t>、供应商近三年业绩</w:t>
      </w:r>
    </w:p>
    <w:p w14:paraId="090D1EAA">
      <w:pPr>
        <w:pStyle w:val="19"/>
        <w:ind w:left="0" w:leftChars="0" w:firstLine="480" w:firstLineChars="200"/>
        <w:rPr>
          <w:rFonts w:hint="default"/>
          <w:lang w:val="en-US"/>
        </w:rPr>
      </w:pPr>
      <w:r>
        <w:rPr>
          <w:rFonts w:hint="eastAsia" w:ascii="宋体" w:hAnsi="宋体" w:eastAsia="宋体" w:cs="Times New Roman"/>
          <w:b w:val="0"/>
          <w:bCs w:val="0"/>
          <w:color w:val="000000"/>
          <w:sz w:val="24"/>
          <w:szCs w:val="24"/>
          <w:highlight w:val="none"/>
          <w:lang w:val="en-US" w:eastAsia="zh-CN"/>
        </w:rPr>
        <w:t>13、供应商认为需要提供的其他材料</w:t>
      </w:r>
    </w:p>
    <w:p w14:paraId="714D69DE">
      <w:pPr>
        <w:rPr>
          <w:rFonts w:hint="eastAsia"/>
          <w:color w:val="000000"/>
          <w:highlight w:val="none"/>
        </w:rPr>
      </w:pPr>
    </w:p>
    <w:p w14:paraId="5920D5E8">
      <w:pPr>
        <w:ind w:firstLine="480" w:firstLineChars="200"/>
        <w:jc w:val="center"/>
        <w:rPr>
          <w:rFonts w:hint="eastAsia" w:eastAsia="黑体"/>
          <w:color w:val="000000"/>
          <w:sz w:val="24"/>
          <w:highlight w:val="none"/>
        </w:rPr>
      </w:pPr>
    </w:p>
    <w:p w14:paraId="288312CA">
      <w:pPr>
        <w:ind w:firstLine="480" w:firstLineChars="200"/>
        <w:jc w:val="center"/>
        <w:rPr>
          <w:rFonts w:hint="eastAsia" w:eastAsia="黑体"/>
          <w:color w:val="000000"/>
          <w:sz w:val="24"/>
          <w:highlight w:val="none"/>
        </w:rPr>
      </w:pPr>
    </w:p>
    <w:p w14:paraId="18A0900B">
      <w:pPr>
        <w:ind w:firstLine="480" w:firstLineChars="200"/>
        <w:jc w:val="center"/>
        <w:rPr>
          <w:rFonts w:hint="eastAsia" w:eastAsia="黑体"/>
          <w:color w:val="000000"/>
          <w:sz w:val="24"/>
          <w:highlight w:val="none"/>
        </w:rPr>
      </w:pPr>
    </w:p>
    <w:p w14:paraId="0C7488CC">
      <w:pPr>
        <w:ind w:firstLine="480" w:firstLineChars="200"/>
        <w:jc w:val="center"/>
        <w:rPr>
          <w:rFonts w:hint="eastAsia" w:eastAsia="黑体"/>
          <w:color w:val="000000"/>
          <w:sz w:val="24"/>
          <w:highlight w:val="none"/>
        </w:rPr>
      </w:pPr>
    </w:p>
    <w:p w14:paraId="773ACADD">
      <w:pPr>
        <w:ind w:firstLine="480" w:firstLineChars="200"/>
        <w:jc w:val="center"/>
        <w:rPr>
          <w:rFonts w:hint="eastAsia" w:eastAsia="黑体"/>
          <w:color w:val="000000"/>
          <w:sz w:val="24"/>
          <w:highlight w:val="none"/>
        </w:rPr>
      </w:pPr>
    </w:p>
    <w:p w14:paraId="4C8E4177">
      <w:pPr>
        <w:ind w:firstLine="480" w:firstLineChars="200"/>
        <w:jc w:val="center"/>
        <w:rPr>
          <w:rFonts w:hint="eastAsia" w:eastAsia="黑体"/>
          <w:color w:val="000000"/>
          <w:sz w:val="24"/>
          <w:highlight w:val="none"/>
        </w:rPr>
      </w:pPr>
    </w:p>
    <w:p w14:paraId="755AA9E1">
      <w:pPr>
        <w:ind w:firstLine="480" w:firstLineChars="200"/>
        <w:jc w:val="center"/>
        <w:rPr>
          <w:rFonts w:hint="eastAsia" w:eastAsia="黑体"/>
          <w:color w:val="000000"/>
          <w:sz w:val="24"/>
          <w:highlight w:val="none"/>
        </w:rPr>
      </w:pPr>
    </w:p>
    <w:p w14:paraId="31C7D38D">
      <w:pPr>
        <w:ind w:firstLine="480" w:firstLineChars="200"/>
        <w:jc w:val="center"/>
        <w:rPr>
          <w:rFonts w:hint="eastAsia" w:eastAsia="黑体"/>
          <w:color w:val="000000"/>
          <w:sz w:val="24"/>
          <w:highlight w:val="none"/>
        </w:rPr>
      </w:pPr>
    </w:p>
    <w:p w14:paraId="1E5F3558">
      <w:pPr>
        <w:ind w:firstLine="480" w:firstLineChars="200"/>
        <w:jc w:val="center"/>
        <w:rPr>
          <w:rFonts w:hint="eastAsia" w:eastAsia="黑体"/>
          <w:color w:val="000000"/>
          <w:sz w:val="24"/>
          <w:highlight w:val="none"/>
        </w:rPr>
      </w:pPr>
    </w:p>
    <w:p w14:paraId="57D26BFF">
      <w:pPr>
        <w:ind w:firstLine="480" w:firstLineChars="200"/>
        <w:jc w:val="center"/>
        <w:rPr>
          <w:rFonts w:hint="eastAsia" w:eastAsia="黑体"/>
          <w:color w:val="000000"/>
          <w:sz w:val="24"/>
          <w:highlight w:val="none"/>
        </w:rPr>
      </w:pPr>
    </w:p>
    <w:p w14:paraId="221DC288">
      <w:pPr>
        <w:ind w:firstLine="480" w:firstLineChars="200"/>
        <w:jc w:val="center"/>
        <w:rPr>
          <w:rFonts w:hint="eastAsia" w:eastAsia="黑体"/>
          <w:color w:val="000000"/>
          <w:sz w:val="24"/>
          <w:highlight w:val="none"/>
        </w:rPr>
      </w:pPr>
    </w:p>
    <w:p w14:paraId="52B84F90">
      <w:pPr>
        <w:ind w:firstLine="480" w:firstLineChars="200"/>
        <w:jc w:val="center"/>
        <w:rPr>
          <w:rFonts w:hint="eastAsia" w:eastAsia="黑体"/>
          <w:color w:val="000000"/>
          <w:sz w:val="24"/>
          <w:highlight w:val="none"/>
        </w:rPr>
      </w:pPr>
    </w:p>
    <w:p w14:paraId="1A85252C">
      <w:pPr>
        <w:ind w:firstLine="480" w:firstLineChars="200"/>
        <w:jc w:val="center"/>
        <w:rPr>
          <w:rFonts w:hint="eastAsia" w:eastAsia="黑体"/>
          <w:color w:val="000000"/>
          <w:sz w:val="24"/>
          <w:highlight w:val="none"/>
        </w:rPr>
      </w:pPr>
    </w:p>
    <w:p w14:paraId="08F5303C">
      <w:pPr>
        <w:ind w:firstLine="480" w:firstLineChars="200"/>
        <w:jc w:val="center"/>
        <w:rPr>
          <w:rFonts w:hint="eastAsia" w:eastAsia="黑体"/>
          <w:color w:val="000000"/>
          <w:sz w:val="24"/>
          <w:highlight w:val="none"/>
        </w:rPr>
      </w:pPr>
    </w:p>
    <w:p w14:paraId="1539D2C4">
      <w:pPr>
        <w:ind w:firstLine="480" w:firstLineChars="200"/>
        <w:jc w:val="center"/>
        <w:rPr>
          <w:rFonts w:hint="eastAsia" w:eastAsia="黑体"/>
          <w:color w:val="000000"/>
          <w:sz w:val="24"/>
          <w:highlight w:val="none"/>
        </w:rPr>
      </w:pPr>
    </w:p>
    <w:p w14:paraId="46B9C139">
      <w:pPr>
        <w:ind w:firstLine="480" w:firstLineChars="200"/>
        <w:jc w:val="center"/>
        <w:rPr>
          <w:rFonts w:hint="eastAsia" w:eastAsia="黑体"/>
          <w:color w:val="000000"/>
          <w:sz w:val="24"/>
          <w:highlight w:val="none"/>
        </w:rPr>
      </w:pPr>
    </w:p>
    <w:p w14:paraId="498DB3BF">
      <w:pPr>
        <w:ind w:firstLine="480" w:firstLineChars="200"/>
        <w:jc w:val="center"/>
        <w:rPr>
          <w:rFonts w:hint="eastAsia" w:eastAsia="黑体"/>
          <w:color w:val="000000"/>
          <w:sz w:val="24"/>
          <w:highlight w:val="none"/>
        </w:rPr>
      </w:pPr>
    </w:p>
    <w:p w14:paraId="09056559">
      <w:pPr>
        <w:ind w:firstLine="480" w:firstLineChars="200"/>
        <w:jc w:val="center"/>
        <w:rPr>
          <w:rFonts w:hint="eastAsia" w:eastAsia="黑体"/>
          <w:color w:val="000000"/>
          <w:sz w:val="24"/>
          <w:highlight w:val="none"/>
        </w:rPr>
      </w:pPr>
    </w:p>
    <w:p w14:paraId="6C9B055F">
      <w:pPr>
        <w:ind w:firstLine="480" w:firstLineChars="200"/>
        <w:jc w:val="center"/>
        <w:rPr>
          <w:rFonts w:hint="eastAsia" w:eastAsia="黑体"/>
          <w:color w:val="000000"/>
          <w:sz w:val="24"/>
          <w:highlight w:val="none"/>
        </w:rPr>
      </w:pPr>
    </w:p>
    <w:p w14:paraId="7D4750E7">
      <w:pPr>
        <w:ind w:firstLine="480" w:firstLineChars="200"/>
        <w:jc w:val="center"/>
        <w:rPr>
          <w:rFonts w:hint="eastAsia" w:eastAsia="黑体"/>
          <w:color w:val="000000"/>
          <w:sz w:val="24"/>
          <w:highlight w:val="none"/>
        </w:rPr>
      </w:pPr>
    </w:p>
    <w:p w14:paraId="5B8A42BD">
      <w:pPr>
        <w:numPr>
          <w:ilvl w:val="0"/>
          <w:numId w:val="0"/>
        </w:numPr>
        <w:jc w:val="center"/>
        <w:rPr>
          <w:rFonts w:hint="eastAsia" w:ascii="宋体" w:hAnsi="宋体"/>
          <w:b/>
          <w:color w:val="000000"/>
          <w:sz w:val="32"/>
          <w:szCs w:val="32"/>
          <w:highlight w:val="none"/>
        </w:rPr>
      </w:pPr>
      <w:r>
        <w:rPr>
          <w:rFonts w:hint="eastAsia" w:ascii="宋体" w:hAnsi="宋体"/>
          <w:b/>
          <w:color w:val="000000"/>
          <w:sz w:val="28"/>
          <w:szCs w:val="28"/>
          <w:highlight w:val="none"/>
        </w:rPr>
        <w:br w:type="page"/>
      </w:r>
      <w:r>
        <w:rPr>
          <w:rFonts w:hint="eastAsia" w:ascii="宋体" w:hAnsi="宋体"/>
          <w:b/>
          <w:color w:val="000000"/>
          <w:sz w:val="32"/>
          <w:szCs w:val="32"/>
          <w:highlight w:val="none"/>
          <w:lang w:val="en-US" w:eastAsia="zh-CN"/>
        </w:rPr>
        <w:t>询价</w:t>
      </w:r>
      <w:r>
        <w:rPr>
          <w:rFonts w:hint="eastAsia" w:ascii="宋体" w:hAnsi="宋体"/>
          <w:b/>
          <w:color w:val="000000"/>
          <w:sz w:val="32"/>
          <w:szCs w:val="32"/>
          <w:highlight w:val="none"/>
        </w:rPr>
        <w:t>函</w:t>
      </w:r>
    </w:p>
    <w:p w14:paraId="7319017E">
      <w:pPr>
        <w:pStyle w:val="16"/>
        <w:numPr>
          <w:ilvl w:val="0"/>
          <w:numId w:val="0"/>
        </w:numPr>
        <w:rPr>
          <w:rFonts w:hint="eastAsia"/>
          <w:color w:val="000000"/>
          <w:highlight w:val="none"/>
        </w:rPr>
      </w:pPr>
    </w:p>
    <w:p w14:paraId="2175231A">
      <w:pPr>
        <w:ind w:firstLine="420" w:firstLineChars="200"/>
        <w:rPr>
          <w:rFonts w:hint="eastAsia" w:ascii="宋体" w:hAnsi="宋体"/>
          <w:color w:val="000000"/>
          <w:highlight w:val="none"/>
        </w:rPr>
      </w:pPr>
    </w:p>
    <w:p w14:paraId="3DE37724">
      <w:pPr>
        <w:spacing w:line="360" w:lineRule="auto"/>
        <w:rPr>
          <w:rFonts w:hint="default" w:ascii="宋体" w:hAnsi="宋体"/>
          <w:color w:val="000000"/>
          <w:spacing w:val="0"/>
          <w:sz w:val="24"/>
          <w:highlight w:val="none"/>
          <w:u w:val="single"/>
          <w:lang w:val="en-US"/>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 xml:space="preserve">                </w:t>
      </w:r>
    </w:p>
    <w:p w14:paraId="1C32CFEA">
      <w:pPr>
        <w:spacing w:line="360" w:lineRule="auto"/>
        <w:ind w:firstLine="480" w:firstLineChars="200"/>
        <w:rPr>
          <w:rFonts w:hint="eastAsia" w:ascii="宋体" w:hAnsi="宋体"/>
          <w:color w:val="000000"/>
          <w:spacing w:val="0"/>
          <w:sz w:val="24"/>
          <w:highlight w:val="none"/>
          <w:u w:val="single"/>
        </w:rPr>
      </w:pPr>
    </w:p>
    <w:p w14:paraId="59A2963D">
      <w:pPr>
        <w:spacing w:line="360" w:lineRule="auto"/>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color w:val="000000"/>
          <w:spacing w:val="0"/>
          <w:sz w:val="24"/>
          <w:highlight w:val="none"/>
          <w:u w:val="single"/>
          <w:lang w:val="en-US" w:eastAsia="zh-CN"/>
        </w:rPr>
        <w:t xml:space="preserve">           </w:t>
      </w:r>
      <w:r>
        <w:rPr>
          <w:rFonts w:hint="eastAsia" w:ascii="宋体" w:hAnsi="宋体"/>
          <w:color w:val="000000"/>
          <w:spacing w:val="0"/>
          <w:sz w:val="24"/>
          <w:highlight w:val="none"/>
        </w:rPr>
        <w:t xml:space="preserve"> </w:t>
      </w:r>
      <w:r>
        <w:rPr>
          <w:rFonts w:hint="eastAsia" w:ascii="宋体" w:hAnsi="宋体"/>
          <w:color w:val="000000"/>
          <w:spacing w:val="0"/>
          <w:sz w:val="24"/>
          <w:highlight w:val="none"/>
          <w:lang w:eastAsia="zh-CN"/>
        </w:rPr>
        <w:t>询价文件</w:t>
      </w:r>
      <w:r>
        <w:rPr>
          <w:rFonts w:hint="eastAsia" w:ascii="宋体" w:hAnsi="宋体"/>
          <w:color w:val="000000"/>
          <w:spacing w:val="0"/>
          <w:sz w:val="24"/>
          <w:highlight w:val="none"/>
        </w:rPr>
        <w:t>编号</w:t>
      </w:r>
      <w:r>
        <w:rPr>
          <w:rFonts w:hint="eastAsia" w:ascii="宋体" w:hAnsi="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w:t>
      </w:r>
      <w:r>
        <w:rPr>
          <w:rFonts w:hint="eastAsia" w:ascii="宋体" w:hAnsi="宋体"/>
          <w:color w:val="000000"/>
          <w:spacing w:val="0"/>
          <w:sz w:val="24"/>
          <w:highlight w:val="none"/>
          <w:lang w:val="en-US" w:eastAsia="zh-CN"/>
        </w:rPr>
        <w:t>采购</w:t>
      </w:r>
      <w:r>
        <w:rPr>
          <w:rFonts w:hint="eastAsia" w:ascii="宋体" w:hAnsi="宋体"/>
          <w:color w:val="000000"/>
          <w:spacing w:val="0"/>
          <w:sz w:val="24"/>
          <w:highlight w:val="none"/>
        </w:rPr>
        <w:t>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14:paraId="6E4B10AB">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据此函，签字人兹宣布同意如下：</w:t>
      </w:r>
    </w:p>
    <w:p w14:paraId="6120EE3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14:paraId="23AECCB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eastAsia="zh-CN"/>
        </w:rPr>
        <w:t>询价文件</w:t>
      </w:r>
      <w:r>
        <w:rPr>
          <w:rFonts w:hint="eastAsia" w:ascii="宋体" w:hAnsi="宋体"/>
          <w:color w:val="000000"/>
          <w:sz w:val="24"/>
          <w:highlight w:val="none"/>
        </w:rPr>
        <w:t>、参考资料及有关附件，我们知道必须放弃提出含糊不清或误解问题的权利。</w:t>
      </w:r>
    </w:p>
    <w:p w14:paraId="17F3371B">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w:t>
      </w:r>
      <w:r>
        <w:rPr>
          <w:rFonts w:hint="eastAsia" w:ascii="宋体" w:hAnsi="宋体"/>
          <w:color w:val="000000"/>
          <w:sz w:val="24"/>
          <w:highlight w:val="none"/>
          <w:lang w:eastAsia="zh-CN"/>
        </w:rPr>
        <w:t>启</w:t>
      </w:r>
      <w:r>
        <w:rPr>
          <w:rFonts w:hint="eastAsia" w:ascii="宋体" w:hAnsi="宋体"/>
          <w:color w:val="000000"/>
          <w:sz w:val="24"/>
          <w:highlight w:val="none"/>
        </w:rPr>
        <w:t>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w:t>
      </w:r>
      <w:r>
        <w:rPr>
          <w:rFonts w:hint="eastAsia" w:ascii="宋体" w:hAnsi="宋体"/>
          <w:color w:val="000000"/>
          <w:sz w:val="24"/>
          <w:highlight w:val="none"/>
          <w:lang w:val="en-US" w:eastAsia="zh-CN"/>
        </w:rPr>
        <w:t>采购活动</w:t>
      </w:r>
      <w:r>
        <w:rPr>
          <w:rFonts w:hint="eastAsia" w:ascii="宋体" w:hAnsi="宋体"/>
          <w:color w:val="000000"/>
          <w:sz w:val="24"/>
          <w:highlight w:val="none"/>
        </w:rPr>
        <w:t>有效期满之前均具有约束力，并有可能成交。</w:t>
      </w:r>
    </w:p>
    <w:p w14:paraId="3EE8015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⑷ 如果在</w:t>
      </w:r>
      <w:r>
        <w:rPr>
          <w:rFonts w:hint="eastAsia" w:ascii="宋体" w:hAnsi="宋体"/>
          <w:color w:val="000000"/>
          <w:sz w:val="24"/>
          <w:highlight w:val="none"/>
          <w:lang w:val="en-US" w:eastAsia="zh-CN"/>
        </w:rPr>
        <w:t>询价活动</w:t>
      </w:r>
      <w:r>
        <w:rPr>
          <w:rFonts w:hint="eastAsia" w:ascii="宋体" w:hAnsi="宋体"/>
          <w:color w:val="000000"/>
          <w:sz w:val="24"/>
          <w:highlight w:val="none"/>
        </w:rPr>
        <w:t>后规定的</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有效期内撤回</w:t>
      </w:r>
      <w:r>
        <w:rPr>
          <w:rFonts w:hint="eastAsia" w:ascii="宋体" w:hAnsi="宋体"/>
          <w:color w:val="000000"/>
          <w:sz w:val="24"/>
          <w:highlight w:val="none"/>
          <w:lang w:val="en-US" w:eastAsia="zh-CN"/>
        </w:rPr>
        <w:t>响应文件</w:t>
      </w:r>
      <w:r>
        <w:rPr>
          <w:rFonts w:hint="eastAsia" w:ascii="宋体" w:hAnsi="宋体"/>
          <w:color w:val="000000"/>
          <w:sz w:val="24"/>
          <w:highlight w:val="none"/>
        </w:rPr>
        <w:t>或者有其他违约的行为，我们的询价保证金可被贵方没收。</w:t>
      </w:r>
    </w:p>
    <w:p w14:paraId="441C02EE">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有关的任何数据或资料。</w:t>
      </w:r>
    </w:p>
    <w:p w14:paraId="59667FD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14:paraId="01ACAD9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w:t>
      </w:r>
      <w:r>
        <w:rPr>
          <w:rFonts w:hint="eastAsia" w:ascii="宋体" w:hAnsi="宋体"/>
          <w:color w:val="000000"/>
          <w:sz w:val="24"/>
          <w:highlight w:val="none"/>
          <w:lang w:val="en-US" w:eastAsia="zh-CN"/>
        </w:rPr>
        <w:t>评审</w:t>
      </w:r>
      <w:r>
        <w:rPr>
          <w:rFonts w:hint="eastAsia" w:ascii="宋体" w:hAnsi="宋体"/>
          <w:color w:val="000000"/>
          <w:sz w:val="24"/>
          <w:highlight w:val="none"/>
        </w:rPr>
        <w:t>报告接受或拒绝任何</w:t>
      </w:r>
      <w:r>
        <w:rPr>
          <w:rFonts w:hint="eastAsia" w:ascii="宋体" w:hAnsi="宋体"/>
          <w:color w:val="000000"/>
          <w:sz w:val="24"/>
          <w:highlight w:val="none"/>
          <w:lang w:val="en-US" w:eastAsia="zh-CN"/>
        </w:rPr>
        <w:t>响应文件</w:t>
      </w:r>
      <w:r>
        <w:rPr>
          <w:rFonts w:hint="eastAsia" w:ascii="宋体" w:hAnsi="宋体"/>
          <w:color w:val="000000"/>
          <w:sz w:val="24"/>
          <w:highlight w:val="none"/>
        </w:rPr>
        <w:t>。</w:t>
      </w:r>
    </w:p>
    <w:p w14:paraId="213D5808">
      <w:pPr>
        <w:spacing w:line="360" w:lineRule="auto"/>
        <w:ind w:firstLine="480" w:firstLineChars="200"/>
        <w:rPr>
          <w:rFonts w:hint="eastAsia" w:ascii="宋体" w:hAnsi="宋体"/>
          <w:color w:val="000000"/>
          <w:sz w:val="24"/>
          <w:highlight w:val="none"/>
        </w:rPr>
      </w:pPr>
    </w:p>
    <w:p w14:paraId="021382A7">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与本</w:t>
      </w:r>
      <w:r>
        <w:rPr>
          <w:rFonts w:hint="eastAsia" w:ascii="宋体" w:hAnsi="宋体"/>
          <w:color w:val="000000"/>
          <w:sz w:val="24"/>
          <w:highlight w:val="none"/>
          <w:lang w:val="en-US" w:eastAsia="zh-CN"/>
        </w:rPr>
        <w:t>询价活动</w:t>
      </w:r>
      <w:r>
        <w:rPr>
          <w:rFonts w:hint="eastAsia" w:ascii="宋体" w:hAnsi="宋体"/>
          <w:color w:val="000000"/>
          <w:sz w:val="24"/>
          <w:highlight w:val="none"/>
        </w:rPr>
        <w:t>有关的正式通讯地址为：</w:t>
      </w:r>
    </w:p>
    <w:p w14:paraId="0474BAEE">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14:paraId="2D759DE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14:paraId="4A6EB2A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14:paraId="7F01EEF4">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14:paraId="6884736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14:paraId="66F5805F">
      <w:pPr>
        <w:spacing w:line="360" w:lineRule="auto"/>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p>
    <w:p w14:paraId="212AC9C7">
      <w:pPr>
        <w:spacing w:line="440" w:lineRule="exact"/>
        <w:rPr>
          <w:rFonts w:hint="eastAsia" w:eastAsia="黑体"/>
          <w:color w:val="000000"/>
          <w:sz w:val="20"/>
          <w:szCs w:val="20"/>
          <w:highlight w:val="none"/>
        </w:rPr>
      </w:pPr>
    </w:p>
    <w:p w14:paraId="5D1EFAEF">
      <w:pPr>
        <w:pStyle w:val="26"/>
        <w:jc w:val="center"/>
        <w:rPr>
          <w:rFonts w:ascii="宋体" w:hAnsi="宋体" w:eastAsia="宋体"/>
          <w:b/>
          <w:color w:val="000000"/>
          <w:sz w:val="32"/>
          <w:szCs w:val="32"/>
          <w:highlight w:val="none"/>
        </w:rPr>
      </w:pPr>
      <w:bookmarkStart w:id="267" w:name="_Toc144974860"/>
      <w:bookmarkStart w:id="268" w:name="_Toc179632811"/>
      <w:bookmarkStart w:id="269" w:name="_Toc152045791"/>
      <w:bookmarkStart w:id="270" w:name="_Toc152042580"/>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267"/>
      <w:bookmarkEnd w:id="268"/>
      <w:bookmarkEnd w:id="269"/>
      <w:bookmarkEnd w:id="270"/>
    </w:p>
    <w:p w14:paraId="13A973C2">
      <w:pPr>
        <w:spacing w:line="440" w:lineRule="exact"/>
        <w:rPr>
          <w:rFonts w:hint="eastAsia"/>
          <w:color w:val="000000"/>
          <w:sz w:val="24"/>
          <w:highlight w:val="none"/>
        </w:rPr>
      </w:pPr>
    </w:p>
    <w:p w14:paraId="26B11FC1">
      <w:pPr>
        <w:spacing w:line="440" w:lineRule="exact"/>
        <w:rPr>
          <w:rFonts w:hint="eastAsia"/>
          <w:color w:val="000000"/>
          <w:szCs w:val="21"/>
          <w:highlight w:val="none"/>
        </w:rPr>
      </w:pPr>
    </w:p>
    <w:p w14:paraId="28BDFDD5">
      <w:pPr>
        <w:spacing w:line="44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14:paraId="2D6CF2C8">
      <w:pPr>
        <w:spacing w:line="44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14:paraId="1ED852CC">
      <w:pPr>
        <w:spacing w:line="440" w:lineRule="exact"/>
        <w:rPr>
          <w:color w:val="000000"/>
          <w:sz w:val="24"/>
          <w:highlight w:val="none"/>
        </w:rPr>
      </w:pPr>
      <w:r>
        <w:rPr>
          <w:color w:val="000000"/>
          <w:sz w:val="24"/>
          <w:highlight w:val="none"/>
        </w:rPr>
        <w:t>地址：</w:t>
      </w:r>
      <w:r>
        <w:rPr>
          <w:color w:val="000000"/>
          <w:sz w:val="24"/>
          <w:highlight w:val="none"/>
          <w:u w:val="single"/>
        </w:rPr>
        <w:t xml:space="preserve">                                   </w:t>
      </w:r>
    </w:p>
    <w:p w14:paraId="33A1247D">
      <w:pPr>
        <w:spacing w:line="44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14:paraId="5C57DFD2">
      <w:pPr>
        <w:spacing w:line="440" w:lineRule="exact"/>
        <w:rPr>
          <w:color w:val="000000"/>
          <w:sz w:val="24"/>
          <w:highlight w:val="none"/>
        </w:rPr>
      </w:pPr>
      <w:r>
        <w:rPr>
          <w:color w:val="000000"/>
          <w:sz w:val="24"/>
          <w:highlight w:val="none"/>
        </w:rPr>
        <w:t>经营期限：</w:t>
      </w:r>
      <w:r>
        <w:rPr>
          <w:color w:val="000000"/>
          <w:sz w:val="24"/>
          <w:highlight w:val="none"/>
          <w:u w:val="single"/>
        </w:rPr>
        <w:t xml:space="preserve">                               </w:t>
      </w:r>
    </w:p>
    <w:p w14:paraId="47D6821D">
      <w:pPr>
        <w:spacing w:line="44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14:paraId="380CCB74">
      <w:pPr>
        <w:spacing w:line="44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14:paraId="66F016AE">
      <w:pPr>
        <w:spacing w:line="440" w:lineRule="exact"/>
        <w:ind w:firstLine="480" w:firstLineChars="200"/>
        <w:rPr>
          <w:color w:val="000000"/>
          <w:sz w:val="24"/>
          <w:highlight w:val="none"/>
        </w:rPr>
      </w:pPr>
      <w:r>
        <w:rPr>
          <w:color w:val="000000"/>
          <w:sz w:val="24"/>
          <w:highlight w:val="none"/>
        </w:rPr>
        <w:t>特此证明。</w:t>
      </w:r>
    </w:p>
    <w:p w14:paraId="0A1DB40F">
      <w:pPr>
        <w:pStyle w:val="9"/>
        <w:rPr>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14:paraId="1D3C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noWrap w:val="0"/>
            <w:vAlign w:val="top"/>
          </w:tcPr>
          <w:p w14:paraId="60B4C905">
            <w:pPr>
              <w:pStyle w:val="9"/>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14:paraId="45C04A74">
            <w:pPr>
              <w:pStyle w:val="9"/>
              <w:rPr>
                <w:rFonts w:hint="eastAsia" w:ascii="宋体" w:hAnsi="宋体" w:eastAsia="宋体" w:cs="宋体"/>
                <w:color w:val="000000"/>
                <w:sz w:val="24"/>
                <w:highlight w:val="none"/>
                <w:vertAlign w:val="baseline"/>
              </w:rPr>
            </w:pPr>
          </w:p>
          <w:p w14:paraId="70672805">
            <w:pPr>
              <w:pStyle w:val="9"/>
              <w:rPr>
                <w:rFonts w:hint="eastAsia" w:ascii="宋体" w:hAnsi="宋体" w:eastAsia="宋体" w:cs="宋体"/>
                <w:color w:val="000000"/>
                <w:sz w:val="24"/>
                <w:highlight w:val="none"/>
                <w:vertAlign w:val="baseline"/>
              </w:rPr>
            </w:pPr>
          </w:p>
          <w:p w14:paraId="385AB684">
            <w:pPr>
              <w:pStyle w:val="9"/>
              <w:rPr>
                <w:rFonts w:hint="eastAsia" w:ascii="宋体" w:hAnsi="宋体" w:eastAsia="宋体" w:cs="宋体"/>
                <w:color w:val="000000"/>
                <w:sz w:val="24"/>
                <w:highlight w:val="none"/>
                <w:vertAlign w:val="baseline"/>
              </w:rPr>
            </w:pPr>
          </w:p>
          <w:p w14:paraId="20653774">
            <w:pPr>
              <w:pStyle w:val="9"/>
              <w:tabs>
                <w:tab w:val="left" w:pos="3305"/>
              </w:tabs>
              <w:rPr>
                <w:rFonts w:hint="eastAsia" w:ascii="宋体" w:hAnsi="宋体" w:eastAsia="宋体" w:cs="宋体"/>
                <w:color w:val="000000"/>
                <w:sz w:val="24"/>
                <w:highlight w:val="none"/>
                <w:vertAlign w:val="baseline"/>
                <w:lang w:eastAsia="zh-CN"/>
              </w:rPr>
            </w:pPr>
          </w:p>
        </w:tc>
        <w:tc>
          <w:tcPr>
            <w:tcW w:w="5179" w:type="dxa"/>
            <w:noWrap w:val="0"/>
            <w:vAlign w:val="top"/>
          </w:tcPr>
          <w:p w14:paraId="776FCB12">
            <w:pPr>
              <w:pStyle w:val="9"/>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14:paraId="674EFCD0">
            <w:pPr>
              <w:spacing w:line="440" w:lineRule="exact"/>
              <w:rPr>
                <w:rFonts w:hint="eastAsia" w:ascii="宋体" w:hAnsi="宋体" w:eastAsia="宋体" w:cs="宋体"/>
                <w:color w:val="000000"/>
                <w:sz w:val="24"/>
                <w:highlight w:val="none"/>
                <w:vertAlign w:val="baseline"/>
              </w:rPr>
            </w:pPr>
          </w:p>
        </w:tc>
      </w:tr>
    </w:tbl>
    <w:p w14:paraId="154FE442">
      <w:pPr>
        <w:spacing w:line="440" w:lineRule="exact"/>
        <w:rPr>
          <w:color w:val="000000"/>
          <w:sz w:val="24"/>
          <w:highlight w:val="none"/>
        </w:rPr>
      </w:pPr>
    </w:p>
    <w:p w14:paraId="0F132328">
      <w:pPr>
        <w:spacing w:line="440" w:lineRule="exact"/>
        <w:rPr>
          <w:rFonts w:hint="eastAsia"/>
          <w:color w:val="000000"/>
          <w:sz w:val="24"/>
          <w:highlight w:val="none"/>
        </w:rPr>
      </w:pPr>
    </w:p>
    <w:p w14:paraId="5D44B0FB">
      <w:pPr>
        <w:spacing w:line="440" w:lineRule="exact"/>
        <w:rPr>
          <w:rFonts w:hint="eastAsia"/>
          <w:color w:val="000000"/>
          <w:sz w:val="24"/>
          <w:highlight w:val="none"/>
        </w:rPr>
      </w:pPr>
    </w:p>
    <w:p w14:paraId="2313633C">
      <w:pPr>
        <w:spacing w:line="440" w:lineRule="exac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14:paraId="17B1F19D">
      <w:pPr>
        <w:spacing w:line="440" w:lineRule="exac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14:paraId="0B8F552A">
      <w:pPr>
        <w:pStyle w:val="26"/>
        <w:jc w:val="both"/>
        <w:rPr>
          <w:rFonts w:hint="eastAsia" w:ascii="宋体" w:hAnsi="宋体" w:eastAsia="宋体"/>
          <w:b/>
          <w:color w:val="000000"/>
          <w:sz w:val="32"/>
          <w:szCs w:val="32"/>
          <w:highlight w:val="none"/>
        </w:rPr>
      </w:pPr>
      <w:bookmarkStart w:id="271" w:name="_Toc152042581"/>
      <w:bookmarkStart w:id="272" w:name="_Toc152045792"/>
      <w:bookmarkStart w:id="273" w:name="_Toc144974861"/>
      <w:bookmarkStart w:id="274" w:name="_Toc179632812"/>
    </w:p>
    <w:p w14:paraId="74A4A9A8">
      <w:pPr>
        <w:pStyle w:val="26"/>
        <w:jc w:val="both"/>
        <w:rPr>
          <w:rFonts w:hint="eastAsia" w:ascii="宋体" w:hAnsi="宋体" w:eastAsia="宋体"/>
          <w:b/>
          <w:color w:val="000000"/>
          <w:sz w:val="32"/>
          <w:szCs w:val="32"/>
          <w:highlight w:val="none"/>
        </w:rPr>
      </w:pPr>
    </w:p>
    <w:p w14:paraId="4BF493FC">
      <w:pPr>
        <w:pStyle w:val="26"/>
        <w:jc w:val="both"/>
        <w:rPr>
          <w:rFonts w:hint="eastAsia" w:ascii="宋体" w:hAnsi="宋体" w:eastAsia="宋体"/>
          <w:b/>
          <w:color w:val="000000"/>
          <w:sz w:val="32"/>
          <w:szCs w:val="32"/>
          <w:highlight w:val="none"/>
        </w:rPr>
      </w:pPr>
    </w:p>
    <w:p w14:paraId="3329C6E7">
      <w:pPr>
        <w:pStyle w:val="26"/>
        <w:jc w:val="both"/>
        <w:rPr>
          <w:rFonts w:hint="eastAsia" w:ascii="宋体" w:hAnsi="宋体" w:eastAsia="宋体"/>
          <w:b/>
          <w:color w:val="000000"/>
          <w:sz w:val="32"/>
          <w:szCs w:val="32"/>
          <w:highlight w:val="none"/>
        </w:rPr>
      </w:pPr>
    </w:p>
    <w:p w14:paraId="5B3ACEF2">
      <w:pPr>
        <w:pStyle w:val="26"/>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271"/>
      <w:bookmarkEnd w:id="272"/>
      <w:bookmarkEnd w:id="273"/>
      <w:bookmarkEnd w:id="274"/>
    </w:p>
    <w:p w14:paraId="510F4676">
      <w:pPr>
        <w:spacing w:line="440" w:lineRule="exact"/>
        <w:rPr>
          <w:rFonts w:eastAsia="黑体"/>
          <w:color w:val="000000"/>
          <w:sz w:val="24"/>
          <w:highlight w:val="none"/>
        </w:rPr>
      </w:pPr>
    </w:p>
    <w:p w14:paraId="29CF005C">
      <w:pPr>
        <w:topLinePunct/>
        <w:spacing w:line="44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14:paraId="24770441">
      <w:pPr>
        <w:spacing w:line="44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14:paraId="0CC70FF2">
      <w:pPr>
        <w:spacing w:line="440" w:lineRule="exact"/>
        <w:ind w:firstLine="480" w:firstLineChars="200"/>
        <w:rPr>
          <w:rFonts w:hint="eastAsia"/>
          <w:color w:val="000000"/>
          <w:sz w:val="24"/>
          <w:highlight w:val="none"/>
        </w:rPr>
      </w:pPr>
      <w:r>
        <w:rPr>
          <w:color w:val="000000"/>
          <w:sz w:val="24"/>
          <w:highlight w:val="none"/>
        </w:rPr>
        <w:t>代理人无转委托权。</w:t>
      </w:r>
    </w:p>
    <w:p w14:paraId="0FF101F2">
      <w:pPr>
        <w:spacing w:line="440" w:lineRule="exact"/>
        <w:ind w:firstLine="480" w:firstLineChars="200"/>
        <w:rPr>
          <w:rFonts w:hint="eastAsia"/>
          <w:color w:val="000000"/>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14:paraId="61E2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5179" w:type="dxa"/>
            <w:noWrap w:val="0"/>
            <w:vAlign w:val="center"/>
          </w:tcPr>
          <w:p w14:paraId="52C787ED">
            <w:pPr>
              <w:pStyle w:val="9"/>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14:paraId="423B61A7">
            <w:pPr>
              <w:pStyle w:val="9"/>
              <w:jc w:val="both"/>
              <w:rPr>
                <w:rFonts w:hint="eastAsia" w:ascii="宋体" w:hAnsi="宋体" w:eastAsia="宋体" w:cs="宋体"/>
                <w:color w:val="000000"/>
                <w:sz w:val="24"/>
                <w:highlight w:val="none"/>
                <w:vertAlign w:val="baseline"/>
              </w:rPr>
            </w:pPr>
          </w:p>
          <w:p w14:paraId="09DF66B1">
            <w:pPr>
              <w:pStyle w:val="9"/>
              <w:jc w:val="both"/>
              <w:rPr>
                <w:rFonts w:hint="eastAsia" w:ascii="宋体" w:hAnsi="宋体" w:eastAsia="宋体" w:cs="宋体"/>
                <w:color w:val="000000"/>
                <w:sz w:val="24"/>
                <w:highlight w:val="none"/>
                <w:vertAlign w:val="baseline"/>
              </w:rPr>
            </w:pPr>
          </w:p>
          <w:p w14:paraId="72809B05">
            <w:pPr>
              <w:pStyle w:val="9"/>
              <w:jc w:val="both"/>
              <w:rPr>
                <w:rFonts w:hint="eastAsia" w:ascii="宋体" w:hAnsi="宋体" w:eastAsia="宋体" w:cs="宋体"/>
                <w:color w:val="000000"/>
                <w:sz w:val="24"/>
                <w:highlight w:val="none"/>
                <w:vertAlign w:val="baseline"/>
              </w:rPr>
            </w:pPr>
          </w:p>
          <w:p w14:paraId="3BF79F66">
            <w:pPr>
              <w:pStyle w:val="9"/>
              <w:jc w:val="both"/>
              <w:rPr>
                <w:rFonts w:hint="eastAsia" w:ascii="宋体" w:hAnsi="宋体" w:eastAsia="宋体" w:cs="宋体"/>
                <w:color w:val="000000"/>
                <w:sz w:val="24"/>
                <w:highlight w:val="none"/>
                <w:vertAlign w:val="baseline"/>
              </w:rPr>
            </w:pPr>
          </w:p>
        </w:tc>
        <w:tc>
          <w:tcPr>
            <w:tcW w:w="5179" w:type="dxa"/>
            <w:noWrap w:val="0"/>
            <w:vAlign w:val="top"/>
          </w:tcPr>
          <w:p w14:paraId="5A68FB89">
            <w:pPr>
              <w:pStyle w:val="9"/>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14:paraId="3F9F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5179" w:type="dxa"/>
            <w:noWrap w:val="0"/>
            <w:vAlign w:val="center"/>
          </w:tcPr>
          <w:p w14:paraId="70915060">
            <w:pPr>
              <w:pStyle w:val="9"/>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14:paraId="58E51BDC">
            <w:pPr>
              <w:pStyle w:val="9"/>
              <w:jc w:val="both"/>
              <w:rPr>
                <w:rFonts w:hint="eastAsia" w:ascii="宋体" w:hAnsi="宋体" w:eastAsia="宋体" w:cs="宋体"/>
                <w:color w:val="000000"/>
                <w:sz w:val="24"/>
                <w:highlight w:val="none"/>
                <w:vertAlign w:val="baseline"/>
              </w:rPr>
            </w:pPr>
          </w:p>
          <w:p w14:paraId="5EAB443E">
            <w:pPr>
              <w:pStyle w:val="9"/>
              <w:jc w:val="both"/>
              <w:rPr>
                <w:rFonts w:hint="eastAsia" w:ascii="宋体" w:hAnsi="宋体" w:eastAsia="宋体" w:cs="宋体"/>
                <w:color w:val="000000"/>
                <w:sz w:val="24"/>
                <w:highlight w:val="none"/>
                <w:vertAlign w:val="baseline"/>
              </w:rPr>
            </w:pPr>
          </w:p>
          <w:p w14:paraId="30700A76">
            <w:pPr>
              <w:pStyle w:val="9"/>
              <w:jc w:val="both"/>
              <w:rPr>
                <w:rFonts w:hint="eastAsia" w:ascii="宋体" w:hAnsi="宋体" w:eastAsia="宋体" w:cs="宋体"/>
                <w:color w:val="000000"/>
                <w:sz w:val="24"/>
                <w:highlight w:val="none"/>
                <w:vertAlign w:val="baseline"/>
              </w:rPr>
            </w:pPr>
          </w:p>
          <w:p w14:paraId="262DA4AA">
            <w:pPr>
              <w:pStyle w:val="9"/>
              <w:jc w:val="both"/>
              <w:rPr>
                <w:rFonts w:hint="eastAsia" w:ascii="宋体" w:hAnsi="宋体" w:eastAsia="宋体" w:cs="宋体"/>
                <w:color w:val="000000"/>
                <w:sz w:val="24"/>
                <w:highlight w:val="none"/>
                <w:vertAlign w:val="baseline"/>
              </w:rPr>
            </w:pPr>
          </w:p>
        </w:tc>
        <w:tc>
          <w:tcPr>
            <w:tcW w:w="5179" w:type="dxa"/>
            <w:noWrap w:val="0"/>
            <w:vAlign w:val="top"/>
          </w:tcPr>
          <w:p w14:paraId="2C440A90">
            <w:pPr>
              <w:pStyle w:val="9"/>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14:paraId="614D9F1D">
      <w:pPr>
        <w:spacing w:line="440" w:lineRule="exact"/>
        <w:ind w:firstLine="2400" w:firstLineChars="1000"/>
        <w:rPr>
          <w:rFonts w:hint="eastAsia"/>
          <w:color w:val="000000"/>
          <w:sz w:val="24"/>
          <w:highlight w:val="none"/>
        </w:rPr>
      </w:pPr>
    </w:p>
    <w:p w14:paraId="7F05D943">
      <w:pPr>
        <w:spacing w:line="44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14:paraId="39F93DE4">
      <w:pPr>
        <w:spacing w:line="44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14:paraId="7183BD0F">
      <w:pPr>
        <w:spacing w:line="44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14:paraId="6E6D220F">
      <w:pPr>
        <w:spacing w:line="44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14:paraId="77A40D22">
      <w:pPr>
        <w:spacing w:line="44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14:paraId="596EE958">
      <w:pPr>
        <w:spacing w:line="440" w:lineRule="exact"/>
        <w:jc w:val="both"/>
        <w:rPr>
          <w:rFonts w:hint="eastAsia"/>
          <w:color w:val="000000"/>
          <w:sz w:val="24"/>
          <w:highlight w:val="none"/>
        </w:rPr>
      </w:pPr>
    </w:p>
    <w:p w14:paraId="4289AA38">
      <w:pPr>
        <w:spacing w:line="44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14:paraId="5829B9C3">
      <w:pPr>
        <w:pStyle w:val="4"/>
        <w:rPr>
          <w:rFonts w:hint="eastAsia"/>
          <w:color w:val="000000"/>
          <w:highlight w:val="none"/>
        </w:rPr>
      </w:pPr>
    </w:p>
    <w:p w14:paraId="1F0F4AB9">
      <w:pPr>
        <w:spacing w:line="360" w:lineRule="auto"/>
        <w:jc w:val="both"/>
        <w:rPr>
          <w:rFonts w:hint="eastAsia" w:ascii="宋体" w:hAnsi="宋体" w:cs="宋体"/>
          <w:b/>
          <w:color w:val="000000"/>
          <w:sz w:val="32"/>
          <w:szCs w:val="32"/>
          <w:highlight w:val="none"/>
        </w:rPr>
      </w:pPr>
    </w:p>
    <w:p w14:paraId="48B18E37">
      <w:pPr>
        <w:spacing w:line="360" w:lineRule="auto"/>
        <w:jc w:val="center"/>
        <w:rPr>
          <w:rFonts w:hint="eastAsia" w:ascii="宋体" w:hAnsi="宋体" w:cs="宋体"/>
          <w:b/>
          <w:color w:val="000000"/>
          <w:sz w:val="32"/>
          <w:szCs w:val="32"/>
          <w:highlight w:val="none"/>
        </w:rPr>
      </w:pPr>
    </w:p>
    <w:p w14:paraId="39522C70">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14:paraId="27AC0DB7">
      <w:pPr>
        <w:spacing w:line="360" w:lineRule="auto"/>
        <w:ind w:firstLine="420" w:firstLineChars="200"/>
        <w:rPr>
          <w:rFonts w:hint="eastAsia" w:ascii="宋体" w:hAnsi="宋体"/>
          <w:color w:val="000000"/>
          <w:highlight w:val="none"/>
        </w:rPr>
      </w:pPr>
    </w:p>
    <w:p w14:paraId="241B6C27">
      <w:pPr>
        <w:spacing w:line="360" w:lineRule="auto"/>
        <w:rPr>
          <w:rFonts w:hint="eastAsia" w:ascii="宋体" w:hAnsi="宋体"/>
          <w:color w:val="000000"/>
          <w:sz w:val="24"/>
          <w:highlight w:val="none"/>
          <w:u w:val="single"/>
        </w:rPr>
      </w:pPr>
      <w:r>
        <w:rPr>
          <w:rFonts w:hint="eastAsia" w:ascii="宋体" w:hAnsi="宋体"/>
          <w:color w:val="000000"/>
          <w:sz w:val="24"/>
          <w:highlight w:val="none"/>
        </w:rPr>
        <w:t>项目名称：</w:t>
      </w:r>
      <w:r>
        <w:rPr>
          <w:rFonts w:hint="eastAsia" w:ascii="宋体" w:hAnsi="宋体"/>
          <w:color w:val="000000"/>
          <w:sz w:val="24"/>
          <w:highlight w:val="none"/>
          <w:u w:val="single"/>
        </w:rPr>
        <w:t xml:space="preserve">                              </w:t>
      </w:r>
    </w:p>
    <w:p w14:paraId="4D112EE3">
      <w:pPr>
        <w:spacing w:line="360" w:lineRule="auto"/>
        <w:ind w:firstLine="480" w:firstLineChars="200"/>
        <w:rPr>
          <w:rFonts w:hint="eastAsia" w:ascii="宋体" w:hAnsi="宋体"/>
          <w:color w:val="000000"/>
          <w:sz w:val="24"/>
          <w:highlight w:val="none"/>
        </w:rPr>
      </w:pPr>
    </w:p>
    <w:p w14:paraId="09221813">
      <w:pPr>
        <w:spacing w:line="360" w:lineRule="auto"/>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采购</w:t>
      </w:r>
      <w:r>
        <w:rPr>
          <w:rFonts w:hint="eastAsia" w:ascii="宋体" w:hAnsi="宋体"/>
          <w:color w:val="000000"/>
          <w:sz w:val="24"/>
          <w:highlight w:val="none"/>
          <w:u w:val="single"/>
        </w:rPr>
        <w:t>人名称）</w:t>
      </w:r>
    </w:p>
    <w:p w14:paraId="3FC8700F">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14:paraId="2B60C01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14:paraId="65178D0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color w:val="000000"/>
          <w:sz w:val="24"/>
          <w:highlight w:val="none"/>
          <w:lang w:eastAsia="zh-CN"/>
        </w:rPr>
        <w:t>询价文件</w:t>
      </w:r>
      <w:r>
        <w:rPr>
          <w:rFonts w:hint="eastAsia" w:ascii="宋体" w:hAnsi="宋体"/>
          <w:color w:val="000000"/>
          <w:sz w:val="24"/>
          <w:highlight w:val="none"/>
        </w:rPr>
        <w:t>的一切规定和要求。</w:t>
      </w:r>
    </w:p>
    <w:p w14:paraId="0FEA51F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color w:val="000000"/>
          <w:sz w:val="24"/>
          <w:highlight w:val="none"/>
          <w:lang w:eastAsia="zh-CN"/>
        </w:rPr>
        <w:t>询价文件</w:t>
      </w:r>
      <w:r>
        <w:rPr>
          <w:rFonts w:hint="eastAsia" w:ascii="宋体" w:hAnsi="宋体"/>
          <w:color w:val="000000"/>
          <w:sz w:val="24"/>
          <w:highlight w:val="none"/>
        </w:rPr>
        <w:t>中的所有项目。</w:t>
      </w:r>
    </w:p>
    <w:p w14:paraId="3B5A472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3、我方理解，报价最低不是成交的唯一条件。</w:t>
      </w:r>
    </w:p>
    <w:p w14:paraId="11D02D5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color w:val="000000"/>
          <w:sz w:val="24"/>
          <w:highlight w:val="none"/>
          <w:lang w:eastAsia="zh-CN"/>
        </w:rPr>
        <w:t>询价文件</w:t>
      </w:r>
      <w:r>
        <w:rPr>
          <w:rFonts w:hint="eastAsia" w:ascii="宋体" w:hAnsi="宋体"/>
          <w:color w:val="000000"/>
          <w:sz w:val="24"/>
          <w:highlight w:val="none"/>
        </w:rPr>
        <w:t>的具体规定签订合同，并且严格履行合同义务。</w:t>
      </w:r>
    </w:p>
    <w:p w14:paraId="7E913B91">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5、在整个询价过程中，我方若有违规行为，贵方可按《</w:t>
      </w:r>
      <w:r>
        <w:rPr>
          <w:rFonts w:hint="eastAsia" w:ascii="宋体" w:hAnsi="宋体"/>
          <w:color w:val="000000"/>
          <w:sz w:val="24"/>
          <w:highlight w:val="none"/>
          <w:lang w:eastAsia="zh-CN"/>
        </w:rPr>
        <w:t>询价文件</w:t>
      </w:r>
      <w:r>
        <w:rPr>
          <w:rFonts w:hint="eastAsia" w:ascii="宋体" w:hAnsi="宋体"/>
          <w:color w:val="000000"/>
          <w:sz w:val="24"/>
          <w:highlight w:val="none"/>
        </w:rPr>
        <w:t>》和《中华人民共和国政府采购法》之规定给予惩罚，我方完全接受。</w:t>
      </w:r>
    </w:p>
    <w:p w14:paraId="34FDAFB4">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14:paraId="251EFF3B">
      <w:pPr>
        <w:spacing w:line="360" w:lineRule="auto"/>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7、我方完全响应询价文件要求的商务及技术条款要求。</w:t>
      </w:r>
    </w:p>
    <w:p w14:paraId="37B8AA67">
      <w:pPr>
        <w:spacing w:line="360" w:lineRule="auto"/>
        <w:ind w:firstLine="480" w:firstLineChars="200"/>
        <w:rPr>
          <w:rFonts w:hint="eastAsia" w:ascii="宋体" w:hAnsi="宋体"/>
          <w:color w:val="000000"/>
          <w:sz w:val="24"/>
          <w:highlight w:val="none"/>
        </w:rPr>
      </w:pPr>
    </w:p>
    <w:p w14:paraId="33920E67">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 xml:space="preserve">：                 </w:t>
      </w:r>
    </w:p>
    <w:p w14:paraId="5CC5194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供应商（公章）：  </w:t>
      </w:r>
    </w:p>
    <w:p w14:paraId="36A20E4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日          期： </w:t>
      </w:r>
    </w:p>
    <w:p w14:paraId="75160ECD">
      <w:pPr>
        <w:spacing w:line="360" w:lineRule="auto"/>
        <w:ind w:firstLine="480" w:firstLineChars="200"/>
        <w:rPr>
          <w:rFonts w:hint="eastAsia" w:ascii="宋体" w:hAnsi="宋体"/>
          <w:color w:val="000000"/>
          <w:sz w:val="24"/>
          <w:highlight w:val="none"/>
        </w:rPr>
      </w:pPr>
    </w:p>
    <w:p w14:paraId="70A94A43">
      <w:pPr>
        <w:spacing w:before="240" w:beforeLines="100" w:after="240" w:afterLines="100" w:line="240" w:lineRule="atLeast"/>
        <w:rPr>
          <w:rFonts w:hint="eastAsia" w:ascii="宋体" w:hAnsi="宋体"/>
          <w:color w:val="000000"/>
          <w:sz w:val="24"/>
          <w:highlight w:val="none"/>
        </w:rPr>
      </w:pPr>
    </w:p>
    <w:p w14:paraId="5CEB8529">
      <w:pPr>
        <w:pStyle w:val="47"/>
        <w:spacing w:line="400" w:lineRule="exact"/>
        <w:ind w:firstLine="0" w:firstLineChars="0"/>
        <w:rPr>
          <w:rFonts w:hint="eastAsia" w:ascii="宋体" w:eastAsia="宋体"/>
          <w:color w:val="000000"/>
          <w:sz w:val="24"/>
          <w:szCs w:val="24"/>
          <w:highlight w:val="none"/>
        </w:rPr>
      </w:pPr>
    </w:p>
    <w:p w14:paraId="772ABBB6">
      <w:pPr>
        <w:pStyle w:val="47"/>
        <w:spacing w:line="400" w:lineRule="exact"/>
        <w:ind w:firstLine="0" w:firstLineChars="0"/>
        <w:rPr>
          <w:rFonts w:hint="eastAsia" w:ascii="宋体" w:eastAsia="宋体"/>
          <w:color w:val="000000"/>
          <w:sz w:val="28"/>
          <w:szCs w:val="28"/>
          <w:highlight w:val="none"/>
        </w:rPr>
      </w:pPr>
    </w:p>
    <w:p w14:paraId="5620D9A5">
      <w:pPr>
        <w:pStyle w:val="4"/>
        <w:spacing w:line="360" w:lineRule="auto"/>
        <w:ind w:firstLine="1043"/>
        <w:jc w:val="center"/>
        <w:rPr>
          <w:rFonts w:hint="eastAsia" w:eastAsia="黑体"/>
          <w:b/>
          <w:bCs/>
          <w:color w:val="000000"/>
          <w:spacing w:val="40"/>
          <w:sz w:val="44"/>
          <w:highlight w:val="none"/>
        </w:rPr>
      </w:pPr>
    </w:p>
    <w:p w14:paraId="649A02C8">
      <w:pPr>
        <w:spacing w:line="460" w:lineRule="atLeast"/>
        <w:ind w:firstLine="240" w:firstLineChars="100"/>
        <w:rPr>
          <w:rFonts w:ascii="宋体" w:hAnsi="宋体" w:cs="宋体"/>
          <w:b/>
          <w:color w:val="000000"/>
          <w:sz w:val="32"/>
          <w:szCs w:val="32"/>
          <w:highlight w:val="none"/>
        </w:rPr>
      </w:pPr>
      <w:bookmarkStart w:id="275" w:name="_Toc515647823"/>
      <w:bookmarkStart w:id="276" w:name="_Toc528142920"/>
      <w:bookmarkStart w:id="277" w:name="_Toc10725"/>
      <w:bookmarkStart w:id="278" w:name="_Toc21312"/>
      <w:bookmarkStart w:id="279" w:name="_Toc179632814"/>
      <w:bookmarkStart w:id="280" w:name="_Toc144974862"/>
      <w:bookmarkStart w:id="281" w:name="_Toc152042583"/>
      <w:bookmarkStart w:id="282" w:name="_Toc152045794"/>
      <w:r>
        <w:rPr>
          <w:rFonts w:hint="eastAsia" w:ascii="宋体" w:hAnsi="宋体" w:cs="宋体"/>
          <w:color w:val="000000"/>
          <w:sz w:val="24"/>
          <w:highlight w:val="none"/>
        </w:rPr>
        <w:br w:type="page"/>
      </w:r>
      <w:bookmarkEnd w:id="275"/>
      <w:bookmarkEnd w:id="276"/>
      <w:bookmarkEnd w:id="277"/>
      <w:bookmarkEnd w:id="278"/>
      <w:r>
        <w:rPr>
          <w:rFonts w:hint="eastAsia"/>
          <w:color w:val="000000"/>
          <w:sz w:val="24"/>
          <w:szCs w:val="20"/>
          <w:highlight w:val="none"/>
        </w:rPr>
        <w:t xml:space="preserve">                     </w:t>
      </w:r>
      <w:r>
        <w:rPr>
          <w:rFonts w:hint="eastAsia" w:ascii="宋体" w:hAnsi="宋体" w:cs="宋体"/>
          <w:b/>
          <w:color w:val="000000"/>
          <w:sz w:val="32"/>
          <w:szCs w:val="32"/>
          <w:highlight w:val="none"/>
        </w:rPr>
        <w:t xml:space="preserve">  5、</w:t>
      </w:r>
      <w:r>
        <w:rPr>
          <w:rFonts w:ascii="宋体" w:hAnsi="宋体" w:cs="宋体"/>
          <w:b/>
          <w:color w:val="000000"/>
          <w:sz w:val="32"/>
          <w:szCs w:val="32"/>
          <w:highlight w:val="none"/>
        </w:rPr>
        <w:t>关于资格的声明函</w:t>
      </w:r>
    </w:p>
    <w:p w14:paraId="1324CD5A">
      <w:pPr>
        <w:pStyle w:val="8"/>
        <w:spacing w:line="460" w:lineRule="atLeast"/>
        <w:ind w:left="440"/>
        <w:rPr>
          <w:rFonts w:ascii="宋体" w:hAnsi="宋体" w:eastAsia="宋体"/>
          <w:color w:val="000000"/>
          <w:sz w:val="24"/>
          <w:szCs w:val="24"/>
          <w:highlight w:val="none"/>
        </w:rPr>
      </w:pPr>
    </w:p>
    <w:p w14:paraId="6E9E4421">
      <w:pPr>
        <w:pStyle w:val="8"/>
        <w:keepNext w:val="0"/>
        <w:keepLines w:val="0"/>
        <w:pageBreakBefore w:val="0"/>
        <w:widowControl w:val="0"/>
        <w:kinsoku/>
        <w:wordWrap/>
        <w:overflowPunct/>
        <w:topLinePunct w:val="0"/>
        <w:autoSpaceDE/>
        <w:autoSpaceDN/>
        <w:bidi w:val="0"/>
        <w:adjustRightInd/>
        <w:snapToGrid/>
        <w:spacing w:line="460" w:lineRule="atLeas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14:paraId="36FF006A">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eastAsia="zh-CN"/>
        </w:rPr>
        <w:t>询价</w:t>
      </w:r>
      <w:r>
        <w:rPr>
          <w:rFonts w:ascii="宋体" w:hAnsi="宋体" w:eastAsia="宋体"/>
          <w:color w:val="000000"/>
          <w:sz w:val="24"/>
          <w:szCs w:val="24"/>
          <w:highlight w:val="none"/>
          <w:u w:val="single"/>
        </w:rPr>
        <w:t>文件编号）</w:t>
      </w:r>
      <w:r>
        <w:rPr>
          <w:rFonts w:hint="eastAsia" w:ascii="宋体" w:hAnsi="宋体" w:eastAsia="宋体"/>
          <w:color w:val="000000"/>
          <w:sz w:val="24"/>
          <w:szCs w:val="24"/>
          <w:highlight w:val="none"/>
          <w:lang w:val="en-US" w:eastAsia="zh-CN"/>
        </w:rPr>
        <w:t>询价</w:t>
      </w:r>
      <w:r>
        <w:rPr>
          <w:rFonts w:ascii="宋体" w:hAnsi="宋体" w:eastAsia="宋体"/>
          <w:color w:val="000000"/>
          <w:sz w:val="24"/>
          <w:szCs w:val="24"/>
          <w:highlight w:val="none"/>
        </w:rPr>
        <w:t>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w:t>
      </w:r>
      <w:r>
        <w:rPr>
          <w:rFonts w:hint="eastAsia" w:ascii="宋体" w:hAnsi="宋体" w:eastAsia="宋体"/>
          <w:color w:val="000000"/>
          <w:sz w:val="24"/>
          <w:szCs w:val="24"/>
          <w:highlight w:val="none"/>
          <w:lang w:val="en-US" w:eastAsia="zh-CN"/>
        </w:rPr>
        <w:t>询价</w:t>
      </w:r>
      <w:r>
        <w:rPr>
          <w:rFonts w:ascii="宋体" w:hAnsi="宋体" w:eastAsia="宋体"/>
          <w:color w:val="000000"/>
          <w:sz w:val="24"/>
          <w:szCs w:val="24"/>
          <w:highlight w:val="none"/>
        </w:rPr>
        <w:t>项目，本签字人愿意参加</w:t>
      </w:r>
      <w:r>
        <w:rPr>
          <w:rFonts w:hint="eastAsia" w:ascii="宋体" w:hAnsi="宋体" w:eastAsia="宋体"/>
          <w:color w:val="000000"/>
          <w:sz w:val="24"/>
          <w:szCs w:val="24"/>
          <w:highlight w:val="none"/>
          <w:lang w:val="en-US" w:eastAsia="zh-CN"/>
        </w:rPr>
        <w:t>询价活动</w:t>
      </w:r>
      <w:r>
        <w:rPr>
          <w:rFonts w:ascii="宋体" w:hAnsi="宋体" w:eastAsia="宋体"/>
          <w:color w:val="000000"/>
          <w:sz w:val="24"/>
          <w:szCs w:val="24"/>
          <w:highlight w:val="none"/>
        </w:rPr>
        <w:t>，并有能力提供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ascii="宋体" w:hAnsi="宋体" w:eastAsia="宋体"/>
          <w:color w:val="000000"/>
          <w:sz w:val="24"/>
          <w:szCs w:val="24"/>
          <w:highlight w:val="none"/>
        </w:rPr>
        <w:t>货物及相关服务，并保证所提交的所有</w:t>
      </w:r>
      <w:r>
        <w:rPr>
          <w:rFonts w:hint="eastAsia" w:ascii="宋体" w:hAnsi="宋体" w:eastAsia="宋体"/>
          <w:color w:val="000000"/>
          <w:sz w:val="24"/>
          <w:szCs w:val="24"/>
          <w:highlight w:val="none"/>
          <w:lang w:val="en-US" w:eastAsia="zh-CN"/>
        </w:rPr>
        <w:t>响应</w:t>
      </w:r>
      <w:r>
        <w:rPr>
          <w:rFonts w:ascii="宋体" w:hAnsi="宋体" w:eastAsia="宋体"/>
          <w:color w:val="000000"/>
          <w:sz w:val="24"/>
          <w:szCs w:val="24"/>
          <w:highlight w:val="none"/>
        </w:rPr>
        <w:t>文件和说明是真实和准确的。</w:t>
      </w:r>
    </w:p>
    <w:p w14:paraId="7E6C2DC8">
      <w:pPr>
        <w:pStyle w:val="8"/>
        <w:spacing w:line="460" w:lineRule="atLeas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14:paraId="72A237E4">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14:paraId="347FD776">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14:paraId="3F27A7E6">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14:paraId="48607525">
      <w:pPr>
        <w:pStyle w:val="8"/>
        <w:spacing w:line="460" w:lineRule="atLeas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14:paraId="2993FC9E">
      <w:pPr>
        <w:pStyle w:val="8"/>
        <w:spacing w:line="460" w:lineRule="atLeast"/>
        <w:ind w:left="440" w:firstLine="480" w:firstLineChars="200"/>
        <w:rPr>
          <w:rFonts w:ascii="宋体" w:hAnsi="宋体" w:eastAsia="宋体"/>
          <w:color w:val="000000"/>
          <w:sz w:val="24"/>
          <w:szCs w:val="24"/>
          <w:highlight w:val="none"/>
        </w:rPr>
      </w:pPr>
    </w:p>
    <w:p w14:paraId="101BF4A8">
      <w:pPr>
        <w:pStyle w:val="11"/>
        <w:spacing w:line="460" w:lineRule="atLeas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14:paraId="6E32BB38">
      <w:pPr>
        <w:spacing w:line="460" w:lineRule="atLeast"/>
        <w:rPr>
          <w:rFonts w:hint="eastAsia" w:ascii="宋体" w:hAnsi="宋体"/>
          <w:color w:val="000000"/>
          <w:sz w:val="24"/>
          <w:highlight w:val="none"/>
        </w:rPr>
      </w:pPr>
    </w:p>
    <w:p w14:paraId="1C32FB2F">
      <w:pPr>
        <w:spacing w:line="360" w:lineRule="auto"/>
        <w:ind w:firstLine="480" w:firstLineChars="200"/>
        <w:rPr>
          <w:rFonts w:hint="eastAsia" w:ascii="宋体" w:hAnsi="宋体"/>
          <w:color w:val="000000"/>
          <w:sz w:val="24"/>
          <w:highlight w:val="none"/>
        </w:rPr>
      </w:pPr>
    </w:p>
    <w:p w14:paraId="2834B4B2">
      <w:pPr>
        <w:spacing w:line="360" w:lineRule="auto"/>
        <w:ind w:firstLine="480" w:firstLineChars="200"/>
        <w:jc w:val="center"/>
        <w:rPr>
          <w:rFonts w:ascii="Times New Roman" w:hAnsi="Times New Roman" w:eastAsia="宋体" w:cs="Times New Roman"/>
          <w:bCs/>
          <w:sz w:val="28"/>
          <w:szCs w:val="28"/>
          <w:highlight w:val="none"/>
        </w:rPr>
      </w:pPr>
      <w:r>
        <w:rPr>
          <w:rFonts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lang w:val="en-US" w:eastAsia="zh-CN"/>
        </w:rPr>
        <w:t>6、</w:t>
      </w:r>
      <w:r>
        <w:rPr>
          <w:rFonts w:hint="default" w:ascii="Times New Roman" w:hAnsi="Times New Roman" w:eastAsia="宋体" w:cs="Times New Roman"/>
          <w:b/>
          <w:bCs/>
          <w:sz w:val="28"/>
          <w:szCs w:val="32"/>
          <w:highlight w:val="none"/>
        </w:rPr>
        <w:t>中小企业声明函</w:t>
      </w:r>
    </w:p>
    <w:p w14:paraId="506D521E">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14:paraId="25FC8DD1">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1. </w:t>
      </w:r>
      <w:r>
        <w:rPr>
          <w:rFonts w:hint="default" w:ascii="Times New Roman" w:hAnsi="Times New Roman" w:eastAsia="宋体" w:cs="Times New Roman"/>
          <w:bCs/>
          <w:color w:val="000000"/>
          <w:sz w:val="24"/>
          <w:highlight w:val="none"/>
          <w:u w:val="single"/>
          <w:lang w:bidi="ar"/>
        </w:rPr>
        <w:t>（标的名称）</w:t>
      </w:r>
      <w:r>
        <w:rPr>
          <w:rFonts w:hint="default" w:ascii="Times New Roman" w:hAnsi="Times New Roman" w:eastAsia="宋体" w:cs="Times New Roman"/>
          <w:bCs/>
          <w:color w:val="000000"/>
          <w:sz w:val="24"/>
          <w:highlight w:val="none"/>
          <w:lang w:bidi="ar"/>
        </w:rPr>
        <w:t xml:space="preserve"> ，属于</w:t>
      </w:r>
      <w:r>
        <w:rPr>
          <w:rFonts w:hint="default" w:ascii="Times New Roman" w:hAnsi="Times New Roman" w:eastAsia="宋体" w:cs="Times New Roman"/>
          <w:bCs/>
          <w:color w:val="000000"/>
          <w:sz w:val="24"/>
          <w:highlight w:val="none"/>
          <w:u w:val="single"/>
          <w:lang w:bidi="ar"/>
        </w:rPr>
        <w:t>（采购文件中明确的所属行业）</w:t>
      </w:r>
      <w:r>
        <w:rPr>
          <w:rFonts w:hint="default" w:ascii="Times New Roman" w:hAnsi="Times New Roman" w:eastAsia="宋体" w:cs="Times New Roman"/>
          <w:bCs/>
          <w:color w:val="000000"/>
          <w:sz w:val="24"/>
          <w:highlight w:val="none"/>
          <w:lang w:bidi="ar"/>
        </w:rPr>
        <w:t xml:space="preserve"> 行业；制造商为</w:t>
      </w:r>
      <w:r>
        <w:rPr>
          <w:rFonts w:hint="default" w:ascii="Times New Roman" w:hAnsi="Times New Roman" w:eastAsia="宋体" w:cs="Times New Roman"/>
          <w:bCs/>
          <w:color w:val="000000"/>
          <w:sz w:val="24"/>
          <w:highlight w:val="none"/>
          <w:u w:val="single"/>
          <w:lang w:bidi="ar"/>
        </w:rPr>
        <w:t>（企业名称）</w:t>
      </w:r>
      <w:r>
        <w:rPr>
          <w:rFonts w:hint="default" w:ascii="Times New Roman" w:hAnsi="Times New Roman" w:eastAsia="宋体" w:cs="Times New Roman"/>
          <w:bCs/>
          <w:color w:val="000000"/>
          <w:sz w:val="24"/>
          <w:highlight w:val="none"/>
          <w:lang w:bidi="ar"/>
        </w:rPr>
        <w:t>，从业人员</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人，营业收入为</w:t>
      </w:r>
      <w:r>
        <w:rPr>
          <w:rFonts w:hint="default" w:ascii="Times New Roman" w:hAnsi="Times New Roman" w:eastAsia="宋体" w:cs="Times New Roman"/>
          <w:bCs/>
          <w:sz w:val="24"/>
          <w:highlight w:val="none"/>
          <w:lang w:bidi="ar"/>
        </w:rPr>
        <w:t xml:space="preserve"> </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 xml:space="preserve"> 万元，资产总额为 </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万元 属于</w:t>
      </w:r>
      <w:r>
        <w:rPr>
          <w:rFonts w:hint="default" w:ascii="Times New Roman" w:hAnsi="Times New Roman" w:eastAsia="宋体" w:cs="Times New Roman"/>
          <w:bCs/>
          <w:color w:val="000000"/>
          <w:sz w:val="24"/>
          <w:highlight w:val="none"/>
          <w:u w:val="single"/>
          <w:lang w:bidi="ar"/>
        </w:rPr>
        <w:t>（中型企业、小型企业、微型企业）</w:t>
      </w:r>
      <w:r>
        <w:rPr>
          <w:rFonts w:hint="default" w:ascii="Times New Roman" w:hAnsi="Times New Roman" w:eastAsia="宋体" w:cs="Times New Roman"/>
          <w:bCs/>
          <w:color w:val="000000"/>
          <w:sz w:val="24"/>
          <w:highlight w:val="none"/>
          <w:lang w:bidi="ar"/>
        </w:rPr>
        <w:t xml:space="preserve">； </w:t>
      </w:r>
    </w:p>
    <w:p w14:paraId="07A1E7D3">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2. </w:t>
      </w:r>
      <w:r>
        <w:rPr>
          <w:rFonts w:hint="default" w:ascii="Times New Roman" w:hAnsi="Times New Roman" w:eastAsia="宋体" w:cs="Times New Roman"/>
          <w:bCs/>
          <w:color w:val="000000"/>
          <w:sz w:val="24"/>
          <w:highlight w:val="none"/>
          <w:u w:val="single"/>
          <w:lang w:bidi="ar"/>
        </w:rPr>
        <w:t>（标的名称）</w:t>
      </w:r>
      <w:r>
        <w:rPr>
          <w:rFonts w:hint="default" w:ascii="Times New Roman" w:hAnsi="Times New Roman" w:eastAsia="宋体" w:cs="Times New Roman"/>
          <w:bCs/>
          <w:color w:val="000000"/>
          <w:sz w:val="24"/>
          <w:highlight w:val="none"/>
          <w:lang w:bidi="ar"/>
        </w:rPr>
        <w:t xml:space="preserve"> ，属于</w:t>
      </w:r>
      <w:r>
        <w:rPr>
          <w:rFonts w:hint="default" w:ascii="Times New Roman" w:hAnsi="Times New Roman" w:eastAsia="宋体" w:cs="Times New Roman"/>
          <w:bCs/>
          <w:color w:val="000000"/>
          <w:sz w:val="24"/>
          <w:highlight w:val="none"/>
          <w:u w:val="single"/>
          <w:lang w:bidi="ar"/>
        </w:rPr>
        <w:t>（采购文件中明确的所属行业）</w:t>
      </w:r>
      <w:r>
        <w:rPr>
          <w:rFonts w:hint="default" w:ascii="Times New Roman" w:hAnsi="Times New Roman" w:eastAsia="宋体" w:cs="Times New Roman"/>
          <w:bCs/>
          <w:color w:val="000000"/>
          <w:sz w:val="24"/>
          <w:highlight w:val="none"/>
          <w:lang w:bidi="ar"/>
        </w:rPr>
        <w:t>行业；制造商为</w:t>
      </w:r>
      <w:r>
        <w:rPr>
          <w:rFonts w:hint="default" w:ascii="Times New Roman" w:hAnsi="Times New Roman" w:eastAsia="宋体" w:cs="Times New Roman"/>
          <w:bCs/>
          <w:color w:val="000000"/>
          <w:sz w:val="24"/>
          <w:highlight w:val="none"/>
          <w:u w:val="single"/>
          <w:lang w:bidi="ar"/>
        </w:rPr>
        <w:t>（企业名称）</w:t>
      </w:r>
      <w:r>
        <w:rPr>
          <w:rFonts w:hint="default" w:ascii="Times New Roman" w:hAnsi="Times New Roman" w:eastAsia="宋体" w:cs="Times New Roman"/>
          <w:bCs/>
          <w:color w:val="000000"/>
          <w:sz w:val="24"/>
          <w:highlight w:val="none"/>
          <w:lang w:bidi="ar"/>
        </w:rPr>
        <w:t>，从业人员</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 xml:space="preserve"> 人，营业收入为</w:t>
      </w:r>
      <w:r>
        <w:rPr>
          <w:rFonts w:hint="default" w:ascii="Times New Roman" w:hAnsi="Times New Roman" w:eastAsia="宋体" w:cs="Times New Roman"/>
          <w:bCs/>
          <w:sz w:val="24"/>
          <w:highlight w:val="none"/>
          <w:u w:val="single"/>
          <w:lang w:bidi="ar"/>
        </w:rPr>
        <w:t xml:space="preserve">      </w:t>
      </w:r>
      <w:r>
        <w:rPr>
          <w:rFonts w:hint="default" w:ascii="Times New Roman" w:hAnsi="Times New Roman" w:eastAsia="宋体" w:cs="Times New Roman"/>
          <w:bCs/>
          <w:color w:val="000000"/>
          <w:sz w:val="24"/>
          <w:highlight w:val="none"/>
          <w:lang w:bidi="ar"/>
        </w:rPr>
        <w:t>万元，资产总额为万元，属于</w:t>
      </w:r>
      <w:r>
        <w:rPr>
          <w:rFonts w:hint="default" w:ascii="Times New Roman" w:hAnsi="Times New Roman" w:eastAsia="宋体" w:cs="Times New Roman"/>
          <w:bCs/>
          <w:color w:val="000000"/>
          <w:sz w:val="24"/>
          <w:highlight w:val="none"/>
          <w:u w:val="single"/>
          <w:lang w:bidi="ar"/>
        </w:rPr>
        <w:t>（中型企业、小型企业、微型企业）</w:t>
      </w:r>
      <w:r>
        <w:rPr>
          <w:rFonts w:hint="default" w:ascii="Times New Roman" w:hAnsi="Times New Roman" w:eastAsia="宋体" w:cs="Times New Roman"/>
          <w:bCs/>
          <w:color w:val="000000"/>
          <w:sz w:val="24"/>
          <w:highlight w:val="none"/>
          <w:lang w:bidi="ar"/>
        </w:rPr>
        <w:t xml:space="preserve">； </w:t>
      </w:r>
    </w:p>
    <w:p w14:paraId="1798A681">
      <w:pPr>
        <w:pStyle w:val="7"/>
        <w:widowControl/>
        <w:spacing w:line="480" w:lineRule="exact"/>
        <w:ind w:firstLine="480" w:firstLineChars="200"/>
        <w:jc w:val="left"/>
        <w:rPr>
          <w:rFonts w:hint="default" w:ascii="Times New Roman" w:hAnsi="Times New Roman" w:eastAsia="宋体" w:cs="Times New Roman"/>
          <w:bCs/>
          <w:color w:val="000000"/>
          <w:sz w:val="24"/>
          <w:highlight w:val="none"/>
          <w:lang w:bidi="ar"/>
        </w:rPr>
      </w:pPr>
      <w:r>
        <w:rPr>
          <w:rFonts w:cs="仿宋" w:asciiTheme="minorEastAsia" w:hAnsiTheme="minorEastAsia"/>
          <w:sz w:val="24"/>
          <w:szCs w:val="24"/>
        </w:rPr>
        <w:t>……</w:t>
      </w:r>
    </w:p>
    <w:p w14:paraId="015F1CFF">
      <w:pPr>
        <w:pStyle w:val="7"/>
        <w:widowControl/>
        <w:spacing w:line="480" w:lineRule="exact"/>
        <w:ind w:firstLine="480" w:firstLineChars="200"/>
        <w:jc w:val="left"/>
        <w:rPr>
          <w:rFonts w:hint="default" w:ascii="Times New Roman" w:hAnsi="Times New Roman" w:eastAsia="宋体" w:cs="Times New Roman"/>
          <w:bCs/>
          <w:color w:val="000000"/>
          <w:sz w:val="24"/>
          <w:highlight w:val="none"/>
          <w:lang w:bidi="ar"/>
        </w:rPr>
      </w:pPr>
    </w:p>
    <w:p w14:paraId="510B071E">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以上企业，不属于大企业的分支机构，不存在控股股东为大企业的情形，也不存在与大企业的负责人为同一人的情形。 </w:t>
      </w:r>
    </w:p>
    <w:p w14:paraId="0FDBE713">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本企业对上述声明内容的真实性负责。如有虚假，将依法承担相应责任。 </w:t>
      </w:r>
    </w:p>
    <w:p w14:paraId="70B79326">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 xml:space="preserve">企业名称（盖章）： </w:t>
      </w:r>
    </w:p>
    <w:p w14:paraId="14168447">
      <w:pPr>
        <w:pStyle w:val="7"/>
        <w:widowControl/>
        <w:spacing w:line="480" w:lineRule="exact"/>
        <w:ind w:firstLine="480" w:firstLineChars="200"/>
        <w:jc w:val="left"/>
        <w:rPr>
          <w:rFonts w:ascii="Times New Roman" w:hAnsi="Times New Roman" w:eastAsia="宋体" w:cs="Times New Roman"/>
          <w:bCs/>
          <w:sz w:val="24"/>
          <w:highlight w:val="none"/>
        </w:rPr>
      </w:pPr>
      <w:r>
        <w:rPr>
          <w:rFonts w:hint="default" w:ascii="Times New Roman" w:hAnsi="Times New Roman" w:eastAsia="宋体" w:cs="Times New Roman"/>
          <w:bCs/>
          <w:color w:val="000000"/>
          <w:sz w:val="24"/>
          <w:highlight w:val="none"/>
          <w:lang w:bidi="ar"/>
        </w:rPr>
        <w:t>日 期：</w:t>
      </w:r>
    </w:p>
    <w:p w14:paraId="0AA2212E">
      <w:pPr>
        <w:pStyle w:val="7"/>
        <w:spacing w:line="480" w:lineRule="exact"/>
        <w:ind w:firstLine="480" w:firstLineChars="200"/>
        <w:rPr>
          <w:rFonts w:ascii="Times New Roman" w:hAnsi="Times New Roman" w:eastAsia="宋体" w:cs="Times New Roman"/>
          <w:bCs/>
          <w:sz w:val="24"/>
          <w:highlight w:val="none"/>
        </w:rPr>
      </w:pPr>
    </w:p>
    <w:p w14:paraId="76C484D2">
      <w:pPr>
        <w:rPr>
          <w:rFonts w:ascii="Times New Roman" w:hAnsi="Times New Roman" w:cs="Times New Roman"/>
          <w:bCs/>
          <w:sz w:val="24"/>
          <w:highlight w:val="none"/>
        </w:rPr>
      </w:pPr>
    </w:p>
    <w:p w14:paraId="50A190A8">
      <w:pPr>
        <w:pStyle w:val="4"/>
        <w:rPr>
          <w:rFonts w:ascii="Times New Roman" w:hAnsi="Times New Roman" w:cs="Times New Roman"/>
          <w:bCs/>
          <w:sz w:val="24"/>
          <w:highlight w:val="none"/>
        </w:rPr>
      </w:pPr>
    </w:p>
    <w:p w14:paraId="0F78C70A">
      <w:pPr>
        <w:rPr>
          <w:highlight w:val="none"/>
        </w:rPr>
      </w:pPr>
    </w:p>
    <w:p w14:paraId="00585AA3">
      <w:pPr>
        <w:pStyle w:val="7"/>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说明：1、填写前请认真阅读《政府采购促进中小企业发展管理办法》（财库〔2020〕46号）相关规定。</w:t>
      </w:r>
    </w:p>
    <w:p w14:paraId="58604A21">
      <w:pPr>
        <w:pStyle w:val="7"/>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2、关于进一步加大政府采购支持中小企业力度的通知财库〔2022〕19号</w:t>
      </w:r>
    </w:p>
    <w:p w14:paraId="3B212C05">
      <w:pPr>
        <w:pStyle w:val="7"/>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3、未按上述要求提供、填写的，评审时不予以考虑。</w:t>
      </w:r>
    </w:p>
    <w:p w14:paraId="784BCEF1">
      <w:pPr>
        <w:pStyle w:val="7"/>
        <w:spacing w:line="480" w:lineRule="exact"/>
        <w:jc w:val="both"/>
        <w:rPr>
          <w:rFonts w:ascii="Times New Roman" w:hAnsi="Times New Roman" w:eastAsia="宋体" w:cs="Times New Roman"/>
          <w:b/>
          <w:bCs/>
          <w:sz w:val="24"/>
          <w:szCs w:val="28"/>
          <w:highlight w:val="none"/>
        </w:rPr>
      </w:pPr>
    </w:p>
    <w:p w14:paraId="53044DE9">
      <w:pPr>
        <w:pStyle w:val="7"/>
        <w:spacing w:line="480" w:lineRule="exact"/>
        <w:jc w:val="center"/>
        <w:rPr>
          <w:rFonts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残疾人福利性单位声明函（符合本声明函填写）</w:t>
      </w:r>
    </w:p>
    <w:p w14:paraId="2E1D4232">
      <w:pPr>
        <w:pStyle w:val="7"/>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单位的</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项目采购活动提供本单位制造的货物（由本单位承担工程/提供服务及供货），或者提供其他残疾人福利性单位制造的货物（不包括使用非残疾人福利性单位注册商标的货物）。 本单位对上述声明的真实性负责，如有虚假，将依法承担相应责任。</w:t>
      </w:r>
    </w:p>
    <w:p w14:paraId="64CDB20C">
      <w:pPr>
        <w:pStyle w:val="7"/>
        <w:spacing w:line="480" w:lineRule="exact"/>
        <w:ind w:firstLine="480" w:firstLineChars="200"/>
        <w:rPr>
          <w:rFonts w:ascii="Times New Roman" w:hAnsi="Times New Roman" w:eastAsia="宋体" w:cs="Times New Roman"/>
          <w:bCs/>
          <w:sz w:val="24"/>
          <w:highlight w:val="none"/>
        </w:rPr>
      </w:pPr>
    </w:p>
    <w:p w14:paraId="63A996A8">
      <w:pPr>
        <w:pStyle w:val="7"/>
        <w:spacing w:line="480" w:lineRule="exact"/>
        <w:ind w:firstLine="480" w:firstLineChars="200"/>
        <w:rPr>
          <w:rFonts w:ascii="Times New Roman" w:hAnsi="Times New Roman" w:eastAsia="宋体" w:cs="Times New Roman"/>
          <w:bCs/>
          <w:sz w:val="24"/>
          <w:highlight w:val="none"/>
        </w:rPr>
      </w:pPr>
    </w:p>
    <w:p w14:paraId="5B5F52D6">
      <w:pPr>
        <w:pStyle w:val="7"/>
        <w:spacing w:line="480" w:lineRule="exact"/>
        <w:ind w:firstLine="480" w:firstLineChars="200"/>
        <w:rPr>
          <w:rFonts w:ascii="Times New Roman" w:hAnsi="Times New Roman" w:eastAsia="宋体" w:cs="Times New Roman"/>
          <w:bCs/>
          <w:sz w:val="24"/>
          <w:highlight w:val="none"/>
        </w:rPr>
      </w:pPr>
    </w:p>
    <w:p w14:paraId="41357549">
      <w:pPr>
        <w:pStyle w:val="7"/>
        <w:spacing w:line="480" w:lineRule="exact"/>
        <w:ind w:firstLine="480" w:firstLineChars="200"/>
        <w:jc w:val="right"/>
        <w:rPr>
          <w:rFonts w:ascii="Times New Roman" w:hAnsi="Times New Roman" w:eastAsia="宋体" w:cs="Times New Roman"/>
          <w:bCs/>
          <w:sz w:val="24"/>
          <w:highlight w:val="none"/>
        </w:rPr>
      </w:pPr>
      <w:r>
        <w:rPr>
          <w:rFonts w:hint="eastAsia" w:cs="Times New Roman"/>
          <w:bCs/>
          <w:sz w:val="24"/>
          <w:highlight w:val="none"/>
          <w:lang w:val="en-US" w:eastAsia="zh-CN"/>
        </w:rPr>
        <w:t>供应商</w:t>
      </w: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 xml:space="preserve">（盖章） </w:t>
      </w:r>
    </w:p>
    <w:p w14:paraId="358FC8D4">
      <w:pPr>
        <w:pStyle w:val="7"/>
        <w:spacing w:line="480" w:lineRule="exact"/>
        <w:ind w:firstLine="480" w:firstLineChars="200"/>
        <w:jc w:val="right"/>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法定代表人或被授权人：</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（签字或盖章）</w:t>
      </w:r>
    </w:p>
    <w:p w14:paraId="7DBD8413">
      <w:pPr>
        <w:pStyle w:val="7"/>
        <w:spacing w:line="480" w:lineRule="exact"/>
        <w:ind w:firstLine="480" w:firstLineChars="200"/>
        <w:jc w:val="right"/>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日</w:t>
      </w:r>
      <w:r>
        <w:rPr>
          <w:rFonts w:hint="default" w:ascii="Times New Roman" w:hAnsi="Times New Roman" w:eastAsia="宋体" w:cs="Times New Roman"/>
          <w:bCs/>
          <w:sz w:val="24"/>
          <w:highlight w:val="none"/>
        </w:rPr>
        <w:tab/>
      </w:r>
      <w:r>
        <w:rPr>
          <w:rFonts w:hint="default" w:ascii="Times New Roman" w:hAnsi="Times New Roman" w:eastAsia="宋体" w:cs="Times New Roman"/>
          <w:bCs/>
          <w:sz w:val="24"/>
          <w:highlight w:val="none"/>
        </w:rPr>
        <w:t>期：</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年</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月</w:t>
      </w:r>
      <w:r>
        <w:rPr>
          <w:rFonts w:hint="default" w:ascii="Times New Roman" w:hAnsi="Times New Roman" w:eastAsia="宋体" w:cs="Times New Roman"/>
          <w:bCs/>
          <w:sz w:val="24"/>
          <w:highlight w:val="none"/>
          <w:u w:val="single"/>
        </w:rPr>
        <w:tab/>
      </w:r>
      <w:r>
        <w:rPr>
          <w:rFonts w:hint="default" w:ascii="Times New Roman" w:hAnsi="Times New Roman" w:eastAsia="宋体" w:cs="Times New Roman"/>
          <w:bCs/>
          <w:sz w:val="24"/>
          <w:highlight w:val="none"/>
        </w:rPr>
        <w:t>日</w:t>
      </w:r>
    </w:p>
    <w:p w14:paraId="03CCFC7D">
      <w:pPr>
        <w:pStyle w:val="7"/>
        <w:spacing w:line="480" w:lineRule="exact"/>
        <w:ind w:firstLine="480" w:firstLineChars="200"/>
        <w:rPr>
          <w:rFonts w:ascii="Times New Roman" w:hAnsi="Times New Roman" w:eastAsia="宋体" w:cs="Times New Roman"/>
          <w:bCs/>
          <w:sz w:val="24"/>
          <w:highlight w:val="none"/>
        </w:rPr>
      </w:pPr>
    </w:p>
    <w:p w14:paraId="367C91BC">
      <w:pPr>
        <w:pStyle w:val="7"/>
        <w:spacing w:line="480" w:lineRule="exact"/>
        <w:ind w:firstLine="480" w:firstLineChars="200"/>
        <w:rPr>
          <w:rFonts w:ascii="Times New Roman" w:hAnsi="Times New Roman" w:eastAsia="宋体" w:cs="Times New Roman"/>
          <w:bCs/>
          <w:sz w:val="24"/>
          <w:highlight w:val="none"/>
        </w:rPr>
      </w:pPr>
    </w:p>
    <w:p w14:paraId="4D89A3A5">
      <w:pPr>
        <w:pStyle w:val="7"/>
        <w:spacing w:line="480" w:lineRule="exact"/>
        <w:ind w:firstLine="480" w:firstLineChars="200"/>
        <w:rPr>
          <w:rFonts w:ascii="Times New Roman" w:hAnsi="Times New Roman" w:eastAsia="宋体" w:cs="Times New Roman"/>
          <w:bCs/>
          <w:sz w:val="24"/>
          <w:highlight w:val="none"/>
        </w:rPr>
      </w:pPr>
    </w:p>
    <w:p w14:paraId="23AE1D58">
      <w:pPr>
        <w:pStyle w:val="7"/>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说明：1.填写前请认真阅读《财政部 民政部 中国残疾人联合会关于促进残疾人就业政府采购政策的通知》（财库〔2017〕141 号）相关规定。</w:t>
      </w:r>
    </w:p>
    <w:p w14:paraId="05ED1E6E">
      <w:pPr>
        <w:pStyle w:val="7"/>
        <w:spacing w:line="480" w:lineRule="exact"/>
        <w:ind w:firstLine="480" w:firstLineChars="2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 xml:space="preserve"> </w:t>
      </w:r>
      <w:r>
        <w:rPr>
          <w:rFonts w:hint="eastAsia" w:ascii="Times New Roman" w:hAnsi="Times New Roman" w:eastAsia="宋体" w:cs="Times New Roman"/>
          <w:bCs/>
          <w:sz w:val="24"/>
          <w:highlight w:val="none"/>
          <w:lang w:val="en-US" w:eastAsia="zh-CN"/>
        </w:rPr>
        <w:t xml:space="preserve">    </w:t>
      </w:r>
      <w:r>
        <w:rPr>
          <w:rFonts w:hint="default" w:ascii="Times New Roman" w:hAnsi="Times New Roman" w:eastAsia="宋体" w:cs="Times New Roman"/>
          <w:bCs/>
          <w:sz w:val="24"/>
          <w:highlight w:val="none"/>
        </w:rPr>
        <w:t>2.残疾人福利性单位应在本声明函后提供相关证明材料。</w:t>
      </w:r>
    </w:p>
    <w:p w14:paraId="4C16794C">
      <w:pPr>
        <w:pStyle w:val="7"/>
        <w:spacing w:line="480" w:lineRule="exact"/>
        <w:ind w:firstLine="1200" w:firstLineChars="500"/>
        <w:rPr>
          <w:rFonts w:ascii="Times New Roman" w:hAnsi="Times New Roman" w:eastAsia="宋体" w:cs="Times New Roman"/>
          <w:bCs/>
          <w:sz w:val="24"/>
          <w:highlight w:val="none"/>
        </w:rPr>
      </w:pPr>
      <w:r>
        <w:rPr>
          <w:rFonts w:hint="default" w:ascii="Times New Roman" w:hAnsi="Times New Roman" w:eastAsia="宋体" w:cs="Times New Roman"/>
          <w:bCs/>
          <w:sz w:val="24"/>
          <w:highlight w:val="none"/>
        </w:rPr>
        <w:t>3.未按上述要求提供、填写的，评审时不予以考虑。</w:t>
      </w:r>
    </w:p>
    <w:p w14:paraId="4980D34A">
      <w:pPr>
        <w:numPr>
          <w:ilvl w:val="0"/>
          <w:numId w:val="0"/>
        </w:numPr>
        <w:spacing w:line="360" w:lineRule="auto"/>
        <w:ind w:leftChars="200" w:firstLine="5280" w:firstLineChars="2200"/>
        <w:rPr>
          <w:rFonts w:hint="eastAsia" w:ascii="宋体" w:hAnsi="宋体"/>
          <w:color w:val="000000"/>
          <w:sz w:val="24"/>
          <w:szCs w:val="24"/>
          <w:highlight w:val="none"/>
        </w:rPr>
      </w:pPr>
    </w:p>
    <w:p w14:paraId="0B179C31">
      <w:pPr>
        <w:spacing w:line="360" w:lineRule="auto"/>
        <w:ind w:firstLine="0" w:firstLineChars="0"/>
        <w:rPr>
          <w:rFonts w:hint="eastAsia" w:ascii="宋体" w:hAnsi="宋体"/>
          <w:color w:val="000000"/>
          <w:szCs w:val="21"/>
          <w:highlight w:val="none"/>
        </w:rPr>
      </w:pPr>
    </w:p>
    <w:p w14:paraId="7CACF0D2">
      <w:pPr>
        <w:pStyle w:val="26"/>
        <w:numPr>
          <w:ilvl w:val="0"/>
          <w:numId w:val="0"/>
        </w:numPr>
        <w:jc w:val="center"/>
        <w:rPr>
          <w:rFonts w:hint="eastAsia" w:ascii="宋体" w:hAnsi="宋体" w:eastAsia="宋体"/>
          <w:b/>
          <w:color w:val="000000"/>
          <w:sz w:val="32"/>
          <w:szCs w:val="32"/>
          <w:highlight w:val="none"/>
        </w:rPr>
      </w:pPr>
      <w:r>
        <w:rPr>
          <w:rFonts w:hint="eastAsia" w:ascii="宋体" w:hAnsi="宋体" w:eastAsia="宋体"/>
          <w:b/>
          <w:color w:val="000000"/>
          <w:highlight w:val="none"/>
        </w:rPr>
        <w:br w:type="page"/>
      </w:r>
      <w:bookmarkEnd w:id="279"/>
      <w:bookmarkEnd w:id="280"/>
      <w:bookmarkEnd w:id="281"/>
      <w:bookmarkEnd w:id="282"/>
      <w:r>
        <w:rPr>
          <w:rFonts w:hint="eastAsia" w:ascii="宋体" w:hAnsi="宋体" w:eastAsia="宋体"/>
          <w:b/>
          <w:color w:val="000000"/>
          <w:highlight w:val="none"/>
          <w:lang w:val="en-US" w:eastAsia="zh-CN"/>
        </w:rPr>
        <w:t>7、</w:t>
      </w:r>
      <w:r>
        <w:rPr>
          <w:rFonts w:hint="eastAsia" w:ascii="宋体" w:hAnsi="宋体" w:eastAsia="宋体"/>
          <w:b/>
          <w:color w:val="000000"/>
          <w:sz w:val="32"/>
          <w:szCs w:val="32"/>
          <w:highlight w:val="none"/>
          <w:lang w:val="en-US" w:eastAsia="zh-CN"/>
        </w:rPr>
        <w:t>询价响应报价表</w:t>
      </w:r>
    </w:p>
    <w:p w14:paraId="5AABEE35">
      <w:pPr>
        <w:tabs>
          <w:tab w:val="left" w:pos="3255"/>
        </w:tabs>
        <w:autoSpaceDE w:val="0"/>
        <w:autoSpaceDN w:val="0"/>
        <w:adjustRightInd w:val="0"/>
        <w:rPr>
          <w:rFonts w:hint="eastAsia" w:ascii="宋体" w:hAnsi="宋体"/>
          <w:b/>
          <w:color w:val="000000"/>
          <w:kern w:val="0"/>
          <w:sz w:val="28"/>
          <w:szCs w:val="28"/>
          <w:highlight w:val="none"/>
        </w:rPr>
      </w:pPr>
    </w:p>
    <w:p w14:paraId="599A1345">
      <w:pPr>
        <w:tabs>
          <w:tab w:val="left" w:pos="3255"/>
        </w:tabs>
        <w:autoSpaceDE w:val="0"/>
        <w:autoSpaceDN w:val="0"/>
        <w:adjustRightInd w:val="0"/>
        <w:spacing w:line="360" w:lineRule="auto"/>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14:paraId="0C4C50E7">
      <w:pPr>
        <w:tabs>
          <w:tab w:val="left" w:pos="3255"/>
        </w:tabs>
        <w:autoSpaceDE w:val="0"/>
        <w:autoSpaceDN w:val="0"/>
        <w:adjustRightInd w:val="0"/>
        <w:spacing w:line="360" w:lineRule="auto"/>
        <w:rPr>
          <w:rFonts w:hint="eastAsia" w:ascii="宋体" w:hAnsi="宋体"/>
          <w:b w:val="0"/>
          <w:bCs/>
          <w:color w:val="000000"/>
          <w:kern w:val="0"/>
          <w:sz w:val="24"/>
          <w:szCs w:val="24"/>
          <w:highlight w:val="none"/>
        </w:rPr>
      </w:pPr>
    </w:p>
    <w:p w14:paraId="398BA981">
      <w:pPr>
        <w:pStyle w:val="10"/>
        <w:ind w:left="0" w:leftChars="0"/>
        <w:rPr>
          <w:highlight w:val="none"/>
        </w:rPr>
      </w:pPr>
    </w:p>
    <w:tbl>
      <w:tblPr>
        <w:tblStyle w:val="20"/>
        <w:tblpPr w:leftFromText="180" w:rightFromText="180" w:vertAnchor="page" w:horzAnchor="page" w:tblpX="1493" w:tblpY="369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14:paraId="6BA7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14:paraId="364C1E95">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14:paraId="063ADC7F">
            <w:pPr>
              <w:autoSpaceDE w:val="0"/>
              <w:autoSpaceDN w:val="0"/>
              <w:spacing w:line="360" w:lineRule="auto"/>
              <w:jc w:val="left"/>
              <w:rPr>
                <w:rFonts w:ascii="宋体" w:hAnsi="宋体"/>
                <w:b w:val="0"/>
                <w:bCs/>
                <w:color w:val="000000"/>
                <w:kern w:val="0"/>
                <w:sz w:val="24"/>
                <w:szCs w:val="24"/>
                <w:highlight w:val="none"/>
              </w:rPr>
            </w:pPr>
          </w:p>
        </w:tc>
      </w:tr>
      <w:tr w14:paraId="5F96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14:paraId="66772955">
            <w:pPr>
              <w:autoSpaceDE w:val="0"/>
              <w:autoSpaceDN w:val="0"/>
              <w:spacing w:before="158" w:beforeLines="50" w:line="360" w:lineRule="auto"/>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14:paraId="29D5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14:paraId="6AB5D30C">
            <w:pPr>
              <w:autoSpaceDE w:val="0"/>
              <w:autoSpaceDN w:val="0"/>
              <w:spacing w:before="158" w:beforeLines="50" w:line="360" w:lineRule="auto"/>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14:paraId="0376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14:paraId="515E353A">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cs="宋体"/>
                <w:bCs/>
                <w:color w:val="000000"/>
                <w:sz w:val="24"/>
                <w:highlight w:val="none"/>
                <w:shd w:val="clear" w:color="050000" w:fill="auto"/>
              </w:rPr>
              <w:t>合同履约期限</w:t>
            </w:r>
          </w:p>
        </w:tc>
        <w:tc>
          <w:tcPr>
            <w:tcW w:w="6808" w:type="dxa"/>
            <w:noWrap w:val="0"/>
            <w:vAlign w:val="top"/>
          </w:tcPr>
          <w:p w14:paraId="5C63675F">
            <w:pPr>
              <w:autoSpaceDE w:val="0"/>
              <w:autoSpaceDN w:val="0"/>
              <w:spacing w:line="360" w:lineRule="auto"/>
              <w:rPr>
                <w:rFonts w:ascii="宋体" w:hAnsi="宋体"/>
                <w:b w:val="0"/>
                <w:bCs/>
                <w:color w:val="000000"/>
                <w:kern w:val="0"/>
                <w:sz w:val="24"/>
                <w:szCs w:val="24"/>
                <w:highlight w:val="none"/>
              </w:rPr>
            </w:pPr>
          </w:p>
        </w:tc>
      </w:tr>
      <w:tr w14:paraId="1FD7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14:paraId="31329E78">
            <w:pPr>
              <w:autoSpaceDE w:val="0"/>
              <w:autoSpaceDN w:val="0"/>
              <w:spacing w:line="360" w:lineRule="auto"/>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保质期</w:t>
            </w:r>
          </w:p>
        </w:tc>
        <w:tc>
          <w:tcPr>
            <w:tcW w:w="6808" w:type="dxa"/>
            <w:noWrap w:val="0"/>
            <w:vAlign w:val="top"/>
          </w:tcPr>
          <w:p w14:paraId="42988837">
            <w:pPr>
              <w:autoSpaceDE w:val="0"/>
              <w:autoSpaceDN w:val="0"/>
              <w:spacing w:line="360" w:lineRule="auto"/>
              <w:rPr>
                <w:rFonts w:ascii="宋体" w:hAnsi="宋体"/>
                <w:b w:val="0"/>
                <w:bCs/>
                <w:color w:val="000000"/>
                <w:kern w:val="0"/>
                <w:sz w:val="24"/>
                <w:szCs w:val="24"/>
                <w:highlight w:val="none"/>
              </w:rPr>
            </w:pPr>
          </w:p>
        </w:tc>
      </w:tr>
      <w:tr w14:paraId="797C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14:paraId="14DC4B33">
            <w:pPr>
              <w:autoSpaceDE w:val="0"/>
              <w:autoSpaceDN w:val="0"/>
              <w:spacing w:line="360" w:lineRule="auto"/>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14:paraId="4BDD0645">
            <w:pPr>
              <w:autoSpaceDE w:val="0"/>
              <w:autoSpaceDN w:val="0"/>
              <w:spacing w:line="360" w:lineRule="auto"/>
              <w:rPr>
                <w:rFonts w:ascii="宋体" w:hAnsi="宋体"/>
                <w:b w:val="0"/>
                <w:bCs/>
                <w:color w:val="000000"/>
                <w:kern w:val="0"/>
                <w:sz w:val="24"/>
                <w:szCs w:val="24"/>
                <w:highlight w:val="none"/>
              </w:rPr>
            </w:pPr>
          </w:p>
        </w:tc>
      </w:tr>
    </w:tbl>
    <w:p w14:paraId="224104B3">
      <w:pPr>
        <w:pStyle w:val="9"/>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14:paraId="2253A56E">
      <w:pPr>
        <w:spacing w:line="360" w:lineRule="auto"/>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文件中</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报价表内容与</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承诺书内容不一致的，以</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报价表为准。</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b w:val="0"/>
          <w:bCs/>
          <w:color w:val="000000"/>
          <w:sz w:val="24"/>
          <w:szCs w:val="24"/>
          <w:highlight w:val="none"/>
          <w:lang w:val="en-US" w:eastAsia="zh-CN"/>
        </w:rPr>
        <w:t>响应</w:t>
      </w:r>
      <w:r>
        <w:rPr>
          <w:rFonts w:hint="eastAsia" w:ascii="宋体" w:hAnsi="宋体"/>
          <w:b w:val="0"/>
          <w:bCs/>
          <w:color w:val="000000"/>
          <w:sz w:val="24"/>
          <w:szCs w:val="24"/>
          <w:highlight w:val="none"/>
        </w:rPr>
        <w:t>文件的解释发生异议的，以中文文本为准。</w:t>
      </w:r>
    </w:p>
    <w:p w14:paraId="56F7F660">
      <w:pPr>
        <w:pStyle w:val="9"/>
        <w:rPr>
          <w:rFonts w:hint="eastAsia"/>
          <w:highlight w:val="none"/>
          <w:lang w:eastAsia="zh-CN"/>
        </w:rPr>
      </w:pPr>
    </w:p>
    <w:p w14:paraId="56710F3D">
      <w:pPr>
        <w:tabs>
          <w:tab w:val="left" w:pos="3255"/>
        </w:tabs>
        <w:autoSpaceDE w:val="0"/>
        <w:autoSpaceDN w:val="0"/>
        <w:adjustRightInd w:val="0"/>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14:paraId="31966E0B">
      <w:pPr>
        <w:rPr>
          <w:rFonts w:ascii="宋体" w:hAnsi="宋体"/>
          <w:b w:val="0"/>
          <w:bCs/>
          <w:color w:val="000000"/>
          <w:sz w:val="24"/>
          <w:szCs w:val="24"/>
          <w:highlight w:val="none"/>
        </w:rPr>
      </w:pPr>
    </w:p>
    <w:p w14:paraId="3539683B">
      <w:pPr>
        <w:ind w:firstLine="120" w:firstLineChars="50"/>
        <w:jc w:val="right"/>
        <w:rPr>
          <w:rFonts w:ascii="宋体" w:hAnsi="宋体"/>
          <w:b w:val="0"/>
          <w:bCs/>
          <w:color w:val="000000"/>
          <w:sz w:val="24"/>
          <w:szCs w:val="24"/>
          <w:highlight w:val="none"/>
        </w:rPr>
      </w:pPr>
      <w:r>
        <w:rPr>
          <w:rFonts w:hint="eastAsia" w:ascii="宋体" w:hAnsi="宋体"/>
          <w:b w:val="0"/>
          <w:bCs/>
          <w:color w:val="000000"/>
          <w:sz w:val="24"/>
          <w:szCs w:val="24"/>
          <w:highlight w:val="none"/>
        </w:rPr>
        <w:t>年  月  日</w:t>
      </w:r>
    </w:p>
    <w:p w14:paraId="6750DFB3">
      <w:pPr>
        <w:pStyle w:val="7"/>
        <w:spacing w:line="360" w:lineRule="auto"/>
        <w:ind w:left="5250"/>
        <w:jc w:val="center"/>
        <w:rPr>
          <w:rFonts w:hint="eastAsia"/>
          <w:color w:val="000000"/>
          <w:highlight w:val="none"/>
        </w:rPr>
      </w:pPr>
    </w:p>
    <w:p w14:paraId="72CEBC9A">
      <w:pPr>
        <w:rPr>
          <w:rFonts w:hint="eastAsia" w:ascii="宋体" w:hAnsi="宋体"/>
          <w:b/>
          <w:color w:val="000000"/>
          <w:sz w:val="32"/>
          <w:szCs w:val="32"/>
          <w:highlight w:val="none"/>
        </w:rPr>
      </w:pPr>
    </w:p>
    <w:p w14:paraId="045EB5F2">
      <w:pPr>
        <w:pStyle w:val="26"/>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8、</w:t>
      </w:r>
      <w:r>
        <w:rPr>
          <w:rFonts w:hint="eastAsia" w:ascii="宋体" w:hAnsi="宋体" w:eastAsia="宋体"/>
          <w:b/>
          <w:color w:val="000000"/>
          <w:sz w:val="32"/>
          <w:szCs w:val="32"/>
          <w:highlight w:val="none"/>
        </w:rPr>
        <w:t>分项报价表</w:t>
      </w:r>
    </w:p>
    <w:p w14:paraId="7CFDD3F9">
      <w:pPr>
        <w:spacing w:line="300" w:lineRule="auto"/>
        <w:rPr>
          <w:rFonts w:hint="eastAsia" w:ascii="宋体" w:hAnsi="宋体"/>
          <w:color w:val="000000"/>
          <w:szCs w:val="21"/>
          <w:highlight w:val="none"/>
        </w:rPr>
      </w:pPr>
    </w:p>
    <w:p w14:paraId="6BB1EB5F">
      <w:pPr>
        <w:spacing w:line="300" w:lineRule="auto"/>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1"/>
        <w:tblW w:w="10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012"/>
        <w:gridCol w:w="1193"/>
        <w:gridCol w:w="939"/>
        <w:gridCol w:w="1067"/>
        <w:gridCol w:w="1048"/>
        <w:gridCol w:w="994"/>
        <w:gridCol w:w="939"/>
        <w:gridCol w:w="832"/>
        <w:gridCol w:w="832"/>
      </w:tblGrid>
      <w:tr w14:paraId="23B7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14:paraId="7B20E69A">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14:paraId="29232898">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货物名称</w:t>
            </w:r>
          </w:p>
        </w:tc>
        <w:tc>
          <w:tcPr>
            <w:tcW w:w="1012" w:type="dxa"/>
            <w:noWrap w:val="0"/>
            <w:vAlign w:val="center"/>
          </w:tcPr>
          <w:p w14:paraId="55D2D88C">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tc>
        <w:tc>
          <w:tcPr>
            <w:tcW w:w="1193" w:type="dxa"/>
            <w:noWrap w:val="0"/>
            <w:vAlign w:val="center"/>
          </w:tcPr>
          <w:p w14:paraId="0EB7BAD5">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产地</w:t>
            </w:r>
          </w:p>
        </w:tc>
        <w:tc>
          <w:tcPr>
            <w:tcW w:w="939" w:type="dxa"/>
            <w:noWrap w:val="0"/>
            <w:vAlign w:val="center"/>
          </w:tcPr>
          <w:p w14:paraId="49272994">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067" w:type="dxa"/>
            <w:noWrap w:val="0"/>
            <w:vAlign w:val="center"/>
          </w:tcPr>
          <w:p w14:paraId="436FB94A">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指标要求及参数</w:t>
            </w:r>
          </w:p>
        </w:tc>
        <w:tc>
          <w:tcPr>
            <w:tcW w:w="1048" w:type="dxa"/>
            <w:noWrap w:val="0"/>
            <w:vAlign w:val="center"/>
          </w:tcPr>
          <w:p w14:paraId="4EE87C48">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994" w:type="dxa"/>
            <w:noWrap w:val="0"/>
            <w:vAlign w:val="center"/>
          </w:tcPr>
          <w:p w14:paraId="4B01F7F7">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39" w:type="dxa"/>
            <w:noWrap w:val="0"/>
            <w:vAlign w:val="center"/>
          </w:tcPr>
          <w:p w14:paraId="42B08988">
            <w:pPr>
              <w:adjustRightInd w:val="0"/>
              <w:snapToGrid w:val="0"/>
              <w:spacing w:line="300" w:lineRule="auto"/>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32" w:type="dxa"/>
            <w:noWrap w:val="0"/>
            <w:vAlign w:val="center"/>
          </w:tcPr>
          <w:p w14:paraId="1E5A1F21">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832" w:type="dxa"/>
            <w:noWrap w:val="0"/>
            <w:vAlign w:val="center"/>
          </w:tcPr>
          <w:p w14:paraId="54EA4033">
            <w:pPr>
              <w:adjustRightInd w:val="0"/>
              <w:snapToGrid w:val="0"/>
              <w:spacing w:line="300" w:lineRule="auto"/>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r>
      <w:tr w14:paraId="3A74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14:paraId="1BB7940C">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14:paraId="7CC4E42A">
            <w:pPr>
              <w:widowControl/>
              <w:jc w:val="center"/>
              <w:rPr>
                <w:rFonts w:hint="eastAsia" w:ascii="宋体" w:hAnsi="宋体"/>
                <w:color w:val="000000"/>
                <w:sz w:val="24"/>
                <w:highlight w:val="none"/>
                <w:vertAlign w:val="baseline"/>
              </w:rPr>
            </w:pPr>
          </w:p>
        </w:tc>
        <w:tc>
          <w:tcPr>
            <w:tcW w:w="1012" w:type="dxa"/>
            <w:noWrap w:val="0"/>
            <w:vAlign w:val="top"/>
          </w:tcPr>
          <w:p w14:paraId="5FC2218D">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14:paraId="2109E1C7">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14:paraId="2BBE83BC">
            <w:pPr>
              <w:widowControl/>
              <w:jc w:val="center"/>
              <w:rPr>
                <w:rFonts w:hint="eastAsia" w:ascii="宋体" w:hAnsi="宋体"/>
                <w:color w:val="000000"/>
                <w:sz w:val="24"/>
                <w:highlight w:val="none"/>
                <w:vertAlign w:val="baseline"/>
              </w:rPr>
            </w:pPr>
          </w:p>
        </w:tc>
        <w:tc>
          <w:tcPr>
            <w:tcW w:w="1067" w:type="dxa"/>
            <w:noWrap w:val="0"/>
            <w:vAlign w:val="center"/>
          </w:tcPr>
          <w:p w14:paraId="5E2126A9">
            <w:pPr>
              <w:widowControl/>
              <w:jc w:val="center"/>
              <w:rPr>
                <w:rFonts w:hint="eastAsia" w:ascii="宋体" w:hAnsi="宋体"/>
                <w:color w:val="000000"/>
                <w:sz w:val="24"/>
                <w:highlight w:val="none"/>
                <w:vertAlign w:val="baseline"/>
              </w:rPr>
            </w:pPr>
          </w:p>
        </w:tc>
        <w:tc>
          <w:tcPr>
            <w:tcW w:w="1048" w:type="dxa"/>
            <w:noWrap w:val="0"/>
            <w:vAlign w:val="top"/>
          </w:tcPr>
          <w:p w14:paraId="7343CD35">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14:paraId="73F522E2">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14:paraId="78117CAC">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57B86D31">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0C0DC679">
            <w:pPr>
              <w:adjustRightInd w:val="0"/>
              <w:snapToGrid w:val="0"/>
              <w:spacing w:line="300" w:lineRule="auto"/>
              <w:jc w:val="center"/>
              <w:rPr>
                <w:rFonts w:hint="eastAsia" w:ascii="宋体" w:hAnsi="宋体"/>
                <w:color w:val="000000"/>
                <w:sz w:val="24"/>
                <w:highlight w:val="none"/>
                <w:vertAlign w:val="baseline"/>
              </w:rPr>
            </w:pPr>
          </w:p>
        </w:tc>
      </w:tr>
      <w:tr w14:paraId="3E26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14:paraId="1203FB13">
            <w:pPr>
              <w:adjustRightInd w:val="0"/>
              <w:snapToGrid w:val="0"/>
              <w:spacing w:line="300" w:lineRule="auto"/>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14:paraId="716893B1">
            <w:pPr>
              <w:widowControl/>
              <w:jc w:val="center"/>
              <w:rPr>
                <w:rFonts w:hint="eastAsia" w:ascii="宋体" w:hAnsi="宋体"/>
                <w:color w:val="000000"/>
                <w:sz w:val="24"/>
                <w:highlight w:val="none"/>
                <w:vertAlign w:val="baseline"/>
              </w:rPr>
            </w:pPr>
          </w:p>
        </w:tc>
        <w:tc>
          <w:tcPr>
            <w:tcW w:w="1012" w:type="dxa"/>
            <w:noWrap w:val="0"/>
            <w:vAlign w:val="top"/>
          </w:tcPr>
          <w:p w14:paraId="27A10B1B">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14:paraId="5C972ADA">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14:paraId="5F555CD6">
            <w:pPr>
              <w:widowControl/>
              <w:jc w:val="center"/>
              <w:rPr>
                <w:rFonts w:hint="eastAsia" w:ascii="宋体" w:hAnsi="宋体"/>
                <w:color w:val="000000"/>
                <w:sz w:val="24"/>
                <w:highlight w:val="none"/>
                <w:vertAlign w:val="baseline"/>
              </w:rPr>
            </w:pPr>
          </w:p>
        </w:tc>
        <w:tc>
          <w:tcPr>
            <w:tcW w:w="1067" w:type="dxa"/>
            <w:noWrap w:val="0"/>
            <w:vAlign w:val="center"/>
          </w:tcPr>
          <w:p w14:paraId="5DDC3B50">
            <w:pPr>
              <w:widowControl/>
              <w:jc w:val="center"/>
              <w:rPr>
                <w:rFonts w:hint="eastAsia" w:ascii="宋体" w:hAnsi="宋体"/>
                <w:color w:val="000000"/>
                <w:sz w:val="24"/>
                <w:highlight w:val="none"/>
                <w:vertAlign w:val="baseline"/>
              </w:rPr>
            </w:pPr>
          </w:p>
        </w:tc>
        <w:tc>
          <w:tcPr>
            <w:tcW w:w="1048" w:type="dxa"/>
            <w:noWrap w:val="0"/>
            <w:vAlign w:val="top"/>
          </w:tcPr>
          <w:p w14:paraId="4C477C82">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14:paraId="7216E7CD">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14:paraId="45D7C65C">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5DAB3646">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79DE61E5">
            <w:pPr>
              <w:adjustRightInd w:val="0"/>
              <w:snapToGrid w:val="0"/>
              <w:spacing w:line="300" w:lineRule="auto"/>
              <w:jc w:val="center"/>
              <w:rPr>
                <w:rFonts w:hint="eastAsia" w:ascii="宋体" w:hAnsi="宋体"/>
                <w:color w:val="000000"/>
                <w:sz w:val="24"/>
                <w:highlight w:val="none"/>
                <w:vertAlign w:val="baseline"/>
              </w:rPr>
            </w:pPr>
          </w:p>
        </w:tc>
      </w:tr>
      <w:tr w14:paraId="056F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14:paraId="7D1F8E77">
            <w:pPr>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14:paraId="667D7970">
            <w:pPr>
              <w:widowControl/>
              <w:jc w:val="center"/>
              <w:rPr>
                <w:rFonts w:hint="eastAsia" w:ascii="宋体" w:hAnsi="宋体"/>
                <w:color w:val="000000"/>
                <w:sz w:val="24"/>
                <w:highlight w:val="none"/>
                <w:vertAlign w:val="baseline"/>
              </w:rPr>
            </w:pPr>
          </w:p>
        </w:tc>
        <w:tc>
          <w:tcPr>
            <w:tcW w:w="1012" w:type="dxa"/>
            <w:noWrap w:val="0"/>
            <w:vAlign w:val="top"/>
          </w:tcPr>
          <w:p w14:paraId="6F0233B8">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14:paraId="537CB6B2">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14:paraId="4ED97B2C">
            <w:pPr>
              <w:widowControl/>
              <w:jc w:val="center"/>
              <w:rPr>
                <w:rFonts w:hint="eastAsia" w:ascii="宋体" w:hAnsi="宋体"/>
                <w:color w:val="000000"/>
                <w:sz w:val="24"/>
                <w:highlight w:val="none"/>
                <w:vertAlign w:val="baseline"/>
              </w:rPr>
            </w:pPr>
          </w:p>
        </w:tc>
        <w:tc>
          <w:tcPr>
            <w:tcW w:w="1067" w:type="dxa"/>
            <w:noWrap w:val="0"/>
            <w:vAlign w:val="center"/>
          </w:tcPr>
          <w:p w14:paraId="402B9CAC">
            <w:pPr>
              <w:widowControl/>
              <w:jc w:val="center"/>
              <w:rPr>
                <w:rFonts w:hint="eastAsia" w:ascii="宋体" w:hAnsi="宋体"/>
                <w:color w:val="000000"/>
                <w:sz w:val="24"/>
                <w:highlight w:val="none"/>
                <w:vertAlign w:val="baseline"/>
              </w:rPr>
            </w:pPr>
          </w:p>
        </w:tc>
        <w:tc>
          <w:tcPr>
            <w:tcW w:w="1048" w:type="dxa"/>
            <w:noWrap w:val="0"/>
            <w:vAlign w:val="top"/>
          </w:tcPr>
          <w:p w14:paraId="73EBC226">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14:paraId="66CB3883">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14:paraId="2880D5B0">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13AA3939">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55FFDCED">
            <w:pPr>
              <w:adjustRightInd w:val="0"/>
              <w:snapToGrid w:val="0"/>
              <w:spacing w:line="300" w:lineRule="auto"/>
              <w:jc w:val="center"/>
              <w:rPr>
                <w:rFonts w:hint="eastAsia" w:ascii="宋体" w:hAnsi="宋体"/>
                <w:color w:val="000000"/>
                <w:sz w:val="24"/>
                <w:highlight w:val="none"/>
                <w:vertAlign w:val="baseline"/>
              </w:rPr>
            </w:pPr>
          </w:p>
        </w:tc>
      </w:tr>
      <w:tr w14:paraId="3DE7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14:paraId="061DC230">
            <w:pPr>
              <w:adjustRightInd w:val="0"/>
              <w:snapToGrid w:val="0"/>
              <w:spacing w:line="300" w:lineRule="auto"/>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14:paraId="4512C1B5">
            <w:pPr>
              <w:widowControl/>
              <w:jc w:val="center"/>
              <w:rPr>
                <w:rFonts w:hint="eastAsia" w:ascii="宋体" w:hAnsi="宋体"/>
                <w:color w:val="000000"/>
                <w:sz w:val="24"/>
                <w:highlight w:val="none"/>
                <w:vertAlign w:val="baseline"/>
              </w:rPr>
            </w:pPr>
          </w:p>
        </w:tc>
        <w:tc>
          <w:tcPr>
            <w:tcW w:w="1012" w:type="dxa"/>
            <w:noWrap w:val="0"/>
            <w:vAlign w:val="top"/>
          </w:tcPr>
          <w:p w14:paraId="07C34D20">
            <w:pPr>
              <w:adjustRightInd w:val="0"/>
              <w:snapToGrid w:val="0"/>
              <w:spacing w:line="300" w:lineRule="auto"/>
              <w:jc w:val="center"/>
              <w:rPr>
                <w:rFonts w:hint="eastAsia" w:ascii="宋体" w:hAnsi="宋体"/>
                <w:color w:val="000000"/>
                <w:sz w:val="24"/>
                <w:highlight w:val="none"/>
                <w:vertAlign w:val="baseline"/>
              </w:rPr>
            </w:pPr>
          </w:p>
        </w:tc>
        <w:tc>
          <w:tcPr>
            <w:tcW w:w="1193" w:type="dxa"/>
            <w:noWrap w:val="0"/>
            <w:vAlign w:val="top"/>
          </w:tcPr>
          <w:p w14:paraId="296AC68B">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center"/>
          </w:tcPr>
          <w:p w14:paraId="0A6BFC4A">
            <w:pPr>
              <w:widowControl/>
              <w:jc w:val="center"/>
              <w:rPr>
                <w:rFonts w:hint="eastAsia" w:ascii="宋体" w:hAnsi="宋体"/>
                <w:color w:val="000000"/>
                <w:sz w:val="24"/>
                <w:highlight w:val="none"/>
                <w:vertAlign w:val="baseline"/>
              </w:rPr>
            </w:pPr>
          </w:p>
        </w:tc>
        <w:tc>
          <w:tcPr>
            <w:tcW w:w="1067" w:type="dxa"/>
            <w:noWrap w:val="0"/>
            <w:vAlign w:val="center"/>
          </w:tcPr>
          <w:p w14:paraId="2C7A8A1D">
            <w:pPr>
              <w:widowControl/>
              <w:jc w:val="center"/>
              <w:rPr>
                <w:rFonts w:hint="eastAsia" w:ascii="宋体" w:hAnsi="宋体"/>
                <w:color w:val="000000"/>
                <w:sz w:val="24"/>
                <w:highlight w:val="none"/>
                <w:vertAlign w:val="baseline"/>
              </w:rPr>
            </w:pPr>
          </w:p>
        </w:tc>
        <w:tc>
          <w:tcPr>
            <w:tcW w:w="1048" w:type="dxa"/>
            <w:noWrap w:val="0"/>
            <w:vAlign w:val="top"/>
          </w:tcPr>
          <w:p w14:paraId="45C02492">
            <w:pPr>
              <w:adjustRightInd w:val="0"/>
              <w:snapToGrid w:val="0"/>
              <w:spacing w:line="300" w:lineRule="auto"/>
              <w:jc w:val="center"/>
              <w:rPr>
                <w:rFonts w:hint="eastAsia" w:ascii="宋体" w:hAnsi="宋体"/>
                <w:color w:val="000000"/>
                <w:sz w:val="24"/>
                <w:highlight w:val="none"/>
                <w:vertAlign w:val="baseline"/>
              </w:rPr>
            </w:pPr>
          </w:p>
        </w:tc>
        <w:tc>
          <w:tcPr>
            <w:tcW w:w="994" w:type="dxa"/>
            <w:noWrap w:val="0"/>
            <w:vAlign w:val="top"/>
          </w:tcPr>
          <w:p w14:paraId="6CA53CD7">
            <w:pPr>
              <w:adjustRightInd w:val="0"/>
              <w:snapToGrid w:val="0"/>
              <w:spacing w:line="300" w:lineRule="auto"/>
              <w:jc w:val="center"/>
              <w:rPr>
                <w:rFonts w:hint="eastAsia" w:ascii="宋体" w:hAnsi="宋体"/>
                <w:color w:val="000000"/>
                <w:sz w:val="24"/>
                <w:highlight w:val="none"/>
                <w:vertAlign w:val="baseline"/>
              </w:rPr>
            </w:pPr>
          </w:p>
        </w:tc>
        <w:tc>
          <w:tcPr>
            <w:tcW w:w="939" w:type="dxa"/>
            <w:noWrap w:val="0"/>
            <w:vAlign w:val="top"/>
          </w:tcPr>
          <w:p w14:paraId="43229460">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0E8725B9">
            <w:pPr>
              <w:adjustRightInd w:val="0"/>
              <w:snapToGrid w:val="0"/>
              <w:spacing w:line="300" w:lineRule="auto"/>
              <w:jc w:val="center"/>
              <w:rPr>
                <w:rFonts w:hint="eastAsia" w:ascii="宋体" w:hAnsi="宋体"/>
                <w:color w:val="000000"/>
                <w:sz w:val="24"/>
                <w:highlight w:val="none"/>
                <w:vertAlign w:val="baseline"/>
              </w:rPr>
            </w:pPr>
          </w:p>
        </w:tc>
        <w:tc>
          <w:tcPr>
            <w:tcW w:w="832" w:type="dxa"/>
            <w:noWrap w:val="0"/>
            <w:vAlign w:val="top"/>
          </w:tcPr>
          <w:p w14:paraId="18B35C1D">
            <w:pPr>
              <w:adjustRightInd w:val="0"/>
              <w:snapToGrid w:val="0"/>
              <w:spacing w:line="300" w:lineRule="auto"/>
              <w:jc w:val="center"/>
              <w:rPr>
                <w:rFonts w:hint="eastAsia" w:ascii="宋体" w:hAnsi="宋体"/>
                <w:color w:val="000000"/>
                <w:sz w:val="24"/>
                <w:highlight w:val="none"/>
                <w:vertAlign w:val="baseline"/>
              </w:rPr>
            </w:pPr>
          </w:p>
        </w:tc>
      </w:tr>
      <w:tr w14:paraId="012A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47" w:type="dxa"/>
            <w:gridSpan w:val="9"/>
            <w:noWrap w:val="0"/>
            <w:vAlign w:val="top"/>
          </w:tcPr>
          <w:p w14:paraId="06EA601F">
            <w:pPr>
              <w:adjustRightInd w:val="0"/>
              <w:snapToGrid w:val="0"/>
              <w:spacing w:line="300" w:lineRule="auto"/>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14:paraId="408EC0EE">
            <w:pPr>
              <w:adjustRightInd w:val="0"/>
              <w:snapToGrid w:val="0"/>
              <w:spacing w:line="300" w:lineRule="auto"/>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832" w:type="dxa"/>
            <w:noWrap w:val="0"/>
            <w:vAlign w:val="top"/>
          </w:tcPr>
          <w:p w14:paraId="3DECFB2F">
            <w:pPr>
              <w:adjustRightInd w:val="0"/>
              <w:snapToGrid w:val="0"/>
              <w:spacing w:line="300" w:lineRule="auto"/>
              <w:jc w:val="left"/>
              <w:rPr>
                <w:rFonts w:hint="eastAsia" w:ascii="宋体" w:hAnsi="宋体" w:eastAsia="宋体" w:cs="Times New Roman"/>
                <w:color w:val="000000"/>
                <w:sz w:val="24"/>
                <w:highlight w:val="none"/>
                <w:lang w:val="en-US" w:eastAsia="zh-CN"/>
              </w:rPr>
            </w:pPr>
          </w:p>
        </w:tc>
        <w:tc>
          <w:tcPr>
            <w:tcW w:w="832" w:type="dxa"/>
            <w:noWrap w:val="0"/>
            <w:vAlign w:val="top"/>
          </w:tcPr>
          <w:p w14:paraId="6C6ACC7A">
            <w:pPr>
              <w:adjustRightInd w:val="0"/>
              <w:snapToGrid w:val="0"/>
              <w:spacing w:line="300" w:lineRule="auto"/>
              <w:jc w:val="left"/>
              <w:rPr>
                <w:rFonts w:hint="eastAsia" w:ascii="宋体" w:hAnsi="宋体" w:eastAsia="宋体" w:cs="Times New Roman"/>
                <w:color w:val="000000"/>
                <w:sz w:val="24"/>
                <w:highlight w:val="none"/>
                <w:lang w:val="en-US" w:eastAsia="zh-CN"/>
              </w:rPr>
            </w:pPr>
          </w:p>
        </w:tc>
      </w:tr>
    </w:tbl>
    <w:p w14:paraId="4B868A9F">
      <w:pPr>
        <w:adjustRightInd w:val="0"/>
        <w:snapToGrid w:val="0"/>
        <w:spacing w:line="300" w:lineRule="auto"/>
        <w:ind w:left="1131" w:leftChars="367" w:hanging="360" w:hangingChars="150"/>
        <w:rPr>
          <w:rFonts w:hint="eastAsia" w:ascii="宋体" w:hAnsi="宋体"/>
          <w:color w:val="000000"/>
          <w:sz w:val="24"/>
          <w:highlight w:val="none"/>
        </w:rPr>
      </w:pPr>
    </w:p>
    <w:p w14:paraId="408ED770">
      <w:pPr>
        <w:pStyle w:val="47"/>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14:paraId="441DFCC9">
      <w:pPr>
        <w:pStyle w:val="47"/>
        <w:spacing w:line="52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14:paraId="47EC4597">
      <w:pPr>
        <w:pStyle w:val="47"/>
        <w:spacing w:line="52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14:paraId="71B01932">
      <w:pPr>
        <w:pStyle w:val="3"/>
        <w:spacing w:line="463" w:lineRule="exact"/>
        <w:ind w:right="223"/>
        <w:jc w:val="center"/>
        <w:rPr>
          <w:rFonts w:hint="eastAsia" w:ascii="宋体" w:hAnsi="宋体" w:eastAsia="宋体" w:cs="宋体"/>
          <w:bCs w:val="0"/>
          <w:color w:val="000000"/>
          <w:highlight w:val="none"/>
        </w:rPr>
      </w:pPr>
    </w:p>
    <w:p w14:paraId="231CAD06">
      <w:pPr>
        <w:pStyle w:val="3"/>
        <w:spacing w:line="463" w:lineRule="exact"/>
        <w:ind w:right="223"/>
        <w:jc w:val="center"/>
        <w:rPr>
          <w:rFonts w:hint="eastAsia" w:ascii="宋体" w:hAnsi="宋体" w:eastAsia="宋体" w:cs="宋体"/>
          <w:bCs w:val="0"/>
          <w:color w:val="000000"/>
          <w:highlight w:val="none"/>
        </w:rPr>
      </w:pPr>
    </w:p>
    <w:p w14:paraId="63CDC98E">
      <w:pPr>
        <w:pStyle w:val="3"/>
        <w:spacing w:line="463" w:lineRule="exact"/>
        <w:ind w:right="223"/>
        <w:jc w:val="center"/>
        <w:rPr>
          <w:rFonts w:hint="eastAsia" w:ascii="宋体" w:hAnsi="宋体" w:eastAsia="宋体" w:cs="宋体"/>
          <w:bCs w:val="0"/>
          <w:color w:val="000000"/>
          <w:highlight w:val="none"/>
        </w:rPr>
      </w:pPr>
    </w:p>
    <w:p w14:paraId="7CC46938">
      <w:pPr>
        <w:pStyle w:val="3"/>
        <w:spacing w:line="463" w:lineRule="exact"/>
        <w:ind w:right="223"/>
        <w:jc w:val="center"/>
        <w:rPr>
          <w:rFonts w:hint="eastAsia" w:ascii="宋体" w:hAnsi="宋体" w:eastAsia="宋体" w:cs="宋体"/>
          <w:bCs w:val="0"/>
          <w:color w:val="000000"/>
          <w:highlight w:val="none"/>
        </w:rPr>
      </w:pPr>
    </w:p>
    <w:p w14:paraId="71286D59">
      <w:pPr>
        <w:pStyle w:val="3"/>
        <w:spacing w:line="463" w:lineRule="exact"/>
        <w:ind w:right="223"/>
        <w:jc w:val="center"/>
        <w:rPr>
          <w:rFonts w:hint="eastAsia" w:ascii="宋体" w:hAnsi="宋体" w:eastAsia="宋体" w:cs="宋体"/>
          <w:bCs w:val="0"/>
          <w:color w:val="000000"/>
          <w:highlight w:val="none"/>
        </w:rPr>
      </w:pPr>
    </w:p>
    <w:p w14:paraId="742F53CB">
      <w:pPr>
        <w:pStyle w:val="3"/>
        <w:spacing w:line="463"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r>
        <w:rPr>
          <w:rFonts w:hint="eastAsia" w:ascii="宋体" w:hAnsi="宋体" w:eastAsia="宋体" w:cs="宋体"/>
          <w:bCs w:val="0"/>
          <w:color w:val="000000"/>
          <w:highlight w:val="none"/>
          <w:lang w:val="en-US" w:eastAsia="zh-CN"/>
        </w:rPr>
        <w:t>9</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w:t>
      </w:r>
      <w:r>
        <w:rPr>
          <w:rFonts w:hint="eastAsia" w:ascii="宋体" w:hAnsi="宋体" w:eastAsia="宋体" w:cs="宋体"/>
          <w:color w:val="000000"/>
          <w:highlight w:val="none"/>
          <w:lang w:eastAsia="zh-CN"/>
        </w:rPr>
        <w:t>离</w:t>
      </w:r>
      <w:r>
        <w:rPr>
          <w:rFonts w:hint="eastAsia" w:ascii="宋体" w:hAnsi="宋体" w:eastAsia="宋体" w:cs="宋体"/>
          <w:color w:val="000000"/>
          <w:highlight w:val="none"/>
        </w:rPr>
        <w:t>表</w:t>
      </w:r>
    </w:p>
    <w:p w14:paraId="5FD7A075">
      <w:pPr>
        <w:spacing w:line="160" w:lineRule="exact"/>
        <w:ind w:firstLine="320" w:firstLineChars="200"/>
        <w:rPr>
          <w:rFonts w:ascii="宋体" w:hAnsi="宋体" w:cs="宋体"/>
          <w:color w:val="000000"/>
          <w:sz w:val="16"/>
          <w:szCs w:val="16"/>
          <w:highlight w:val="none"/>
        </w:rPr>
      </w:pPr>
    </w:p>
    <w:p w14:paraId="0B127337">
      <w:pPr>
        <w:pStyle w:val="3"/>
        <w:spacing w:before="0" w:line="240" w:lineRule="atLeast"/>
        <w:ind w:left="1117" w:leftChars="366" w:hanging="348" w:hangingChars="145"/>
        <w:rPr>
          <w:rFonts w:hint="eastAsia" w:hAnsi="宋体" w:cs="宋体"/>
          <w:b w:val="0"/>
          <w:bCs w:val="0"/>
          <w:color w:val="000000"/>
          <w:sz w:val="24"/>
          <w:szCs w:val="24"/>
          <w:highlight w:val="none"/>
        </w:rPr>
      </w:pPr>
      <w:bookmarkStart w:id="283" w:name="_Toc22563"/>
      <w:bookmarkStart w:id="284" w:name="_Toc216582817"/>
      <w:bookmarkStart w:id="285" w:name="_Toc28959"/>
      <w:bookmarkStart w:id="286" w:name="_Toc528142918"/>
      <w:bookmarkStart w:id="287" w:name="_Toc515647820"/>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rPr>
        <w:t>-1 技术规格偏离表</w:t>
      </w:r>
      <w:bookmarkEnd w:id="283"/>
      <w:bookmarkEnd w:id="284"/>
      <w:bookmarkEnd w:id="285"/>
      <w:bookmarkEnd w:id="286"/>
      <w:bookmarkEnd w:id="287"/>
    </w:p>
    <w:p w14:paraId="0ABCE210">
      <w:pPr>
        <w:pStyle w:val="11"/>
        <w:spacing w:line="240" w:lineRule="atLeas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0"/>
        <w:tblW w:w="11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900"/>
        <w:gridCol w:w="1759"/>
        <w:gridCol w:w="1759"/>
        <w:gridCol w:w="2032"/>
        <w:gridCol w:w="1009"/>
        <w:gridCol w:w="1380"/>
      </w:tblGrid>
      <w:tr w14:paraId="5623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14:paraId="43F164F5">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条款号</w:t>
            </w:r>
          </w:p>
        </w:tc>
        <w:tc>
          <w:tcPr>
            <w:tcW w:w="2900" w:type="dxa"/>
            <w:noWrap w:val="0"/>
            <w:vAlign w:val="center"/>
          </w:tcPr>
          <w:p w14:paraId="6F9E661E">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询价</w:t>
            </w:r>
            <w:r>
              <w:rPr>
                <w:rFonts w:hint="eastAsia" w:ascii="宋体" w:hAnsi="宋体" w:eastAsia="宋体" w:cs="宋体"/>
                <w:b/>
                <w:sz w:val="22"/>
                <w:szCs w:val="22"/>
                <w:highlight w:val="none"/>
              </w:rPr>
              <w:t>文件条款内容</w:t>
            </w:r>
          </w:p>
        </w:tc>
        <w:tc>
          <w:tcPr>
            <w:tcW w:w="1759" w:type="dxa"/>
            <w:noWrap w:val="0"/>
            <w:vAlign w:val="center"/>
          </w:tcPr>
          <w:p w14:paraId="3C12FD6C">
            <w:pPr>
              <w:widowControl/>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759" w:type="dxa"/>
            <w:noWrap w:val="0"/>
            <w:vAlign w:val="center"/>
          </w:tcPr>
          <w:p w14:paraId="197CA78D">
            <w:pPr>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032" w:type="dxa"/>
            <w:noWrap w:val="0"/>
            <w:vAlign w:val="center"/>
          </w:tcPr>
          <w:p w14:paraId="7B4048D1">
            <w:pPr>
              <w:jc w:val="center"/>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响应</w:t>
            </w:r>
            <w:r>
              <w:rPr>
                <w:rFonts w:hint="eastAsia" w:ascii="宋体" w:hAnsi="宋体" w:eastAsia="宋体" w:cs="宋体"/>
                <w:b/>
                <w:sz w:val="22"/>
                <w:szCs w:val="22"/>
                <w:highlight w:val="none"/>
                <w:lang w:eastAsia="zh-CN"/>
              </w:rPr>
              <w:t>规格</w:t>
            </w:r>
          </w:p>
        </w:tc>
        <w:tc>
          <w:tcPr>
            <w:tcW w:w="1009" w:type="dxa"/>
            <w:noWrap w:val="0"/>
            <w:vAlign w:val="center"/>
          </w:tcPr>
          <w:p w14:paraId="61016B0D">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偏离</w:t>
            </w:r>
            <w:r>
              <w:rPr>
                <w:rFonts w:hint="eastAsia" w:ascii="宋体" w:hAnsi="宋体" w:eastAsia="宋体" w:cs="宋体"/>
                <w:b/>
                <w:sz w:val="22"/>
                <w:szCs w:val="22"/>
                <w:highlight w:val="none"/>
                <w:lang w:val="en-US" w:eastAsia="zh-CN"/>
              </w:rPr>
              <w:t>（正、负、无）</w:t>
            </w:r>
          </w:p>
        </w:tc>
        <w:tc>
          <w:tcPr>
            <w:tcW w:w="1380" w:type="dxa"/>
            <w:noWrap w:val="0"/>
            <w:vAlign w:val="center"/>
          </w:tcPr>
          <w:p w14:paraId="17AF1C9B">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14:paraId="70F2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14:paraId="7531BB34">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2900" w:type="dxa"/>
            <w:noWrap w:val="0"/>
            <w:vAlign w:val="center"/>
          </w:tcPr>
          <w:p w14:paraId="012A2FEC">
            <w:pPr>
              <w:rPr>
                <w:rFonts w:hint="eastAsia" w:ascii="宋体" w:hAnsi="宋体" w:eastAsia="宋体" w:cs="宋体"/>
                <w:sz w:val="22"/>
                <w:szCs w:val="22"/>
                <w:highlight w:val="none"/>
                <w:lang w:val="en-US" w:eastAsia="zh-CN"/>
              </w:rPr>
            </w:pPr>
          </w:p>
        </w:tc>
        <w:tc>
          <w:tcPr>
            <w:tcW w:w="1759" w:type="dxa"/>
            <w:noWrap w:val="0"/>
            <w:vAlign w:val="center"/>
          </w:tcPr>
          <w:p w14:paraId="7A605EF7">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14:paraId="2D4732CA">
            <w:pPr>
              <w:jc w:val="center"/>
              <w:rPr>
                <w:rFonts w:hint="eastAsia" w:ascii="宋体" w:hAnsi="宋体" w:eastAsia="宋体" w:cs="宋体"/>
                <w:color w:val="000000"/>
                <w:sz w:val="22"/>
                <w:szCs w:val="22"/>
                <w:highlight w:val="none"/>
              </w:rPr>
            </w:pPr>
          </w:p>
        </w:tc>
        <w:tc>
          <w:tcPr>
            <w:tcW w:w="2032" w:type="dxa"/>
            <w:noWrap w:val="0"/>
            <w:vAlign w:val="center"/>
          </w:tcPr>
          <w:p w14:paraId="5A784B75">
            <w:pPr>
              <w:rPr>
                <w:rFonts w:hint="eastAsia" w:ascii="宋体" w:hAnsi="宋体" w:eastAsia="宋体" w:cs="宋体"/>
                <w:sz w:val="22"/>
                <w:szCs w:val="22"/>
                <w:highlight w:val="none"/>
              </w:rPr>
            </w:pPr>
          </w:p>
        </w:tc>
        <w:tc>
          <w:tcPr>
            <w:tcW w:w="1009" w:type="dxa"/>
            <w:noWrap w:val="0"/>
            <w:vAlign w:val="center"/>
          </w:tcPr>
          <w:p w14:paraId="618629AD">
            <w:pPr>
              <w:rPr>
                <w:rFonts w:hint="eastAsia" w:ascii="宋体" w:hAnsi="宋体" w:eastAsia="宋体" w:cs="宋体"/>
                <w:sz w:val="22"/>
                <w:szCs w:val="22"/>
                <w:highlight w:val="none"/>
              </w:rPr>
            </w:pPr>
          </w:p>
        </w:tc>
        <w:tc>
          <w:tcPr>
            <w:tcW w:w="1380" w:type="dxa"/>
            <w:noWrap w:val="0"/>
            <w:vAlign w:val="center"/>
          </w:tcPr>
          <w:p w14:paraId="12FB0232">
            <w:pPr>
              <w:rPr>
                <w:rFonts w:hint="eastAsia" w:ascii="宋体" w:hAnsi="宋体" w:eastAsia="宋体" w:cs="宋体"/>
                <w:sz w:val="22"/>
                <w:szCs w:val="22"/>
                <w:highlight w:val="none"/>
              </w:rPr>
            </w:pPr>
          </w:p>
        </w:tc>
      </w:tr>
      <w:tr w14:paraId="7F5A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14:paraId="657033CA">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2900" w:type="dxa"/>
            <w:noWrap w:val="0"/>
            <w:vAlign w:val="center"/>
          </w:tcPr>
          <w:p w14:paraId="3487058A">
            <w:pPr>
              <w:rPr>
                <w:rFonts w:hint="eastAsia" w:ascii="宋体" w:hAnsi="宋体" w:eastAsia="宋体" w:cs="宋体"/>
                <w:color w:val="000000"/>
                <w:sz w:val="22"/>
                <w:szCs w:val="22"/>
                <w:highlight w:val="none"/>
              </w:rPr>
            </w:pPr>
          </w:p>
        </w:tc>
        <w:tc>
          <w:tcPr>
            <w:tcW w:w="1759" w:type="dxa"/>
            <w:noWrap w:val="0"/>
            <w:vAlign w:val="center"/>
          </w:tcPr>
          <w:p w14:paraId="6D82AD69">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14:paraId="1E1320E4">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7098B479">
            <w:pPr>
              <w:rPr>
                <w:rFonts w:hint="eastAsia" w:ascii="宋体" w:hAnsi="宋体" w:eastAsia="宋体" w:cs="宋体"/>
                <w:sz w:val="22"/>
                <w:szCs w:val="22"/>
                <w:highlight w:val="none"/>
              </w:rPr>
            </w:pPr>
          </w:p>
        </w:tc>
        <w:tc>
          <w:tcPr>
            <w:tcW w:w="1009" w:type="dxa"/>
            <w:noWrap w:val="0"/>
            <w:vAlign w:val="center"/>
          </w:tcPr>
          <w:p w14:paraId="77048D58">
            <w:pPr>
              <w:rPr>
                <w:rFonts w:hint="eastAsia" w:ascii="宋体" w:hAnsi="宋体" w:eastAsia="宋体" w:cs="宋体"/>
                <w:sz w:val="22"/>
                <w:szCs w:val="22"/>
                <w:highlight w:val="none"/>
              </w:rPr>
            </w:pPr>
          </w:p>
        </w:tc>
        <w:tc>
          <w:tcPr>
            <w:tcW w:w="1380" w:type="dxa"/>
            <w:noWrap w:val="0"/>
            <w:vAlign w:val="center"/>
          </w:tcPr>
          <w:p w14:paraId="1616546D">
            <w:pPr>
              <w:rPr>
                <w:rFonts w:hint="eastAsia" w:ascii="宋体" w:hAnsi="宋体" w:eastAsia="宋体" w:cs="宋体"/>
                <w:sz w:val="22"/>
                <w:szCs w:val="22"/>
                <w:highlight w:val="none"/>
              </w:rPr>
            </w:pPr>
          </w:p>
        </w:tc>
      </w:tr>
      <w:tr w14:paraId="226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14:paraId="7BD7CABA">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2900" w:type="dxa"/>
            <w:noWrap w:val="0"/>
            <w:vAlign w:val="center"/>
          </w:tcPr>
          <w:p w14:paraId="01C8BDDD">
            <w:pPr>
              <w:rPr>
                <w:rFonts w:hint="eastAsia" w:ascii="宋体" w:hAnsi="宋体" w:eastAsia="宋体" w:cs="宋体"/>
                <w:color w:val="000000"/>
                <w:sz w:val="22"/>
                <w:szCs w:val="22"/>
                <w:highlight w:val="none"/>
              </w:rPr>
            </w:pPr>
          </w:p>
        </w:tc>
        <w:tc>
          <w:tcPr>
            <w:tcW w:w="1759" w:type="dxa"/>
            <w:noWrap w:val="0"/>
            <w:vAlign w:val="center"/>
          </w:tcPr>
          <w:p w14:paraId="059A0AF5">
            <w:pPr>
              <w:keepNext w:val="0"/>
              <w:keepLines w:val="0"/>
              <w:widowControl/>
              <w:suppressLineNumbers w:val="0"/>
              <w:jc w:val="left"/>
              <w:textAlignment w:val="center"/>
              <w:rPr>
                <w:rFonts w:hint="eastAsia" w:ascii="宋体" w:hAnsi="宋体" w:eastAsia="宋体" w:cs="宋体"/>
                <w:color w:val="auto"/>
                <w:kern w:val="0"/>
                <w:sz w:val="22"/>
                <w:szCs w:val="22"/>
                <w:highlight w:val="none"/>
                <w:lang w:val="en-US" w:eastAsia="zh-CN" w:bidi="ar-SA"/>
              </w:rPr>
            </w:pPr>
          </w:p>
        </w:tc>
        <w:tc>
          <w:tcPr>
            <w:tcW w:w="1759" w:type="dxa"/>
            <w:noWrap w:val="0"/>
            <w:vAlign w:val="center"/>
          </w:tcPr>
          <w:p w14:paraId="09B34202">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2C8027FA">
            <w:pPr>
              <w:rPr>
                <w:rFonts w:hint="eastAsia" w:ascii="宋体" w:hAnsi="宋体" w:eastAsia="宋体" w:cs="宋体"/>
                <w:sz w:val="22"/>
                <w:szCs w:val="22"/>
                <w:highlight w:val="none"/>
              </w:rPr>
            </w:pPr>
          </w:p>
        </w:tc>
        <w:tc>
          <w:tcPr>
            <w:tcW w:w="1009" w:type="dxa"/>
            <w:noWrap w:val="0"/>
            <w:vAlign w:val="center"/>
          </w:tcPr>
          <w:p w14:paraId="585C8E01">
            <w:pPr>
              <w:rPr>
                <w:rFonts w:hint="eastAsia" w:ascii="宋体" w:hAnsi="宋体" w:eastAsia="宋体" w:cs="宋体"/>
                <w:sz w:val="22"/>
                <w:szCs w:val="22"/>
                <w:highlight w:val="none"/>
              </w:rPr>
            </w:pPr>
          </w:p>
        </w:tc>
        <w:tc>
          <w:tcPr>
            <w:tcW w:w="1380" w:type="dxa"/>
            <w:noWrap w:val="0"/>
            <w:vAlign w:val="center"/>
          </w:tcPr>
          <w:p w14:paraId="7646636B">
            <w:pPr>
              <w:rPr>
                <w:rFonts w:hint="eastAsia" w:ascii="宋体" w:hAnsi="宋体" w:eastAsia="宋体" w:cs="宋体"/>
                <w:sz w:val="22"/>
                <w:szCs w:val="22"/>
                <w:highlight w:val="none"/>
              </w:rPr>
            </w:pPr>
          </w:p>
        </w:tc>
      </w:tr>
      <w:tr w14:paraId="39D6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14:paraId="3798E4DC">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2900" w:type="dxa"/>
            <w:noWrap w:val="0"/>
            <w:vAlign w:val="center"/>
          </w:tcPr>
          <w:p w14:paraId="587CB534">
            <w:pPr>
              <w:rPr>
                <w:rFonts w:hint="eastAsia" w:ascii="宋体" w:hAnsi="宋体" w:eastAsia="宋体" w:cs="宋体"/>
                <w:color w:val="000000"/>
                <w:sz w:val="22"/>
                <w:szCs w:val="22"/>
                <w:highlight w:val="none"/>
              </w:rPr>
            </w:pPr>
          </w:p>
        </w:tc>
        <w:tc>
          <w:tcPr>
            <w:tcW w:w="1759" w:type="dxa"/>
            <w:noWrap w:val="0"/>
            <w:vAlign w:val="center"/>
          </w:tcPr>
          <w:p w14:paraId="43BA1636">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14:paraId="1FB6C367">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6647A119">
            <w:pPr>
              <w:rPr>
                <w:rFonts w:hint="eastAsia" w:ascii="宋体" w:hAnsi="宋体" w:eastAsia="宋体" w:cs="宋体"/>
                <w:sz w:val="22"/>
                <w:szCs w:val="22"/>
                <w:highlight w:val="none"/>
              </w:rPr>
            </w:pPr>
          </w:p>
        </w:tc>
        <w:tc>
          <w:tcPr>
            <w:tcW w:w="1009" w:type="dxa"/>
            <w:noWrap w:val="0"/>
            <w:vAlign w:val="center"/>
          </w:tcPr>
          <w:p w14:paraId="535BFB11">
            <w:pPr>
              <w:rPr>
                <w:rFonts w:hint="eastAsia" w:ascii="宋体" w:hAnsi="宋体" w:eastAsia="宋体" w:cs="宋体"/>
                <w:sz w:val="22"/>
                <w:szCs w:val="22"/>
                <w:highlight w:val="none"/>
              </w:rPr>
            </w:pPr>
          </w:p>
        </w:tc>
        <w:tc>
          <w:tcPr>
            <w:tcW w:w="1380" w:type="dxa"/>
            <w:noWrap w:val="0"/>
            <w:vAlign w:val="center"/>
          </w:tcPr>
          <w:p w14:paraId="68C1FE79">
            <w:pPr>
              <w:rPr>
                <w:rFonts w:hint="eastAsia" w:ascii="宋体" w:hAnsi="宋体" w:eastAsia="宋体" w:cs="宋体"/>
                <w:sz w:val="22"/>
                <w:szCs w:val="22"/>
                <w:highlight w:val="none"/>
              </w:rPr>
            </w:pPr>
          </w:p>
        </w:tc>
      </w:tr>
      <w:tr w14:paraId="6FBB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14:paraId="5CF09C1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2900" w:type="dxa"/>
            <w:noWrap w:val="0"/>
            <w:vAlign w:val="center"/>
          </w:tcPr>
          <w:p w14:paraId="21E18244">
            <w:pPr>
              <w:rPr>
                <w:rFonts w:hint="eastAsia" w:ascii="宋体" w:hAnsi="宋体" w:eastAsia="宋体" w:cs="宋体"/>
                <w:color w:val="000000"/>
                <w:sz w:val="22"/>
                <w:szCs w:val="22"/>
                <w:highlight w:val="none"/>
              </w:rPr>
            </w:pPr>
          </w:p>
        </w:tc>
        <w:tc>
          <w:tcPr>
            <w:tcW w:w="1759" w:type="dxa"/>
            <w:noWrap w:val="0"/>
            <w:vAlign w:val="center"/>
          </w:tcPr>
          <w:p w14:paraId="1409852C">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14:paraId="6F9C3385">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72BAA592">
            <w:pPr>
              <w:rPr>
                <w:rFonts w:hint="eastAsia" w:ascii="宋体" w:hAnsi="宋体" w:eastAsia="宋体" w:cs="宋体"/>
                <w:sz w:val="22"/>
                <w:szCs w:val="22"/>
                <w:highlight w:val="none"/>
              </w:rPr>
            </w:pPr>
          </w:p>
        </w:tc>
        <w:tc>
          <w:tcPr>
            <w:tcW w:w="1009" w:type="dxa"/>
            <w:noWrap w:val="0"/>
            <w:vAlign w:val="center"/>
          </w:tcPr>
          <w:p w14:paraId="6CEE4654">
            <w:pPr>
              <w:rPr>
                <w:rFonts w:hint="eastAsia" w:ascii="宋体" w:hAnsi="宋体" w:eastAsia="宋体" w:cs="宋体"/>
                <w:sz w:val="22"/>
                <w:szCs w:val="22"/>
                <w:highlight w:val="none"/>
              </w:rPr>
            </w:pPr>
          </w:p>
        </w:tc>
        <w:tc>
          <w:tcPr>
            <w:tcW w:w="1380" w:type="dxa"/>
            <w:noWrap w:val="0"/>
            <w:vAlign w:val="center"/>
          </w:tcPr>
          <w:p w14:paraId="2F2879D3">
            <w:pPr>
              <w:rPr>
                <w:rFonts w:hint="eastAsia" w:ascii="宋体" w:hAnsi="宋体" w:eastAsia="宋体" w:cs="宋体"/>
                <w:sz w:val="22"/>
                <w:szCs w:val="22"/>
                <w:highlight w:val="none"/>
              </w:rPr>
            </w:pPr>
          </w:p>
        </w:tc>
      </w:tr>
      <w:tr w14:paraId="1A45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14:paraId="357F9EB9">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2900" w:type="dxa"/>
            <w:noWrap w:val="0"/>
            <w:vAlign w:val="center"/>
          </w:tcPr>
          <w:p w14:paraId="3B1438A1">
            <w:pPr>
              <w:pStyle w:val="27"/>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1759" w:type="dxa"/>
            <w:noWrap w:val="0"/>
            <w:vAlign w:val="center"/>
          </w:tcPr>
          <w:p w14:paraId="252180A9">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14:paraId="41246FD0">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232E9257">
            <w:pPr>
              <w:rPr>
                <w:rFonts w:hint="eastAsia" w:ascii="宋体" w:hAnsi="宋体" w:eastAsia="宋体" w:cs="宋体"/>
                <w:sz w:val="22"/>
                <w:szCs w:val="22"/>
                <w:highlight w:val="none"/>
              </w:rPr>
            </w:pPr>
          </w:p>
        </w:tc>
        <w:tc>
          <w:tcPr>
            <w:tcW w:w="1009" w:type="dxa"/>
            <w:noWrap w:val="0"/>
            <w:vAlign w:val="center"/>
          </w:tcPr>
          <w:p w14:paraId="18374C1E">
            <w:pPr>
              <w:rPr>
                <w:rFonts w:hint="eastAsia" w:ascii="宋体" w:hAnsi="宋体" w:eastAsia="宋体" w:cs="宋体"/>
                <w:sz w:val="22"/>
                <w:szCs w:val="22"/>
                <w:highlight w:val="none"/>
              </w:rPr>
            </w:pPr>
          </w:p>
        </w:tc>
        <w:tc>
          <w:tcPr>
            <w:tcW w:w="1380" w:type="dxa"/>
            <w:noWrap w:val="0"/>
            <w:vAlign w:val="center"/>
          </w:tcPr>
          <w:p w14:paraId="5D850567">
            <w:pPr>
              <w:rPr>
                <w:rFonts w:hint="eastAsia" w:ascii="宋体" w:hAnsi="宋体" w:eastAsia="宋体" w:cs="宋体"/>
                <w:sz w:val="22"/>
                <w:szCs w:val="22"/>
                <w:highlight w:val="none"/>
              </w:rPr>
            </w:pPr>
          </w:p>
        </w:tc>
      </w:tr>
      <w:tr w14:paraId="7EB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14:paraId="1B218730">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2900" w:type="dxa"/>
            <w:noWrap w:val="0"/>
            <w:vAlign w:val="center"/>
          </w:tcPr>
          <w:p w14:paraId="6256934E">
            <w:pPr>
              <w:pStyle w:val="27"/>
              <w:spacing w:before="0" w:beforeLines="0" w:after="0" w:afterLines="0" w:line="360" w:lineRule="auto"/>
              <w:outlineLvl w:val="9"/>
              <w:rPr>
                <w:rFonts w:hint="eastAsia" w:ascii="宋体" w:hAnsi="宋体" w:eastAsia="宋体" w:cs="宋体"/>
                <w:color w:val="000000"/>
                <w:kern w:val="2"/>
                <w:sz w:val="22"/>
                <w:szCs w:val="22"/>
                <w:highlight w:val="none"/>
                <w:lang w:val="en-US" w:eastAsia="zh-CN" w:bidi="ar-SA"/>
              </w:rPr>
            </w:pPr>
          </w:p>
        </w:tc>
        <w:tc>
          <w:tcPr>
            <w:tcW w:w="1759" w:type="dxa"/>
            <w:noWrap w:val="0"/>
            <w:vAlign w:val="center"/>
          </w:tcPr>
          <w:p w14:paraId="077B7C6C">
            <w:pPr>
              <w:keepNext w:val="0"/>
              <w:keepLines w:val="0"/>
              <w:widowControl/>
              <w:suppressLineNumbers w:val="0"/>
              <w:jc w:val="left"/>
              <w:textAlignment w:val="center"/>
              <w:rPr>
                <w:rFonts w:hint="eastAsia" w:ascii="宋体" w:hAnsi="宋体" w:eastAsia="宋体" w:cs="宋体"/>
                <w:color w:val="000000"/>
                <w:sz w:val="22"/>
                <w:szCs w:val="22"/>
                <w:highlight w:val="none"/>
                <w:lang w:val="en-US" w:eastAsia="zh-CN"/>
              </w:rPr>
            </w:pPr>
          </w:p>
        </w:tc>
        <w:tc>
          <w:tcPr>
            <w:tcW w:w="1759" w:type="dxa"/>
            <w:noWrap w:val="0"/>
            <w:vAlign w:val="center"/>
          </w:tcPr>
          <w:p w14:paraId="1D4BB8AB">
            <w:pPr>
              <w:jc w:val="center"/>
              <w:rPr>
                <w:rFonts w:hint="eastAsia" w:ascii="宋体" w:hAnsi="宋体" w:eastAsia="宋体" w:cs="宋体"/>
                <w:color w:val="000000"/>
                <w:sz w:val="22"/>
                <w:szCs w:val="22"/>
                <w:highlight w:val="none"/>
                <w:lang w:val="en-US" w:eastAsia="zh-CN"/>
              </w:rPr>
            </w:pPr>
          </w:p>
        </w:tc>
        <w:tc>
          <w:tcPr>
            <w:tcW w:w="2032" w:type="dxa"/>
            <w:noWrap w:val="0"/>
            <w:vAlign w:val="center"/>
          </w:tcPr>
          <w:p w14:paraId="64781FD6">
            <w:pPr>
              <w:rPr>
                <w:rFonts w:hint="eastAsia" w:ascii="宋体" w:hAnsi="宋体" w:eastAsia="宋体" w:cs="宋体"/>
                <w:sz w:val="22"/>
                <w:szCs w:val="22"/>
                <w:highlight w:val="none"/>
              </w:rPr>
            </w:pPr>
          </w:p>
        </w:tc>
        <w:tc>
          <w:tcPr>
            <w:tcW w:w="1009" w:type="dxa"/>
            <w:noWrap w:val="0"/>
            <w:vAlign w:val="center"/>
          </w:tcPr>
          <w:p w14:paraId="3CE18819">
            <w:pPr>
              <w:rPr>
                <w:rFonts w:hint="eastAsia" w:ascii="宋体" w:hAnsi="宋体" w:eastAsia="宋体" w:cs="宋体"/>
                <w:sz w:val="22"/>
                <w:szCs w:val="22"/>
                <w:highlight w:val="none"/>
              </w:rPr>
            </w:pPr>
          </w:p>
        </w:tc>
        <w:tc>
          <w:tcPr>
            <w:tcW w:w="1380" w:type="dxa"/>
            <w:noWrap w:val="0"/>
            <w:vAlign w:val="center"/>
          </w:tcPr>
          <w:p w14:paraId="00D1FC76">
            <w:pPr>
              <w:rPr>
                <w:rFonts w:hint="eastAsia" w:ascii="宋体" w:hAnsi="宋体" w:eastAsia="宋体" w:cs="宋体"/>
                <w:sz w:val="22"/>
                <w:szCs w:val="22"/>
                <w:highlight w:val="none"/>
              </w:rPr>
            </w:pPr>
          </w:p>
        </w:tc>
      </w:tr>
      <w:tr w14:paraId="2F41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14:paraId="2AA582C5">
            <w:p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2900" w:type="dxa"/>
            <w:noWrap w:val="0"/>
            <w:vAlign w:val="center"/>
          </w:tcPr>
          <w:p w14:paraId="54E28335">
            <w:pPr>
              <w:pStyle w:val="27"/>
              <w:spacing w:before="0" w:beforeLines="0" w:after="0" w:afterLines="0" w:line="360" w:lineRule="auto"/>
              <w:outlineLvl w:val="9"/>
              <w:rPr>
                <w:rFonts w:hint="eastAsia" w:ascii="宋体" w:hAnsi="宋体" w:eastAsia="宋体" w:cs="宋体"/>
                <w:sz w:val="22"/>
                <w:szCs w:val="22"/>
                <w:highlight w:val="none"/>
              </w:rPr>
            </w:pPr>
          </w:p>
        </w:tc>
        <w:tc>
          <w:tcPr>
            <w:tcW w:w="1759" w:type="dxa"/>
            <w:noWrap w:val="0"/>
            <w:vAlign w:val="center"/>
          </w:tcPr>
          <w:p w14:paraId="1D3358E5">
            <w:pPr>
              <w:widowControl/>
              <w:jc w:val="center"/>
              <w:rPr>
                <w:rFonts w:hint="eastAsia" w:ascii="宋体" w:hAnsi="宋体" w:eastAsia="宋体" w:cs="宋体"/>
                <w:color w:val="000000"/>
                <w:sz w:val="22"/>
                <w:szCs w:val="22"/>
                <w:highlight w:val="none"/>
                <w:lang w:val="en-US" w:eastAsia="zh-CN"/>
              </w:rPr>
            </w:pPr>
          </w:p>
        </w:tc>
        <w:tc>
          <w:tcPr>
            <w:tcW w:w="1759" w:type="dxa"/>
            <w:noWrap w:val="0"/>
            <w:vAlign w:val="center"/>
          </w:tcPr>
          <w:p w14:paraId="7F4667A8">
            <w:pPr>
              <w:jc w:val="center"/>
              <w:rPr>
                <w:rFonts w:hint="eastAsia" w:ascii="宋体" w:hAnsi="宋体" w:eastAsia="宋体" w:cs="宋体"/>
                <w:color w:val="000000"/>
                <w:sz w:val="22"/>
                <w:szCs w:val="22"/>
                <w:highlight w:val="none"/>
              </w:rPr>
            </w:pPr>
          </w:p>
        </w:tc>
        <w:tc>
          <w:tcPr>
            <w:tcW w:w="2032" w:type="dxa"/>
            <w:noWrap w:val="0"/>
            <w:vAlign w:val="center"/>
          </w:tcPr>
          <w:p w14:paraId="1BF14914">
            <w:pPr>
              <w:rPr>
                <w:rFonts w:hint="eastAsia" w:ascii="宋体" w:hAnsi="宋体" w:eastAsia="宋体" w:cs="宋体"/>
                <w:sz w:val="22"/>
                <w:szCs w:val="22"/>
                <w:highlight w:val="none"/>
              </w:rPr>
            </w:pPr>
          </w:p>
        </w:tc>
        <w:tc>
          <w:tcPr>
            <w:tcW w:w="1009" w:type="dxa"/>
            <w:noWrap w:val="0"/>
            <w:vAlign w:val="center"/>
          </w:tcPr>
          <w:p w14:paraId="6CECACF8">
            <w:pPr>
              <w:rPr>
                <w:rFonts w:hint="eastAsia" w:ascii="宋体" w:hAnsi="宋体" w:eastAsia="宋体" w:cs="宋体"/>
                <w:sz w:val="22"/>
                <w:szCs w:val="22"/>
                <w:highlight w:val="none"/>
              </w:rPr>
            </w:pPr>
          </w:p>
        </w:tc>
        <w:tc>
          <w:tcPr>
            <w:tcW w:w="1380" w:type="dxa"/>
            <w:noWrap w:val="0"/>
            <w:vAlign w:val="center"/>
          </w:tcPr>
          <w:p w14:paraId="3BC86C44">
            <w:pPr>
              <w:rPr>
                <w:rFonts w:hint="eastAsia" w:ascii="宋体" w:hAnsi="宋体" w:eastAsia="宋体" w:cs="宋体"/>
                <w:sz w:val="22"/>
                <w:szCs w:val="22"/>
                <w:highlight w:val="none"/>
              </w:rPr>
            </w:pPr>
          </w:p>
        </w:tc>
      </w:tr>
    </w:tbl>
    <w:p w14:paraId="476D8F45">
      <w:pPr>
        <w:rPr>
          <w:rFonts w:hint="eastAsia" w:ascii="宋体" w:hAnsi="宋体" w:eastAsia="宋体" w:cs="宋体"/>
          <w:b/>
          <w:bCs/>
          <w:color w:val="000000"/>
          <w:sz w:val="24"/>
          <w:szCs w:val="24"/>
          <w:highlight w:val="none"/>
          <w:lang w:val="en-US" w:eastAsia="zh-CN"/>
        </w:rPr>
      </w:pPr>
    </w:p>
    <w:p w14:paraId="2FBCFE5F">
      <w:pPr>
        <w:rPr>
          <w:rFonts w:hint="eastAsia"/>
          <w:sz w:val="24"/>
          <w:highlight w:val="none"/>
        </w:rPr>
      </w:pPr>
    </w:p>
    <w:p w14:paraId="2F5D92A2">
      <w:pPr>
        <w:rPr>
          <w:rFonts w:hint="eastAsia"/>
          <w:sz w:val="24"/>
          <w:highlight w:val="none"/>
        </w:rPr>
      </w:pPr>
    </w:p>
    <w:p w14:paraId="13EDE4FE">
      <w:pPr>
        <w:rPr>
          <w:rFonts w:hint="eastAsia"/>
          <w:sz w:val="24"/>
          <w:highlight w:val="none"/>
        </w:rPr>
      </w:pPr>
    </w:p>
    <w:p w14:paraId="74CD4496">
      <w:pPr>
        <w:pStyle w:val="11"/>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14:paraId="58638CE7">
      <w:pPr>
        <w:pStyle w:val="11"/>
        <w:tabs>
          <w:tab w:val="left" w:pos="5370"/>
        </w:tabs>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p>
    <w:p w14:paraId="46AF6435">
      <w:pPr>
        <w:pStyle w:val="7"/>
        <w:tabs>
          <w:tab w:val="left" w:pos="5580"/>
        </w:tabs>
        <w:spacing w:line="360" w:lineRule="auto"/>
        <w:rPr>
          <w:rFonts w:hint="eastAsia" w:hAnsi="宋体" w:cs="宋体"/>
          <w:color w:val="000000"/>
          <w:szCs w:val="21"/>
          <w:highlight w:val="none"/>
        </w:rPr>
      </w:pPr>
      <w:r>
        <w:rPr>
          <w:rFonts w:hint="eastAsia" w:ascii="宋体" w:hAnsi="宋体" w:eastAsia="宋体" w:cs="宋体"/>
          <w:color w:val="000000"/>
          <w:sz w:val="24"/>
          <w:highlight w:val="none"/>
          <w:u w:val="single"/>
          <w:lang w:val="en-US" w:eastAsia="zh-CN"/>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288" w:name="_Toc216582818"/>
      <w:bookmarkStart w:id="289" w:name="_Toc528142919"/>
      <w:bookmarkStart w:id="290" w:name="_Toc23"/>
      <w:bookmarkStart w:id="291" w:name="_Toc1980"/>
      <w:bookmarkStart w:id="292" w:name="_Toc515647821"/>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-2   商务条款偏离表</w:t>
      </w:r>
      <w:bookmarkEnd w:id="288"/>
      <w:bookmarkEnd w:id="289"/>
      <w:bookmarkEnd w:id="290"/>
      <w:bookmarkEnd w:id="291"/>
      <w:bookmarkEnd w:id="292"/>
    </w:p>
    <w:p w14:paraId="6325E493">
      <w:pPr>
        <w:pStyle w:val="11"/>
        <w:spacing w:line="240" w:lineRule="atLeas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158"/>
        <w:gridCol w:w="1093"/>
        <w:gridCol w:w="1114"/>
        <w:gridCol w:w="842"/>
      </w:tblGrid>
      <w:tr w14:paraId="756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31" w:type="dxa"/>
            <w:noWrap w:val="0"/>
            <w:vAlign w:val="center"/>
          </w:tcPr>
          <w:p w14:paraId="70D683BC">
            <w:pPr>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5158" w:type="dxa"/>
            <w:noWrap w:val="0"/>
            <w:vAlign w:val="center"/>
          </w:tcPr>
          <w:p w14:paraId="590C5815">
            <w:pPr>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询价</w:t>
            </w:r>
            <w:r>
              <w:rPr>
                <w:rFonts w:hint="eastAsia" w:ascii="宋体" w:hAnsi="宋体" w:eastAsia="宋体" w:cs="宋体"/>
                <w:b/>
                <w:sz w:val="24"/>
                <w:highlight w:val="none"/>
              </w:rPr>
              <w:t>文件条款内容</w:t>
            </w:r>
          </w:p>
        </w:tc>
        <w:tc>
          <w:tcPr>
            <w:tcW w:w="1093" w:type="dxa"/>
            <w:noWrap w:val="0"/>
            <w:vAlign w:val="center"/>
          </w:tcPr>
          <w:p w14:paraId="65AB3B07">
            <w:pPr>
              <w:jc w:val="center"/>
              <w:rPr>
                <w:rFonts w:hint="eastAsia" w:ascii="宋体" w:hAnsi="宋体" w:eastAsia="宋体" w:cs="宋体"/>
                <w:b/>
                <w:sz w:val="24"/>
                <w:highlight w:val="none"/>
              </w:rPr>
            </w:pPr>
            <w:r>
              <w:rPr>
                <w:rFonts w:hint="eastAsia" w:ascii="宋体" w:hAnsi="宋体" w:eastAsia="宋体" w:cs="宋体"/>
                <w:b/>
                <w:sz w:val="24"/>
                <w:highlight w:val="none"/>
              </w:rPr>
              <w:t>响应内容</w:t>
            </w:r>
          </w:p>
        </w:tc>
        <w:tc>
          <w:tcPr>
            <w:tcW w:w="1114" w:type="dxa"/>
            <w:noWrap w:val="0"/>
            <w:vAlign w:val="center"/>
          </w:tcPr>
          <w:p w14:paraId="62DCCB0D">
            <w:pPr>
              <w:jc w:val="center"/>
              <w:rPr>
                <w:rFonts w:hint="eastAsia" w:ascii="宋体" w:hAnsi="宋体" w:eastAsia="宋体" w:cs="宋体"/>
                <w:b/>
                <w:sz w:val="24"/>
                <w:highlight w:val="none"/>
              </w:rPr>
            </w:pPr>
            <w:r>
              <w:rPr>
                <w:rFonts w:hint="eastAsia" w:ascii="宋体" w:hAnsi="宋体" w:eastAsia="宋体" w:cs="宋体"/>
                <w:b/>
                <w:sz w:val="24"/>
                <w:highlight w:val="none"/>
              </w:rPr>
              <w:t>偏离</w:t>
            </w:r>
            <w:r>
              <w:rPr>
                <w:rFonts w:hint="eastAsia" w:ascii="宋体" w:hAnsi="宋体" w:eastAsia="宋体" w:cs="宋体"/>
                <w:b/>
                <w:sz w:val="24"/>
                <w:highlight w:val="none"/>
                <w:lang w:val="en-US" w:eastAsia="zh-CN"/>
              </w:rPr>
              <w:t>（正、负、无）</w:t>
            </w:r>
          </w:p>
        </w:tc>
        <w:tc>
          <w:tcPr>
            <w:tcW w:w="842" w:type="dxa"/>
            <w:noWrap w:val="0"/>
            <w:vAlign w:val="center"/>
          </w:tcPr>
          <w:p w14:paraId="2CC3B495">
            <w:pPr>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备注</w:t>
            </w:r>
          </w:p>
        </w:tc>
      </w:tr>
      <w:tr w14:paraId="418F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165D2B4C">
            <w:pPr>
              <w:rPr>
                <w:rFonts w:hint="eastAsia" w:ascii="宋体" w:hAnsi="宋体" w:eastAsia="宋体" w:cs="宋体"/>
                <w:sz w:val="24"/>
                <w:highlight w:val="none"/>
              </w:rPr>
            </w:pPr>
          </w:p>
        </w:tc>
        <w:tc>
          <w:tcPr>
            <w:tcW w:w="5158" w:type="dxa"/>
            <w:noWrap w:val="0"/>
            <w:vAlign w:val="center"/>
          </w:tcPr>
          <w:p w14:paraId="24491856">
            <w:pPr>
              <w:rPr>
                <w:rFonts w:hint="eastAsia" w:ascii="宋体" w:hAnsi="宋体" w:eastAsia="宋体" w:cs="宋体"/>
                <w:sz w:val="24"/>
                <w:highlight w:val="none"/>
              </w:rPr>
            </w:pPr>
          </w:p>
        </w:tc>
        <w:tc>
          <w:tcPr>
            <w:tcW w:w="1093" w:type="dxa"/>
            <w:noWrap w:val="0"/>
            <w:vAlign w:val="center"/>
          </w:tcPr>
          <w:p w14:paraId="6762B9CD">
            <w:pPr>
              <w:rPr>
                <w:rFonts w:hint="eastAsia" w:ascii="宋体" w:hAnsi="宋体" w:eastAsia="宋体" w:cs="宋体"/>
                <w:sz w:val="24"/>
                <w:highlight w:val="none"/>
              </w:rPr>
            </w:pPr>
          </w:p>
        </w:tc>
        <w:tc>
          <w:tcPr>
            <w:tcW w:w="1114" w:type="dxa"/>
            <w:noWrap w:val="0"/>
            <w:vAlign w:val="center"/>
          </w:tcPr>
          <w:p w14:paraId="158A2AD1">
            <w:pPr>
              <w:rPr>
                <w:rFonts w:hint="eastAsia" w:ascii="宋体" w:hAnsi="宋体" w:eastAsia="宋体" w:cs="宋体"/>
                <w:sz w:val="24"/>
                <w:highlight w:val="none"/>
              </w:rPr>
            </w:pPr>
          </w:p>
        </w:tc>
        <w:tc>
          <w:tcPr>
            <w:tcW w:w="842" w:type="dxa"/>
            <w:noWrap w:val="0"/>
            <w:vAlign w:val="center"/>
          </w:tcPr>
          <w:p w14:paraId="6E923279">
            <w:pPr>
              <w:rPr>
                <w:rFonts w:hint="eastAsia" w:ascii="宋体" w:hAnsi="宋体" w:eastAsia="宋体" w:cs="宋体"/>
                <w:sz w:val="24"/>
                <w:highlight w:val="none"/>
              </w:rPr>
            </w:pPr>
          </w:p>
        </w:tc>
      </w:tr>
      <w:tr w14:paraId="72CF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78789B02">
            <w:pPr>
              <w:rPr>
                <w:rFonts w:hint="eastAsia" w:ascii="宋体" w:hAnsi="宋体" w:eastAsia="宋体" w:cs="宋体"/>
                <w:sz w:val="24"/>
                <w:highlight w:val="none"/>
              </w:rPr>
            </w:pPr>
          </w:p>
        </w:tc>
        <w:tc>
          <w:tcPr>
            <w:tcW w:w="5158" w:type="dxa"/>
            <w:noWrap w:val="0"/>
            <w:vAlign w:val="center"/>
          </w:tcPr>
          <w:p w14:paraId="4BC692B7">
            <w:pPr>
              <w:rPr>
                <w:rFonts w:hint="eastAsia" w:ascii="宋体" w:hAnsi="宋体" w:eastAsia="宋体" w:cs="宋体"/>
                <w:sz w:val="24"/>
                <w:highlight w:val="none"/>
              </w:rPr>
            </w:pPr>
          </w:p>
        </w:tc>
        <w:tc>
          <w:tcPr>
            <w:tcW w:w="1093" w:type="dxa"/>
            <w:noWrap w:val="0"/>
            <w:vAlign w:val="center"/>
          </w:tcPr>
          <w:p w14:paraId="6E44667B">
            <w:pPr>
              <w:rPr>
                <w:rFonts w:hint="eastAsia" w:ascii="宋体" w:hAnsi="宋体" w:eastAsia="宋体" w:cs="宋体"/>
                <w:sz w:val="24"/>
                <w:highlight w:val="none"/>
              </w:rPr>
            </w:pPr>
          </w:p>
        </w:tc>
        <w:tc>
          <w:tcPr>
            <w:tcW w:w="1114" w:type="dxa"/>
            <w:noWrap w:val="0"/>
            <w:vAlign w:val="center"/>
          </w:tcPr>
          <w:p w14:paraId="551E2C1C">
            <w:pPr>
              <w:rPr>
                <w:rFonts w:hint="eastAsia" w:ascii="宋体" w:hAnsi="宋体" w:eastAsia="宋体" w:cs="宋体"/>
                <w:sz w:val="24"/>
                <w:highlight w:val="none"/>
              </w:rPr>
            </w:pPr>
          </w:p>
        </w:tc>
        <w:tc>
          <w:tcPr>
            <w:tcW w:w="842" w:type="dxa"/>
            <w:noWrap w:val="0"/>
            <w:vAlign w:val="center"/>
          </w:tcPr>
          <w:p w14:paraId="61A2985A">
            <w:pPr>
              <w:rPr>
                <w:rFonts w:hint="eastAsia" w:ascii="宋体" w:hAnsi="宋体" w:eastAsia="宋体" w:cs="宋体"/>
                <w:sz w:val="24"/>
                <w:highlight w:val="none"/>
              </w:rPr>
            </w:pPr>
          </w:p>
        </w:tc>
      </w:tr>
      <w:tr w14:paraId="095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0F4FE58B">
            <w:pPr>
              <w:rPr>
                <w:rFonts w:hint="eastAsia" w:ascii="宋体" w:hAnsi="宋体" w:eastAsia="宋体" w:cs="宋体"/>
                <w:sz w:val="24"/>
                <w:highlight w:val="none"/>
              </w:rPr>
            </w:pPr>
          </w:p>
        </w:tc>
        <w:tc>
          <w:tcPr>
            <w:tcW w:w="5158" w:type="dxa"/>
            <w:noWrap w:val="0"/>
            <w:vAlign w:val="center"/>
          </w:tcPr>
          <w:p w14:paraId="41D91036">
            <w:pPr>
              <w:rPr>
                <w:rFonts w:hint="eastAsia" w:ascii="宋体" w:hAnsi="宋体" w:eastAsia="宋体" w:cs="宋体"/>
                <w:sz w:val="24"/>
                <w:highlight w:val="none"/>
              </w:rPr>
            </w:pPr>
          </w:p>
        </w:tc>
        <w:tc>
          <w:tcPr>
            <w:tcW w:w="1093" w:type="dxa"/>
            <w:noWrap w:val="0"/>
            <w:vAlign w:val="center"/>
          </w:tcPr>
          <w:p w14:paraId="12E9C1DF">
            <w:pPr>
              <w:rPr>
                <w:rFonts w:hint="eastAsia" w:ascii="宋体" w:hAnsi="宋体" w:eastAsia="宋体" w:cs="宋体"/>
                <w:sz w:val="24"/>
                <w:highlight w:val="none"/>
              </w:rPr>
            </w:pPr>
          </w:p>
        </w:tc>
        <w:tc>
          <w:tcPr>
            <w:tcW w:w="1114" w:type="dxa"/>
            <w:noWrap w:val="0"/>
            <w:vAlign w:val="center"/>
          </w:tcPr>
          <w:p w14:paraId="2C970148">
            <w:pPr>
              <w:rPr>
                <w:rFonts w:hint="eastAsia" w:ascii="宋体" w:hAnsi="宋体" w:eastAsia="宋体" w:cs="宋体"/>
                <w:sz w:val="24"/>
                <w:highlight w:val="none"/>
              </w:rPr>
            </w:pPr>
          </w:p>
        </w:tc>
        <w:tc>
          <w:tcPr>
            <w:tcW w:w="842" w:type="dxa"/>
            <w:noWrap w:val="0"/>
            <w:vAlign w:val="center"/>
          </w:tcPr>
          <w:p w14:paraId="5409C421">
            <w:pPr>
              <w:rPr>
                <w:rFonts w:hint="eastAsia" w:ascii="宋体" w:hAnsi="宋体" w:eastAsia="宋体" w:cs="宋体"/>
                <w:sz w:val="24"/>
                <w:highlight w:val="none"/>
              </w:rPr>
            </w:pPr>
          </w:p>
        </w:tc>
      </w:tr>
      <w:tr w14:paraId="68B4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831" w:type="dxa"/>
            <w:noWrap w:val="0"/>
            <w:vAlign w:val="center"/>
          </w:tcPr>
          <w:p w14:paraId="5A55F9BE">
            <w:pPr>
              <w:rPr>
                <w:rFonts w:hint="eastAsia" w:ascii="宋体" w:hAnsi="宋体" w:eastAsia="宋体" w:cs="宋体"/>
                <w:sz w:val="24"/>
                <w:highlight w:val="none"/>
                <w:lang w:val="en-US" w:eastAsia="zh-CN"/>
              </w:rPr>
            </w:pPr>
          </w:p>
        </w:tc>
        <w:tc>
          <w:tcPr>
            <w:tcW w:w="5158" w:type="dxa"/>
            <w:noWrap w:val="0"/>
            <w:vAlign w:val="center"/>
          </w:tcPr>
          <w:p w14:paraId="3458B86E">
            <w:pPr>
              <w:keepNext w:val="0"/>
              <w:keepLines w:val="0"/>
              <w:pageBreakBefore w:val="0"/>
              <w:kinsoku/>
              <w:wordWrap/>
              <w:overflowPunct/>
              <w:autoSpaceDE/>
              <w:autoSpaceDN/>
              <w:bidi w:val="0"/>
              <w:adjustRightInd/>
              <w:spacing w:line="240" w:lineRule="auto"/>
              <w:jc w:val="both"/>
              <w:textAlignment w:val="auto"/>
              <w:rPr>
                <w:rFonts w:hint="eastAsia" w:ascii="宋体" w:hAnsi="宋体" w:eastAsia="宋体" w:cs="宋体"/>
                <w:sz w:val="24"/>
                <w:highlight w:val="none"/>
              </w:rPr>
            </w:pPr>
          </w:p>
        </w:tc>
        <w:tc>
          <w:tcPr>
            <w:tcW w:w="1093" w:type="dxa"/>
            <w:noWrap w:val="0"/>
            <w:vAlign w:val="center"/>
          </w:tcPr>
          <w:p w14:paraId="1022D79F">
            <w:pPr>
              <w:rPr>
                <w:rFonts w:hint="eastAsia" w:ascii="宋体" w:hAnsi="宋体" w:eastAsia="宋体" w:cs="宋体"/>
                <w:sz w:val="24"/>
                <w:highlight w:val="none"/>
              </w:rPr>
            </w:pPr>
          </w:p>
        </w:tc>
        <w:tc>
          <w:tcPr>
            <w:tcW w:w="1114" w:type="dxa"/>
            <w:noWrap w:val="0"/>
            <w:vAlign w:val="center"/>
          </w:tcPr>
          <w:p w14:paraId="377FB2A8">
            <w:pPr>
              <w:rPr>
                <w:rFonts w:hint="eastAsia" w:ascii="宋体" w:hAnsi="宋体" w:eastAsia="宋体" w:cs="宋体"/>
                <w:sz w:val="24"/>
                <w:highlight w:val="none"/>
              </w:rPr>
            </w:pPr>
          </w:p>
        </w:tc>
        <w:tc>
          <w:tcPr>
            <w:tcW w:w="842" w:type="dxa"/>
            <w:noWrap w:val="0"/>
            <w:vAlign w:val="center"/>
          </w:tcPr>
          <w:p w14:paraId="592164D6">
            <w:pPr>
              <w:rPr>
                <w:rFonts w:hint="eastAsia" w:ascii="宋体" w:hAnsi="宋体" w:eastAsia="宋体" w:cs="宋体"/>
                <w:sz w:val="24"/>
                <w:highlight w:val="none"/>
              </w:rPr>
            </w:pPr>
          </w:p>
        </w:tc>
      </w:tr>
      <w:tr w14:paraId="43A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6E5F1177">
            <w:pPr>
              <w:rPr>
                <w:rFonts w:hint="eastAsia" w:ascii="宋体" w:hAnsi="宋体" w:eastAsia="宋体" w:cs="宋体"/>
                <w:sz w:val="24"/>
                <w:highlight w:val="none"/>
                <w:lang w:val="en-US" w:eastAsia="zh-CN"/>
              </w:rPr>
            </w:pPr>
          </w:p>
        </w:tc>
        <w:tc>
          <w:tcPr>
            <w:tcW w:w="5158" w:type="dxa"/>
            <w:noWrap w:val="0"/>
            <w:vAlign w:val="center"/>
          </w:tcPr>
          <w:p w14:paraId="4EF23700">
            <w:pPr>
              <w:widowControl/>
              <w:rPr>
                <w:rFonts w:hint="eastAsia" w:ascii="宋体" w:hAnsi="宋体" w:eastAsia="宋体" w:cs="宋体"/>
                <w:sz w:val="24"/>
                <w:highlight w:val="none"/>
              </w:rPr>
            </w:pPr>
          </w:p>
        </w:tc>
        <w:tc>
          <w:tcPr>
            <w:tcW w:w="1093" w:type="dxa"/>
            <w:noWrap w:val="0"/>
            <w:vAlign w:val="center"/>
          </w:tcPr>
          <w:p w14:paraId="52B7FC99">
            <w:pPr>
              <w:rPr>
                <w:rFonts w:hint="eastAsia" w:ascii="宋体" w:hAnsi="宋体" w:eastAsia="宋体" w:cs="宋体"/>
                <w:sz w:val="24"/>
                <w:highlight w:val="none"/>
              </w:rPr>
            </w:pPr>
          </w:p>
        </w:tc>
        <w:tc>
          <w:tcPr>
            <w:tcW w:w="1114" w:type="dxa"/>
            <w:noWrap w:val="0"/>
            <w:vAlign w:val="center"/>
          </w:tcPr>
          <w:p w14:paraId="1E511DF6">
            <w:pPr>
              <w:rPr>
                <w:rFonts w:hint="eastAsia" w:ascii="宋体" w:hAnsi="宋体" w:eastAsia="宋体" w:cs="宋体"/>
                <w:sz w:val="24"/>
                <w:highlight w:val="none"/>
              </w:rPr>
            </w:pPr>
          </w:p>
        </w:tc>
        <w:tc>
          <w:tcPr>
            <w:tcW w:w="842" w:type="dxa"/>
            <w:noWrap w:val="0"/>
            <w:vAlign w:val="center"/>
          </w:tcPr>
          <w:p w14:paraId="098235C0">
            <w:pPr>
              <w:rPr>
                <w:rFonts w:hint="eastAsia" w:ascii="宋体" w:hAnsi="宋体" w:eastAsia="宋体" w:cs="宋体"/>
                <w:sz w:val="24"/>
                <w:highlight w:val="none"/>
              </w:rPr>
            </w:pPr>
          </w:p>
        </w:tc>
      </w:tr>
      <w:tr w14:paraId="7E5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431C36A1">
            <w:pPr>
              <w:rPr>
                <w:rFonts w:hint="eastAsia" w:ascii="宋体" w:hAnsi="宋体" w:eastAsia="宋体" w:cs="宋体"/>
                <w:sz w:val="24"/>
                <w:highlight w:val="none"/>
                <w:lang w:val="en-US" w:eastAsia="zh-CN"/>
              </w:rPr>
            </w:pPr>
          </w:p>
        </w:tc>
        <w:tc>
          <w:tcPr>
            <w:tcW w:w="5158" w:type="dxa"/>
            <w:noWrap w:val="0"/>
            <w:vAlign w:val="center"/>
          </w:tcPr>
          <w:p w14:paraId="75E1E3ED">
            <w:pPr>
              <w:rPr>
                <w:rFonts w:hint="eastAsia" w:ascii="宋体" w:hAnsi="宋体" w:eastAsia="宋体" w:cs="宋体"/>
                <w:color w:val="000000"/>
                <w:sz w:val="24"/>
                <w:highlight w:val="none"/>
                <w:lang w:val="en-US" w:eastAsia="zh-CN"/>
              </w:rPr>
            </w:pPr>
          </w:p>
        </w:tc>
        <w:tc>
          <w:tcPr>
            <w:tcW w:w="1093" w:type="dxa"/>
            <w:noWrap w:val="0"/>
            <w:vAlign w:val="center"/>
          </w:tcPr>
          <w:p w14:paraId="498A1ACD">
            <w:pPr>
              <w:rPr>
                <w:rFonts w:hint="eastAsia" w:ascii="宋体" w:hAnsi="宋体" w:eastAsia="宋体" w:cs="宋体"/>
                <w:sz w:val="24"/>
                <w:highlight w:val="none"/>
              </w:rPr>
            </w:pPr>
          </w:p>
        </w:tc>
        <w:tc>
          <w:tcPr>
            <w:tcW w:w="1114" w:type="dxa"/>
            <w:noWrap w:val="0"/>
            <w:vAlign w:val="center"/>
          </w:tcPr>
          <w:p w14:paraId="14C0750D">
            <w:pPr>
              <w:rPr>
                <w:rFonts w:hint="eastAsia" w:ascii="宋体" w:hAnsi="宋体" w:eastAsia="宋体" w:cs="宋体"/>
                <w:sz w:val="24"/>
                <w:highlight w:val="none"/>
              </w:rPr>
            </w:pPr>
          </w:p>
        </w:tc>
        <w:tc>
          <w:tcPr>
            <w:tcW w:w="842" w:type="dxa"/>
            <w:noWrap w:val="0"/>
            <w:vAlign w:val="center"/>
          </w:tcPr>
          <w:p w14:paraId="424A0266">
            <w:pPr>
              <w:rPr>
                <w:rFonts w:hint="eastAsia" w:ascii="宋体" w:hAnsi="宋体" w:eastAsia="宋体" w:cs="宋体"/>
                <w:sz w:val="24"/>
                <w:highlight w:val="none"/>
              </w:rPr>
            </w:pPr>
          </w:p>
        </w:tc>
      </w:tr>
      <w:tr w14:paraId="7413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0FCDD598">
            <w:pPr>
              <w:rPr>
                <w:rFonts w:hint="eastAsia" w:ascii="宋体" w:hAnsi="宋体" w:eastAsia="宋体" w:cs="宋体"/>
                <w:sz w:val="24"/>
                <w:highlight w:val="none"/>
                <w:lang w:val="en-US" w:eastAsia="zh-CN"/>
              </w:rPr>
            </w:pPr>
          </w:p>
        </w:tc>
        <w:tc>
          <w:tcPr>
            <w:tcW w:w="5158" w:type="dxa"/>
            <w:noWrap w:val="0"/>
            <w:vAlign w:val="center"/>
          </w:tcPr>
          <w:p w14:paraId="0E6C36C5">
            <w:pPr>
              <w:rPr>
                <w:rFonts w:hint="eastAsia" w:ascii="宋体" w:hAnsi="宋体" w:eastAsia="宋体" w:cs="宋体"/>
                <w:color w:val="000000"/>
                <w:sz w:val="24"/>
                <w:highlight w:val="none"/>
                <w:lang w:val="en-US" w:eastAsia="zh-CN"/>
              </w:rPr>
            </w:pPr>
          </w:p>
        </w:tc>
        <w:tc>
          <w:tcPr>
            <w:tcW w:w="1093" w:type="dxa"/>
            <w:noWrap w:val="0"/>
            <w:vAlign w:val="center"/>
          </w:tcPr>
          <w:p w14:paraId="203754CB">
            <w:pPr>
              <w:rPr>
                <w:rFonts w:hint="eastAsia" w:ascii="宋体" w:hAnsi="宋体" w:eastAsia="宋体" w:cs="宋体"/>
                <w:sz w:val="24"/>
                <w:highlight w:val="none"/>
              </w:rPr>
            </w:pPr>
          </w:p>
        </w:tc>
        <w:tc>
          <w:tcPr>
            <w:tcW w:w="1114" w:type="dxa"/>
            <w:noWrap w:val="0"/>
            <w:vAlign w:val="center"/>
          </w:tcPr>
          <w:p w14:paraId="42427F57">
            <w:pPr>
              <w:rPr>
                <w:rFonts w:hint="eastAsia" w:ascii="宋体" w:hAnsi="宋体" w:eastAsia="宋体" w:cs="宋体"/>
                <w:sz w:val="24"/>
                <w:highlight w:val="none"/>
              </w:rPr>
            </w:pPr>
          </w:p>
        </w:tc>
        <w:tc>
          <w:tcPr>
            <w:tcW w:w="842" w:type="dxa"/>
            <w:noWrap w:val="0"/>
            <w:vAlign w:val="center"/>
          </w:tcPr>
          <w:p w14:paraId="333C145E">
            <w:pPr>
              <w:rPr>
                <w:rFonts w:hint="eastAsia" w:ascii="宋体" w:hAnsi="宋体" w:eastAsia="宋体" w:cs="宋体"/>
                <w:sz w:val="24"/>
                <w:highlight w:val="none"/>
              </w:rPr>
            </w:pPr>
          </w:p>
        </w:tc>
      </w:tr>
      <w:tr w14:paraId="459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6BC464E5">
            <w:pPr>
              <w:rPr>
                <w:rFonts w:hint="eastAsia" w:ascii="宋体" w:hAnsi="宋体" w:eastAsia="宋体" w:cs="宋体"/>
                <w:sz w:val="24"/>
                <w:highlight w:val="none"/>
                <w:lang w:val="en-US" w:eastAsia="zh-CN"/>
              </w:rPr>
            </w:pPr>
          </w:p>
        </w:tc>
        <w:tc>
          <w:tcPr>
            <w:tcW w:w="5158" w:type="dxa"/>
            <w:noWrap w:val="0"/>
            <w:vAlign w:val="center"/>
          </w:tcPr>
          <w:p w14:paraId="2D612DF8">
            <w:pPr>
              <w:rPr>
                <w:rFonts w:hint="eastAsia" w:ascii="宋体" w:hAnsi="宋体" w:eastAsia="宋体" w:cs="宋体"/>
                <w:color w:val="000000"/>
                <w:sz w:val="24"/>
                <w:highlight w:val="none"/>
                <w:lang w:val="en-US" w:eastAsia="zh-CN"/>
              </w:rPr>
            </w:pPr>
          </w:p>
        </w:tc>
        <w:tc>
          <w:tcPr>
            <w:tcW w:w="1093" w:type="dxa"/>
            <w:noWrap w:val="0"/>
            <w:vAlign w:val="center"/>
          </w:tcPr>
          <w:p w14:paraId="4054E9E8">
            <w:pPr>
              <w:rPr>
                <w:rFonts w:hint="eastAsia" w:ascii="宋体" w:hAnsi="宋体" w:eastAsia="宋体" w:cs="宋体"/>
                <w:sz w:val="24"/>
                <w:highlight w:val="none"/>
              </w:rPr>
            </w:pPr>
          </w:p>
        </w:tc>
        <w:tc>
          <w:tcPr>
            <w:tcW w:w="1114" w:type="dxa"/>
            <w:noWrap w:val="0"/>
            <w:vAlign w:val="center"/>
          </w:tcPr>
          <w:p w14:paraId="17143D0A">
            <w:pPr>
              <w:rPr>
                <w:rFonts w:hint="eastAsia" w:ascii="宋体" w:hAnsi="宋体" w:eastAsia="宋体" w:cs="宋体"/>
                <w:sz w:val="24"/>
                <w:highlight w:val="none"/>
              </w:rPr>
            </w:pPr>
          </w:p>
        </w:tc>
        <w:tc>
          <w:tcPr>
            <w:tcW w:w="842" w:type="dxa"/>
            <w:noWrap w:val="0"/>
            <w:vAlign w:val="center"/>
          </w:tcPr>
          <w:p w14:paraId="3272874E">
            <w:pPr>
              <w:rPr>
                <w:rFonts w:hint="eastAsia" w:ascii="宋体" w:hAnsi="宋体" w:eastAsia="宋体" w:cs="宋体"/>
                <w:sz w:val="24"/>
                <w:highlight w:val="none"/>
              </w:rPr>
            </w:pPr>
          </w:p>
        </w:tc>
      </w:tr>
      <w:tr w14:paraId="74E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02078B1A">
            <w:pPr>
              <w:rPr>
                <w:rFonts w:hint="eastAsia" w:ascii="宋体" w:hAnsi="宋体" w:eastAsia="宋体" w:cs="宋体"/>
                <w:sz w:val="24"/>
                <w:highlight w:val="none"/>
                <w:lang w:val="en-US" w:eastAsia="zh-CN"/>
              </w:rPr>
            </w:pPr>
          </w:p>
        </w:tc>
        <w:tc>
          <w:tcPr>
            <w:tcW w:w="5158" w:type="dxa"/>
            <w:noWrap w:val="0"/>
            <w:vAlign w:val="center"/>
          </w:tcPr>
          <w:p w14:paraId="6A2E0FA5">
            <w:pPr>
              <w:rPr>
                <w:rFonts w:hint="eastAsia" w:ascii="宋体" w:hAnsi="宋体" w:eastAsia="宋体" w:cs="宋体"/>
                <w:color w:val="000000"/>
                <w:sz w:val="24"/>
                <w:highlight w:val="none"/>
                <w:lang w:val="en-US" w:eastAsia="zh-CN"/>
              </w:rPr>
            </w:pPr>
          </w:p>
        </w:tc>
        <w:tc>
          <w:tcPr>
            <w:tcW w:w="1093" w:type="dxa"/>
            <w:noWrap w:val="0"/>
            <w:vAlign w:val="center"/>
          </w:tcPr>
          <w:p w14:paraId="6ADAE80E">
            <w:pPr>
              <w:rPr>
                <w:rFonts w:hint="eastAsia" w:ascii="宋体" w:hAnsi="宋体" w:eastAsia="宋体" w:cs="宋体"/>
                <w:sz w:val="24"/>
                <w:highlight w:val="none"/>
              </w:rPr>
            </w:pPr>
          </w:p>
        </w:tc>
        <w:tc>
          <w:tcPr>
            <w:tcW w:w="1114" w:type="dxa"/>
            <w:noWrap w:val="0"/>
            <w:vAlign w:val="center"/>
          </w:tcPr>
          <w:p w14:paraId="009B9861">
            <w:pPr>
              <w:rPr>
                <w:rFonts w:hint="eastAsia" w:ascii="宋体" w:hAnsi="宋体" w:eastAsia="宋体" w:cs="宋体"/>
                <w:sz w:val="24"/>
                <w:highlight w:val="none"/>
              </w:rPr>
            </w:pPr>
          </w:p>
        </w:tc>
        <w:tc>
          <w:tcPr>
            <w:tcW w:w="842" w:type="dxa"/>
            <w:noWrap w:val="0"/>
            <w:vAlign w:val="center"/>
          </w:tcPr>
          <w:p w14:paraId="3C8E0E59">
            <w:pPr>
              <w:rPr>
                <w:rFonts w:hint="eastAsia" w:ascii="宋体" w:hAnsi="宋体" w:eastAsia="宋体" w:cs="宋体"/>
                <w:sz w:val="24"/>
                <w:highlight w:val="none"/>
              </w:rPr>
            </w:pPr>
          </w:p>
        </w:tc>
      </w:tr>
      <w:tr w14:paraId="1428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31" w:type="dxa"/>
            <w:noWrap w:val="0"/>
            <w:vAlign w:val="center"/>
          </w:tcPr>
          <w:p w14:paraId="10A6BC0D">
            <w:pPr>
              <w:rPr>
                <w:rFonts w:hint="eastAsia" w:ascii="宋体" w:hAnsi="宋体" w:eastAsia="宋体" w:cs="宋体"/>
                <w:sz w:val="24"/>
                <w:highlight w:val="none"/>
                <w:lang w:val="en-US" w:eastAsia="zh-CN"/>
              </w:rPr>
            </w:pPr>
          </w:p>
        </w:tc>
        <w:tc>
          <w:tcPr>
            <w:tcW w:w="5158" w:type="dxa"/>
            <w:noWrap w:val="0"/>
            <w:vAlign w:val="center"/>
          </w:tcPr>
          <w:p w14:paraId="39E2C3A0">
            <w:pPr>
              <w:rPr>
                <w:rFonts w:hint="eastAsia" w:ascii="宋体" w:hAnsi="宋体" w:eastAsia="宋体" w:cs="宋体"/>
                <w:color w:val="000000"/>
                <w:sz w:val="24"/>
                <w:highlight w:val="none"/>
                <w:lang w:val="en-US" w:eastAsia="zh-CN"/>
              </w:rPr>
            </w:pPr>
          </w:p>
        </w:tc>
        <w:tc>
          <w:tcPr>
            <w:tcW w:w="1093" w:type="dxa"/>
            <w:noWrap w:val="0"/>
            <w:vAlign w:val="center"/>
          </w:tcPr>
          <w:p w14:paraId="60F173C7">
            <w:pPr>
              <w:rPr>
                <w:rFonts w:hint="eastAsia" w:ascii="宋体" w:hAnsi="宋体" w:eastAsia="宋体" w:cs="宋体"/>
                <w:sz w:val="24"/>
                <w:highlight w:val="none"/>
              </w:rPr>
            </w:pPr>
          </w:p>
        </w:tc>
        <w:tc>
          <w:tcPr>
            <w:tcW w:w="1114" w:type="dxa"/>
            <w:noWrap w:val="0"/>
            <w:vAlign w:val="center"/>
          </w:tcPr>
          <w:p w14:paraId="6FC6DB9F">
            <w:pPr>
              <w:rPr>
                <w:rFonts w:hint="eastAsia" w:ascii="宋体" w:hAnsi="宋体" w:eastAsia="宋体" w:cs="宋体"/>
                <w:sz w:val="24"/>
                <w:highlight w:val="none"/>
              </w:rPr>
            </w:pPr>
          </w:p>
        </w:tc>
        <w:tc>
          <w:tcPr>
            <w:tcW w:w="842" w:type="dxa"/>
            <w:noWrap w:val="0"/>
            <w:vAlign w:val="center"/>
          </w:tcPr>
          <w:p w14:paraId="75A4362D">
            <w:pPr>
              <w:rPr>
                <w:rFonts w:hint="eastAsia" w:ascii="宋体" w:hAnsi="宋体" w:eastAsia="宋体" w:cs="宋体"/>
                <w:sz w:val="24"/>
                <w:highlight w:val="none"/>
              </w:rPr>
            </w:pPr>
          </w:p>
        </w:tc>
      </w:tr>
      <w:tr w14:paraId="11AB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1" w:type="dxa"/>
            <w:noWrap w:val="0"/>
            <w:vAlign w:val="center"/>
          </w:tcPr>
          <w:p w14:paraId="22097C8A">
            <w:pPr>
              <w:rPr>
                <w:rFonts w:hint="eastAsia" w:ascii="宋体" w:hAnsi="宋体" w:eastAsia="宋体" w:cs="宋体"/>
                <w:sz w:val="24"/>
                <w:highlight w:val="none"/>
                <w:lang w:val="en-US" w:eastAsia="zh-CN"/>
              </w:rPr>
            </w:pPr>
          </w:p>
        </w:tc>
        <w:tc>
          <w:tcPr>
            <w:tcW w:w="5158" w:type="dxa"/>
            <w:noWrap w:val="0"/>
            <w:vAlign w:val="center"/>
          </w:tcPr>
          <w:p w14:paraId="5B27E7CB">
            <w:pPr>
              <w:rPr>
                <w:rFonts w:hint="eastAsia" w:ascii="宋体" w:hAnsi="宋体" w:eastAsia="宋体" w:cs="宋体"/>
                <w:sz w:val="24"/>
                <w:highlight w:val="none"/>
              </w:rPr>
            </w:pPr>
          </w:p>
        </w:tc>
        <w:tc>
          <w:tcPr>
            <w:tcW w:w="1093" w:type="dxa"/>
            <w:noWrap w:val="0"/>
            <w:vAlign w:val="center"/>
          </w:tcPr>
          <w:p w14:paraId="22A87053">
            <w:pPr>
              <w:rPr>
                <w:rFonts w:hint="eastAsia" w:ascii="宋体" w:hAnsi="宋体" w:eastAsia="宋体" w:cs="宋体"/>
                <w:sz w:val="24"/>
                <w:highlight w:val="none"/>
              </w:rPr>
            </w:pPr>
          </w:p>
        </w:tc>
        <w:tc>
          <w:tcPr>
            <w:tcW w:w="1114" w:type="dxa"/>
            <w:noWrap w:val="0"/>
            <w:vAlign w:val="center"/>
          </w:tcPr>
          <w:p w14:paraId="1E0765A6">
            <w:pPr>
              <w:rPr>
                <w:rFonts w:hint="eastAsia" w:ascii="宋体" w:hAnsi="宋体" w:eastAsia="宋体" w:cs="宋体"/>
                <w:sz w:val="24"/>
                <w:highlight w:val="none"/>
              </w:rPr>
            </w:pPr>
          </w:p>
        </w:tc>
        <w:tc>
          <w:tcPr>
            <w:tcW w:w="842" w:type="dxa"/>
            <w:noWrap w:val="0"/>
            <w:vAlign w:val="center"/>
          </w:tcPr>
          <w:p w14:paraId="49179CBB">
            <w:pPr>
              <w:rPr>
                <w:rFonts w:hint="eastAsia" w:ascii="宋体" w:hAnsi="宋体" w:eastAsia="宋体" w:cs="宋体"/>
                <w:sz w:val="24"/>
                <w:highlight w:val="none"/>
              </w:rPr>
            </w:pPr>
          </w:p>
        </w:tc>
      </w:tr>
    </w:tbl>
    <w:p w14:paraId="1EEAC359">
      <w:pPr>
        <w:pStyle w:val="11"/>
        <w:spacing w:line="360" w:lineRule="auto"/>
        <w:rPr>
          <w:rFonts w:hint="eastAsia" w:ascii="宋体" w:hAnsi="宋体" w:eastAsia="宋体" w:cs="宋体"/>
          <w:b/>
          <w:bCs/>
          <w:color w:val="000000"/>
          <w:sz w:val="24"/>
          <w:szCs w:val="24"/>
          <w:highlight w:val="none"/>
          <w:lang w:val="en-US" w:eastAsia="zh-CN"/>
        </w:rPr>
      </w:pPr>
    </w:p>
    <w:p w14:paraId="6BE449B1">
      <w:pPr>
        <w:pStyle w:val="11"/>
        <w:spacing w:line="360" w:lineRule="auto"/>
        <w:rPr>
          <w:rFonts w:hint="eastAsia" w:ascii="宋体" w:hAnsi="宋体" w:eastAsia="宋体" w:cs="宋体"/>
          <w:b/>
          <w:bCs/>
          <w:color w:val="000000"/>
          <w:sz w:val="24"/>
          <w:szCs w:val="24"/>
          <w:highlight w:val="none"/>
          <w:lang w:val="en-US" w:eastAsia="zh-CN"/>
        </w:rPr>
      </w:pPr>
    </w:p>
    <w:p w14:paraId="242A55A8">
      <w:pPr>
        <w:pStyle w:val="11"/>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14:paraId="063B4770">
      <w:pPr>
        <w:pStyle w:val="11"/>
        <w:tabs>
          <w:tab w:val="left" w:pos="5370"/>
        </w:tabs>
        <w:spacing w:line="360" w:lineRule="auto"/>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14:paraId="201AB019">
      <w:pPr>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202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lang w:val="en-US" w:eastAsia="zh-CN"/>
        </w:rPr>
        <w:t>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10、保密承诺书</w:t>
      </w:r>
    </w:p>
    <w:p w14:paraId="5591896F">
      <w:pPr>
        <w:jc w:val="center"/>
        <w:rPr>
          <w:rFonts w:hint="eastAsia" w:ascii="宋体" w:hAnsi="宋体"/>
          <w:color w:val="000000"/>
          <w:sz w:val="28"/>
          <w:szCs w:val="28"/>
          <w:highlight w:val="none"/>
        </w:rPr>
      </w:pPr>
    </w:p>
    <w:p w14:paraId="7562DA3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性质特殊，在询价标过程中为保证秘密不致外泄，我方做出以下保密承诺：</w:t>
      </w:r>
    </w:p>
    <w:p w14:paraId="225380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w:t>
      </w:r>
      <w:r>
        <w:rPr>
          <w:rFonts w:hint="eastAsia" w:ascii="宋体" w:hAnsi="宋体" w:cs="宋体"/>
          <w:color w:val="000000"/>
          <w:kern w:val="2"/>
          <w:sz w:val="24"/>
          <w:szCs w:val="24"/>
          <w:highlight w:val="none"/>
          <w:lang w:val="en-US" w:eastAsia="zh-CN" w:bidi="ar-SA"/>
        </w:rPr>
        <w:t>响应</w:t>
      </w:r>
      <w:r>
        <w:rPr>
          <w:rFonts w:hint="eastAsia" w:ascii="宋体" w:hAnsi="宋体" w:eastAsia="宋体" w:cs="宋体"/>
          <w:color w:val="000000"/>
          <w:kern w:val="2"/>
          <w:sz w:val="24"/>
          <w:szCs w:val="24"/>
          <w:highlight w:val="none"/>
          <w:lang w:val="en-US" w:eastAsia="zh-CN" w:bidi="ar-SA"/>
        </w:rPr>
        <w:t>过程中直接或间接获得的所有商业或技术信息（包括口头、书面信息几资料）。</w:t>
      </w:r>
    </w:p>
    <w:p w14:paraId="7B9878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w:t>
      </w:r>
      <w:r>
        <w:rPr>
          <w:rFonts w:hint="eastAsia" w:ascii="宋体" w:hAnsi="宋体" w:cs="宋体"/>
          <w:color w:val="000000"/>
          <w:kern w:val="2"/>
          <w:sz w:val="24"/>
          <w:szCs w:val="24"/>
          <w:highlight w:val="none"/>
          <w:lang w:val="en-US" w:eastAsia="zh-CN" w:bidi="ar-SA"/>
        </w:rPr>
        <w:t>采购活动</w:t>
      </w:r>
      <w:r>
        <w:rPr>
          <w:rFonts w:hint="eastAsia" w:ascii="宋体" w:hAnsi="宋体" w:eastAsia="宋体" w:cs="宋体"/>
          <w:color w:val="000000"/>
          <w:kern w:val="2"/>
          <w:sz w:val="24"/>
          <w:szCs w:val="24"/>
          <w:highlight w:val="none"/>
          <w:lang w:val="en-US" w:eastAsia="zh-CN" w:bidi="ar-SA"/>
        </w:rPr>
        <w:t>工作，绝不用于其它用途。</w:t>
      </w:r>
    </w:p>
    <w:p w14:paraId="6D543A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14:paraId="6F1A26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w:t>
      </w:r>
      <w:r>
        <w:rPr>
          <w:rFonts w:hint="eastAsia" w:ascii="宋体" w:hAnsi="宋体" w:cs="宋体"/>
          <w:color w:val="000000"/>
          <w:kern w:val="2"/>
          <w:sz w:val="24"/>
          <w:szCs w:val="24"/>
          <w:highlight w:val="none"/>
          <w:lang w:val="en-US" w:eastAsia="zh-CN" w:bidi="ar-SA"/>
        </w:rPr>
        <w:t>项目</w:t>
      </w:r>
      <w:r>
        <w:rPr>
          <w:rFonts w:hint="eastAsia" w:ascii="宋体" w:hAnsi="宋体" w:eastAsia="宋体" w:cs="宋体"/>
          <w:color w:val="000000"/>
          <w:kern w:val="2"/>
          <w:sz w:val="24"/>
          <w:szCs w:val="24"/>
          <w:highlight w:val="none"/>
          <w:lang w:val="en-US" w:eastAsia="zh-CN" w:bidi="ar-SA"/>
        </w:rPr>
        <w:t>工作无关的我方人员接触保密信息、资料，防止其泄露信息，如果发生泄密，我方承担一切相关责任。</w:t>
      </w:r>
    </w:p>
    <w:p w14:paraId="19C9AB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14:paraId="1AEB28F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w:t>
      </w:r>
      <w:r>
        <w:rPr>
          <w:rFonts w:hint="eastAsia" w:ascii="宋体" w:hAnsi="宋体" w:cs="宋体"/>
          <w:color w:val="000000"/>
          <w:kern w:val="2"/>
          <w:sz w:val="24"/>
          <w:szCs w:val="24"/>
          <w:highlight w:val="none"/>
          <w:lang w:val="en-US" w:eastAsia="zh-CN" w:bidi="ar-SA"/>
        </w:rPr>
        <w:t>成为成交人</w:t>
      </w:r>
      <w:r>
        <w:rPr>
          <w:rFonts w:hint="eastAsia" w:ascii="宋体" w:hAnsi="宋体" w:eastAsia="宋体" w:cs="宋体"/>
          <w:color w:val="000000"/>
          <w:kern w:val="2"/>
          <w:sz w:val="24"/>
          <w:szCs w:val="24"/>
          <w:highlight w:val="none"/>
          <w:lang w:val="en-US" w:eastAsia="zh-CN" w:bidi="ar-SA"/>
        </w:rPr>
        <w:t>，此承诺书继续生效。</w:t>
      </w:r>
    </w:p>
    <w:p w14:paraId="2794523D">
      <w:pPr>
        <w:pStyle w:val="7"/>
        <w:ind w:firstLine="480" w:firstLineChars="200"/>
        <w:rPr>
          <w:rFonts w:hint="eastAsia" w:ascii="宋体" w:hAnsi="宋体" w:cs="宋体"/>
          <w:color w:val="000000"/>
          <w:sz w:val="24"/>
          <w:highlight w:val="none"/>
        </w:rPr>
      </w:pPr>
    </w:p>
    <w:p w14:paraId="01E59690">
      <w:pPr>
        <w:pStyle w:val="11"/>
        <w:spacing w:line="360" w:lineRule="auto"/>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14:paraId="056F0904">
      <w:pPr>
        <w:pStyle w:val="11"/>
        <w:tabs>
          <w:tab w:val="left" w:pos="5370"/>
        </w:tabs>
        <w:spacing w:line="360" w:lineRule="auto"/>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14:paraId="3433D9B4">
      <w:pPr>
        <w:pStyle w:val="11"/>
        <w:tabs>
          <w:tab w:val="left" w:pos="5370"/>
        </w:tabs>
        <w:spacing w:line="360" w:lineRule="auto"/>
        <w:jc w:val="center"/>
        <w:rPr>
          <w:rFonts w:hint="eastAsia" w:hAnsi="宋体" w:cs="宋体"/>
          <w:color w:val="000000"/>
          <w:sz w:val="24"/>
          <w:szCs w:val="24"/>
          <w:highlight w:val="none"/>
          <w:lang w:val="en-US" w:eastAsia="zh-CN"/>
        </w:rPr>
      </w:pPr>
    </w:p>
    <w:p w14:paraId="3C13FEF6">
      <w:pPr>
        <w:pStyle w:val="11"/>
        <w:tabs>
          <w:tab w:val="left" w:pos="5370"/>
        </w:tabs>
        <w:spacing w:line="360" w:lineRule="auto"/>
        <w:jc w:val="center"/>
        <w:rPr>
          <w:rFonts w:hint="eastAsia" w:hAnsi="宋体" w:cs="宋体"/>
          <w:color w:val="000000"/>
          <w:sz w:val="24"/>
          <w:szCs w:val="24"/>
          <w:highlight w:val="none"/>
          <w:lang w:val="en-US" w:eastAsia="zh-CN"/>
        </w:rPr>
      </w:pPr>
    </w:p>
    <w:p w14:paraId="5B92BF2E">
      <w:pPr>
        <w:pStyle w:val="11"/>
        <w:tabs>
          <w:tab w:val="left" w:pos="5370"/>
        </w:tabs>
        <w:spacing w:line="360" w:lineRule="auto"/>
        <w:jc w:val="center"/>
        <w:rPr>
          <w:rFonts w:hint="eastAsia" w:hAnsi="宋体" w:cs="宋体"/>
          <w:color w:val="000000"/>
          <w:sz w:val="24"/>
          <w:szCs w:val="24"/>
          <w:highlight w:val="none"/>
          <w:lang w:val="en-US" w:eastAsia="zh-CN"/>
        </w:rPr>
      </w:pPr>
    </w:p>
    <w:p w14:paraId="043D119F">
      <w:pPr>
        <w:pStyle w:val="11"/>
        <w:tabs>
          <w:tab w:val="left" w:pos="5370"/>
        </w:tabs>
        <w:spacing w:line="360" w:lineRule="auto"/>
        <w:jc w:val="center"/>
        <w:rPr>
          <w:rFonts w:hint="eastAsia" w:hAnsi="宋体" w:cs="宋体"/>
          <w:color w:val="000000"/>
          <w:sz w:val="24"/>
          <w:szCs w:val="24"/>
          <w:highlight w:val="none"/>
          <w:lang w:val="en-US" w:eastAsia="zh-CN"/>
        </w:rPr>
      </w:pPr>
    </w:p>
    <w:p w14:paraId="2D2D1DC1">
      <w:pPr>
        <w:pStyle w:val="11"/>
        <w:tabs>
          <w:tab w:val="left" w:pos="5370"/>
        </w:tabs>
        <w:spacing w:line="360" w:lineRule="auto"/>
        <w:jc w:val="center"/>
        <w:rPr>
          <w:rFonts w:hint="eastAsia" w:hAnsi="宋体" w:cs="宋体"/>
          <w:color w:val="000000"/>
          <w:sz w:val="24"/>
          <w:szCs w:val="24"/>
          <w:highlight w:val="none"/>
          <w:lang w:val="en-US" w:eastAsia="zh-CN"/>
        </w:rPr>
      </w:pPr>
    </w:p>
    <w:p w14:paraId="39A9729F">
      <w:pPr>
        <w:pStyle w:val="11"/>
        <w:tabs>
          <w:tab w:val="left" w:pos="5370"/>
        </w:tabs>
        <w:spacing w:line="360" w:lineRule="auto"/>
        <w:jc w:val="center"/>
        <w:rPr>
          <w:rFonts w:hint="eastAsia" w:hAnsi="宋体" w:cs="宋体"/>
          <w:color w:val="000000"/>
          <w:sz w:val="24"/>
          <w:szCs w:val="24"/>
          <w:highlight w:val="none"/>
          <w:lang w:val="en-US" w:eastAsia="zh-CN"/>
        </w:rPr>
      </w:pPr>
    </w:p>
    <w:p w14:paraId="149A5D21">
      <w:pPr>
        <w:pStyle w:val="11"/>
        <w:tabs>
          <w:tab w:val="left" w:pos="5370"/>
        </w:tabs>
        <w:spacing w:line="360" w:lineRule="auto"/>
        <w:jc w:val="center"/>
        <w:rPr>
          <w:rFonts w:hint="eastAsia" w:hAnsi="宋体" w:cs="宋体"/>
          <w:color w:val="000000"/>
          <w:sz w:val="24"/>
          <w:szCs w:val="24"/>
          <w:highlight w:val="none"/>
          <w:lang w:val="en-US" w:eastAsia="zh-CN"/>
        </w:rPr>
      </w:pPr>
    </w:p>
    <w:p w14:paraId="5E24990B">
      <w:pPr>
        <w:pStyle w:val="11"/>
        <w:tabs>
          <w:tab w:val="left" w:pos="5370"/>
        </w:tabs>
        <w:spacing w:line="360" w:lineRule="auto"/>
        <w:jc w:val="center"/>
        <w:rPr>
          <w:rFonts w:hint="eastAsia" w:hAnsi="宋体" w:cs="宋体"/>
          <w:color w:val="000000"/>
          <w:sz w:val="24"/>
          <w:szCs w:val="24"/>
          <w:highlight w:val="none"/>
          <w:lang w:val="en-US" w:eastAsia="zh-CN"/>
        </w:rPr>
      </w:pPr>
    </w:p>
    <w:p w14:paraId="25D51593">
      <w:pPr>
        <w:pStyle w:val="11"/>
        <w:tabs>
          <w:tab w:val="left" w:pos="5370"/>
        </w:tabs>
        <w:spacing w:line="360" w:lineRule="auto"/>
        <w:jc w:val="center"/>
        <w:rPr>
          <w:rFonts w:hint="eastAsia" w:hAnsi="宋体" w:cs="宋体"/>
          <w:color w:val="000000"/>
          <w:sz w:val="24"/>
          <w:szCs w:val="24"/>
          <w:highlight w:val="none"/>
          <w:lang w:val="en-US" w:eastAsia="zh-CN"/>
        </w:rPr>
      </w:pPr>
    </w:p>
    <w:p w14:paraId="1C9D72EB">
      <w:pPr>
        <w:pStyle w:val="11"/>
        <w:tabs>
          <w:tab w:val="left" w:pos="5370"/>
        </w:tabs>
        <w:spacing w:line="360" w:lineRule="auto"/>
        <w:jc w:val="center"/>
        <w:rPr>
          <w:rFonts w:hint="eastAsia" w:hAnsi="宋体" w:cs="宋体"/>
          <w:color w:val="000000"/>
          <w:sz w:val="24"/>
          <w:szCs w:val="24"/>
          <w:highlight w:val="none"/>
          <w:lang w:val="en-US" w:eastAsia="zh-CN"/>
        </w:rPr>
      </w:pPr>
    </w:p>
    <w:p w14:paraId="2F17DAC5">
      <w:pPr>
        <w:pStyle w:val="11"/>
        <w:tabs>
          <w:tab w:val="left" w:pos="5370"/>
        </w:tabs>
        <w:spacing w:line="360" w:lineRule="auto"/>
        <w:jc w:val="center"/>
        <w:rPr>
          <w:rFonts w:hint="eastAsia" w:hAnsi="宋体" w:cs="宋体"/>
          <w:color w:val="000000"/>
          <w:sz w:val="24"/>
          <w:szCs w:val="24"/>
          <w:highlight w:val="none"/>
          <w:lang w:val="en-US" w:eastAsia="zh-CN"/>
        </w:rPr>
      </w:pPr>
    </w:p>
    <w:p w14:paraId="68E6D246">
      <w:pPr>
        <w:pStyle w:val="11"/>
        <w:tabs>
          <w:tab w:val="left" w:pos="5370"/>
        </w:tabs>
        <w:spacing w:line="360" w:lineRule="auto"/>
        <w:jc w:val="center"/>
        <w:rPr>
          <w:rFonts w:hint="eastAsia" w:hAnsi="宋体" w:cs="宋体"/>
          <w:color w:val="000000"/>
          <w:sz w:val="24"/>
          <w:szCs w:val="24"/>
          <w:highlight w:val="none"/>
          <w:lang w:val="en-US" w:eastAsia="zh-CN"/>
        </w:rPr>
      </w:pPr>
    </w:p>
    <w:p w14:paraId="5A9C4386">
      <w:pPr>
        <w:jc w:val="center"/>
        <w:rPr>
          <w:rFonts w:hint="eastAsia"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p>
    <w:p w14:paraId="6D9A91BB">
      <w:pPr>
        <w:jc w:val="center"/>
        <w:rPr>
          <w:rFonts w:hint="eastAsia" w:hAnsi="宋体" w:cs="宋体"/>
          <w:b/>
          <w:bCs/>
          <w:color w:val="000000"/>
          <w:sz w:val="24"/>
          <w:szCs w:val="24"/>
          <w:highlight w:val="none"/>
          <w:lang w:val="en-US" w:eastAsia="zh-CN"/>
        </w:rPr>
      </w:pPr>
    </w:p>
    <w:p w14:paraId="11619D45">
      <w:pPr>
        <w:jc w:val="center"/>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b/>
          <w:bCs/>
          <w:color w:val="000000"/>
          <w:kern w:val="2"/>
          <w:sz w:val="32"/>
          <w:szCs w:val="32"/>
          <w:highlight w:val="none"/>
          <w:lang w:val="en-US" w:eastAsia="zh-CN" w:bidi="ar-SA"/>
        </w:rPr>
        <w:t>1</w:t>
      </w:r>
      <w:r>
        <w:rPr>
          <w:rFonts w:hint="eastAsia" w:ascii="宋体" w:hAnsi="宋体" w:cs="宋体"/>
          <w:b/>
          <w:bCs/>
          <w:color w:val="000000"/>
          <w:kern w:val="2"/>
          <w:sz w:val="32"/>
          <w:szCs w:val="32"/>
          <w:highlight w:val="none"/>
          <w:lang w:val="en-US" w:eastAsia="zh-CN" w:bidi="ar-SA"/>
        </w:rPr>
        <w:t>1</w:t>
      </w:r>
      <w:r>
        <w:rPr>
          <w:rFonts w:hint="eastAsia" w:ascii="宋体" w:hAnsi="宋体" w:eastAsia="宋体" w:cs="宋体"/>
          <w:b/>
          <w:bCs/>
          <w:color w:val="000000"/>
          <w:kern w:val="2"/>
          <w:sz w:val="32"/>
          <w:szCs w:val="32"/>
          <w:highlight w:val="none"/>
          <w:lang w:val="en-US" w:eastAsia="zh-CN" w:bidi="ar-SA"/>
        </w:rPr>
        <w:t>、资格证明文件</w:t>
      </w:r>
    </w:p>
    <w:p w14:paraId="3B2C5673">
      <w:pPr>
        <w:rPr>
          <w:rFonts w:hint="eastAsia"/>
          <w:lang w:val="en-US" w:eastAsia="zh-CN"/>
        </w:rPr>
      </w:pPr>
      <w:r>
        <w:rPr>
          <w:rFonts w:hint="eastAsia" w:ascii="宋体" w:hAnsi="宋体" w:eastAsia="宋体" w:cs="宋体"/>
          <w:b/>
          <w:bCs/>
          <w:color w:val="000000"/>
          <w:kern w:val="2"/>
          <w:sz w:val="32"/>
          <w:szCs w:val="32"/>
          <w:highlight w:val="none"/>
          <w:lang w:val="en-US" w:eastAsia="zh-CN" w:bidi="ar-SA"/>
        </w:rPr>
        <w:br w:type="page"/>
      </w:r>
    </w:p>
    <w:p w14:paraId="3302B569">
      <w:pPr>
        <w:pStyle w:val="11"/>
        <w:numPr>
          <w:ilvl w:val="0"/>
          <w:numId w:val="0"/>
        </w:numPr>
        <w:tabs>
          <w:tab w:val="left" w:pos="5370"/>
        </w:tabs>
        <w:spacing w:line="360" w:lineRule="auto"/>
        <w:jc w:val="center"/>
        <w:rPr>
          <w:rFonts w:hint="eastAsia" w:ascii="宋体" w:hAnsi="宋体" w:eastAsia="宋体" w:cs="宋体"/>
          <w:b/>
          <w:bCs/>
          <w:color w:val="000000"/>
          <w:kern w:val="2"/>
          <w:sz w:val="32"/>
          <w:szCs w:val="32"/>
          <w:highlight w:val="none"/>
          <w:lang w:val="en-US" w:eastAsia="zh-CN" w:bidi="ar-SA"/>
        </w:rPr>
      </w:pPr>
      <w:r>
        <w:rPr>
          <w:rFonts w:hint="eastAsia" w:hAnsi="宋体" w:cs="宋体"/>
          <w:b/>
          <w:bCs/>
          <w:color w:val="000000"/>
          <w:kern w:val="2"/>
          <w:sz w:val="32"/>
          <w:szCs w:val="32"/>
          <w:highlight w:val="none"/>
          <w:lang w:val="en-US" w:eastAsia="zh-CN" w:bidi="ar-SA"/>
        </w:rPr>
        <w:t>12、</w:t>
      </w:r>
      <w:r>
        <w:rPr>
          <w:rFonts w:hint="eastAsia" w:ascii="宋体" w:hAnsi="宋体" w:eastAsia="宋体" w:cs="宋体"/>
          <w:b/>
          <w:bCs/>
          <w:color w:val="000000"/>
          <w:kern w:val="2"/>
          <w:sz w:val="32"/>
          <w:szCs w:val="32"/>
          <w:highlight w:val="none"/>
          <w:lang w:val="en-US" w:eastAsia="zh-CN" w:bidi="ar-SA"/>
        </w:rPr>
        <w:t>供应商近三年业绩</w:t>
      </w:r>
    </w:p>
    <w:p w14:paraId="75EF10D7">
      <w:pPr>
        <w:pStyle w:val="11"/>
        <w:numPr>
          <w:ilvl w:val="0"/>
          <w:numId w:val="0"/>
        </w:numPr>
        <w:tabs>
          <w:tab w:val="left" w:pos="5370"/>
        </w:tabs>
        <w:spacing w:line="360" w:lineRule="auto"/>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（格式自拟）</w:t>
      </w:r>
      <w:r>
        <w:rPr>
          <w:rFonts w:hint="eastAsia" w:hAnsi="宋体" w:cs="宋体"/>
          <w:b/>
          <w:bCs/>
          <w:color w:val="000000"/>
          <w:sz w:val="24"/>
          <w:szCs w:val="24"/>
          <w:highlight w:val="none"/>
          <w:lang w:val="en-US" w:eastAsia="zh-CN"/>
        </w:rPr>
        <w:br w:type="page"/>
      </w:r>
      <w:r>
        <w:rPr>
          <w:rFonts w:hint="eastAsia" w:ascii="宋体" w:hAnsi="宋体" w:eastAsia="宋体" w:cs="宋体"/>
          <w:b/>
          <w:bCs/>
          <w:color w:val="000000"/>
          <w:kern w:val="2"/>
          <w:sz w:val="32"/>
          <w:szCs w:val="32"/>
          <w:highlight w:val="none"/>
          <w:lang w:val="en-US" w:eastAsia="zh-CN" w:bidi="ar-SA"/>
        </w:rPr>
        <w:t>1</w:t>
      </w:r>
      <w:r>
        <w:rPr>
          <w:rFonts w:hint="eastAsia" w:hAnsi="宋体" w:cs="宋体"/>
          <w:b/>
          <w:bCs/>
          <w:color w:val="000000"/>
          <w:kern w:val="2"/>
          <w:sz w:val="32"/>
          <w:szCs w:val="32"/>
          <w:highlight w:val="none"/>
          <w:lang w:val="en-US" w:eastAsia="zh-CN" w:bidi="ar-SA"/>
        </w:rPr>
        <w:t>3</w:t>
      </w:r>
      <w:r>
        <w:rPr>
          <w:rFonts w:hint="eastAsia" w:ascii="宋体" w:hAnsi="宋体" w:eastAsia="宋体" w:cs="宋体"/>
          <w:b/>
          <w:bCs/>
          <w:color w:val="000000"/>
          <w:kern w:val="2"/>
          <w:sz w:val="32"/>
          <w:szCs w:val="32"/>
          <w:highlight w:val="none"/>
          <w:lang w:val="en-US" w:eastAsia="zh-CN" w:bidi="ar-SA"/>
        </w:rPr>
        <w:t>、供应商认为需要提供的其他材料</w:t>
      </w:r>
    </w:p>
    <w:p w14:paraId="4305C915">
      <w:pPr>
        <w:rPr>
          <w:rFonts w:hint="eastAsia"/>
          <w:highlight w:val="none"/>
          <w:lang w:eastAsia="zh-CN"/>
        </w:rPr>
      </w:pPr>
    </w:p>
    <w:p w14:paraId="707AC63B">
      <w:pPr>
        <w:rPr>
          <w:rFonts w:hint="eastAsia" w:eastAsia="宋体"/>
          <w:sz w:val="24"/>
          <w:szCs w:val="32"/>
          <w:highlight w:val="none"/>
          <w:lang w:eastAsia="zh-CN"/>
        </w:rPr>
      </w:pPr>
      <w:r>
        <w:rPr>
          <w:rFonts w:hint="eastAsia"/>
          <w:sz w:val="24"/>
          <w:szCs w:val="32"/>
          <w:highlight w:val="none"/>
          <w:lang w:eastAsia="zh-CN"/>
        </w:rPr>
        <w:t>包括但不限于以下内容：</w:t>
      </w:r>
    </w:p>
    <w:p w14:paraId="7BCAC77C">
      <w:pPr>
        <w:pStyle w:val="19"/>
      </w:pPr>
    </w:p>
    <w:p w14:paraId="723BD546"/>
    <w:p w14:paraId="2FBDD7F5">
      <w:pPr>
        <w:numPr>
          <w:ilvl w:val="0"/>
          <w:numId w:val="11"/>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总体实施方案</w:t>
      </w:r>
    </w:p>
    <w:p w14:paraId="5B293946">
      <w:pPr>
        <w:numPr>
          <w:ilvl w:val="0"/>
          <w:numId w:val="11"/>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质量保证措施</w:t>
      </w:r>
    </w:p>
    <w:p w14:paraId="5B2F332D">
      <w:pPr>
        <w:numPr>
          <w:ilvl w:val="0"/>
          <w:numId w:val="11"/>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工作进度控制措施</w:t>
      </w:r>
    </w:p>
    <w:p w14:paraId="3591CC8C">
      <w:pPr>
        <w:numPr>
          <w:ilvl w:val="0"/>
          <w:numId w:val="11"/>
        </w:numPr>
        <w:spacing w:line="48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应急预备方案</w:t>
      </w:r>
    </w:p>
    <w:p w14:paraId="2C4B1FE0">
      <w:pPr>
        <w:pStyle w:val="19"/>
        <w:numPr>
          <w:ilvl w:val="0"/>
          <w:numId w:val="11"/>
        </w:numPr>
        <w:spacing w:line="480" w:lineRule="auto"/>
        <w:ind w:left="0" w:leftChars="0"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售后服务方案</w:t>
      </w:r>
    </w:p>
    <w:p w14:paraId="3DBCC783">
      <w:pPr>
        <w:numPr>
          <w:ilvl w:val="0"/>
          <w:numId w:val="0"/>
        </w:numPr>
        <w:ind w:leftChars="200"/>
        <w:rPr>
          <w:rFonts w:hint="eastAsia"/>
          <w:lang w:val="en-US" w:eastAsia="zh-CN"/>
        </w:rPr>
      </w:pPr>
    </w:p>
    <w:sectPr>
      <w:headerReference r:id="rId8" w:type="default"/>
      <w:footerReference r:id="rId9" w:type="default"/>
      <w:footerReference r:id="rId10" w:type="even"/>
      <w:pgSz w:w="12240" w:h="15840"/>
      <w:pgMar w:top="1440" w:right="1021" w:bottom="1440" w:left="1077" w:header="851" w:footer="851"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5733">
    <w:pPr>
      <w:pStyle w:val="13"/>
      <w:jc w:val="center"/>
    </w:pPr>
  </w:p>
  <w:p w14:paraId="6E0FD964">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95B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7952E">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E7952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3F4C1">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7CF17">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C7CF17">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3B4E">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3D910">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E3D910">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6414">
    <w:pPr>
      <w:pStyle w:val="13"/>
      <w:framePr w:wrap="around" w:vAnchor="text" w:hAnchor="margin" w:xAlign="right" w:y="1"/>
      <w:rPr>
        <w:rStyle w:val="24"/>
      </w:rPr>
    </w:pPr>
    <w:r>
      <w:fldChar w:fldCharType="begin"/>
    </w:r>
    <w:r>
      <w:rPr>
        <w:rStyle w:val="24"/>
      </w:rPr>
      <w:instrText xml:space="preserve">PAGE  </w:instrText>
    </w:r>
    <w:r>
      <w:fldChar w:fldCharType="end"/>
    </w:r>
  </w:p>
  <w:p w14:paraId="22996982">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5E94">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FB0F">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69A0">
    <w:pPr>
      <w:pStyle w:val="14"/>
      <w:pBdr>
        <w:bottom w:val="none" w:color="auto" w:sz="0" w:space="1"/>
      </w:pBdr>
      <w:jc w:val="both"/>
      <w:rPr>
        <w:rFonts w:hint="eastAsia" w:ascii="Cambria"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A2EF"/>
    <w:multiLevelType w:val="singleLevel"/>
    <w:tmpl w:val="9FB0A2EF"/>
    <w:lvl w:ilvl="0" w:tentative="0">
      <w:start w:val="3"/>
      <w:numFmt w:val="decimal"/>
      <w:suff w:val="nothing"/>
      <w:lvlText w:val="（%1）"/>
      <w:lvlJc w:val="left"/>
    </w:lvl>
  </w:abstractNum>
  <w:abstractNum w:abstractNumId="1">
    <w:nsid w:val="B5F52B7D"/>
    <w:multiLevelType w:val="singleLevel"/>
    <w:tmpl w:val="B5F52B7D"/>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5010BD0"/>
    <w:multiLevelType w:val="singleLevel"/>
    <w:tmpl w:val="65010BD0"/>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9"/>
  </w:num>
  <w:num w:numId="4">
    <w:abstractNumId w:val="10"/>
  </w:num>
  <w:num w:numId="5">
    <w:abstractNumId w:val="3"/>
  </w:num>
  <w:num w:numId="6">
    <w:abstractNumId w:val="7"/>
  </w:num>
  <w:num w:numId="7">
    <w:abstractNumId w:val="5"/>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YWI2ZjNkYTFiYTJlYjUxODE2YTY5NDBiYjRjZjIifQ=="/>
  </w:docVars>
  <w:rsids>
    <w:rsidRoot w:val="288A416A"/>
    <w:rsid w:val="0093712D"/>
    <w:rsid w:val="00BB3D69"/>
    <w:rsid w:val="02247376"/>
    <w:rsid w:val="033814DC"/>
    <w:rsid w:val="037928C8"/>
    <w:rsid w:val="051816CB"/>
    <w:rsid w:val="05300538"/>
    <w:rsid w:val="06177D1B"/>
    <w:rsid w:val="06D91793"/>
    <w:rsid w:val="06E83342"/>
    <w:rsid w:val="06F5647B"/>
    <w:rsid w:val="07315516"/>
    <w:rsid w:val="07831A53"/>
    <w:rsid w:val="07EC4210"/>
    <w:rsid w:val="086E43E4"/>
    <w:rsid w:val="09DD5980"/>
    <w:rsid w:val="0A685057"/>
    <w:rsid w:val="0AA3355A"/>
    <w:rsid w:val="0AA572D2"/>
    <w:rsid w:val="0ADA341F"/>
    <w:rsid w:val="0D01639B"/>
    <w:rsid w:val="0DD248FB"/>
    <w:rsid w:val="0F2647F1"/>
    <w:rsid w:val="0FF665BB"/>
    <w:rsid w:val="10C64B6E"/>
    <w:rsid w:val="126D2DCB"/>
    <w:rsid w:val="1494580C"/>
    <w:rsid w:val="151F7738"/>
    <w:rsid w:val="15323779"/>
    <w:rsid w:val="15542CA8"/>
    <w:rsid w:val="155A1250"/>
    <w:rsid w:val="15A41986"/>
    <w:rsid w:val="19F368E9"/>
    <w:rsid w:val="1AC808E7"/>
    <w:rsid w:val="1C3E1F0A"/>
    <w:rsid w:val="1E05035C"/>
    <w:rsid w:val="1EC07F3C"/>
    <w:rsid w:val="1FF9734B"/>
    <w:rsid w:val="21695A40"/>
    <w:rsid w:val="21721AE5"/>
    <w:rsid w:val="21C27E8F"/>
    <w:rsid w:val="23D749CD"/>
    <w:rsid w:val="26890CB0"/>
    <w:rsid w:val="26C0182E"/>
    <w:rsid w:val="288A416A"/>
    <w:rsid w:val="29995DFC"/>
    <w:rsid w:val="29CC7E29"/>
    <w:rsid w:val="2AF3387C"/>
    <w:rsid w:val="2B7D60D0"/>
    <w:rsid w:val="2BF57C61"/>
    <w:rsid w:val="2D8F7DB3"/>
    <w:rsid w:val="2DFE4847"/>
    <w:rsid w:val="2E130EB2"/>
    <w:rsid w:val="2E933762"/>
    <w:rsid w:val="2FBB37B5"/>
    <w:rsid w:val="2FDE2FB7"/>
    <w:rsid w:val="314C3A4D"/>
    <w:rsid w:val="31F343E9"/>
    <w:rsid w:val="32803FFD"/>
    <w:rsid w:val="33114C55"/>
    <w:rsid w:val="3366208C"/>
    <w:rsid w:val="35732CA8"/>
    <w:rsid w:val="35AB313F"/>
    <w:rsid w:val="368B6C38"/>
    <w:rsid w:val="38B325F1"/>
    <w:rsid w:val="3A4B06A0"/>
    <w:rsid w:val="3AD14BBF"/>
    <w:rsid w:val="3B070E17"/>
    <w:rsid w:val="3B07733A"/>
    <w:rsid w:val="3C2F11B3"/>
    <w:rsid w:val="3C945CB8"/>
    <w:rsid w:val="3F382309"/>
    <w:rsid w:val="40152DB4"/>
    <w:rsid w:val="405E5BE9"/>
    <w:rsid w:val="41175B2C"/>
    <w:rsid w:val="414749E9"/>
    <w:rsid w:val="415A2CC0"/>
    <w:rsid w:val="429D1E53"/>
    <w:rsid w:val="42F354E7"/>
    <w:rsid w:val="43117129"/>
    <w:rsid w:val="44185A3A"/>
    <w:rsid w:val="44611DAC"/>
    <w:rsid w:val="47A0267C"/>
    <w:rsid w:val="4E6035DE"/>
    <w:rsid w:val="4F75448F"/>
    <w:rsid w:val="51D71774"/>
    <w:rsid w:val="55095B79"/>
    <w:rsid w:val="55A13923"/>
    <w:rsid w:val="56B62776"/>
    <w:rsid w:val="5754672D"/>
    <w:rsid w:val="586C3723"/>
    <w:rsid w:val="591305FD"/>
    <w:rsid w:val="59C77F04"/>
    <w:rsid w:val="59D27CC2"/>
    <w:rsid w:val="5AAC2453"/>
    <w:rsid w:val="5B4147D2"/>
    <w:rsid w:val="5C2E31EE"/>
    <w:rsid w:val="5C322D36"/>
    <w:rsid w:val="5CCB3F43"/>
    <w:rsid w:val="5CD049B7"/>
    <w:rsid w:val="5D167B4C"/>
    <w:rsid w:val="5E3B07A0"/>
    <w:rsid w:val="5F8F3BE9"/>
    <w:rsid w:val="60E11A41"/>
    <w:rsid w:val="61ED495B"/>
    <w:rsid w:val="62402CDD"/>
    <w:rsid w:val="625A0430"/>
    <w:rsid w:val="63B61796"/>
    <w:rsid w:val="651F4C15"/>
    <w:rsid w:val="663C4F02"/>
    <w:rsid w:val="67612AE3"/>
    <w:rsid w:val="689466BA"/>
    <w:rsid w:val="69514D2C"/>
    <w:rsid w:val="696F7727"/>
    <w:rsid w:val="69E44828"/>
    <w:rsid w:val="6A7817E5"/>
    <w:rsid w:val="6AC073BB"/>
    <w:rsid w:val="6C551C11"/>
    <w:rsid w:val="6C9500C9"/>
    <w:rsid w:val="6CD36640"/>
    <w:rsid w:val="6E2F3C06"/>
    <w:rsid w:val="6EF11E06"/>
    <w:rsid w:val="6F222B8B"/>
    <w:rsid w:val="6FE70842"/>
    <w:rsid w:val="71A52B5D"/>
    <w:rsid w:val="71EA67C2"/>
    <w:rsid w:val="748D7352"/>
    <w:rsid w:val="76A3790A"/>
    <w:rsid w:val="77ED4572"/>
    <w:rsid w:val="7865281C"/>
    <w:rsid w:val="78CD5CD4"/>
    <w:rsid w:val="79DF0BD6"/>
    <w:rsid w:val="79E86B04"/>
    <w:rsid w:val="7A713532"/>
    <w:rsid w:val="7A9C7C10"/>
    <w:rsid w:val="7C32218F"/>
    <w:rsid w:val="7CE341BC"/>
    <w:rsid w:val="7FCA5830"/>
    <w:rsid w:val="EB79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jc w:val="left"/>
    </w:pPr>
    <w:rPr>
      <w:kern w:val="0"/>
      <w:sz w:val="20"/>
      <w:szCs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Body Text Indent"/>
    <w:basedOn w:val="1"/>
    <w:next w:val="1"/>
    <w:qFormat/>
    <w:uiPriority w:val="0"/>
    <w:pPr>
      <w:ind w:firstLine="630"/>
    </w:pPr>
    <w:rPr>
      <w:rFonts w:eastAsia="仿宋_GB2312"/>
      <w:sz w:val="28"/>
      <w:szCs w:val="20"/>
    </w:rPr>
  </w:style>
  <w:style w:type="paragraph" w:styleId="9">
    <w:name w:val="Block Text"/>
    <w:basedOn w:val="7"/>
    <w:qFormat/>
    <w:uiPriority w:val="0"/>
    <w:pPr>
      <w:jc w:val="left"/>
    </w:pPr>
    <w:rPr>
      <w:rFonts w:ascii="Times New Roman" w:hAnsi="Times New Roman" w:eastAsia="仿宋_GB2312"/>
      <w:sz w:val="32"/>
      <w:szCs w:val="30"/>
    </w:rPr>
  </w:style>
  <w:style w:type="paragraph" w:styleId="10">
    <w:name w:val="toc 3"/>
    <w:basedOn w:val="1"/>
    <w:next w:val="1"/>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djustRightInd w:val="0"/>
      <w:spacing w:line="360" w:lineRule="atLeast"/>
      <w:ind w:firstLine="454"/>
      <w:textAlignment w:val="baseline"/>
    </w:pPr>
    <w:rPr>
      <w:kern w:val="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style>
  <w:style w:type="paragraph" w:styleId="16">
    <w:name w:val="footnote text"/>
    <w:basedOn w:val="1"/>
    <w:qFormat/>
    <w:uiPriority w:val="0"/>
    <w:pPr>
      <w:snapToGrid w:val="0"/>
      <w:jc w:val="left"/>
    </w:pPr>
    <w:rPr>
      <w:sz w:val="18"/>
    </w:rPr>
  </w:style>
  <w:style w:type="paragraph" w:styleId="17">
    <w:name w:val="Normal (Web)"/>
    <w:basedOn w:val="1"/>
    <w:unhideWhenUsed/>
    <w:qFormat/>
    <w:uiPriority w:val="99"/>
    <w:pPr>
      <w:widowControl/>
      <w:spacing w:before="75" w:after="75"/>
      <w:jc w:val="left"/>
    </w:pPr>
    <w:rPr>
      <w:kern w:val="0"/>
      <w:sz w:val="24"/>
      <w:szCs w:val="20"/>
    </w:rPr>
  </w:style>
  <w:style w:type="paragraph" w:styleId="18">
    <w:name w:val="Body Text First Indent"/>
    <w:basedOn w:val="7"/>
    <w:next w:val="1"/>
    <w:qFormat/>
    <w:uiPriority w:val="0"/>
    <w:pPr>
      <w:spacing w:after="120"/>
      <w:ind w:firstLine="420" w:firstLineChars="100"/>
    </w:pPr>
    <w:rPr>
      <w:rFonts w:ascii="Times New Roman" w:hAnsi="Times New Roman"/>
      <w:sz w:val="21"/>
    </w:rPr>
  </w:style>
  <w:style w:type="paragraph" w:styleId="19">
    <w:name w:val="Body Text First Indent 2"/>
    <w:basedOn w:val="8"/>
    <w:next w:val="1"/>
    <w:unhideWhenUsed/>
    <w:qFormat/>
    <w:uiPriority w:val="0"/>
    <w:pPr>
      <w:widowControl w:val="0"/>
      <w:ind w:left="200" w:leftChars="200" w:firstLine="420" w:firstLineChars="200"/>
    </w:pPr>
    <w:rPr>
      <w:rFonts w:asciiTheme="minorHAnsi" w:hAnsiTheme="minorHAnsi" w:eastAsiaTheme="minorEastAsia" w:cstheme="minorBidi"/>
      <w:kern w:val="2"/>
      <w:sz w:val="21"/>
      <w:szCs w:val="2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qFormat/>
    <w:uiPriority w:val="0"/>
  </w:style>
  <w:style w:type="character" w:styleId="25">
    <w:name w:val="HTML Sample"/>
    <w:basedOn w:val="22"/>
    <w:qFormat/>
    <w:uiPriority w:val="0"/>
    <w:rPr>
      <w:rFonts w:ascii="Courier New" w:hAnsi="Courier New"/>
    </w:rPr>
  </w:style>
  <w:style w:type="paragraph" w:customStyle="1" w:styleId="2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7">
    <w:name w:val="二级条标题"/>
    <w:basedOn w:val="28"/>
    <w:next w:val="30"/>
    <w:qFormat/>
    <w:uiPriority w:val="0"/>
    <w:pPr>
      <w:numPr>
        <w:ilvl w:val="0"/>
        <w:numId w:val="0"/>
      </w:numPr>
      <w:outlineLvl w:val="3"/>
    </w:pPr>
    <w:rPr>
      <w:rFonts w:ascii="黑体" w:eastAsia="黑体"/>
      <w:sz w:val="21"/>
    </w:rPr>
  </w:style>
  <w:style w:type="paragraph" w:customStyle="1" w:styleId="28">
    <w:name w:val="一级条标题"/>
    <w:basedOn w:val="29"/>
    <w:next w:val="30"/>
    <w:qFormat/>
    <w:uiPriority w:val="0"/>
    <w:pPr>
      <w:numPr>
        <w:ilvl w:val="1"/>
        <w:numId w:val="0"/>
      </w:numPr>
      <w:outlineLvl w:val="2"/>
    </w:pPr>
    <w:rPr>
      <w:rFonts w:ascii="黑体" w:eastAsia="黑体"/>
      <w:sz w:val="21"/>
    </w:rPr>
  </w:style>
  <w:style w:type="paragraph" w:customStyle="1" w:styleId="29">
    <w:name w:val="章标题"/>
    <w:next w:val="30"/>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批注文字_0"/>
    <w:basedOn w:val="32"/>
    <w:unhideWhenUsed/>
    <w:qFormat/>
    <w:uiPriority w:val="99"/>
    <w:pPr>
      <w:jc w:val="left"/>
    </w:pPr>
  </w:style>
  <w:style w:type="paragraph" w:customStyle="1" w:styleId="3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4">
    <w:name w:val="Normal_0_0"/>
    <w:qFormat/>
    <w:uiPriority w:val="0"/>
    <w:pPr>
      <w:widowControl w:val="0"/>
      <w:jc w:val="both"/>
    </w:pPr>
    <w:rPr>
      <w:rFonts w:ascii="Calibri" w:hAnsi="Calibri" w:eastAsia="Times New Roman" w:cs="Times New Roman"/>
      <w:lang w:val="en-US" w:eastAsia="zh-CN" w:bidi="ar-SA"/>
    </w:rPr>
  </w:style>
  <w:style w:type="paragraph" w:customStyle="1" w:styleId="35">
    <w:name w:val="正文_1_0"/>
    <w:basedOn w:val="36"/>
    <w:next w:val="39"/>
    <w:qFormat/>
    <w:uiPriority w:val="0"/>
    <w:rPr>
      <w:rFonts w:ascii="Times New Roman" w:hAnsi="Times New Roman"/>
      <w:szCs w:val="24"/>
    </w:rPr>
  </w:style>
  <w:style w:type="paragraph" w:customStyle="1" w:styleId="36">
    <w:name w:val="正文_1_1"/>
    <w:basedOn w:val="37"/>
    <w:qFormat/>
    <w:uiPriority w:val="0"/>
    <w:rPr>
      <w:rFonts w:ascii="Calibri" w:hAnsi="Calibri"/>
      <w:szCs w:val="22"/>
    </w:rPr>
  </w:style>
  <w:style w:type="paragraph" w:customStyle="1" w:styleId="37">
    <w:name w:val="正文_5"/>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引文目录标题_0"/>
    <w:basedOn w:val="37"/>
    <w:next w:val="37"/>
    <w:qFormat/>
    <w:uiPriority w:val="0"/>
    <w:pPr>
      <w:spacing w:before="120"/>
    </w:pPr>
    <w:rPr>
      <w:rFonts w:ascii="Arial" w:hAnsi="Arial"/>
      <w:sz w:val="24"/>
    </w:rPr>
  </w:style>
  <w:style w:type="paragraph" w:customStyle="1" w:styleId="39">
    <w:name w:val="正文首行缩进1"/>
    <w:basedOn w:val="40"/>
    <w:unhideWhenUsed/>
    <w:qFormat/>
    <w:uiPriority w:val="99"/>
    <w:pPr>
      <w:ind w:firstLine="420" w:firstLineChars="100"/>
    </w:pPr>
    <w:rPr>
      <w:szCs w:val="22"/>
    </w:rPr>
  </w:style>
  <w:style w:type="paragraph" w:customStyle="1" w:styleId="40">
    <w:name w:val="正文文本_0_0"/>
    <w:basedOn w:val="41"/>
    <w:qFormat/>
    <w:uiPriority w:val="0"/>
    <w:pPr>
      <w:spacing w:after="120"/>
    </w:pPr>
    <w:rPr>
      <w:rFonts w:ascii="Calibri" w:hAnsi="Calibri"/>
      <w:kern w:val="0"/>
      <w:sz w:val="20"/>
    </w:rPr>
  </w:style>
  <w:style w:type="paragraph" w:customStyle="1" w:styleId="4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Table Paragraph"/>
    <w:basedOn w:val="1"/>
    <w:qFormat/>
    <w:uiPriority w:val="1"/>
  </w:style>
  <w:style w:type="paragraph" w:customStyle="1" w:styleId="4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列出段落1"/>
    <w:basedOn w:val="1"/>
    <w:qFormat/>
    <w:uiPriority w:val="0"/>
    <w:pPr>
      <w:ind w:firstLine="420" w:firstLineChars="200"/>
    </w:pPr>
    <w:rPr>
      <w:szCs w:val="21"/>
    </w:rPr>
  </w:style>
  <w:style w:type="character" w:customStyle="1" w:styleId="46">
    <w:name w:val="font51"/>
    <w:basedOn w:val="22"/>
    <w:qFormat/>
    <w:uiPriority w:val="0"/>
    <w:rPr>
      <w:rFonts w:ascii="Arial" w:hAnsi="Arial" w:cs="Arial"/>
      <w:color w:val="000000"/>
      <w:sz w:val="20"/>
      <w:szCs w:val="20"/>
      <w:u w:val="none"/>
    </w:rPr>
  </w:style>
  <w:style w:type="paragraph" w:customStyle="1" w:styleId="47">
    <w:name w:val="样式 正文（首行缩进两字） + 宋体 小四"/>
    <w:basedOn w:val="4"/>
    <w:qFormat/>
    <w:uiPriority w:val="0"/>
    <w:pPr>
      <w:widowControl w:val="0"/>
      <w:spacing w:line="100" w:lineRule="atLeast"/>
      <w:ind w:firstLine="614" w:firstLineChars="192"/>
    </w:pPr>
    <w:rPr>
      <w:rFonts w:ascii="仿宋_GB2312" w:hAnsi="宋体" w:eastAsia="仿宋_GB2312"/>
      <w:kern w:val="2"/>
      <w:sz w:val="32"/>
    </w:rPr>
  </w:style>
  <w:style w:type="character" w:customStyle="1" w:styleId="48">
    <w:name w:val="font31"/>
    <w:basedOn w:val="22"/>
    <w:qFormat/>
    <w:uiPriority w:val="0"/>
    <w:rPr>
      <w:rFonts w:ascii="Arial" w:hAnsi="Arial" w:cs="Arial"/>
      <w:color w:val="000000"/>
      <w:sz w:val="24"/>
      <w:szCs w:val="24"/>
      <w:u w:val="none"/>
    </w:rPr>
  </w:style>
  <w:style w:type="character" w:customStyle="1" w:styleId="49">
    <w:name w:val="font01"/>
    <w:basedOn w:val="22"/>
    <w:qFormat/>
    <w:uiPriority w:val="0"/>
    <w:rPr>
      <w:rFonts w:hint="eastAsia" w:ascii="宋体" w:hAnsi="宋体" w:eastAsia="宋体" w:cs="宋体"/>
      <w:color w:val="000000"/>
      <w:sz w:val="24"/>
      <w:szCs w:val="24"/>
      <w:u w:val="none"/>
    </w:rPr>
  </w:style>
  <w:style w:type="paragraph" w:customStyle="1" w:styleId="50">
    <w:name w:val="BodyText"/>
    <w:basedOn w:val="1"/>
    <w:qFormat/>
    <w:uiPriority w:val="0"/>
    <w:pPr>
      <w:spacing w:after="120"/>
    </w:pPr>
  </w:style>
  <w:style w:type="paragraph" w:customStyle="1" w:styleId="51">
    <w:name w:val="_Style 2"/>
    <w:basedOn w:val="2"/>
    <w:next w:val="1"/>
    <w:qFormat/>
    <w:uiPriority w:val="39"/>
    <w:pPr>
      <w:keepNext/>
      <w:keepLines/>
      <w:tabs>
        <w:tab w:val="left" w:pos="360"/>
      </w:tabs>
      <w:spacing w:before="480" w:beforeAutospacing="0" w:after="0" w:afterAutospacing="0" w:line="276" w:lineRule="auto"/>
      <w:outlineLvl w:val="9"/>
    </w:pPr>
    <w:rPr>
      <w:rFonts w:ascii="仿宋" w:hAnsi="仿宋" w:eastAsia="仿宋"/>
      <w:color w:val="000000"/>
      <w:kern w:val="0"/>
      <w:sz w:val="32"/>
      <w:szCs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4550</Words>
  <Characters>5118</Characters>
  <Lines>0</Lines>
  <Paragraphs>0</Paragraphs>
  <TotalTime>56</TotalTime>
  <ScaleCrop>false</ScaleCrop>
  <LinksUpToDate>false</LinksUpToDate>
  <CharactersWithSpaces>5213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2024-05-23T12:14:00Z</dcterms:created>
  <dc:creator>李萌@</dc:creator>
  <cp:lastModifiedBy>小小煌</cp:lastModifiedBy>
  <dcterms:modified xsi:type="dcterms:W3CDTF">2025-06-26T04:05:14Z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655FFCF52B3F4ABF918AD5B9C684A9F6_13</vt:lpwstr>
  </property>
  <property fmtid="{D5CDD505-2E9C-101B-9397-08002B2CF9AE}" pid="4" name="KSOTemplateDocerSaveRecord">
    <vt:lpwstr>eyJoZGlkIjoiZTdkYTdjYjQ5ZGE0YmZmNGU4YmMzYTBhY2FlM2JkYTYiLCJ1c2VySWQiOiI0OTA0NzY2OTIifQ==</vt:lpwstr>
  </property>
</Properties>
</file>