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E6867">
      <w:pP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7"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13FB3725">
      <w:pPr>
        <w:rPr>
          <w:rFonts w:hint="eastAsia" w:ascii="仿宋" w:hAnsi="仿宋" w:eastAsia="仿宋" w:cs="仿宋"/>
          <w:color w:val="auto"/>
          <w:highlight w:val="none"/>
        </w:rPr>
      </w:pPr>
    </w:p>
    <w:p w14:paraId="5C5C7CCD">
      <w:pPr>
        <w:rPr>
          <w:rFonts w:hint="eastAsia" w:ascii="仿宋" w:hAnsi="仿宋" w:eastAsia="仿宋" w:cs="仿宋"/>
          <w:color w:val="auto"/>
          <w:highlight w:val="none"/>
        </w:rPr>
      </w:pPr>
    </w:p>
    <w:p w14:paraId="636E4F69">
      <w:pPr>
        <w:jc w:val="center"/>
        <w:rPr>
          <w:rFonts w:hint="eastAsia" w:ascii="仿宋" w:hAnsi="仿宋" w:eastAsia="仿宋" w:cs="仿宋"/>
          <w:b/>
          <w:color w:val="auto"/>
          <w:sz w:val="52"/>
          <w:highlight w:val="none"/>
        </w:rPr>
      </w:pPr>
    </w:p>
    <w:p w14:paraId="4DBF1AC0">
      <w:pPr>
        <w:jc w:val="center"/>
        <w:rPr>
          <w:rFonts w:hint="eastAsia"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1FE82A9C">
      <w:pPr>
        <w:rPr>
          <w:rFonts w:hint="eastAsia" w:ascii="仿宋" w:hAnsi="仿宋" w:eastAsia="仿宋" w:cs="仿宋"/>
          <w:color w:val="auto"/>
          <w:kern w:val="2"/>
          <w:sz w:val="36"/>
          <w:szCs w:val="36"/>
          <w:highlight w:val="none"/>
          <w:lang w:val="en-US" w:eastAsia="zh-CN" w:bidi="ar-SA"/>
        </w:rPr>
      </w:pPr>
    </w:p>
    <w:p w14:paraId="4C52303F">
      <w:pPr>
        <w:pStyle w:val="36"/>
        <w:ind w:left="2341" w:leftChars="258" w:hanging="1800" w:hangingChars="500"/>
        <w:rPr>
          <w:rFonts w:hint="eastAsia" w:ascii="仿宋" w:hAnsi="仿宋" w:eastAsia="仿宋" w:cs="仿宋"/>
          <w:color w:val="auto"/>
          <w:kern w:val="2"/>
          <w:sz w:val="36"/>
          <w:szCs w:val="36"/>
          <w:highlight w:val="none"/>
          <w:lang w:val="en-US" w:eastAsia="zh-CN" w:bidi="ar-SA"/>
        </w:rPr>
      </w:pPr>
      <w:r>
        <w:rPr>
          <w:rFonts w:hint="eastAsia" w:ascii="仿宋" w:hAnsi="仿宋" w:eastAsia="仿宋" w:cs="仿宋"/>
          <w:color w:val="auto"/>
          <w:kern w:val="2"/>
          <w:sz w:val="36"/>
          <w:szCs w:val="36"/>
          <w:highlight w:val="none"/>
          <w:lang w:val="en-US" w:eastAsia="zh-CN" w:bidi="ar-SA"/>
        </w:rPr>
        <w:t>项目编号：XZJ259-073-ZK</w:t>
      </w:r>
    </w:p>
    <w:p w14:paraId="7BFD5E9F">
      <w:pPr>
        <w:pStyle w:val="36"/>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新疆医科大学第七附属医院体外循环机采购项目</w:t>
      </w:r>
    </w:p>
    <w:p w14:paraId="17F7CE6C">
      <w:pPr>
        <w:pStyle w:val="36"/>
        <w:ind w:left="2337" w:leftChars="539" w:hanging="1206" w:hangingChars="335"/>
        <w:rPr>
          <w:rFonts w:hint="eastAsia" w:ascii="仿宋" w:hAnsi="仿宋" w:eastAsia="仿宋" w:cs="仿宋"/>
          <w:color w:val="auto"/>
          <w:sz w:val="36"/>
          <w:szCs w:val="36"/>
          <w:highlight w:val="none"/>
        </w:rPr>
      </w:pPr>
    </w:p>
    <w:p w14:paraId="1BE52765">
      <w:pPr>
        <w:pStyle w:val="36"/>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招标人：</w:t>
      </w:r>
      <w:r>
        <w:rPr>
          <w:rFonts w:hint="eastAsia" w:ascii="仿宋" w:hAnsi="仿宋" w:eastAsia="仿宋" w:cs="仿宋"/>
          <w:color w:val="auto"/>
          <w:sz w:val="36"/>
          <w:szCs w:val="36"/>
          <w:highlight w:val="none"/>
          <w:lang w:eastAsia="zh-CN"/>
        </w:rPr>
        <w:t>新疆医科大学第七附属医院</w:t>
      </w:r>
    </w:p>
    <w:p w14:paraId="203D402A">
      <w:pPr>
        <w:pStyle w:val="36"/>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地址：新疆水磨沟区七道湾南路1986号</w:t>
      </w:r>
    </w:p>
    <w:p w14:paraId="16DF9B2D">
      <w:pPr>
        <w:pStyle w:val="36"/>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联系人：范昊霖</w:t>
      </w:r>
    </w:p>
    <w:p w14:paraId="032574DE">
      <w:pPr>
        <w:pStyle w:val="36"/>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联系电话：0991-4678349</w:t>
      </w:r>
    </w:p>
    <w:p w14:paraId="5AE1E0D2">
      <w:pPr>
        <w:pStyle w:val="36"/>
        <w:ind w:left="2341" w:leftChars="258" w:hanging="1800" w:hangingChars="500"/>
        <w:rPr>
          <w:rFonts w:hint="eastAsia" w:ascii="仿宋" w:hAnsi="仿宋" w:eastAsia="仿宋" w:cs="仿宋"/>
          <w:color w:val="auto"/>
          <w:sz w:val="36"/>
          <w:szCs w:val="36"/>
          <w:highlight w:val="none"/>
        </w:rPr>
      </w:pPr>
    </w:p>
    <w:p w14:paraId="4F09D9BF">
      <w:pPr>
        <w:pStyle w:val="36"/>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招标代理机构：新疆新之建工程咨询有限公司</w:t>
      </w:r>
    </w:p>
    <w:p w14:paraId="37BC8596">
      <w:pPr>
        <w:pStyle w:val="36"/>
        <w:ind w:left="541" w:leftChars="258" w:firstLine="0" w:firstLineChars="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r>
        <w:rPr>
          <w:rFonts w:hint="eastAsia" w:ascii="仿宋" w:hAnsi="仿宋" w:eastAsia="仿宋" w:cs="仿宋"/>
          <w:color w:val="auto"/>
          <w:sz w:val="36"/>
          <w:szCs w:val="36"/>
          <w:highlight w:val="none"/>
          <w:lang w:eastAsia="zh-CN"/>
        </w:rPr>
        <w:t>乌鲁木齐市沙依巴克区克西街618号亚欣国际酒店五楼</w:t>
      </w:r>
    </w:p>
    <w:p w14:paraId="0DC3A9D6">
      <w:pPr>
        <w:pStyle w:val="36"/>
        <w:ind w:left="2341" w:leftChars="258" w:hanging="1800" w:hangingChars="50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项目联系人：</w:t>
      </w:r>
      <w:r>
        <w:rPr>
          <w:rFonts w:hint="eastAsia" w:ascii="仿宋" w:hAnsi="仿宋" w:eastAsia="仿宋" w:cs="仿宋"/>
          <w:color w:val="auto"/>
          <w:sz w:val="36"/>
          <w:szCs w:val="36"/>
          <w:highlight w:val="none"/>
          <w:lang w:eastAsia="zh-CN"/>
        </w:rPr>
        <w:t xml:space="preserve">李雪 </w:t>
      </w:r>
      <w:r>
        <w:rPr>
          <w:rFonts w:hint="eastAsia" w:ascii="仿宋" w:hAnsi="仿宋" w:eastAsia="仿宋" w:cs="仿宋"/>
          <w:color w:val="auto"/>
          <w:sz w:val="36"/>
          <w:szCs w:val="36"/>
          <w:highlight w:val="none"/>
          <w:lang w:val="en-US" w:eastAsia="zh-CN"/>
        </w:rPr>
        <w:t>任素仙</w:t>
      </w:r>
    </w:p>
    <w:p w14:paraId="45112C97">
      <w:pPr>
        <w:pStyle w:val="36"/>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联系方式：</w:t>
      </w:r>
      <w:r>
        <w:rPr>
          <w:rFonts w:hint="eastAsia" w:ascii="仿宋" w:hAnsi="仿宋" w:eastAsia="仿宋" w:cs="仿宋"/>
          <w:color w:val="auto"/>
          <w:sz w:val="36"/>
          <w:szCs w:val="36"/>
          <w:highlight w:val="none"/>
          <w:lang w:eastAsia="zh-CN"/>
        </w:rPr>
        <w:t>0991-8852576</w:t>
      </w:r>
    </w:p>
    <w:p w14:paraId="6ACDFF2D">
      <w:pPr>
        <w:jc w:val="center"/>
        <w:rPr>
          <w:rFonts w:hint="eastAsia" w:ascii="仿宋" w:hAnsi="仿宋" w:eastAsia="仿宋" w:cs="仿宋"/>
          <w:color w:val="auto"/>
          <w:sz w:val="32"/>
          <w:szCs w:val="32"/>
          <w:highlight w:val="none"/>
        </w:rPr>
      </w:pPr>
    </w:p>
    <w:p w14:paraId="153E468D">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506346FC">
      <w:pPr>
        <w:jc w:val="center"/>
        <w:rPr>
          <w:rFonts w:hint="eastAsia"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07</w:t>
      </w:r>
      <w:r>
        <w:rPr>
          <w:rFonts w:hint="eastAsia" w:ascii="仿宋" w:hAnsi="仿宋" w:eastAsia="仿宋" w:cs="仿宋"/>
          <w:color w:val="auto"/>
          <w:sz w:val="32"/>
          <w:szCs w:val="32"/>
          <w:highlight w:val="none"/>
        </w:rPr>
        <w:t>月</w:t>
      </w:r>
    </w:p>
    <w:p w14:paraId="24B3EF45">
      <w:pPr>
        <w:tabs>
          <w:tab w:val="left" w:pos="2700"/>
        </w:tabs>
        <w:spacing w:before="624" w:beforeLines="200" w:line="360" w:lineRule="atLeast"/>
        <w:rPr>
          <w:rFonts w:hint="eastAsia"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087D97CF">
      <w:pPr>
        <w:tabs>
          <w:tab w:val="left" w:pos="2700"/>
        </w:tabs>
        <w:spacing w:before="624" w:beforeLines="200" w:line="360" w:lineRule="atLeast"/>
        <w:jc w:val="center"/>
        <w:rPr>
          <w:rFonts w:hint="eastAsia"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6F13B31E">
      <w:pPr>
        <w:pStyle w:val="17"/>
        <w:tabs>
          <w:tab w:val="right" w:leader="dot" w:pos="9288"/>
        </w:tabs>
        <w:ind w:firstLine="416" w:firstLineChars="139"/>
        <w:rPr>
          <w:rFonts w:hint="eastAsia"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"_Toc5987693" </w:instrText>
      </w:r>
      <w:r>
        <w:rPr>
          <w:rFonts w:hint="eastAsia" w:ascii="仿宋" w:hAnsi="仿宋" w:eastAsia="仿宋" w:cs="仿宋"/>
          <w:color w:val="auto"/>
          <w:highlight w:val="none"/>
        </w:rPr>
        <w:fldChar w:fldCharType="separate"/>
      </w:r>
      <w:r>
        <w:rPr>
          <w:rStyle w:val="29"/>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6509CDFD">
      <w:pPr>
        <w:pStyle w:val="17"/>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"_Toc5987694" </w:instrText>
      </w:r>
      <w:r>
        <w:rPr>
          <w:rFonts w:hint="eastAsia" w:ascii="仿宋" w:hAnsi="仿宋" w:eastAsia="仿宋" w:cs="仿宋"/>
          <w:color w:val="auto"/>
          <w:highlight w:val="none"/>
        </w:rPr>
        <w:fldChar w:fldCharType="separate"/>
      </w:r>
      <w:r>
        <w:rPr>
          <w:rStyle w:val="29"/>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5B1D793B">
      <w:pPr>
        <w:pStyle w:val="17"/>
        <w:tabs>
          <w:tab w:val="right" w:leader="dot" w:pos="9288"/>
        </w:tabs>
        <w:ind w:firstLine="402"/>
        <w:rPr>
          <w:rFonts w:hint="eastAsia" w:ascii="仿宋" w:hAnsi="仿宋" w:eastAsia="仿宋" w:cs="仿宋"/>
          <w:b w:val="0"/>
          <w:bCs w:val="0"/>
          <w:caps w:val="0"/>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"_Toc5987695" </w:instrText>
      </w:r>
      <w:r>
        <w:rPr>
          <w:rFonts w:hint="eastAsia" w:ascii="仿宋" w:hAnsi="仿宋" w:eastAsia="仿宋" w:cs="仿宋"/>
          <w:color w:val="auto"/>
          <w:highlight w:val="none"/>
        </w:rPr>
        <w:fldChar w:fldCharType="separate"/>
      </w:r>
      <w:r>
        <w:rPr>
          <w:rStyle w:val="29"/>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lang w:val="en-US" w:eastAsia="zh-CN"/>
        </w:rPr>
        <w:t>0</w:t>
      </w:r>
    </w:p>
    <w:p w14:paraId="01A706ED">
      <w:pPr>
        <w:pStyle w:val="17"/>
        <w:tabs>
          <w:tab w:val="right" w:leader="dot" w:pos="9288"/>
        </w:tabs>
        <w:ind w:firstLine="402"/>
        <w:rPr>
          <w:rFonts w:hint="default" w:ascii="仿宋" w:hAnsi="仿宋" w:eastAsia="仿宋" w:cs="仿宋"/>
          <w:b w:val="0"/>
          <w:bCs w:val="0"/>
          <w:caps w:val="0"/>
          <w:color w:val="auto"/>
          <w:sz w:val="30"/>
          <w:szCs w:val="30"/>
          <w:highlight w:val="none"/>
          <w:lang w:val="en-US"/>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"_Toc5987696" </w:instrText>
      </w:r>
      <w:r>
        <w:rPr>
          <w:rFonts w:hint="eastAsia" w:ascii="仿宋" w:hAnsi="仿宋" w:eastAsia="仿宋" w:cs="仿宋"/>
          <w:color w:val="auto"/>
          <w:highlight w:val="none"/>
        </w:rPr>
        <w:fldChar w:fldCharType="separate"/>
      </w:r>
      <w:r>
        <w:rPr>
          <w:rStyle w:val="29"/>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lang w:val="en-US" w:eastAsia="zh-CN"/>
        </w:rPr>
        <w:t>31</w:t>
      </w:r>
    </w:p>
    <w:p w14:paraId="31D21CB4">
      <w:pPr>
        <w:pStyle w:val="17"/>
        <w:tabs>
          <w:tab w:val="right" w:leader="dot" w:pos="9288"/>
        </w:tabs>
        <w:ind w:firstLine="402"/>
        <w:rPr>
          <w:rFonts w:hint="default" w:ascii="仿宋" w:hAnsi="仿宋" w:eastAsia="仿宋" w:cs="仿宋"/>
          <w:b w:val="0"/>
          <w:bCs w:val="0"/>
          <w:caps w:val="0"/>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"_Toc5987697" </w:instrText>
      </w:r>
      <w:r>
        <w:rPr>
          <w:rFonts w:hint="eastAsia" w:ascii="仿宋" w:hAnsi="仿宋" w:eastAsia="仿宋" w:cs="仿宋"/>
          <w:color w:val="auto"/>
          <w:highlight w:val="none"/>
        </w:rPr>
        <w:fldChar w:fldCharType="separate"/>
      </w:r>
      <w:r>
        <w:rPr>
          <w:rStyle w:val="29"/>
          <w:rFonts w:hint="eastAsia" w:ascii="仿宋" w:hAnsi="仿宋" w:eastAsia="仿宋" w:cs="仿宋"/>
          <w:b w:val="0"/>
          <w:color w:val="auto"/>
          <w:sz w:val="30"/>
          <w:szCs w:val="30"/>
          <w:highlight w:val="none"/>
        </w:rPr>
        <w:t>第四章合同条款</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lang w:val="en-US" w:eastAsia="zh-CN"/>
        </w:rPr>
        <w:t>38</w:t>
      </w:r>
    </w:p>
    <w:p w14:paraId="16BCF3B7">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40ECFEDF">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5B1050B9">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2C561709">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3B0AEE34">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119F7E39">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30109233">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0DD28770">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 投标产品名称、数量、规格明细报价表</w:t>
      </w:r>
    </w:p>
    <w:p w14:paraId="017E33BD">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569AD865">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3C54AE3F">
      <w:pPr>
        <w:pStyle w:val="37"/>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投标产品近三年相同产品业绩表</w:t>
      </w:r>
    </w:p>
    <w:p w14:paraId="3C7969AE">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0FB3D38D">
      <w:pPr>
        <w:pStyle w:val="37"/>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附件十</w:t>
      </w:r>
      <w:r>
        <w:rPr>
          <w:rFonts w:hint="eastAsia" w:ascii="仿宋" w:hAnsi="仿宋" w:eastAsia="仿宋"/>
          <w:color w:val="auto"/>
          <w:sz w:val="28"/>
          <w:highlight w:val="none"/>
          <w:lang w:val="en-US" w:eastAsia="zh-CN"/>
        </w:rPr>
        <w:t>二 投标保证金退还信息表</w:t>
      </w:r>
    </w:p>
    <w:p w14:paraId="3F436600">
      <w:pPr>
        <w:pStyle w:val="37"/>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附件十三 单独承诺函</w:t>
      </w:r>
    </w:p>
    <w:p w14:paraId="2A99D9F3">
      <w:pPr>
        <w:pStyle w:val="22"/>
        <w:rPr>
          <w:rFonts w:hint="eastAsia" w:ascii="仿宋" w:hAnsi="仿宋" w:eastAsia="仿宋" w:cs="仿宋"/>
          <w:color w:val="auto"/>
          <w:kern w:val="0"/>
          <w:sz w:val="28"/>
          <w:szCs w:val="28"/>
          <w:highlight w:val="none"/>
        </w:rPr>
      </w:pPr>
    </w:p>
    <w:p w14:paraId="73378387">
      <w:pPr>
        <w:pStyle w:val="22"/>
        <w:ind w:left="0" w:firstLine="0"/>
        <w:rPr>
          <w:rFonts w:hint="eastAsia"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48A53887">
      <w:pPr>
        <w:pStyle w:val="22"/>
        <w:ind w:left="0" w:firstLine="0"/>
        <w:rPr>
          <w:rFonts w:hint="eastAsia"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4"/>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40B9D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14:paraId="554954C0">
            <w:pPr>
              <w:pStyle w:val="36"/>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4452DC84">
            <w:pPr>
              <w:pStyle w:val="36"/>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B7D0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14:paraId="7ADC948C">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092C5089">
            <w:pPr>
              <w:pStyle w:val="36"/>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新疆医科大学第七附属医院体外循环机采购项目</w:t>
            </w:r>
          </w:p>
          <w:p w14:paraId="447C589C">
            <w:pPr>
              <w:pStyle w:val="36"/>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XZJ259-073-ZK</w:t>
            </w:r>
          </w:p>
          <w:p w14:paraId="06F21B65">
            <w:pPr>
              <w:pStyle w:val="36"/>
              <w:spacing w:line="420" w:lineRule="exact"/>
              <w:ind w:firstLine="0" w:firstLine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招标内容：</w:t>
            </w:r>
            <w:r>
              <w:rPr>
                <w:rFonts w:hint="eastAsia" w:ascii="仿宋" w:hAnsi="仿宋" w:eastAsia="仿宋" w:cs="仿宋"/>
                <w:color w:val="auto"/>
                <w:sz w:val="24"/>
                <w:szCs w:val="24"/>
                <w:highlight w:val="none"/>
                <w:lang w:val="en-US" w:eastAsia="zh-CN"/>
              </w:rPr>
              <w:t>体外循环机</w:t>
            </w:r>
          </w:p>
        </w:tc>
      </w:tr>
      <w:tr w14:paraId="05B8F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0D3E35E">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199F34AB">
            <w:pPr>
              <w:pStyle w:val="36"/>
              <w:spacing w:line="420" w:lineRule="exact"/>
              <w:ind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项目采购预算：</w:t>
            </w:r>
            <w:r>
              <w:rPr>
                <w:rFonts w:hint="eastAsia" w:ascii="仿宋" w:hAnsi="仿宋" w:eastAsia="仿宋" w:cs="仿宋"/>
                <w:color w:val="auto"/>
                <w:sz w:val="24"/>
                <w:szCs w:val="24"/>
                <w:highlight w:val="none"/>
                <w:lang w:val="en-US" w:eastAsia="zh-CN"/>
              </w:rPr>
              <w:t>380万元；</w:t>
            </w:r>
          </w:p>
          <w:p w14:paraId="6FC2553A">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投标人投标报价不得高于各包设备的预算单价及预算总价，否则其投标将被否决。</w:t>
            </w:r>
          </w:p>
        </w:tc>
      </w:tr>
      <w:tr w14:paraId="62523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3AC0A30D">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29B958D8">
            <w:pPr>
              <w:pStyle w:val="36"/>
              <w:spacing w:line="420" w:lineRule="exact"/>
              <w:ind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eastAsia="zh-CN"/>
              </w:rPr>
              <w:t>新疆医科大学第七附属医院</w:t>
            </w:r>
          </w:p>
          <w:p w14:paraId="3F33F4B6">
            <w:pPr>
              <w:pStyle w:val="36"/>
              <w:spacing w:line="420" w:lineRule="exact"/>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范昊霖</w:t>
            </w:r>
          </w:p>
          <w:p w14:paraId="31A9C1F3">
            <w:pPr>
              <w:pStyle w:val="36"/>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联系电话：0991-4678349</w:t>
            </w:r>
          </w:p>
        </w:tc>
      </w:tr>
      <w:tr w14:paraId="3FF67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06A78B73">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07AA672C">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26702BD4">
            <w:pPr>
              <w:pStyle w:val="36"/>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乌鲁木齐市沙依巴克区克西街618号亚欣国际酒店五楼</w:t>
            </w:r>
            <w:r>
              <w:rPr>
                <w:rFonts w:hint="eastAsia" w:ascii="仿宋" w:hAnsi="仿宋" w:eastAsia="仿宋" w:cs="仿宋"/>
                <w:color w:val="auto"/>
                <w:sz w:val="24"/>
                <w:szCs w:val="24"/>
                <w:highlight w:val="none"/>
              </w:rPr>
              <w:t>。</w:t>
            </w:r>
          </w:p>
        </w:tc>
      </w:tr>
      <w:tr w14:paraId="428AE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542D873E">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1BD03B94">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投标保证金金额：</w:t>
            </w:r>
            <w:r>
              <w:rPr>
                <w:rFonts w:hint="eastAsia" w:ascii="仿宋" w:hAnsi="仿宋" w:eastAsia="仿宋" w:cs="仿宋"/>
                <w:color w:val="auto"/>
                <w:sz w:val="24"/>
                <w:szCs w:val="24"/>
                <w:highlight w:val="none"/>
                <w:lang w:val="en-US" w:eastAsia="zh-CN"/>
              </w:rPr>
              <w:t>38000元（叁万捌仟元整）</w:t>
            </w:r>
            <w:r>
              <w:rPr>
                <w:rFonts w:hint="eastAsia" w:ascii="仿宋" w:hAnsi="仿宋" w:eastAsia="仿宋" w:cs="仿宋"/>
                <w:color w:val="auto"/>
                <w:sz w:val="24"/>
                <w:szCs w:val="24"/>
                <w:highlight w:val="none"/>
              </w:rPr>
              <w:t>。</w:t>
            </w:r>
          </w:p>
          <w:p w14:paraId="62E375B9">
            <w:pPr>
              <w:pStyle w:val="36"/>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（2）投标保证金以非现金形式的银行转账（网银或电汇转账的形式由供应商的基本账户汇出）、保函、支票、汇票、本票方式提交。</w:t>
            </w:r>
          </w:p>
          <w:p w14:paraId="056F4D14">
            <w:pPr>
              <w:pStyle w:val="36"/>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12079E56">
            <w:pPr>
              <w:pStyle w:val="36"/>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5A6743BD">
            <w:pPr>
              <w:pStyle w:val="36"/>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_GB2312"/>
                <w:bCs/>
                <w:color w:val="auto"/>
                <w:sz w:val="24"/>
                <w:szCs w:val="24"/>
                <w:highlight w:val="none"/>
              </w:rPr>
              <w:t>投标保证金未按规定时间缴纳或提交金额不足的，其投标将被否决，供应商应充分考虑资金在途时间；</w:t>
            </w:r>
          </w:p>
        </w:tc>
      </w:tr>
      <w:tr w14:paraId="793D2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40C8D9D0">
            <w:pPr>
              <w:pStyle w:val="37"/>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6D034891">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5B90CBF0">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097EA024">
            <w:pPr>
              <w:pStyle w:val="37"/>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2、落实政府采购政策需满足的资格要求：</w:t>
            </w:r>
            <w:r>
              <w:rPr>
                <w:rFonts w:hint="eastAsia" w:ascii="仿宋" w:hAnsi="仿宋" w:eastAsia="仿宋" w:cs="仿宋"/>
                <w:color w:val="auto"/>
                <w:szCs w:val="24"/>
                <w:highlight w:val="none"/>
                <w:lang w:val="en-US" w:eastAsia="zh-CN"/>
              </w:rPr>
              <w:t>无。</w:t>
            </w:r>
          </w:p>
          <w:p w14:paraId="5DE0E4F6">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3、有效的</w:t>
            </w:r>
            <w:r>
              <w:rPr>
                <w:rFonts w:hint="eastAsia" w:ascii="仿宋" w:hAnsi="仿宋" w:eastAsia="仿宋" w:cs="仿宋"/>
                <w:color w:val="auto"/>
                <w:szCs w:val="24"/>
                <w:highlight w:val="none"/>
                <w:lang w:eastAsia="zh-CN"/>
              </w:rPr>
              <w:t>法人或者其他组织的营业执照等证明文件。</w:t>
            </w:r>
          </w:p>
          <w:p w14:paraId="5D7FA611">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5908F1C">
            <w:pPr>
              <w:pStyle w:val="37"/>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w:t>
            </w:r>
          </w:p>
          <w:p w14:paraId="04224091">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7、本项目的特定资格要求：</w:t>
            </w:r>
          </w:p>
          <w:p w14:paraId="06FC7A4D">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146C0900">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32C48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0EB83F05">
            <w:pPr>
              <w:pStyle w:val="37"/>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6D38AA86">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7289C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0E63FB55">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34734CC9">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7C3ED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7A17FD59">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4DF62D32">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2025年07月31日16:00</w:t>
            </w:r>
            <w:r>
              <w:rPr>
                <w:rFonts w:hint="eastAsia" w:ascii="仿宋" w:hAnsi="仿宋" w:eastAsia="仿宋" w:cs="仿宋"/>
                <w:color w:val="auto"/>
                <w:sz w:val="24"/>
                <w:szCs w:val="24"/>
                <w:highlight w:val="none"/>
              </w:rPr>
              <w:t>（北京时间）</w:t>
            </w:r>
          </w:p>
        </w:tc>
      </w:tr>
      <w:tr w14:paraId="38FC4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38616F8E">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326481D9">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76EB1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2EFF6124">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53EF7E06">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2025年07月31日16:00</w:t>
            </w:r>
            <w:r>
              <w:rPr>
                <w:rFonts w:hint="eastAsia" w:ascii="仿宋" w:hAnsi="仿宋" w:eastAsia="仿宋" w:cs="仿宋"/>
                <w:color w:val="auto"/>
                <w:sz w:val="24"/>
                <w:szCs w:val="24"/>
                <w:highlight w:val="none"/>
              </w:rPr>
              <w:t>（北京时间），逾期上传的投标文件将被拒收。</w:t>
            </w:r>
          </w:p>
        </w:tc>
      </w:tr>
      <w:tr w14:paraId="23946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11BCBD4F">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43379503">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33F52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2E875237">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0D79030A">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2EE84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7C7E768A">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496EED1B">
            <w:pPr>
              <w:pStyle w:val="37"/>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到货周期</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90天。</w:t>
            </w:r>
          </w:p>
        </w:tc>
      </w:tr>
      <w:tr w14:paraId="33A31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3D7088E7">
            <w:pPr>
              <w:pStyle w:val="36"/>
              <w:spacing w:line="420" w:lineRule="exact"/>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099" w:type="dxa"/>
            <w:tcMar>
              <w:top w:w="57" w:type="dxa"/>
              <w:bottom w:w="57" w:type="dxa"/>
            </w:tcMar>
            <w:vAlign w:val="center"/>
          </w:tcPr>
          <w:p w14:paraId="4D628095">
            <w:pPr>
              <w:pStyle w:val="36"/>
              <w:spacing w:line="420" w:lineRule="exact"/>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付款方式：到货验收合格支付合同金额50%，一年后支付40%，两年后支付10%。</w:t>
            </w:r>
          </w:p>
        </w:tc>
      </w:tr>
      <w:tr w14:paraId="0E5B0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0C64BBE7">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3B69B1D1">
            <w:pPr>
              <w:pStyle w:val="37"/>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质保期：</w:t>
            </w:r>
            <w:r>
              <w:rPr>
                <w:rFonts w:hint="eastAsia" w:ascii="仿宋" w:hAnsi="仿宋" w:eastAsia="仿宋" w:cs="仿宋"/>
                <w:color w:val="auto"/>
                <w:szCs w:val="24"/>
                <w:highlight w:val="none"/>
                <w:lang w:val="en-US" w:eastAsia="zh-CN"/>
              </w:rPr>
              <w:t>保修3年。</w:t>
            </w:r>
          </w:p>
        </w:tc>
      </w:tr>
      <w:tr w14:paraId="3C0EE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5BCDA9BA">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396E9446">
            <w:pPr>
              <w:pStyle w:val="37"/>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14F4C709">
            <w:pPr>
              <w:pStyle w:val="37"/>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492C32BA">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77EEFB66">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1233E083">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5941F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60CC769E">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2F286676">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7B8AE472">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62947D24">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3CEC65">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B14491B">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本项目</w:t>
            </w:r>
            <w:r>
              <w:rPr>
                <w:rFonts w:hint="eastAsia" w:ascii="仿宋" w:hAnsi="仿宋" w:eastAsia="仿宋" w:cs="仿宋"/>
                <w:color w:val="auto"/>
                <w:szCs w:val="24"/>
                <w:highlight w:val="none"/>
              </w:rPr>
              <w:t>对符合规定的小微企业报价给予10%</w:t>
            </w:r>
            <w:r>
              <w:rPr>
                <w:rFonts w:hint="eastAsia" w:ascii="仿宋" w:hAnsi="仿宋" w:eastAsia="仿宋" w:cs="仿宋"/>
                <w:color w:val="auto"/>
                <w:szCs w:val="24"/>
                <w:highlight w:val="none"/>
                <w:lang w:val="en-US" w:eastAsia="zh-CN"/>
              </w:rPr>
              <w:t>的扣除</w:t>
            </w:r>
            <w:r>
              <w:rPr>
                <w:rFonts w:hint="eastAsia" w:ascii="仿宋" w:hAnsi="仿宋" w:eastAsia="仿宋" w:cs="仿宋"/>
                <w:color w:val="auto"/>
                <w:szCs w:val="24"/>
                <w:highlight w:val="none"/>
              </w:rPr>
              <w:t>。</w:t>
            </w:r>
          </w:p>
          <w:p w14:paraId="7A3B945F">
            <w:pPr>
              <w:pStyle w:val="37"/>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5、本项目采购标的对应的中小企业划分标准所属行业：工业。</w:t>
            </w:r>
          </w:p>
          <w:p w14:paraId="40DBD663">
            <w:pPr>
              <w:pStyle w:val="37"/>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_GB2312"/>
                <w:color w:val="auto"/>
                <w:szCs w:val="24"/>
                <w:highlight w:val="none"/>
                <w:lang w:val="en-US" w:eastAsia="zh-CN"/>
              </w:rPr>
              <w:t>6、中小企业预留情况：无。</w:t>
            </w:r>
          </w:p>
        </w:tc>
      </w:tr>
      <w:tr w14:paraId="72F28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2921D7C5">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43A243F8">
            <w:pPr>
              <w:pStyle w:val="37"/>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5DD9C605">
            <w:pPr>
              <w:pStyle w:val="37"/>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53D4A783">
            <w:pPr>
              <w:pStyle w:val="37"/>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1AF0E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shd w:val="clear" w:color="auto" w:fill="auto"/>
            <w:tcMar>
              <w:top w:w="57" w:type="dxa"/>
              <w:bottom w:w="57" w:type="dxa"/>
            </w:tcMar>
            <w:vAlign w:val="center"/>
          </w:tcPr>
          <w:p w14:paraId="59CC9ABB">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181D2433">
            <w:pPr>
              <w:pStyle w:val="37"/>
              <w:spacing w:line="420" w:lineRule="exact"/>
              <w:jc w:val="both"/>
              <w:rPr>
                <w:rFonts w:hint="eastAsia" w:ascii="仿宋" w:hAnsi="仿宋" w:eastAsia="仿宋" w:cs="仿宋"/>
                <w:b/>
                <w:color w:val="auto"/>
                <w:szCs w:val="24"/>
                <w:highlight w:val="none"/>
              </w:rPr>
            </w:pPr>
            <w:r>
              <w:rPr>
                <w:rFonts w:hint="eastAsia" w:ascii="仿宋" w:hAnsi="仿宋" w:eastAsia="仿宋" w:cs="仿宋"/>
                <w:b w:val="0"/>
                <w:bCs w:val="0"/>
                <w:color w:val="auto"/>
                <w:szCs w:val="24"/>
                <w:highlight w:val="none"/>
              </w:rPr>
              <w:t>代理服务收费标准</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其计算标准和方法参照发改价格[2011]534号文件下浮</w:t>
            </w:r>
            <w:r>
              <w:rPr>
                <w:rFonts w:hint="eastAsia" w:ascii="仿宋" w:hAnsi="仿宋" w:eastAsia="仿宋" w:cs="仿宋"/>
                <w:b w:val="0"/>
                <w:bCs w:val="0"/>
                <w:color w:val="auto"/>
                <w:szCs w:val="24"/>
                <w:highlight w:val="none"/>
                <w:lang w:val="en-US" w:eastAsia="zh-CN"/>
              </w:rPr>
              <w:t>50</w:t>
            </w:r>
            <w:r>
              <w:rPr>
                <w:rFonts w:hint="eastAsia" w:ascii="仿宋" w:hAnsi="仿宋" w:eastAsia="仿宋" w:cs="仿宋"/>
                <w:b w:val="0"/>
                <w:bCs w:val="0"/>
                <w:color w:val="auto"/>
                <w:szCs w:val="24"/>
                <w:highlight w:val="none"/>
              </w:rPr>
              <w:t>%执行。</w:t>
            </w:r>
          </w:p>
        </w:tc>
      </w:tr>
      <w:tr w14:paraId="07F2F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shd w:val="clear" w:color="auto" w:fill="auto"/>
            <w:tcMar>
              <w:top w:w="57" w:type="dxa"/>
              <w:bottom w:w="57" w:type="dxa"/>
            </w:tcMar>
            <w:vAlign w:val="center"/>
          </w:tcPr>
          <w:p w14:paraId="7832DAC7">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77539AE9">
            <w:pPr>
              <w:pStyle w:val="37"/>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04743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shd w:val="clear" w:color="auto" w:fill="auto"/>
            <w:tcMar>
              <w:top w:w="57" w:type="dxa"/>
              <w:bottom w:w="57" w:type="dxa"/>
            </w:tcMar>
            <w:vAlign w:val="center"/>
          </w:tcPr>
          <w:p w14:paraId="3895ED5D">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7D0D48ED">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val="zh-CN"/>
              </w:rPr>
              <w:t>供应商应当在法定质疑期内一次性提出针对同一采购程序环节的质疑。</w:t>
            </w:r>
          </w:p>
        </w:tc>
      </w:tr>
      <w:tr w14:paraId="38860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6D733971">
            <w:pPr>
              <w:spacing w:line="420" w:lineRule="exact"/>
              <w:ind w:firstLine="120" w:firstLineChars="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9099" w:type="dxa"/>
            <w:tcMar>
              <w:top w:w="57" w:type="dxa"/>
              <w:bottom w:w="57" w:type="dxa"/>
            </w:tcMar>
            <w:vAlign w:val="center"/>
          </w:tcPr>
          <w:p w14:paraId="20F86869">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银行信息：</w:t>
            </w:r>
          </w:p>
          <w:p w14:paraId="43C5BD55">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5A932941">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18A2BE3A">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1552A526">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tc>
      </w:tr>
    </w:tbl>
    <w:p w14:paraId="44366FB8">
      <w:pPr>
        <w:pStyle w:val="37"/>
        <w:snapToGrid w:val="0"/>
        <w:spacing w:line="312" w:lineRule="auto"/>
        <w:ind w:firstLine="560"/>
        <w:jc w:val="center"/>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1"/>
          <w:highlight w:val="none"/>
        </w:rPr>
        <w:br w:type="page"/>
      </w:r>
      <w:bookmarkStart w:id="1" w:name="_Toc5987695"/>
      <w:bookmarkStart w:id="2" w:name="_Toc5896489"/>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14:paraId="63A181FA">
      <w:pPr>
        <w:pStyle w:val="20"/>
        <w:spacing w:before="75" w:beforeAutospacing="0" w:after="75" w:afterAutospacing="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CE2BFC3">
      <w:pPr>
        <w:pStyle w:val="20"/>
        <w:wordWrap w:val="0"/>
        <w:spacing w:before="75" w:beforeAutospacing="0" w:after="75" w:afterAutospacing="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新疆医科大学第七附属医院体外循环机采购项目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2025年07月31日16:00</w:t>
      </w:r>
      <w:r>
        <w:rPr>
          <w:rFonts w:hint="eastAsia" w:ascii="仿宋" w:hAnsi="仿宋" w:eastAsia="仿宋" w:cs="仿宋"/>
          <w:color w:val="auto"/>
          <w:sz w:val="28"/>
          <w:szCs w:val="28"/>
          <w:highlight w:val="none"/>
        </w:rPr>
        <w:t>时（北京时间）前递交（上传）投标文件。</w:t>
      </w:r>
    </w:p>
    <w:p w14:paraId="24F3215C">
      <w:pPr>
        <w:pStyle w:val="37"/>
        <w:spacing w:line="540" w:lineRule="exact"/>
        <w:ind w:firstLine="560"/>
        <w:jc w:val="both"/>
        <w:rPr>
          <w:rFonts w:hint="eastAsia" w:ascii="仿宋" w:hAnsi="仿宋" w:eastAsia="仿宋" w:cs="仿宋"/>
          <w:b/>
          <w:color w:val="auto"/>
          <w:sz w:val="28"/>
          <w:highlight w:val="none"/>
        </w:rPr>
      </w:pPr>
      <w:r>
        <w:rPr>
          <w:rStyle w:val="27"/>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361DA92A">
      <w:pPr>
        <w:pStyle w:val="37"/>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val="en-US" w:eastAsia="zh-CN"/>
        </w:rPr>
        <w:t>XZJ259-073-ZK</w:t>
      </w:r>
    </w:p>
    <w:p w14:paraId="128D5730">
      <w:pPr>
        <w:pStyle w:val="37"/>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szCs w:val="28"/>
          <w:highlight w:val="none"/>
          <w:u w:val="none"/>
          <w:lang w:eastAsia="zh-CN"/>
        </w:rPr>
        <w:t>新疆医科大学第七附属医院体外循环机采购项目</w:t>
      </w:r>
    </w:p>
    <w:p w14:paraId="3D135271">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5A806F1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3800000.00</w:t>
      </w:r>
    </w:p>
    <w:p w14:paraId="3D45C03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最高限价（元）：/</w:t>
      </w:r>
    </w:p>
    <w:p w14:paraId="69E2ADF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采购需求：</w:t>
      </w:r>
    </w:p>
    <w:p w14:paraId="2099529E">
      <w:pPr>
        <w:pStyle w:val="37"/>
        <w:spacing w:line="540" w:lineRule="exact"/>
        <w:ind w:firstLine="560"/>
        <w:jc w:val="both"/>
        <w:rPr>
          <w:rFonts w:hint="eastAsia" w:ascii="仿宋" w:hAnsi="仿宋" w:eastAsia="仿宋" w:cs="仿宋"/>
          <w:color w:val="auto"/>
          <w:sz w:val="28"/>
          <w:highlight w:val="none"/>
        </w:rPr>
      </w:pPr>
    </w:p>
    <w:p w14:paraId="67D4D96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标项</w:t>
      </w:r>
      <w:r>
        <w:rPr>
          <w:rFonts w:hint="eastAsia" w:ascii="仿宋" w:hAnsi="仿宋" w:eastAsia="仿宋" w:cs="仿宋"/>
          <w:color w:val="auto"/>
          <w:sz w:val="28"/>
          <w:highlight w:val="none"/>
          <w:lang w:val="en-US" w:eastAsia="zh-CN"/>
        </w:rPr>
        <w:t>二</w:t>
      </w:r>
      <w:r>
        <w:rPr>
          <w:rFonts w:hint="eastAsia" w:ascii="仿宋" w:hAnsi="仿宋" w:eastAsia="仿宋" w:cs="仿宋"/>
          <w:color w:val="auto"/>
          <w:sz w:val="28"/>
          <w:highlight w:val="none"/>
        </w:rPr>
        <w:t>：</w:t>
      </w:r>
    </w:p>
    <w:p w14:paraId="24A0EE89">
      <w:pPr>
        <w:pStyle w:val="37"/>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标项名称：</w:t>
      </w:r>
      <w:r>
        <w:rPr>
          <w:rFonts w:hint="eastAsia" w:ascii="仿宋" w:hAnsi="仿宋" w:eastAsia="仿宋" w:cs="仿宋"/>
          <w:color w:val="auto"/>
          <w:sz w:val="28"/>
          <w:szCs w:val="28"/>
          <w:lang w:val="en-US" w:eastAsia="zh-CN"/>
        </w:rPr>
        <w:t>体外循环机</w:t>
      </w:r>
    </w:p>
    <w:p w14:paraId="10D530D6">
      <w:pPr>
        <w:pStyle w:val="37"/>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数量：</w:t>
      </w:r>
      <w:r>
        <w:rPr>
          <w:rFonts w:hint="eastAsia" w:ascii="仿宋" w:hAnsi="仿宋" w:eastAsia="仿宋" w:cs="仿宋"/>
          <w:color w:val="auto"/>
          <w:sz w:val="28"/>
          <w:highlight w:val="none"/>
          <w:lang w:val="en-US" w:eastAsia="zh-CN"/>
        </w:rPr>
        <w:t>1套</w:t>
      </w:r>
    </w:p>
    <w:p w14:paraId="4D3AAAE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3800000.00</w:t>
      </w:r>
    </w:p>
    <w:p w14:paraId="04F678D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简要规格描述</w:t>
      </w:r>
      <w:r>
        <w:rPr>
          <w:rFonts w:hint="eastAsia" w:ascii="仿宋" w:hAnsi="仿宋" w:eastAsia="仿宋" w:cs="仿宋"/>
          <w:color w:val="auto"/>
          <w:sz w:val="27"/>
          <w:szCs w:val="27"/>
          <w:highlight w:val="none"/>
        </w:rPr>
        <w:t>或项目基本概况介绍、用途</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8"/>
          <w:highlight w:val="none"/>
        </w:rPr>
        <w:t>具体采购要求详见招标文件</w:t>
      </w:r>
    </w:p>
    <w:p w14:paraId="42ECABC8">
      <w:pPr>
        <w:pStyle w:val="37"/>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备注</w:t>
      </w:r>
      <w:r>
        <w:rPr>
          <w:rFonts w:hint="eastAsia" w:ascii="仿宋" w:hAnsi="仿宋" w:eastAsia="仿宋" w:cs="仿宋"/>
          <w:color w:val="auto"/>
          <w:sz w:val="28"/>
          <w:highlight w:val="none"/>
          <w:lang w:eastAsia="zh-CN"/>
        </w:rPr>
        <w:t>：</w:t>
      </w:r>
    </w:p>
    <w:p w14:paraId="28678E01">
      <w:pPr>
        <w:pStyle w:val="37"/>
        <w:spacing w:line="540" w:lineRule="exact"/>
        <w:ind w:firstLine="560"/>
        <w:jc w:val="both"/>
        <w:rPr>
          <w:rFonts w:hint="eastAsia" w:ascii="仿宋" w:hAnsi="仿宋" w:eastAsia="仿宋" w:cs="仿宋"/>
          <w:color w:val="auto"/>
          <w:sz w:val="28"/>
          <w:highlight w:val="none"/>
        </w:rPr>
      </w:pPr>
    </w:p>
    <w:p w14:paraId="074EADA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合同履约期限：</w:t>
      </w:r>
      <w:r>
        <w:rPr>
          <w:rFonts w:hint="eastAsia" w:ascii="仿宋" w:hAnsi="仿宋" w:eastAsia="仿宋" w:cs="仿宋"/>
          <w:color w:val="auto"/>
          <w:sz w:val="28"/>
          <w:highlight w:val="none"/>
          <w:lang w:val="en-US" w:eastAsia="zh-CN"/>
        </w:rPr>
        <w:t>90天。</w:t>
      </w:r>
    </w:p>
    <w:p w14:paraId="73C0FE0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1AC49F65">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7920C05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1.</w:t>
      </w:r>
      <w:r>
        <w:rPr>
          <w:rFonts w:hint="eastAsia" w:ascii="仿宋" w:hAnsi="仿宋" w:eastAsia="仿宋" w:cs="仿宋"/>
          <w:color w:val="auto"/>
          <w:sz w:val="28"/>
          <w:highlight w:val="none"/>
        </w:rPr>
        <w:t>满足《中华人民共和国政府采购法》第二十二条规定；</w:t>
      </w:r>
    </w:p>
    <w:p w14:paraId="0A44F525">
      <w:pPr>
        <w:pStyle w:val="37"/>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t>落实政府采购政策需满足的资格要求：</w:t>
      </w:r>
      <w:r>
        <w:rPr>
          <w:rFonts w:hint="eastAsia" w:ascii="仿宋" w:hAnsi="仿宋" w:eastAsia="仿宋" w:cs="仿宋"/>
          <w:color w:val="auto"/>
          <w:sz w:val="28"/>
          <w:highlight w:val="none"/>
          <w:lang w:val="en-US" w:eastAsia="zh-CN"/>
        </w:rPr>
        <w:t>无。</w:t>
      </w:r>
    </w:p>
    <w:p w14:paraId="0E616E7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w:t>
      </w:r>
      <w:r>
        <w:rPr>
          <w:rFonts w:hint="eastAsia" w:ascii="仿宋" w:hAnsi="仿宋" w:eastAsia="仿宋" w:cs="仿宋"/>
          <w:color w:val="auto"/>
          <w:sz w:val="28"/>
          <w:highlight w:val="none"/>
        </w:rPr>
        <w:t>有效的</w:t>
      </w:r>
      <w:r>
        <w:rPr>
          <w:rFonts w:hint="eastAsia" w:ascii="仿宋" w:hAnsi="仿宋" w:eastAsia="仿宋" w:cs="仿宋"/>
          <w:color w:val="auto"/>
          <w:sz w:val="28"/>
          <w:highlight w:val="none"/>
          <w:lang w:eastAsia="zh-CN"/>
        </w:rPr>
        <w:t>法人或者其他组织的营业执照等证明文件。</w:t>
      </w:r>
    </w:p>
    <w:p w14:paraId="062E503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法定代表人投标需提供法定代表人证明书（原件）及法定代表人身份证（原件），委托代理人投标需提供法定代表人授权委托书（原件）及委托代理人身份证（原件）。</w:t>
      </w:r>
    </w:p>
    <w:p w14:paraId="4670998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CE9DD27">
      <w:pPr>
        <w:pStyle w:val="37"/>
        <w:wordWrap w:val="0"/>
        <w:spacing w:line="540" w:lineRule="exact"/>
        <w:ind w:firstLine="561"/>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投标人在“信用中国”（www.creditchina.gov.cn）未被列入重大税收违法失信主体、“中国执行信息公开网”（http://zxgk.court.gov.cn/）未被列入失信被执行人、“中国政府采购网”（www.ccgp.gov.cn）网站上未被列入政府采购严重违法失信行为记录名单</w:t>
      </w:r>
      <w:r>
        <w:rPr>
          <w:rFonts w:hint="eastAsia" w:ascii="仿宋" w:hAnsi="仿宋" w:eastAsia="仿宋" w:cs="仿宋"/>
          <w:color w:val="auto"/>
          <w:sz w:val="28"/>
          <w:highlight w:val="none"/>
          <w:lang w:eastAsia="zh-CN"/>
        </w:rPr>
        <w:t>。</w:t>
      </w:r>
    </w:p>
    <w:p w14:paraId="5B0FE5D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本项目的特定资格要求：</w:t>
      </w:r>
    </w:p>
    <w:p w14:paraId="6BD4781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64ADF057">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09B4ADB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时间：</w:t>
      </w:r>
      <w:r>
        <w:rPr>
          <w:rFonts w:hint="eastAsia" w:ascii="仿宋" w:hAnsi="仿宋" w:eastAsia="仿宋" w:cs="仿宋"/>
          <w:color w:val="auto"/>
          <w:sz w:val="28"/>
          <w:highlight w:val="none"/>
          <w:lang w:eastAsia="zh-CN"/>
        </w:rPr>
        <w:t>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09</w:t>
      </w:r>
      <w:r>
        <w:rPr>
          <w:rFonts w:hint="eastAsia" w:ascii="仿宋" w:hAnsi="仿宋" w:eastAsia="仿宋" w:cs="仿宋"/>
          <w:color w:val="auto"/>
          <w:sz w:val="28"/>
          <w:highlight w:val="none"/>
          <w:lang w:eastAsia="zh-CN"/>
        </w:rPr>
        <w:t>日至202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16</w:t>
      </w:r>
      <w:r>
        <w:rPr>
          <w:rFonts w:hint="eastAsia" w:ascii="仿宋" w:hAnsi="仿宋" w:eastAsia="仿宋" w:cs="仿宋"/>
          <w:color w:val="auto"/>
          <w:sz w:val="28"/>
          <w:highlight w:val="none"/>
          <w:lang w:eastAsia="zh-CN"/>
        </w:rPr>
        <w:t>日</w:t>
      </w:r>
      <w:r>
        <w:rPr>
          <w:rFonts w:hint="eastAsia" w:ascii="仿宋" w:hAnsi="仿宋" w:eastAsia="仿宋" w:cs="仿宋"/>
          <w:color w:val="auto"/>
          <w:sz w:val="28"/>
          <w:highlight w:val="none"/>
        </w:rPr>
        <w:t>，每天上午</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0:00至1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:00，下午1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0至</w:t>
      </w:r>
      <w:r>
        <w:rPr>
          <w:rFonts w:hint="eastAsia" w:ascii="仿宋" w:hAnsi="仿宋" w:eastAsia="仿宋" w:cs="仿宋"/>
          <w:color w:val="auto"/>
          <w:sz w:val="28"/>
          <w:highlight w:val="none"/>
          <w:lang w:val="en-US" w:eastAsia="zh-CN"/>
        </w:rPr>
        <w:t>23</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59</w:t>
      </w:r>
      <w:r>
        <w:rPr>
          <w:rFonts w:hint="eastAsia" w:ascii="仿宋" w:hAnsi="仿宋" w:eastAsia="仿宋" w:cs="仿宋"/>
          <w:color w:val="auto"/>
          <w:sz w:val="28"/>
          <w:highlight w:val="none"/>
        </w:rPr>
        <w:t>（北京时间，法定节假日除外）</w:t>
      </w:r>
    </w:p>
    <w:p w14:paraId="6CFD4C1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地点：政采云平台线上</w:t>
      </w:r>
    </w:p>
    <w:p w14:paraId="003035E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1FF8A6C">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4C61987C">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7A80B3F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2025年07月31日16:00</w:t>
      </w:r>
      <w:r>
        <w:rPr>
          <w:rFonts w:hint="eastAsia" w:ascii="仿宋" w:hAnsi="仿宋" w:eastAsia="仿宋" w:cs="仿宋"/>
          <w:color w:val="auto"/>
          <w:sz w:val="28"/>
          <w:highlight w:val="none"/>
        </w:rPr>
        <w:t>（北京时间）</w:t>
      </w:r>
    </w:p>
    <w:p w14:paraId="37969FC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4380D68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2025年07月31日16:00</w:t>
      </w:r>
      <w:r>
        <w:rPr>
          <w:rFonts w:hint="eastAsia" w:ascii="仿宋" w:hAnsi="仿宋" w:eastAsia="仿宋" w:cs="仿宋"/>
          <w:color w:val="auto"/>
          <w:sz w:val="28"/>
          <w:highlight w:val="none"/>
        </w:rPr>
        <w:t>（北京时间）</w:t>
      </w:r>
    </w:p>
    <w:p w14:paraId="53E4B82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开标地点：</w:t>
      </w:r>
      <w:r>
        <w:rPr>
          <w:rFonts w:hint="eastAsia" w:ascii="仿宋" w:hAnsi="仿宋" w:eastAsia="仿宋"/>
          <w:color w:val="auto"/>
          <w:sz w:val="28"/>
          <w:highlight w:val="none"/>
        </w:rPr>
        <w:t>投标人登录政采云平台https://www.zcygov.cn/，进入“项目采购-开标评标-右边选择对应项目点击“进入项目”进入开标大厅。</w:t>
      </w:r>
    </w:p>
    <w:p w14:paraId="05476EBE">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0A99715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505CD785">
      <w:pPr>
        <w:pStyle w:val="37"/>
        <w:numPr>
          <w:ilvl w:val="0"/>
          <w:numId w:val="1"/>
        </w:numPr>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2D0B3FC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1、本项目实行网上投标，采用电子投标文件。</w:t>
      </w:r>
    </w:p>
    <w:p w14:paraId="23AF322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16764C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3、供应商将政采云电子交易客户端下载、安装完成后，可通过账号密码或CA登录客户端进行投标文件的制作。在使用政采云投标客户端时，建议使用WIN7及以上操作系统。</w:t>
      </w:r>
    </w:p>
    <w:p w14:paraId="7B1F988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特别提示：</w:t>
      </w:r>
    </w:p>
    <w:p w14:paraId="7044B65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66690D5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517CF2">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C3800BF">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587677F3">
      <w:pPr>
        <w:pStyle w:val="37"/>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1.采购人信息</w:t>
      </w:r>
    </w:p>
    <w:p w14:paraId="79A98657">
      <w:pPr>
        <w:pStyle w:val="37"/>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名 称：</w:t>
      </w:r>
      <w:r>
        <w:rPr>
          <w:rFonts w:hint="eastAsia" w:ascii="仿宋" w:hAnsi="仿宋" w:eastAsia="仿宋" w:cs="仿宋"/>
          <w:color w:val="auto"/>
          <w:sz w:val="28"/>
          <w:highlight w:val="none"/>
          <w:lang w:eastAsia="zh-CN"/>
        </w:rPr>
        <w:t>新疆医科大学第七附属医院</w:t>
      </w:r>
    </w:p>
    <w:p w14:paraId="7779477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址：新疆水磨沟区七道湾南路1986号</w:t>
      </w:r>
    </w:p>
    <w:p w14:paraId="1B3906FF">
      <w:pPr>
        <w:pStyle w:val="37"/>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联系人：范昊霖</w:t>
      </w:r>
    </w:p>
    <w:p w14:paraId="7E3B5E1D">
      <w:pPr>
        <w:pStyle w:val="37"/>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联系电话：0991-4678349</w:t>
      </w:r>
    </w:p>
    <w:p w14:paraId="26F0B97A">
      <w:pPr>
        <w:pStyle w:val="37"/>
        <w:spacing w:line="500" w:lineRule="exact"/>
        <w:ind w:firstLine="561"/>
        <w:jc w:val="both"/>
        <w:rPr>
          <w:rFonts w:hint="eastAsia" w:ascii="仿宋" w:hAnsi="仿宋" w:eastAsia="仿宋" w:cs="仿宋"/>
          <w:color w:val="auto"/>
          <w:sz w:val="28"/>
          <w:highlight w:val="none"/>
        </w:rPr>
      </w:pPr>
    </w:p>
    <w:p w14:paraId="0A20147D">
      <w:pPr>
        <w:pStyle w:val="37"/>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14:paraId="31B85C84">
      <w:pPr>
        <w:pStyle w:val="37"/>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14:paraId="49DDD8C8">
      <w:pPr>
        <w:pStyle w:val="37"/>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r>
        <w:rPr>
          <w:rFonts w:hint="eastAsia" w:ascii="仿宋" w:hAnsi="仿宋" w:eastAsia="仿宋" w:cs="仿宋"/>
          <w:color w:val="auto"/>
          <w:sz w:val="28"/>
          <w:highlight w:val="none"/>
          <w:lang w:eastAsia="zh-CN"/>
        </w:rPr>
        <w:t>乌鲁木齐市沙依巴克区克西街618号亚欣国际酒店五楼</w:t>
      </w:r>
    </w:p>
    <w:p w14:paraId="0E7B8C41">
      <w:pPr>
        <w:pStyle w:val="37"/>
        <w:spacing w:line="460" w:lineRule="exact"/>
        <w:ind w:firstLine="561"/>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项目联系人：</w:t>
      </w:r>
      <w:r>
        <w:rPr>
          <w:rFonts w:hint="eastAsia" w:ascii="仿宋" w:hAnsi="仿宋" w:eastAsia="仿宋" w:cs="仿宋"/>
          <w:color w:val="auto"/>
          <w:sz w:val="28"/>
          <w:highlight w:val="none"/>
          <w:lang w:eastAsia="zh-CN"/>
        </w:rPr>
        <w:t xml:space="preserve">李雪 </w:t>
      </w:r>
      <w:r>
        <w:rPr>
          <w:rFonts w:hint="eastAsia" w:ascii="仿宋" w:hAnsi="仿宋" w:eastAsia="仿宋" w:cs="仿宋"/>
          <w:color w:val="auto"/>
          <w:sz w:val="28"/>
          <w:highlight w:val="none"/>
          <w:lang w:val="en-US" w:eastAsia="zh-CN"/>
        </w:rPr>
        <w:t>任素仙</w:t>
      </w:r>
    </w:p>
    <w:p w14:paraId="081FB56E">
      <w:pPr>
        <w:pStyle w:val="37"/>
        <w:spacing w:line="500" w:lineRule="exact"/>
        <w:ind w:firstLine="561"/>
        <w:jc w:val="both"/>
        <w:rPr>
          <w:rFonts w:hint="eastAsia" w:ascii="仿宋" w:hAnsi="仿宋" w:eastAsia="仿宋" w:cs="仿宋"/>
          <w:color w:val="auto"/>
          <w:highlight w:val="none"/>
        </w:rPr>
      </w:pPr>
      <w:r>
        <w:rPr>
          <w:rFonts w:hint="eastAsia" w:ascii="仿宋" w:hAnsi="仿宋" w:eastAsia="仿宋" w:cs="仿宋"/>
          <w:color w:val="auto"/>
          <w:sz w:val="28"/>
          <w:highlight w:val="none"/>
        </w:rPr>
        <w:t>联系方式：</w:t>
      </w:r>
      <w:r>
        <w:rPr>
          <w:rFonts w:hint="eastAsia" w:ascii="仿宋" w:hAnsi="仿宋" w:eastAsia="仿宋" w:cs="仿宋"/>
          <w:color w:val="auto"/>
          <w:sz w:val="28"/>
          <w:highlight w:val="none"/>
          <w:lang w:eastAsia="zh-CN"/>
        </w:rPr>
        <w:t>0991-8852576</w:t>
      </w:r>
    </w:p>
    <w:p w14:paraId="272A3BE7">
      <w:pP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6B87F316">
      <w:pPr>
        <w:pStyle w:val="37"/>
        <w:snapToGrid w:val="0"/>
        <w:spacing w:line="312" w:lineRule="auto"/>
        <w:ind w:firstLine="723" w:firstLineChars="200"/>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68BB6874">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62FCF3B8">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3C922C22">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2F81CCC9">
      <w:pPr>
        <w:pStyle w:val="37"/>
        <w:spacing w:line="54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46E4808F">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48F7404B">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53709867">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347375B1">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 定义</w:t>
      </w:r>
    </w:p>
    <w:p w14:paraId="3ABD0FB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1F8F3AC1">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10C1B25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7C94425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44C6882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4B79E890">
      <w:pPr>
        <w:pStyle w:val="37"/>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200530FA">
      <w:pPr>
        <w:pStyle w:val="37"/>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14:paraId="7D0FD708">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2AEEDC42">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36D5F49F">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533954A3">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46869358">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11DD35B1">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2C12F45A">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027F275F">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07466E2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3E3B922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7593B32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52591102">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1C265223">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7F991122">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77E3417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第四章  合同条款</w:t>
      </w:r>
    </w:p>
    <w:p w14:paraId="5718C8C8">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3C89AA7C">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33541273">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3792C83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60D2E0B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168DF142">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29C922EE">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35E00006">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 投标产品名称、数量、规格明细报价表</w:t>
      </w:r>
    </w:p>
    <w:p w14:paraId="0B2B0341">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4738D9C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375BB66A">
      <w:pPr>
        <w:pStyle w:val="37"/>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投标产品近三年相同产品业绩表</w:t>
      </w:r>
    </w:p>
    <w:p w14:paraId="6FAE53F5">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4AC65063">
      <w:pPr>
        <w:pStyle w:val="37"/>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附件十</w:t>
      </w:r>
      <w:r>
        <w:rPr>
          <w:rFonts w:hint="eastAsia" w:ascii="仿宋" w:hAnsi="仿宋" w:eastAsia="仿宋"/>
          <w:color w:val="auto"/>
          <w:sz w:val="28"/>
          <w:highlight w:val="none"/>
          <w:lang w:val="en-US" w:eastAsia="zh-CN"/>
        </w:rPr>
        <w:t>二 投标保证金退还信息表</w:t>
      </w:r>
    </w:p>
    <w:p w14:paraId="33D2D057">
      <w:pPr>
        <w:pStyle w:val="37"/>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附件十三 单独承诺函</w:t>
      </w:r>
    </w:p>
    <w:p w14:paraId="21EDE36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04CEA14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3E60E81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441EFE6C">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A9B990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66D831D1">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08FA0502">
      <w:pPr>
        <w:pStyle w:val="37"/>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6.2 为了便于查找，请在目录中标明每项内容的起始页码。未提供格式的，由投标人自行编制。</w:t>
      </w:r>
    </w:p>
    <w:p w14:paraId="74EF594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1801C7E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2098A61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29C4F5B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3E605F7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7D06A72A">
      <w:pPr>
        <w:pStyle w:val="36"/>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(1)供应商须具有有效的</w:t>
      </w:r>
      <w:r>
        <w:rPr>
          <w:rFonts w:hint="eastAsia" w:ascii="仿宋" w:hAnsi="仿宋" w:eastAsia="仿宋" w:cs="仿宋"/>
          <w:b/>
          <w:color w:val="auto"/>
          <w:highlight w:val="none"/>
          <w:lang w:eastAsia="zh-CN"/>
        </w:rPr>
        <w:t>法人或者其他组织的营业执照等证明文件。</w:t>
      </w:r>
    </w:p>
    <w:p w14:paraId="3A60B22C">
      <w:pPr>
        <w:pStyle w:val="36"/>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(2)投标代表的授权委托书或法人资格证明书及被授权人身份证（复印件加盖公章)或法人身份证（复印件加盖公章)。授权委托书应由法定代表签名并加盖企业公章，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14:paraId="6A5D5E3A">
      <w:pPr>
        <w:pStyle w:val="36"/>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(3)投标保证金（被采购代理机构认可的缴纳凭证</w:t>
      </w:r>
      <w:r>
        <w:rPr>
          <w:rFonts w:hint="eastAsia" w:ascii="仿宋" w:hAnsi="仿宋" w:eastAsia="仿宋" w:cs="仿宋"/>
          <w:b/>
          <w:color w:val="auto"/>
          <w:kern w:val="0"/>
          <w:sz w:val="28"/>
          <w:szCs w:val="28"/>
          <w:highlight w:val="none"/>
        </w:rPr>
        <w:t>或保函相关证明资料</w:t>
      </w:r>
      <w:r>
        <w:rPr>
          <w:rFonts w:hint="eastAsia" w:ascii="仿宋" w:hAnsi="仿宋" w:eastAsia="仿宋" w:cs="仿宋"/>
          <w:b/>
          <w:color w:val="auto"/>
          <w:highlight w:val="none"/>
        </w:rPr>
        <w:t>）。</w:t>
      </w:r>
    </w:p>
    <w:p w14:paraId="094CE511">
      <w:pPr>
        <w:pStyle w:val="36"/>
        <w:spacing w:line="520" w:lineRule="exact"/>
        <w:ind w:firstLine="562"/>
        <w:rPr>
          <w:rFonts w:hint="eastAsia" w:ascii="仿宋" w:hAnsi="仿宋" w:eastAsia="仿宋" w:cs="仿宋"/>
          <w:b/>
          <w:bCs/>
          <w:color w:val="auto"/>
          <w:highlight w:val="none"/>
        </w:rPr>
      </w:pPr>
      <w:r>
        <w:rPr>
          <w:rFonts w:hint="eastAsia" w:ascii="仿宋" w:hAnsi="仿宋" w:eastAsia="仿宋" w:cs="仿宋"/>
          <w:b/>
          <w:color w:val="auto"/>
          <w:highlight w:val="none"/>
        </w:rPr>
        <w:t>(4)</w:t>
      </w:r>
      <w:r>
        <w:rPr>
          <w:rFonts w:hint="eastAsia" w:ascii="仿宋" w:hAnsi="仿宋" w:eastAsia="仿宋" w:cs="仿宋"/>
          <w:b/>
          <w:bCs/>
          <w:color w:val="auto"/>
          <w:highlight w:val="none"/>
        </w:rPr>
        <w:t>供应商“信用中国”网站(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1A3E4049">
      <w:pPr>
        <w:pStyle w:val="36"/>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(5)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5DEB7406">
      <w:pPr>
        <w:pStyle w:val="37"/>
        <w:spacing w:line="52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参加政府采购活动近三年内在经营活动中没有重大违法记录的书面声明。</w:t>
      </w:r>
    </w:p>
    <w:p w14:paraId="6CB080CE">
      <w:pPr>
        <w:pStyle w:val="37"/>
        <w:spacing w:line="520" w:lineRule="exact"/>
        <w:ind w:firstLine="562"/>
        <w:jc w:val="both"/>
        <w:rPr>
          <w:rFonts w:hint="eastAsia" w:ascii="仿宋" w:hAnsi="仿宋" w:eastAsia="仿宋" w:cs="仿宋"/>
          <w:color w:val="auto"/>
          <w:sz w:val="28"/>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7</w:t>
      </w:r>
      <w:r>
        <w:rPr>
          <w:rFonts w:hint="eastAsia" w:ascii="仿宋" w:hAnsi="仿宋" w:eastAsia="仿宋" w:cs="仿宋"/>
          <w:bCs/>
          <w:color w:val="auto"/>
          <w:sz w:val="28"/>
          <w:szCs w:val="21"/>
          <w:highlight w:val="none"/>
        </w:rPr>
        <w:t>)</w:t>
      </w:r>
      <w:r>
        <w:rPr>
          <w:rFonts w:hint="eastAsia" w:ascii="仿宋" w:hAnsi="仿宋" w:eastAsia="仿宋" w:cs="仿宋"/>
          <w:color w:val="auto"/>
          <w:sz w:val="28"/>
          <w:highlight w:val="none"/>
        </w:rPr>
        <w:t>供应商认为有必要提供的声明及文件资料。</w:t>
      </w:r>
    </w:p>
    <w:p w14:paraId="68888DE2">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14:paraId="1E80944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b/>
          <w:color w:val="auto"/>
          <w:sz w:val="28"/>
          <w:highlight w:val="none"/>
        </w:rPr>
        <w:t>(1) 投标书</w:t>
      </w:r>
    </w:p>
    <w:p w14:paraId="31AF4544">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14:paraId="27A934FE">
      <w:pPr>
        <w:pStyle w:val="37"/>
        <w:spacing w:line="540" w:lineRule="exact"/>
        <w:ind w:firstLine="565" w:firstLineChars="201"/>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(3) 投标产品名称、数量、规格明细报价表</w:t>
      </w:r>
    </w:p>
    <w:p w14:paraId="03097F2F">
      <w:pPr>
        <w:pStyle w:val="37"/>
        <w:spacing w:line="540" w:lineRule="exact"/>
        <w:ind w:firstLine="551" w:firstLineChars="196"/>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14:paraId="1C0A327F">
      <w:pPr>
        <w:pStyle w:val="37"/>
        <w:spacing w:line="540" w:lineRule="exact"/>
        <w:ind w:firstLine="548" w:firstLineChars="196"/>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(5) </w:t>
      </w:r>
      <w:r>
        <w:rPr>
          <w:rFonts w:hint="eastAsia" w:ascii="仿宋" w:hAnsi="仿宋" w:eastAsia="仿宋" w:cs="仿宋"/>
          <w:color w:val="auto"/>
          <w:sz w:val="28"/>
          <w:highlight w:val="none"/>
          <w:lang w:eastAsia="zh-CN"/>
        </w:rPr>
        <w:t>投标产品近三年相同产品业绩表</w:t>
      </w:r>
      <w:r>
        <w:rPr>
          <w:rFonts w:hint="eastAsia" w:ascii="仿宋" w:hAnsi="仿宋" w:eastAsia="仿宋" w:cs="仿宋"/>
          <w:color w:val="auto"/>
          <w:sz w:val="28"/>
          <w:highlight w:val="none"/>
        </w:rPr>
        <w:t>（须提供加盖企业公章的合同</w:t>
      </w:r>
      <w:r>
        <w:rPr>
          <w:rFonts w:hint="eastAsia" w:ascii="仿宋" w:hAnsi="仿宋" w:eastAsia="仿宋" w:cs="仿宋"/>
          <w:color w:val="auto"/>
          <w:sz w:val="28"/>
          <w:highlight w:val="none"/>
          <w:lang w:val="en-US" w:eastAsia="zh-CN"/>
        </w:rPr>
        <w:t>或</w:t>
      </w:r>
      <w:r>
        <w:rPr>
          <w:rFonts w:hint="eastAsia" w:ascii="仿宋" w:hAnsi="仿宋" w:eastAsia="仿宋" w:cs="仿宋"/>
          <w:color w:val="auto"/>
          <w:sz w:val="28"/>
          <w:highlight w:val="none"/>
        </w:rPr>
        <w:t>中标通知书复印件）</w:t>
      </w:r>
    </w:p>
    <w:p w14:paraId="2C1691F9">
      <w:pPr>
        <w:pStyle w:val="37"/>
        <w:spacing w:line="540" w:lineRule="exact"/>
        <w:ind w:firstLine="551" w:firstLineChars="196"/>
        <w:jc w:val="both"/>
        <w:rPr>
          <w:rFonts w:hint="eastAsia" w:ascii="仿宋" w:hAnsi="仿宋" w:eastAsia="仿宋" w:cs="仿宋"/>
          <w:b w:val="0"/>
          <w:bCs/>
          <w:color w:val="auto"/>
          <w:sz w:val="28"/>
          <w:highlight w:val="none"/>
        </w:rPr>
      </w:pPr>
      <w:r>
        <w:rPr>
          <w:rFonts w:hint="eastAsia" w:ascii="仿宋" w:hAnsi="仿宋" w:eastAsia="仿宋" w:cs="仿宋"/>
          <w:b/>
          <w:bCs w:val="0"/>
          <w:color w:val="auto"/>
          <w:sz w:val="28"/>
          <w:szCs w:val="28"/>
          <w:lang w:val="en-US" w:eastAsia="zh-CN"/>
        </w:rPr>
        <w:t>(6) 单独承诺函</w:t>
      </w:r>
    </w:p>
    <w:p w14:paraId="64A1E501">
      <w:pPr>
        <w:pStyle w:val="37"/>
        <w:spacing w:line="540" w:lineRule="exact"/>
        <w:ind w:firstLine="548" w:firstLineChars="196"/>
        <w:jc w:val="both"/>
        <w:rPr>
          <w:rFonts w:hint="eastAsia" w:ascii="仿宋" w:hAnsi="仿宋" w:eastAsia="仿宋" w:cs="仿宋"/>
          <w:b w:val="0"/>
          <w:bCs/>
          <w:color w:val="auto"/>
          <w:sz w:val="28"/>
          <w:highlight w:val="none"/>
        </w:rPr>
      </w:pP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 xml:space="preserve">) </w:t>
      </w:r>
      <w:r>
        <w:rPr>
          <w:rFonts w:hint="eastAsia" w:ascii="仿宋" w:hAnsi="仿宋" w:eastAsia="仿宋" w:cs="仿宋"/>
          <w:b w:val="0"/>
          <w:bCs/>
          <w:color w:val="auto"/>
          <w:sz w:val="28"/>
          <w:highlight w:val="none"/>
        </w:rPr>
        <w:t>售后服务承诺书及培训计划</w:t>
      </w:r>
    </w:p>
    <w:p w14:paraId="268D180F">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若为进口产品（含主要配件），货到验收时须提供</w:t>
      </w:r>
      <w:r>
        <w:rPr>
          <w:rFonts w:hint="eastAsia" w:ascii="仿宋" w:hAnsi="仿宋" w:eastAsia="仿宋" w:cs="仿宋"/>
          <w:color w:val="auto"/>
          <w:szCs w:val="21"/>
          <w:highlight w:val="none"/>
        </w:rPr>
        <w:t>报关单等相关材料，开箱验收时必须有海关人员在现场；</w:t>
      </w:r>
      <w:r>
        <w:rPr>
          <w:rFonts w:hint="eastAsia" w:ascii="仿宋" w:hAnsi="仿宋" w:eastAsia="仿宋" w:cs="仿宋"/>
          <w:color w:val="auto"/>
          <w:highlight w:val="none"/>
        </w:rPr>
        <w:t>所需的进口机电证（如需要），报关、商检、计量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运输</w:t>
      </w:r>
      <w:r>
        <w:rPr>
          <w:rFonts w:hint="eastAsia" w:ascii="仿宋" w:hAnsi="仿宋" w:eastAsia="仿宋" w:cs="仿宋"/>
          <w:color w:val="auto"/>
          <w:highlight w:val="none"/>
        </w:rPr>
        <w:t>等相关事宜，</w:t>
      </w:r>
      <w:bookmarkStart w:id="14" w:name="_GoBack"/>
      <w:bookmarkEnd w:id="14"/>
      <w:r>
        <w:rPr>
          <w:rFonts w:hint="eastAsia" w:ascii="仿宋" w:hAnsi="仿宋" w:eastAsia="仿宋" w:cs="仿宋"/>
          <w:color w:val="auto"/>
          <w:highlight w:val="none"/>
        </w:rPr>
        <w:t>由供应商负责办理，相关费用由供应商承担。</w:t>
      </w:r>
    </w:p>
    <w:p w14:paraId="6C7CA7F3">
      <w:pPr>
        <w:pStyle w:val="36"/>
        <w:ind w:firstLine="56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供应商认为有必要提供的声明及文件资料。</w:t>
      </w:r>
    </w:p>
    <w:p w14:paraId="2A0BF76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6104F78A">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6BA6EF31">
      <w:pPr>
        <w:pStyle w:val="37"/>
        <w:snapToGrid w:val="0"/>
        <w:spacing w:line="52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供应商所投产品必须提供国家权威部门出具的完整技术检验报告作为其技术指标的支持资料（国家无需检测的设备可以不提供检验报告）。对未提供技术支持资料、模糊不清及不全的</w:t>
      </w:r>
      <w:r>
        <w:rPr>
          <w:rFonts w:hint="eastAsia" w:ascii="仿宋" w:hAnsi="仿宋" w:eastAsia="仿宋" w:cs="仿宋"/>
          <w:color w:val="auto"/>
          <w:sz w:val="28"/>
          <w:szCs w:val="28"/>
          <w:highlight w:val="none"/>
          <w:lang w:val="en-US" w:eastAsia="zh-CN"/>
        </w:rPr>
        <w:t>均</w:t>
      </w:r>
      <w:r>
        <w:rPr>
          <w:rFonts w:hint="eastAsia" w:ascii="仿宋" w:hAnsi="仿宋" w:eastAsia="仿宋" w:cs="仿宋"/>
          <w:color w:val="auto"/>
          <w:sz w:val="28"/>
          <w:szCs w:val="28"/>
          <w:highlight w:val="none"/>
        </w:rPr>
        <w:t>视为未提供。参数与其提供的技术支持资料不一致的，均视为偏离。</w:t>
      </w:r>
    </w:p>
    <w:p w14:paraId="172AA6A7">
      <w:pPr>
        <w:pStyle w:val="37"/>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076846B8">
      <w:pPr>
        <w:pStyle w:val="37"/>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6F705623">
      <w:pPr>
        <w:pStyle w:val="37"/>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(4) 产品样册、说明书、图纸技术资料及产品质量获奖荣誉证书复印件。</w:t>
      </w:r>
    </w:p>
    <w:p w14:paraId="5068DA86">
      <w:pPr>
        <w:pStyle w:val="37"/>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(5) 供应商认为有必要提供的声明及完整文件或技术支持资料。</w:t>
      </w:r>
    </w:p>
    <w:p w14:paraId="6A09DD0B">
      <w:pPr>
        <w:pStyle w:val="36"/>
        <w:ind w:firstLine="550"/>
        <w:rPr>
          <w:rFonts w:hint="eastAsia" w:ascii="仿宋" w:hAnsi="仿宋" w:eastAsia="仿宋" w:cs="仿宋"/>
          <w:color w:val="auto"/>
          <w:highlight w:val="none"/>
        </w:rPr>
      </w:pPr>
      <w:r>
        <w:rPr>
          <w:rFonts w:hint="eastAsia" w:ascii="仿宋" w:hAnsi="仿宋" w:eastAsia="仿宋" w:cs="仿宋"/>
          <w:b/>
          <w:color w:val="auto"/>
          <w:spacing w:val="-3"/>
          <w:highlight w:val="none"/>
        </w:rPr>
        <w:t>(6)投标人对招标文件必须做一一对应的响应。</w:t>
      </w:r>
    </w:p>
    <w:p w14:paraId="5F5DCAD7">
      <w:pPr>
        <w:pStyle w:val="37"/>
        <w:wordWrap w:val="0"/>
        <w:snapToGrid w:val="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8.2 第8.1.1条中第(1)(2)(3)(4)(5)项、第8.1.2条中第(1)(2)(3)(4)(</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)项、第8.1.3条中第(2)(6)项为必备项，供应商在投标文件中必须提供有关材料，如果缺项，或不符合要求，将导致投标无效。</w:t>
      </w:r>
    </w:p>
    <w:p w14:paraId="21BA8A27">
      <w:pPr>
        <w:pStyle w:val="37"/>
        <w:snapToGrid w:val="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3F5F929C">
      <w:pPr>
        <w:pStyle w:val="37"/>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0CE21975">
      <w:pPr>
        <w:pStyle w:val="37"/>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7670C10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55CC452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14:paraId="1DDAA3E8">
      <w:pPr>
        <w:pStyle w:val="37"/>
        <w:spacing w:line="540" w:lineRule="exact"/>
        <w:ind w:firstLine="567"/>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10.2 本标只接受一个报价，不接受备选方案，但不拒绝优惠声明，优惠声明需在《开标一览表》备注中填写。</w:t>
      </w:r>
    </w:p>
    <w:p w14:paraId="1D0ACA22">
      <w:pPr>
        <w:pStyle w:val="37"/>
        <w:spacing w:line="540" w:lineRule="exact"/>
        <w:ind w:firstLine="562"/>
        <w:rPr>
          <w:rFonts w:hint="eastAsia"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5A5E65D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2D931C5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296EE70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3C4A79F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0A94646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64AE6B7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1EB4A7F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14D2294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1692014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72D2CCA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5121106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按照第8条规定，供应商应提交招标文件要求的货物及其服务的合格性及符合招标文件规定的证明文件。证明文件可以是手册、图纸和资料，并作为投标文件的一部分。</w:t>
      </w:r>
    </w:p>
    <w:p w14:paraId="31E99238">
      <w:pPr>
        <w:pStyle w:val="37"/>
        <w:spacing w:line="540" w:lineRule="exact"/>
        <w:ind w:firstLine="560"/>
        <w:rPr>
          <w:rFonts w:hint="eastAsia"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8785FC8">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47CD955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32F20A3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20DBE77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6153E93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13.3.4 有关的产品样册、手册、图纸和资料；</w:t>
      </w:r>
    </w:p>
    <w:p w14:paraId="674589C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123CB36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6E67FE1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4FA297C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76E55A3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55EF0A2E">
      <w:pPr>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0772BD9D">
      <w:pPr>
        <w:pStyle w:val="37"/>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7D5038C4">
      <w:pPr>
        <w:pStyle w:val="37"/>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224A96E4">
      <w:pPr>
        <w:ind w:firstLine="562" w:firstLineChars="200"/>
        <w:rPr>
          <w:color w:val="auto"/>
        </w:rPr>
      </w:pPr>
      <w:r>
        <w:rPr>
          <w:rFonts w:hint="eastAsia" w:ascii="仿宋" w:hAnsi="仿宋" w:eastAsia="仿宋" w:cs="仿宋"/>
          <w:b/>
          <w:color w:val="auto"/>
          <w:sz w:val="28"/>
          <w:highlight w:val="none"/>
        </w:rPr>
        <w:t xml:space="preserve">15.4 </w:t>
      </w:r>
      <w:r>
        <w:rPr>
          <w:rStyle w:val="51"/>
          <w:rFonts w:hint="eastAsia" w:ascii="仿宋" w:hAnsi="仿宋" w:eastAsia="仿宋" w:cs="仿宋"/>
          <w:b/>
          <w:color w:val="auto"/>
          <w:sz w:val="28"/>
          <w:highlight w:val="none"/>
        </w:rPr>
        <w:t>明显不符合招标文件关于对投标货物技术规格和标准的要求；投标文件载明的供货范围、货物包装方式、检验标准和方法等不符合招标文件的要求；</w:t>
      </w:r>
    </w:p>
    <w:p w14:paraId="5369F972">
      <w:pPr>
        <w:pStyle w:val="37"/>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 xml:space="preserve">15.5 </w:t>
      </w:r>
      <w:r>
        <w:rPr>
          <w:rFonts w:hint="eastAsia" w:ascii="仿宋" w:hAnsi="仿宋" w:eastAsia="仿宋" w:cs="仿宋"/>
          <w:b/>
          <w:color w:val="auto"/>
          <w:sz w:val="28"/>
          <w:highlight w:val="none"/>
        </w:rPr>
        <w:t>如果虚假应标将会导致废标，并将虚假应标投标公司及生产厂家上报政府采购部门并列入黑名单。</w:t>
      </w:r>
    </w:p>
    <w:p w14:paraId="29280C1F">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27022B16">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595211EB">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A43B851">
      <w:pPr>
        <w:pStyle w:val="37"/>
        <w:snapToGrid w:val="0"/>
        <w:spacing w:line="520" w:lineRule="exact"/>
        <w:ind w:firstLine="567"/>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3B659A0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4E170B1B">
      <w:pPr>
        <w:pStyle w:val="37"/>
        <w:spacing w:line="540" w:lineRule="exact"/>
        <w:ind w:firstLine="560"/>
        <w:rPr>
          <w:rFonts w:hint="eastAsia" w:ascii="仿宋" w:hAnsi="仿宋" w:eastAsia="仿宋"/>
          <w:color w:val="auto"/>
          <w:sz w:val="28"/>
          <w:highlight w:val="none"/>
          <w:lang w:eastAsia="zh-CN"/>
        </w:rPr>
      </w:pPr>
      <w:r>
        <w:rPr>
          <w:rFonts w:hint="eastAsia" w:ascii="仿宋" w:hAnsi="仿宋" w:eastAsia="仿宋"/>
          <w:color w:val="auto"/>
          <w:sz w:val="28"/>
          <w:highlight w:val="none"/>
        </w:rPr>
        <w:t>各投标供应商请将退还投标保证金资料按照《附件十二》的格式制作在投标文件内，我司将在项目中标结果公示期满后按照法律法规规定期限予以退还</w:t>
      </w:r>
      <w:r>
        <w:rPr>
          <w:rFonts w:hint="eastAsia" w:ascii="仿宋" w:hAnsi="仿宋" w:eastAsia="仿宋"/>
          <w:color w:val="auto"/>
          <w:sz w:val="28"/>
          <w:highlight w:val="none"/>
          <w:lang w:eastAsia="zh-CN"/>
        </w:rPr>
        <w:t>。</w:t>
      </w:r>
    </w:p>
    <w:p w14:paraId="7C4BABD2">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73C29570">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29DD9D3B">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79B5BC74">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7CF4DED0">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a. 按29条规定签定合同；</w:t>
      </w:r>
    </w:p>
    <w:p w14:paraId="25D46810">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b. 第32条有关缴纳中标服务费的规定；</w:t>
      </w:r>
    </w:p>
    <w:p w14:paraId="7B93B6D1">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1EADF7D0">
      <w:pPr>
        <w:spacing w:line="50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41D6C18F">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6703D09A">
      <w:pPr>
        <w:pStyle w:val="37"/>
        <w:spacing w:line="540" w:lineRule="exact"/>
        <w:ind w:firstLine="560" w:firstLineChars="200"/>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47E63527">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3BB8E597">
      <w:pPr>
        <w:pStyle w:val="37"/>
        <w:spacing w:line="540" w:lineRule="exact"/>
        <w:ind w:firstLine="562" w:firstLineChars="20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4E17C45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08FDEF19">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3FAEF95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20DD5378">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494941CF">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15F9974A">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7274CEC6">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772F9F4D">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CD5D7A5">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4E07C02F">
      <w:pPr>
        <w:pStyle w:val="39"/>
        <w:spacing w:line="540" w:lineRule="exact"/>
        <w:ind w:firstLine="560"/>
        <w:jc w:val="both"/>
        <w:rPr>
          <w:rFonts w:hint="eastAsia"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33459F0F">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64BE90B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 开标</w:t>
      </w:r>
    </w:p>
    <w:p w14:paraId="5A125ED3">
      <w:pPr>
        <w:pStyle w:val="37"/>
        <w:spacing w:line="540" w:lineRule="exact"/>
        <w:ind w:left="1" w:firstLine="562" w:firstLineChars="201"/>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43771929">
      <w:pPr>
        <w:pStyle w:val="37"/>
        <w:spacing w:line="540" w:lineRule="exact"/>
        <w:ind w:firstLine="562" w:firstLineChars="200"/>
        <w:jc w:val="both"/>
        <w:rPr>
          <w:rFonts w:hint="eastAsia"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5C98E88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36C8C316">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2559DA90">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530EF1B9">
      <w:pPr>
        <w:pStyle w:val="37"/>
        <w:spacing w:line="540" w:lineRule="exact"/>
        <w:ind w:firstLine="561"/>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项规定的内容对各供应商的投标文件进行资格审查。资格审查不合格的，其投标无效。</w:t>
      </w:r>
    </w:p>
    <w:p w14:paraId="72E5AF7C">
      <w:pPr>
        <w:pStyle w:val="37"/>
        <w:spacing w:line="540" w:lineRule="exact"/>
        <w:ind w:firstLine="561"/>
        <w:rPr>
          <w:rFonts w:hint="eastAsia"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3FC6A120">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5B5264D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559E5DA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6BF5D11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7A1E659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22FA36A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4C748F3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18E944B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002D0FE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16D91A2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6C6456B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6B6D4181">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7DA698D0">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16F49E63">
      <w:pPr>
        <w:pStyle w:val="53"/>
        <w:spacing w:line="540" w:lineRule="exact"/>
        <w:ind w:firstLine="562"/>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24.5.1 只有通过符合性审查的投标文件才可进入详细评审阶段。</w:t>
      </w:r>
    </w:p>
    <w:p w14:paraId="55A1E7F1">
      <w:pPr>
        <w:pStyle w:val="37"/>
        <w:spacing w:line="540" w:lineRule="exact"/>
        <w:ind w:firstLine="562"/>
        <w:jc w:val="both"/>
        <w:rPr>
          <w:rFonts w:hint="eastAsia" w:ascii="仿宋" w:hAnsi="仿宋" w:eastAsia="仿宋" w:cs="仿宋"/>
          <w:color w:val="auto"/>
          <w:sz w:val="28"/>
          <w:highlight w:val="none"/>
        </w:rPr>
      </w:pPr>
      <w:r>
        <w:rPr>
          <w:rStyle w:val="51"/>
          <w:rFonts w:hint="eastAsia" w:ascii="仿宋" w:hAnsi="仿宋" w:eastAsia="仿宋" w:cs="仿宋"/>
          <w:b/>
          <w:color w:val="auto"/>
          <w:sz w:val="28"/>
          <w:highlight w:val="none"/>
        </w:rPr>
        <w:t>24.5.2 详细评审分为商务评审和技术评审两个部分。</w:t>
      </w:r>
    </w:p>
    <w:p w14:paraId="792D608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525A94BB">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2B5427C5">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24.6.1 投标文件组成不完整，主要内容未能按招标文件规定的内容、格式填写、上传；</w:t>
      </w:r>
    </w:p>
    <w:p w14:paraId="74E9FF81">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24.6.2 投标文件的有效期不满足招标文件的规定；</w:t>
      </w:r>
    </w:p>
    <w:p w14:paraId="33DC8C5F">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24.6.3 投标代表授权书未能由法定代表人签署</w:t>
      </w:r>
      <w:r>
        <w:rPr>
          <w:rStyle w:val="51"/>
          <w:rFonts w:hint="eastAsia" w:ascii="仿宋" w:hAnsi="仿宋" w:eastAsia="仿宋" w:cs="仿宋"/>
          <w:b/>
          <w:color w:val="auto"/>
          <w:kern w:val="0"/>
          <w:sz w:val="28"/>
          <w:highlight w:val="none"/>
          <w:lang w:val="zh-CN"/>
        </w:rPr>
        <w:t>并加盖公章</w:t>
      </w:r>
      <w:r>
        <w:rPr>
          <w:rStyle w:val="51"/>
          <w:rFonts w:hint="eastAsia" w:ascii="仿宋" w:hAnsi="仿宋" w:eastAsia="仿宋" w:cs="仿宋"/>
          <w:b/>
          <w:color w:val="auto"/>
          <w:kern w:val="0"/>
          <w:sz w:val="28"/>
          <w:highlight w:val="none"/>
        </w:rPr>
        <w:t>；</w:t>
      </w:r>
    </w:p>
    <w:p w14:paraId="28E1D60E">
      <w:pPr>
        <w:pStyle w:val="53"/>
        <w:spacing w:line="540" w:lineRule="exact"/>
        <w:ind w:firstLine="562" w:firstLineChars="20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242A9179">
      <w:pPr>
        <w:pStyle w:val="53"/>
        <w:spacing w:line="540" w:lineRule="exact"/>
        <w:ind w:firstLine="562" w:firstLineChars="20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24.6.5 投标文件针对同一种货物出现了两个或两个以上的报价；</w:t>
      </w:r>
    </w:p>
    <w:p w14:paraId="6363E19F">
      <w:pPr>
        <w:pStyle w:val="53"/>
        <w:spacing w:line="540" w:lineRule="exact"/>
        <w:ind w:firstLine="562" w:firstLineChars="20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24.6.6 投标文件载明的投标到货周期超过招标文件规定的期限；</w:t>
      </w:r>
    </w:p>
    <w:p w14:paraId="03965E16">
      <w:pPr>
        <w:pStyle w:val="53"/>
        <w:spacing w:line="540" w:lineRule="exact"/>
        <w:ind w:firstLine="562" w:firstLineChars="20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24.6.7 供应商的报价超过预算价或最高限价；</w:t>
      </w:r>
    </w:p>
    <w:p w14:paraId="65BF2FBF">
      <w:pPr>
        <w:pStyle w:val="53"/>
        <w:spacing w:line="540" w:lineRule="exact"/>
        <w:ind w:firstLine="562" w:firstLineChars="20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24.6.8 投标文件含有采购人不能接受的附加条件；</w:t>
      </w:r>
    </w:p>
    <w:p w14:paraId="1B085880">
      <w:pPr>
        <w:pStyle w:val="53"/>
        <w:spacing w:line="540" w:lineRule="exact"/>
        <w:ind w:firstLine="562" w:firstLineChars="20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24.6.9 没有实质性响应招标文件（商务条款）规定的；</w:t>
      </w:r>
    </w:p>
    <w:p w14:paraId="5D0DB85D">
      <w:pPr>
        <w:pStyle w:val="53"/>
        <w:spacing w:line="540" w:lineRule="exact"/>
        <w:ind w:firstLine="562" w:firstLineChars="20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24.6.10 不符合法律、法规和招标文件中规定的其他实质性要</w:t>
      </w:r>
      <w:r>
        <w:rPr>
          <w:rStyle w:val="51"/>
          <w:rFonts w:hint="eastAsia" w:ascii="仿宋" w:hAnsi="仿宋" w:eastAsia="仿宋" w:cs="仿宋"/>
          <w:b/>
          <w:color w:val="auto"/>
          <w:kern w:val="0"/>
          <w:sz w:val="28"/>
          <w:highlight w:val="none"/>
        </w:rPr>
        <w:t>求。</w:t>
      </w:r>
    </w:p>
    <w:p w14:paraId="58586C1B">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6694729E">
      <w:pPr>
        <w:pStyle w:val="20"/>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3776ED80">
      <w:pPr>
        <w:pStyle w:val="20"/>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0F0D9B8E">
      <w:pPr>
        <w:pStyle w:val="20"/>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5908C17F">
      <w:pPr>
        <w:pStyle w:val="20"/>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770621E1">
      <w:pPr>
        <w:pStyle w:val="20"/>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528E36B3">
      <w:pPr>
        <w:pStyle w:val="20"/>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37D87E9D">
      <w:pPr>
        <w:pStyle w:val="20"/>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21E8D16B">
      <w:pPr>
        <w:pStyle w:val="20"/>
        <w:spacing w:before="0" w:beforeAutospacing="0" w:after="0" w:afterAutospacing="0"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0B166A2E">
      <w:pPr>
        <w:pStyle w:val="40"/>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4CFEBB98">
      <w:pPr>
        <w:pStyle w:val="40"/>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439888B9">
      <w:pPr>
        <w:pStyle w:val="40"/>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14:paraId="1207DB7D">
      <w:pPr>
        <w:pStyle w:val="40"/>
        <w:spacing w:line="54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具体分值见下表：</w:t>
      </w:r>
    </w:p>
    <w:p w14:paraId="5165B1C6">
      <w:pPr>
        <w:pStyle w:val="54"/>
        <w:numPr>
          <w:ilvl w:val="0"/>
          <w:numId w:val="2"/>
        </w:numPr>
        <w:spacing w:after="156" w:line="540" w:lineRule="exact"/>
        <w:ind w:firstLineChars="0"/>
        <w:jc w:val="left"/>
        <w:rPr>
          <w:rStyle w:val="51"/>
          <w:rFonts w:hint="eastAsia" w:ascii="仿宋" w:hAnsi="仿宋" w:eastAsia="仿宋" w:cs="仿宋"/>
          <w:b w:val="0"/>
          <w:color w:val="auto"/>
          <w:sz w:val="28"/>
          <w:highlight w:val="none"/>
        </w:rPr>
      </w:pPr>
      <w:r>
        <w:rPr>
          <w:rStyle w:val="51"/>
          <w:rFonts w:hint="eastAsia" w:ascii="仿宋" w:hAnsi="仿宋" w:eastAsia="仿宋" w:cs="仿宋"/>
          <w:b w:val="0"/>
          <w:color w:val="auto"/>
          <w:sz w:val="28"/>
          <w:highlight w:val="none"/>
        </w:rPr>
        <w:t>商务部分（</w:t>
      </w:r>
      <w:r>
        <w:rPr>
          <w:rStyle w:val="51"/>
          <w:rFonts w:hint="eastAsia" w:ascii="仿宋" w:hAnsi="仿宋" w:eastAsia="仿宋" w:cs="仿宋"/>
          <w:b w:val="0"/>
          <w:color w:val="auto"/>
          <w:sz w:val="24"/>
          <w:highlight w:val="none"/>
        </w:rPr>
        <w:t>40分</w:t>
      </w:r>
      <w:r>
        <w:rPr>
          <w:rStyle w:val="51"/>
          <w:rFonts w:hint="eastAsia" w:ascii="仿宋" w:hAnsi="仿宋" w:eastAsia="仿宋" w:cs="仿宋"/>
          <w:b w:val="0"/>
          <w:color w:val="auto"/>
          <w:sz w:val="28"/>
          <w:highlight w:val="none"/>
        </w:rPr>
        <w:t>）</w:t>
      </w:r>
    </w:p>
    <w:tbl>
      <w:tblPr>
        <w:tblStyle w:val="24"/>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1"/>
        <w:gridCol w:w="964"/>
        <w:gridCol w:w="5735"/>
      </w:tblGrid>
      <w:tr w14:paraId="0E614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62032D0F">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4CDF0AC1">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分值</w:t>
            </w:r>
          </w:p>
        </w:tc>
        <w:tc>
          <w:tcPr>
            <w:tcW w:w="5735" w:type="dxa"/>
            <w:tcBorders>
              <w:top w:val="single" w:color="000000" w:sz="4" w:space="0"/>
              <w:left w:val="single" w:color="000000" w:sz="4" w:space="0"/>
              <w:bottom w:val="single" w:color="000000" w:sz="4" w:space="0"/>
              <w:right w:val="single" w:color="000000" w:sz="4" w:space="0"/>
            </w:tcBorders>
            <w:vAlign w:val="center"/>
          </w:tcPr>
          <w:p w14:paraId="1A989327">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内    容</w:t>
            </w:r>
          </w:p>
        </w:tc>
      </w:tr>
      <w:tr w14:paraId="148F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588209F2">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104739B4">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30分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1A908A98">
            <w:pPr>
              <w:widowControl/>
              <w:spacing w:line="360" w:lineRule="exac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投标报价得分=(评标基准价／投标报价)×30%×100</w:t>
            </w:r>
          </w:p>
        </w:tc>
      </w:tr>
      <w:tr w14:paraId="47594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70EEC09F">
            <w:pPr>
              <w:pStyle w:val="55"/>
              <w:widowControl/>
              <w:spacing w:line="4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0AE7098A">
            <w:pPr>
              <w:pStyle w:val="55"/>
              <w:widowControl/>
              <w:spacing w:line="4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lang w:val="en-US"/>
              </w:rPr>
              <w:t>10</w:t>
            </w:r>
            <w:r>
              <w:rPr>
                <w:rStyle w:val="51"/>
                <w:rFonts w:hint="eastAsia" w:ascii="仿宋" w:hAnsi="仿宋" w:eastAsia="仿宋" w:cs="仿宋"/>
                <w:b w:val="0"/>
                <w:color w:val="auto"/>
                <w:kern w:val="0"/>
                <w:sz w:val="24"/>
                <w:highlight w:val="none"/>
              </w:rPr>
              <w:t>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6AFB1C07">
            <w:pPr>
              <w:widowControl/>
              <w:spacing w:line="360" w:lineRule="exac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投标人提供</w:t>
            </w:r>
            <w:r>
              <w:rPr>
                <w:rStyle w:val="51"/>
                <w:rFonts w:hint="eastAsia" w:ascii="仿宋" w:hAnsi="仿宋" w:eastAsia="仿宋" w:cs="仿宋"/>
                <w:color w:val="auto"/>
                <w:kern w:val="0"/>
                <w:sz w:val="24"/>
                <w:highlight w:val="none"/>
                <w:lang w:val="en-US"/>
              </w:rPr>
              <w:t>的投标</w:t>
            </w:r>
            <w:r>
              <w:rPr>
                <w:rStyle w:val="51"/>
                <w:rFonts w:hint="eastAsia" w:ascii="仿宋" w:hAnsi="仿宋" w:eastAsia="仿宋" w:cs="仿宋"/>
                <w:color w:val="auto"/>
                <w:kern w:val="0"/>
                <w:sz w:val="24"/>
                <w:highlight w:val="none"/>
              </w:rPr>
              <w:t>产品近三年相同产品业绩，每提供一份业绩得</w:t>
            </w:r>
            <w:r>
              <w:rPr>
                <w:rStyle w:val="51"/>
                <w:rFonts w:hint="eastAsia" w:ascii="仿宋" w:hAnsi="仿宋" w:eastAsia="仿宋" w:cs="仿宋"/>
                <w:color w:val="auto"/>
                <w:kern w:val="0"/>
                <w:sz w:val="24"/>
                <w:highlight w:val="none"/>
                <w:lang w:val="en-US"/>
              </w:rPr>
              <w:t>2</w:t>
            </w:r>
            <w:r>
              <w:rPr>
                <w:rStyle w:val="51"/>
                <w:rFonts w:hint="eastAsia" w:ascii="仿宋" w:hAnsi="仿宋" w:eastAsia="仿宋" w:cs="仿宋"/>
                <w:color w:val="auto"/>
                <w:kern w:val="0"/>
                <w:sz w:val="24"/>
                <w:highlight w:val="none"/>
              </w:rPr>
              <w:t>分，满分</w:t>
            </w:r>
            <w:r>
              <w:rPr>
                <w:rStyle w:val="51"/>
                <w:rFonts w:hint="eastAsia" w:ascii="仿宋" w:hAnsi="仿宋" w:eastAsia="仿宋" w:cs="仿宋"/>
                <w:color w:val="auto"/>
                <w:kern w:val="0"/>
                <w:sz w:val="24"/>
                <w:highlight w:val="none"/>
                <w:lang w:val="en-US"/>
              </w:rPr>
              <w:t>10</w:t>
            </w:r>
            <w:r>
              <w:rPr>
                <w:rStyle w:val="51"/>
                <w:rFonts w:hint="eastAsia" w:ascii="仿宋" w:hAnsi="仿宋" w:eastAsia="仿宋" w:cs="仿宋"/>
                <w:color w:val="auto"/>
                <w:kern w:val="0"/>
                <w:sz w:val="24"/>
                <w:highlight w:val="none"/>
              </w:rPr>
              <w:t>分。提供业绩证明资料</w:t>
            </w:r>
            <w:r>
              <w:rPr>
                <w:rStyle w:val="51"/>
                <w:rFonts w:hint="eastAsia" w:ascii="仿宋" w:hAnsi="仿宋" w:eastAsia="仿宋" w:cs="仿宋"/>
                <w:color w:val="auto"/>
                <w:kern w:val="0"/>
                <w:sz w:val="24"/>
                <w:highlight w:val="none"/>
                <w:lang w:val="en-US"/>
              </w:rPr>
              <w:t>以</w:t>
            </w:r>
            <w:r>
              <w:rPr>
                <w:rStyle w:val="51"/>
                <w:rFonts w:hint="eastAsia" w:ascii="仿宋" w:hAnsi="仿宋" w:eastAsia="仿宋" w:cs="仿宋"/>
                <w:color w:val="auto"/>
                <w:kern w:val="0"/>
                <w:sz w:val="24"/>
                <w:highlight w:val="none"/>
              </w:rPr>
              <w:t>合同</w:t>
            </w:r>
            <w:r>
              <w:rPr>
                <w:rStyle w:val="51"/>
                <w:rFonts w:hint="eastAsia" w:ascii="仿宋" w:hAnsi="仿宋" w:eastAsia="仿宋" w:cs="仿宋"/>
                <w:color w:val="auto"/>
                <w:kern w:val="0"/>
                <w:sz w:val="24"/>
                <w:highlight w:val="none"/>
                <w:lang w:val="en-US"/>
              </w:rPr>
              <w:t>或</w:t>
            </w:r>
            <w:r>
              <w:rPr>
                <w:rStyle w:val="51"/>
                <w:rFonts w:hint="eastAsia" w:ascii="仿宋" w:hAnsi="仿宋" w:eastAsia="仿宋" w:cs="仿宋"/>
                <w:color w:val="auto"/>
                <w:kern w:val="0"/>
                <w:sz w:val="24"/>
                <w:highlight w:val="none"/>
              </w:rPr>
              <w:t>中标通知书复印件为准，未提供证明资料或无效的，不计分。</w:t>
            </w:r>
          </w:p>
        </w:tc>
      </w:tr>
    </w:tbl>
    <w:p w14:paraId="4E6F8EF7">
      <w:pPr>
        <w:pStyle w:val="54"/>
        <w:widowControl/>
        <w:spacing w:before="156" w:after="156" w:line="460" w:lineRule="exact"/>
        <w:ind w:firstLine="560"/>
        <w:jc w:val="left"/>
        <w:rPr>
          <w:rStyle w:val="51"/>
          <w:rFonts w:hint="eastAsia" w:ascii="仿宋" w:hAnsi="仿宋" w:eastAsia="仿宋" w:cs="仿宋"/>
          <w:b w:val="0"/>
          <w:color w:val="auto"/>
          <w:sz w:val="28"/>
          <w:highlight w:val="none"/>
        </w:rPr>
      </w:pPr>
      <w:r>
        <w:rPr>
          <w:rStyle w:val="51"/>
          <w:rFonts w:hint="eastAsia" w:ascii="仿宋" w:hAnsi="仿宋" w:eastAsia="仿宋" w:cs="仿宋"/>
          <w:b w:val="0"/>
          <w:color w:val="auto"/>
          <w:sz w:val="28"/>
          <w:highlight w:val="none"/>
        </w:rPr>
        <w:t>B、技术部分（</w:t>
      </w:r>
      <w:r>
        <w:rPr>
          <w:rStyle w:val="51"/>
          <w:rFonts w:hint="eastAsia" w:ascii="仿宋" w:hAnsi="仿宋" w:eastAsia="仿宋" w:cs="仿宋"/>
          <w:b w:val="0"/>
          <w:color w:val="auto"/>
          <w:sz w:val="24"/>
          <w:highlight w:val="none"/>
        </w:rPr>
        <w:t>60分</w:t>
      </w:r>
      <w:r>
        <w:rPr>
          <w:rStyle w:val="51"/>
          <w:rFonts w:hint="eastAsia" w:ascii="仿宋" w:hAnsi="仿宋" w:eastAsia="仿宋" w:cs="仿宋"/>
          <w:b w:val="0"/>
          <w:color w:val="auto"/>
          <w:sz w:val="28"/>
          <w:highlight w:val="none"/>
        </w:rPr>
        <w:t>）</w:t>
      </w:r>
    </w:p>
    <w:tbl>
      <w:tblPr>
        <w:tblStyle w:val="24"/>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1"/>
        <w:gridCol w:w="966"/>
        <w:gridCol w:w="5657"/>
      </w:tblGrid>
      <w:tr w14:paraId="52A7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51C2E421">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评审项目</w:t>
            </w:r>
          </w:p>
        </w:tc>
        <w:tc>
          <w:tcPr>
            <w:tcW w:w="966" w:type="dxa"/>
            <w:tcBorders>
              <w:top w:val="single" w:color="000000" w:sz="4" w:space="0"/>
              <w:left w:val="single" w:color="000000" w:sz="4" w:space="0"/>
              <w:bottom w:val="single" w:color="000000" w:sz="4" w:space="0"/>
              <w:right w:val="single" w:color="000000" w:sz="4" w:space="0"/>
            </w:tcBorders>
            <w:vAlign w:val="center"/>
          </w:tcPr>
          <w:p w14:paraId="5C4DE453">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分值</w:t>
            </w:r>
          </w:p>
        </w:tc>
        <w:tc>
          <w:tcPr>
            <w:tcW w:w="5657" w:type="dxa"/>
            <w:tcBorders>
              <w:top w:val="single" w:color="000000" w:sz="4" w:space="0"/>
              <w:left w:val="single" w:color="000000" w:sz="4" w:space="0"/>
              <w:bottom w:val="single" w:color="000000" w:sz="4" w:space="0"/>
              <w:right w:val="single" w:color="000000" w:sz="4" w:space="0"/>
            </w:tcBorders>
            <w:vAlign w:val="center"/>
          </w:tcPr>
          <w:p w14:paraId="1EC2F2E1">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内     容</w:t>
            </w:r>
          </w:p>
        </w:tc>
      </w:tr>
      <w:tr w14:paraId="244B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11C11A6D">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技术参数响应</w:t>
            </w:r>
          </w:p>
        </w:tc>
        <w:tc>
          <w:tcPr>
            <w:tcW w:w="966" w:type="dxa"/>
            <w:tcBorders>
              <w:top w:val="single" w:color="000000" w:sz="4" w:space="0"/>
              <w:left w:val="single" w:color="000000" w:sz="4" w:space="0"/>
              <w:bottom w:val="single" w:color="000000" w:sz="4" w:space="0"/>
              <w:right w:val="single" w:color="000000" w:sz="4" w:space="0"/>
            </w:tcBorders>
            <w:vAlign w:val="center"/>
          </w:tcPr>
          <w:p w14:paraId="7A62D88E">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lang w:val="en-US"/>
              </w:rPr>
              <w:t>30</w:t>
            </w:r>
            <w:r>
              <w:rPr>
                <w:rStyle w:val="51"/>
                <w:rFonts w:hint="eastAsia" w:ascii="仿宋" w:hAnsi="仿宋" w:eastAsia="仿宋" w:cs="仿宋"/>
                <w:b w:val="0"/>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6754C656">
            <w:pPr>
              <w:widowControl/>
              <w:spacing w:line="360" w:lineRule="exact"/>
              <w:textAlignment w:val="baseline"/>
              <w:rPr>
                <w:rStyle w:val="51"/>
                <w:rFonts w:hint="eastAsia" w:ascii="仿宋" w:hAnsi="仿宋" w:eastAsia="仿宋" w:cs="仿宋"/>
                <w:bCs/>
                <w:color w:val="auto"/>
                <w:kern w:val="0"/>
                <w:sz w:val="24"/>
                <w:highlight w:val="none"/>
              </w:rPr>
            </w:pPr>
            <w:r>
              <w:rPr>
                <w:rStyle w:val="51"/>
                <w:rFonts w:hint="eastAsia" w:ascii="仿宋" w:hAnsi="仿宋" w:eastAsia="仿宋" w:cs="仿宋"/>
                <w:bCs/>
                <w:color w:val="auto"/>
                <w:kern w:val="0"/>
                <w:sz w:val="24"/>
                <w:highlight w:val="none"/>
              </w:rPr>
              <w:t>标注“*”的参数为关键参数，按每项</w:t>
            </w:r>
            <w:r>
              <w:rPr>
                <w:rStyle w:val="51"/>
                <w:rFonts w:hint="eastAsia" w:ascii="仿宋" w:hAnsi="仿宋" w:eastAsia="仿宋" w:cs="仿宋"/>
                <w:bCs/>
                <w:color w:val="auto"/>
                <w:kern w:val="0"/>
                <w:sz w:val="24"/>
                <w:highlight w:val="none"/>
                <w:lang w:val="en-US"/>
              </w:rPr>
              <w:t>4</w:t>
            </w:r>
            <w:r>
              <w:rPr>
                <w:rStyle w:val="51"/>
                <w:rFonts w:hint="eastAsia" w:ascii="仿宋" w:hAnsi="仿宋" w:eastAsia="仿宋" w:cs="仿宋"/>
                <w:bCs/>
                <w:color w:val="auto"/>
                <w:kern w:val="0"/>
                <w:sz w:val="24"/>
                <w:highlight w:val="none"/>
              </w:rPr>
              <w:t>分抵扣，扣完为止；未标注“*”的参数为一般参数，如不满足，按每项</w:t>
            </w:r>
            <w:r>
              <w:rPr>
                <w:rStyle w:val="51"/>
                <w:rFonts w:hint="eastAsia" w:ascii="仿宋" w:hAnsi="仿宋" w:eastAsia="仿宋" w:cs="仿宋"/>
                <w:bCs/>
                <w:color w:val="auto"/>
                <w:kern w:val="0"/>
                <w:sz w:val="24"/>
                <w:highlight w:val="none"/>
                <w:lang w:val="en-US"/>
              </w:rPr>
              <w:t>2</w:t>
            </w:r>
            <w:r>
              <w:rPr>
                <w:rStyle w:val="51"/>
                <w:rFonts w:hint="eastAsia" w:ascii="仿宋" w:hAnsi="仿宋" w:eastAsia="仿宋" w:cs="仿宋"/>
                <w:bCs/>
                <w:color w:val="auto"/>
                <w:kern w:val="0"/>
                <w:sz w:val="24"/>
                <w:highlight w:val="none"/>
              </w:rPr>
              <w:t>分抵扣，扣完为止。</w:t>
            </w:r>
          </w:p>
          <w:p w14:paraId="55B2D892">
            <w:pPr>
              <w:widowControl/>
              <w:spacing w:line="360" w:lineRule="exact"/>
              <w:textAlignment w:val="baseline"/>
              <w:rPr>
                <w:rStyle w:val="51"/>
                <w:rFonts w:hint="eastAsia" w:ascii="仿宋" w:hAnsi="仿宋" w:eastAsia="仿宋" w:cs="仿宋"/>
                <w:bCs/>
                <w:color w:val="auto"/>
                <w:kern w:val="0"/>
                <w:sz w:val="24"/>
                <w:highlight w:val="none"/>
              </w:rPr>
            </w:pPr>
            <w:r>
              <w:rPr>
                <w:rStyle w:val="51"/>
                <w:rFonts w:hint="eastAsia" w:ascii="仿宋" w:hAnsi="仿宋" w:eastAsia="仿宋" w:cs="仿宋"/>
                <w:bCs/>
                <w:color w:val="auto"/>
                <w:kern w:val="0"/>
                <w:sz w:val="24"/>
                <w:highlight w:val="none"/>
              </w:rPr>
              <w:t>注：标注“*”与未标注“*”技术参数，投标时提供对应的证明材料（证明材料为厂家出具的对应产品的白皮书加盖厂家公章，第三方检测机构出具完整的检测报告，技术规格彩页），若未提供有效证明材料则该参数将被视为负偏离。</w:t>
            </w:r>
          </w:p>
        </w:tc>
      </w:tr>
      <w:tr w14:paraId="32FD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2BA2F45B">
            <w:pPr>
              <w:widowControl/>
              <w:spacing w:line="360" w:lineRule="exact"/>
              <w:jc w:val="center"/>
              <w:textAlignment w:val="baseline"/>
              <w:rPr>
                <w:rStyle w:val="51"/>
                <w:rFonts w:hint="eastAsia" w:ascii="仿宋" w:hAnsi="仿宋" w:eastAsia="仿宋" w:cs="仿宋"/>
                <w:b w:val="0"/>
                <w:color w:val="auto"/>
                <w:kern w:val="0"/>
                <w:sz w:val="24"/>
                <w:highlight w:val="none"/>
              </w:rPr>
            </w:pPr>
            <w:r>
              <w:rPr>
                <w:rStyle w:val="51"/>
                <w:rFonts w:hint="eastAsia" w:ascii="仿宋" w:hAnsi="仿宋" w:eastAsia="仿宋" w:cs="仿宋"/>
                <w:color w:val="auto"/>
                <w:kern w:val="0"/>
                <w:sz w:val="24"/>
                <w:highlight w:val="none"/>
              </w:rPr>
              <w:t>授权文件</w:t>
            </w:r>
          </w:p>
        </w:tc>
        <w:tc>
          <w:tcPr>
            <w:tcW w:w="966" w:type="dxa"/>
            <w:tcBorders>
              <w:top w:val="single" w:color="000000" w:sz="4" w:space="0"/>
              <w:left w:val="single" w:color="000000" w:sz="4" w:space="0"/>
              <w:bottom w:val="single" w:color="000000" w:sz="4" w:space="0"/>
              <w:right w:val="single" w:color="000000" w:sz="4" w:space="0"/>
            </w:tcBorders>
            <w:vAlign w:val="center"/>
          </w:tcPr>
          <w:p w14:paraId="2704077D">
            <w:pPr>
              <w:widowControl/>
              <w:spacing w:line="360" w:lineRule="exact"/>
              <w:jc w:val="center"/>
              <w:textAlignment w:val="baseline"/>
              <w:rPr>
                <w:rStyle w:val="51"/>
                <w:rFonts w:hint="eastAsia" w:ascii="仿宋" w:hAnsi="仿宋" w:eastAsia="仿宋" w:cs="仿宋"/>
                <w:b w:val="0"/>
                <w:color w:val="auto"/>
                <w:kern w:val="0"/>
                <w:sz w:val="24"/>
                <w:highlight w:val="none"/>
                <w:lang w:val="en-US"/>
              </w:rPr>
            </w:pPr>
            <w:r>
              <w:rPr>
                <w:rStyle w:val="51"/>
                <w:rFonts w:hint="eastAsia" w:ascii="仿宋" w:hAnsi="仿宋" w:eastAsia="仿宋" w:cs="仿宋"/>
                <w:color w:val="auto"/>
                <w:kern w:val="0"/>
                <w:sz w:val="24"/>
                <w:highlight w:val="none"/>
              </w:rPr>
              <w:t>6分</w:t>
            </w:r>
          </w:p>
        </w:tc>
        <w:tc>
          <w:tcPr>
            <w:tcW w:w="5657" w:type="dxa"/>
            <w:tcBorders>
              <w:top w:val="single" w:color="000000" w:sz="4" w:space="0"/>
              <w:left w:val="single" w:color="000000" w:sz="4" w:space="0"/>
              <w:bottom w:val="single" w:color="000000" w:sz="4" w:space="0"/>
              <w:right w:val="single" w:color="000000" w:sz="4" w:space="0"/>
            </w:tcBorders>
            <w:vAlign w:val="top"/>
          </w:tcPr>
          <w:p w14:paraId="7243E399">
            <w:pPr>
              <w:widowControl/>
              <w:spacing w:line="360" w:lineRule="exact"/>
              <w:jc w:val="left"/>
              <w:textAlignment w:val="baseline"/>
              <w:rPr>
                <w:rStyle w:val="51"/>
                <w:rFonts w:hint="eastAsia" w:ascii="仿宋" w:hAnsi="仿宋" w:eastAsia="仿宋" w:cs="仿宋"/>
                <w:bCs/>
                <w:color w:val="auto"/>
                <w:kern w:val="0"/>
                <w:sz w:val="24"/>
                <w:highlight w:val="none"/>
              </w:rPr>
            </w:pPr>
            <w:r>
              <w:rPr>
                <w:rStyle w:val="51"/>
                <w:rFonts w:hint="eastAsia" w:ascii="仿宋" w:hAnsi="仿宋" w:eastAsia="仿宋" w:cs="仿宋"/>
                <w:color w:val="auto"/>
                <w:kern w:val="0"/>
                <w:sz w:val="24"/>
                <w:highlight w:val="none"/>
              </w:rPr>
              <w:t>有针对本项目的唯一授权文件的得6分，没有的不得分。</w:t>
            </w:r>
          </w:p>
        </w:tc>
      </w:tr>
      <w:tr w14:paraId="0BAEA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2C91F2D4">
            <w:pPr>
              <w:pStyle w:val="55"/>
              <w:widowControl/>
              <w:snapToGrid w:val="0"/>
              <w:rPr>
                <w:rFonts w:hint="eastAsia" w:ascii="仿宋" w:hAnsi="仿宋" w:eastAsia="仿宋" w:cs="仿宋"/>
                <w:b w:val="0"/>
                <w:color w:val="auto"/>
                <w:kern w:val="0"/>
                <w:sz w:val="24"/>
                <w:szCs w:val="24"/>
                <w:highlight w:val="none"/>
                <w:lang w:val="en-US" w:eastAsia="zh-CN" w:bidi="ar-SA"/>
              </w:rPr>
            </w:pPr>
            <w:r>
              <w:rPr>
                <w:rStyle w:val="51"/>
                <w:rFonts w:hint="eastAsia" w:ascii="仿宋" w:hAnsi="仿宋" w:eastAsia="仿宋" w:cs="仿宋"/>
                <w:b w:val="0"/>
                <w:color w:val="auto"/>
                <w:kern w:val="0"/>
                <w:sz w:val="24"/>
                <w:highlight w:val="none"/>
              </w:rPr>
              <w:t>投标设备的运行成本</w:t>
            </w:r>
          </w:p>
        </w:tc>
        <w:tc>
          <w:tcPr>
            <w:tcW w:w="966" w:type="dxa"/>
            <w:tcBorders>
              <w:top w:val="single" w:color="000000" w:sz="4" w:space="0"/>
              <w:left w:val="single" w:color="000000" w:sz="4" w:space="0"/>
              <w:bottom w:val="single" w:color="000000" w:sz="4" w:space="0"/>
              <w:right w:val="single" w:color="000000" w:sz="4" w:space="0"/>
            </w:tcBorders>
            <w:vAlign w:val="center"/>
          </w:tcPr>
          <w:p w14:paraId="576B4CB8">
            <w:pPr>
              <w:pStyle w:val="55"/>
              <w:widowControl/>
              <w:snapToGrid w:val="0"/>
              <w:rPr>
                <w:rFonts w:hint="eastAsia" w:ascii="仿宋" w:hAnsi="仿宋" w:eastAsia="仿宋" w:cs="仿宋"/>
                <w:b w:val="0"/>
                <w:color w:val="auto"/>
                <w:kern w:val="0"/>
                <w:sz w:val="24"/>
                <w:szCs w:val="24"/>
                <w:highlight w:val="none"/>
                <w:lang w:val="en-US" w:eastAsia="zh-CN" w:bidi="ar-SA"/>
              </w:rPr>
            </w:pPr>
            <w:r>
              <w:rPr>
                <w:rStyle w:val="51"/>
                <w:rFonts w:hint="eastAsia" w:ascii="仿宋" w:hAnsi="仿宋" w:eastAsia="仿宋" w:cs="仿宋"/>
                <w:b w:val="0"/>
                <w:color w:val="auto"/>
                <w:kern w:val="0"/>
                <w:sz w:val="24"/>
                <w:highlight w:val="none"/>
                <w:lang w:val="en-US"/>
              </w:rPr>
              <w:t>3分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4BB3B342">
            <w:pPr>
              <w:widowControl/>
              <w:spacing w:line="360" w:lineRule="exact"/>
              <w:textAlignment w:val="baseline"/>
              <w:rPr>
                <w:rStyle w:val="51"/>
                <w:rFonts w:hint="eastAsia" w:ascii="仿宋" w:hAnsi="仿宋" w:eastAsia="仿宋" w:cs="仿宋"/>
                <w:bCs/>
                <w:color w:val="auto"/>
                <w:kern w:val="0"/>
                <w:sz w:val="24"/>
                <w:highlight w:val="none"/>
              </w:rPr>
            </w:pPr>
            <w:r>
              <w:rPr>
                <w:rStyle w:val="51"/>
                <w:rFonts w:hint="eastAsia" w:ascii="仿宋" w:hAnsi="仿宋" w:eastAsia="仿宋" w:cs="仿宋"/>
                <w:bCs/>
                <w:color w:val="auto"/>
                <w:kern w:val="0"/>
                <w:sz w:val="24"/>
                <w:highlight w:val="none"/>
              </w:rPr>
              <w:t>根据产品的维修维护成本、配套耗材价格（投标人需提供备品备件价目表，配套耗材价目表等；未提供此项不得分）等方面进行综合评价。</w:t>
            </w:r>
          </w:p>
          <w:p w14:paraId="73518249">
            <w:pPr>
              <w:widowControl/>
              <w:spacing w:line="360" w:lineRule="exact"/>
              <w:textAlignment w:val="baseline"/>
              <w:rPr>
                <w:rFonts w:hint="eastAsia" w:ascii="仿宋" w:hAnsi="仿宋" w:eastAsia="仿宋" w:cs="仿宋"/>
                <w:bCs/>
                <w:color w:val="auto"/>
                <w:kern w:val="0"/>
                <w:sz w:val="24"/>
                <w:szCs w:val="24"/>
                <w:highlight w:val="none"/>
                <w:lang w:val="en-US" w:eastAsia="zh-CN" w:bidi="ar-SA"/>
              </w:rPr>
            </w:pPr>
            <w:r>
              <w:rPr>
                <w:rStyle w:val="51"/>
                <w:rFonts w:hint="eastAsia" w:ascii="仿宋" w:hAnsi="仿宋" w:eastAsia="仿宋" w:cs="仿宋"/>
                <w:bCs/>
                <w:color w:val="auto"/>
                <w:kern w:val="0"/>
                <w:sz w:val="24"/>
                <w:highlight w:val="none"/>
              </w:rPr>
              <w:t>所提供产品备品备件价目表，配套耗材项目齐全且维修维护成本低得3分，项目不全或产品的维修维护成本高得1分，未提供不得分。</w:t>
            </w:r>
          </w:p>
        </w:tc>
      </w:tr>
      <w:tr w14:paraId="7EC9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5F492813">
            <w:pPr>
              <w:pStyle w:val="41"/>
              <w:snapToGrid w:val="0"/>
              <w:rPr>
                <w:rStyle w:val="51"/>
                <w:rFonts w:hint="eastAsia" w:ascii="仿宋" w:hAnsi="仿宋" w:eastAsia="仿宋" w:cs="仿宋"/>
                <w:b w:val="0"/>
                <w:color w:val="auto"/>
                <w:kern w:val="0"/>
                <w:sz w:val="24"/>
                <w:highlight w:val="none"/>
              </w:rPr>
            </w:pPr>
            <w:r>
              <w:rPr>
                <w:rFonts w:hint="eastAsia" w:ascii="仿宋" w:hAnsi="仿宋" w:eastAsia="仿宋" w:cs="仿宋"/>
                <w:b w:val="0"/>
                <w:bCs/>
                <w:color w:val="auto"/>
                <w:sz w:val="24"/>
                <w:szCs w:val="24"/>
                <w:highlight w:val="none"/>
              </w:rPr>
              <w:t>产品性能质量及安全可靠性</w:t>
            </w:r>
          </w:p>
        </w:tc>
        <w:tc>
          <w:tcPr>
            <w:tcW w:w="966" w:type="dxa"/>
            <w:tcBorders>
              <w:top w:val="single" w:color="000000" w:sz="4" w:space="0"/>
              <w:left w:val="single" w:color="000000" w:sz="4" w:space="0"/>
              <w:bottom w:val="single" w:color="000000" w:sz="4" w:space="0"/>
              <w:right w:val="single" w:color="000000" w:sz="4" w:space="0"/>
            </w:tcBorders>
            <w:vAlign w:val="center"/>
          </w:tcPr>
          <w:p w14:paraId="3F658466">
            <w:pPr>
              <w:pStyle w:val="41"/>
              <w:snapToGrid w:val="0"/>
              <w:rPr>
                <w:rStyle w:val="51"/>
                <w:rFonts w:hint="eastAsia" w:ascii="仿宋" w:hAnsi="仿宋" w:eastAsia="仿宋" w:cs="仿宋"/>
                <w:b w:val="0"/>
                <w:color w:val="auto"/>
                <w:kern w:val="0"/>
                <w:sz w:val="24"/>
                <w:highlight w:val="none"/>
                <w:lang w:val="en-US"/>
              </w:rPr>
            </w:pP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6CBA3302">
            <w:pPr>
              <w:widowControl/>
              <w:spacing w:line="360" w:lineRule="exact"/>
              <w:rPr>
                <w:rStyle w:val="51"/>
                <w:rFonts w:hint="eastAsia" w:ascii="仿宋" w:hAnsi="仿宋" w:eastAsia="仿宋" w:cs="仿宋"/>
                <w:bCs/>
                <w:color w:val="auto"/>
                <w:kern w:val="0"/>
                <w:sz w:val="24"/>
                <w:highlight w:val="none"/>
              </w:rPr>
            </w:pPr>
            <w:r>
              <w:rPr>
                <w:rFonts w:hint="eastAsia" w:ascii="仿宋" w:hAnsi="仿宋" w:eastAsia="仿宋" w:cs="仿宋"/>
                <w:bCs/>
                <w:color w:val="auto"/>
                <w:kern w:val="0"/>
                <w:sz w:val="24"/>
                <w:szCs w:val="24"/>
                <w:highlight w:val="none"/>
              </w:rPr>
              <w:t>所投产品性能稳定，在以往销售过的产品中未出现不良使用记录，运行良好，故障率小，返修率低，得</w:t>
            </w: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分。附客户评价、验收记录、维修记录等相应证明材料，否则不得分。</w:t>
            </w:r>
          </w:p>
        </w:tc>
      </w:tr>
      <w:tr w14:paraId="09AE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6C79865D">
            <w:pPr>
              <w:widowControl/>
              <w:spacing w:line="360" w:lineRule="exact"/>
              <w:jc w:val="center"/>
              <w:textAlignment w:val="baseline"/>
              <w:rPr>
                <w:rFonts w:hint="eastAsia" w:ascii="仿宋" w:hAnsi="仿宋" w:eastAsia="仿宋" w:cs="仿宋"/>
                <w:b w:val="0"/>
                <w:bCs/>
                <w:color w:val="auto"/>
                <w:sz w:val="24"/>
                <w:szCs w:val="24"/>
                <w:highlight w:val="none"/>
              </w:rPr>
            </w:pPr>
            <w:r>
              <w:rPr>
                <w:rStyle w:val="51"/>
                <w:rFonts w:hint="eastAsia" w:ascii="仿宋" w:hAnsi="仿宋" w:eastAsia="仿宋" w:cs="仿宋"/>
                <w:color w:val="auto"/>
                <w:kern w:val="0"/>
                <w:sz w:val="24"/>
                <w:highlight w:val="none"/>
              </w:rPr>
              <w:t>项目实施能力、保障措施及实施计划等</w:t>
            </w:r>
          </w:p>
        </w:tc>
        <w:tc>
          <w:tcPr>
            <w:tcW w:w="966" w:type="dxa"/>
            <w:tcBorders>
              <w:top w:val="single" w:color="000000" w:sz="4" w:space="0"/>
              <w:left w:val="single" w:color="000000" w:sz="4" w:space="0"/>
              <w:bottom w:val="single" w:color="000000" w:sz="4" w:space="0"/>
              <w:right w:val="single" w:color="000000" w:sz="4" w:space="0"/>
            </w:tcBorders>
            <w:vAlign w:val="center"/>
          </w:tcPr>
          <w:p w14:paraId="56012D49">
            <w:pPr>
              <w:widowControl/>
              <w:spacing w:line="360" w:lineRule="exact"/>
              <w:jc w:val="center"/>
              <w:textAlignment w:val="baseline"/>
              <w:rPr>
                <w:rFonts w:hint="default" w:ascii="仿宋" w:hAnsi="仿宋" w:eastAsia="仿宋" w:cs="仿宋"/>
                <w:b w:val="0"/>
                <w:color w:val="auto"/>
                <w:sz w:val="24"/>
                <w:szCs w:val="24"/>
                <w:highlight w:val="none"/>
                <w:lang w:val="en-US" w:eastAsia="zh-CN"/>
              </w:rPr>
            </w:pPr>
            <w:r>
              <w:rPr>
                <w:rStyle w:val="51"/>
                <w:rFonts w:hint="eastAsia" w:ascii="仿宋" w:hAnsi="仿宋" w:eastAsia="仿宋" w:cs="仿宋"/>
                <w:color w:val="auto"/>
                <w:kern w:val="0"/>
                <w:sz w:val="24"/>
                <w:highlight w:val="none"/>
              </w:rPr>
              <w:t>4分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662B9095">
            <w:pPr>
              <w:widowControl/>
              <w:spacing w:line="360" w:lineRule="exact"/>
              <w:jc w:val="left"/>
              <w:textAlignment w:val="baseline"/>
              <w:rPr>
                <w:rStyle w:val="51"/>
                <w:rFonts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评标委员会根据投标人提供的项目实施能力、保障措施及实施计划等进行综合评分；从①、测试与试运行；②、备品备件库；③、故障修复时间；④、巡检维保服务方案等；</w:t>
            </w:r>
          </w:p>
          <w:p w14:paraId="0DDD2AAE">
            <w:pPr>
              <w:widowControl/>
              <w:spacing w:line="360" w:lineRule="exact"/>
              <w:jc w:val="left"/>
              <w:textAlignment w:val="baseline"/>
              <w:rPr>
                <w:rStyle w:val="51"/>
                <w:rFonts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以上内容均优于采购需求且进行详细说明、提供的项目实施进度内容清晰完善程度、合理性及可操作性优于招标文件要求的得满分4分；</w:t>
            </w:r>
          </w:p>
          <w:p w14:paraId="5C9E4B94">
            <w:pPr>
              <w:widowControl/>
              <w:spacing w:line="360" w:lineRule="exact"/>
              <w:jc w:val="left"/>
              <w:textAlignment w:val="baseline"/>
              <w:rPr>
                <w:rStyle w:val="51"/>
                <w:rFonts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以上内容均能满足采购需求且进行详细说明、提供的项目实施进度内容清晰完善程度、合理性及可操作性均能满足招标文件要求的得3分；</w:t>
            </w:r>
          </w:p>
          <w:p w14:paraId="0338F05F">
            <w:pPr>
              <w:widowControl/>
              <w:spacing w:line="360" w:lineRule="exact"/>
              <w:jc w:val="left"/>
              <w:textAlignment w:val="baseline"/>
              <w:rPr>
                <w:rStyle w:val="51"/>
                <w:rFonts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以上内容能基本满足采购需求且进行详细说明的、提供的项目实施进度内容清晰完善程度、合理性及可操作性基本满足招标文件要求得1分；</w:t>
            </w:r>
          </w:p>
          <w:p w14:paraId="5284FDB4">
            <w:pPr>
              <w:widowControl/>
              <w:spacing w:line="360" w:lineRule="exact"/>
              <w:jc w:val="left"/>
              <w:textAlignment w:val="baseline"/>
              <w:rPr>
                <w:rFonts w:hint="eastAsia" w:ascii="仿宋" w:hAnsi="仿宋" w:eastAsia="仿宋" w:cs="仿宋"/>
                <w:bCs/>
                <w:color w:val="auto"/>
                <w:kern w:val="0"/>
                <w:sz w:val="24"/>
                <w:szCs w:val="24"/>
                <w:highlight w:val="none"/>
              </w:rPr>
            </w:pPr>
            <w:r>
              <w:rPr>
                <w:rFonts w:hint="eastAsia" w:ascii="仿宋" w:hAnsi="仿宋" w:eastAsia="仿宋" w:cs="宋体"/>
                <w:color w:val="auto"/>
                <w:kern w:val="0"/>
                <w:sz w:val="24"/>
                <w:szCs w:val="24"/>
                <w:highlight w:val="none"/>
              </w:rPr>
              <w:t>方案内容差的</w:t>
            </w:r>
            <w:r>
              <w:rPr>
                <w:rFonts w:hint="eastAsia" w:ascii="仿宋" w:hAnsi="仿宋" w:eastAsia="仿宋"/>
                <w:color w:val="auto"/>
                <w:kern w:val="0"/>
                <w:sz w:val="24"/>
                <w:szCs w:val="24"/>
                <w:highlight w:val="none"/>
              </w:rPr>
              <w:t>及未提供的不得分。</w:t>
            </w:r>
          </w:p>
        </w:tc>
      </w:tr>
      <w:tr w14:paraId="2B84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486A96F6">
            <w:pPr>
              <w:widowControl/>
              <w:spacing w:line="360" w:lineRule="exact"/>
              <w:jc w:val="center"/>
              <w:textAlignment w:val="baseline"/>
              <w:rPr>
                <w:rFonts w:hint="eastAsia" w:ascii="仿宋" w:hAnsi="仿宋" w:eastAsia="仿宋" w:cs="仿宋"/>
                <w:b w:val="0"/>
                <w:bCs/>
                <w:color w:val="auto"/>
                <w:sz w:val="24"/>
                <w:szCs w:val="24"/>
                <w:highlight w:val="none"/>
              </w:rPr>
            </w:pPr>
            <w:r>
              <w:rPr>
                <w:rStyle w:val="51"/>
                <w:rFonts w:hint="eastAsia" w:ascii="仿宋" w:hAnsi="仿宋" w:eastAsia="仿宋" w:cs="仿宋"/>
                <w:color w:val="auto"/>
                <w:kern w:val="0"/>
                <w:sz w:val="24"/>
                <w:highlight w:val="none"/>
              </w:rPr>
              <w:t>应急处理方案</w:t>
            </w:r>
          </w:p>
        </w:tc>
        <w:tc>
          <w:tcPr>
            <w:tcW w:w="966" w:type="dxa"/>
            <w:tcBorders>
              <w:top w:val="single" w:color="000000" w:sz="4" w:space="0"/>
              <w:left w:val="single" w:color="000000" w:sz="4" w:space="0"/>
              <w:bottom w:val="single" w:color="000000" w:sz="4" w:space="0"/>
              <w:right w:val="single" w:color="000000" w:sz="4" w:space="0"/>
            </w:tcBorders>
            <w:vAlign w:val="center"/>
          </w:tcPr>
          <w:p w14:paraId="52B80563">
            <w:pPr>
              <w:widowControl/>
              <w:spacing w:line="360" w:lineRule="exact"/>
              <w:jc w:val="center"/>
              <w:textAlignment w:val="baseline"/>
              <w:rPr>
                <w:rFonts w:hint="default" w:ascii="仿宋" w:hAnsi="仿宋" w:eastAsia="仿宋" w:cs="仿宋"/>
                <w:b w:val="0"/>
                <w:color w:val="auto"/>
                <w:sz w:val="24"/>
                <w:szCs w:val="24"/>
                <w:highlight w:val="none"/>
                <w:lang w:val="en-US" w:eastAsia="zh-CN"/>
              </w:rPr>
            </w:pPr>
            <w:r>
              <w:rPr>
                <w:rStyle w:val="51"/>
                <w:rFonts w:hint="eastAsia" w:ascii="仿宋" w:hAnsi="仿宋" w:eastAsia="仿宋" w:cs="仿宋"/>
                <w:color w:val="auto"/>
                <w:kern w:val="0"/>
                <w:sz w:val="24"/>
                <w:highlight w:val="none"/>
              </w:rPr>
              <w:t>4分</w:t>
            </w:r>
          </w:p>
        </w:tc>
        <w:tc>
          <w:tcPr>
            <w:tcW w:w="5657" w:type="dxa"/>
            <w:tcBorders>
              <w:top w:val="single" w:color="000000" w:sz="4" w:space="0"/>
              <w:left w:val="single" w:color="000000" w:sz="4" w:space="0"/>
              <w:bottom w:val="single" w:color="000000" w:sz="4" w:space="0"/>
              <w:right w:val="single" w:color="000000" w:sz="4" w:space="0"/>
            </w:tcBorders>
            <w:vAlign w:val="top"/>
          </w:tcPr>
          <w:p w14:paraId="2BA8120A">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对本项目提供应急预案在安全保障、安全责任落实及事故处理、责任界定及纠纷处理机制等管理模式方面进行综合评分。</w:t>
            </w:r>
          </w:p>
          <w:p w14:paraId="4C2FE098">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优秀：方案及预案各项内容详细完善，完全符合本项目要求，层次清晰针对性强，得4分；</w:t>
            </w:r>
          </w:p>
          <w:p w14:paraId="09570652">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好：方案及预案各项内容合理，较符合本项目要求，比较满足本项目需求，得</w:t>
            </w:r>
            <w:r>
              <w:rPr>
                <w:rFonts w:ascii="仿宋" w:hAnsi="仿宋" w:eastAsia="仿宋"/>
                <w:color w:val="auto"/>
                <w:kern w:val="0"/>
                <w:sz w:val="24"/>
                <w:szCs w:val="24"/>
                <w:highlight w:val="none"/>
              </w:rPr>
              <w:t>3</w:t>
            </w:r>
            <w:r>
              <w:rPr>
                <w:rFonts w:hint="eastAsia" w:ascii="仿宋" w:hAnsi="仿宋" w:eastAsia="仿宋"/>
                <w:color w:val="auto"/>
                <w:kern w:val="0"/>
                <w:sz w:val="24"/>
                <w:szCs w:val="24"/>
                <w:highlight w:val="none"/>
              </w:rPr>
              <w:t>分；</w:t>
            </w:r>
          </w:p>
          <w:p w14:paraId="2F70CB21">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较好：方案及预案各项内容基本满足本项目需求但不完整，得1分；</w:t>
            </w:r>
          </w:p>
          <w:p w14:paraId="5B28C2F4">
            <w:pPr>
              <w:widowControl/>
              <w:spacing w:line="360" w:lineRule="exact"/>
              <w:textAlignment w:val="baseline"/>
              <w:rPr>
                <w:rFonts w:hint="eastAsia" w:ascii="仿宋" w:hAnsi="仿宋" w:eastAsia="仿宋" w:cs="仿宋"/>
                <w:bCs/>
                <w:color w:val="auto"/>
                <w:kern w:val="0"/>
                <w:sz w:val="24"/>
                <w:szCs w:val="24"/>
                <w:highlight w:val="none"/>
              </w:rPr>
            </w:pPr>
            <w:r>
              <w:rPr>
                <w:rFonts w:hint="eastAsia" w:ascii="仿宋" w:hAnsi="仿宋" w:eastAsia="仿宋"/>
                <w:color w:val="auto"/>
                <w:kern w:val="0"/>
                <w:sz w:val="24"/>
                <w:szCs w:val="24"/>
                <w:highlight w:val="none"/>
              </w:rPr>
              <w:t>应急预案方案差的及未提供的不得分。</w:t>
            </w:r>
          </w:p>
        </w:tc>
      </w:tr>
      <w:tr w14:paraId="0385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21ACBAA7">
            <w:pPr>
              <w:widowControl/>
              <w:spacing w:line="3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Cs/>
                <w:color w:val="auto"/>
                <w:kern w:val="0"/>
                <w:sz w:val="24"/>
                <w:szCs w:val="24"/>
                <w:highlight w:val="none"/>
              </w:rPr>
              <w:t>可操作、可维护性</w:t>
            </w:r>
          </w:p>
        </w:tc>
        <w:tc>
          <w:tcPr>
            <w:tcW w:w="966" w:type="dxa"/>
            <w:tcBorders>
              <w:top w:val="single" w:color="000000" w:sz="4" w:space="0"/>
              <w:left w:val="single" w:color="000000" w:sz="4" w:space="0"/>
              <w:bottom w:val="single" w:color="000000" w:sz="4" w:space="0"/>
              <w:right w:val="single" w:color="000000" w:sz="4" w:space="0"/>
            </w:tcBorders>
            <w:vAlign w:val="center"/>
          </w:tcPr>
          <w:p w14:paraId="06A7936B">
            <w:pPr>
              <w:pStyle w:val="41"/>
              <w:snapToGrid w:val="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2D181154">
            <w:pPr>
              <w:spacing w:line="36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以利于临床工作需要为前提，根据设备配置符合程度综合评判：所投产品①配置齐全，②便于用户临床使用，③操作简便，④便于维护。以上符合一项得</w:t>
            </w:r>
            <w:r>
              <w:rPr>
                <w:rFonts w:hint="eastAsia" w:ascii="仿宋" w:hAnsi="仿宋" w:eastAsia="仿宋" w:cs="仿宋"/>
                <w:bCs/>
                <w:color w:val="auto"/>
                <w:kern w:val="0"/>
                <w:sz w:val="24"/>
                <w:szCs w:val="24"/>
                <w:highlight w:val="none"/>
                <w:lang w:val="en-US" w:eastAsia="zh-CN"/>
              </w:rPr>
              <w:t>0.5</w:t>
            </w:r>
            <w:r>
              <w:rPr>
                <w:rFonts w:hint="eastAsia" w:ascii="仿宋" w:hAnsi="仿宋" w:eastAsia="仿宋" w:cs="仿宋"/>
                <w:bCs/>
                <w:color w:val="auto"/>
                <w:kern w:val="0"/>
                <w:sz w:val="24"/>
                <w:szCs w:val="24"/>
                <w:highlight w:val="none"/>
              </w:rPr>
              <w:t>分，不符合不得分。</w:t>
            </w:r>
          </w:p>
        </w:tc>
      </w:tr>
      <w:tr w14:paraId="7D1A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2641" w:type="dxa"/>
            <w:tcBorders>
              <w:top w:val="single" w:color="000000" w:sz="4" w:space="0"/>
              <w:left w:val="single" w:color="000000" w:sz="4" w:space="0"/>
              <w:bottom w:val="single" w:color="000000" w:sz="4" w:space="0"/>
              <w:right w:val="single" w:color="000000" w:sz="4" w:space="0"/>
            </w:tcBorders>
          </w:tcPr>
          <w:p w14:paraId="06EB6827">
            <w:pPr>
              <w:widowControl/>
              <w:spacing w:line="360" w:lineRule="exact"/>
              <w:jc w:val="center"/>
              <w:textAlignment w:val="baseline"/>
              <w:rPr>
                <w:rStyle w:val="51"/>
                <w:rFonts w:hint="eastAsia" w:ascii="仿宋" w:hAnsi="仿宋" w:eastAsia="仿宋" w:cs="仿宋"/>
                <w:color w:val="auto"/>
                <w:kern w:val="0"/>
                <w:sz w:val="24"/>
                <w:highlight w:val="none"/>
                <w:lang w:val="en-US"/>
              </w:rPr>
            </w:pPr>
            <w:r>
              <w:rPr>
                <w:rStyle w:val="51"/>
                <w:rFonts w:hint="eastAsia" w:ascii="仿宋" w:hAnsi="仿宋" w:eastAsia="仿宋" w:cs="仿宋"/>
                <w:color w:val="auto"/>
                <w:kern w:val="0"/>
                <w:sz w:val="24"/>
                <w:highlight w:val="none"/>
                <w:lang w:val="en-US"/>
              </w:rPr>
              <w:t>优惠条件</w:t>
            </w:r>
          </w:p>
        </w:tc>
        <w:tc>
          <w:tcPr>
            <w:tcW w:w="966" w:type="dxa"/>
            <w:tcBorders>
              <w:top w:val="single" w:color="000000" w:sz="4" w:space="0"/>
              <w:left w:val="single" w:color="000000" w:sz="4" w:space="0"/>
              <w:bottom w:val="single" w:color="000000" w:sz="4" w:space="0"/>
              <w:right w:val="single" w:color="000000" w:sz="4" w:space="0"/>
            </w:tcBorders>
            <w:vAlign w:val="center"/>
          </w:tcPr>
          <w:p w14:paraId="5673CB57">
            <w:pPr>
              <w:widowControl/>
              <w:spacing w:line="360" w:lineRule="exact"/>
              <w:jc w:val="center"/>
              <w:textAlignment w:val="baseline"/>
              <w:rPr>
                <w:rStyle w:val="51"/>
                <w:rFonts w:hint="eastAsia" w:ascii="仿宋" w:hAnsi="仿宋" w:eastAsia="仿宋" w:cs="仿宋"/>
                <w:color w:val="auto"/>
                <w:kern w:val="0"/>
                <w:sz w:val="24"/>
                <w:highlight w:val="none"/>
                <w:lang w:val="en-US"/>
              </w:rPr>
            </w:pPr>
            <w:r>
              <w:rPr>
                <w:rStyle w:val="51"/>
                <w:rFonts w:hint="eastAsia" w:ascii="仿宋" w:hAnsi="仿宋" w:eastAsia="仿宋" w:cs="仿宋"/>
                <w:color w:val="auto"/>
                <w:kern w:val="0"/>
                <w:sz w:val="24"/>
                <w:highlight w:val="none"/>
                <w:lang w:val="en-US"/>
              </w:rPr>
              <w:t>3分</w:t>
            </w:r>
          </w:p>
        </w:tc>
        <w:tc>
          <w:tcPr>
            <w:tcW w:w="5657" w:type="dxa"/>
            <w:tcBorders>
              <w:top w:val="single" w:color="000000" w:sz="4" w:space="0"/>
              <w:left w:val="single" w:color="000000" w:sz="4" w:space="0"/>
              <w:bottom w:val="single" w:color="000000" w:sz="4" w:space="0"/>
              <w:right w:val="single" w:color="000000" w:sz="4" w:space="0"/>
            </w:tcBorders>
          </w:tcPr>
          <w:p w14:paraId="1BA7582F">
            <w:pPr>
              <w:widowControl/>
              <w:spacing w:line="360" w:lineRule="exact"/>
              <w:jc w:val="left"/>
              <w:textAlignment w:val="baseline"/>
              <w:rPr>
                <w:rStyle w:val="51"/>
                <w:rFonts w:hint="eastAsia" w:ascii="仿宋" w:hAnsi="仿宋" w:eastAsia="仿宋" w:cs="仿宋"/>
                <w:color w:val="auto"/>
                <w:kern w:val="0"/>
                <w:sz w:val="24"/>
                <w:highlight w:val="none"/>
                <w:lang w:val="en-US"/>
              </w:rPr>
            </w:pPr>
            <w:r>
              <w:rPr>
                <w:rStyle w:val="51"/>
                <w:rFonts w:hint="eastAsia" w:ascii="仿宋" w:hAnsi="仿宋" w:eastAsia="仿宋" w:cs="仿宋"/>
                <w:color w:val="auto"/>
                <w:kern w:val="0"/>
                <w:sz w:val="24"/>
                <w:highlight w:val="none"/>
                <w:lang w:val="en-US"/>
              </w:rPr>
              <w:t>质保期每延长1年，得1.5分，满分3分</w:t>
            </w:r>
          </w:p>
        </w:tc>
      </w:tr>
      <w:tr w14:paraId="587A0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restart"/>
            <w:tcBorders>
              <w:top w:val="single" w:color="000000" w:sz="4" w:space="0"/>
              <w:left w:val="single" w:color="000000" w:sz="4" w:space="0"/>
              <w:right w:val="single" w:color="000000" w:sz="4" w:space="0"/>
            </w:tcBorders>
            <w:vAlign w:val="center"/>
          </w:tcPr>
          <w:p w14:paraId="0587ADEB">
            <w:pPr>
              <w:widowControl/>
              <w:spacing w:line="360" w:lineRule="exact"/>
              <w:jc w:val="center"/>
              <w:textAlignment w:val="baseline"/>
              <w:rPr>
                <w:rStyle w:val="51"/>
                <w:rFonts w:hint="default" w:ascii="仿宋" w:hAnsi="仿宋" w:eastAsia="仿宋" w:cs="仿宋"/>
                <w:color w:val="auto"/>
                <w:kern w:val="0"/>
                <w:sz w:val="24"/>
                <w:highlight w:val="none"/>
                <w:lang w:val="en-US"/>
              </w:rPr>
            </w:pPr>
            <w:r>
              <w:rPr>
                <w:rStyle w:val="51"/>
                <w:rFonts w:hint="eastAsia" w:ascii="仿宋" w:hAnsi="仿宋" w:eastAsia="仿宋" w:cs="仿宋"/>
                <w:color w:val="auto"/>
                <w:kern w:val="0"/>
                <w:sz w:val="24"/>
                <w:highlight w:val="none"/>
              </w:rPr>
              <w:t>售后服务</w:t>
            </w:r>
            <w:r>
              <w:rPr>
                <w:rStyle w:val="51"/>
                <w:rFonts w:hint="eastAsia" w:ascii="仿宋" w:hAnsi="仿宋" w:eastAsia="仿宋" w:cs="仿宋"/>
                <w:color w:val="auto"/>
                <w:kern w:val="0"/>
                <w:sz w:val="24"/>
                <w:highlight w:val="none"/>
                <w:lang w:val="en-US"/>
              </w:rPr>
              <w:t>体系</w:t>
            </w:r>
          </w:p>
        </w:tc>
        <w:tc>
          <w:tcPr>
            <w:tcW w:w="966" w:type="dxa"/>
            <w:vMerge w:val="restart"/>
            <w:tcBorders>
              <w:top w:val="single" w:color="000000" w:sz="4" w:space="0"/>
              <w:left w:val="single" w:color="000000" w:sz="4" w:space="0"/>
              <w:right w:val="single" w:color="000000" w:sz="4" w:space="0"/>
            </w:tcBorders>
            <w:vAlign w:val="center"/>
          </w:tcPr>
          <w:p w14:paraId="17753197">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lang w:val="en-US"/>
              </w:rPr>
              <w:t>5</w:t>
            </w:r>
            <w:r>
              <w:rPr>
                <w:rStyle w:val="51"/>
                <w:rFonts w:hint="eastAsia" w:ascii="仿宋" w:hAnsi="仿宋" w:eastAsia="仿宋" w:cs="仿宋"/>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0EB44A21">
            <w:pPr>
              <w:widowControl/>
              <w:spacing w:line="360" w:lineRule="exac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生产厂家须有在中国设立经工商注册的售后服务机构，在投标文件中提供营业执照复印件并加盖投标企业公章的得</w:t>
            </w:r>
            <w:r>
              <w:rPr>
                <w:rStyle w:val="51"/>
                <w:rFonts w:hint="eastAsia" w:ascii="仿宋" w:hAnsi="仿宋" w:eastAsia="仿宋" w:cs="仿宋"/>
                <w:color w:val="auto"/>
                <w:kern w:val="0"/>
                <w:sz w:val="24"/>
                <w:highlight w:val="none"/>
                <w:lang w:val="en-US"/>
              </w:rPr>
              <w:t>1</w:t>
            </w:r>
            <w:r>
              <w:rPr>
                <w:rStyle w:val="51"/>
                <w:rFonts w:hint="eastAsia" w:ascii="仿宋" w:hAnsi="仿宋" w:eastAsia="仿宋" w:cs="仿宋"/>
                <w:color w:val="auto"/>
                <w:kern w:val="0"/>
                <w:sz w:val="24"/>
                <w:highlight w:val="none"/>
              </w:rPr>
              <w:t>分，未提供的不得分。</w:t>
            </w:r>
          </w:p>
        </w:tc>
      </w:tr>
      <w:tr w14:paraId="01A02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right w:val="single" w:color="000000" w:sz="4" w:space="0"/>
            </w:tcBorders>
            <w:vAlign w:val="center"/>
          </w:tcPr>
          <w:p w14:paraId="06146659">
            <w:pPr>
              <w:widowControl/>
              <w:spacing w:line="360" w:lineRule="exact"/>
              <w:jc w:val="center"/>
              <w:textAlignment w:val="baseline"/>
              <w:rPr>
                <w:rStyle w:val="51"/>
                <w:rFonts w:hint="eastAsia" w:ascii="仿宋" w:hAnsi="仿宋" w:eastAsia="仿宋" w:cs="仿宋"/>
                <w:color w:val="auto"/>
                <w:kern w:val="0"/>
                <w:sz w:val="24"/>
                <w:highlight w:val="none"/>
              </w:rPr>
            </w:pPr>
          </w:p>
        </w:tc>
        <w:tc>
          <w:tcPr>
            <w:tcW w:w="966" w:type="dxa"/>
            <w:vMerge w:val="continue"/>
            <w:tcBorders>
              <w:left w:val="single" w:color="000000" w:sz="4" w:space="0"/>
              <w:right w:val="single" w:color="000000" w:sz="4" w:space="0"/>
            </w:tcBorders>
            <w:vAlign w:val="center"/>
          </w:tcPr>
          <w:p w14:paraId="6578B46D">
            <w:pPr>
              <w:widowControl/>
              <w:spacing w:line="360" w:lineRule="exact"/>
              <w:jc w:val="center"/>
              <w:textAlignment w:val="baseline"/>
              <w:rPr>
                <w:rStyle w:val="51"/>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5E31C2D1">
            <w:pPr>
              <w:jc w:val="left"/>
              <w:rPr>
                <w:rStyle w:val="51"/>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具有专职维修工程师，保证设备的日常维护及故障排除</w:t>
            </w:r>
            <w:r>
              <w:rPr>
                <w:rFonts w:hint="eastAsia" w:ascii="仿宋" w:hAnsi="仿宋" w:eastAsia="仿宋" w:cs="仿宋"/>
                <w:bCs/>
                <w:color w:val="auto"/>
                <w:kern w:val="0"/>
                <w:sz w:val="24"/>
                <w:szCs w:val="24"/>
                <w:highlight w:val="none"/>
                <w:lang w:val="en-US" w:eastAsia="zh-CN"/>
              </w:rPr>
              <w:t>得</w:t>
            </w:r>
            <w:r>
              <w:rPr>
                <w:rFonts w:hint="eastAsia" w:ascii="仿宋" w:hAnsi="仿宋" w:eastAsia="仿宋" w:cs="仿宋"/>
                <w:bCs/>
                <w:color w:val="auto"/>
                <w:kern w:val="0"/>
                <w:sz w:val="24"/>
                <w:szCs w:val="24"/>
                <w:highlight w:val="none"/>
              </w:rPr>
              <w:t>1分；附专业人员认证资格证书等相应证明材料，否则不得分。</w:t>
            </w:r>
          </w:p>
        </w:tc>
      </w:tr>
      <w:tr w14:paraId="0E7D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right w:val="single" w:color="000000" w:sz="4" w:space="0"/>
            </w:tcBorders>
            <w:vAlign w:val="center"/>
          </w:tcPr>
          <w:p w14:paraId="6C67A7B8">
            <w:pPr>
              <w:widowControl/>
              <w:spacing w:line="360" w:lineRule="exact"/>
              <w:jc w:val="center"/>
              <w:textAlignment w:val="baseline"/>
              <w:rPr>
                <w:rStyle w:val="51"/>
                <w:rFonts w:hint="eastAsia" w:ascii="仿宋" w:hAnsi="仿宋" w:eastAsia="仿宋" w:cs="仿宋"/>
                <w:color w:val="auto"/>
                <w:kern w:val="0"/>
                <w:sz w:val="24"/>
                <w:highlight w:val="none"/>
              </w:rPr>
            </w:pPr>
          </w:p>
        </w:tc>
        <w:tc>
          <w:tcPr>
            <w:tcW w:w="966" w:type="dxa"/>
            <w:vMerge w:val="continue"/>
            <w:tcBorders>
              <w:left w:val="single" w:color="000000" w:sz="4" w:space="0"/>
              <w:right w:val="single" w:color="000000" w:sz="4" w:space="0"/>
            </w:tcBorders>
            <w:vAlign w:val="center"/>
          </w:tcPr>
          <w:p w14:paraId="0411FA1B">
            <w:pPr>
              <w:widowControl/>
              <w:spacing w:line="360" w:lineRule="exact"/>
              <w:jc w:val="center"/>
              <w:textAlignment w:val="baseline"/>
              <w:rPr>
                <w:rStyle w:val="51"/>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21DE8FF2">
            <w:pPr>
              <w:jc w:val="left"/>
              <w:rPr>
                <w:rStyle w:val="51"/>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拥有完善的售后服务保障体系</w:t>
            </w:r>
            <w:r>
              <w:rPr>
                <w:rFonts w:hint="eastAsia" w:ascii="仿宋" w:hAnsi="仿宋" w:eastAsia="仿宋" w:cs="仿宋"/>
                <w:bCs/>
                <w:color w:val="auto"/>
                <w:kern w:val="0"/>
                <w:sz w:val="24"/>
                <w:szCs w:val="24"/>
                <w:highlight w:val="none"/>
                <w:lang w:val="en-US" w:eastAsia="zh-CN"/>
              </w:rPr>
              <w:t>得1</w:t>
            </w:r>
            <w:r>
              <w:rPr>
                <w:rFonts w:hint="eastAsia" w:ascii="仿宋" w:hAnsi="仿宋" w:eastAsia="仿宋" w:cs="仿宋"/>
                <w:bCs/>
                <w:color w:val="auto"/>
                <w:kern w:val="0"/>
                <w:sz w:val="24"/>
                <w:szCs w:val="24"/>
                <w:highlight w:val="none"/>
              </w:rPr>
              <w:t>分；附相应证明材料，否则不得分。</w:t>
            </w:r>
          </w:p>
        </w:tc>
      </w:tr>
      <w:tr w14:paraId="5FCAA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right w:val="single" w:color="000000" w:sz="4" w:space="0"/>
            </w:tcBorders>
            <w:vAlign w:val="center"/>
          </w:tcPr>
          <w:p w14:paraId="6D2E63B3">
            <w:pPr>
              <w:widowControl/>
              <w:spacing w:line="360" w:lineRule="exact"/>
              <w:jc w:val="center"/>
              <w:textAlignment w:val="baseline"/>
              <w:rPr>
                <w:rStyle w:val="51"/>
                <w:rFonts w:hint="eastAsia" w:ascii="仿宋" w:hAnsi="仿宋" w:eastAsia="仿宋" w:cs="仿宋"/>
                <w:color w:val="auto"/>
                <w:kern w:val="0"/>
                <w:sz w:val="24"/>
                <w:highlight w:val="none"/>
              </w:rPr>
            </w:pPr>
          </w:p>
        </w:tc>
        <w:tc>
          <w:tcPr>
            <w:tcW w:w="966" w:type="dxa"/>
            <w:vMerge w:val="continue"/>
            <w:tcBorders>
              <w:left w:val="single" w:color="000000" w:sz="4" w:space="0"/>
              <w:right w:val="single" w:color="000000" w:sz="4" w:space="0"/>
            </w:tcBorders>
            <w:vAlign w:val="center"/>
          </w:tcPr>
          <w:p w14:paraId="1DB89B13">
            <w:pPr>
              <w:widowControl/>
              <w:spacing w:line="360" w:lineRule="exact"/>
              <w:jc w:val="center"/>
              <w:textAlignment w:val="baseline"/>
              <w:rPr>
                <w:rStyle w:val="51"/>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096F6C08">
            <w:pPr>
              <w:jc w:val="left"/>
              <w:rPr>
                <w:rStyle w:val="51"/>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设有常驻专业维修工程师以提供技术服务支持</w:t>
            </w:r>
            <w:r>
              <w:rPr>
                <w:rFonts w:hint="eastAsia" w:ascii="仿宋" w:hAnsi="仿宋" w:eastAsia="仿宋" w:cs="仿宋"/>
                <w:bCs/>
                <w:color w:val="auto"/>
                <w:kern w:val="0"/>
                <w:sz w:val="24"/>
                <w:szCs w:val="24"/>
                <w:highlight w:val="none"/>
                <w:lang w:val="en-US" w:eastAsia="zh-CN"/>
              </w:rPr>
              <w:t>得1</w:t>
            </w:r>
            <w:r>
              <w:rPr>
                <w:rFonts w:hint="eastAsia" w:ascii="仿宋" w:hAnsi="仿宋" w:eastAsia="仿宋" w:cs="仿宋"/>
                <w:bCs/>
                <w:color w:val="auto"/>
                <w:kern w:val="0"/>
                <w:sz w:val="24"/>
                <w:szCs w:val="24"/>
                <w:highlight w:val="none"/>
              </w:rPr>
              <w:t>分；附专业人员认证资格证书等相应证明材料，否则不得分。</w:t>
            </w:r>
          </w:p>
        </w:tc>
      </w:tr>
      <w:tr w14:paraId="0A8CF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bottom w:val="single" w:color="000000" w:sz="4" w:space="0"/>
              <w:right w:val="single" w:color="000000" w:sz="4" w:space="0"/>
            </w:tcBorders>
            <w:vAlign w:val="center"/>
          </w:tcPr>
          <w:p w14:paraId="63A7FE70">
            <w:pPr>
              <w:widowControl/>
              <w:spacing w:line="360" w:lineRule="exact"/>
              <w:jc w:val="center"/>
              <w:textAlignment w:val="baseline"/>
              <w:rPr>
                <w:rStyle w:val="51"/>
                <w:rFonts w:hint="eastAsia" w:ascii="仿宋" w:hAnsi="仿宋" w:eastAsia="仿宋" w:cs="仿宋"/>
                <w:color w:val="auto"/>
                <w:kern w:val="0"/>
                <w:sz w:val="24"/>
                <w:highlight w:val="none"/>
              </w:rPr>
            </w:pPr>
          </w:p>
        </w:tc>
        <w:tc>
          <w:tcPr>
            <w:tcW w:w="966" w:type="dxa"/>
            <w:vMerge w:val="continue"/>
            <w:tcBorders>
              <w:left w:val="single" w:color="000000" w:sz="4" w:space="0"/>
              <w:bottom w:val="single" w:color="000000" w:sz="4" w:space="0"/>
              <w:right w:val="single" w:color="000000" w:sz="4" w:space="0"/>
            </w:tcBorders>
            <w:vAlign w:val="center"/>
          </w:tcPr>
          <w:p w14:paraId="69D6D957">
            <w:pPr>
              <w:widowControl/>
              <w:spacing w:line="360" w:lineRule="exact"/>
              <w:jc w:val="center"/>
              <w:textAlignment w:val="baseline"/>
              <w:rPr>
                <w:rStyle w:val="51"/>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2CF5CE92">
            <w:pPr>
              <w:jc w:val="left"/>
              <w:rPr>
                <w:rStyle w:val="51"/>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设有备件仓库保证常规配件供应</w:t>
            </w:r>
            <w:r>
              <w:rPr>
                <w:rFonts w:hint="eastAsia" w:ascii="仿宋" w:hAnsi="仿宋" w:eastAsia="仿宋" w:cs="仿宋"/>
                <w:bCs/>
                <w:color w:val="auto"/>
                <w:kern w:val="0"/>
                <w:sz w:val="24"/>
                <w:szCs w:val="24"/>
                <w:highlight w:val="none"/>
                <w:lang w:val="en-US" w:eastAsia="zh-CN"/>
              </w:rPr>
              <w:t>得</w:t>
            </w:r>
            <w:r>
              <w:rPr>
                <w:rFonts w:hint="eastAsia" w:ascii="仿宋" w:hAnsi="仿宋" w:eastAsia="仿宋" w:cs="仿宋"/>
                <w:bCs/>
                <w:color w:val="auto"/>
                <w:kern w:val="0"/>
                <w:sz w:val="24"/>
                <w:szCs w:val="24"/>
                <w:highlight w:val="none"/>
              </w:rPr>
              <w:t>1分；附库存等相应证明材料，否则不得分。</w:t>
            </w:r>
          </w:p>
        </w:tc>
      </w:tr>
    </w:tbl>
    <w:p w14:paraId="6BD696B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1C9FA4D8">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291260FC">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7250ECB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本项目将对小型和微型企业产品的价格给予10%的扣除，用扣除后的价格参与评审打分。</w:t>
      </w:r>
    </w:p>
    <w:p w14:paraId="789EFE36">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8B2B0C9">
      <w:pPr>
        <w:adjustRightInd w:val="0"/>
        <w:snapToGrid w:val="0"/>
        <w:spacing w:line="5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A30AAB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highlight w:val="none"/>
        </w:rPr>
        <w:t>投标产品近三年相同产品销售业绩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设备的供货经验及组织管理能力等。</w:t>
      </w:r>
    </w:p>
    <w:p w14:paraId="500805A6">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7811AF5A">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43EED176">
      <w:pPr>
        <w:spacing w:line="52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65C1D3AD">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00BBF84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54058440">
      <w:pPr>
        <w:adjustRightInd w:val="0"/>
        <w:snapToGrid w:val="0"/>
        <w:spacing w:line="52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04A4DCA3">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7975B1F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667711B1">
      <w:pPr>
        <w:adjustRightInd w:val="0"/>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489DBCC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4B6FBF1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1110217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73EAEA5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3EEF213C">
      <w:pPr>
        <w:adjustRightInd w:val="0"/>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5559C39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556A5B7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20D5E55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22BC9B99">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2B77DFCA">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5501F5E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50EB126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7681F95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2041530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588E949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5E3E878C">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3FE51826">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4B8B579D">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67D5F09B">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4FC5E323">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9B6A1CD">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1DA65C54">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796D4983">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4A072051">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5D27BE54">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21C02536">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67726680">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409E5290">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7FAA20C9">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1A02195E">
      <w:pPr>
        <w:autoSpaceDE w:val="0"/>
        <w:autoSpaceDN w:val="0"/>
        <w:adjustRightInd w:val="0"/>
        <w:spacing w:line="540" w:lineRule="exact"/>
        <w:ind w:firstLine="562" w:firstLineChars="200"/>
        <w:rPr>
          <w:rFonts w:hint="eastAsia"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09DD3F15">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1E80784E">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1153AC85">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69A4CA62">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11CF36D8">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19F13BC1">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2784352E">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52242316">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178B8A15">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621AB42E">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426FAF36">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07562076">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415DA910">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54CC2F20">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5674A825">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6622F7A8">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4A517358">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5E1FA479">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1CCE23DD">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07664E4E">
      <w:pPr>
        <w:pStyle w:val="36"/>
        <w:spacing w:before="100" w:after="50"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2D0ED742">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7B27CC2A">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08C8CDD5">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中标人应按本招标文件的规定，在《中标通知书》核发时至核发后3天内，向采购代理机构支付中标服务费。其计算标准和方法参照发改价格[2011]534号文件下浮</w:t>
      </w:r>
      <w:r>
        <w:rPr>
          <w:rFonts w:hint="eastAsia" w:ascii="仿宋" w:hAnsi="仿宋" w:eastAsia="仿宋" w:cs="仿宋"/>
          <w:color w:val="auto"/>
          <w:sz w:val="28"/>
          <w:highlight w:val="none"/>
          <w:lang w:val="en-US" w:eastAsia="zh-CN"/>
        </w:rPr>
        <w:t>50</w:t>
      </w:r>
      <w:r>
        <w:rPr>
          <w:rFonts w:hint="eastAsia" w:ascii="仿宋" w:hAnsi="仿宋" w:eastAsia="仿宋" w:cs="仿宋"/>
          <w:color w:val="auto"/>
          <w:sz w:val="28"/>
          <w:highlight w:val="none"/>
        </w:rPr>
        <w:t>%执行。采购代理机构也可直接从中标人的投标保证金内扣除。</w:t>
      </w:r>
    </w:p>
    <w:p w14:paraId="130A173E">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593E2262">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42F98215">
      <w:pPr>
        <w:pStyle w:val="37"/>
        <w:spacing w:line="52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513600C3">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3DF7C3BD">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4304CFDD">
      <w:pPr>
        <w:pStyle w:val="37"/>
        <w:spacing w:line="5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通讯地址：</w:t>
      </w:r>
      <w:r>
        <w:rPr>
          <w:rFonts w:hint="eastAsia" w:ascii="仿宋" w:hAnsi="仿宋" w:eastAsia="仿宋" w:cs="仿宋"/>
          <w:color w:val="auto"/>
          <w:sz w:val="28"/>
          <w:highlight w:val="none"/>
          <w:lang w:eastAsia="zh-CN"/>
        </w:rPr>
        <w:t>乌鲁木齐市沙依巴克区克西街618号亚欣国际酒店五楼</w:t>
      </w:r>
    </w:p>
    <w:p w14:paraId="4DA6CE8B">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2CC2B29F">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18DA43C9">
      <w:pPr>
        <w:pStyle w:val="37"/>
        <w:spacing w:line="5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电    话：</w:t>
      </w:r>
      <w:r>
        <w:rPr>
          <w:rFonts w:hint="eastAsia" w:ascii="仿宋" w:hAnsi="仿宋" w:eastAsia="仿宋" w:cs="仿宋"/>
          <w:color w:val="auto"/>
          <w:sz w:val="28"/>
          <w:highlight w:val="none"/>
          <w:lang w:eastAsia="zh-CN"/>
        </w:rPr>
        <w:t>0991-8852576</w:t>
      </w:r>
    </w:p>
    <w:bookmarkEnd w:id="3"/>
    <w:p w14:paraId="041FE79F">
      <w:pPr>
        <w:pStyle w:val="22"/>
        <w:ind w:left="0" w:firstLine="0"/>
        <w:rPr>
          <w:rFonts w:hint="eastAsia"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p w14:paraId="7F6520B4">
      <w:pPr>
        <w:pStyle w:val="22"/>
        <w:ind w:left="0" w:firstLine="0"/>
        <w:rPr>
          <w:rFonts w:hint="eastAsia" w:ascii="仿宋" w:hAnsi="仿宋" w:eastAsia="仿宋" w:cs="仿宋"/>
          <w:color w:val="auto"/>
          <w:kern w:val="0"/>
          <w:highlight w:val="none"/>
        </w:rPr>
      </w:pPr>
      <w:r>
        <w:rPr>
          <w:rFonts w:hint="eastAsia" w:ascii="仿宋" w:hAnsi="仿宋" w:eastAsia="仿宋" w:cs="仿宋"/>
          <w:color w:val="auto"/>
          <w:kern w:val="0"/>
          <w:highlight w:val="none"/>
        </w:rPr>
        <w:t>货物需求一览表</w:t>
      </w:r>
      <w:bookmarkEnd w:id="5"/>
      <w:bookmarkStart w:id="6" w:name="_Toc22654709"/>
    </w:p>
    <w:tbl>
      <w:tblPr>
        <w:tblStyle w:val="24"/>
        <w:tblW w:w="8738" w:type="dxa"/>
        <w:jc w:val="center"/>
        <w:tblLayout w:type="fixed"/>
        <w:tblCellMar>
          <w:top w:w="0" w:type="dxa"/>
          <w:left w:w="108" w:type="dxa"/>
          <w:bottom w:w="0" w:type="dxa"/>
          <w:right w:w="108" w:type="dxa"/>
        </w:tblCellMar>
      </w:tblPr>
      <w:tblGrid>
        <w:gridCol w:w="1446"/>
        <w:gridCol w:w="3095"/>
        <w:gridCol w:w="954"/>
        <w:gridCol w:w="2100"/>
        <w:gridCol w:w="1143"/>
      </w:tblGrid>
      <w:tr w14:paraId="41B92449">
        <w:tblPrEx>
          <w:tblCellMar>
            <w:top w:w="0" w:type="dxa"/>
            <w:left w:w="108" w:type="dxa"/>
            <w:bottom w:w="0" w:type="dxa"/>
            <w:right w:w="108" w:type="dxa"/>
          </w:tblCellMar>
        </w:tblPrEx>
        <w:trPr>
          <w:trHeight w:val="616" w:hRule="atLeast"/>
          <w:jc w:val="center"/>
        </w:trPr>
        <w:tc>
          <w:tcPr>
            <w:tcW w:w="1446" w:type="dxa"/>
            <w:tcBorders>
              <w:top w:val="single" w:color="000000" w:sz="4" w:space="0"/>
              <w:left w:val="single" w:color="000000" w:sz="4" w:space="0"/>
              <w:bottom w:val="single" w:color="000000" w:sz="4" w:space="0"/>
              <w:right w:val="single" w:color="000000" w:sz="4" w:space="0"/>
            </w:tcBorders>
            <w:noWrap/>
            <w:vAlign w:val="center"/>
          </w:tcPr>
          <w:p w14:paraId="6E62FE75">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序号</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185C630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设备名称</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53600B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数量</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A9C47D0">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预算</w:t>
            </w:r>
            <w:r>
              <w:rPr>
                <w:rFonts w:hint="eastAsia" w:ascii="仿宋" w:hAnsi="仿宋" w:eastAsia="仿宋" w:cs="仿宋"/>
                <w:color w:val="auto"/>
                <w:kern w:val="0"/>
                <w:sz w:val="24"/>
                <w:szCs w:val="24"/>
                <w:highlight w:val="none"/>
                <w:lang w:val="en-US" w:eastAsia="zh-CN"/>
              </w:rPr>
              <w:t>金额</w:t>
            </w:r>
            <w:r>
              <w:rPr>
                <w:rFonts w:hint="eastAsia" w:ascii="仿宋" w:hAnsi="仿宋" w:eastAsia="仿宋" w:cs="仿宋"/>
                <w:color w:val="auto"/>
                <w:kern w:val="0"/>
                <w:sz w:val="24"/>
                <w:szCs w:val="24"/>
                <w:highlight w:val="none"/>
              </w:rPr>
              <w:t>（万元）</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5F749739">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54D41C62">
        <w:tblPrEx>
          <w:tblCellMar>
            <w:top w:w="0" w:type="dxa"/>
            <w:left w:w="108" w:type="dxa"/>
            <w:bottom w:w="0" w:type="dxa"/>
            <w:right w:w="108" w:type="dxa"/>
          </w:tblCellMar>
        </w:tblPrEx>
        <w:trPr>
          <w:trHeight w:val="633" w:hRule="atLeast"/>
          <w:jc w:val="center"/>
        </w:trPr>
        <w:tc>
          <w:tcPr>
            <w:tcW w:w="1446" w:type="dxa"/>
            <w:tcBorders>
              <w:top w:val="single" w:color="000000" w:sz="4" w:space="0"/>
              <w:left w:val="single" w:color="auto" w:sz="4" w:space="0"/>
              <w:bottom w:val="single" w:color="000000" w:sz="4" w:space="0"/>
              <w:right w:val="single" w:color="000000" w:sz="4" w:space="0"/>
            </w:tcBorders>
            <w:noWrap/>
            <w:vAlign w:val="center"/>
          </w:tcPr>
          <w:p w14:paraId="642D2ECA">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095" w:type="dxa"/>
            <w:tcBorders>
              <w:top w:val="single" w:color="000000" w:sz="4" w:space="0"/>
              <w:left w:val="single" w:color="auto" w:sz="4" w:space="0"/>
              <w:bottom w:val="single" w:color="000000" w:sz="4" w:space="0"/>
              <w:right w:val="single" w:color="000000" w:sz="4" w:space="0"/>
            </w:tcBorders>
            <w:noWrap/>
            <w:vAlign w:val="center"/>
          </w:tcPr>
          <w:p w14:paraId="27ED1BC8">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体外循环机</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FB44E6F">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1套</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A4DD94E">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380.00</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F48A877">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进口</w:t>
            </w:r>
          </w:p>
        </w:tc>
      </w:tr>
    </w:tbl>
    <w:p w14:paraId="120A1781">
      <w:pPr>
        <w:rPr>
          <w:rFonts w:hint="eastAsia" w:ascii="仿宋" w:hAnsi="仿宋" w:eastAsia="仿宋" w:cs="仿宋"/>
          <w:b/>
          <w:color w:val="auto"/>
          <w:sz w:val="36"/>
          <w:highlight w:val="none"/>
        </w:rPr>
      </w:pPr>
      <w:r>
        <w:rPr>
          <w:rFonts w:hint="eastAsia" w:ascii="仿宋" w:hAnsi="仿宋" w:eastAsia="仿宋" w:cs="仿宋"/>
          <w:b/>
          <w:bCs/>
          <w:color w:val="auto"/>
          <w:sz w:val="28"/>
          <w:szCs w:val="28"/>
          <w:highlight w:val="none"/>
        </w:rPr>
        <w:br w:type="page"/>
      </w:r>
      <w:bookmarkEnd w:id="6"/>
    </w:p>
    <w:p w14:paraId="4FFE7141">
      <w:pPr>
        <w:pStyle w:val="47"/>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体外循环机</w:t>
      </w:r>
    </w:p>
    <w:p w14:paraId="073B296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color w:val="auto"/>
          <w:sz w:val="28"/>
          <w:szCs w:val="28"/>
        </w:rPr>
      </w:pPr>
    </w:p>
    <w:p w14:paraId="2AA94D3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数量：</w:t>
      </w:r>
      <w:r>
        <w:rPr>
          <w:rFonts w:hint="eastAsia" w:ascii="仿宋" w:hAnsi="仿宋" w:eastAsia="仿宋" w:cs="仿宋"/>
          <w:b/>
          <w:color w:val="auto"/>
          <w:sz w:val="28"/>
          <w:szCs w:val="28"/>
          <w:lang w:val="en-US" w:eastAsia="zh-CN"/>
        </w:rPr>
        <w:t>进口体外循环机</w:t>
      </w:r>
      <w:r>
        <w:rPr>
          <w:rFonts w:hint="eastAsia" w:ascii="仿宋" w:hAnsi="仿宋" w:eastAsia="仿宋" w:cs="仿宋"/>
          <w:b/>
          <w:color w:val="auto"/>
          <w:sz w:val="28"/>
          <w:szCs w:val="28"/>
        </w:rPr>
        <w:t>一套</w:t>
      </w:r>
    </w:p>
    <w:p w14:paraId="6AFC6F6A">
      <w:pPr>
        <w:keepNext w:val="0"/>
        <w:keepLines w:val="0"/>
        <w:pageBreakBefore w:val="0"/>
        <w:widowControl w:val="0"/>
        <w:kinsoku/>
        <w:wordWrap/>
        <w:overflowPunct/>
        <w:topLinePunct w:val="0"/>
        <w:bidi w:val="0"/>
        <w:snapToGrid/>
        <w:spacing w:line="240" w:lineRule="auto"/>
        <w:ind w:firstLine="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一、主机技术参数：</w:t>
      </w:r>
    </w:p>
    <w:p w14:paraId="462118D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1、体外循环机底座：</w:t>
      </w:r>
    </w:p>
    <w:p w14:paraId="3E94A6A0">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1.1≥3泵位，泵位配移动式支架，配可移动桅杆；</w:t>
      </w:r>
    </w:p>
    <w:p w14:paraId="19292B7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1.2各泵头之间可任意交换位置；</w:t>
      </w:r>
    </w:p>
    <w:p w14:paraId="6192A5B6">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1.3具有后备电源UPS，可供机器工作≥90分钟，并能根据机器的负荷状态，动态显示剩余工作时间；</w:t>
      </w:r>
    </w:p>
    <w:p w14:paraId="4E1709C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1.4标配三个手摇柄，其中2个单联手摇柄，1个双联手摇柄；</w:t>
      </w:r>
    </w:p>
    <w:p w14:paraId="3B504DBD">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1.5内置电池断电后连续工作时间≥30分钟，电池容量自动测定；</w:t>
      </w:r>
    </w:p>
    <w:p w14:paraId="0330EFDE">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1.6采用CAN-BUS模块化设计开机时间≤10秒，提高系统稳定性，即使使用过程中其中一个模块意外故障，也不会影响到整机运行，保证手术安全。</w:t>
      </w:r>
    </w:p>
    <w:p w14:paraId="2BB4204A">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2、操作系统：</w:t>
      </w:r>
    </w:p>
    <w:p w14:paraId="1A80B8E4">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2.1全中文操作系统；</w:t>
      </w:r>
    </w:p>
    <w:p w14:paraId="706AA7A1">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2.2具有智能辅助系统，内建多种体表面积计算公式，可辅助计算病人体表面积。</w:t>
      </w:r>
    </w:p>
    <w:p w14:paraId="1E02ABB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3、血泵部分：</w:t>
      </w:r>
    </w:p>
    <w:p w14:paraId="4165058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3.1具有单头和双头泵：双头泵更适用于小体重患者灌注和心肌停跳保护液灌注；</w:t>
      </w:r>
    </w:p>
    <w:p w14:paraId="34A5899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3.2单头泵、双头泵均采用直轴驱动，无传动皮带；</w:t>
      </w:r>
    </w:p>
    <w:p w14:paraId="7D0F70DC">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3.3单头泵、双头泵均采用马蹄形泵头</w:t>
      </w:r>
      <w:r>
        <w:rPr>
          <w:rFonts w:hint="eastAsia" w:ascii="仿宋" w:hAnsi="仿宋" w:eastAsia="仿宋" w:cs="仿宋"/>
          <w:b/>
          <w:bCs/>
          <w:color w:val="auto"/>
          <w:sz w:val="28"/>
          <w:szCs w:val="28"/>
        </w:rPr>
        <w:t>：</w:t>
      </w:r>
      <w:r>
        <w:rPr>
          <w:rFonts w:hint="eastAsia" w:ascii="仿宋" w:hAnsi="仿宋" w:eastAsia="仿宋" w:cs="仿宋"/>
          <w:color w:val="auto"/>
          <w:sz w:val="28"/>
          <w:szCs w:val="28"/>
        </w:rPr>
        <w:t>可</w:t>
      </w:r>
      <w:r>
        <w:rPr>
          <w:rFonts w:hint="eastAsia" w:ascii="仿宋" w:hAnsi="仿宋" w:eastAsia="仿宋" w:cs="仿宋"/>
          <w:bCs/>
          <w:color w:val="auto"/>
          <w:sz w:val="28"/>
          <w:szCs w:val="28"/>
        </w:rPr>
        <w:t>使泵管管道压力相对平缓，减少对红细胞的破坏；</w:t>
      </w:r>
    </w:p>
    <w:p w14:paraId="7DE8FFA6">
      <w:pPr>
        <w:keepNext w:val="0"/>
        <w:keepLines w:val="0"/>
        <w:pageBreakBefore w:val="0"/>
        <w:widowControl w:val="0"/>
        <w:kinsoku/>
        <w:wordWrap/>
        <w:overflowPunct/>
        <w:topLinePunct w:val="0"/>
        <w:bidi w:val="0"/>
        <w:snapToGrid/>
        <w:spacing w:line="240" w:lineRule="auto"/>
        <w:ind w:left="63" w:leftChars="30"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3.4可旋转泵头：单泵头可在180°范围内每15°随意旋转、定位，而且双泵头可分别单独在240°范围内每15°随意旋转定位；缩短管道长度，减少预充量；</w:t>
      </w:r>
    </w:p>
    <w:p w14:paraId="0A17BD27">
      <w:pPr>
        <w:keepNext w:val="0"/>
        <w:keepLines w:val="0"/>
        <w:pageBreakBefore w:val="0"/>
        <w:widowControl w:val="0"/>
        <w:kinsoku/>
        <w:wordWrap/>
        <w:overflowPunct/>
        <w:topLinePunct w:val="0"/>
        <w:bidi w:val="0"/>
        <w:snapToGrid/>
        <w:spacing w:line="240" w:lineRule="auto"/>
        <w:ind w:left="63" w:leftChars="30"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3.5具有开盖保护功能：泵头盖开启后即保护性停泵，但同时具有开盖保护忽略功能，方便了灌注师在预充时的排气操作；</w:t>
      </w:r>
    </w:p>
    <w:p w14:paraId="7CFB9C9B">
      <w:pPr>
        <w:keepNext w:val="0"/>
        <w:keepLines w:val="0"/>
        <w:pageBreakBefore w:val="0"/>
        <w:widowControl w:val="0"/>
        <w:kinsoku/>
        <w:wordWrap/>
        <w:overflowPunct/>
        <w:topLinePunct w:val="0"/>
        <w:bidi w:val="0"/>
        <w:snapToGrid/>
        <w:spacing w:line="240" w:lineRule="auto"/>
        <w:ind w:firstLine="140" w:firstLine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3.6泵头控制模式与运转状况可即时显示在泵头液晶显示屏上；</w:t>
      </w:r>
    </w:p>
    <w:p w14:paraId="0A05A124">
      <w:pPr>
        <w:keepNext w:val="0"/>
        <w:keepLines w:val="0"/>
        <w:pageBreakBefore w:val="0"/>
        <w:widowControl w:val="0"/>
        <w:kinsoku/>
        <w:wordWrap/>
        <w:overflowPunct/>
        <w:topLinePunct w:val="0"/>
        <w:bidi w:val="0"/>
        <w:snapToGrid/>
        <w:spacing w:line="240" w:lineRule="auto"/>
        <w:ind w:firstLine="140" w:firstLine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3.7旋转方向：可顺时针、逆时针随时转换；</w:t>
      </w:r>
    </w:p>
    <w:p w14:paraId="7EA5FABA">
      <w:pPr>
        <w:keepNext w:val="0"/>
        <w:keepLines w:val="0"/>
        <w:pageBreakBefore w:val="0"/>
        <w:widowControl w:val="0"/>
        <w:kinsoku/>
        <w:wordWrap/>
        <w:overflowPunct/>
        <w:topLinePunct w:val="0"/>
        <w:bidi w:val="0"/>
        <w:snapToGrid/>
        <w:spacing w:line="240" w:lineRule="auto"/>
        <w:ind w:left="145" w:leftChars="57" w:hanging="25" w:hangingChars="9"/>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3.8操作性能：</w:t>
      </w:r>
    </w:p>
    <w:p w14:paraId="527363BE">
      <w:pPr>
        <w:keepNext w:val="0"/>
        <w:keepLines w:val="0"/>
        <w:pageBreakBefore w:val="0"/>
        <w:widowControl w:val="0"/>
        <w:kinsoku/>
        <w:wordWrap/>
        <w:overflowPunct/>
        <w:topLinePunct w:val="0"/>
        <w:bidi w:val="0"/>
        <w:snapToGrid/>
        <w:spacing w:line="240" w:lineRule="auto"/>
        <w:ind w:firstLine="140" w:firstLine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a、转速范围：0-250转/分钟；</w:t>
      </w:r>
    </w:p>
    <w:p w14:paraId="012ADB86">
      <w:pPr>
        <w:keepNext w:val="0"/>
        <w:keepLines w:val="0"/>
        <w:pageBreakBefore w:val="0"/>
        <w:widowControl w:val="0"/>
        <w:kinsoku/>
        <w:wordWrap/>
        <w:overflowPunct/>
        <w:topLinePunct w:val="0"/>
        <w:bidi w:val="0"/>
        <w:snapToGrid/>
        <w:spacing w:line="240" w:lineRule="auto"/>
        <w:ind w:firstLine="140" w:firstLine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b、转速精度：≤1rpm；</w:t>
      </w:r>
    </w:p>
    <w:p w14:paraId="7124B8EC">
      <w:pPr>
        <w:keepNext w:val="0"/>
        <w:keepLines w:val="0"/>
        <w:pageBreakBefore w:val="0"/>
        <w:widowControl w:val="0"/>
        <w:kinsoku/>
        <w:wordWrap/>
        <w:overflowPunct/>
        <w:topLinePunct w:val="0"/>
        <w:bidi w:val="0"/>
        <w:snapToGrid/>
        <w:spacing w:line="240" w:lineRule="auto"/>
        <w:ind w:firstLine="140" w:firstLineChars="5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c、流量：≥11L/min(1/2”泵管)；</w:t>
      </w:r>
    </w:p>
    <w:p w14:paraId="04EFF9E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3.9泵头旋钮：编码器旋钮，无机械终点，开机无需归零，即可使用；具有粗调和微调双速调节功能；</w:t>
      </w:r>
    </w:p>
    <w:p w14:paraId="3301EA5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3.10泵头机械精度：</w:t>
      </w:r>
    </w:p>
    <w:p w14:paraId="2E93989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a.泵头两滚柱中点误差≤0.03mm，上下点同步误差≤0.015mm（转子摆幅）；</w:t>
      </w:r>
    </w:p>
    <w:p w14:paraId="654F500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b.泵头滚柱径向跳动</w:t>
      </w:r>
      <w:bookmarkStart w:id="7" w:name="_Hlk48982430"/>
      <w:r>
        <w:rPr>
          <w:rFonts w:hint="eastAsia" w:ascii="仿宋" w:hAnsi="仿宋" w:eastAsia="仿宋" w:cs="仿宋"/>
          <w:bCs/>
          <w:color w:val="auto"/>
          <w:sz w:val="28"/>
          <w:szCs w:val="28"/>
        </w:rPr>
        <w:t>≤</w:t>
      </w:r>
      <w:bookmarkEnd w:id="7"/>
      <w:r>
        <w:rPr>
          <w:rFonts w:hint="eastAsia" w:ascii="仿宋" w:hAnsi="仿宋" w:eastAsia="仿宋" w:cs="仿宋"/>
          <w:bCs/>
          <w:color w:val="auto"/>
          <w:sz w:val="28"/>
          <w:szCs w:val="28"/>
        </w:rPr>
        <w:t>0.015mm(阻塞）；</w:t>
      </w:r>
    </w:p>
    <w:p w14:paraId="1709E316">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c.泵头中心轴与泵体内壁同轴度≤0.03mm（泵头跑道）。</w:t>
      </w:r>
    </w:p>
    <w:p w14:paraId="1361037B">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3.11任意两个泵，均可以设置主泵/从泵的灌注关系，并可调节主泵和从泵的转速比例；</w:t>
      </w:r>
    </w:p>
    <w:p w14:paraId="74658162">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3.12泵头设有反转报警功能、转子压紧自锁功能、开机自检和错误诊断功能；</w:t>
      </w:r>
    </w:p>
    <w:p w14:paraId="14AEC58C">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3.13泵头可设置搏动灌注功能。并可无级调节搏动频率、搏动流量、搏动宽度比；</w:t>
      </w:r>
    </w:p>
    <w:p w14:paraId="1A5AB34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3.14泵头显示屏可以显示泵头的受控状态，液平面，压力，心肌停跳液等检测。</w:t>
      </w:r>
    </w:p>
    <w:p w14:paraId="6EDBAEE6">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4、电子监测组件：</w:t>
      </w:r>
    </w:p>
    <w:p w14:paraId="52DFF0B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Cs/>
          <w:color w:val="auto"/>
          <w:sz w:val="28"/>
          <w:szCs w:val="28"/>
        </w:rPr>
        <w:t>电子监测组件呈模块化插件式，组合方便，扩展性能好，便于组件升级或更新。</w:t>
      </w:r>
    </w:p>
    <w:p w14:paraId="09C022D7">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5、压力监测</w:t>
      </w:r>
    </w:p>
    <w:p w14:paraId="2F689F41">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5.1可监测2导及2导以上的压力；</w:t>
      </w:r>
    </w:p>
    <w:p w14:paraId="0EC9D776">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5.2每导压力监测均可设置警告阈值和停泵阈值；</w:t>
      </w:r>
    </w:p>
    <w:p w14:paraId="5F696116">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5.3压力超过设置阈值，报警并自动控制将低转速或停泵，保护患者；</w:t>
      </w:r>
    </w:p>
    <w:p w14:paraId="7FC7049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5.4规格要求：</w:t>
      </w:r>
    </w:p>
    <w:p w14:paraId="2D910FB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5.4.1.独立模块式设计，方便增加、更换模块；</w:t>
      </w:r>
    </w:p>
    <w:p w14:paraId="515D5F37">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5.4.2.监测范围（mmHg）：为-200—+800；</w:t>
      </w:r>
    </w:p>
    <w:p w14:paraId="774FA23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5.4.3.监测精度（mmHg）：≤±5；</w:t>
      </w:r>
    </w:p>
    <w:p w14:paraId="0D6F6CE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5.4.4.控制泵反映时间≤1秒。</w:t>
      </w:r>
    </w:p>
    <w:p w14:paraId="197FC30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kern w:val="1"/>
          <w:sz w:val="28"/>
          <w:szCs w:val="28"/>
        </w:rPr>
      </w:pPr>
      <w:r>
        <w:rPr>
          <w:rFonts w:hint="eastAsia" w:ascii="仿宋" w:hAnsi="仿宋" w:eastAsia="仿宋" w:cs="仿宋"/>
          <w:b/>
          <w:color w:val="auto"/>
          <w:sz w:val="28"/>
          <w:szCs w:val="28"/>
        </w:rPr>
        <w:t>6、心肌保护液灌注控制：</w:t>
      </w:r>
      <w:r>
        <w:rPr>
          <w:rFonts w:hint="eastAsia" w:ascii="仿宋" w:hAnsi="仿宋" w:eastAsia="仿宋" w:cs="仿宋"/>
          <w:color w:val="auto"/>
          <w:sz w:val="28"/>
          <w:szCs w:val="28"/>
          <w:lang w:val="zh-TW" w:eastAsia="zh-TW"/>
        </w:rPr>
        <w:t>心肌保护液灌注控制：具有独立的压力控制和气泡控制及时间监测，选择模式：≥5种，包括容量加、容量减、时间加、时间减、连续等。</w:t>
      </w:r>
    </w:p>
    <w:p w14:paraId="6A8EF202">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
          <w:bCs/>
          <w:color w:val="auto"/>
          <w:sz w:val="28"/>
          <w:szCs w:val="28"/>
        </w:rPr>
        <w:t>7、时间监测：</w:t>
      </w:r>
      <w:r>
        <w:rPr>
          <w:rFonts w:hint="eastAsia" w:ascii="仿宋" w:hAnsi="仿宋" w:eastAsia="仿宋" w:cs="仿宋"/>
          <w:bCs/>
          <w:color w:val="auto"/>
          <w:sz w:val="28"/>
          <w:szCs w:val="28"/>
        </w:rPr>
        <w:t>具备≥3组时间监测组件，并能分别累计不同类型计时的所耗的时间。每个时间通道可单独开始暂停停止，可由小时/分到分/秒转换。</w:t>
      </w:r>
    </w:p>
    <w:p w14:paraId="4F0997EE">
      <w:pPr>
        <w:keepNext w:val="0"/>
        <w:keepLines w:val="0"/>
        <w:pageBreakBefore w:val="0"/>
        <w:widowControl w:val="0"/>
        <w:tabs>
          <w:tab w:val="left" w:pos="210"/>
        </w:tabs>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
          <w:bCs/>
          <w:color w:val="auto"/>
          <w:sz w:val="28"/>
          <w:szCs w:val="28"/>
        </w:rPr>
        <w:t>8、温度监测：</w:t>
      </w:r>
      <w:r>
        <w:rPr>
          <w:rFonts w:hint="eastAsia" w:ascii="仿宋" w:hAnsi="仿宋" w:eastAsia="仿宋" w:cs="仿宋"/>
          <w:bCs/>
          <w:color w:val="auto"/>
          <w:sz w:val="28"/>
          <w:szCs w:val="28"/>
        </w:rPr>
        <w:t>必需具备≥4导温度检测，并能设置温度的上限和下限，当温度超过设定范围时立刻报警，以提醒操作者作相应的处理。</w:t>
      </w:r>
    </w:p>
    <w:p w14:paraId="2898C75E">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规格要求：</w:t>
      </w:r>
    </w:p>
    <w:p w14:paraId="44259234">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8.1监测范围：0℃-50℃</w:t>
      </w:r>
    </w:p>
    <w:p w14:paraId="1877C55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8.2监测精度：</w:t>
      </w:r>
      <w:r>
        <w:rPr>
          <w:rFonts w:hint="eastAsia" w:ascii="仿宋" w:hAnsi="仿宋" w:eastAsia="仿宋" w:cs="仿宋"/>
          <w:color w:val="auto"/>
          <w:sz w:val="28"/>
          <w:szCs w:val="28"/>
        </w:rPr>
        <w:t>0.0℃到25.0℃±0.2℃</w:t>
      </w:r>
    </w:p>
    <w:p w14:paraId="3ADD5EBE">
      <w:pPr>
        <w:keepNext w:val="0"/>
        <w:keepLines w:val="0"/>
        <w:pageBreakBefore w:val="0"/>
        <w:widowControl w:val="0"/>
        <w:kinsoku/>
        <w:wordWrap/>
        <w:overflowPunct/>
        <w:topLinePunct w:val="0"/>
        <w:bidi w:val="0"/>
        <w:snapToGrid/>
        <w:spacing w:line="240" w:lineRule="auto"/>
        <w:ind w:firstLine="1909" w:firstLineChars="682"/>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25.0℃到45.0℃±0.1℃</w:t>
      </w:r>
    </w:p>
    <w:p w14:paraId="3121DC0B">
      <w:pPr>
        <w:keepNext w:val="0"/>
        <w:keepLines w:val="0"/>
        <w:pageBreakBefore w:val="0"/>
        <w:widowControl w:val="0"/>
        <w:kinsoku/>
        <w:wordWrap/>
        <w:overflowPunct/>
        <w:topLinePunct w:val="0"/>
        <w:autoSpaceDE w:val="0"/>
        <w:autoSpaceDN w:val="0"/>
        <w:bidi w:val="0"/>
        <w:adjustRightInd w:val="0"/>
        <w:snapToGrid/>
        <w:spacing w:line="240" w:lineRule="auto"/>
        <w:ind w:firstLine="1909" w:firstLineChars="682"/>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45.0℃到50.0℃±0.2℃</w:t>
      </w:r>
    </w:p>
    <w:p w14:paraId="14498306">
      <w:pPr>
        <w:keepNext w:val="0"/>
        <w:keepLines w:val="0"/>
        <w:pageBreakBefore w:val="0"/>
        <w:widowControl w:val="0"/>
        <w:kinsoku/>
        <w:wordWrap/>
        <w:overflowPunct/>
        <w:topLinePunct w:val="0"/>
        <w:bidi w:val="0"/>
        <w:snapToGrid/>
        <w:spacing w:line="240" w:lineRule="auto"/>
        <w:ind w:left="602" w:hanging="703" w:hangingChars="25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9、血平面监测：</w:t>
      </w:r>
    </w:p>
    <w:p w14:paraId="451D3CC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可监测膜肺血平面，设置有监控点、停泵点的双控制点：</w:t>
      </w:r>
    </w:p>
    <w:p w14:paraId="116B2D44">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9.1在血平面在监控点、停泵点之间：自动降低泵速，但不停泵。</w:t>
      </w:r>
    </w:p>
    <w:p w14:paraId="7EA1D1C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9.2当血平面下降到停泵点：自动控制停泵，防止气泡进入人体，确保手术安全。</w:t>
      </w:r>
    </w:p>
    <w:p w14:paraId="183A0B6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9.3当血平面恢复到安全水平时，机器自动恢复正常运转。</w:t>
      </w:r>
    </w:p>
    <w:p w14:paraId="78222AB2">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10、控制面板：</w:t>
      </w:r>
    </w:p>
    <w:p w14:paraId="141FAEB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10.1显示模块数量≥4块</w:t>
      </w:r>
      <w:r>
        <w:rPr>
          <w:rFonts w:hint="eastAsia" w:ascii="仿宋" w:hAnsi="仿宋" w:eastAsia="仿宋" w:cs="仿宋"/>
          <w:bCs/>
          <w:color w:val="auto"/>
          <w:sz w:val="28"/>
          <w:szCs w:val="28"/>
        </w:rPr>
        <w:t>；</w:t>
      </w:r>
    </w:p>
    <w:p w14:paraId="478C41D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10.2可旋转俯仰角度可调，方便观看；</w:t>
      </w:r>
    </w:p>
    <w:p w14:paraId="1875907F">
      <w:pPr>
        <w:keepNext w:val="0"/>
        <w:keepLines w:val="0"/>
        <w:pageBreakBefore w:val="0"/>
        <w:widowControl w:val="0"/>
        <w:kinsoku/>
        <w:wordWrap/>
        <w:overflowPunct/>
        <w:topLinePunct w:val="0"/>
        <w:bidi w:val="0"/>
        <w:snapToGrid/>
        <w:spacing w:line="240" w:lineRule="auto"/>
        <w:ind w:left="480" w:hanging="560" w:hanging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10.3每个显示模块支持热拔插，方便紧急故障解决；</w:t>
      </w:r>
    </w:p>
    <w:p w14:paraId="28D65B8D">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10.4显示内容排列次序，可以根据客户需求自由定制。</w:t>
      </w:r>
    </w:p>
    <w:p w14:paraId="3BE625D4">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11</w:t>
      </w:r>
      <w:r>
        <w:rPr>
          <w:rFonts w:hint="eastAsia" w:ascii="仿宋" w:hAnsi="仿宋" w:eastAsia="仿宋" w:cs="仿宋"/>
          <w:b/>
          <w:color w:val="auto"/>
          <w:kern w:val="1"/>
          <w:sz w:val="28"/>
          <w:szCs w:val="28"/>
        </w:rPr>
        <w:t>、</w:t>
      </w:r>
      <w:r>
        <w:rPr>
          <w:rFonts w:hint="eastAsia" w:ascii="仿宋" w:hAnsi="仿宋" w:eastAsia="仿宋" w:cs="仿宋"/>
          <w:b/>
          <w:bCs/>
          <w:color w:val="auto"/>
          <w:sz w:val="28"/>
          <w:szCs w:val="28"/>
        </w:rPr>
        <w:t>气泡监测：</w:t>
      </w:r>
    </w:p>
    <w:p w14:paraId="28A3E43E">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11.1提供1/2、3/8、1/4及3/16，不同管道尺寸配套的气泡探头；</w:t>
      </w:r>
    </w:p>
    <w:p w14:paraId="44924A8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11.2最小报警体积:当传感器监测探头管路直径为1/4”时，最小可监测直径≥4mm或体积≥0.034cm</w:t>
      </w:r>
      <w:r>
        <w:rPr>
          <w:rFonts w:hint="eastAsia" w:ascii="仿宋" w:hAnsi="仿宋" w:eastAsia="仿宋" w:cs="仿宋"/>
          <w:bCs/>
          <w:color w:val="auto"/>
          <w:position w:val="-4"/>
          <w:sz w:val="28"/>
          <w:szCs w:val="28"/>
        </w:rPr>
        <w:object>
          <v:shape id="_x0000_i1025" o:spt="75" type="#_x0000_t75" style="height:15pt;width:6.7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ascii="仿宋" w:hAnsi="仿宋" w:eastAsia="仿宋" w:cs="仿宋"/>
          <w:bCs/>
          <w:color w:val="auto"/>
          <w:sz w:val="28"/>
          <w:szCs w:val="28"/>
        </w:rPr>
        <w:t>的气泡；</w:t>
      </w:r>
    </w:p>
    <w:p w14:paraId="4DEF733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kern w:val="1"/>
          <w:sz w:val="28"/>
          <w:szCs w:val="28"/>
        </w:rPr>
      </w:pPr>
      <w:r>
        <w:rPr>
          <w:rFonts w:hint="eastAsia" w:ascii="仿宋" w:hAnsi="仿宋" w:eastAsia="仿宋" w:cs="仿宋"/>
          <w:bCs/>
          <w:color w:val="auto"/>
          <w:sz w:val="28"/>
          <w:szCs w:val="28"/>
        </w:rPr>
        <w:t>11.3检测到气泡后警告并停泵；可同时控制两台泵。</w:t>
      </w:r>
    </w:p>
    <w:p w14:paraId="7120FD35">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
          <w:color w:val="auto"/>
          <w:kern w:val="1"/>
          <w:sz w:val="28"/>
          <w:szCs w:val="28"/>
        </w:rPr>
      </w:pPr>
      <w:r>
        <w:rPr>
          <w:rFonts w:hint="eastAsia" w:ascii="仿宋" w:hAnsi="仿宋" w:eastAsia="仿宋" w:cs="仿宋"/>
          <w:b/>
          <w:color w:val="auto"/>
          <w:kern w:val="1"/>
          <w:sz w:val="28"/>
          <w:szCs w:val="28"/>
        </w:rPr>
        <w:t>12、全自动变温水箱(水循环系统）：</w:t>
      </w:r>
    </w:p>
    <w:p w14:paraId="1B5A865A">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12.1三路水循环、出水口，可供氧合器、变温毯或心肌灌注保护同时使用；</w:t>
      </w:r>
    </w:p>
    <w:p w14:paraId="5C88C5D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12.2上述三路水循环可分别独立升\降温；</w:t>
      </w:r>
    </w:p>
    <w:p w14:paraId="6527516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12.3制冷效率（压缩机）：40℃降到6℃≤7分钟；</w:t>
      </w:r>
    </w:p>
    <w:p w14:paraId="41F5358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12.4水盒体积≤14升;水箱密封，有负压表，可监测箱体内负压水平；</w:t>
      </w:r>
    </w:p>
    <w:p w14:paraId="22B12B77">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12.5水温控制误差：≤±0.1℃；</w:t>
      </w:r>
    </w:p>
    <w:p w14:paraId="7209E94B">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12.6工作噪音：≤56dB(A)；</w:t>
      </w:r>
    </w:p>
    <w:p w14:paraId="558758F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12.7温度控制范围：病人循环范围2℃—41℃</w:t>
      </w:r>
    </w:p>
    <w:p w14:paraId="18938D98">
      <w:pPr>
        <w:keepNext w:val="0"/>
        <w:keepLines w:val="0"/>
        <w:pageBreakBefore w:val="0"/>
        <w:widowControl w:val="0"/>
        <w:kinsoku/>
        <w:wordWrap/>
        <w:overflowPunct/>
        <w:topLinePunct w:val="0"/>
        <w:bidi w:val="0"/>
        <w:snapToGrid/>
        <w:spacing w:line="240" w:lineRule="auto"/>
        <w:ind w:firstLine="2609" w:firstLineChars="932"/>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停跳液冷却循环范围2℃—10℃</w:t>
      </w:r>
    </w:p>
    <w:p w14:paraId="4D283C84">
      <w:pPr>
        <w:keepNext w:val="0"/>
        <w:keepLines w:val="0"/>
        <w:pageBreakBefore w:val="0"/>
        <w:widowControl w:val="0"/>
        <w:kinsoku/>
        <w:wordWrap/>
        <w:overflowPunct/>
        <w:topLinePunct w:val="0"/>
        <w:bidi w:val="0"/>
        <w:snapToGrid/>
        <w:spacing w:line="240" w:lineRule="auto"/>
        <w:ind w:firstLine="2609" w:firstLineChars="932"/>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停跳液加热循环范围15℃—41℃。</w:t>
      </w:r>
    </w:p>
    <w:p w14:paraId="7B7EAFD3">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13、悬挂150滚压泵</w:t>
      </w:r>
    </w:p>
    <w:p w14:paraId="11FCDD1B">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kern w:val="1"/>
          <w:sz w:val="28"/>
          <w:szCs w:val="28"/>
          <w:lang w:eastAsia="zh-CN"/>
        </w:rPr>
      </w:pPr>
      <w:r>
        <w:rPr>
          <w:rFonts w:hint="eastAsia" w:ascii="仿宋" w:hAnsi="仿宋" w:eastAsia="仿宋" w:cs="仿宋"/>
          <w:bCs/>
          <w:color w:val="auto"/>
          <w:kern w:val="1"/>
          <w:sz w:val="28"/>
          <w:szCs w:val="28"/>
        </w:rPr>
        <w:t>13.1配备悬挂150滚压泵1个，</w:t>
      </w:r>
      <w:r>
        <w:rPr>
          <w:rFonts w:hint="eastAsia" w:ascii="仿宋" w:hAnsi="仿宋" w:eastAsia="仿宋" w:cs="仿宋"/>
          <w:bCs/>
          <w:color w:val="auto"/>
          <w:sz w:val="28"/>
          <w:szCs w:val="28"/>
        </w:rPr>
        <w:t>采用直轴驱动，无传动皮带；</w:t>
      </w:r>
      <w:r>
        <w:rPr>
          <w:rFonts w:hint="eastAsia" w:ascii="仿宋" w:hAnsi="仿宋" w:eastAsia="仿宋" w:cs="仿宋"/>
          <w:bCs/>
          <w:color w:val="auto"/>
          <w:kern w:val="1"/>
          <w:sz w:val="28"/>
          <w:szCs w:val="28"/>
        </w:rPr>
        <w:t>可以直接连接人工心肺机底座，数据互联互通，适用于长时间体外循环手术中作为主泵使用；</w:t>
      </w:r>
    </w:p>
    <w:p w14:paraId="7CE8A351">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kern w:val="1"/>
          <w:sz w:val="28"/>
          <w:szCs w:val="28"/>
        </w:rPr>
      </w:pPr>
      <w:r>
        <w:rPr>
          <w:rFonts w:hint="eastAsia" w:ascii="仿宋" w:hAnsi="仿宋" w:eastAsia="仿宋" w:cs="仿宋"/>
          <w:bCs/>
          <w:color w:val="auto"/>
          <w:kern w:val="1"/>
          <w:sz w:val="28"/>
          <w:szCs w:val="28"/>
        </w:rPr>
        <w:t>13.2配备有独立的悬挂滚压泵控制显示面板。</w:t>
      </w:r>
    </w:p>
    <w:p w14:paraId="0DAB6782">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kern w:val="1"/>
          <w:sz w:val="28"/>
          <w:szCs w:val="28"/>
        </w:rPr>
      </w:pPr>
      <w:r>
        <w:rPr>
          <w:rFonts w:hint="eastAsia" w:ascii="仿宋" w:hAnsi="仿宋" w:eastAsia="仿宋" w:cs="仿宋"/>
          <w:color w:val="auto"/>
          <w:sz w:val="28"/>
          <w:szCs w:val="28"/>
        </w:rPr>
        <w:t>二</w:t>
      </w:r>
      <w:r>
        <w:rPr>
          <w:rFonts w:hint="eastAsia" w:ascii="仿宋" w:hAnsi="仿宋" w:eastAsia="仿宋" w:cs="仿宋"/>
          <w:b/>
          <w:color w:val="auto"/>
          <w:sz w:val="28"/>
          <w:szCs w:val="28"/>
        </w:rPr>
        <w:t>、配置：</w:t>
      </w:r>
    </w:p>
    <w:tbl>
      <w:tblPr>
        <w:tblStyle w:val="24"/>
        <w:tblW w:w="886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135"/>
        <w:gridCol w:w="919"/>
      </w:tblGrid>
      <w:tr w14:paraId="3ED8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5" w:type="dxa"/>
            <w:vAlign w:val="center"/>
          </w:tcPr>
          <w:p w14:paraId="5981B6AC">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7135" w:type="dxa"/>
            <w:vAlign w:val="center"/>
          </w:tcPr>
          <w:p w14:paraId="514043DB">
            <w:pPr>
              <w:keepNext w:val="0"/>
              <w:keepLines w:val="0"/>
              <w:pageBreakBefore w:val="0"/>
              <w:widowControl w:val="0"/>
              <w:kinsoku/>
              <w:wordWrap/>
              <w:overflowPunct/>
              <w:topLinePunct w:val="0"/>
              <w:bidi w:val="0"/>
              <w:snapToGrid/>
              <w:spacing w:line="240" w:lineRule="auto"/>
              <w:ind w:firstLine="48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名称</w:t>
            </w:r>
          </w:p>
        </w:tc>
        <w:tc>
          <w:tcPr>
            <w:tcW w:w="919" w:type="dxa"/>
            <w:vAlign w:val="center"/>
          </w:tcPr>
          <w:p w14:paraId="036B7974">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r>
      <w:tr w14:paraId="22FF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5" w:type="dxa"/>
            <w:vAlign w:val="center"/>
          </w:tcPr>
          <w:p w14:paraId="73435BD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7135" w:type="dxa"/>
            <w:vAlign w:val="center"/>
          </w:tcPr>
          <w:p w14:paraId="695391D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三泵位移动式支架底座（含主控系统及自动继电系统）</w:t>
            </w:r>
          </w:p>
        </w:tc>
        <w:tc>
          <w:tcPr>
            <w:tcW w:w="919" w:type="dxa"/>
            <w:vAlign w:val="center"/>
          </w:tcPr>
          <w:p w14:paraId="47DDCAB2">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4F65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15" w:type="dxa"/>
            <w:vAlign w:val="center"/>
          </w:tcPr>
          <w:p w14:paraId="1973B39D">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7135" w:type="dxa"/>
            <w:vAlign w:val="center"/>
          </w:tcPr>
          <w:p w14:paraId="1C8AEF62">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单头多功能滚压泵</w:t>
            </w:r>
          </w:p>
        </w:tc>
        <w:tc>
          <w:tcPr>
            <w:tcW w:w="919" w:type="dxa"/>
            <w:vAlign w:val="center"/>
          </w:tcPr>
          <w:p w14:paraId="0465616B">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r>
      <w:tr w14:paraId="122B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vAlign w:val="center"/>
          </w:tcPr>
          <w:p w14:paraId="62A6934E">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7135" w:type="dxa"/>
            <w:vAlign w:val="center"/>
          </w:tcPr>
          <w:p w14:paraId="02DF6972">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双头多功能滚压泵</w:t>
            </w:r>
          </w:p>
        </w:tc>
        <w:tc>
          <w:tcPr>
            <w:tcW w:w="919" w:type="dxa"/>
            <w:vAlign w:val="center"/>
          </w:tcPr>
          <w:p w14:paraId="58C3113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622C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5" w:type="dxa"/>
            <w:vAlign w:val="center"/>
          </w:tcPr>
          <w:p w14:paraId="32A24B9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7135" w:type="dxa"/>
            <w:vAlign w:val="center"/>
          </w:tcPr>
          <w:p w14:paraId="3B499FE1">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滚压泵手摇柄</w:t>
            </w:r>
          </w:p>
        </w:tc>
        <w:tc>
          <w:tcPr>
            <w:tcW w:w="919" w:type="dxa"/>
            <w:vAlign w:val="center"/>
          </w:tcPr>
          <w:p w14:paraId="573F870A">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236F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2132DAF4">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7135" w:type="dxa"/>
            <w:vAlign w:val="center"/>
          </w:tcPr>
          <w:p w14:paraId="1C4D43B0">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四空位监测面板</w:t>
            </w:r>
          </w:p>
        </w:tc>
        <w:tc>
          <w:tcPr>
            <w:tcW w:w="919" w:type="dxa"/>
            <w:vAlign w:val="center"/>
          </w:tcPr>
          <w:p w14:paraId="0E1BF96B">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4625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37FA6B02">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7135" w:type="dxa"/>
            <w:vAlign w:val="center"/>
          </w:tcPr>
          <w:p w14:paraId="6F61E298">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显示和控制模块</w:t>
            </w:r>
          </w:p>
        </w:tc>
        <w:tc>
          <w:tcPr>
            <w:tcW w:w="919" w:type="dxa"/>
            <w:vAlign w:val="center"/>
          </w:tcPr>
          <w:p w14:paraId="7ED4BCA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r>
      <w:tr w14:paraId="041B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421EDE5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7135" w:type="dxa"/>
            <w:vAlign w:val="center"/>
          </w:tcPr>
          <w:p w14:paraId="04C8B9F0">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三组计时器组件（底座内置）</w:t>
            </w:r>
          </w:p>
        </w:tc>
        <w:tc>
          <w:tcPr>
            <w:tcW w:w="919" w:type="dxa"/>
            <w:vAlign w:val="center"/>
          </w:tcPr>
          <w:p w14:paraId="00872EF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7F19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3BD0F5B0">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7135" w:type="dxa"/>
            <w:vAlign w:val="center"/>
          </w:tcPr>
          <w:p w14:paraId="1442B820">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温度监测组件</w:t>
            </w:r>
          </w:p>
        </w:tc>
        <w:tc>
          <w:tcPr>
            <w:tcW w:w="919" w:type="dxa"/>
            <w:vAlign w:val="center"/>
          </w:tcPr>
          <w:p w14:paraId="171141EA">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4ADD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1AD001A6">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9</w:t>
            </w:r>
          </w:p>
        </w:tc>
        <w:tc>
          <w:tcPr>
            <w:tcW w:w="7135" w:type="dxa"/>
            <w:vAlign w:val="center"/>
          </w:tcPr>
          <w:p w14:paraId="58F67232">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温度探头</w:t>
            </w:r>
          </w:p>
        </w:tc>
        <w:tc>
          <w:tcPr>
            <w:tcW w:w="919" w:type="dxa"/>
            <w:vAlign w:val="center"/>
          </w:tcPr>
          <w:p w14:paraId="1663829E">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r>
      <w:tr w14:paraId="3958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137740E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tc>
        <w:tc>
          <w:tcPr>
            <w:tcW w:w="7135" w:type="dxa"/>
            <w:vAlign w:val="center"/>
          </w:tcPr>
          <w:p w14:paraId="0879FCCD">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双压力监测组件</w:t>
            </w:r>
          </w:p>
        </w:tc>
        <w:tc>
          <w:tcPr>
            <w:tcW w:w="919" w:type="dxa"/>
            <w:vAlign w:val="center"/>
          </w:tcPr>
          <w:p w14:paraId="14DA05E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07D0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59D9C33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11</w:t>
            </w:r>
          </w:p>
        </w:tc>
        <w:tc>
          <w:tcPr>
            <w:tcW w:w="7135" w:type="dxa"/>
            <w:vAlign w:val="center"/>
          </w:tcPr>
          <w:p w14:paraId="3DAD55D3">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压力传感器连接线</w:t>
            </w:r>
          </w:p>
        </w:tc>
        <w:tc>
          <w:tcPr>
            <w:tcW w:w="919" w:type="dxa"/>
            <w:vAlign w:val="center"/>
          </w:tcPr>
          <w:p w14:paraId="59D49600">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r>
      <w:tr w14:paraId="327D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19F8AA67">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12</w:t>
            </w:r>
          </w:p>
        </w:tc>
        <w:tc>
          <w:tcPr>
            <w:tcW w:w="7135" w:type="dxa"/>
            <w:vAlign w:val="center"/>
          </w:tcPr>
          <w:p w14:paraId="078F16FC">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压力传感器</w:t>
            </w:r>
          </w:p>
        </w:tc>
        <w:tc>
          <w:tcPr>
            <w:tcW w:w="919" w:type="dxa"/>
            <w:vAlign w:val="center"/>
          </w:tcPr>
          <w:p w14:paraId="464817E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r>
      <w:tr w14:paraId="6C07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0EB09E7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13</w:t>
            </w:r>
          </w:p>
        </w:tc>
        <w:tc>
          <w:tcPr>
            <w:tcW w:w="7135" w:type="dxa"/>
            <w:vAlign w:val="center"/>
          </w:tcPr>
          <w:p w14:paraId="1B365286">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血平面监测组件</w:t>
            </w:r>
          </w:p>
        </w:tc>
        <w:tc>
          <w:tcPr>
            <w:tcW w:w="919" w:type="dxa"/>
            <w:vAlign w:val="center"/>
          </w:tcPr>
          <w:p w14:paraId="10649E9E">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4EA2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343DD863">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14</w:t>
            </w:r>
          </w:p>
        </w:tc>
        <w:tc>
          <w:tcPr>
            <w:tcW w:w="7135" w:type="dxa"/>
            <w:vAlign w:val="center"/>
          </w:tcPr>
          <w:p w14:paraId="7D43DFFE">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血平面监测探头</w:t>
            </w:r>
          </w:p>
        </w:tc>
        <w:tc>
          <w:tcPr>
            <w:tcW w:w="919" w:type="dxa"/>
            <w:vAlign w:val="center"/>
          </w:tcPr>
          <w:p w14:paraId="47372FD1">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3756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1BE8CFE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15</w:t>
            </w:r>
          </w:p>
        </w:tc>
        <w:tc>
          <w:tcPr>
            <w:tcW w:w="7135" w:type="dxa"/>
            <w:vAlign w:val="center"/>
          </w:tcPr>
          <w:p w14:paraId="66CD0207">
            <w:pPr>
              <w:keepNext w:val="0"/>
              <w:keepLines w:val="0"/>
              <w:pageBreakBefore w:val="0"/>
              <w:widowControl w:val="0"/>
              <w:kinsoku/>
              <w:wordWrap/>
              <w:overflowPunct/>
              <w:topLinePunct w:val="0"/>
              <w:bidi w:val="0"/>
              <w:snapToGrid/>
              <w:spacing w:line="240" w:lineRule="auto"/>
              <w:ind w:firstLine="0" w:firstLineChars="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血平面监测贴片</w:t>
            </w:r>
          </w:p>
        </w:tc>
        <w:tc>
          <w:tcPr>
            <w:tcW w:w="919" w:type="dxa"/>
            <w:vAlign w:val="center"/>
          </w:tcPr>
          <w:p w14:paraId="1BDBBE9A">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r>
      <w:tr w14:paraId="6F7C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34A5D152">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16</w:t>
            </w:r>
          </w:p>
        </w:tc>
        <w:tc>
          <w:tcPr>
            <w:tcW w:w="7135" w:type="dxa"/>
            <w:vAlign w:val="center"/>
          </w:tcPr>
          <w:p w14:paraId="4A316C6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气泡监测组件</w:t>
            </w:r>
          </w:p>
        </w:tc>
        <w:tc>
          <w:tcPr>
            <w:tcW w:w="919" w:type="dxa"/>
            <w:vAlign w:val="center"/>
          </w:tcPr>
          <w:p w14:paraId="5F0BBDD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0A81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5" w:type="dxa"/>
            <w:vAlign w:val="center"/>
          </w:tcPr>
          <w:p w14:paraId="0694BD3B">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17</w:t>
            </w:r>
          </w:p>
        </w:tc>
        <w:tc>
          <w:tcPr>
            <w:tcW w:w="7135" w:type="dxa"/>
            <w:vAlign w:val="center"/>
          </w:tcPr>
          <w:p w14:paraId="6DC683A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三路变温水箱</w:t>
            </w:r>
          </w:p>
        </w:tc>
        <w:tc>
          <w:tcPr>
            <w:tcW w:w="919" w:type="dxa"/>
            <w:vAlign w:val="center"/>
          </w:tcPr>
          <w:p w14:paraId="1103B1DB">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28B5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vAlign w:val="center"/>
          </w:tcPr>
          <w:p w14:paraId="33145F6C">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18</w:t>
            </w:r>
          </w:p>
        </w:tc>
        <w:tc>
          <w:tcPr>
            <w:tcW w:w="7135" w:type="dxa"/>
            <w:vAlign w:val="center"/>
          </w:tcPr>
          <w:p w14:paraId="47BC80B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悬挂150滚压泵</w:t>
            </w:r>
          </w:p>
        </w:tc>
        <w:tc>
          <w:tcPr>
            <w:tcW w:w="919" w:type="dxa"/>
            <w:vAlign w:val="center"/>
          </w:tcPr>
          <w:p w14:paraId="3B2D23C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4530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tcPr>
          <w:p w14:paraId="120A98A2">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19</w:t>
            </w:r>
          </w:p>
        </w:tc>
        <w:tc>
          <w:tcPr>
            <w:tcW w:w="7135" w:type="dxa"/>
            <w:vAlign w:val="center"/>
          </w:tcPr>
          <w:p w14:paraId="50772DC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悬挂泵显示控制单元</w:t>
            </w:r>
          </w:p>
        </w:tc>
        <w:tc>
          <w:tcPr>
            <w:tcW w:w="919" w:type="dxa"/>
            <w:vAlign w:val="center"/>
          </w:tcPr>
          <w:p w14:paraId="7083546A">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0B2C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tcPr>
          <w:p w14:paraId="5D8C8C0E">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20</w:t>
            </w:r>
          </w:p>
        </w:tc>
        <w:tc>
          <w:tcPr>
            <w:tcW w:w="7135" w:type="dxa"/>
            <w:vAlign w:val="center"/>
          </w:tcPr>
          <w:p w14:paraId="5C3795BC">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空氧混合器</w:t>
            </w:r>
          </w:p>
        </w:tc>
        <w:tc>
          <w:tcPr>
            <w:tcW w:w="919" w:type="dxa"/>
            <w:vAlign w:val="center"/>
          </w:tcPr>
          <w:p w14:paraId="4321F38D">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7C3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tcPr>
          <w:p w14:paraId="5193BBC0">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21</w:t>
            </w:r>
          </w:p>
        </w:tc>
        <w:tc>
          <w:tcPr>
            <w:tcW w:w="7135" w:type="dxa"/>
            <w:vAlign w:val="center"/>
          </w:tcPr>
          <w:p w14:paraId="0BEE0E4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心肌监测组件</w:t>
            </w:r>
          </w:p>
        </w:tc>
        <w:tc>
          <w:tcPr>
            <w:tcW w:w="919" w:type="dxa"/>
            <w:vAlign w:val="center"/>
          </w:tcPr>
          <w:p w14:paraId="316F3F85">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7C24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tcPr>
          <w:p w14:paraId="79E4261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22</w:t>
            </w:r>
          </w:p>
        </w:tc>
        <w:tc>
          <w:tcPr>
            <w:tcW w:w="7135" w:type="dxa"/>
            <w:vAlign w:val="center"/>
          </w:tcPr>
          <w:p w14:paraId="54702A7F">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各型号管道夹</w:t>
            </w:r>
          </w:p>
        </w:tc>
        <w:tc>
          <w:tcPr>
            <w:tcW w:w="919" w:type="dxa"/>
            <w:vAlign w:val="center"/>
          </w:tcPr>
          <w:p w14:paraId="49996EBC">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r>
      <w:tr w14:paraId="6FB4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5" w:type="dxa"/>
          </w:tcPr>
          <w:p w14:paraId="39473D2D">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23</w:t>
            </w:r>
          </w:p>
        </w:tc>
        <w:tc>
          <w:tcPr>
            <w:tcW w:w="7135" w:type="dxa"/>
            <w:vAlign w:val="center"/>
          </w:tcPr>
          <w:p w14:paraId="15B38998">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临时起搏器</w:t>
            </w:r>
          </w:p>
        </w:tc>
        <w:tc>
          <w:tcPr>
            <w:tcW w:w="919" w:type="dxa"/>
            <w:vAlign w:val="center"/>
          </w:tcPr>
          <w:p w14:paraId="3F8D3BE9">
            <w:pPr>
              <w:keepNext w:val="0"/>
              <w:keepLines w:val="0"/>
              <w:pageBreakBefore w:val="0"/>
              <w:widowControl w:val="0"/>
              <w:kinsoku/>
              <w:wordWrap/>
              <w:overflowPunct/>
              <w:topLinePunct w:val="0"/>
              <w:bidi w:val="0"/>
              <w:snapToGrid/>
              <w:spacing w:line="240" w:lineRule="auto"/>
              <w:ind w:firstLine="0" w:firstLineChars="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w:t>
            </w:r>
          </w:p>
        </w:tc>
      </w:tr>
    </w:tbl>
    <w:p w14:paraId="6A646A71">
      <w:pPr>
        <w:keepNext w:val="0"/>
        <w:keepLines w:val="0"/>
        <w:pageBreakBefore w:val="0"/>
        <w:widowControl w:val="0"/>
        <w:numPr>
          <w:ilvl w:val="0"/>
          <w:numId w:val="3"/>
        </w:numPr>
        <w:kinsoku/>
        <w:wordWrap/>
        <w:overflowPunct/>
        <w:topLinePunct w:val="0"/>
        <w:bidi w:val="0"/>
        <w:snapToGrid/>
        <w:spacing w:line="24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器械配置</w:t>
      </w:r>
    </w:p>
    <w:tbl>
      <w:tblPr>
        <w:tblStyle w:val="24"/>
        <w:tblW w:w="9214"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5"/>
        <w:gridCol w:w="1845"/>
        <w:gridCol w:w="1307"/>
        <w:gridCol w:w="4947"/>
      </w:tblGrid>
      <w:tr w14:paraId="0BFB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5B2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469">
            <w:pPr>
              <w:keepNext w:val="0"/>
              <w:keepLines w:val="0"/>
              <w:widowControl/>
              <w:suppressLineNumbers w:val="0"/>
              <w:ind w:left="0" w:leftChars="0" w:firstLine="480" w:firstLineChars="20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名称</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692A">
            <w:pPr>
              <w:keepNext w:val="0"/>
              <w:keepLines w:val="0"/>
              <w:widowControl/>
              <w:suppressLineNumbers w:val="0"/>
              <w:spacing w:line="240" w:lineRule="auto"/>
              <w:ind w:left="239" w:leftChars="114"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（件）</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B4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参数</w:t>
            </w:r>
          </w:p>
        </w:tc>
      </w:tr>
      <w:tr w14:paraId="2C4E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7B38">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EC25">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冠脉剪刀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5EEA">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632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笔握式弹簧手柄剪刀，长17cm，刃口长7mm，角度45°，医用不锈钢材质。</w:t>
            </w:r>
          </w:p>
        </w:tc>
      </w:tr>
      <w:tr w14:paraId="4205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B25">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6714">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冠脉剪刀</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808">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785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笔握式弹簧手柄剪刀，长17cm，刃口长7mm，角度125°，医用不锈钢材质。</w:t>
            </w:r>
          </w:p>
        </w:tc>
      </w:tr>
      <w:tr w14:paraId="5DBE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7095">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FBAF">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超锋利剪</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EDF4">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BD4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黑色环柄超锋利剪刀，长18cm，工作端弯，一侧刃口带锯齿，钝，医用不锈钢材质。</w:t>
            </w:r>
          </w:p>
        </w:tc>
      </w:tr>
      <w:tr w14:paraId="3EF0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DA62">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2250">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精细镊子</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1F2A">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E6F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医用圆柄无损伤镊，长度21cm，工作端1.0mm，弯，带黑色陶瓷涂层，医用不锈钢材质。</w:t>
            </w:r>
          </w:p>
        </w:tc>
      </w:tr>
      <w:tr w14:paraId="2647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B828">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18E2">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无损伤镊子</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672">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55D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医用圆柄医用镊，工作端0.8×6mm，带平台，带钻石粉涂层，医用不锈钢材质。</w:t>
            </w:r>
          </w:p>
        </w:tc>
      </w:tr>
      <w:tr w14:paraId="68B1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4CE">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17FA">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乳内镊子</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2D72">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94A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医用扁柄无损伤镊，长19.5cm，工作端2.0mm，弯头，医用不锈钢材质。</w:t>
            </w:r>
          </w:p>
        </w:tc>
      </w:tr>
      <w:tr w14:paraId="5784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66F7">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2A47">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哈巴狗钳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3A59">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4E6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Diethrich式哈巴狗钳，长53mm，工作端长12mm，直，精细横纹齿，夹持力约95g，医用不锈钢材质。</w:t>
            </w:r>
          </w:p>
        </w:tc>
      </w:tr>
      <w:tr w14:paraId="544F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4707">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A56B">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哈巴狗钳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2363">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344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Diethrich式哈巴狗钳，长47mm，工作端长12mm，直，精细横纹齿，夹持力约75g，医用不锈钢材质。</w:t>
            </w:r>
          </w:p>
        </w:tc>
      </w:tr>
      <w:tr w14:paraId="56AD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1EE0">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80CC">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吸引管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B3A">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12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医用冲洗头，长45mm，冲洗孔径2mm，医用不锈钢材质。</w:t>
            </w:r>
          </w:p>
        </w:tc>
      </w:tr>
      <w:tr w14:paraId="312B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64DD">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E5EA">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神经拉钩</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6B0A">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5B3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医用神经拉钩，长19cm，工作端5mm，90°，钝头，医用不锈钢材质。</w:t>
            </w:r>
          </w:p>
        </w:tc>
      </w:tr>
      <w:tr w14:paraId="3C7F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DD6A">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A3C5">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血管探条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304D">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5A1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冠脉探条，长14cm，工作端1.0mm，医用不锈钢材质。</w:t>
            </w:r>
          </w:p>
        </w:tc>
      </w:tr>
      <w:tr w14:paraId="35CC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23EB">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9B85">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血管探条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8195">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03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冠脉探条，长14cm，工作端1.5mm，医用不锈钢材质。</w:t>
            </w:r>
          </w:p>
        </w:tc>
      </w:tr>
      <w:tr w14:paraId="2E6D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5D3E">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4669">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血管探条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5088">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67D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冠脉探条，长19cm，工作端2.0mm，医用不锈钢材质。</w:t>
            </w:r>
          </w:p>
        </w:tc>
      </w:tr>
      <w:tr w14:paraId="5FB3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B857">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766D">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笔式针持</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36A1">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AE7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笔握式圆柄持针器，长20.5cm，工作端宽0.8mm，带钻石粉涂层，流线型带锁扣，适用于加持6-0及更小针，医用不锈钢材质。</w:t>
            </w:r>
          </w:p>
        </w:tc>
      </w:tr>
      <w:tr w14:paraId="4500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697C">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3D6A">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笔式针持</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9A6">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7EA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笔握式圆柄持针器，长20.5cm，工作端宽0.4mm，带钻石粉涂层，流线型带锁扣，适用于加持7-0及更小针，医用不锈钢材质。</w:t>
            </w:r>
          </w:p>
        </w:tc>
      </w:tr>
      <w:tr w14:paraId="00F3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5940">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68D6">
            <w:pPr>
              <w:keepNext w:val="0"/>
              <w:keepLines w:val="0"/>
              <w:widowControl/>
              <w:suppressLineNumbers w:val="0"/>
              <w:ind w:left="0" w:leftChars="0" w:firstLine="240" w:firstLineChars="10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乳内撑开器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6DBB">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288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乳内牵开器，三叶片型，最大牵开距离150mm，臂长150mm，医用不锈钢材质。</w:t>
            </w:r>
          </w:p>
        </w:tc>
      </w:tr>
      <w:tr w14:paraId="641D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61EE">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1D55">
            <w:pPr>
              <w:keepNext w:val="0"/>
              <w:keepLines w:val="0"/>
              <w:widowControl/>
              <w:suppressLineNumbers w:val="0"/>
              <w:ind w:left="0" w:leftChars="0" w:firstLine="240" w:firstLineChars="10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双叶撑开器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961">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CE9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双叶胸骨撑开器，最大牵开距离27.5cm，臂长18.5cm，叶片尺寸为35×26mm，医用不锈钢材质。</w:t>
            </w:r>
          </w:p>
        </w:tc>
      </w:tr>
      <w:tr w14:paraId="7961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7992">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A465">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阻断钳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9284">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82E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医用无损伤血管钳，2×3齿形，长23cm，齿长8cm，医用不锈钢材质。</w:t>
            </w:r>
          </w:p>
        </w:tc>
      </w:tr>
      <w:tr w14:paraId="34A2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4B12">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D11">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打孔器</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5E5">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4A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可重复使用打孔器，长17.5cm，打孔直径4mm，医用不锈钢材质。</w:t>
            </w:r>
          </w:p>
        </w:tc>
      </w:tr>
      <w:tr w14:paraId="3FE4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E04D">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F74">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侧壁钳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01CD">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597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医用无损伤血管钳，长20cm，医用不锈钢材质。</w:t>
            </w:r>
          </w:p>
        </w:tc>
      </w:tr>
      <w:tr w14:paraId="4DB8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1F78">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54A7">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钛夹钳</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FD4">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2C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环柄钛夹钳，长20cm，工作端20°，夹红色钛夹，小款型钳。</w:t>
            </w:r>
          </w:p>
        </w:tc>
      </w:tr>
      <w:tr w14:paraId="1224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F51A">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EDB">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超锋利剪</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3E3B">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62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黑色环柄超锋利剪刀，长20cm，工作端弯，一侧刃口带锯齿，钝，医用不锈钢材质。</w:t>
            </w:r>
          </w:p>
        </w:tc>
      </w:tr>
      <w:tr w14:paraId="4CFD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F03E">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E01">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医用镊</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767F">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BDD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医用扁柄无损伤镊，长24cm，工作端1.5mm，直，医用不锈钢材质。</w:t>
            </w:r>
          </w:p>
        </w:tc>
      </w:tr>
      <w:tr w14:paraId="7607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E170">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6163">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医用镊</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ECA4">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3E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医用扁柄无损伤镊，长24cm，工作端2.0mm，直，医用不锈钢材质。</w:t>
            </w:r>
          </w:p>
        </w:tc>
      </w:tr>
      <w:tr w14:paraId="56B9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71E8">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F949">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医用镊</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E25">
            <w:pPr>
              <w:keepNext w:val="0"/>
              <w:keepLines w:val="0"/>
              <w:widowControl/>
              <w:suppressLineNumbers w:val="0"/>
              <w:jc w:val="both"/>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4E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医用扁柄无损伤镊，长24cm，工作端2.8mm，直，医用不锈钢材质。</w:t>
            </w:r>
          </w:p>
        </w:tc>
      </w:tr>
      <w:tr w14:paraId="578E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86C8">
            <w:pPr>
              <w:jc w:val="both"/>
              <w:rPr>
                <w:rFonts w:hint="eastAsia" w:ascii="仿宋" w:hAnsi="仿宋" w:eastAsia="仿宋" w:cs="仿宋"/>
                <w:color w:val="auto"/>
                <w:sz w:val="24"/>
                <w:szCs w:val="24"/>
                <w:lang w:val="en-US" w:eastAsia="zh-CN" w:bidi="ar-SA"/>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F494">
            <w:pPr>
              <w:keepNext w:val="0"/>
              <w:keepLines w:val="0"/>
              <w:widowControl/>
              <w:suppressLineNumbers w:val="0"/>
              <w:jc w:val="both"/>
              <w:textAlignment w:val="bottom"/>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合计</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1584">
            <w:pPr>
              <w:keepNext w:val="0"/>
              <w:keepLines w:val="0"/>
              <w:widowControl/>
              <w:suppressLineNumbers w:val="0"/>
              <w:jc w:val="both"/>
              <w:textAlignment w:val="bottom"/>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44</w:t>
            </w:r>
          </w:p>
        </w:tc>
        <w:tc>
          <w:tcPr>
            <w:tcW w:w="4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9B8">
            <w:pPr>
              <w:jc w:val="both"/>
              <w:rPr>
                <w:rFonts w:hint="eastAsia" w:ascii="仿宋" w:hAnsi="仿宋" w:eastAsia="仿宋" w:cs="仿宋"/>
                <w:color w:val="auto"/>
                <w:sz w:val="24"/>
                <w:szCs w:val="24"/>
                <w:lang w:val="en-US" w:eastAsia="zh-CN" w:bidi="ar-SA"/>
              </w:rPr>
            </w:pPr>
          </w:p>
        </w:tc>
      </w:tr>
    </w:tbl>
    <w:p w14:paraId="3A6FE408">
      <w:pPr>
        <w:pStyle w:val="8"/>
        <w:rPr>
          <w:rFonts w:hint="default"/>
          <w:color w:val="auto"/>
          <w:sz w:val="28"/>
          <w:szCs w:val="28"/>
          <w:lang w:val="en-US" w:eastAsia="zh-CN"/>
        </w:rPr>
      </w:pPr>
      <w:r>
        <w:rPr>
          <w:rFonts w:hint="eastAsia" w:ascii="仿宋" w:hAnsi="仿宋" w:eastAsia="仿宋" w:cs="仿宋"/>
          <w:color w:val="auto"/>
          <w:sz w:val="28"/>
          <w:szCs w:val="28"/>
          <w:lang w:val="en-US" w:eastAsia="zh-CN" w:bidi="ar-SA"/>
        </w:rPr>
        <w:t>四、商务条款：</w:t>
      </w:r>
    </w:p>
    <w:tbl>
      <w:tblPr>
        <w:tblStyle w:val="24"/>
        <w:tblW w:w="914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95"/>
        <w:gridCol w:w="5954"/>
      </w:tblGrid>
      <w:tr w14:paraId="36D46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4" w:hRule="atLeast"/>
        </w:trPr>
        <w:tc>
          <w:tcPr>
            <w:tcW w:w="3195" w:type="dxa"/>
            <w:tcBorders>
              <w:top w:val="single" w:color="auto" w:sz="4" w:space="0"/>
              <w:left w:val="single" w:color="auto" w:sz="4" w:space="0"/>
              <w:bottom w:val="single" w:color="auto" w:sz="4" w:space="0"/>
              <w:right w:val="single" w:color="auto" w:sz="4" w:space="0"/>
            </w:tcBorders>
            <w:noWrap w:val="0"/>
            <w:vAlign w:val="center"/>
          </w:tcPr>
          <w:p w14:paraId="3CC8157F">
            <w:pPr>
              <w:widowControl/>
              <w:spacing w:line="300" w:lineRule="exac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1保修</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0B83F33F">
            <w:pPr>
              <w:widowControl/>
              <w:spacing w:line="300" w:lineRule="exact"/>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保修3年。</w:t>
            </w:r>
          </w:p>
        </w:tc>
      </w:tr>
      <w:tr w14:paraId="66C24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195" w:type="dxa"/>
            <w:tcBorders>
              <w:top w:val="single" w:color="auto" w:sz="4" w:space="0"/>
              <w:left w:val="single" w:color="auto" w:sz="4" w:space="0"/>
              <w:bottom w:val="single" w:color="auto" w:sz="4" w:space="0"/>
              <w:right w:val="single" w:color="auto" w:sz="4" w:space="0"/>
            </w:tcBorders>
            <w:noWrap w:val="0"/>
            <w:vAlign w:val="center"/>
          </w:tcPr>
          <w:p w14:paraId="3A715D6B">
            <w:pPr>
              <w:widowControl/>
              <w:spacing w:line="3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2到货周期</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EC28FE3">
            <w:pPr>
              <w:widowControl/>
              <w:spacing w:line="3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90天</w:t>
            </w:r>
          </w:p>
        </w:tc>
      </w:tr>
      <w:tr w14:paraId="5507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195" w:type="dxa"/>
            <w:tcBorders>
              <w:top w:val="single" w:color="auto" w:sz="4" w:space="0"/>
              <w:left w:val="single" w:color="auto" w:sz="4" w:space="0"/>
              <w:bottom w:val="single" w:color="auto" w:sz="4" w:space="0"/>
              <w:right w:val="single" w:color="auto" w:sz="4" w:space="0"/>
            </w:tcBorders>
            <w:noWrap w:val="0"/>
            <w:vAlign w:val="center"/>
          </w:tcPr>
          <w:p w14:paraId="6547EECD">
            <w:pPr>
              <w:widowControl/>
              <w:spacing w:line="3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3付款方式</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3583D4D2">
            <w:pPr>
              <w:widowControl/>
              <w:spacing w:line="300" w:lineRule="exact"/>
              <w:rPr>
                <w:rFonts w:hint="default"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到货验收合格支付合同金额50%，一年后支付40%，两年后支付10%。</w:t>
            </w:r>
          </w:p>
        </w:tc>
      </w:tr>
    </w:tbl>
    <w:p w14:paraId="300F50FA">
      <w:pPr>
        <w:pStyle w:val="8"/>
        <w:numPr>
          <w:ilvl w:val="0"/>
          <w:numId w:val="0"/>
        </w:numPr>
        <w:ind w:leftChars="0"/>
        <w:rPr>
          <w:rFonts w:hint="default"/>
          <w:color w:val="auto"/>
          <w:lang w:val="en-US" w:eastAsia="zh-CN"/>
        </w:rPr>
      </w:pPr>
    </w:p>
    <w:p w14:paraId="73B859A1">
      <w:pPr>
        <w:pStyle w:val="7"/>
        <w:keepNext w:val="0"/>
        <w:keepLines w:val="0"/>
        <w:pageBreakBefore w:val="0"/>
        <w:widowControl/>
        <w:kinsoku w:val="0"/>
        <w:wordWrap/>
        <w:overflowPunct/>
        <w:topLinePunct w:val="0"/>
        <w:autoSpaceDE w:val="0"/>
        <w:autoSpaceDN w:val="0"/>
        <w:bidi w:val="0"/>
        <w:adjustRightInd w:val="0"/>
        <w:snapToGrid w:val="0"/>
        <w:spacing w:before="288" w:line="520" w:lineRule="exact"/>
        <w:ind w:left="560" w:right="2" w:hanging="560" w:hangingChars="200"/>
        <w:textAlignment w:val="baseline"/>
        <w:rPr>
          <w:rFonts w:hint="eastAsia" w:ascii="仿宋" w:hAnsi="仿宋" w:eastAsia="仿宋" w:cs="仿宋"/>
          <w:color w:val="auto"/>
          <w:kern w:val="2"/>
          <w:sz w:val="28"/>
          <w:highlight w:val="none"/>
          <w:lang w:val="en-US" w:eastAsia="zh-CN" w:bidi="ar-SA"/>
        </w:rPr>
      </w:pPr>
      <w:r>
        <w:rPr>
          <w:rFonts w:hint="eastAsia" w:ascii="仿宋" w:hAnsi="仿宋" w:eastAsia="仿宋" w:cs="仿宋"/>
          <w:color w:val="auto"/>
          <w:kern w:val="2"/>
          <w:sz w:val="28"/>
          <w:highlight w:val="none"/>
          <w:lang w:val="en-US" w:eastAsia="zh-CN" w:bidi="ar-SA"/>
        </w:rPr>
        <w:br w:type="page"/>
      </w:r>
    </w:p>
    <w:p w14:paraId="0352EDDA">
      <w:pPr>
        <w:pStyle w:val="22"/>
        <w:numPr>
          <w:ilvl w:val="0"/>
          <w:numId w:val="0"/>
        </w:numPr>
        <w:ind w:left="0" w:leftChars="0" w:firstLine="0" w:firstLineChars="0"/>
        <w:rPr>
          <w:rFonts w:hint="eastAsia" w:ascii="仿宋" w:hAnsi="仿宋" w:eastAsia="仿宋" w:cs="仿宋"/>
          <w:color w:val="auto"/>
          <w:kern w:val="0"/>
          <w:sz w:val="36"/>
          <w:highlight w:val="none"/>
        </w:rPr>
      </w:pPr>
      <w:r>
        <w:rPr>
          <w:rFonts w:hint="eastAsia" w:ascii="仿宋" w:hAnsi="仿宋" w:eastAsia="仿宋" w:cs="仿宋"/>
          <w:b/>
          <w:bCs/>
          <w:color w:val="auto"/>
          <w:kern w:val="0"/>
          <w:sz w:val="36"/>
          <w:szCs w:val="32"/>
          <w:highlight w:val="none"/>
          <w:lang w:val="en-US" w:eastAsia="zh-CN" w:bidi="ar-SA"/>
        </w:rPr>
        <w:t>第四章</w:t>
      </w:r>
      <w:r>
        <w:rPr>
          <w:rFonts w:hint="eastAsia" w:ascii="仿宋" w:hAnsi="仿宋" w:eastAsia="仿宋" w:cs="仿宋"/>
          <w:color w:val="auto"/>
          <w:kern w:val="0"/>
          <w:sz w:val="36"/>
          <w:highlight w:val="none"/>
        </w:rPr>
        <w:t>合同条款</w:t>
      </w:r>
    </w:p>
    <w:p w14:paraId="00D0CAAD">
      <w:pPr>
        <w:pStyle w:val="22"/>
        <w:numPr>
          <w:ilvl w:val="0"/>
          <w:numId w:val="0"/>
        </w:numPr>
        <w:ind w:left="0" w:leftChars="0" w:firstLine="0" w:firstLineChars="0"/>
        <w:rPr>
          <w:rFonts w:hint="eastAsia"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3F4EF176">
      <w:pPr>
        <w:pStyle w:val="7"/>
        <w:spacing w:after="0"/>
        <w:jc w:val="center"/>
        <w:rPr>
          <w:rFonts w:ascii="宋体" w:hAnsi="宋体" w:cs="宋体"/>
          <w:b/>
          <w:bCs/>
          <w:color w:val="auto"/>
          <w:spacing w:val="-20"/>
          <w:kern w:val="44"/>
          <w:sz w:val="48"/>
          <w:szCs w:val="48"/>
          <w:highlight w:val="none"/>
        </w:rPr>
      </w:pPr>
      <w:bookmarkStart w:id="8" w:name="_Toc3995"/>
    </w:p>
    <w:p w14:paraId="3F047FAC">
      <w:pPr>
        <w:pStyle w:val="7"/>
        <w:spacing w:after="0"/>
        <w:jc w:val="center"/>
        <w:rPr>
          <w:rFonts w:hint="eastAsia" w:ascii="仿宋" w:hAnsi="仿宋" w:eastAsia="仿宋" w:cs="仿宋"/>
          <w:b/>
          <w:bCs/>
          <w:color w:val="auto"/>
          <w:spacing w:val="-20"/>
          <w:kern w:val="44"/>
          <w:sz w:val="48"/>
          <w:szCs w:val="48"/>
          <w:highlight w:val="none"/>
        </w:rPr>
      </w:pPr>
    </w:p>
    <w:p w14:paraId="56864C0A">
      <w:pPr>
        <w:pStyle w:val="7"/>
        <w:spacing w:after="0"/>
        <w:jc w:val="center"/>
        <w:rPr>
          <w:rFonts w:hint="eastAsia" w:ascii="仿宋" w:hAnsi="仿宋" w:eastAsia="仿宋" w:cs="仿宋"/>
          <w:b/>
          <w:bCs/>
          <w:color w:val="auto"/>
          <w:spacing w:val="-20"/>
          <w:kern w:val="44"/>
          <w:sz w:val="48"/>
          <w:szCs w:val="48"/>
          <w:highlight w:val="none"/>
        </w:rPr>
      </w:pPr>
    </w:p>
    <w:p w14:paraId="54D74508">
      <w:pPr>
        <w:pStyle w:val="7"/>
        <w:spacing w:after="0"/>
        <w:jc w:val="center"/>
        <w:rPr>
          <w:rFonts w:hint="eastAsia" w:ascii="仿宋" w:hAnsi="仿宋" w:eastAsia="仿宋" w:cs="仿宋"/>
          <w:b/>
          <w:bCs/>
          <w:color w:val="auto"/>
          <w:spacing w:val="-20"/>
          <w:kern w:val="44"/>
          <w:sz w:val="48"/>
          <w:szCs w:val="48"/>
          <w:highlight w:val="none"/>
        </w:rPr>
      </w:pPr>
    </w:p>
    <w:p w14:paraId="258C9935">
      <w:pPr>
        <w:pStyle w:val="7"/>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06448F7B">
      <w:pPr>
        <w:pStyle w:val="7"/>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7E599D4A">
      <w:pPr>
        <w:rPr>
          <w:rFonts w:hint="eastAsia" w:ascii="仿宋" w:hAnsi="仿宋" w:eastAsia="仿宋" w:cs="仿宋"/>
          <w:b/>
          <w:bCs/>
          <w:color w:val="auto"/>
          <w:spacing w:val="-20"/>
          <w:kern w:val="44"/>
          <w:sz w:val="40"/>
          <w:szCs w:val="40"/>
          <w:highlight w:val="none"/>
        </w:rPr>
      </w:pPr>
    </w:p>
    <w:p w14:paraId="0048E566">
      <w:pPr>
        <w:rPr>
          <w:rFonts w:hint="eastAsia" w:ascii="仿宋" w:hAnsi="仿宋" w:eastAsia="仿宋" w:cs="仿宋"/>
          <w:b/>
          <w:bCs/>
          <w:color w:val="auto"/>
          <w:spacing w:val="-20"/>
          <w:kern w:val="44"/>
          <w:sz w:val="40"/>
          <w:szCs w:val="40"/>
          <w:highlight w:val="none"/>
        </w:rPr>
      </w:pPr>
    </w:p>
    <w:p w14:paraId="6E4116D2">
      <w:pPr>
        <w:rPr>
          <w:rFonts w:hint="eastAsia" w:ascii="仿宋" w:hAnsi="仿宋" w:eastAsia="仿宋" w:cs="仿宋"/>
          <w:b/>
          <w:bCs/>
          <w:color w:val="auto"/>
          <w:spacing w:val="-20"/>
          <w:kern w:val="44"/>
          <w:sz w:val="40"/>
          <w:szCs w:val="40"/>
          <w:highlight w:val="none"/>
        </w:rPr>
      </w:pPr>
    </w:p>
    <w:p w14:paraId="1601920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693E2B97">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770BF505">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715FE59B">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5229EBD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1E80E3BC">
      <w:pPr>
        <w:rPr>
          <w:rFonts w:hint="eastAsia" w:ascii="仿宋" w:hAnsi="仿宋" w:eastAsia="仿宋" w:cs="仿宋"/>
          <w:color w:val="auto"/>
          <w:highlight w:val="none"/>
        </w:rPr>
      </w:pPr>
    </w:p>
    <w:p w14:paraId="458FDBC7">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3BC2AB4B">
      <w:pPr>
        <w:rPr>
          <w:rFonts w:hint="eastAsia" w:ascii="仿宋" w:hAnsi="仿宋" w:eastAsia="仿宋" w:cs="仿宋"/>
          <w:color w:val="auto"/>
          <w:sz w:val="44"/>
          <w:szCs w:val="44"/>
          <w:highlight w:val="none"/>
        </w:rPr>
      </w:pPr>
    </w:p>
    <w:p w14:paraId="3DDC8F6C">
      <w:pPr>
        <w:rPr>
          <w:rFonts w:hint="eastAsia" w:ascii="仿宋" w:hAnsi="仿宋" w:eastAsia="仿宋" w:cs="仿宋"/>
          <w:color w:val="auto"/>
          <w:sz w:val="44"/>
          <w:szCs w:val="44"/>
          <w:highlight w:val="none"/>
        </w:rPr>
      </w:pPr>
    </w:p>
    <w:p w14:paraId="119D38B4">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2E1B8289">
      <w:pPr>
        <w:ind w:firstLine="640" w:firstLineChars="200"/>
        <w:rPr>
          <w:rFonts w:hint="eastAsia" w:ascii="仿宋" w:hAnsi="仿宋" w:eastAsia="仿宋" w:cs="仿宋"/>
          <w:color w:val="auto"/>
          <w:sz w:val="32"/>
          <w:szCs w:val="32"/>
          <w:highlight w:val="none"/>
          <w:lang w:val="en-US" w:eastAsia="zh-CN"/>
        </w:rPr>
      </w:pPr>
    </w:p>
    <w:p w14:paraId="1AD6BAF5">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49404AE7">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13CCE11D">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37A891D0">
      <w:pPr>
        <w:ind w:firstLine="880" w:firstLineChars="200"/>
        <w:jc w:val="both"/>
        <w:rPr>
          <w:rFonts w:hint="eastAsia" w:ascii="仿宋" w:hAnsi="仿宋" w:eastAsia="仿宋" w:cs="仿宋"/>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8"/>
    <w:p w14:paraId="14F0CD21">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9" w:name="_Toc22209"/>
    </w:p>
    <w:p w14:paraId="793EB79D">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9"/>
    </w:p>
    <w:p w14:paraId="731F8FEB">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0BD5526C">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、受采购人委托签订合同的单位</w:t>
      </w:r>
      <w:r>
        <w:rPr>
          <w:rFonts w:hint="eastAsia" w:ascii="仿宋" w:hAnsi="仿宋" w:eastAsia="仿宋" w:cs="仿宋"/>
          <w:color w:val="auto"/>
          <w:sz w:val="28"/>
          <w:szCs w:val="28"/>
          <w:highlight w:val="none"/>
        </w:rPr>
        <w:t>或采购文件约定的合同甲方）</w:t>
      </w:r>
    </w:p>
    <w:p w14:paraId="27E4F243">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（供应商）</w:t>
      </w:r>
    </w:p>
    <w:p w14:paraId="02396431">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乙方2（全称）：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（联合体成员供应商或其他合同主体）（如有）</w:t>
      </w:r>
    </w:p>
    <w:p w14:paraId="16EFCAE9">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3（全称）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（联合体成员供应商或其他合同主体）（如有）</w:t>
      </w:r>
    </w:p>
    <w:p w14:paraId="38D4B83F">
      <w:pPr>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p>
    <w:p w14:paraId="069CA119">
      <w:pPr>
        <w:pStyle w:val="9"/>
        <w:keepNext w:val="0"/>
        <w:keepLines w:val="0"/>
        <w:pageBreakBefore w:val="0"/>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依据《中华人民共和国民法典》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《中华人民共和国政府采购法》等有关的法律法规，以及</w:t>
      </w:r>
      <w:r>
        <w:rPr>
          <w:rFonts w:hint="eastAsia" w:ascii="仿宋" w:hAnsi="仿宋" w:eastAsia="仿宋" w:cs="仿宋"/>
          <w:i w:val="0"/>
          <w:iCs w:val="0"/>
          <w:color w:val="auto"/>
          <w:sz w:val="28"/>
          <w:szCs w:val="28"/>
          <w:highlight w:val="none"/>
          <w:u w:val="none"/>
          <w:lang w:eastAsia="zh-CN"/>
        </w:rPr>
        <w:t>本采购项目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文件等</w:t>
      </w:r>
      <w:r>
        <w:rPr>
          <w:rFonts w:hint="eastAsia" w:ascii="仿宋" w:hAnsi="仿宋" w:eastAsia="仿宋" w:cs="仿宋"/>
          <w:color w:val="auto"/>
          <w:sz w:val="28"/>
          <w:szCs w:val="28"/>
          <w:highlight w:val="none"/>
        </w:rPr>
        <w:t>采购文件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乙方的《投标（响应）文件》及《中标（成交）通知书》，甲乙双方同意签订本合同。具体情况及要求如下：</w:t>
      </w:r>
    </w:p>
    <w:p w14:paraId="040DF27C">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项目信息</w:t>
      </w:r>
    </w:p>
    <w:p w14:paraId="6BFEF30B">
      <w:pPr>
        <w:pStyle w:val="9"/>
        <w:keepNext w:val="0"/>
        <w:keepLines w:val="0"/>
        <w:pageBreakBefore w:val="0"/>
        <w:numPr>
          <w:ilvl w:val="0"/>
          <w:numId w:val="5"/>
        </w:numPr>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采购项目名称：</w:t>
      </w:r>
      <w:r>
        <w:rPr>
          <w:rFonts w:hint="eastAsia" w:ascii="仿宋" w:hAnsi="仿宋" w:eastAsia="仿宋" w:cs="仿宋"/>
          <w:color w:val="auto"/>
          <w:sz w:val="28"/>
          <w:szCs w:val="28"/>
          <w:highlight w:val="none"/>
          <w:u w:val="single"/>
        </w:rPr>
        <w:t xml:space="preserve">                                          </w:t>
      </w:r>
    </w:p>
    <w:p w14:paraId="71F70A06">
      <w:pPr>
        <w:pStyle w:val="9"/>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520" w:lineRule="exact"/>
        <w:ind w:left="0" w:leftChars="0" w:firstLine="0" w:firstLineChars="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 xml:space="preserve">         采购项目编号：</w:t>
      </w:r>
      <w:r>
        <w:rPr>
          <w:rFonts w:hint="eastAsia" w:ascii="仿宋" w:hAnsi="仿宋" w:eastAsia="仿宋" w:cs="仿宋"/>
          <w:color w:val="auto"/>
          <w:sz w:val="28"/>
          <w:szCs w:val="28"/>
          <w:highlight w:val="none"/>
          <w:u w:val="single"/>
        </w:rPr>
        <w:t xml:space="preserve">                                          </w:t>
      </w:r>
    </w:p>
    <w:p w14:paraId="32BB83FA">
      <w:pPr>
        <w:pStyle w:val="9"/>
        <w:keepNext w:val="0"/>
        <w:keepLines w:val="0"/>
        <w:pageBreakBefore w:val="0"/>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（2）采购计划编号：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57665C9">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（3）项目内容：</w:t>
      </w:r>
    </w:p>
    <w:p w14:paraId="546832E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采购标的及数量</w:t>
      </w:r>
      <w:r>
        <w:rPr>
          <w:rFonts w:hint="eastAsia" w:ascii="仿宋" w:hAnsi="仿宋" w:eastAsia="仿宋" w:cs="仿宋"/>
          <w:color w:val="auto"/>
          <w:sz w:val="28"/>
          <w:szCs w:val="28"/>
          <w:highlight w:val="none"/>
          <w:lang w:val="en-US" w:eastAsia="zh-CN"/>
        </w:rPr>
        <w:t>（台/套</w:t>
      </w:r>
      <w:r>
        <w:rPr>
          <w:rFonts w:hint="eastAsia" w:ascii="仿宋" w:hAnsi="仿宋" w:eastAsia="仿宋" w:cs="仿宋"/>
          <w:color w:val="auto"/>
          <w:sz w:val="28"/>
          <w:szCs w:val="28"/>
          <w:highlight w:val="none"/>
          <w:lang w:val="en" w:eastAsia="zh-CN"/>
        </w:rPr>
        <w:t>/个/架/组等</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2C31EABA">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 w:eastAsia="zh-CN"/>
        </w:rPr>
        <w:t xml:space="preserve">     </w:t>
      </w:r>
      <w:r>
        <w:rPr>
          <w:rFonts w:hint="eastAsia" w:ascii="仿宋" w:hAnsi="仿宋" w:eastAsia="仿宋" w:cs="仿宋"/>
          <w:color w:val="auto"/>
          <w:sz w:val="28"/>
          <w:szCs w:val="28"/>
          <w:highlight w:val="none"/>
          <w:lang w:val="en-US" w:eastAsia="zh-CN"/>
        </w:rPr>
        <w:t>规格型号：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p>
    <w:p w14:paraId="6B917B62">
      <w:pPr>
        <w:keepNext w:val="0"/>
        <w:keepLines w:val="0"/>
        <w:pageBreakBefore w:val="0"/>
        <w:kinsoku/>
        <w:wordWrap/>
        <w:overflowPunct/>
        <w:topLinePunct w:val="0"/>
        <w:bidi w:val="0"/>
        <w:adjustRightInd w:val="0"/>
        <w:snapToGrid w:val="0"/>
        <w:spacing w:before="0" w:beforeLines="0" w:line="520" w:lineRule="exact"/>
        <w:ind w:firstLine="1260" w:firstLineChars="45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lang w:val="en-US" w:eastAsia="zh-CN"/>
        </w:rPr>
        <w:t>采购标的的技术要求、商务要求具体见附件。</w:t>
      </w:r>
    </w:p>
    <w:p w14:paraId="052BD2D9">
      <w:pPr>
        <w:keepNext w:val="0"/>
        <w:keepLines w:val="0"/>
        <w:pageBreakBefore w:val="0"/>
        <w:numPr>
          <w:ilvl w:val="-1"/>
          <w:numId w:val="0"/>
        </w:numPr>
        <w:kinsoku/>
        <w:wordWrap/>
        <w:overflowPunct/>
        <w:topLinePunct w:val="0"/>
        <w:bidi w:val="0"/>
        <w:adjustRightInd w:val="0"/>
        <w:snapToGrid w:val="0"/>
        <w:spacing w:before="0" w:beforeLines="0" w:line="520" w:lineRule="exact"/>
        <w:ind w:firstLine="1260" w:firstLineChars="4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①涉及信息类产品，请填写该产品关键部件的品牌、型号：</w:t>
      </w:r>
    </w:p>
    <w:p w14:paraId="76A21D5B">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sz w:val="28"/>
          <w:szCs w:val="28"/>
          <w:highlight w:val="none"/>
          <w:lang w:val="en-US" w:eastAsia="zh-CN"/>
        </w:rPr>
        <w:t xml:space="preserve">     标的名称：</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val="en" w:eastAsia="zh-CN"/>
        </w:rPr>
        <w:t xml:space="preserve">               </w:t>
      </w:r>
      <w:r>
        <w:rPr>
          <w:rFonts w:hint="eastAsia" w:ascii="仿宋" w:hAnsi="仿宋" w:eastAsia="仿宋" w:cs="仿宋"/>
          <w:color w:val="auto"/>
          <w:kern w:val="0"/>
          <w:sz w:val="28"/>
          <w:szCs w:val="28"/>
          <w:highlight w:val="none"/>
          <w:u w:val="single"/>
          <w:lang w:val="en-US" w:eastAsia="zh-CN"/>
        </w:rPr>
        <w:t xml:space="preserve">    </w:t>
      </w:r>
    </w:p>
    <w:p w14:paraId="167C17DA">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关键部件：</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1A64BAE6">
      <w:pPr>
        <w:pStyle w:val="32"/>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kern w:val="2"/>
          <w:sz w:val="28"/>
          <w:szCs w:val="28"/>
          <w:highlight w:val="none"/>
          <w:lang w:val="en-US" w:eastAsia="zh-CN"/>
        </w:rPr>
        <w:t>关键部件</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229A68C0">
      <w:pPr>
        <w:pStyle w:val="32"/>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关键部件：</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p>
    <w:p w14:paraId="2CC86328">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5125188">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②涉及车辆采购，请填写是否属于新能源汽车：</w:t>
      </w:r>
    </w:p>
    <w:p w14:paraId="6C7123D7">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，《政府采购品目分类目录》底级品目名称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数量：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金额：</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val="0"/>
          <w:color w:val="auto"/>
          <w:sz w:val="28"/>
          <w:szCs w:val="28"/>
          <w:highlight w:val="none"/>
          <w:lang w:val="en-US" w:eastAsia="zh-CN"/>
        </w:rPr>
        <w:t xml:space="preserve"> </w:t>
      </w:r>
    </w:p>
    <w:p w14:paraId="743F80C0">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否</w:t>
      </w:r>
    </w:p>
    <w:p w14:paraId="69B69DB0">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lang w:val="en" w:eastAsia="zh-CN"/>
        </w:rPr>
        <w:t>4</w:t>
      </w:r>
      <w:r>
        <w:rPr>
          <w:rFonts w:hint="eastAsia" w:ascii="仿宋" w:hAnsi="仿宋" w:eastAsia="仿宋" w:cs="仿宋"/>
          <w:iCs w:val="0"/>
          <w:color w:val="auto"/>
          <w:sz w:val="28"/>
          <w:szCs w:val="28"/>
          <w:highlight w:val="none"/>
          <w:lang w:val="en-US" w:eastAsia="zh-CN"/>
        </w:rPr>
        <w:t>）政府采购组织形式：</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政府集中采购</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val="en-US" w:eastAsia="zh-CN"/>
        </w:rPr>
        <w:t xml:space="preserve">部门集中采购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val="en-US" w:eastAsia="zh-CN"/>
        </w:rPr>
        <w:t>分散采购</w:t>
      </w:r>
    </w:p>
    <w:p w14:paraId="00994439">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iCs w:val="0"/>
          <w:color w:val="auto"/>
          <w:sz w:val="28"/>
          <w:szCs w:val="28"/>
          <w:highlight w:val="none"/>
          <w:lang w:val="en-US" w:eastAsia="zh-CN"/>
        </w:rPr>
        <w:t>（</w:t>
      </w:r>
      <w:r>
        <w:rPr>
          <w:rFonts w:hint="eastAsia" w:ascii="仿宋" w:hAnsi="仿宋" w:eastAsia="仿宋" w:cs="仿宋"/>
          <w:iCs w:val="0"/>
          <w:color w:val="auto"/>
          <w:sz w:val="28"/>
          <w:szCs w:val="28"/>
          <w:highlight w:val="none"/>
          <w:lang w:val="en" w:eastAsia="zh-CN"/>
        </w:rPr>
        <w:t>5</w:t>
      </w:r>
      <w:r>
        <w:rPr>
          <w:rFonts w:hint="eastAsia" w:ascii="仿宋" w:hAnsi="仿宋" w:eastAsia="仿宋" w:cs="仿宋"/>
          <w:iCs w:val="0"/>
          <w:color w:val="auto"/>
          <w:sz w:val="28"/>
          <w:szCs w:val="28"/>
          <w:highlight w:val="none"/>
          <w:lang w:val="en-US" w:eastAsia="zh-CN"/>
        </w:rPr>
        <w:t>）政府采购方式：</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公开招标</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邀请招标</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竞争性谈判</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竞争性磋商</w:t>
      </w:r>
    </w:p>
    <w:p w14:paraId="4E3237D1">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询价</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单一来源</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框架协议</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其他：</w:t>
      </w:r>
      <w:r>
        <w:rPr>
          <w:rFonts w:hint="eastAsia" w:ascii="仿宋" w:hAnsi="仿宋" w:eastAsia="仿宋" w:cs="仿宋"/>
          <w:iCs w:val="0"/>
          <w:color w:val="auto"/>
          <w:sz w:val="28"/>
          <w:szCs w:val="28"/>
          <w:highlight w:val="none"/>
          <w:u w:val="single"/>
          <w:lang w:val="en-US" w:eastAsia="zh-CN"/>
        </w:rPr>
        <w:t xml:space="preserve">          </w:t>
      </w:r>
    </w:p>
    <w:p w14:paraId="76CCA115">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u w:val="none"/>
          <w:lang w:val="en-US" w:eastAsia="zh-CN"/>
        </w:rPr>
      </w:pPr>
      <w:r>
        <w:rPr>
          <w:rFonts w:hint="eastAsia" w:ascii="仿宋" w:hAnsi="仿宋" w:eastAsia="仿宋" w:cs="仿宋"/>
          <w:iCs w:val="0"/>
          <w:color w:val="auto"/>
          <w:sz w:val="28"/>
          <w:szCs w:val="28"/>
          <w:highlight w:val="none"/>
          <w:u w:val="none"/>
          <w:lang w:val="en-US" w:eastAsia="zh-CN"/>
        </w:rPr>
        <w:t>（注：在框架协议采购的第二阶段，可选择使用该合同文本）</w:t>
      </w:r>
    </w:p>
    <w:p w14:paraId="78BC3367">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firstLine="280" w:firstLineChars="100"/>
        <w:textAlignment w:val="auto"/>
        <w:rPr>
          <w:rFonts w:hint="eastAsia" w:ascii="仿宋" w:hAnsi="仿宋" w:eastAsia="仿宋" w:cs="仿宋"/>
          <w:color w:val="auto"/>
          <w:w w:val="100"/>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en" w:eastAsia="zh-CN"/>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w w:val="100"/>
          <w:kern w:val="2"/>
          <w:sz w:val="28"/>
          <w:szCs w:val="28"/>
          <w:highlight w:val="none"/>
          <w:lang w:val="en-US" w:eastAsia="zh-CN" w:bidi="ar-SA"/>
        </w:rPr>
        <w:t>中标（成交）采购标的制造商是否为中小企业：</w:t>
      </w:r>
      <w:r>
        <w:rPr>
          <w:rFonts w:hint="eastAsia" w:ascii="仿宋" w:hAnsi="仿宋" w:eastAsia="仿宋" w:cs="仿宋"/>
          <w:color w:val="auto"/>
          <w:w w:val="100"/>
          <w:kern w:val="2"/>
          <w:sz w:val="28"/>
          <w:szCs w:val="28"/>
          <w:highlight w:val="none"/>
          <w:lang w:val="en-US" w:eastAsia="zh-CN" w:bidi="ar-SA"/>
        </w:rPr>
        <w:sym w:font="Wingdings" w:char="00A8"/>
      </w:r>
      <w:r>
        <w:rPr>
          <w:rFonts w:hint="eastAsia" w:ascii="仿宋" w:hAnsi="仿宋" w:eastAsia="仿宋" w:cs="仿宋"/>
          <w:color w:val="auto"/>
          <w:w w:val="100"/>
          <w:kern w:val="2"/>
          <w:sz w:val="28"/>
          <w:szCs w:val="28"/>
          <w:highlight w:val="none"/>
          <w:lang w:val="en-US" w:eastAsia="zh-CN" w:bidi="ar-SA"/>
        </w:rPr>
        <w:t xml:space="preserve">是      </w:t>
      </w:r>
      <w:r>
        <w:rPr>
          <w:rFonts w:hint="eastAsia" w:ascii="仿宋" w:hAnsi="仿宋" w:eastAsia="仿宋" w:cs="仿宋"/>
          <w:color w:val="auto"/>
          <w:w w:val="100"/>
          <w:kern w:val="2"/>
          <w:sz w:val="28"/>
          <w:szCs w:val="28"/>
          <w:highlight w:val="none"/>
          <w:lang w:val="en-US" w:eastAsia="zh-CN" w:bidi="ar-SA"/>
        </w:rPr>
        <w:sym w:font="Wingdings" w:char="00A8"/>
      </w:r>
      <w:r>
        <w:rPr>
          <w:rFonts w:hint="eastAsia" w:ascii="仿宋" w:hAnsi="仿宋" w:eastAsia="仿宋" w:cs="仿宋"/>
          <w:color w:val="auto"/>
          <w:w w:val="100"/>
          <w:kern w:val="2"/>
          <w:sz w:val="28"/>
          <w:szCs w:val="28"/>
          <w:highlight w:val="none"/>
          <w:lang w:val="en-US" w:eastAsia="zh-CN" w:bidi="ar-SA"/>
        </w:rPr>
        <w:t>否</w:t>
      </w:r>
    </w:p>
    <w:p w14:paraId="0F383F6C">
      <w:pPr>
        <w:keepNext w:val="0"/>
        <w:keepLines w:val="0"/>
        <w:pageBreakBefore w:val="0"/>
        <w:numPr>
          <w:ilvl w:val="-1"/>
          <w:numId w:val="0"/>
        </w:numPr>
        <w:kinsoku/>
        <w:wordWrap/>
        <w:overflowPunct/>
        <w:topLinePunct w:val="0"/>
        <w:bidi w:val="0"/>
        <w:adjustRightInd w:val="0"/>
        <w:snapToGrid w:val="0"/>
        <w:spacing w:before="0" w:beforeLines="0" w:line="520" w:lineRule="exact"/>
        <w:ind w:left="0" w:leftChars="0"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w w:val="100"/>
          <w:sz w:val="28"/>
          <w:szCs w:val="28"/>
          <w:highlight w:val="none"/>
          <w:lang w:val="en-US" w:eastAsia="zh-CN"/>
        </w:rPr>
        <w:t xml:space="preserve">         本合同</w:t>
      </w:r>
      <w:r>
        <w:rPr>
          <w:rFonts w:hint="eastAsia" w:ascii="仿宋" w:hAnsi="仿宋" w:eastAsia="仿宋" w:cs="仿宋"/>
          <w:color w:val="auto"/>
          <w:w w:val="100"/>
          <w:sz w:val="28"/>
          <w:szCs w:val="28"/>
          <w:highlight w:val="none"/>
        </w:rPr>
        <w:t>是否</w:t>
      </w:r>
      <w:r>
        <w:rPr>
          <w:rFonts w:hint="eastAsia" w:ascii="仿宋" w:hAnsi="仿宋" w:eastAsia="仿宋" w:cs="仿宋"/>
          <w:color w:val="auto"/>
          <w:w w:val="100"/>
          <w:sz w:val="28"/>
          <w:szCs w:val="28"/>
          <w:highlight w:val="none"/>
          <w:lang w:eastAsia="zh-CN"/>
        </w:rPr>
        <w:t>为专门面向</w:t>
      </w:r>
      <w:r>
        <w:rPr>
          <w:rFonts w:hint="eastAsia" w:ascii="仿宋" w:hAnsi="仿宋" w:eastAsia="仿宋" w:cs="仿宋"/>
          <w:color w:val="auto"/>
          <w:w w:val="100"/>
          <w:sz w:val="28"/>
          <w:szCs w:val="28"/>
          <w:highlight w:val="none"/>
        </w:rPr>
        <w:t>中小企业</w:t>
      </w:r>
      <w:r>
        <w:rPr>
          <w:rFonts w:hint="eastAsia" w:ascii="仿宋" w:hAnsi="仿宋" w:eastAsia="仿宋" w:cs="仿宋"/>
          <w:color w:val="auto"/>
          <w:w w:val="100"/>
          <w:sz w:val="28"/>
          <w:szCs w:val="28"/>
          <w:highlight w:val="none"/>
          <w:lang w:eastAsia="zh-CN"/>
        </w:rPr>
        <w:t>的采</w:t>
      </w:r>
      <w:r>
        <w:rPr>
          <w:rFonts w:hint="eastAsia" w:ascii="仿宋" w:hAnsi="仿宋" w:eastAsia="仿宋" w:cs="仿宋"/>
          <w:color w:val="auto"/>
          <w:w w:val="100"/>
          <w:sz w:val="28"/>
          <w:szCs w:val="28"/>
          <w:highlight w:val="none"/>
          <w:shd w:val="clear"/>
          <w:lang w:eastAsia="zh-CN"/>
        </w:rPr>
        <w:t>购</w:t>
      </w:r>
      <w:r>
        <w:rPr>
          <w:rFonts w:hint="eastAsia" w:ascii="仿宋" w:hAnsi="仿宋" w:eastAsia="仿宋" w:cs="仿宋"/>
          <w:color w:val="auto"/>
          <w:w w:val="100"/>
          <w:sz w:val="28"/>
          <w:szCs w:val="28"/>
          <w:highlight w:val="none"/>
          <w:shd w:val="clear"/>
        </w:rPr>
        <w:t>合同</w:t>
      </w:r>
      <w:r>
        <w:rPr>
          <w:rFonts w:hint="eastAsia" w:ascii="仿宋" w:hAnsi="仿宋" w:eastAsia="仿宋" w:cs="仿宋"/>
          <w:color w:val="auto"/>
          <w:w w:val="100"/>
          <w:sz w:val="28"/>
          <w:szCs w:val="28"/>
          <w:highlight w:val="none"/>
          <w:shd w:val="clear"/>
          <w:lang w:eastAsia="zh-CN"/>
        </w:rPr>
        <w:t>（中小企业预留合同）</w:t>
      </w:r>
      <w:r>
        <w:rPr>
          <w:rFonts w:hint="eastAsia" w:ascii="仿宋" w:hAnsi="仿宋" w:eastAsia="仿宋" w:cs="仿宋"/>
          <w:color w:val="auto"/>
          <w:sz w:val="28"/>
          <w:szCs w:val="28"/>
          <w:highlight w:val="none"/>
          <w:shd w:val="clear"/>
        </w:rPr>
        <w:t>：</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25CC1975">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lang w:val="en-US" w:eastAsia="zh-CN"/>
        </w:rPr>
        <w:t xml:space="preserve">         若本项目不专门面向中小企业采购，是否给予小微企业评审优惠：</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4B914AC5">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lang w:val="en-US" w:eastAsia="zh-CN"/>
        </w:rPr>
        <w:t xml:space="preserve">         中标（成交）采购标的制造商是否为残疾人福利性单位：</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3CC8B6DD">
      <w:pPr>
        <w:keepNext w:val="0"/>
        <w:keepLines w:val="0"/>
        <w:pageBreakBefore w:val="0"/>
        <w:numPr>
          <w:ilvl w:val="0"/>
          <w:numId w:val="0"/>
        </w:numPr>
        <w:kinsoku/>
        <w:wordWrap/>
        <w:overflowPunct/>
        <w:topLinePunct w:val="0"/>
        <w:bidi w:val="0"/>
        <w:snapToGrid w:val="0"/>
        <w:spacing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中标（成交）采购标的制造商是否为监狱企业：</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43D8916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 w:eastAsia="zh-CN"/>
        </w:rPr>
        <w:t>7</w:t>
      </w:r>
      <w:r>
        <w:rPr>
          <w:rFonts w:hint="eastAsia" w:ascii="仿宋" w:hAnsi="仿宋" w:eastAsia="仿宋" w:cs="仿宋"/>
          <w:color w:val="auto"/>
          <w:sz w:val="28"/>
          <w:szCs w:val="28"/>
          <w:highlight w:val="none"/>
        </w:rPr>
        <w:t>）合同是否分包：</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515D8EB0">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分包主要内容：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E43F3C2">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分包供应商</w:t>
      </w:r>
      <w:r>
        <w:rPr>
          <w:rFonts w:hint="eastAsia" w:ascii="仿宋" w:hAnsi="仿宋" w:eastAsia="仿宋" w:cs="仿宋"/>
          <w:color w:val="auto"/>
          <w:sz w:val="28"/>
          <w:szCs w:val="28"/>
          <w:highlight w:val="none"/>
          <w:lang w:eastAsia="zh-CN"/>
        </w:rPr>
        <w:t>/制造商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（如供应商和制造商不同，请分别填写）</w:t>
      </w:r>
      <w:r>
        <w:rPr>
          <w:rFonts w:hint="eastAsia" w:ascii="仿宋" w:hAnsi="仿宋" w:eastAsia="仿宋" w:cs="仿宋"/>
          <w:color w:val="auto"/>
          <w:sz w:val="28"/>
          <w:szCs w:val="28"/>
          <w:highlight w:val="none"/>
        </w:rPr>
        <w:t>：</w:t>
      </w:r>
    </w:p>
    <w:p w14:paraId="24D532F9">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59944783">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分包供应商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制造商</w:t>
      </w:r>
      <w:r>
        <w:rPr>
          <w:rFonts w:hint="eastAsia" w:ascii="仿宋" w:hAnsi="仿宋" w:eastAsia="仿宋" w:cs="仿宋"/>
          <w:color w:val="auto"/>
          <w:sz w:val="28"/>
          <w:szCs w:val="28"/>
          <w:highlight w:val="none"/>
        </w:rPr>
        <w:t>类型</w:t>
      </w:r>
      <w:r>
        <w:rPr>
          <w:rFonts w:hint="eastAsia" w:ascii="仿宋" w:hAnsi="仿宋" w:eastAsia="仿宋" w:cs="仿宋"/>
          <w:color w:val="auto"/>
          <w:sz w:val="28"/>
          <w:szCs w:val="28"/>
          <w:highlight w:val="none"/>
          <w:lang w:eastAsia="zh-CN"/>
        </w:rPr>
        <w:t>（如果供应商和制造商不同，只填写制造商类型）</w:t>
      </w:r>
      <w:r>
        <w:rPr>
          <w:rFonts w:hint="eastAsia" w:ascii="仿宋" w:hAnsi="仿宋" w:eastAsia="仿宋" w:cs="仿宋"/>
          <w:color w:val="auto"/>
          <w:sz w:val="28"/>
          <w:szCs w:val="28"/>
          <w:highlight w:val="none"/>
        </w:rPr>
        <w:t>：</w:t>
      </w:r>
    </w:p>
    <w:p w14:paraId="7FE9B321">
      <w:pPr>
        <w:keepNext w:val="0"/>
        <w:keepLines w:val="0"/>
        <w:pageBreakBefore w:val="0"/>
        <w:kinsoku/>
        <w:wordWrap/>
        <w:overflowPunct/>
        <w:topLinePunct w:val="0"/>
        <w:bidi w:val="0"/>
        <w:adjustRightInd w:val="0"/>
        <w:snapToGrid w:val="0"/>
        <w:spacing w:beforeLines="0" w:line="520" w:lineRule="exact"/>
        <w:ind w:firstLine="1120" w:firstLineChars="40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大型企业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中型企业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小微型企业</w:t>
      </w:r>
      <w:r>
        <w:rPr>
          <w:rFonts w:hint="eastAsia" w:ascii="仿宋" w:hAnsi="仿宋" w:eastAsia="仿宋" w:cs="仿宋"/>
          <w:iCs/>
          <w:color w:val="auto"/>
          <w:sz w:val="28"/>
          <w:szCs w:val="28"/>
          <w:highlight w:val="none"/>
          <w:lang w:val="en-US" w:eastAsia="zh-CN"/>
        </w:rPr>
        <w:t xml:space="preserve">  </w:t>
      </w:r>
    </w:p>
    <w:p w14:paraId="66FE4307">
      <w:pPr>
        <w:keepNext w:val="0"/>
        <w:keepLines w:val="0"/>
        <w:pageBreakBefore w:val="0"/>
        <w:kinsoku/>
        <w:wordWrap/>
        <w:overflowPunct/>
        <w:topLinePunct w:val="0"/>
        <w:bidi w:val="0"/>
        <w:adjustRightInd w:val="0"/>
        <w:snapToGrid w:val="0"/>
        <w:spacing w:beforeLines="0" w:line="520" w:lineRule="exact"/>
        <w:ind w:firstLine="1120" w:firstLineChars="4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残疾人福利性单位</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监狱</w:t>
      </w:r>
      <w:r>
        <w:rPr>
          <w:rFonts w:hint="eastAsia" w:ascii="仿宋" w:hAnsi="仿宋" w:eastAsia="仿宋" w:cs="仿宋"/>
          <w:iCs/>
          <w:color w:val="auto"/>
          <w:sz w:val="28"/>
          <w:szCs w:val="28"/>
          <w:highlight w:val="none"/>
        </w:rPr>
        <w:t>企业</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其他</w:t>
      </w:r>
    </w:p>
    <w:p w14:paraId="0835CC44">
      <w:pPr>
        <w:keepNext w:val="0"/>
        <w:keepLines w:val="0"/>
        <w:pageBreakBefore w:val="0"/>
        <w:numPr>
          <w:ilvl w:val="-1"/>
          <w:numId w:val="0"/>
        </w:numPr>
        <w:kinsoku/>
        <w:wordWrap/>
        <w:overflowPunct/>
        <w:topLinePunct w:val="0"/>
        <w:bidi w:val="0"/>
        <w:adjustRightInd w:val="0"/>
        <w:snapToGrid w:val="0"/>
        <w:spacing w:before="0" w:beforeLines="0" w:line="520" w:lineRule="exact"/>
        <w:ind w:left="0" w:leftChars="0"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lang w:val="en" w:eastAsia="zh-CN"/>
        </w:rPr>
        <w:t>8</w:t>
      </w:r>
      <w:r>
        <w:rPr>
          <w:rFonts w:hint="eastAsia" w:ascii="仿宋" w:hAnsi="仿宋" w:eastAsia="仿宋" w:cs="仿宋"/>
          <w:color w:val="auto"/>
          <w:sz w:val="28"/>
          <w:szCs w:val="28"/>
          <w:highlight w:val="none"/>
          <w:u w:val="none"/>
          <w:lang w:val="en-US" w:eastAsia="zh-CN"/>
        </w:rPr>
        <w:t>）中标（成交）供应商是否为外商投资企业：</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36C4E1D3">
      <w:pPr>
        <w:pStyle w:val="32"/>
        <w:keepNext w:val="0"/>
        <w:keepLines w:val="0"/>
        <w:pageBreakBefore w:val="0"/>
        <w:tabs>
          <w:tab w:val="left" w:pos="1340"/>
        </w:tabs>
        <w:kinsoku/>
        <w:wordWrap/>
        <w:overflowPunct/>
        <w:topLinePunct w:val="0"/>
        <w:bidi w:val="0"/>
        <w:spacing w:beforeLines="0" w:line="520" w:lineRule="exac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lang w:val="en-US" w:eastAsia="zh-CN"/>
        </w:rPr>
        <w:t xml:space="preserve">     外商投资企业类型：</w:t>
      </w:r>
      <w:r>
        <w:rPr>
          <w:rFonts w:hint="eastAsia" w:ascii="仿宋" w:hAnsi="仿宋" w:eastAsia="仿宋" w:cs="仿宋"/>
          <w:iCs/>
          <w:color w:val="auto"/>
          <w:sz w:val="28"/>
          <w:szCs w:val="28"/>
          <w:highlight w:val="none"/>
        </w:rPr>
        <w:sym w:font="Wingdings" w:char="00A8"/>
      </w:r>
      <w:r>
        <w:rPr>
          <w:rFonts w:hint="eastAsia" w:ascii="仿宋" w:hAnsi="仿宋" w:eastAsia="仿宋" w:cs="仿宋"/>
          <w:color w:val="auto"/>
          <w:sz w:val="28"/>
          <w:szCs w:val="28"/>
          <w:highlight w:val="none"/>
          <w:u w:val="none"/>
          <w:lang w:val="en-US" w:eastAsia="zh-CN"/>
        </w:rPr>
        <w:t xml:space="preserve">全部由外国投资者投资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val="en-US" w:eastAsia="zh-CN"/>
        </w:rPr>
        <w:t>部分由外国投资者投资</w:t>
      </w:r>
    </w:p>
    <w:p w14:paraId="555718FD">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w:t>
      </w:r>
      <w:r>
        <w:rPr>
          <w:rFonts w:hint="eastAsia" w:ascii="仿宋" w:hAnsi="仿宋" w:eastAsia="仿宋" w:cs="仿宋"/>
          <w:b w:val="0"/>
          <w:bCs w:val="0"/>
          <w:color w:val="auto"/>
          <w:sz w:val="28"/>
          <w:szCs w:val="28"/>
          <w:highlight w:val="none"/>
          <w:u w:val="none"/>
          <w:lang w:val="en" w:eastAsia="zh-CN"/>
        </w:rPr>
        <w:t>9</w:t>
      </w:r>
      <w:r>
        <w:rPr>
          <w:rFonts w:hint="eastAsia" w:ascii="仿宋" w:hAnsi="仿宋" w:eastAsia="仿宋" w:cs="仿宋"/>
          <w:b w:val="0"/>
          <w:bCs w:val="0"/>
          <w:color w:val="auto"/>
          <w:sz w:val="28"/>
          <w:szCs w:val="28"/>
          <w:highlight w:val="none"/>
          <w:u w:val="none"/>
          <w:lang w:val="en-US" w:eastAsia="zh-CN"/>
        </w:rPr>
        <w:t>）是否涉及进口产品：</w:t>
      </w:r>
    </w:p>
    <w:p w14:paraId="06A798EC">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，《政府采购品目分类目录》底级品目名称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金额：</w:t>
      </w:r>
      <w:r>
        <w:rPr>
          <w:rFonts w:hint="eastAsia" w:ascii="仿宋" w:hAnsi="仿宋" w:eastAsia="仿宋" w:cs="仿宋"/>
          <w:color w:val="auto"/>
          <w:sz w:val="28"/>
          <w:szCs w:val="28"/>
          <w:highlight w:val="none"/>
          <w:u w:val="single"/>
          <w:lang w:val="en-US" w:eastAsia="zh-CN"/>
        </w:rPr>
        <w:t xml:space="preserve">        </w:t>
      </w:r>
    </w:p>
    <w:p w14:paraId="35A33ACF">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iCs w:val="0"/>
          <w:color w:val="auto"/>
          <w:sz w:val="28"/>
          <w:szCs w:val="28"/>
          <w:highlight w:val="none"/>
        </w:rPr>
      </w:pPr>
      <w:r>
        <w:rPr>
          <w:rFonts w:hint="eastAsia" w:ascii="仿宋" w:hAnsi="仿宋" w:eastAsia="仿宋" w:cs="仿宋"/>
          <w:color w:val="auto"/>
          <w:sz w:val="28"/>
          <w:szCs w:val="28"/>
          <w:highlight w:val="none"/>
          <w:lang w:val="en-US" w:eastAsia="zh-CN"/>
        </w:rPr>
        <w:t xml:space="preserve">        国别：</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规格型号：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val="0"/>
          <w:color w:val="auto"/>
          <w:sz w:val="28"/>
          <w:szCs w:val="28"/>
          <w:highlight w:val="none"/>
        </w:rPr>
        <w:t xml:space="preserve">      </w:t>
      </w:r>
    </w:p>
    <w:p w14:paraId="064E814D">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否</w:t>
      </w:r>
    </w:p>
    <w:p w14:paraId="1082B9EE">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（1</w:t>
      </w:r>
      <w:r>
        <w:rPr>
          <w:rFonts w:hint="eastAsia" w:ascii="仿宋" w:hAnsi="仿宋" w:eastAsia="仿宋" w:cs="仿宋"/>
          <w:b w:val="0"/>
          <w:bCs w:val="0"/>
          <w:color w:val="auto"/>
          <w:sz w:val="28"/>
          <w:szCs w:val="28"/>
          <w:highlight w:val="none"/>
          <w:u w:val="none"/>
          <w:lang w:val="en" w:eastAsia="zh-CN"/>
        </w:rPr>
        <w:t>0</w:t>
      </w:r>
      <w:r>
        <w:rPr>
          <w:rFonts w:hint="eastAsia" w:ascii="仿宋" w:hAnsi="仿宋" w:eastAsia="仿宋" w:cs="仿宋"/>
          <w:b w:val="0"/>
          <w:bCs w:val="0"/>
          <w:color w:val="auto"/>
          <w:sz w:val="28"/>
          <w:szCs w:val="28"/>
          <w:highlight w:val="none"/>
          <w:u w:val="none"/>
          <w:lang w:val="en-US" w:eastAsia="zh-CN"/>
        </w:rPr>
        <w:t>）是否涉及节能产品：</w:t>
      </w:r>
    </w:p>
    <w:p w14:paraId="1E8069BE">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，《节能产品政府采购品目清单》的底级品目名称：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color w:val="auto"/>
          <w:sz w:val="28"/>
          <w:szCs w:val="28"/>
          <w:highlight w:val="none"/>
          <w:lang w:val="en-US" w:eastAsia="zh-CN"/>
        </w:rPr>
        <w:t xml:space="preserve">     </w:t>
      </w:r>
    </w:p>
    <w:p w14:paraId="26EBEBA7">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47B4460B">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p>
    <w:p w14:paraId="55D0B4BA">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是否涉及环境标志产品：</w:t>
      </w:r>
    </w:p>
    <w:p w14:paraId="441E7360">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，《环境标志产品政府采购品目清单》的底级品目名称：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color w:val="auto"/>
          <w:sz w:val="28"/>
          <w:szCs w:val="28"/>
          <w:highlight w:val="none"/>
          <w:lang w:val="en-US" w:eastAsia="zh-CN"/>
        </w:rPr>
        <w:t xml:space="preserve"> </w:t>
      </w:r>
    </w:p>
    <w:p w14:paraId="7D664DCA">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275F91E7">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p>
    <w:p w14:paraId="3BC101E3">
      <w:pPr>
        <w:pStyle w:val="32"/>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kern w:val="2"/>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b w:val="0"/>
          <w:bCs w:val="0"/>
          <w:color w:val="auto"/>
          <w:kern w:val="2"/>
          <w:sz w:val="28"/>
          <w:szCs w:val="28"/>
          <w:highlight w:val="none"/>
          <w:u w:val="none"/>
          <w:lang w:val="en-US" w:eastAsia="zh-CN"/>
        </w:rPr>
        <w:t>是否涉及绿色产品：</w:t>
      </w:r>
      <w:r>
        <w:rPr>
          <w:rFonts w:hint="eastAsia" w:ascii="仿宋" w:hAnsi="仿宋" w:eastAsia="仿宋" w:cs="仿宋"/>
          <w:iCs w:val="0"/>
          <w:color w:val="auto"/>
          <w:kern w:val="2"/>
          <w:sz w:val="28"/>
          <w:szCs w:val="28"/>
          <w:highlight w:val="none"/>
          <w:u w:val="none"/>
          <w:lang w:val="en-US" w:eastAsia="zh-CN"/>
        </w:rPr>
        <w:t xml:space="preserve"> </w:t>
      </w:r>
    </w:p>
    <w:p w14:paraId="071A149D">
      <w:pPr>
        <w:pStyle w:val="32"/>
        <w:keepNext w:val="0"/>
        <w:keepLines w:val="0"/>
        <w:pageBreakBefore w:val="0"/>
        <w:kinsoku/>
        <w:wordWrap/>
        <w:overflowPunct/>
        <w:topLinePunct w:val="0"/>
        <w:bidi w:val="0"/>
        <w:spacing w:beforeLines="0" w:line="520" w:lineRule="exact"/>
        <w:ind w:firstLine="420" w:firstLineChars="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iCs w:val="0"/>
          <w:color w:val="auto"/>
          <w:kern w:val="2"/>
          <w:sz w:val="28"/>
          <w:szCs w:val="28"/>
          <w:highlight w:val="none"/>
          <w:u w:val="none"/>
          <w:lang w:val="en-US" w:eastAsia="zh-CN"/>
        </w:rPr>
        <w:t xml:space="preserve">     </w:t>
      </w:r>
      <w:r>
        <w:rPr>
          <w:rFonts w:hint="eastAsia" w:ascii="仿宋" w:hAnsi="仿宋" w:eastAsia="仿宋" w:cs="仿宋"/>
          <w:iCs w:val="0"/>
          <w:color w:val="auto"/>
          <w:kern w:val="2"/>
          <w:sz w:val="28"/>
          <w:szCs w:val="28"/>
          <w:highlight w:val="none"/>
          <w:u w:val="none"/>
        </w:rPr>
        <w:sym w:font="Wingdings" w:char="00A8"/>
      </w:r>
      <w:r>
        <w:rPr>
          <w:rFonts w:hint="eastAsia" w:ascii="仿宋" w:hAnsi="仿宋" w:eastAsia="仿宋" w:cs="仿宋"/>
          <w:iCs w:val="0"/>
          <w:color w:val="auto"/>
          <w:kern w:val="2"/>
          <w:sz w:val="28"/>
          <w:szCs w:val="28"/>
          <w:highlight w:val="none"/>
          <w:u w:val="none"/>
        </w:rPr>
        <w:t>是</w:t>
      </w:r>
      <w:r>
        <w:rPr>
          <w:rFonts w:hint="eastAsia" w:ascii="仿宋" w:hAnsi="仿宋" w:eastAsia="仿宋" w:cs="仿宋"/>
          <w:iCs w:val="0"/>
          <w:color w:val="auto"/>
          <w:kern w:val="2"/>
          <w:sz w:val="28"/>
          <w:szCs w:val="28"/>
          <w:highlight w:val="none"/>
          <w:u w:val="none"/>
          <w:lang w:eastAsia="zh-CN"/>
        </w:rPr>
        <w:t>，绿色产品政府采购相关政策确定的底级品目名称：</w:t>
      </w:r>
      <w:r>
        <w:rPr>
          <w:rFonts w:hint="eastAsia" w:ascii="仿宋" w:hAnsi="仿宋" w:eastAsia="仿宋" w:cs="仿宋"/>
          <w:color w:val="auto"/>
          <w:sz w:val="28"/>
          <w:szCs w:val="28"/>
          <w:highlight w:val="none"/>
          <w:u w:val="single"/>
          <w:lang w:val="en-US" w:eastAsia="zh-CN"/>
        </w:rPr>
        <w:t xml:space="preserve">         </w:t>
      </w:r>
    </w:p>
    <w:p w14:paraId="31F4955B">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25992A68">
      <w:pPr>
        <w:pStyle w:val="32"/>
        <w:keepNext w:val="0"/>
        <w:keepLines w:val="0"/>
        <w:pageBreakBefore w:val="0"/>
        <w:kinsoku/>
        <w:wordWrap/>
        <w:overflowPunct/>
        <w:topLinePunct w:val="0"/>
        <w:bidi w:val="0"/>
        <w:spacing w:beforeLines="0" w:line="520" w:lineRule="exact"/>
        <w:ind w:firstLine="42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iCs w:val="0"/>
          <w:color w:val="auto"/>
          <w:kern w:val="2"/>
          <w:sz w:val="28"/>
          <w:szCs w:val="28"/>
          <w:highlight w:val="none"/>
          <w:u w:val="none"/>
          <w:lang w:val="en-US" w:eastAsia="zh-CN"/>
        </w:rPr>
        <w:t xml:space="preserve">     </w:t>
      </w:r>
      <w:r>
        <w:rPr>
          <w:rFonts w:hint="eastAsia" w:ascii="仿宋" w:hAnsi="仿宋" w:eastAsia="仿宋" w:cs="仿宋"/>
          <w:iCs w:val="0"/>
          <w:color w:val="auto"/>
          <w:kern w:val="2"/>
          <w:sz w:val="28"/>
          <w:szCs w:val="28"/>
          <w:highlight w:val="none"/>
          <w:u w:val="none"/>
        </w:rPr>
        <w:sym w:font="Wingdings" w:char="00A8"/>
      </w:r>
      <w:r>
        <w:rPr>
          <w:rFonts w:hint="eastAsia" w:ascii="仿宋" w:hAnsi="仿宋" w:eastAsia="仿宋" w:cs="仿宋"/>
          <w:iCs w:val="0"/>
          <w:color w:val="auto"/>
          <w:kern w:val="2"/>
          <w:sz w:val="28"/>
          <w:szCs w:val="28"/>
          <w:highlight w:val="none"/>
          <w:u w:val="none"/>
        </w:rPr>
        <w:t>否</w:t>
      </w:r>
    </w:p>
    <w:p w14:paraId="0E9B3EB9">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lang w:val="en" w:eastAsia="zh-CN"/>
        </w:rPr>
        <w:t>1</w:t>
      </w:r>
      <w:r>
        <w:rPr>
          <w:rFonts w:hint="eastAsia" w:ascii="仿宋" w:hAnsi="仿宋" w:eastAsia="仿宋" w:cs="仿宋"/>
          <w:color w:val="auto"/>
          <w:sz w:val="28"/>
          <w:szCs w:val="28"/>
          <w:highlight w:val="none"/>
          <w:lang w:val="en-US" w:eastAsia="zh-CN"/>
        </w:rPr>
        <w:t>）涉及商品包装和快递包装的，是否参考</w:t>
      </w:r>
      <w:r>
        <w:rPr>
          <w:rFonts w:hint="eastAsia" w:ascii="仿宋" w:hAnsi="仿宋" w:eastAsia="仿宋" w:cs="仿宋"/>
          <w:color w:val="auto"/>
          <w:sz w:val="28"/>
          <w:szCs w:val="28"/>
          <w:highlight w:val="none"/>
        </w:rPr>
        <w:t>《商品包装政府采购需求标准（试行）》、《快递包装政府采购需求标准（试行）》</w:t>
      </w:r>
      <w:r>
        <w:rPr>
          <w:rFonts w:hint="eastAsia" w:ascii="仿宋" w:hAnsi="仿宋" w:eastAsia="仿宋" w:cs="仿宋"/>
          <w:color w:val="auto"/>
          <w:sz w:val="28"/>
          <w:szCs w:val="28"/>
          <w:highlight w:val="none"/>
          <w:lang w:eastAsia="zh-CN"/>
        </w:rPr>
        <w:t>明确产品及相关快递服务的具体包装要求：</w:t>
      </w:r>
    </w:p>
    <w:p w14:paraId="0EAC0F9A">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 xml:space="preserve">是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不涉及</w:t>
      </w:r>
    </w:p>
    <w:p w14:paraId="400D9355">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合同金额</w:t>
      </w:r>
    </w:p>
    <w:p w14:paraId="5283CCD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（1）合同金额小写：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4341D139">
      <w:pPr>
        <w:keepNext w:val="0"/>
        <w:keepLines w:val="0"/>
        <w:pageBreakBefore w:val="0"/>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D0A1A3B">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分包金额</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p w14:paraId="40F0C065">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9C43D26">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（注：固定单价合同应填写单价和最高限价）</w:t>
      </w:r>
    </w:p>
    <w:p w14:paraId="04008AEA">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合同定价方式</w:t>
      </w:r>
      <w:r>
        <w:rPr>
          <w:rFonts w:hint="eastAsia" w:ascii="仿宋" w:hAnsi="仿宋" w:eastAsia="仿宋" w:cs="仿宋"/>
          <w:color w:val="auto"/>
          <w:sz w:val="28"/>
          <w:szCs w:val="28"/>
          <w:highlight w:val="none"/>
          <w:lang w:eastAsia="zh-CN"/>
        </w:rPr>
        <w:t>（采用组合定价方式的，可以勾选多项）</w:t>
      </w:r>
      <w:r>
        <w:rPr>
          <w:rFonts w:hint="eastAsia" w:ascii="仿宋" w:hAnsi="仿宋" w:eastAsia="仿宋" w:cs="仿宋"/>
          <w:color w:val="auto"/>
          <w:sz w:val="28"/>
          <w:szCs w:val="28"/>
          <w:highlight w:val="none"/>
        </w:rPr>
        <w:t>：</w:t>
      </w:r>
    </w:p>
    <w:p w14:paraId="27705346">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固定总价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固定单价</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固定费率</w:t>
      </w:r>
      <w:r>
        <w:rPr>
          <w:rFonts w:hint="eastAsia" w:ascii="仿宋" w:hAnsi="仿宋" w:eastAsia="仿宋" w:cs="仿宋"/>
          <w:iCs/>
          <w:color w:val="auto"/>
          <w:sz w:val="28"/>
          <w:szCs w:val="28"/>
          <w:highlight w:val="none"/>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成本补偿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绩效激励</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其他</w:t>
      </w:r>
      <w:r>
        <w:rPr>
          <w:rFonts w:hint="eastAsia" w:ascii="仿宋" w:hAnsi="仿宋" w:eastAsia="仿宋" w:cs="仿宋"/>
          <w:color w:val="auto"/>
          <w:sz w:val="28"/>
          <w:szCs w:val="28"/>
          <w:highlight w:val="none"/>
          <w:u w:val="single"/>
        </w:rPr>
        <w:t xml:space="preserve">       </w:t>
      </w:r>
    </w:p>
    <w:p w14:paraId="4F569231">
      <w:pPr>
        <w:pStyle w:val="48"/>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）付款方式（按项目实际勾选填写）：</w:t>
      </w:r>
    </w:p>
    <w:p w14:paraId="31E6DE61">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全额付款：</w:t>
      </w:r>
      <w:r>
        <w:rPr>
          <w:rFonts w:hint="eastAsia" w:ascii="仿宋" w:hAnsi="仿宋" w:eastAsia="仿宋" w:cs="仿宋"/>
          <w:color w:val="auto"/>
          <w:sz w:val="28"/>
          <w:szCs w:val="28"/>
          <w:highlight w:val="none"/>
          <w:u w:val="single"/>
        </w:rPr>
        <w:t xml:space="preserve">     （应</w:t>
      </w:r>
      <w:r>
        <w:rPr>
          <w:rFonts w:hint="eastAsia" w:ascii="仿宋" w:hAnsi="仿宋" w:eastAsia="仿宋" w:cs="仿宋"/>
          <w:color w:val="auto"/>
          <w:sz w:val="28"/>
          <w:szCs w:val="28"/>
          <w:highlight w:val="none"/>
          <w:u w:val="single"/>
          <w:lang w:eastAsia="zh-CN"/>
        </w:rPr>
        <w:t>明确</w:t>
      </w:r>
      <w:r>
        <w:rPr>
          <w:rFonts w:hint="eastAsia" w:ascii="仿宋" w:hAnsi="仿宋" w:eastAsia="仿宋" w:cs="仿宋"/>
          <w:color w:val="auto"/>
          <w:sz w:val="28"/>
          <w:szCs w:val="28"/>
          <w:highlight w:val="none"/>
          <w:u w:val="single"/>
        </w:rPr>
        <w:t>一次性支付合同款项</w:t>
      </w:r>
      <w:r>
        <w:rPr>
          <w:rFonts w:hint="eastAsia" w:ascii="仿宋" w:hAnsi="仿宋" w:eastAsia="仿宋" w:cs="仿宋"/>
          <w:color w:val="auto"/>
          <w:sz w:val="28"/>
          <w:szCs w:val="28"/>
          <w:highlight w:val="none"/>
          <w:u w:val="single"/>
          <w:lang w:eastAsia="zh-CN"/>
        </w:rPr>
        <w:t>的条件</w:t>
      </w:r>
      <w:r>
        <w:rPr>
          <w:rFonts w:hint="eastAsia" w:ascii="仿宋" w:hAnsi="仿宋" w:eastAsia="仿宋" w:cs="仿宋"/>
          <w:color w:val="auto"/>
          <w:sz w:val="28"/>
          <w:szCs w:val="28"/>
          <w:highlight w:val="none"/>
          <w:u w:val="single"/>
        </w:rPr>
        <w:t xml:space="preserve">）                    </w:t>
      </w:r>
    </w:p>
    <w:p w14:paraId="564E0A2D">
      <w:pPr>
        <w:keepNext w:val="0"/>
        <w:keepLines w:val="0"/>
        <w:pageBreakBefore w:val="0"/>
        <w:kinsoku/>
        <w:wordWrap/>
        <w:overflowPunct/>
        <w:topLinePunct w:val="0"/>
        <w:bidi w:val="0"/>
        <w:snapToGrid w:val="0"/>
        <w:spacing w:beforeLines="0" w:line="52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分期付款：</w:t>
      </w:r>
      <w:r>
        <w:rPr>
          <w:rFonts w:hint="eastAsia" w:ascii="仿宋" w:hAnsi="仿宋" w:eastAsia="仿宋" w:cs="仿宋"/>
          <w:color w:val="auto"/>
          <w:sz w:val="28"/>
          <w:szCs w:val="28"/>
          <w:highlight w:val="none"/>
          <w:u w:val="single"/>
        </w:rPr>
        <w:t xml:space="preserve">  （应明确分期支付合同款项的各期比例和支付条件</w:t>
      </w:r>
      <w:r>
        <w:rPr>
          <w:rFonts w:hint="eastAsia" w:ascii="仿宋" w:hAnsi="仿宋" w:eastAsia="仿宋" w:cs="仿宋"/>
          <w:color w:val="auto"/>
          <w:sz w:val="28"/>
          <w:szCs w:val="28"/>
          <w:highlight w:val="none"/>
          <w:u w:val="single"/>
          <w:lang w:eastAsia="zh-CN"/>
        </w:rPr>
        <w:t>，各期支付条件应与分期履约验收情况挂钩</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lang w:eastAsia="zh-CN"/>
        </w:rPr>
        <w:t>其中涉及预付款的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（应明确预付款的支付比例和支付条件） </w:t>
      </w:r>
    </w:p>
    <w:p w14:paraId="24183EEF">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成本补偿：</w:t>
      </w:r>
      <w:r>
        <w:rPr>
          <w:rFonts w:hint="eastAsia" w:ascii="仿宋" w:hAnsi="仿宋" w:eastAsia="仿宋" w:cs="仿宋"/>
          <w:color w:val="auto"/>
          <w:sz w:val="28"/>
          <w:szCs w:val="28"/>
          <w:highlight w:val="none"/>
          <w:u w:val="single"/>
        </w:rPr>
        <w:t xml:space="preserve">      （应明确按照成本补偿方式的支付方式和支付条件）   </w:t>
      </w:r>
    </w:p>
    <w:p w14:paraId="7B85ED0C">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绩效激励：</w:t>
      </w:r>
      <w:r>
        <w:rPr>
          <w:rFonts w:hint="eastAsia" w:ascii="仿宋" w:hAnsi="仿宋" w:eastAsia="仿宋" w:cs="仿宋"/>
          <w:color w:val="auto"/>
          <w:sz w:val="28"/>
          <w:szCs w:val="28"/>
          <w:highlight w:val="none"/>
          <w:u w:val="single"/>
        </w:rPr>
        <w:t xml:space="preserve">      （应明确按照绩效激励方式的支付方式和支付条件）   </w:t>
      </w:r>
    </w:p>
    <w:p w14:paraId="4744952F">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rPr>
        <w:t>合同履行</w:t>
      </w:r>
    </w:p>
    <w:p w14:paraId="66EC6BA1">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（1）起始日期：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日，完成日期：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6C5ED4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地点</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u w:val="single"/>
        </w:rPr>
        <w:t xml:space="preserve">                             </w:t>
      </w:r>
    </w:p>
    <w:p w14:paraId="2F5EEF41">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rPr>
        <w:t>（3）履约担保：</w:t>
      </w:r>
      <w:r>
        <w:rPr>
          <w:rFonts w:hint="eastAsia" w:ascii="仿宋" w:hAnsi="仿宋" w:eastAsia="仿宋" w:cs="仿宋"/>
          <w:color w:val="auto"/>
          <w:sz w:val="28"/>
          <w:szCs w:val="28"/>
          <w:highlight w:val="none"/>
          <w:lang w:val="en-US" w:eastAsia="zh-CN"/>
        </w:rPr>
        <w:t>是否收取履约保证金：</w:t>
      </w: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lang w:eastAsia="zh-CN"/>
        </w:rPr>
        <w:t>是</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lang w:eastAsia="zh-CN"/>
        </w:rPr>
        <w:t>否</w:t>
      </w:r>
    </w:p>
    <w:p w14:paraId="085E11E3">
      <w:pPr>
        <w:pStyle w:val="32"/>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 xml:space="preserve">  收取履约保证金形式：</w:t>
      </w:r>
      <w:r>
        <w:rPr>
          <w:rFonts w:hint="eastAsia" w:ascii="仿宋" w:hAnsi="仿宋" w:eastAsia="仿宋" w:cs="仿宋"/>
          <w:bCs/>
          <w:color w:val="auto"/>
          <w:sz w:val="28"/>
          <w:szCs w:val="28"/>
          <w:highlight w:val="none"/>
          <w:u w:val="single"/>
        </w:rPr>
        <w:t xml:space="preserve">                            </w:t>
      </w:r>
    </w:p>
    <w:p w14:paraId="7DA4F9BD">
      <w:pPr>
        <w:pStyle w:val="32"/>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收取履约保证金金额：</w:t>
      </w:r>
      <w:r>
        <w:rPr>
          <w:rFonts w:hint="eastAsia" w:ascii="仿宋" w:hAnsi="仿宋" w:eastAsia="仿宋" w:cs="仿宋"/>
          <w:bCs/>
          <w:color w:val="auto"/>
          <w:sz w:val="28"/>
          <w:szCs w:val="28"/>
          <w:highlight w:val="none"/>
          <w:u w:val="single"/>
        </w:rPr>
        <w:t xml:space="preserve">                            </w:t>
      </w:r>
    </w:p>
    <w:p w14:paraId="28E3784E">
      <w:pPr>
        <w:keepNext w:val="0"/>
        <w:keepLines w:val="0"/>
        <w:pageBreakBefore w:val="0"/>
        <w:kinsoku/>
        <w:wordWrap/>
        <w:overflowPunct/>
        <w:topLinePunct w:val="0"/>
        <w:bidi w:val="0"/>
        <w:snapToGrid w:val="0"/>
        <w:spacing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u w:val="none"/>
          <w:lang w:val="en-US" w:eastAsia="zh-CN"/>
        </w:rPr>
        <w:t xml:space="preserve">    履约担保期限</w:t>
      </w:r>
      <w:r>
        <w:rPr>
          <w:rFonts w:hint="eastAsia" w:ascii="仿宋" w:hAnsi="仿宋" w:eastAsia="仿宋" w:cs="仿宋"/>
          <w:bCs/>
          <w:color w:val="auto"/>
          <w:sz w:val="28"/>
          <w:szCs w:val="28"/>
          <w:highlight w:val="none"/>
          <w:u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p>
    <w:p w14:paraId="71E811F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（4）分期履行要求：</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p>
    <w:p w14:paraId="3B1C57C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（5）</w:t>
      </w:r>
      <w:r>
        <w:rPr>
          <w:rFonts w:hint="eastAsia" w:ascii="仿宋" w:hAnsi="仿宋" w:eastAsia="仿宋" w:cs="仿宋"/>
          <w:bCs/>
          <w:color w:val="auto"/>
          <w:sz w:val="28"/>
          <w:szCs w:val="28"/>
          <w:highlight w:val="none"/>
          <w:lang w:eastAsia="zh-CN"/>
        </w:rPr>
        <w:t>风险处置措施和替代方案</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u w:val="single"/>
        </w:rPr>
        <w:t xml:space="preserve">                                                               </w:t>
      </w:r>
    </w:p>
    <w:p w14:paraId="5DBF53D9">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合同验收</w:t>
      </w:r>
    </w:p>
    <w:p w14:paraId="133F8D4A">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验收组织方式：</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自行组织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委托第三方组织</w:t>
      </w:r>
    </w:p>
    <w:p w14:paraId="77A1609F">
      <w:pPr>
        <w:keepNext w:val="0"/>
        <w:keepLines w:val="0"/>
        <w:pageBreakBefore w:val="0"/>
        <w:numPr>
          <w:ilvl w:val="0"/>
          <w:numId w:val="0"/>
        </w:numPr>
        <w:kinsoku/>
        <w:wordWrap/>
        <w:overflowPunct/>
        <w:topLinePunct w:val="0"/>
        <w:bidi w:val="0"/>
        <w:adjustRightInd w:val="0"/>
        <w:snapToGrid w:val="0"/>
        <w:spacing w:before="0" w:beforeLines="0" w:line="52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验收主体：</w:t>
      </w:r>
      <w:r>
        <w:rPr>
          <w:rFonts w:hint="eastAsia" w:ascii="仿宋" w:hAnsi="仿宋" w:eastAsia="仿宋" w:cs="仿宋"/>
          <w:bCs/>
          <w:color w:val="auto"/>
          <w:sz w:val="28"/>
          <w:szCs w:val="28"/>
          <w:highlight w:val="none"/>
          <w:u w:val="single"/>
        </w:rPr>
        <w:t xml:space="preserve">                  </w:t>
      </w:r>
    </w:p>
    <w:p w14:paraId="438E8650">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是否邀请本项目的其他供应商</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5853A368">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是否邀请专家</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2A3B53B7">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是否邀请服务对象</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383FB9F9">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是否邀请第三方检测机构</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72A5A123">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是否进行抽查检测：</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是</w:t>
      </w:r>
      <w:r>
        <w:rPr>
          <w:rFonts w:hint="eastAsia" w:ascii="仿宋" w:hAnsi="仿宋" w:eastAsia="仿宋" w:cs="仿宋"/>
          <w:bCs/>
          <w:color w:val="auto"/>
          <w:sz w:val="28"/>
          <w:szCs w:val="28"/>
          <w:highlight w:val="none"/>
          <w:lang w:eastAsia="zh-CN"/>
        </w:rPr>
        <w:t>，抽查比例：</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198D4B58">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u w:val="single"/>
          <w:lang w:eastAsia="zh-CN"/>
        </w:rPr>
      </w:pPr>
      <w:r>
        <w:rPr>
          <w:rFonts w:hint="eastAsia" w:ascii="仿宋" w:hAnsi="仿宋" w:eastAsia="仿宋" w:cs="仿宋"/>
          <w:bCs/>
          <w:color w:val="auto"/>
          <w:sz w:val="28"/>
          <w:szCs w:val="28"/>
          <w:highlight w:val="none"/>
          <w:lang w:val="en-US" w:eastAsia="zh-CN"/>
        </w:rPr>
        <w:t>是否存在破坏性检测：</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是</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lang w:eastAsia="zh-CN"/>
        </w:rPr>
        <w:t>（应明确对被破坏的检测产品的处理方式）</w:t>
      </w:r>
    </w:p>
    <w:p w14:paraId="1B08FA67">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1E5E49F4">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验收组织的其他事项：</w:t>
      </w:r>
      <w:r>
        <w:rPr>
          <w:rFonts w:hint="eastAsia" w:ascii="仿宋" w:hAnsi="仿宋" w:eastAsia="仿宋" w:cs="仿宋"/>
          <w:bCs/>
          <w:color w:val="auto"/>
          <w:sz w:val="28"/>
          <w:szCs w:val="28"/>
          <w:highlight w:val="none"/>
          <w:u w:val="single"/>
        </w:rPr>
        <w:t xml:space="preserve">                </w:t>
      </w:r>
    </w:p>
    <w:p w14:paraId="6B03F4E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（2）履约验收时间：</w:t>
      </w:r>
      <w:r>
        <w:rPr>
          <w:rFonts w:hint="eastAsia" w:ascii="仿宋" w:hAnsi="仿宋" w:eastAsia="仿宋" w:cs="仿宋"/>
          <w:bCs/>
          <w:color w:val="auto"/>
          <w:sz w:val="28"/>
          <w:szCs w:val="28"/>
          <w:highlight w:val="none"/>
          <w:u w:val="single"/>
        </w:rPr>
        <w:t>（计划于何时验收/供应商提出验收申请之日起   日内组织验收）</w:t>
      </w:r>
      <w:r>
        <w:rPr>
          <w:rFonts w:hint="eastAsia" w:ascii="仿宋" w:hAnsi="仿宋" w:eastAsia="仿宋" w:cs="仿宋"/>
          <w:bCs/>
          <w:color w:val="auto"/>
          <w:sz w:val="28"/>
          <w:szCs w:val="28"/>
          <w:highlight w:val="none"/>
          <w:u w:val="single"/>
          <w:lang w:val="en-US" w:eastAsia="zh-CN"/>
        </w:rPr>
        <w:t xml:space="preserve"> </w:t>
      </w:r>
    </w:p>
    <w:p w14:paraId="69F5FFE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（3）履约验收方式：</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一次性验收         </w:t>
      </w:r>
    </w:p>
    <w:p w14:paraId="719F815E">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分期/分项验收</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（应明确分期</w:t>
      </w:r>
      <w:r>
        <w:rPr>
          <w:rFonts w:hint="eastAsia" w:ascii="仿宋" w:hAnsi="仿宋" w:eastAsia="仿宋" w:cs="仿宋"/>
          <w:bCs/>
          <w:color w:val="auto"/>
          <w:sz w:val="28"/>
          <w:szCs w:val="28"/>
          <w:highlight w:val="none"/>
          <w:u w:val="single"/>
          <w:lang w:val="en" w:eastAsia="zh-CN"/>
        </w:rPr>
        <w:t>/分项验收的工作安排</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p>
    <w:p w14:paraId="76A11C9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（4）履约验收程序：</w:t>
      </w:r>
      <w:r>
        <w:rPr>
          <w:rFonts w:hint="eastAsia" w:ascii="仿宋" w:hAnsi="仿宋" w:eastAsia="仿宋" w:cs="仿宋"/>
          <w:bCs/>
          <w:color w:val="auto"/>
          <w:sz w:val="28"/>
          <w:szCs w:val="28"/>
          <w:highlight w:val="none"/>
          <w:u w:val="single"/>
        </w:rPr>
        <w:t xml:space="preserve">                                         </w:t>
      </w:r>
    </w:p>
    <w:p w14:paraId="00B98DC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（5）履约验收的内容：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8"/>
          <w:szCs w:val="28"/>
          <w:highlight w:val="none"/>
          <w:u w:val="single"/>
        </w:rPr>
        <w:t xml:space="preserve">                                      </w:t>
      </w:r>
    </w:p>
    <w:p w14:paraId="767E5E2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（6）履约验收标准：</w:t>
      </w:r>
      <w:r>
        <w:rPr>
          <w:rFonts w:hint="eastAsia" w:ascii="仿宋" w:hAnsi="仿宋" w:eastAsia="仿宋" w:cs="仿宋"/>
          <w:bCs/>
          <w:color w:val="auto"/>
          <w:sz w:val="28"/>
          <w:szCs w:val="28"/>
          <w:highlight w:val="none"/>
          <w:u w:val="single"/>
        </w:rPr>
        <w:t xml:space="preserve">                                         </w:t>
      </w:r>
    </w:p>
    <w:p w14:paraId="1493A9B5">
      <w:pPr>
        <w:pStyle w:val="32"/>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u w:val="none"/>
          <w:lang w:eastAsia="zh-CN"/>
        </w:rPr>
        <w:t>（</w:t>
      </w:r>
      <w:r>
        <w:rPr>
          <w:rFonts w:hint="eastAsia" w:ascii="仿宋" w:hAnsi="仿宋" w:eastAsia="仿宋" w:cs="仿宋"/>
          <w:bCs/>
          <w:color w:val="auto"/>
          <w:sz w:val="28"/>
          <w:szCs w:val="28"/>
          <w:highlight w:val="none"/>
          <w:u w:val="none"/>
          <w:lang w:val="en-US" w:eastAsia="zh-CN"/>
        </w:rPr>
        <w:t>7</w:t>
      </w:r>
      <w:r>
        <w:rPr>
          <w:rFonts w:hint="eastAsia" w:ascii="仿宋" w:hAnsi="仿宋" w:eastAsia="仿宋" w:cs="仿宋"/>
          <w:bCs/>
          <w:color w:val="auto"/>
          <w:sz w:val="28"/>
          <w:szCs w:val="28"/>
          <w:highlight w:val="none"/>
          <w:u w:val="none"/>
          <w:lang w:eastAsia="zh-CN"/>
        </w:rPr>
        <w:t>）是否以采购活动中供应商提供的样品作为参考：</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3C0542E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（8）履约验收其他事项：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i w:val="0"/>
          <w:iCs w:val="0"/>
          <w:color w:val="auto"/>
          <w:sz w:val="28"/>
          <w:szCs w:val="28"/>
          <w:highlight w:val="none"/>
          <w:u w:val="single"/>
        </w:rPr>
        <w:t>（产权过户登记等）</w:t>
      </w:r>
      <w:r>
        <w:rPr>
          <w:rFonts w:hint="eastAsia" w:ascii="仿宋" w:hAnsi="仿宋" w:eastAsia="仿宋" w:cs="仿宋"/>
          <w:bCs/>
          <w:color w:val="auto"/>
          <w:sz w:val="28"/>
          <w:szCs w:val="28"/>
          <w:highlight w:val="none"/>
          <w:u w:val="single"/>
        </w:rPr>
        <w:t xml:space="preserve">          </w:t>
      </w:r>
    </w:p>
    <w:p w14:paraId="1D25C822">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组成合同的文件</w:t>
      </w:r>
    </w:p>
    <w:p w14:paraId="472D0BA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本协议书与下列文件一起构成合同文件，如下述文件之间有任何抵触、矛盾或歧义，应按以下顺序解释：</w:t>
      </w:r>
    </w:p>
    <w:p w14:paraId="062E791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合同协议书及其变更、补充</w:t>
      </w:r>
      <w:r>
        <w:rPr>
          <w:rFonts w:hint="eastAsia" w:ascii="仿宋" w:hAnsi="仿宋" w:eastAsia="仿宋" w:cs="仿宋"/>
          <w:color w:val="auto"/>
          <w:sz w:val="28"/>
          <w:szCs w:val="28"/>
          <w:highlight w:val="none"/>
          <w:lang w:eastAsia="zh-CN"/>
        </w:rPr>
        <w:t>协议</w:t>
      </w:r>
    </w:p>
    <w:p w14:paraId="6B34EDF6">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）政府采购合同专用条款</w:t>
      </w:r>
    </w:p>
    <w:p w14:paraId="5353C1E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）政府采购合同通用条款</w:t>
      </w:r>
    </w:p>
    <w:p w14:paraId="06E50A1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）中标</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p>
    <w:p w14:paraId="6B5FDB27">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）投标（响应）文件</w:t>
      </w:r>
    </w:p>
    <w:p w14:paraId="5216E5E7">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（6）采购文件</w:t>
      </w:r>
    </w:p>
    <w:p w14:paraId="31BF610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（7）有关技术文件，图纸</w:t>
      </w:r>
    </w:p>
    <w:p w14:paraId="197D9187">
      <w:pPr>
        <w:pStyle w:val="32"/>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bCs w:val="0"/>
          <w:color w:val="auto"/>
          <w:kern w:val="2"/>
          <w:sz w:val="28"/>
          <w:szCs w:val="28"/>
          <w:highlight w:val="none"/>
          <w:lang w:eastAsia="zh-CN"/>
        </w:rPr>
        <w:t>国家法律、行政法规和规章制度规定或合同约定的作为合同组成部分的其他文件</w:t>
      </w:r>
    </w:p>
    <w:p w14:paraId="41C5CE8D">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合同生效</w:t>
      </w:r>
    </w:p>
    <w:p w14:paraId="0CDA9D7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生效。</w:t>
      </w:r>
    </w:p>
    <w:p w14:paraId="13F8DEFC">
      <w:pPr>
        <w:keepNext w:val="0"/>
        <w:keepLines w:val="0"/>
        <w:pageBreakBefore w:val="0"/>
        <w:numPr>
          <w:ilvl w:val="0"/>
          <w:numId w:val="4"/>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合同份数</w:t>
      </w:r>
    </w:p>
    <w:p w14:paraId="3E88934F">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份，均具有同等法律效力。</w:t>
      </w:r>
    </w:p>
    <w:p w14:paraId="5CCD083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合同订立时间：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A8BA53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合同订立地点：</w:t>
      </w:r>
      <w:r>
        <w:rPr>
          <w:rFonts w:hint="eastAsia" w:ascii="仿宋" w:hAnsi="仿宋" w:eastAsia="仿宋" w:cs="仿宋"/>
          <w:color w:val="auto"/>
          <w:sz w:val="28"/>
          <w:szCs w:val="28"/>
          <w:highlight w:val="none"/>
          <w:u w:val="single"/>
        </w:rPr>
        <w:t xml:space="preserve">                           </w:t>
      </w:r>
    </w:p>
    <w:p w14:paraId="5977C83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附件：具体标</w:t>
      </w:r>
      <w:r>
        <w:rPr>
          <w:rFonts w:hint="eastAsia" w:ascii="仿宋" w:hAnsi="仿宋" w:eastAsia="仿宋" w:cs="仿宋"/>
          <w:color w:val="auto"/>
          <w:sz w:val="28"/>
          <w:szCs w:val="28"/>
          <w:highlight w:val="none"/>
          <w:lang w:eastAsia="zh-CN"/>
        </w:rPr>
        <w:t>的及其</w:t>
      </w:r>
      <w:r>
        <w:rPr>
          <w:rFonts w:hint="eastAsia" w:ascii="仿宋" w:hAnsi="仿宋" w:eastAsia="仿宋" w:cs="仿宋"/>
          <w:color w:val="auto"/>
          <w:sz w:val="28"/>
          <w:szCs w:val="28"/>
          <w:highlight w:val="none"/>
          <w:u w:val="none"/>
          <w:lang w:val="en-US" w:eastAsia="zh-CN"/>
        </w:rPr>
        <w:t>技术要求和商务要求</w:t>
      </w:r>
      <w:r>
        <w:rPr>
          <w:rFonts w:hint="eastAsia" w:ascii="仿宋" w:hAnsi="仿宋" w:eastAsia="仿宋" w:cs="仿宋"/>
          <w:color w:val="auto"/>
          <w:sz w:val="28"/>
          <w:szCs w:val="28"/>
          <w:highlight w:val="none"/>
        </w:rPr>
        <w:t>、联合协议、分包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协议等。</w:t>
      </w:r>
    </w:p>
    <w:p w14:paraId="55AF541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B10CA3">
      <w:pPr>
        <w:pStyle w:val="48"/>
        <w:rPr>
          <w:rFonts w:hint="eastAsia" w:ascii="仿宋" w:hAnsi="仿宋" w:eastAsia="仿宋" w:cs="仿宋"/>
          <w:color w:val="auto"/>
          <w:highlight w:val="none"/>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41FD22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B70E6F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1F3843D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332BAB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823202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25ADD8F">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48B3E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472BFF6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304EB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283869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3CB08925">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5A87D1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F4488F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64CA89C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86D513A">
            <w:pPr>
              <w:adjustRightInd w:val="0"/>
              <w:snapToGrid w:val="0"/>
              <w:spacing w:line="300" w:lineRule="exact"/>
              <w:jc w:val="center"/>
              <w:rPr>
                <w:rFonts w:hint="eastAsia" w:ascii="仿宋" w:hAnsi="仿宋" w:eastAsia="仿宋" w:cs="仿宋"/>
                <w:color w:val="auto"/>
                <w:sz w:val="24"/>
                <w:szCs w:val="24"/>
                <w:highlight w:val="none"/>
              </w:rPr>
            </w:pPr>
          </w:p>
        </w:tc>
      </w:tr>
      <w:tr w14:paraId="233790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770C323">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01F6CA4E">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FC1551">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17290F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0C3E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5B763A">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D19D58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6251B3">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3BE822A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10DF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501A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7E5544">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CD5B0A">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11790C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43F20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41116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FDE13C">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713B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435C70A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6818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42E563">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C5C88C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EEEE4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1DDE9C4">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D7767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737B0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76DD3D">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3653E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48DD666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0F16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2A36B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8E22B2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9DD03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346515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0E855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AAD61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9749A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2785D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E5C650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838F1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44B52A">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7D11B2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B6F1A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4CCF562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70939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62C147">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07C5C7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D3C71A">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9C03EF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F890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44C244">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547CB7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9EE2A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F3BFED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808FB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D84C5C">
            <w:pPr>
              <w:pStyle w:val="9"/>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03082AE0">
      <w:pPr>
        <w:pStyle w:val="3"/>
        <w:adjustRightInd w:val="0"/>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u w:val="single"/>
        </w:rPr>
        <w:br w:type="page"/>
      </w:r>
      <w:bookmarkStart w:id="10" w:name="_Toc27624"/>
      <w:r>
        <w:rPr>
          <w:rFonts w:hint="eastAsia" w:ascii="仿宋" w:hAnsi="仿宋" w:eastAsia="仿宋" w:cs="仿宋"/>
          <w:b w:val="0"/>
          <w:bCs w:val="0"/>
          <w:color w:val="auto"/>
          <w:sz w:val="28"/>
          <w:szCs w:val="28"/>
          <w:highlight w:val="none"/>
        </w:rPr>
        <w:t>第二节 政府采购合同通用条款</w:t>
      </w:r>
      <w:bookmarkEnd w:id="10"/>
    </w:p>
    <w:p w14:paraId="6F41D988">
      <w:pPr>
        <w:pageBreakBefore w:val="0"/>
        <w:tabs>
          <w:tab w:val="left" w:pos="8820"/>
          <w:tab w:val="left" w:pos="9345"/>
          <w:tab w:val="left" w:pos="9765"/>
        </w:tabs>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sz w:val="28"/>
          <w:szCs w:val="28"/>
          <w:highlight w:val="none"/>
        </w:rPr>
        <w:t>定义</w:t>
      </w:r>
    </w:p>
    <w:p w14:paraId="10B8F9EE">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1.1合同当事人</w:t>
      </w:r>
    </w:p>
    <w:p w14:paraId="0653E10C">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（1）采购人（以下称甲方）是指使用财政性资金，通过政府采购方式向供应商购买货物</w:t>
      </w:r>
      <w:r>
        <w:rPr>
          <w:rFonts w:hint="eastAsia" w:ascii="仿宋" w:hAnsi="仿宋" w:eastAsia="仿宋" w:cs="仿宋"/>
          <w:color w:val="auto"/>
          <w:sz w:val="28"/>
          <w:szCs w:val="28"/>
          <w:highlight w:val="none"/>
          <w:lang w:val="en-US" w:eastAsia="zh-CN"/>
        </w:rPr>
        <w:t>及其相关服务的</w:t>
      </w:r>
      <w:r>
        <w:rPr>
          <w:rFonts w:hint="eastAsia" w:ascii="仿宋" w:hAnsi="仿宋" w:eastAsia="仿宋" w:cs="仿宋"/>
          <w:color w:val="auto"/>
          <w:sz w:val="28"/>
          <w:szCs w:val="28"/>
          <w:highlight w:val="none"/>
        </w:rPr>
        <w:t>国家机关、事业单位、团体组织。</w:t>
      </w:r>
    </w:p>
    <w:p w14:paraId="65A916E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（2）供应商（以下称</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方）是指参加政府采购活动并且中标（成交），向采购人提供</w:t>
      </w:r>
      <w:r>
        <w:rPr>
          <w:rFonts w:hint="eastAsia" w:ascii="仿宋" w:hAnsi="仿宋" w:eastAsia="仿宋" w:cs="仿宋"/>
          <w:color w:val="auto"/>
          <w:sz w:val="28"/>
          <w:szCs w:val="28"/>
          <w:highlight w:val="none"/>
          <w:lang w:val="en-US" w:eastAsia="zh-CN"/>
        </w:rPr>
        <w:t>合同约定的货物及其相关服务的法人、非法人组织或者自然人</w:t>
      </w:r>
      <w:r>
        <w:rPr>
          <w:rFonts w:hint="eastAsia" w:ascii="仿宋" w:hAnsi="仿宋" w:eastAsia="仿宋" w:cs="仿宋"/>
          <w:color w:val="auto"/>
          <w:sz w:val="28"/>
          <w:szCs w:val="28"/>
          <w:highlight w:val="none"/>
        </w:rPr>
        <w:t>。</w:t>
      </w:r>
    </w:p>
    <w:p w14:paraId="7F99A30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（3）其他合同主体是指除采购人和供应商以外，</w:t>
      </w:r>
      <w:r>
        <w:rPr>
          <w:rFonts w:hint="eastAsia" w:ascii="仿宋" w:hAnsi="仿宋" w:eastAsia="仿宋" w:cs="仿宋"/>
          <w:bCs/>
          <w:color w:val="auto"/>
          <w:sz w:val="28"/>
          <w:szCs w:val="28"/>
          <w:highlight w:val="none"/>
        </w:rPr>
        <w:t>依法参与合同缔结或履行，享有权利、承担义务的合同当事人</w:t>
      </w:r>
      <w:r>
        <w:rPr>
          <w:rFonts w:hint="eastAsia" w:ascii="仿宋" w:hAnsi="仿宋" w:eastAsia="仿宋" w:cs="仿宋"/>
          <w:color w:val="auto"/>
          <w:sz w:val="28"/>
          <w:szCs w:val="28"/>
          <w:highlight w:val="none"/>
        </w:rPr>
        <w:t>。</w:t>
      </w:r>
    </w:p>
    <w:p w14:paraId="0932C7D9">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1.2本合同下列术语应解释为：</w:t>
      </w:r>
    </w:p>
    <w:p w14:paraId="763ACDB0">
      <w:pPr>
        <w:pageBreakBefore w:val="0"/>
        <w:kinsoku/>
        <w:wordWrap/>
        <w:overflowPunct/>
        <w:topLinePunct w:val="0"/>
        <w:bidi w:val="0"/>
        <w:adjustRightInd w:val="0"/>
        <w:snapToGrid w:val="0"/>
        <w:spacing w:before="0" w:beforeLines="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（1）“合同”系指</w:t>
      </w:r>
      <w:r>
        <w:rPr>
          <w:rFonts w:hint="eastAsia" w:ascii="仿宋" w:hAnsi="仿宋" w:eastAsia="仿宋" w:cs="仿宋"/>
          <w:bCs/>
          <w:color w:val="auto"/>
          <w:sz w:val="28"/>
          <w:szCs w:val="28"/>
          <w:highlight w:val="none"/>
        </w:rPr>
        <w:t>合同当事人意思表示达成一致的任何协议，包括签署的</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合同协议书及其变更、补充</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政府采购合同专用条款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政府采购合同通用条款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中标</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投标（响应）文件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有关技术文件</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图纸</w:t>
      </w:r>
      <w:r>
        <w:rPr>
          <w:rFonts w:hint="eastAsia" w:ascii="仿宋" w:hAnsi="仿宋" w:eastAsia="仿宋" w:cs="仿宋"/>
          <w:color w:val="auto"/>
          <w:sz w:val="28"/>
          <w:szCs w:val="28"/>
          <w:highlight w:val="none"/>
          <w:lang w:eastAsia="zh-CN"/>
        </w:rPr>
        <w:t>，以及</w:t>
      </w:r>
      <w:r>
        <w:rPr>
          <w:rFonts w:hint="eastAsia" w:ascii="仿宋" w:hAnsi="仿宋" w:eastAsia="仿宋" w:cs="仿宋"/>
          <w:bCs w:val="0"/>
          <w:color w:val="auto"/>
          <w:kern w:val="2"/>
          <w:sz w:val="28"/>
          <w:szCs w:val="28"/>
          <w:highlight w:val="none"/>
          <w:lang w:eastAsia="zh-CN"/>
        </w:rPr>
        <w:t>国家法律、行政法规和规章制度规定或合同约定的作为合同组成部分的其他文件</w:t>
      </w:r>
      <w:r>
        <w:rPr>
          <w:rFonts w:hint="eastAsia" w:ascii="仿宋" w:hAnsi="仿宋" w:eastAsia="仿宋" w:cs="仿宋"/>
          <w:color w:val="auto"/>
          <w:sz w:val="28"/>
          <w:szCs w:val="28"/>
          <w:highlight w:val="none"/>
        </w:rPr>
        <w:t>。</w:t>
      </w:r>
    </w:p>
    <w:p w14:paraId="31B887D3">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）“合同价</w:t>
      </w:r>
      <w:r>
        <w:rPr>
          <w:rFonts w:hint="eastAsia" w:ascii="仿宋" w:hAnsi="仿宋" w:eastAsia="仿宋" w:cs="仿宋"/>
          <w:color w:val="auto"/>
          <w:sz w:val="28"/>
          <w:szCs w:val="28"/>
          <w:highlight w:val="none"/>
          <w:lang w:val="en-US" w:eastAsia="zh-CN"/>
        </w:rPr>
        <w:t>款</w:t>
      </w:r>
      <w:r>
        <w:rPr>
          <w:rFonts w:hint="eastAsia" w:ascii="仿宋" w:hAnsi="仿宋" w:eastAsia="仿宋" w:cs="仿宋"/>
          <w:color w:val="auto"/>
          <w:sz w:val="28"/>
          <w:szCs w:val="28"/>
          <w:highlight w:val="none"/>
        </w:rPr>
        <w:t>”系指根据本合同规定乙方在全面履行合同义务后甲方应支付给乙方的价款。</w:t>
      </w:r>
    </w:p>
    <w:p w14:paraId="7CF827DD">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技术资料和材料</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w:t>
      </w:r>
    </w:p>
    <w:p w14:paraId="02E5B9D1">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服务”系指根据合同规定，乙方应提供的</w:t>
      </w:r>
      <w:r>
        <w:rPr>
          <w:rFonts w:hint="eastAsia" w:ascii="仿宋" w:hAnsi="仿宋" w:eastAsia="仿宋" w:cs="仿宋"/>
          <w:color w:val="auto"/>
          <w:sz w:val="28"/>
          <w:szCs w:val="28"/>
          <w:highlight w:val="none"/>
          <w:lang w:val="en-US" w:eastAsia="zh-CN"/>
        </w:rPr>
        <w:t>与货物有关的</w:t>
      </w:r>
      <w:r>
        <w:rPr>
          <w:rFonts w:hint="eastAsia" w:ascii="仿宋" w:hAnsi="仿宋" w:eastAsia="仿宋" w:cs="仿宋"/>
          <w:color w:val="auto"/>
          <w:sz w:val="28"/>
          <w:szCs w:val="28"/>
          <w:highlight w:val="none"/>
        </w:rPr>
        <w:t>技术、管理和</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服务，包括但不限于：管理和质量保证、运输、保险、检验、现场准备、安装、集成、调试、培训、维修、</w:t>
      </w:r>
      <w:r>
        <w:rPr>
          <w:rFonts w:hint="eastAsia" w:ascii="仿宋" w:hAnsi="仿宋" w:eastAsia="仿宋" w:cs="仿宋"/>
          <w:color w:val="auto"/>
          <w:sz w:val="28"/>
          <w:szCs w:val="28"/>
          <w:highlight w:val="none"/>
          <w:lang w:eastAsia="zh-CN"/>
        </w:rPr>
        <w:t>废弃处置、</w:t>
      </w:r>
      <w:r>
        <w:rPr>
          <w:rFonts w:hint="eastAsia" w:ascii="仿宋" w:hAnsi="仿宋" w:eastAsia="仿宋" w:cs="仿宋"/>
          <w:color w:val="auto"/>
          <w:sz w:val="28"/>
          <w:szCs w:val="28"/>
          <w:highlight w:val="none"/>
        </w:rPr>
        <w:t>技术支持等以及合同中规定乙方应承担的</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义务。</w:t>
      </w:r>
    </w:p>
    <w:p w14:paraId="1FE4B012">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）“分包”系指中标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供应商按采购文件、投标（响应）文件的规定，根据分包意向协议，将中标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项目中的部分履约内容，分给具有相应资质条件的供应商履行合同的行为。</w:t>
      </w:r>
    </w:p>
    <w:p w14:paraId="5A43C327">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）“联合体”系指</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rPr>
        <w:t>两个以上的自然人、法人或者</w:t>
      </w:r>
      <w:r>
        <w:rPr>
          <w:rFonts w:hint="eastAsia" w:ascii="仿宋" w:hAnsi="仿宋" w:eastAsia="仿宋" w:cs="仿宋"/>
          <w:color w:val="auto"/>
          <w:sz w:val="28"/>
          <w:szCs w:val="28"/>
          <w:highlight w:val="none"/>
          <w:lang w:val="en-US" w:eastAsia="zh-CN"/>
        </w:rPr>
        <w:t>非法人</w:t>
      </w:r>
      <w:r>
        <w:rPr>
          <w:rFonts w:hint="eastAsia" w:ascii="仿宋" w:hAnsi="仿宋" w:eastAsia="仿宋" w:cs="仿宋"/>
          <w:color w:val="auto"/>
          <w:sz w:val="28"/>
          <w:szCs w:val="28"/>
          <w:highlight w:val="none"/>
        </w:rPr>
        <w:t>组织组成，</w:t>
      </w:r>
      <w:r>
        <w:rPr>
          <w:rFonts w:hint="eastAsia" w:ascii="仿宋" w:hAnsi="仿宋" w:eastAsia="仿宋" w:cs="仿宋"/>
          <w:color w:val="auto"/>
          <w:sz w:val="28"/>
          <w:szCs w:val="28"/>
          <w:highlight w:val="none"/>
          <w:lang w:eastAsia="zh-CN"/>
        </w:rPr>
        <w:t>以一个供应商的身份共同参加政府采购的主体。</w:t>
      </w:r>
      <w:r>
        <w:rPr>
          <w:rFonts w:hint="eastAsia" w:ascii="仿宋" w:hAnsi="仿宋" w:eastAsia="仿宋" w:cs="仿宋"/>
          <w:color w:val="auto"/>
          <w:sz w:val="28"/>
          <w:szCs w:val="28"/>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承担连带责任。联合体具体要求见【</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w:t>
      </w:r>
    </w:p>
    <w:p w14:paraId="0B54BF4F">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）其他术语解释，见【</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w:t>
      </w:r>
    </w:p>
    <w:p w14:paraId="08C36DDF">
      <w:pPr>
        <w:pageBreakBefore w:val="0"/>
        <w:numPr>
          <w:ilvl w:val="0"/>
          <w:numId w:val="7"/>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合同标的及金额</w:t>
      </w:r>
    </w:p>
    <w:p w14:paraId="106C398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b/>
          <w:bCs/>
          <w:i/>
          <w:iCs/>
          <w:color w:val="auto"/>
          <w:sz w:val="28"/>
          <w:szCs w:val="28"/>
          <w:highlight w:val="none"/>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.1 合同标的及金额应与中标（成交）结果一致。乙方为履行本合同而发生的所有费用均应包含在合同</w:t>
      </w:r>
      <w:r>
        <w:rPr>
          <w:rFonts w:hint="eastAsia" w:ascii="仿宋" w:hAnsi="仿宋" w:eastAsia="仿宋" w:cs="仿宋"/>
          <w:color w:val="auto"/>
          <w:sz w:val="28"/>
          <w:szCs w:val="28"/>
          <w:highlight w:val="none"/>
          <w:lang w:eastAsia="zh-CN"/>
        </w:rPr>
        <w:t>价款</w:t>
      </w:r>
      <w:r>
        <w:rPr>
          <w:rFonts w:hint="eastAsia" w:ascii="仿宋" w:hAnsi="仿宋" w:eastAsia="仿宋" w:cs="仿宋"/>
          <w:color w:val="auto"/>
          <w:sz w:val="28"/>
          <w:szCs w:val="28"/>
          <w:highlight w:val="none"/>
        </w:rPr>
        <w:t>中，甲方不再另行支付</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任何费用。</w:t>
      </w:r>
    </w:p>
    <w:p w14:paraId="79752F44">
      <w:pPr>
        <w:pageBreakBefore w:val="0"/>
        <w:kinsoku/>
        <w:wordWrap/>
        <w:overflowPunct/>
        <w:topLinePunct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3</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履行合同的时间、地点和方式</w:t>
      </w:r>
    </w:p>
    <w:p w14:paraId="663F821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.1 乙方应当在约定的时间、地点</w:t>
      </w:r>
      <w:r>
        <w:rPr>
          <w:rFonts w:hint="eastAsia" w:ascii="仿宋" w:hAnsi="仿宋" w:eastAsia="仿宋" w:cs="仿宋"/>
          <w:color w:val="auto"/>
          <w:sz w:val="28"/>
          <w:szCs w:val="28"/>
          <w:highlight w:val="none"/>
          <w:lang w:eastAsia="zh-CN"/>
        </w:rPr>
        <w:t>，按照约定</w:t>
      </w:r>
      <w:r>
        <w:rPr>
          <w:rFonts w:hint="eastAsia" w:ascii="仿宋" w:hAnsi="仿宋" w:eastAsia="仿宋" w:cs="仿宋"/>
          <w:color w:val="auto"/>
          <w:sz w:val="28"/>
          <w:szCs w:val="28"/>
          <w:highlight w:val="none"/>
        </w:rPr>
        <w:t>方式履行合同。</w:t>
      </w:r>
    </w:p>
    <w:p w14:paraId="20ACD1A3">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4</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甲方的权利和义务</w:t>
      </w:r>
    </w:p>
    <w:p w14:paraId="1BCC839F">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.1 签署合同后，甲方</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val="en-US" w:eastAsia="zh-CN"/>
        </w:rPr>
        <w:t>项目负责人（或项目联系人）</w:t>
      </w:r>
      <w:r>
        <w:rPr>
          <w:rFonts w:hint="eastAsia" w:ascii="仿宋" w:hAnsi="仿宋" w:eastAsia="仿宋" w:cs="仿宋"/>
          <w:color w:val="auto"/>
          <w:sz w:val="28"/>
          <w:szCs w:val="28"/>
          <w:highlight w:val="none"/>
        </w:rPr>
        <w:t>，负责与本合同有关的事务。甲方有权对乙方的履约行为进行检查，并及时确认乙方提交的事项。甲方应当配合乙方完成相关项目实施工作。</w:t>
      </w:r>
    </w:p>
    <w:p w14:paraId="744C509B">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.2 甲方有权要求乙方按时提交各阶段有关安排计划，并有权定期核对乙方提供货物数量、规格、质量等内容。甲方有权督促乙方工作并要求乙方更换不符合要求的货物。</w:t>
      </w:r>
    </w:p>
    <w:p w14:paraId="5E48A1D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.3 甲方有权要求乙方对缺陷部分予以修复，并按合同约定享有货物保修及其他合同约定的权利。</w:t>
      </w:r>
    </w:p>
    <w:p w14:paraId="6E512962">
      <w:pPr>
        <w:pageBreakBefore w:val="0"/>
        <w:kinsoku/>
        <w:wordWrap/>
        <w:overflowPunct/>
        <w:topLinePunct w:val="0"/>
        <w:bidi w:val="0"/>
        <w:snapToGrid w:val="0"/>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 甲方应当按照合同约定及时对交付的货物进行验收，</w:t>
      </w:r>
      <w:r>
        <w:rPr>
          <w:rFonts w:hint="eastAsia" w:ascii="仿宋" w:hAnsi="仿宋" w:eastAsia="仿宋" w:cs="仿宋"/>
          <w:b w:val="0"/>
          <w:bCs w:val="0"/>
          <w:color w:val="auto"/>
          <w:sz w:val="28"/>
          <w:szCs w:val="28"/>
          <w:highlight w:val="none"/>
          <w:lang w:eastAsia="zh-CN"/>
        </w:rPr>
        <w:t>未</w:t>
      </w:r>
      <w:r>
        <w:rPr>
          <w:rFonts w:hint="eastAsia" w:ascii="仿宋" w:hAnsi="仿宋" w:eastAsia="仿宋" w:cs="仿宋"/>
          <w:color w:val="auto"/>
          <w:sz w:val="28"/>
          <w:szCs w:val="28"/>
          <w:highlight w:val="none"/>
          <w:lang w:val="en-US" w:eastAsia="zh-CN"/>
        </w:rPr>
        <w:t>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约定的期限内对乙方履约提出任何异议或者向乙方作出任何说明的，</w:t>
      </w:r>
      <w:r>
        <w:rPr>
          <w:rFonts w:hint="eastAsia" w:ascii="仿宋" w:hAnsi="仿宋" w:eastAsia="仿宋" w:cs="仿宋"/>
          <w:color w:val="auto"/>
          <w:sz w:val="28"/>
          <w:szCs w:val="28"/>
          <w:highlight w:val="none"/>
          <w:lang w:val="en-US" w:eastAsia="zh-CN"/>
        </w:rPr>
        <w:t>视为验收通过。</w:t>
      </w:r>
    </w:p>
    <w:p w14:paraId="2B42B87F">
      <w:pPr>
        <w:pageBreakBefore w:val="0"/>
        <w:kinsoku/>
        <w:wordWrap/>
        <w:overflowPunct/>
        <w:topLinePunct w:val="0"/>
        <w:autoSpaceDE w:val="0"/>
        <w:autoSpaceDN w:val="0"/>
        <w:bidi w:val="0"/>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甲方应当根据合同约定</w:t>
      </w:r>
      <w:r>
        <w:rPr>
          <w:rFonts w:hint="eastAsia" w:ascii="仿宋" w:hAnsi="仿宋" w:eastAsia="仿宋" w:cs="仿宋"/>
          <w:color w:val="auto"/>
          <w:sz w:val="28"/>
          <w:szCs w:val="28"/>
          <w:highlight w:val="none"/>
          <w:lang w:eastAsia="zh-CN"/>
        </w:rPr>
        <w:t>及</w:t>
      </w:r>
      <w:r>
        <w:rPr>
          <w:rFonts w:hint="eastAsia" w:ascii="仿宋" w:hAnsi="仿宋" w:eastAsia="仿宋" w:cs="仿宋"/>
          <w:color w:val="auto"/>
          <w:sz w:val="28"/>
          <w:szCs w:val="28"/>
          <w:highlight w:val="none"/>
        </w:rPr>
        <w:t>时向乙方支付</w:t>
      </w:r>
      <w:r>
        <w:rPr>
          <w:rFonts w:hint="eastAsia" w:ascii="仿宋" w:hAnsi="仿宋" w:eastAsia="仿宋" w:cs="仿宋"/>
          <w:color w:val="auto"/>
          <w:sz w:val="28"/>
          <w:szCs w:val="28"/>
          <w:highlight w:val="none"/>
          <w:lang w:eastAsia="zh-CN"/>
        </w:rPr>
        <w:t>合同价款，不得以内部人员变更、履行内部付款流程等为由，拒绝或迟延支付。</w:t>
      </w:r>
    </w:p>
    <w:p w14:paraId="40669D8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国家法律法规规定</w:t>
      </w:r>
      <w:r>
        <w:rPr>
          <w:rFonts w:hint="eastAsia" w:ascii="仿宋" w:hAnsi="仿宋" w:eastAsia="仿宋" w:cs="仿宋"/>
          <w:color w:val="auto"/>
          <w:sz w:val="28"/>
          <w:szCs w:val="28"/>
          <w:highlight w:val="none"/>
          <w:lang w:eastAsia="zh-CN"/>
        </w:rPr>
        <w:t>及</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lang w:eastAsia="zh-CN"/>
        </w:rPr>
        <w:t>约定应</w:t>
      </w:r>
      <w:r>
        <w:rPr>
          <w:rFonts w:hint="eastAsia" w:ascii="仿宋" w:hAnsi="仿宋" w:eastAsia="仿宋" w:cs="仿宋"/>
          <w:color w:val="auto"/>
          <w:sz w:val="28"/>
          <w:szCs w:val="28"/>
          <w:highlight w:val="none"/>
        </w:rPr>
        <w:t>由甲方承担的其他义务和责任。</w:t>
      </w:r>
    </w:p>
    <w:p w14:paraId="3346CD8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乙方的权利和义务</w:t>
      </w:r>
    </w:p>
    <w:p w14:paraId="7CE7B71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.1 签署合同后，乙方</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val="en-US" w:eastAsia="zh-CN"/>
        </w:rPr>
        <w:t>项目负责人（或项目联系人）</w:t>
      </w:r>
      <w:r>
        <w:rPr>
          <w:rFonts w:hint="eastAsia" w:ascii="仿宋" w:hAnsi="仿宋" w:eastAsia="仿宋" w:cs="仿宋"/>
          <w:color w:val="auto"/>
          <w:sz w:val="28"/>
          <w:szCs w:val="28"/>
          <w:highlight w:val="none"/>
        </w:rPr>
        <w:t>，负责与本合同有关的事务。</w:t>
      </w:r>
    </w:p>
    <w:p w14:paraId="661DA8E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.2 乙方应按照合同要求履约，充分合理安排，确保提供的货物</w:t>
      </w:r>
      <w:r>
        <w:rPr>
          <w:rFonts w:hint="eastAsia" w:ascii="仿宋" w:hAnsi="仿宋" w:eastAsia="仿宋" w:cs="仿宋"/>
          <w:color w:val="auto"/>
          <w:sz w:val="28"/>
          <w:szCs w:val="28"/>
          <w:highlight w:val="none"/>
          <w:lang w:eastAsia="zh-CN"/>
        </w:rPr>
        <w:t>及相关</w:t>
      </w:r>
      <w:r>
        <w:rPr>
          <w:rFonts w:hint="eastAsia" w:ascii="仿宋" w:hAnsi="仿宋" w:eastAsia="仿宋" w:cs="仿宋"/>
          <w:color w:val="auto"/>
          <w:sz w:val="28"/>
          <w:szCs w:val="28"/>
          <w:highlight w:val="none"/>
        </w:rPr>
        <w:t>服务符合合同</w:t>
      </w:r>
      <w:r>
        <w:rPr>
          <w:rFonts w:hint="eastAsia" w:ascii="仿宋" w:hAnsi="仿宋" w:eastAsia="仿宋" w:cs="仿宋"/>
          <w:color w:val="auto"/>
          <w:sz w:val="28"/>
          <w:szCs w:val="28"/>
          <w:highlight w:val="none"/>
          <w:lang w:eastAsia="zh-CN"/>
        </w:rPr>
        <w:t>有关</w:t>
      </w:r>
      <w:r>
        <w:rPr>
          <w:rFonts w:hint="eastAsia" w:ascii="仿宋" w:hAnsi="仿宋" w:eastAsia="仿宋" w:cs="仿宋"/>
          <w:color w:val="auto"/>
          <w:sz w:val="28"/>
          <w:szCs w:val="28"/>
          <w:highlight w:val="none"/>
        </w:rPr>
        <w:t>要求。接受项目行业管理部门及政府有关部门的指导，配合甲方的履约检查</w:t>
      </w:r>
      <w:r>
        <w:rPr>
          <w:rFonts w:hint="eastAsia" w:ascii="仿宋" w:hAnsi="仿宋" w:eastAsia="仿宋" w:cs="仿宋"/>
          <w:color w:val="auto"/>
          <w:sz w:val="28"/>
          <w:szCs w:val="28"/>
          <w:highlight w:val="none"/>
          <w:lang w:eastAsia="zh-CN"/>
        </w:rPr>
        <w:t>及验收</w:t>
      </w:r>
      <w:r>
        <w:rPr>
          <w:rFonts w:hint="eastAsia" w:ascii="仿宋" w:hAnsi="仿宋" w:eastAsia="仿宋" w:cs="仿宋"/>
          <w:color w:val="auto"/>
          <w:sz w:val="28"/>
          <w:szCs w:val="28"/>
          <w:highlight w:val="none"/>
        </w:rPr>
        <w:t>，并负责项目实施过程中的所有协调工作。</w:t>
      </w:r>
    </w:p>
    <w:p w14:paraId="4801A564">
      <w:pPr>
        <w:pStyle w:val="7"/>
        <w:pageBreakBefore w:val="0"/>
        <w:kinsoku/>
        <w:wordWrap/>
        <w:overflowPunct/>
        <w:topLinePunct w:val="0"/>
        <w:bidi w:val="0"/>
        <w:spacing w:after="0" w:line="520" w:lineRule="exact"/>
        <w:ind w:firstLine="492" w:firstLineChars="17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.3乙方有权根据合同约定向甲方收取</w:t>
      </w:r>
      <w:r>
        <w:rPr>
          <w:rFonts w:hint="eastAsia" w:ascii="仿宋" w:hAnsi="仿宋" w:eastAsia="仿宋" w:cs="仿宋"/>
          <w:color w:val="auto"/>
          <w:sz w:val="28"/>
          <w:szCs w:val="28"/>
          <w:highlight w:val="none"/>
          <w:lang w:eastAsia="zh-CN"/>
        </w:rPr>
        <w:t>合同价款</w:t>
      </w:r>
      <w:r>
        <w:rPr>
          <w:rFonts w:hint="eastAsia" w:ascii="仿宋" w:hAnsi="仿宋" w:eastAsia="仿宋" w:cs="仿宋"/>
          <w:color w:val="auto"/>
          <w:sz w:val="28"/>
          <w:szCs w:val="28"/>
          <w:highlight w:val="none"/>
        </w:rPr>
        <w:t>。</w:t>
      </w:r>
    </w:p>
    <w:p w14:paraId="27F98A97">
      <w:pPr>
        <w:pStyle w:val="7"/>
        <w:pageBreakBefore w:val="0"/>
        <w:kinsoku/>
        <w:wordWrap/>
        <w:overflowPunct/>
        <w:topLinePunct w:val="0"/>
        <w:bidi w:val="0"/>
        <w:spacing w:after="0" w:line="520" w:lineRule="exact"/>
        <w:ind w:firstLine="492" w:firstLineChars="17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.4国家法律法规规定</w:t>
      </w:r>
      <w:r>
        <w:rPr>
          <w:rFonts w:hint="eastAsia" w:ascii="仿宋" w:hAnsi="仿宋" w:eastAsia="仿宋" w:cs="仿宋"/>
          <w:color w:val="auto"/>
          <w:sz w:val="28"/>
          <w:szCs w:val="28"/>
          <w:highlight w:val="none"/>
          <w:lang w:eastAsia="zh-CN"/>
        </w:rPr>
        <w:t>及</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约定应</w:t>
      </w:r>
      <w:r>
        <w:rPr>
          <w:rFonts w:hint="eastAsia" w:ascii="仿宋" w:hAnsi="仿宋" w:eastAsia="仿宋" w:cs="仿宋"/>
          <w:color w:val="auto"/>
          <w:sz w:val="28"/>
          <w:szCs w:val="28"/>
          <w:highlight w:val="none"/>
        </w:rPr>
        <w:t>由乙方承担的其他义务和责任。</w:t>
      </w:r>
    </w:p>
    <w:p w14:paraId="110C6493">
      <w:pPr>
        <w:pageBreakBefore w:val="0"/>
        <w:numPr>
          <w:ilvl w:val="0"/>
          <w:numId w:val="8"/>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合同履</w:t>
      </w:r>
      <w:r>
        <w:rPr>
          <w:rFonts w:hint="eastAsia" w:ascii="仿宋" w:hAnsi="仿宋" w:eastAsia="仿宋" w:cs="仿宋"/>
          <w:b/>
          <w:bCs/>
          <w:color w:val="auto"/>
          <w:sz w:val="28"/>
          <w:szCs w:val="28"/>
          <w:highlight w:val="none"/>
          <w:lang w:val="en-US" w:eastAsia="zh-CN"/>
        </w:rPr>
        <w:t>行</w:t>
      </w:r>
    </w:p>
    <w:p w14:paraId="70242F0F">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.1 甲乙双方应当按照</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约定顺序履行合同义务；如果没有先后顺序的，应当同时履行。</w:t>
      </w:r>
    </w:p>
    <w:p w14:paraId="5A945315">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.2 甲乙双方按照合同约定顺序履行合同义务时，应当先履行一方未履行的，后履行一方有权拒绝其履行请求。先履行一方履行不符合约定的，后履行一方有权拒绝其相应的履行请求。</w:t>
      </w:r>
    </w:p>
    <w:p w14:paraId="3F42E15D">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7</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货物包装、运输</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保险</w:t>
      </w:r>
      <w:r>
        <w:rPr>
          <w:rFonts w:hint="eastAsia" w:ascii="仿宋" w:hAnsi="仿宋" w:eastAsia="仿宋" w:cs="仿宋"/>
          <w:b/>
          <w:bCs/>
          <w:color w:val="auto"/>
          <w:sz w:val="28"/>
          <w:szCs w:val="28"/>
          <w:highlight w:val="none"/>
          <w:lang w:eastAsia="zh-CN"/>
        </w:rPr>
        <w:t>和交付</w:t>
      </w:r>
      <w:r>
        <w:rPr>
          <w:rFonts w:hint="eastAsia" w:ascii="仿宋" w:hAnsi="仿宋" w:eastAsia="仿宋" w:cs="仿宋"/>
          <w:b/>
          <w:bCs/>
          <w:color w:val="auto"/>
          <w:sz w:val="28"/>
          <w:szCs w:val="28"/>
          <w:highlight w:val="none"/>
        </w:rPr>
        <w:t>要求</w:t>
      </w:r>
    </w:p>
    <w:p w14:paraId="56921EE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.1 本合同</w:t>
      </w:r>
      <w:r>
        <w:rPr>
          <w:rFonts w:hint="eastAsia" w:ascii="仿宋" w:hAnsi="仿宋" w:eastAsia="仿宋" w:cs="仿宋"/>
          <w:bCs/>
          <w:color w:val="auto"/>
          <w:sz w:val="28"/>
          <w:szCs w:val="28"/>
          <w:highlight w:val="none"/>
        </w:rPr>
        <w:t>涉及商品包装</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快递包装的，</w:t>
      </w:r>
      <w:r>
        <w:rPr>
          <w:rFonts w:hint="eastAsia" w:ascii="仿宋" w:hAnsi="仿宋" w:eastAsia="仿宋" w:cs="仿宋"/>
          <w:color w:val="auto"/>
          <w:sz w:val="28"/>
          <w:szCs w:val="28"/>
          <w:highlight w:val="none"/>
        </w:rPr>
        <w:t>除</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另有</w:t>
      </w:r>
      <w:r>
        <w:rPr>
          <w:rFonts w:hint="eastAsia" w:ascii="仿宋" w:hAnsi="仿宋" w:eastAsia="仿宋" w:cs="仿宋"/>
          <w:bCs/>
          <w:color w:val="auto"/>
          <w:sz w:val="28"/>
          <w:szCs w:val="28"/>
          <w:highlight w:val="none"/>
          <w:lang w:eastAsia="zh-CN"/>
        </w:rPr>
        <w:t>约</w:t>
      </w:r>
      <w:r>
        <w:rPr>
          <w:rFonts w:hint="eastAsia" w:ascii="仿宋" w:hAnsi="仿宋" w:eastAsia="仿宋" w:cs="仿宋"/>
          <w:bCs/>
          <w:color w:val="auto"/>
          <w:sz w:val="28"/>
          <w:szCs w:val="28"/>
          <w:highlight w:val="none"/>
        </w:rPr>
        <w:t>定</w:t>
      </w:r>
      <w:r>
        <w:rPr>
          <w:rFonts w:hint="eastAsia" w:ascii="仿宋" w:hAnsi="仿宋" w:eastAsia="仿宋" w:cs="仿宋"/>
          <w:bCs/>
          <w:color w:val="auto"/>
          <w:sz w:val="28"/>
          <w:szCs w:val="28"/>
          <w:highlight w:val="none"/>
          <w:lang w:eastAsia="zh-CN"/>
        </w:rPr>
        <w:t>外</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包装应适应远距离运输、防潮、防震、防锈和防野蛮装卸等要求，确保货物安全无损地运抵</w:t>
      </w:r>
      <w:r>
        <w:rPr>
          <w:rFonts w:hint="eastAsia" w:ascii="仿宋" w:hAnsi="仿宋" w:eastAsia="仿宋" w:cs="仿宋"/>
          <w:b/>
          <w:color w:val="auto"/>
          <w:sz w:val="28"/>
          <w:szCs w:val="28"/>
          <w:highlight w:val="none"/>
        </w:rPr>
        <w:t>【政府采购合同专用条款】</w:t>
      </w:r>
      <w:r>
        <w:rPr>
          <w:rFonts w:hint="eastAsia" w:ascii="仿宋" w:hAnsi="仿宋" w:eastAsia="仿宋" w:cs="仿宋"/>
          <w:b w:val="0"/>
          <w:bCs/>
          <w:color w:val="auto"/>
          <w:sz w:val="28"/>
          <w:szCs w:val="28"/>
          <w:highlight w:val="none"/>
          <w:lang w:eastAsia="zh-CN"/>
        </w:rPr>
        <w:t>约定的</w:t>
      </w:r>
      <w:r>
        <w:rPr>
          <w:rFonts w:hint="eastAsia" w:ascii="仿宋" w:hAnsi="仿宋" w:eastAsia="仿宋" w:cs="仿宋"/>
          <w:color w:val="auto"/>
          <w:sz w:val="28"/>
          <w:szCs w:val="28"/>
          <w:highlight w:val="none"/>
        </w:rPr>
        <w:t>指定现场。</w:t>
      </w:r>
    </w:p>
    <w:p w14:paraId="538C27E5">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.2 除</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另有</w:t>
      </w:r>
      <w:r>
        <w:rPr>
          <w:rFonts w:hint="eastAsia" w:ascii="仿宋" w:hAnsi="仿宋" w:eastAsia="仿宋" w:cs="仿宋"/>
          <w:bCs/>
          <w:color w:val="auto"/>
          <w:sz w:val="28"/>
          <w:szCs w:val="28"/>
          <w:highlight w:val="none"/>
          <w:lang w:eastAsia="zh-CN"/>
        </w:rPr>
        <w:t>约</w:t>
      </w:r>
      <w:r>
        <w:rPr>
          <w:rFonts w:hint="eastAsia" w:ascii="仿宋" w:hAnsi="仿宋" w:eastAsia="仿宋" w:cs="仿宋"/>
          <w:bCs/>
          <w:color w:val="auto"/>
          <w:sz w:val="28"/>
          <w:szCs w:val="28"/>
          <w:highlight w:val="none"/>
        </w:rPr>
        <w:t>定</w:t>
      </w:r>
      <w:r>
        <w:rPr>
          <w:rFonts w:hint="eastAsia" w:ascii="仿宋" w:hAnsi="仿宋" w:eastAsia="仿宋" w:cs="仿宋"/>
          <w:bCs/>
          <w:color w:val="auto"/>
          <w:sz w:val="28"/>
          <w:szCs w:val="28"/>
          <w:highlight w:val="none"/>
          <w:lang w:eastAsia="zh-CN"/>
        </w:rPr>
        <w:t>外</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乙方负责办理将货物运抵本合同规定的交货地点</w:t>
      </w:r>
      <w:r>
        <w:rPr>
          <w:rFonts w:hint="eastAsia" w:ascii="仿宋" w:hAnsi="仿宋" w:eastAsia="仿宋" w:cs="仿宋"/>
          <w:color w:val="auto"/>
          <w:sz w:val="28"/>
          <w:szCs w:val="28"/>
          <w:highlight w:val="none"/>
          <w:lang w:eastAsia="zh-CN"/>
        </w:rPr>
        <w:t>，并装卸、交付至甲方</w:t>
      </w:r>
      <w:r>
        <w:rPr>
          <w:rFonts w:hint="eastAsia" w:ascii="仿宋" w:hAnsi="仿宋" w:eastAsia="仿宋" w:cs="仿宋"/>
          <w:color w:val="auto"/>
          <w:sz w:val="28"/>
          <w:szCs w:val="28"/>
          <w:highlight w:val="none"/>
        </w:rPr>
        <w:t>的一切运输事项，相关费用应</w:t>
      </w:r>
      <w:r>
        <w:rPr>
          <w:rFonts w:hint="eastAsia" w:ascii="仿宋" w:hAnsi="仿宋" w:eastAsia="仿宋" w:cs="仿宋"/>
          <w:color w:val="auto"/>
          <w:sz w:val="28"/>
          <w:szCs w:val="28"/>
          <w:highlight w:val="none"/>
          <w:lang w:eastAsia="zh-CN"/>
        </w:rPr>
        <w:t>包含</w:t>
      </w:r>
      <w:r>
        <w:rPr>
          <w:rFonts w:hint="eastAsia" w:ascii="仿宋" w:hAnsi="仿宋" w:eastAsia="仿宋" w:cs="仿宋"/>
          <w:color w:val="auto"/>
          <w:sz w:val="28"/>
          <w:szCs w:val="28"/>
          <w:highlight w:val="none"/>
        </w:rPr>
        <w:t>在合同</w:t>
      </w:r>
      <w:r>
        <w:rPr>
          <w:rFonts w:hint="eastAsia" w:ascii="仿宋" w:hAnsi="仿宋" w:eastAsia="仿宋" w:cs="仿宋"/>
          <w:color w:val="auto"/>
          <w:sz w:val="28"/>
          <w:szCs w:val="28"/>
          <w:highlight w:val="none"/>
          <w:lang w:eastAsia="zh-CN"/>
        </w:rPr>
        <w:t>价款</w:t>
      </w:r>
      <w:r>
        <w:rPr>
          <w:rFonts w:hint="eastAsia" w:ascii="仿宋" w:hAnsi="仿宋" w:eastAsia="仿宋" w:cs="仿宋"/>
          <w:color w:val="auto"/>
          <w:sz w:val="28"/>
          <w:szCs w:val="28"/>
          <w:highlight w:val="none"/>
        </w:rPr>
        <w:t>中。</w:t>
      </w:r>
    </w:p>
    <w:p w14:paraId="45012497">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.3 货物保险要求按</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规定执行</w:t>
      </w:r>
      <w:r>
        <w:rPr>
          <w:rFonts w:hint="eastAsia" w:ascii="仿宋" w:hAnsi="仿宋" w:eastAsia="仿宋" w:cs="仿宋"/>
          <w:color w:val="auto"/>
          <w:sz w:val="28"/>
          <w:szCs w:val="28"/>
          <w:highlight w:val="none"/>
        </w:rPr>
        <w:t>。</w:t>
      </w:r>
    </w:p>
    <w:p w14:paraId="628AD8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 xml:space="preserve">.4 </w:t>
      </w:r>
      <w:r>
        <w:rPr>
          <w:rFonts w:hint="eastAsia" w:ascii="仿宋" w:hAnsi="仿宋" w:eastAsia="仿宋" w:cs="仿宋"/>
          <w:color w:val="auto"/>
          <w:sz w:val="28"/>
          <w:szCs w:val="28"/>
          <w:highlight w:val="none"/>
          <w:lang w:val="en-US" w:eastAsia="zh-CN"/>
        </w:rPr>
        <w:t>除采购活动</w:t>
      </w:r>
      <w:r>
        <w:rPr>
          <w:rFonts w:hint="eastAsia" w:ascii="仿宋" w:hAnsi="仿宋" w:eastAsia="仿宋" w:cs="仿宋"/>
          <w:color w:val="auto"/>
          <w:sz w:val="28"/>
          <w:szCs w:val="28"/>
          <w:highlight w:val="none"/>
        </w:rPr>
        <w:t>对商品包装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快递包装</w:t>
      </w:r>
      <w:r>
        <w:rPr>
          <w:rFonts w:hint="eastAsia" w:ascii="仿宋" w:hAnsi="仿宋" w:eastAsia="仿宋" w:cs="仿宋"/>
          <w:color w:val="auto"/>
          <w:sz w:val="28"/>
          <w:szCs w:val="28"/>
          <w:highlight w:val="none"/>
          <w:lang w:val="en-US" w:eastAsia="zh-CN"/>
        </w:rPr>
        <w:t>达成具体约定外</w:t>
      </w:r>
      <w:r>
        <w:rPr>
          <w:rFonts w:hint="eastAsia" w:ascii="仿宋" w:hAnsi="仿宋" w:eastAsia="仿宋" w:cs="仿宋"/>
          <w:color w:val="auto"/>
          <w:sz w:val="28"/>
          <w:szCs w:val="28"/>
          <w:highlight w:val="none"/>
        </w:rPr>
        <w:t>，乙方提供产品及相关快递服务</w:t>
      </w:r>
      <w:r>
        <w:rPr>
          <w:rFonts w:hint="eastAsia" w:ascii="仿宋" w:hAnsi="仿宋" w:eastAsia="仿宋" w:cs="仿宋"/>
          <w:color w:val="auto"/>
          <w:sz w:val="28"/>
          <w:szCs w:val="28"/>
          <w:highlight w:val="none"/>
          <w:lang w:val="en-US" w:eastAsia="zh-CN"/>
        </w:rPr>
        <w:t>涉及到</w:t>
      </w:r>
      <w:r>
        <w:rPr>
          <w:rFonts w:hint="eastAsia" w:ascii="仿宋" w:hAnsi="仿宋" w:eastAsia="仿宋" w:cs="仿宋"/>
          <w:color w:val="auto"/>
          <w:sz w:val="28"/>
          <w:szCs w:val="28"/>
          <w:highlight w:val="none"/>
        </w:rPr>
        <w:t>具体包装要求</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应</w:t>
      </w:r>
      <w:r>
        <w:rPr>
          <w:rFonts w:hint="eastAsia" w:ascii="仿宋" w:hAnsi="仿宋" w:eastAsia="仿宋" w:cs="仿宋"/>
          <w:color w:val="auto"/>
          <w:sz w:val="28"/>
          <w:szCs w:val="28"/>
          <w:highlight w:val="none"/>
          <w:lang w:val="en-US" w:eastAsia="zh-CN"/>
        </w:rPr>
        <w:t>不低于</w:t>
      </w:r>
      <w:r>
        <w:rPr>
          <w:rFonts w:hint="eastAsia" w:ascii="仿宋" w:hAnsi="仿宋" w:eastAsia="仿宋" w:cs="仿宋"/>
          <w:color w:val="auto"/>
          <w:sz w:val="28"/>
          <w:szCs w:val="28"/>
          <w:highlight w:val="none"/>
        </w:rPr>
        <w:t>《商品包装政府采购需求标准（试行）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快递包装政府采购需求标准（试行）》</w:t>
      </w:r>
      <w:r>
        <w:rPr>
          <w:rFonts w:hint="eastAsia" w:ascii="仿宋" w:hAnsi="仿宋" w:eastAsia="仿宋" w:cs="仿宋"/>
          <w:color w:val="auto"/>
          <w:sz w:val="28"/>
          <w:szCs w:val="28"/>
          <w:highlight w:val="none"/>
          <w:lang w:val="en-US" w:eastAsia="zh-CN"/>
        </w:rPr>
        <w:t>标准</w:t>
      </w:r>
      <w:r>
        <w:rPr>
          <w:rFonts w:hint="eastAsia" w:ascii="仿宋" w:hAnsi="仿宋" w:eastAsia="仿宋" w:cs="仿宋"/>
          <w:color w:val="auto"/>
          <w:sz w:val="28"/>
          <w:szCs w:val="28"/>
          <w:highlight w:val="none"/>
        </w:rPr>
        <w:t>，并作为履约验收的内容，必要时甲方可以要求乙方在履约验收环节出具检测报告。</w:t>
      </w:r>
    </w:p>
    <w:p w14:paraId="6258CFE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7.5 </w:t>
      </w:r>
      <w:r>
        <w:rPr>
          <w:rFonts w:hint="eastAsia" w:ascii="仿宋" w:hAnsi="仿宋" w:eastAsia="仿宋" w:cs="仿宋"/>
          <w:color w:val="auto"/>
          <w:sz w:val="28"/>
          <w:szCs w:val="28"/>
          <w:highlight w:val="none"/>
        </w:rPr>
        <w:t>乙方在运输到达之前</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提前通知</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，并提示货物运输装卸的注意事项</w:t>
      </w:r>
      <w:r>
        <w:rPr>
          <w:rFonts w:hint="eastAsia" w:ascii="仿宋" w:hAnsi="仿宋" w:eastAsia="仿宋" w:cs="仿宋"/>
          <w:color w:val="auto"/>
          <w:sz w:val="28"/>
          <w:szCs w:val="28"/>
          <w:highlight w:val="none"/>
          <w:lang w:eastAsia="zh-CN"/>
        </w:rPr>
        <w:t>，甲方配合乙方做好货物的接收工作。</w:t>
      </w:r>
    </w:p>
    <w:p w14:paraId="6F05FDED">
      <w:pPr>
        <w:pStyle w:val="32"/>
        <w:pageBreakBefore w:val="0"/>
        <w:kinsoku/>
        <w:wordWrap/>
        <w:overflowPunct/>
        <w:topLinePunct w:val="0"/>
        <w:bidi w:val="0"/>
        <w:spacing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rPr>
        <w:t xml:space="preserve">7.6 </w:t>
      </w:r>
      <w:r>
        <w:rPr>
          <w:rFonts w:hint="eastAsia" w:ascii="仿宋" w:hAnsi="仿宋" w:eastAsia="仿宋" w:cs="仿宋"/>
          <w:color w:val="auto"/>
          <w:kern w:val="2"/>
          <w:sz w:val="28"/>
          <w:szCs w:val="28"/>
          <w:highlight w:val="none"/>
        </w:rPr>
        <w:t>如因包装</w:t>
      </w:r>
      <w:r>
        <w:rPr>
          <w:rFonts w:hint="eastAsia" w:ascii="仿宋" w:hAnsi="仿宋" w:eastAsia="仿宋" w:cs="仿宋"/>
          <w:color w:val="auto"/>
          <w:kern w:val="2"/>
          <w:sz w:val="28"/>
          <w:szCs w:val="28"/>
          <w:highlight w:val="none"/>
          <w:lang w:eastAsia="zh-CN"/>
        </w:rPr>
        <w:t>、运输</w:t>
      </w:r>
      <w:r>
        <w:rPr>
          <w:rFonts w:hint="eastAsia" w:ascii="仿宋" w:hAnsi="仿宋" w:eastAsia="仿宋" w:cs="仿宋"/>
          <w:color w:val="auto"/>
          <w:kern w:val="2"/>
          <w:sz w:val="28"/>
          <w:szCs w:val="28"/>
          <w:highlight w:val="none"/>
        </w:rPr>
        <w:t>问题导致货物</w:t>
      </w:r>
      <w:r>
        <w:rPr>
          <w:rFonts w:hint="eastAsia" w:ascii="仿宋" w:hAnsi="仿宋" w:eastAsia="仿宋" w:cs="仿宋"/>
          <w:color w:val="auto"/>
          <w:kern w:val="2"/>
          <w:sz w:val="28"/>
          <w:szCs w:val="28"/>
          <w:highlight w:val="none"/>
          <w:lang w:eastAsia="zh-CN"/>
        </w:rPr>
        <w:t>损毁、丢失</w:t>
      </w:r>
      <w:r>
        <w:rPr>
          <w:rFonts w:hint="eastAsia" w:ascii="仿宋" w:hAnsi="仿宋" w:eastAsia="仿宋" w:cs="仿宋"/>
          <w:color w:val="auto"/>
          <w:kern w:val="2"/>
          <w:sz w:val="28"/>
          <w:szCs w:val="28"/>
          <w:highlight w:val="none"/>
        </w:rPr>
        <w:t>或者品质下降，</w:t>
      </w:r>
      <w:r>
        <w:rPr>
          <w:rFonts w:hint="eastAsia" w:ascii="仿宋" w:hAnsi="仿宋" w:eastAsia="仿宋" w:cs="仿宋"/>
          <w:color w:val="auto"/>
          <w:kern w:val="2"/>
          <w:sz w:val="28"/>
          <w:szCs w:val="28"/>
          <w:highlight w:val="none"/>
          <w:lang w:eastAsia="zh-CN"/>
        </w:rPr>
        <w:t>甲方</w:t>
      </w:r>
      <w:r>
        <w:rPr>
          <w:rFonts w:hint="eastAsia" w:ascii="仿宋" w:hAnsi="仿宋" w:eastAsia="仿宋" w:cs="仿宋"/>
          <w:color w:val="auto"/>
          <w:kern w:val="2"/>
          <w:sz w:val="28"/>
          <w:szCs w:val="28"/>
          <w:highlight w:val="none"/>
        </w:rPr>
        <w:t>有权要求降价、换货、拒收部分或整批货物，由此</w:t>
      </w:r>
      <w:r>
        <w:rPr>
          <w:rFonts w:hint="eastAsia" w:ascii="仿宋" w:hAnsi="仿宋" w:eastAsia="仿宋" w:cs="仿宋"/>
          <w:color w:val="auto"/>
          <w:kern w:val="2"/>
          <w:sz w:val="28"/>
          <w:szCs w:val="28"/>
          <w:highlight w:val="none"/>
          <w:lang w:eastAsia="zh-CN"/>
        </w:rPr>
        <w:t>产生</w:t>
      </w:r>
      <w:r>
        <w:rPr>
          <w:rFonts w:hint="eastAsia" w:ascii="仿宋" w:hAnsi="仿宋" w:eastAsia="仿宋" w:cs="仿宋"/>
          <w:color w:val="auto"/>
          <w:kern w:val="2"/>
          <w:sz w:val="28"/>
          <w:szCs w:val="28"/>
          <w:highlight w:val="none"/>
        </w:rPr>
        <w:t>的费用和损失，均由</w:t>
      </w:r>
      <w:r>
        <w:rPr>
          <w:rFonts w:hint="eastAsia" w:ascii="仿宋" w:hAnsi="仿宋" w:eastAsia="仿宋" w:cs="仿宋"/>
          <w:color w:val="auto"/>
          <w:kern w:val="2"/>
          <w:sz w:val="28"/>
          <w:szCs w:val="28"/>
          <w:highlight w:val="none"/>
          <w:lang w:eastAsia="zh-CN"/>
        </w:rPr>
        <w:t>乙方</w:t>
      </w:r>
      <w:r>
        <w:rPr>
          <w:rFonts w:hint="eastAsia" w:ascii="仿宋" w:hAnsi="仿宋" w:eastAsia="仿宋" w:cs="仿宋"/>
          <w:color w:val="auto"/>
          <w:kern w:val="2"/>
          <w:sz w:val="28"/>
          <w:szCs w:val="28"/>
          <w:highlight w:val="none"/>
        </w:rPr>
        <w:t>承担。</w:t>
      </w:r>
    </w:p>
    <w:p w14:paraId="5B3CD056">
      <w:pPr>
        <w:pageBreakBefore w:val="0"/>
        <w:kinsoku/>
        <w:wordWrap/>
        <w:overflowPunct/>
        <w:topLinePunct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8</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质量标准和保证</w:t>
      </w:r>
    </w:p>
    <w:p w14:paraId="510DD39F">
      <w:pPr>
        <w:pStyle w:val="8"/>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.1 质量标准</w:t>
      </w:r>
    </w:p>
    <w:p w14:paraId="39DD350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（1）本合同下</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的货物应符合</w:t>
      </w:r>
      <w:r>
        <w:rPr>
          <w:rFonts w:hint="eastAsia" w:ascii="仿宋" w:hAnsi="仿宋" w:eastAsia="仿宋" w:cs="仿宋"/>
          <w:color w:val="auto"/>
          <w:sz w:val="28"/>
          <w:szCs w:val="28"/>
          <w:highlight w:val="none"/>
          <w:lang w:eastAsia="zh-CN"/>
        </w:rPr>
        <w:t>合同约</w:t>
      </w:r>
      <w:r>
        <w:rPr>
          <w:rFonts w:hint="eastAsia" w:ascii="仿宋" w:hAnsi="仿宋" w:eastAsia="仿宋" w:cs="仿宋"/>
          <w:color w:val="auto"/>
          <w:sz w:val="28"/>
          <w:szCs w:val="28"/>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8"/>
          <w:szCs w:val="28"/>
          <w:highlight w:val="none"/>
          <w:lang w:eastAsia="zh-CN"/>
        </w:rPr>
        <w:t>。</w:t>
      </w:r>
    </w:p>
    <w:p w14:paraId="455656FA">
      <w:pPr>
        <w:pStyle w:val="8"/>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（2）采用中华人民共和国法定计量单位。</w:t>
      </w:r>
    </w:p>
    <w:p w14:paraId="5B569FC8">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的货物应符合国家有关安全、环保、卫生</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规定。</w:t>
      </w:r>
    </w:p>
    <w:p w14:paraId="0A209F0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（4）乙方应向甲方提交所</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货物的技术文件，包括相应的中文技术文件，如：产品目录、图纸、操作手册、使用说明、维护手册或服务指南</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上述</w:t>
      </w:r>
      <w:r>
        <w:rPr>
          <w:rFonts w:hint="eastAsia" w:ascii="仿宋" w:hAnsi="仿宋" w:eastAsia="仿宋" w:cs="仿宋"/>
          <w:color w:val="auto"/>
          <w:sz w:val="28"/>
          <w:szCs w:val="28"/>
          <w:highlight w:val="none"/>
        </w:rPr>
        <w:t>文件应包装好随货物一同发运。</w:t>
      </w:r>
    </w:p>
    <w:p w14:paraId="3F36D0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.2 保证</w:t>
      </w:r>
    </w:p>
    <w:p w14:paraId="35DD71F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（1）乙方应保证</w:t>
      </w:r>
      <w:r>
        <w:rPr>
          <w:rFonts w:hint="eastAsia" w:ascii="仿宋" w:hAnsi="仿宋" w:eastAsia="仿宋" w:cs="仿宋"/>
          <w:color w:val="auto"/>
          <w:sz w:val="28"/>
          <w:szCs w:val="28"/>
          <w:highlight w:val="none"/>
          <w:lang w:eastAsia="zh-CN"/>
        </w:rPr>
        <w:t>提供的货物</w:t>
      </w:r>
      <w:r>
        <w:rPr>
          <w:rFonts w:hint="eastAsia" w:ascii="仿宋" w:hAnsi="仿宋" w:eastAsia="仿宋" w:cs="仿宋"/>
          <w:color w:val="auto"/>
          <w:sz w:val="28"/>
          <w:szCs w:val="28"/>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8"/>
          <w:szCs w:val="28"/>
          <w:highlight w:val="none"/>
          <w:lang w:eastAsia="zh-CN"/>
        </w:rPr>
        <w:t>备合同约定</w:t>
      </w:r>
      <w:r>
        <w:rPr>
          <w:rFonts w:hint="eastAsia" w:ascii="仿宋" w:hAnsi="仿宋" w:eastAsia="仿宋" w:cs="仿宋"/>
          <w:color w:val="auto"/>
          <w:sz w:val="28"/>
          <w:szCs w:val="28"/>
          <w:highlight w:val="none"/>
        </w:rPr>
        <w:t>的性能。</w:t>
      </w:r>
      <w:r>
        <w:rPr>
          <w:rFonts w:hint="eastAsia" w:ascii="仿宋" w:hAnsi="仿宋" w:eastAsia="仿宋" w:cs="仿宋"/>
          <w:color w:val="auto"/>
          <w:sz w:val="28"/>
          <w:szCs w:val="28"/>
          <w:highlight w:val="none"/>
          <w:lang w:eastAsia="zh-CN"/>
        </w:rPr>
        <w:t>存在</w:t>
      </w:r>
      <w:r>
        <w:rPr>
          <w:rFonts w:hint="eastAsia" w:ascii="仿宋" w:hAnsi="仿宋" w:eastAsia="仿宋" w:cs="仿宋"/>
          <w:color w:val="auto"/>
          <w:sz w:val="28"/>
          <w:szCs w:val="28"/>
          <w:highlight w:val="none"/>
        </w:rPr>
        <w:t>质量保证期的，货物最终交付验收</w:t>
      </w:r>
      <w:r>
        <w:rPr>
          <w:rFonts w:hint="eastAsia" w:ascii="仿宋" w:hAnsi="仿宋" w:eastAsia="仿宋" w:cs="仿宋"/>
          <w:color w:val="auto"/>
          <w:sz w:val="28"/>
          <w:szCs w:val="28"/>
          <w:highlight w:val="none"/>
          <w:lang w:eastAsia="zh-CN"/>
        </w:rPr>
        <w:t>合格</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在</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规定或乙方</w:t>
      </w:r>
      <w:r>
        <w:rPr>
          <w:rFonts w:hint="eastAsia" w:ascii="仿宋" w:hAnsi="仿宋" w:eastAsia="仿宋" w:cs="仿宋"/>
          <w:color w:val="auto"/>
          <w:sz w:val="28"/>
          <w:szCs w:val="28"/>
          <w:highlight w:val="none"/>
          <w:lang w:eastAsia="zh-CN"/>
        </w:rPr>
        <w:t>书面</w:t>
      </w:r>
      <w:r>
        <w:rPr>
          <w:rFonts w:hint="eastAsia" w:ascii="仿宋" w:hAnsi="仿宋" w:eastAsia="仿宋" w:cs="仿宋"/>
          <w:color w:val="auto"/>
          <w:sz w:val="28"/>
          <w:szCs w:val="28"/>
          <w:highlight w:val="none"/>
        </w:rPr>
        <w:t>承诺（两者以较长的为准）的质量保证期内，本保证保持有效。</w:t>
      </w:r>
    </w:p>
    <w:p w14:paraId="5D54416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（2）在质量保证期内所发现的缺陷，甲方应尽快以书面形式通知乙方。</w:t>
      </w:r>
    </w:p>
    <w:p w14:paraId="06A113A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（3）乙方收到通知后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应在</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规定的响应时间内以合理的速度免费维修或更换有缺陷的货物或部件。</w:t>
      </w:r>
    </w:p>
    <w:p w14:paraId="7BCE79EA">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.1条规定以书面形式</w:t>
      </w:r>
      <w:r>
        <w:rPr>
          <w:rFonts w:hint="eastAsia" w:ascii="仿宋" w:hAnsi="仿宋" w:eastAsia="仿宋" w:cs="仿宋"/>
          <w:color w:val="auto"/>
          <w:sz w:val="28"/>
          <w:szCs w:val="28"/>
          <w:highlight w:val="none"/>
          <w:lang w:eastAsia="zh-CN"/>
        </w:rPr>
        <w:t>追究</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的违约责任</w:t>
      </w:r>
      <w:r>
        <w:rPr>
          <w:rFonts w:hint="eastAsia" w:ascii="仿宋" w:hAnsi="仿宋" w:eastAsia="仿宋" w:cs="仿宋"/>
          <w:color w:val="auto"/>
          <w:sz w:val="28"/>
          <w:szCs w:val="28"/>
          <w:highlight w:val="none"/>
        </w:rPr>
        <w:t>。</w:t>
      </w:r>
    </w:p>
    <w:p w14:paraId="7CD73E0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对乙方行使的其他权利不受影响。</w:t>
      </w:r>
    </w:p>
    <w:p w14:paraId="7B3984AE">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9</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权利瑕疵担保</w:t>
      </w:r>
    </w:p>
    <w:p w14:paraId="79BBA56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.1 乙方保证对其出售的货物享有合法的权利。</w:t>
      </w:r>
    </w:p>
    <w:p w14:paraId="66078CE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.2 乙方保证在交付的货物上不存在抵押权等担保物权。</w:t>
      </w:r>
    </w:p>
    <w:p w14:paraId="1685BBC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.3 如甲方使用</w:t>
      </w: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rPr>
        <w:t>货物构成</w:t>
      </w:r>
      <w:r>
        <w:rPr>
          <w:rFonts w:hint="eastAsia" w:ascii="仿宋" w:hAnsi="仿宋" w:eastAsia="仿宋" w:cs="仿宋"/>
          <w:color w:val="auto"/>
          <w:sz w:val="28"/>
          <w:szCs w:val="28"/>
          <w:highlight w:val="none"/>
          <w:lang w:val="en-US" w:eastAsia="zh-CN"/>
        </w:rPr>
        <w:t>对第三人</w:t>
      </w:r>
      <w:r>
        <w:rPr>
          <w:rFonts w:hint="eastAsia" w:ascii="仿宋" w:hAnsi="仿宋" w:eastAsia="仿宋" w:cs="仿宋"/>
          <w:color w:val="auto"/>
          <w:sz w:val="28"/>
          <w:szCs w:val="28"/>
          <w:highlight w:val="none"/>
        </w:rPr>
        <w:t>侵权的，则由乙方承担全部责任。</w:t>
      </w:r>
    </w:p>
    <w:p w14:paraId="7CC8F349">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0</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知识产权保护</w:t>
      </w:r>
    </w:p>
    <w:p w14:paraId="53624BA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rPr>
        <w:t>.1 乙方对其所销售的货物应当享有知识产权或经权利人合法授权，保证没有侵犯任何第三人的知识产权等权利。</w:t>
      </w:r>
      <w:bookmarkStart w:id="11" w:name="_Hlk163047038"/>
      <w:r>
        <w:rPr>
          <w:rFonts w:hint="eastAsia" w:ascii="仿宋" w:hAnsi="仿宋" w:eastAsia="仿宋" w:cs="仿宋"/>
          <w:color w:val="auto"/>
          <w:sz w:val="28"/>
          <w:szCs w:val="28"/>
          <w:highlight w:val="none"/>
        </w:rPr>
        <w:t>因违反前述约定对第三人构成侵权的，应当由乙方向第三人承担法律责任；甲方依法向第三人赔偿后，有权向乙方追偿。甲方有其他损失的，乙方应当赔偿</w:t>
      </w:r>
      <w:bookmarkEnd w:id="11"/>
      <w:r>
        <w:rPr>
          <w:rFonts w:hint="eastAsia" w:ascii="仿宋" w:hAnsi="仿宋" w:eastAsia="仿宋" w:cs="仿宋"/>
          <w:color w:val="auto"/>
          <w:sz w:val="28"/>
          <w:szCs w:val="28"/>
          <w:highlight w:val="none"/>
        </w:rPr>
        <w:t>。</w:t>
      </w:r>
    </w:p>
    <w:p w14:paraId="1EB6435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1</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保密义务</w:t>
      </w:r>
    </w:p>
    <w:p w14:paraId="4DDCDC2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11.1 </w:t>
      </w:r>
      <w:r>
        <w:rPr>
          <w:rFonts w:hint="eastAsia" w:ascii="仿宋" w:hAnsi="仿宋" w:eastAsia="仿宋" w:cs="仿宋"/>
          <w:color w:val="auto"/>
          <w:sz w:val="28"/>
          <w:szCs w:val="28"/>
          <w:highlight w:val="none"/>
        </w:rPr>
        <w:t>甲、乙双方</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rPr>
        <w:t>采购和合同履行过程中所获悉的</w:t>
      </w:r>
      <w:r>
        <w:rPr>
          <w:rFonts w:hint="eastAsia" w:ascii="仿宋" w:hAnsi="仿宋" w:eastAsia="仿宋" w:cs="仿宋"/>
          <w:color w:val="auto"/>
          <w:sz w:val="28"/>
          <w:szCs w:val="28"/>
          <w:highlight w:val="none"/>
          <w:lang w:eastAsia="zh-CN"/>
        </w:rPr>
        <w:t>国家秘密、工作秘密、</w:t>
      </w:r>
      <w:r>
        <w:rPr>
          <w:rFonts w:hint="eastAsia" w:ascii="仿宋" w:hAnsi="仿宋" w:eastAsia="仿宋" w:cs="仿宋"/>
          <w:color w:val="auto"/>
          <w:sz w:val="28"/>
          <w:szCs w:val="28"/>
          <w:highlight w:val="none"/>
        </w:rPr>
        <w:t>商业秘密或者其他应当保密的信息，均有保密义务</w:t>
      </w:r>
      <w:r>
        <w:rPr>
          <w:rFonts w:hint="eastAsia" w:ascii="仿宋" w:hAnsi="仿宋" w:eastAsia="仿宋" w:cs="仿宋"/>
          <w:color w:val="auto"/>
          <w:sz w:val="28"/>
          <w:szCs w:val="28"/>
          <w:highlight w:val="none"/>
          <w:lang w:eastAsia="zh-CN"/>
        </w:rPr>
        <w:t>且不受合同有效期所限，直至该信息成为公开信息</w:t>
      </w:r>
      <w:r>
        <w:rPr>
          <w:rFonts w:hint="eastAsia" w:ascii="仿宋" w:hAnsi="仿宋" w:eastAsia="仿宋" w:cs="仿宋"/>
          <w:color w:val="auto"/>
          <w:sz w:val="28"/>
          <w:szCs w:val="28"/>
          <w:highlight w:val="none"/>
        </w:rPr>
        <w:t>。泄露、不正当地使用</w:t>
      </w:r>
      <w:r>
        <w:rPr>
          <w:rFonts w:hint="eastAsia" w:ascii="仿宋" w:hAnsi="仿宋" w:eastAsia="仿宋" w:cs="仿宋"/>
          <w:color w:val="auto"/>
          <w:sz w:val="28"/>
          <w:szCs w:val="28"/>
          <w:highlight w:val="none"/>
          <w:lang w:eastAsia="zh-CN"/>
        </w:rPr>
        <w:t>国家秘密、工作秘密、</w:t>
      </w:r>
      <w:r>
        <w:rPr>
          <w:rFonts w:hint="eastAsia" w:ascii="仿宋" w:hAnsi="仿宋" w:eastAsia="仿宋" w:cs="仿宋"/>
          <w:color w:val="auto"/>
          <w:sz w:val="28"/>
          <w:szCs w:val="28"/>
          <w:highlight w:val="none"/>
        </w:rPr>
        <w:t>商业秘密或者</w:t>
      </w:r>
      <w:r>
        <w:rPr>
          <w:rFonts w:hint="eastAsia" w:ascii="仿宋" w:hAnsi="仿宋" w:eastAsia="仿宋" w:cs="仿宋"/>
          <w:color w:val="auto"/>
          <w:sz w:val="28"/>
          <w:szCs w:val="28"/>
          <w:highlight w:val="none"/>
          <w:lang w:eastAsia="zh-CN"/>
        </w:rPr>
        <w:t>其他应当保密的</w:t>
      </w:r>
      <w:r>
        <w:rPr>
          <w:rFonts w:hint="eastAsia" w:ascii="仿宋" w:hAnsi="仿宋" w:eastAsia="仿宋" w:cs="仿宋"/>
          <w:color w:val="auto"/>
          <w:sz w:val="28"/>
          <w:szCs w:val="28"/>
          <w:highlight w:val="none"/>
        </w:rPr>
        <w:t>信息，应当承担</w:t>
      </w:r>
      <w:r>
        <w:rPr>
          <w:rFonts w:hint="eastAsia" w:ascii="仿宋" w:hAnsi="仿宋" w:eastAsia="仿宋" w:cs="仿宋"/>
          <w:color w:val="auto"/>
          <w:sz w:val="28"/>
          <w:szCs w:val="28"/>
          <w:highlight w:val="none"/>
          <w:lang w:eastAsia="zh-CN"/>
        </w:rPr>
        <w:t>相应</w:t>
      </w:r>
      <w:r>
        <w:rPr>
          <w:rFonts w:hint="eastAsia" w:ascii="仿宋" w:hAnsi="仿宋" w:eastAsia="仿宋" w:cs="仿宋"/>
          <w:color w:val="auto"/>
          <w:sz w:val="28"/>
          <w:szCs w:val="28"/>
          <w:highlight w:val="none"/>
        </w:rPr>
        <w:t>责任。其他应当保密的信息由双方在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中约定。</w:t>
      </w:r>
    </w:p>
    <w:p w14:paraId="4855EDE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2</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合同价款支付</w:t>
      </w:r>
    </w:p>
    <w:p w14:paraId="4710CB22">
      <w:pPr>
        <w:pageBreakBefore w:val="0"/>
        <w:kinsoku/>
        <w:wordWrap/>
        <w:overflowPunct/>
        <w:topLinePunct w:val="0"/>
        <w:autoSpaceDE/>
        <w:autoSpaceDN/>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eastAsia="zh-CN"/>
        </w:rPr>
        <w:t>合同价款支付</w:t>
      </w:r>
      <w:r>
        <w:rPr>
          <w:rFonts w:hint="eastAsia" w:ascii="仿宋" w:hAnsi="仿宋" w:eastAsia="仿宋" w:cs="仿宋"/>
          <w:color w:val="auto"/>
          <w:sz w:val="28"/>
          <w:szCs w:val="28"/>
          <w:highlight w:val="none"/>
        </w:rPr>
        <w:t>按照国库集中支付</w:t>
      </w:r>
      <w:r>
        <w:rPr>
          <w:rFonts w:hint="eastAsia" w:ascii="仿宋" w:hAnsi="仿宋" w:eastAsia="仿宋" w:cs="仿宋"/>
          <w:color w:val="auto"/>
          <w:sz w:val="28"/>
          <w:szCs w:val="28"/>
          <w:highlight w:val="none"/>
          <w:lang w:eastAsia="zh-CN"/>
        </w:rPr>
        <w:t>制度及财政管理相关</w:t>
      </w:r>
      <w:r>
        <w:rPr>
          <w:rFonts w:hint="eastAsia" w:ascii="仿宋" w:hAnsi="仿宋" w:eastAsia="仿宋" w:cs="仿宋"/>
          <w:color w:val="auto"/>
          <w:sz w:val="28"/>
          <w:szCs w:val="28"/>
          <w:highlight w:val="none"/>
        </w:rPr>
        <w:t>规定执行。</w:t>
      </w:r>
    </w:p>
    <w:p w14:paraId="00B3BB95">
      <w:pPr>
        <w:pStyle w:val="3"/>
        <w:pageBreakBefore w:val="0"/>
        <w:kinsoku/>
        <w:wordWrap/>
        <w:overflowPunct/>
        <w:topLinePunct w:val="0"/>
        <w:bidi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 xml:space="preserve">12.2 </w:t>
      </w:r>
      <w:r>
        <w:rPr>
          <w:rFonts w:hint="eastAsia" w:ascii="仿宋" w:hAnsi="仿宋" w:eastAsia="仿宋" w:cs="仿宋"/>
          <w:b w:val="0"/>
          <w:bCs w:val="0"/>
          <w:color w:val="auto"/>
          <w:kern w:val="2"/>
          <w:sz w:val="28"/>
          <w:szCs w:val="28"/>
          <w:highlight w:val="none"/>
        </w:rPr>
        <w:t>对于满足合同约定支付条件的，</w:t>
      </w:r>
      <w:r>
        <w:rPr>
          <w:rFonts w:hint="eastAsia" w:ascii="仿宋" w:hAnsi="仿宋" w:eastAsia="仿宋" w:cs="仿宋"/>
          <w:b w:val="0"/>
          <w:bCs w:val="0"/>
          <w:color w:val="auto"/>
          <w:kern w:val="2"/>
          <w:sz w:val="28"/>
          <w:szCs w:val="28"/>
          <w:highlight w:val="none"/>
          <w:lang w:val="en-US" w:eastAsia="zh-CN"/>
        </w:rPr>
        <w:t>甲方</w:t>
      </w:r>
      <w:r>
        <w:rPr>
          <w:rFonts w:hint="eastAsia" w:ascii="仿宋" w:hAnsi="仿宋" w:eastAsia="仿宋" w:cs="仿宋"/>
          <w:b w:val="0"/>
          <w:bCs w:val="0"/>
          <w:i w:val="0"/>
          <w:iCs w:val="0"/>
          <w:caps w:val="0"/>
          <w:color w:val="auto"/>
          <w:spacing w:val="0"/>
          <w:sz w:val="28"/>
          <w:szCs w:val="28"/>
          <w:highlight w:val="none"/>
          <w:shd w:val="clear"/>
          <w:vertAlign w:val="baseline"/>
        </w:rPr>
        <w:t>原则上应当自收到发票后10个工作日内</w:t>
      </w:r>
      <w:r>
        <w:rPr>
          <w:rFonts w:hint="eastAsia" w:ascii="仿宋" w:hAnsi="仿宋" w:eastAsia="仿宋" w:cs="仿宋"/>
          <w:b w:val="0"/>
          <w:bCs w:val="0"/>
          <w:color w:val="auto"/>
          <w:kern w:val="2"/>
          <w:sz w:val="28"/>
          <w:szCs w:val="28"/>
          <w:highlight w:val="none"/>
        </w:rPr>
        <w:t>将资金支付到合同约定的</w:t>
      </w:r>
      <w:r>
        <w:rPr>
          <w:rFonts w:hint="eastAsia" w:ascii="仿宋" w:hAnsi="仿宋" w:eastAsia="仿宋" w:cs="仿宋"/>
          <w:b w:val="0"/>
          <w:bCs w:val="0"/>
          <w:color w:val="auto"/>
          <w:kern w:val="2"/>
          <w:sz w:val="28"/>
          <w:szCs w:val="28"/>
          <w:highlight w:val="none"/>
          <w:lang w:eastAsia="zh-CN"/>
        </w:rPr>
        <w:t>乙方</w:t>
      </w:r>
      <w:r>
        <w:rPr>
          <w:rFonts w:hint="eastAsia" w:ascii="仿宋" w:hAnsi="仿宋" w:eastAsia="仿宋" w:cs="仿宋"/>
          <w:b w:val="0"/>
          <w:bCs w:val="0"/>
          <w:color w:val="auto"/>
          <w:kern w:val="2"/>
          <w:sz w:val="28"/>
          <w:szCs w:val="28"/>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8"/>
          <w:szCs w:val="28"/>
          <w:highlight w:val="none"/>
          <w:lang w:val="en-US" w:eastAsia="zh-CN"/>
        </w:rPr>
        <w:t>乙方</w:t>
      </w:r>
      <w:r>
        <w:rPr>
          <w:rFonts w:hint="eastAsia" w:ascii="仿宋" w:hAnsi="仿宋" w:eastAsia="仿宋" w:cs="仿宋"/>
          <w:b w:val="0"/>
          <w:bCs w:val="0"/>
          <w:color w:val="auto"/>
          <w:kern w:val="2"/>
          <w:sz w:val="28"/>
          <w:szCs w:val="28"/>
          <w:highlight w:val="none"/>
        </w:rPr>
        <w:t>付款的条件。具体合同价款支付时间在【</w:t>
      </w:r>
      <w:r>
        <w:rPr>
          <w:rFonts w:hint="eastAsia" w:ascii="仿宋" w:hAnsi="仿宋" w:eastAsia="仿宋" w:cs="仿宋"/>
          <w:b/>
          <w:bCs/>
          <w:color w:val="auto"/>
          <w:kern w:val="2"/>
          <w:sz w:val="28"/>
          <w:szCs w:val="28"/>
          <w:highlight w:val="none"/>
        </w:rPr>
        <w:t>政府采购合同专用条款</w:t>
      </w:r>
      <w:r>
        <w:rPr>
          <w:rFonts w:hint="eastAsia" w:ascii="仿宋" w:hAnsi="仿宋" w:eastAsia="仿宋" w:cs="仿宋"/>
          <w:b w:val="0"/>
          <w:bCs w:val="0"/>
          <w:color w:val="auto"/>
          <w:kern w:val="2"/>
          <w:sz w:val="28"/>
          <w:szCs w:val="28"/>
          <w:highlight w:val="none"/>
        </w:rPr>
        <w:t>】中</w:t>
      </w:r>
      <w:r>
        <w:rPr>
          <w:rFonts w:hint="eastAsia" w:ascii="仿宋" w:hAnsi="仿宋" w:eastAsia="仿宋" w:cs="仿宋"/>
          <w:b w:val="0"/>
          <w:bCs w:val="0"/>
          <w:color w:val="auto"/>
          <w:kern w:val="2"/>
          <w:sz w:val="28"/>
          <w:szCs w:val="28"/>
          <w:highlight w:val="none"/>
          <w:lang w:eastAsia="zh-CN"/>
        </w:rPr>
        <w:t>约</w:t>
      </w:r>
      <w:r>
        <w:rPr>
          <w:rFonts w:hint="eastAsia" w:ascii="仿宋" w:hAnsi="仿宋" w:eastAsia="仿宋" w:cs="仿宋"/>
          <w:b w:val="0"/>
          <w:bCs w:val="0"/>
          <w:color w:val="auto"/>
          <w:kern w:val="2"/>
          <w:sz w:val="28"/>
          <w:szCs w:val="28"/>
          <w:highlight w:val="none"/>
        </w:rPr>
        <w:t>定。</w:t>
      </w:r>
    </w:p>
    <w:p w14:paraId="3CF27F73">
      <w:pPr>
        <w:pStyle w:val="7"/>
        <w:pageBreakBefore w:val="0"/>
        <w:kinsoku/>
        <w:wordWrap/>
        <w:overflowPunct/>
        <w:topLinePunct w:val="0"/>
        <w:bidi w:val="0"/>
        <w:spacing w:after="0"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3</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履约保证金</w:t>
      </w:r>
    </w:p>
    <w:p w14:paraId="48EA0FD3">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.1 乙方应当以支票、汇票、本票或者金融机构、担保机构出具的保函等非现金形式提交。</w:t>
      </w:r>
    </w:p>
    <w:p w14:paraId="6E18CA5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.2 如果乙方</w:t>
      </w:r>
      <w:r>
        <w:rPr>
          <w:rFonts w:hint="eastAsia" w:ascii="仿宋" w:hAnsi="仿宋" w:eastAsia="仿宋" w:cs="仿宋"/>
          <w:color w:val="auto"/>
          <w:sz w:val="28"/>
          <w:szCs w:val="28"/>
          <w:highlight w:val="none"/>
          <w:lang w:eastAsia="zh-CN"/>
        </w:rPr>
        <w:t>出现</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约定情形的</w:t>
      </w:r>
      <w:r>
        <w:rPr>
          <w:rFonts w:hint="eastAsia" w:ascii="仿宋" w:hAnsi="仿宋" w:eastAsia="仿宋" w:cs="仿宋"/>
          <w:color w:val="auto"/>
          <w:sz w:val="28"/>
          <w:szCs w:val="28"/>
          <w:highlight w:val="none"/>
        </w:rPr>
        <w:t>，履约保证金不予退还；如果乙方未能按合同约定全面履行义务，甲方有权从履约保证金中取得补偿或赔偿，</w:t>
      </w:r>
      <w:r>
        <w:rPr>
          <w:rFonts w:hint="eastAsia" w:ascii="仿宋" w:hAnsi="仿宋" w:eastAsia="仿宋" w:cs="仿宋"/>
          <w:color w:val="auto"/>
          <w:sz w:val="28"/>
          <w:szCs w:val="28"/>
          <w:highlight w:val="none"/>
          <w:lang w:eastAsia="zh-CN"/>
        </w:rPr>
        <w:t>且</w:t>
      </w:r>
      <w:r>
        <w:rPr>
          <w:rFonts w:hint="eastAsia" w:ascii="仿宋" w:hAnsi="仿宋" w:eastAsia="仿宋" w:cs="仿宋"/>
          <w:color w:val="auto"/>
          <w:sz w:val="28"/>
          <w:szCs w:val="28"/>
          <w:highlight w:val="none"/>
        </w:rPr>
        <w:t>不影响甲方要求乙方承担合同约定的超过履约保证金的违约责任的权利。</w:t>
      </w:r>
    </w:p>
    <w:p w14:paraId="3BE25B55">
      <w:pPr>
        <w:pageBreakBefore w:val="0"/>
        <w:kinsoku/>
        <w:wordWrap/>
        <w:overflowPunct/>
        <w:topLinePunct w:val="0"/>
        <w:bidi w:val="0"/>
        <w:spacing w:line="52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.3 甲方在项目通过验收后按照</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规定的时间内将履约保证金退还乙方；逾期退还的，乙方可要求甲方支付违约金，违约金按照</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规定支付。</w:t>
      </w:r>
    </w:p>
    <w:p w14:paraId="1674D38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color w:val="auto"/>
          <w:sz w:val="28"/>
          <w:szCs w:val="28"/>
          <w:highlight w:val="none"/>
        </w:rPr>
        <w:t>售后服务</w:t>
      </w:r>
    </w:p>
    <w:p w14:paraId="138CEEB2">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.1 除项目不涉及或采购活动中明确约定无须承担外，乙方还应提供下列服务：</w:t>
      </w:r>
    </w:p>
    <w:p w14:paraId="7DDF8B5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（1）货物的现场移动、安装、调试、启动监督及技术支持；</w:t>
      </w:r>
    </w:p>
    <w:p w14:paraId="58DBA07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（2）提供货物组装和维修所需的专用工具和辅助材料；</w:t>
      </w:r>
    </w:p>
    <w:p w14:paraId="1542C4A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的期限内对所有的货物实施运行监督、维修，但前提条件是该服务并不能免除乙方在质量保证期内所承担的义务；</w:t>
      </w:r>
    </w:p>
    <w:p w14:paraId="3E58701B">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（4）在制造商</w:t>
      </w:r>
      <w:r>
        <w:rPr>
          <w:rFonts w:hint="eastAsia" w:ascii="仿宋" w:hAnsi="仿宋" w:eastAsia="仿宋" w:cs="仿宋"/>
          <w:color w:val="auto"/>
          <w:sz w:val="28"/>
          <w:szCs w:val="28"/>
          <w:highlight w:val="none"/>
          <w:lang w:eastAsia="zh-CN"/>
        </w:rPr>
        <w:t>所在地</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指定</w:t>
      </w:r>
      <w:r>
        <w:rPr>
          <w:rFonts w:hint="eastAsia" w:ascii="仿宋" w:hAnsi="仿宋" w:eastAsia="仿宋" w:cs="仿宋"/>
          <w:color w:val="auto"/>
          <w:sz w:val="28"/>
          <w:szCs w:val="28"/>
          <w:highlight w:val="none"/>
        </w:rPr>
        <w:t>现场就货物的安装、启动、运营、维护</w:t>
      </w:r>
      <w:r>
        <w:rPr>
          <w:rFonts w:hint="eastAsia" w:ascii="仿宋" w:hAnsi="仿宋" w:eastAsia="仿宋" w:cs="仿宋"/>
          <w:color w:val="auto"/>
          <w:sz w:val="28"/>
          <w:szCs w:val="28"/>
          <w:highlight w:val="none"/>
          <w:lang w:eastAsia="zh-CN"/>
        </w:rPr>
        <w:t>、废弃处置等</w:t>
      </w:r>
      <w:r>
        <w:rPr>
          <w:rFonts w:hint="eastAsia" w:ascii="仿宋" w:hAnsi="仿宋" w:eastAsia="仿宋" w:cs="仿宋"/>
          <w:color w:val="auto"/>
          <w:sz w:val="28"/>
          <w:szCs w:val="28"/>
          <w:highlight w:val="none"/>
        </w:rPr>
        <w:t>对甲方操作人员进行培训</w:t>
      </w:r>
      <w:r>
        <w:rPr>
          <w:rFonts w:hint="eastAsia" w:ascii="仿宋" w:hAnsi="仿宋" w:eastAsia="仿宋" w:cs="仿宋"/>
          <w:color w:val="auto"/>
          <w:sz w:val="28"/>
          <w:szCs w:val="28"/>
          <w:highlight w:val="none"/>
          <w:lang w:eastAsia="zh-CN"/>
        </w:rPr>
        <w:t>；</w:t>
      </w:r>
    </w:p>
    <w:p w14:paraId="6B5F7CED">
      <w:pPr>
        <w:pStyle w:val="32"/>
        <w:pageBreakBefore w:val="0"/>
        <w:kinsoku/>
        <w:wordWrap/>
        <w:overflowPunct/>
        <w:topLinePunct w:val="0"/>
        <w:bidi w:val="0"/>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（5）依照法律、行政法规的规定或者按照</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约定，货物在有效使用年限届满后应予回收的，乙方负有自行或者委托第三人对货物予以回收的义务；</w:t>
      </w:r>
    </w:p>
    <w:p w14:paraId="4FB0E66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规定由乙方提供的其他服务。</w:t>
      </w:r>
    </w:p>
    <w:p w14:paraId="368DBA1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乙方提供的</w:t>
      </w:r>
      <w:r>
        <w:rPr>
          <w:rFonts w:hint="eastAsia" w:ascii="仿宋" w:hAnsi="仿宋" w:eastAsia="仿宋" w:cs="仿宋"/>
          <w:color w:val="auto"/>
          <w:sz w:val="28"/>
          <w:szCs w:val="28"/>
          <w:highlight w:val="none"/>
          <w:lang w:eastAsia="zh-CN"/>
        </w:rPr>
        <w:t>售后</w:t>
      </w:r>
      <w:r>
        <w:rPr>
          <w:rFonts w:hint="eastAsia" w:ascii="仿宋" w:hAnsi="仿宋" w:eastAsia="仿宋" w:cs="仿宋"/>
          <w:color w:val="auto"/>
          <w:sz w:val="28"/>
          <w:szCs w:val="28"/>
          <w:highlight w:val="none"/>
        </w:rPr>
        <w:t>服务的费用</w:t>
      </w:r>
      <w:r>
        <w:rPr>
          <w:rFonts w:hint="eastAsia" w:ascii="仿宋" w:hAnsi="仿宋" w:eastAsia="仿宋" w:cs="仿宋"/>
          <w:color w:val="auto"/>
          <w:sz w:val="28"/>
          <w:szCs w:val="28"/>
          <w:highlight w:val="none"/>
          <w:lang w:val="en-US" w:eastAsia="zh-CN"/>
        </w:rPr>
        <w:t>已</w:t>
      </w:r>
      <w:r>
        <w:rPr>
          <w:rFonts w:hint="eastAsia" w:ascii="仿宋" w:hAnsi="仿宋" w:eastAsia="仿宋" w:cs="仿宋"/>
          <w:color w:val="auto"/>
          <w:sz w:val="28"/>
          <w:szCs w:val="28"/>
          <w:highlight w:val="none"/>
        </w:rPr>
        <w:t>包含在合同价款中，甲方不再另行支付。</w:t>
      </w:r>
    </w:p>
    <w:p w14:paraId="35ADB11B">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违约责任</w:t>
      </w:r>
    </w:p>
    <w:p w14:paraId="19C6BE5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.1质量瑕疵的</w:t>
      </w:r>
      <w:r>
        <w:rPr>
          <w:rFonts w:hint="eastAsia" w:ascii="仿宋" w:hAnsi="仿宋" w:eastAsia="仿宋" w:cs="仿宋"/>
          <w:bCs/>
          <w:color w:val="auto"/>
          <w:sz w:val="28"/>
          <w:szCs w:val="28"/>
          <w:highlight w:val="none"/>
          <w:lang w:eastAsia="zh-CN"/>
        </w:rPr>
        <w:t>违约责任</w:t>
      </w:r>
    </w:p>
    <w:p w14:paraId="46B1F22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的产品不符合</w:t>
      </w:r>
      <w:r>
        <w:rPr>
          <w:rFonts w:hint="eastAsia" w:ascii="仿宋" w:hAnsi="仿宋" w:eastAsia="仿宋" w:cs="仿宋"/>
          <w:color w:val="auto"/>
          <w:sz w:val="28"/>
          <w:szCs w:val="28"/>
          <w:highlight w:val="none"/>
          <w:lang w:eastAsia="zh-CN"/>
        </w:rPr>
        <w:t>合同约定的</w:t>
      </w:r>
      <w:r>
        <w:rPr>
          <w:rFonts w:hint="eastAsia" w:ascii="仿宋" w:hAnsi="仿宋" w:eastAsia="仿宋" w:cs="仿宋"/>
          <w:color w:val="auto"/>
          <w:sz w:val="28"/>
          <w:szCs w:val="28"/>
          <w:highlight w:val="none"/>
        </w:rPr>
        <w:t>质量标准或存在产品质量缺陷，</w:t>
      </w:r>
      <w:r>
        <w:rPr>
          <w:rFonts w:hint="eastAsia" w:ascii="仿宋" w:hAnsi="仿宋" w:eastAsia="仿宋" w:cs="仿宋"/>
          <w:color w:val="auto"/>
          <w:sz w:val="28"/>
          <w:szCs w:val="28"/>
          <w:highlight w:val="none"/>
          <w:lang w:eastAsia="zh-CN"/>
        </w:rPr>
        <w:t>甲方有权要求乙方根据</w:t>
      </w:r>
      <w:r>
        <w:rPr>
          <w:rFonts w:hint="eastAsia" w:ascii="仿宋" w:hAnsi="仿宋" w:eastAsia="仿宋" w:cs="仿宋"/>
          <w:b/>
          <w:color w:val="auto"/>
          <w:sz w:val="28"/>
          <w:szCs w:val="28"/>
          <w:highlight w:val="none"/>
        </w:rPr>
        <w:t>【政府采购合同专用条款】</w:t>
      </w:r>
      <w:r>
        <w:rPr>
          <w:rFonts w:hint="eastAsia" w:ascii="仿宋" w:hAnsi="仿宋" w:eastAsia="仿宋" w:cs="仿宋"/>
          <w:b w:val="0"/>
          <w:bCs/>
          <w:color w:val="auto"/>
          <w:sz w:val="28"/>
          <w:szCs w:val="28"/>
          <w:highlight w:val="none"/>
          <w:lang w:eastAsia="zh-CN"/>
        </w:rPr>
        <w:t>要求</w:t>
      </w:r>
      <w:r>
        <w:rPr>
          <w:rFonts w:hint="eastAsia" w:ascii="仿宋" w:hAnsi="仿宋" w:eastAsia="仿宋" w:cs="仿宋"/>
          <w:color w:val="auto"/>
          <w:sz w:val="28"/>
          <w:szCs w:val="28"/>
          <w:highlight w:val="none"/>
          <w:lang w:eastAsia="zh-CN"/>
        </w:rPr>
        <w:t>及时修理、重作、更换，并承担由此给甲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造成的损失</w:t>
      </w:r>
      <w:r>
        <w:rPr>
          <w:rFonts w:hint="eastAsia" w:ascii="仿宋" w:hAnsi="仿宋" w:eastAsia="仿宋" w:cs="仿宋"/>
          <w:color w:val="auto"/>
          <w:sz w:val="28"/>
          <w:szCs w:val="28"/>
          <w:highlight w:val="none"/>
        </w:rPr>
        <w:t>。</w:t>
      </w:r>
    </w:p>
    <w:p w14:paraId="62ABAF1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.2 迟延交货的违约责任</w:t>
      </w:r>
    </w:p>
    <w:p w14:paraId="4A615A3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（1）乙方应按照本合同规定的时间、地点交货和提供</w:t>
      </w:r>
      <w:r>
        <w:rPr>
          <w:rFonts w:hint="eastAsia" w:ascii="仿宋" w:hAnsi="仿宋" w:eastAsia="仿宋" w:cs="仿宋"/>
          <w:color w:val="auto"/>
          <w:sz w:val="28"/>
          <w:szCs w:val="28"/>
          <w:highlight w:val="none"/>
          <w:lang w:eastAsia="zh-CN"/>
        </w:rPr>
        <w:t>相关</w:t>
      </w:r>
      <w:r>
        <w:rPr>
          <w:rFonts w:hint="eastAsia" w:ascii="仿宋" w:hAnsi="仿宋" w:eastAsia="仿宋" w:cs="仿宋"/>
          <w:color w:val="auto"/>
          <w:sz w:val="28"/>
          <w:szCs w:val="28"/>
          <w:highlight w:val="none"/>
        </w:rPr>
        <w:t>服务。在履行合同过程中，如果乙方遇到可能</w:t>
      </w:r>
      <w:r>
        <w:rPr>
          <w:rFonts w:hint="eastAsia" w:ascii="仿宋" w:hAnsi="仿宋" w:eastAsia="仿宋" w:cs="仿宋"/>
          <w:color w:val="auto"/>
          <w:sz w:val="28"/>
          <w:szCs w:val="28"/>
          <w:highlight w:val="none"/>
          <w:lang w:eastAsia="zh-CN"/>
        </w:rPr>
        <w:t>影响</w:t>
      </w:r>
      <w:r>
        <w:rPr>
          <w:rFonts w:hint="eastAsia" w:ascii="仿宋" w:hAnsi="仿宋" w:eastAsia="仿宋" w:cs="仿宋"/>
          <w:color w:val="auto"/>
          <w:sz w:val="28"/>
          <w:szCs w:val="28"/>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8"/>
          <w:szCs w:val="28"/>
          <w:highlight w:val="none"/>
          <w:lang w:eastAsia="zh-CN"/>
        </w:rPr>
        <w:t>长</w:t>
      </w:r>
      <w:r>
        <w:rPr>
          <w:rFonts w:hint="eastAsia" w:ascii="仿宋" w:hAnsi="仿宋" w:eastAsia="仿宋" w:cs="仿宋"/>
          <w:color w:val="auto"/>
          <w:sz w:val="28"/>
          <w:szCs w:val="28"/>
          <w:highlight w:val="none"/>
        </w:rPr>
        <w:t>交货时间或延期提供服务。</w:t>
      </w:r>
    </w:p>
    <w:p w14:paraId="7B3061C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（2）如果乙方没有按照合同规定的时间交货和提供</w:t>
      </w:r>
      <w:r>
        <w:rPr>
          <w:rFonts w:hint="eastAsia" w:ascii="仿宋" w:hAnsi="仿宋" w:eastAsia="仿宋" w:cs="仿宋"/>
          <w:color w:val="auto"/>
          <w:sz w:val="28"/>
          <w:szCs w:val="28"/>
          <w:highlight w:val="none"/>
          <w:lang w:eastAsia="zh-CN"/>
        </w:rPr>
        <w:t>相关</w:t>
      </w:r>
      <w:r>
        <w:rPr>
          <w:rFonts w:hint="eastAsia" w:ascii="仿宋" w:hAnsi="仿宋" w:eastAsia="仿宋" w:cs="仿宋"/>
          <w:color w:val="auto"/>
          <w:sz w:val="28"/>
          <w:szCs w:val="28"/>
          <w:highlight w:val="none"/>
        </w:rPr>
        <w:t>服务，甲方有权从货款中扣除误期赔偿费而不影响合同项下的其他补救方法，赔偿费按</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规定执行。如果涉及公共利益，且赔偿金额无法弥补公共利益损失，</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可要求继续履行或者</w:t>
      </w:r>
      <w:r>
        <w:rPr>
          <w:rFonts w:hint="eastAsia" w:ascii="仿宋" w:hAnsi="仿宋" w:eastAsia="仿宋" w:cs="仿宋"/>
          <w:color w:val="auto"/>
          <w:sz w:val="28"/>
          <w:szCs w:val="28"/>
          <w:highlight w:val="none"/>
          <w:lang w:eastAsia="zh-CN"/>
        </w:rPr>
        <w:t>采取其他补救措施</w:t>
      </w:r>
      <w:r>
        <w:rPr>
          <w:rFonts w:hint="eastAsia" w:ascii="仿宋" w:hAnsi="仿宋" w:eastAsia="仿宋" w:cs="仿宋"/>
          <w:color w:val="auto"/>
          <w:sz w:val="28"/>
          <w:szCs w:val="28"/>
          <w:highlight w:val="none"/>
        </w:rPr>
        <w:t>。</w:t>
      </w:r>
    </w:p>
    <w:p w14:paraId="0B7E73EA">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.3 迟延支付的违约责任</w:t>
      </w:r>
    </w:p>
    <w:p w14:paraId="180AB87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甲方存在迟延支付乙方合同款项的，应当承担</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规定的逾期付款利息。</w:t>
      </w:r>
    </w:p>
    <w:p w14:paraId="06914015">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.4其他违约责任根据项目实际需要按</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规定执行。</w:t>
      </w:r>
    </w:p>
    <w:p w14:paraId="08185648">
      <w:pPr>
        <w:pageBreakBefore w:val="0"/>
        <w:numPr>
          <w:ilvl w:val="0"/>
          <w:numId w:val="9"/>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合同变更</w:t>
      </w:r>
      <w:r>
        <w:rPr>
          <w:rFonts w:hint="eastAsia" w:ascii="仿宋" w:hAnsi="仿宋" w:eastAsia="仿宋" w:cs="仿宋"/>
          <w:b/>
          <w:color w:val="auto"/>
          <w:sz w:val="28"/>
          <w:szCs w:val="28"/>
          <w:highlight w:val="none"/>
          <w:lang w:eastAsia="zh-CN"/>
        </w:rPr>
        <w:t>、中止与终止</w:t>
      </w:r>
    </w:p>
    <w:p w14:paraId="41365253">
      <w:pPr>
        <w:pageBreakBefore w:val="0"/>
        <w:kinsoku/>
        <w:wordWrap/>
        <w:overflowPunct/>
        <w:topLinePunct w:val="0"/>
        <w:autoSpaceDE/>
        <w:autoSpaceDN/>
        <w:bidi w:val="0"/>
        <w:adjustRightInd w:val="0"/>
        <w:snapToGrid w:val="0"/>
        <w:spacing w:before="0" w:line="52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.1合同的</w:t>
      </w:r>
      <w:r>
        <w:rPr>
          <w:rFonts w:hint="eastAsia" w:ascii="仿宋" w:hAnsi="仿宋" w:eastAsia="仿宋" w:cs="仿宋"/>
          <w:color w:val="auto"/>
          <w:sz w:val="28"/>
          <w:szCs w:val="28"/>
          <w:highlight w:val="none"/>
          <w:lang w:eastAsia="zh-CN"/>
        </w:rPr>
        <w:t>变更</w:t>
      </w:r>
    </w:p>
    <w:p w14:paraId="1A789A5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政府采购合同履行中，</w:t>
      </w:r>
      <w:r>
        <w:rPr>
          <w:rFonts w:hint="eastAsia" w:ascii="仿宋" w:hAnsi="仿宋" w:eastAsia="仿宋" w:cs="仿宋"/>
          <w:color w:val="auto"/>
          <w:sz w:val="28"/>
          <w:szCs w:val="28"/>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8"/>
          <w:szCs w:val="28"/>
          <w:highlight w:val="none"/>
          <w:lang w:eastAsia="zh-CN"/>
        </w:rPr>
        <w:t>一致后</w:t>
      </w:r>
      <w:r>
        <w:rPr>
          <w:rFonts w:hint="eastAsia" w:ascii="仿宋" w:hAnsi="仿宋" w:eastAsia="仿宋" w:cs="仿宋"/>
          <w:color w:val="auto"/>
          <w:sz w:val="28"/>
          <w:szCs w:val="28"/>
          <w:highlight w:val="none"/>
        </w:rPr>
        <w:t>签订补充协议。</w:t>
      </w:r>
    </w:p>
    <w:p w14:paraId="3CEBCC28">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合同的中止</w:t>
      </w:r>
    </w:p>
    <w:p w14:paraId="3AF563C2">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（1）合同履行过程中因供应商就采购文件、采购过程或结果提起投诉的，甲方认为有必要的，</w:t>
      </w:r>
      <w:r>
        <w:rPr>
          <w:rFonts w:hint="eastAsia" w:ascii="仿宋" w:hAnsi="仿宋" w:eastAsia="仿宋" w:cs="仿宋"/>
          <w:color w:val="auto"/>
          <w:sz w:val="28"/>
          <w:szCs w:val="28"/>
          <w:highlight w:val="none"/>
          <w:lang w:eastAsia="zh-CN"/>
        </w:rPr>
        <w:t>可以</w:t>
      </w:r>
      <w:r>
        <w:rPr>
          <w:rFonts w:hint="eastAsia" w:ascii="仿宋" w:hAnsi="仿宋" w:eastAsia="仿宋" w:cs="仿宋"/>
          <w:color w:val="auto"/>
          <w:sz w:val="28"/>
          <w:szCs w:val="28"/>
          <w:highlight w:val="none"/>
        </w:rPr>
        <w:t>中止合同的履行。</w:t>
      </w:r>
    </w:p>
    <w:p w14:paraId="3FE585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合同履行过程中，</w:t>
      </w:r>
      <w:r>
        <w:rPr>
          <w:rFonts w:hint="eastAsia" w:ascii="仿宋" w:hAnsi="仿宋" w:eastAsia="仿宋" w:cs="仿宋"/>
          <w:color w:val="auto"/>
          <w:sz w:val="28"/>
          <w:szCs w:val="28"/>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8"/>
          <w:szCs w:val="28"/>
          <w:highlight w:val="none"/>
          <w:lang w:eastAsia="zh-CN"/>
        </w:rPr>
        <w:t>，乙方有义务及时告知甲方</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有权</w:t>
      </w:r>
      <w:r>
        <w:rPr>
          <w:rFonts w:hint="eastAsia" w:ascii="仿宋" w:hAnsi="仿宋" w:eastAsia="仿宋" w:cs="仿宋"/>
          <w:color w:val="auto"/>
          <w:sz w:val="28"/>
          <w:szCs w:val="28"/>
          <w:highlight w:val="none"/>
        </w:rPr>
        <w:t>以书面形式通知乙方中止合同</w:t>
      </w:r>
      <w:r>
        <w:rPr>
          <w:rFonts w:hint="eastAsia" w:ascii="仿宋" w:hAnsi="仿宋" w:eastAsia="仿宋" w:cs="仿宋"/>
          <w:color w:val="auto"/>
          <w:sz w:val="28"/>
          <w:szCs w:val="28"/>
          <w:highlight w:val="none"/>
          <w:lang w:eastAsia="zh-CN"/>
        </w:rPr>
        <w:t>并要求乙方在合理期限内消除相关情形或者提供适当担保。</w:t>
      </w:r>
      <w:r>
        <w:rPr>
          <w:rFonts w:hint="eastAsia" w:ascii="仿宋" w:hAnsi="仿宋" w:eastAsia="仿宋" w:cs="仿宋"/>
          <w:color w:val="auto"/>
          <w:sz w:val="28"/>
          <w:szCs w:val="28"/>
          <w:highlight w:val="none"/>
        </w:rPr>
        <w:t>乙方提供适当担保的，</w:t>
      </w:r>
      <w:r>
        <w:rPr>
          <w:rFonts w:hint="eastAsia" w:ascii="仿宋" w:hAnsi="仿宋" w:eastAsia="仿宋" w:cs="仿宋"/>
          <w:color w:val="auto"/>
          <w:sz w:val="28"/>
          <w:szCs w:val="28"/>
          <w:highlight w:val="none"/>
          <w:lang w:eastAsia="zh-CN"/>
        </w:rPr>
        <w:t>合同继续</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方在合理期限内未恢复履约能力且未提供适当担保的，视为拒绝</w:t>
      </w:r>
      <w:r>
        <w:rPr>
          <w:rFonts w:hint="eastAsia" w:ascii="仿宋" w:hAnsi="仿宋" w:eastAsia="仿宋" w:cs="仿宋"/>
          <w:color w:val="auto"/>
          <w:sz w:val="28"/>
          <w:szCs w:val="28"/>
          <w:highlight w:val="none"/>
          <w:lang w:eastAsia="zh-CN"/>
        </w:rPr>
        <w:t>继续</w:t>
      </w:r>
      <w:r>
        <w:rPr>
          <w:rFonts w:hint="eastAsia" w:ascii="仿宋" w:hAnsi="仿宋" w:eastAsia="仿宋" w:cs="仿宋"/>
          <w:color w:val="auto"/>
          <w:sz w:val="28"/>
          <w:szCs w:val="28"/>
          <w:highlight w:val="none"/>
        </w:rPr>
        <w:t>履约，甲方</w:t>
      </w:r>
      <w:r>
        <w:rPr>
          <w:rFonts w:hint="eastAsia" w:ascii="仿宋" w:hAnsi="仿宋" w:eastAsia="仿宋" w:cs="仿宋"/>
          <w:color w:val="auto"/>
          <w:sz w:val="28"/>
          <w:szCs w:val="28"/>
          <w:highlight w:val="none"/>
          <w:lang w:eastAsia="zh-CN"/>
        </w:rPr>
        <w:t>有权</w:t>
      </w:r>
      <w:r>
        <w:rPr>
          <w:rFonts w:hint="eastAsia" w:ascii="仿宋" w:hAnsi="仿宋" w:eastAsia="仿宋" w:cs="仿宋"/>
          <w:color w:val="auto"/>
          <w:sz w:val="28"/>
          <w:szCs w:val="28"/>
          <w:highlight w:val="none"/>
        </w:rPr>
        <w:t>解除合同并要求乙方承担</w:t>
      </w:r>
      <w:r>
        <w:rPr>
          <w:rFonts w:hint="eastAsia" w:ascii="仿宋" w:hAnsi="仿宋" w:eastAsia="仿宋" w:cs="仿宋"/>
          <w:color w:val="auto"/>
          <w:sz w:val="28"/>
          <w:szCs w:val="28"/>
          <w:highlight w:val="none"/>
          <w:lang w:eastAsia="zh-CN"/>
        </w:rPr>
        <w:t>由此给甲方造成的损失</w:t>
      </w:r>
      <w:r>
        <w:rPr>
          <w:rFonts w:hint="eastAsia" w:ascii="仿宋" w:hAnsi="仿宋" w:eastAsia="仿宋" w:cs="仿宋"/>
          <w:color w:val="auto"/>
          <w:sz w:val="28"/>
          <w:szCs w:val="28"/>
          <w:highlight w:val="none"/>
        </w:rPr>
        <w:t>。</w:t>
      </w:r>
    </w:p>
    <w:p w14:paraId="7723F3C0">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（3）乙方分立、合并或者变更住所的，应当及时以书面形式告知甲方。乙方没有</w:t>
      </w:r>
      <w:r>
        <w:rPr>
          <w:rFonts w:hint="eastAsia" w:ascii="仿宋" w:hAnsi="仿宋" w:eastAsia="仿宋" w:cs="仿宋"/>
          <w:color w:val="auto"/>
          <w:sz w:val="28"/>
          <w:szCs w:val="28"/>
          <w:highlight w:val="none"/>
          <w:lang w:eastAsia="zh-CN"/>
        </w:rPr>
        <w:t>及时告知</w:t>
      </w:r>
      <w:r>
        <w:rPr>
          <w:rFonts w:hint="eastAsia" w:ascii="仿宋" w:hAnsi="仿宋" w:eastAsia="仿宋" w:cs="仿宋"/>
          <w:color w:val="auto"/>
          <w:sz w:val="28"/>
          <w:szCs w:val="28"/>
          <w:highlight w:val="none"/>
        </w:rPr>
        <w:t>甲方，致使</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rPr>
        <w:t>履行发生困难的，甲方可以中止合同履行并要求乙方承担由此给甲方造成的损失。</w:t>
      </w:r>
    </w:p>
    <w:p w14:paraId="311BF8F5">
      <w:pPr>
        <w:pageBreakBefore w:val="0"/>
        <w:kinsoku/>
        <w:wordWrap/>
        <w:overflowPunct/>
        <w:topLinePunct w:val="0"/>
        <w:bidi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）甲方不得以行政区划调整、政府换届、机构或者职能调整以及相关责任人更替为由中止合同。</w:t>
      </w:r>
    </w:p>
    <w:p w14:paraId="584FFD4F">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合同的终止</w:t>
      </w:r>
    </w:p>
    <w:p w14:paraId="732B05EE">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（1）合同因有效期限届满而终止；</w:t>
      </w:r>
    </w:p>
    <w:p w14:paraId="32AC6B3E">
      <w:pPr>
        <w:pageBreakBefore w:val="0"/>
        <w:kinsoku/>
        <w:wordWrap/>
        <w:overflowPunct/>
        <w:topLinePunct w:val="0"/>
        <w:bidi w:val="0"/>
        <w:snapToGrid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（2）乙方未</w:t>
      </w:r>
      <w:r>
        <w:rPr>
          <w:rFonts w:hint="eastAsia" w:ascii="仿宋" w:hAnsi="仿宋" w:eastAsia="仿宋" w:cs="仿宋"/>
          <w:color w:val="auto"/>
          <w:sz w:val="28"/>
          <w:szCs w:val="28"/>
          <w:highlight w:val="none"/>
          <w:lang w:eastAsia="zh-CN"/>
        </w:rPr>
        <w:t>按</w:t>
      </w:r>
      <w:r>
        <w:rPr>
          <w:rFonts w:hint="eastAsia" w:ascii="仿宋" w:hAnsi="仿宋" w:eastAsia="仿宋" w:cs="仿宋"/>
          <w:color w:val="auto"/>
          <w:sz w:val="28"/>
          <w:szCs w:val="28"/>
          <w:highlight w:val="none"/>
        </w:rPr>
        <w:t>合同约定履行，构成根本性违约的，甲方有权终止合同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并追究乙方的违约责</w:t>
      </w:r>
      <w:r>
        <w:rPr>
          <w:rFonts w:hint="eastAsia" w:ascii="仿宋" w:hAnsi="仿宋" w:eastAsia="仿宋" w:cs="仿宋"/>
          <w:color w:val="auto"/>
          <w:sz w:val="28"/>
          <w:szCs w:val="28"/>
          <w:highlight w:val="none"/>
          <w:lang w:val="en-US" w:eastAsia="zh-CN"/>
        </w:rPr>
        <w:t>任</w:t>
      </w:r>
      <w:r>
        <w:rPr>
          <w:rFonts w:hint="eastAsia" w:ascii="仿宋" w:hAnsi="仿宋" w:eastAsia="仿宋" w:cs="仿宋"/>
          <w:color w:val="auto"/>
          <w:sz w:val="28"/>
          <w:szCs w:val="28"/>
          <w:highlight w:val="none"/>
        </w:rPr>
        <w:t>。</w:t>
      </w:r>
    </w:p>
    <w:p w14:paraId="1705E803">
      <w:pPr>
        <w:pStyle w:val="32"/>
        <w:pageBreakBefore w:val="0"/>
        <w:kinsoku/>
        <w:wordWrap/>
        <w:overflowPunct/>
        <w:topLinePunct w:val="0"/>
        <w:bidi w:val="0"/>
        <w:spacing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16.4 </w:t>
      </w:r>
      <w:r>
        <w:rPr>
          <w:rFonts w:hint="eastAsia" w:ascii="仿宋" w:hAnsi="仿宋" w:eastAsia="仿宋" w:cs="仿宋"/>
          <w:color w:val="auto"/>
          <w:kern w:val="2"/>
          <w:sz w:val="28"/>
          <w:szCs w:val="28"/>
          <w:highlight w:val="none"/>
          <w:lang w:val="en-US" w:eastAsia="zh-CN"/>
        </w:rPr>
        <w:t>涉及国家利益、社会公共利益的情形</w:t>
      </w:r>
    </w:p>
    <w:p w14:paraId="7EEBFEEE">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政府采购合同继续履行将损害国家利益和社会公共利益的，双方当事人</w:t>
      </w:r>
      <w:r>
        <w:rPr>
          <w:rFonts w:hint="eastAsia" w:ascii="仿宋" w:hAnsi="仿宋" w:eastAsia="仿宋" w:cs="仿宋"/>
          <w:color w:val="auto"/>
          <w:sz w:val="28"/>
          <w:szCs w:val="28"/>
          <w:highlight w:val="none"/>
          <w:lang w:val="en-US" w:eastAsia="zh-CN"/>
        </w:rPr>
        <w:t>应当变更、</w:t>
      </w:r>
      <w:r>
        <w:rPr>
          <w:rFonts w:hint="eastAsia" w:ascii="仿宋" w:hAnsi="仿宋" w:eastAsia="仿宋" w:cs="仿宋"/>
          <w:color w:val="auto"/>
          <w:sz w:val="28"/>
          <w:szCs w:val="28"/>
          <w:highlight w:val="none"/>
        </w:rPr>
        <w:t>中止</w:t>
      </w:r>
      <w:r>
        <w:rPr>
          <w:rFonts w:hint="eastAsia" w:ascii="仿宋" w:hAnsi="仿宋" w:eastAsia="仿宋" w:cs="仿宋"/>
          <w:color w:val="auto"/>
          <w:sz w:val="28"/>
          <w:szCs w:val="28"/>
          <w:highlight w:val="none"/>
          <w:lang w:eastAsia="zh-CN"/>
        </w:rPr>
        <w:t>或者终止</w:t>
      </w:r>
      <w:r>
        <w:rPr>
          <w:rFonts w:hint="eastAsia" w:ascii="仿宋" w:hAnsi="仿宋" w:eastAsia="仿宋" w:cs="仿宋"/>
          <w:color w:val="auto"/>
          <w:sz w:val="28"/>
          <w:szCs w:val="28"/>
          <w:highlight w:val="none"/>
        </w:rPr>
        <w:t>合同。有过错的一方应当承担赔偿责任，双方都有过错的，各自承担相应的责任。</w:t>
      </w:r>
    </w:p>
    <w:p w14:paraId="010968A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合同分包</w:t>
      </w:r>
    </w:p>
    <w:p w14:paraId="3B2D795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 乙方不得</w:t>
      </w:r>
      <w:r>
        <w:rPr>
          <w:rFonts w:hint="eastAsia" w:ascii="仿宋" w:hAnsi="仿宋" w:eastAsia="仿宋" w:cs="仿宋"/>
          <w:color w:val="auto"/>
          <w:sz w:val="28"/>
          <w:szCs w:val="28"/>
          <w:highlight w:val="none"/>
          <w:lang w:eastAsia="zh-CN"/>
        </w:rPr>
        <w:t>将合同转包给其他供应商。涉及合同分包的，乙方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lang w:eastAsia="zh-CN"/>
        </w:rPr>
        <w:t>根据采购文件和投标（响应）文件规定进行</w:t>
      </w:r>
      <w:r>
        <w:rPr>
          <w:rFonts w:hint="eastAsia" w:ascii="仿宋" w:hAnsi="仿宋" w:eastAsia="仿宋" w:cs="仿宋"/>
          <w:color w:val="auto"/>
          <w:sz w:val="28"/>
          <w:szCs w:val="28"/>
          <w:highlight w:val="none"/>
        </w:rPr>
        <w:t>合同分包。</w:t>
      </w:r>
    </w:p>
    <w:p w14:paraId="77F7861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乙方执行政府采购政策向中小企业依法分包的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乙方应当按采购文件</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投标（响应）文件签订分包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协议属于本合同组成部分。</w:t>
      </w:r>
    </w:p>
    <w:p w14:paraId="1FBEB728">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1</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不可抗力</w:t>
      </w:r>
    </w:p>
    <w:p w14:paraId="3F54138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不可抗力是指合同双方不能预见、不能避免且不能克服的客观情况。</w:t>
      </w:r>
    </w:p>
    <w:p w14:paraId="5EE25D3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 任何一方对由于不可抗力造成的部分或全部不能履行合同不承担违约责任。但迟延履行后发生不可抗力的，不能免除责任。</w:t>
      </w:r>
    </w:p>
    <w:p w14:paraId="136CEED8">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 遇有不可抗力的一方，应及时将事件情况以书面形式</w:t>
      </w:r>
      <w:r>
        <w:rPr>
          <w:rFonts w:hint="eastAsia" w:ascii="仿宋" w:hAnsi="仿宋" w:eastAsia="仿宋" w:cs="仿宋"/>
          <w:color w:val="auto"/>
          <w:sz w:val="28"/>
          <w:szCs w:val="28"/>
          <w:highlight w:val="none"/>
          <w:lang w:eastAsia="zh-CN"/>
        </w:rPr>
        <w:t>告</w:t>
      </w:r>
      <w:r>
        <w:rPr>
          <w:rFonts w:hint="eastAsia" w:ascii="仿宋" w:hAnsi="仿宋" w:eastAsia="仿宋" w:cs="仿宋"/>
          <w:color w:val="auto"/>
          <w:sz w:val="28"/>
          <w:szCs w:val="28"/>
          <w:highlight w:val="none"/>
        </w:rPr>
        <w:t>知另一方，并在事件发生后及时向另一方提交合同不能履行或部分不能履行或需要延期履行</w:t>
      </w:r>
      <w:r>
        <w:rPr>
          <w:rFonts w:hint="eastAsia" w:ascii="仿宋" w:hAnsi="仿宋" w:eastAsia="仿宋" w:cs="仿宋"/>
          <w:color w:val="auto"/>
          <w:sz w:val="28"/>
          <w:szCs w:val="28"/>
          <w:highlight w:val="none"/>
          <w:lang w:eastAsia="zh-CN"/>
        </w:rPr>
        <w:t>的详细</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，以</w:t>
      </w:r>
      <w:r>
        <w:rPr>
          <w:rFonts w:hint="eastAsia" w:ascii="仿宋" w:hAnsi="仿宋" w:eastAsia="仿宋" w:cs="仿宋"/>
          <w:color w:val="auto"/>
          <w:sz w:val="28"/>
          <w:szCs w:val="28"/>
          <w:highlight w:val="none"/>
          <w:lang w:val="en-US" w:eastAsia="zh-CN"/>
        </w:rPr>
        <w:t>及证明不可抗力发生及其持续时间的证据</w:t>
      </w:r>
      <w:r>
        <w:rPr>
          <w:rFonts w:hint="eastAsia" w:ascii="仿宋" w:hAnsi="仿宋" w:eastAsia="仿宋" w:cs="仿宋"/>
          <w:color w:val="auto"/>
          <w:sz w:val="28"/>
          <w:szCs w:val="28"/>
          <w:highlight w:val="none"/>
        </w:rPr>
        <w:t>。</w:t>
      </w:r>
    </w:p>
    <w:p w14:paraId="3C86B8BB">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解决争议的方法</w:t>
      </w:r>
    </w:p>
    <w:p w14:paraId="67086D42">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.1 因本合同及合同有关事项发生的争议，由</w:t>
      </w:r>
      <w:r>
        <w:rPr>
          <w:rFonts w:hint="eastAsia" w:ascii="仿宋" w:hAnsi="仿宋" w:eastAsia="仿宋" w:cs="仿宋"/>
          <w:color w:val="auto"/>
          <w:sz w:val="28"/>
          <w:szCs w:val="28"/>
          <w:highlight w:val="none"/>
          <w:lang w:eastAsia="zh-CN"/>
        </w:rPr>
        <w:t>甲乙双</w:t>
      </w:r>
      <w:r>
        <w:rPr>
          <w:rFonts w:hint="eastAsia" w:ascii="仿宋" w:hAnsi="仿宋" w:eastAsia="仿宋" w:cs="仿宋"/>
          <w:color w:val="auto"/>
          <w:sz w:val="28"/>
          <w:szCs w:val="28"/>
          <w:highlight w:val="none"/>
        </w:rPr>
        <w:t>方友好协商解决。协商不成时，可以</w:t>
      </w:r>
      <w:r>
        <w:rPr>
          <w:rFonts w:hint="eastAsia" w:ascii="仿宋" w:hAnsi="仿宋" w:eastAsia="仿宋" w:cs="仿宋"/>
          <w:color w:val="auto"/>
          <w:sz w:val="28"/>
          <w:szCs w:val="28"/>
          <w:highlight w:val="none"/>
          <w:lang w:eastAsia="zh-CN"/>
        </w:rPr>
        <w:t>向有关组织申请</w:t>
      </w:r>
      <w:r>
        <w:rPr>
          <w:rFonts w:hint="eastAsia" w:ascii="仿宋" w:hAnsi="仿宋" w:eastAsia="仿宋" w:cs="仿宋"/>
          <w:color w:val="auto"/>
          <w:sz w:val="28"/>
          <w:szCs w:val="28"/>
          <w:highlight w:val="none"/>
        </w:rPr>
        <w:t>调解。合同一方或</w:t>
      </w:r>
      <w:r>
        <w:rPr>
          <w:rFonts w:hint="eastAsia" w:ascii="仿宋" w:hAnsi="仿宋" w:eastAsia="仿宋" w:cs="仿宋"/>
          <w:color w:val="auto"/>
          <w:sz w:val="28"/>
          <w:szCs w:val="28"/>
          <w:highlight w:val="none"/>
          <w:lang w:eastAsia="zh-CN"/>
        </w:rPr>
        <w:t>双</w:t>
      </w:r>
      <w:r>
        <w:rPr>
          <w:rFonts w:hint="eastAsia" w:ascii="仿宋" w:hAnsi="仿宋" w:eastAsia="仿宋" w:cs="仿宋"/>
          <w:color w:val="auto"/>
          <w:sz w:val="28"/>
          <w:szCs w:val="28"/>
          <w:highlight w:val="none"/>
        </w:rPr>
        <w:t>方不愿调解或调解不成的，可以通过仲裁或诉讼的方式解决争议。</w:t>
      </w:r>
    </w:p>
    <w:p w14:paraId="6D7A6197">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.2 选择仲裁的，应在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中明确仲裁机构及仲裁地；通过诉讼方式解决的，可以在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中进一步约定选择与争议有实际联系的地点的人民法院管辖，但管辖法院的约定不得违反级别管辖和专属管辖的规定。</w:t>
      </w:r>
    </w:p>
    <w:p w14:paraId="35E11FD4">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.3 如</w:t>
      </w:r>
      <w:r>
        <w:rPr>
          <w:rFonts w:hint="eastAsia" w:ascii="仿宋" w:hAnsi="仿宋" w:eastAsia="仿宋" w:cs="仿宋"/>
          <w:color w:val="auto"/>
          <w:sz w:val="28"/>
          <w:szCs w:val="28"/>
          <w:highlight w:val="none"/>
          <w:lang w:eastAsia="zh-CN"/>
        </w:rPr>
        <w:t>甲乙双方</w:t>
      </w:r>
      <w:r>
        <w:rPr>
          <w:rFonts w:hint="eastAsia" w:ascii="仿宋" w:hAnsi="仿宋" w:eastAsia="仿宋" w:cs="仿宋"/>
          <w:color w:val="auto"/>
          <w:sz w:val="28"/>
          <w:szCs w:val="28"/>
          <w:highlight w:val="none"/>
        </w:rPr>
        <w:t>有争议的事项不影响合同其他部分的履行，在争议解决期间，合同其他部分应</w:t>
      </w:r>
      <w:r>
        <w:rPr>
          <w:rFonts w:hint="eastAsia" w:ascii="仿宋" w:hAnsi="仿宋" w:eastAsia="仿宋" w:cs="仿宋"/>
          <w:color w:val="auto"/>
          <w:sz w:val="28"/>
          <w:szCs w:val="28"/>
          <w:highlight w:val="none"/>
          <w:lang w:eastAsia="zh-CN"/>
        </w:rPr>
        <w:t>当</w:t>
      </w:r>
      <w:r>
        <w:rPr>
          <w:rFonts w:hint="eastAsia" w:ascii="仿宋" w:hAnsi="仿宋" w:eastAsia="仿宋" w:cs="仿宋"/>
          <w:color w:val="auto"/>
          <w:sz w:val="28"/>
          <w:szCs w:val="28"/>
          <w:highlight w:val="none"/>
        </w:rPr>
        <w:t>继续履行。</w:t>
      </w:r>
    </w:p>
    <w:p w14:paraId="3D20982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20</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政府采购政策</w:t>
      </w:r>
    </w:p>
    <w:p w14:paraId="0255E62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20.1 </w:t>
      </w:r>
      <w:r>
        <w:rPr>
          <w:rFonts w:hint="eastAsia" w:ascii="仿宋" w:hAnsi="仿宋" w:eastAsia="仿宋" w:cs="仿宋"/>
          <w:color w:val="auto"/>
          <w:sz w:val="28"/>
          <w:szCs w:val="28"/>
          <w:highlight w:val="none"/>
          <w:lang w:val="en-GB"/>
        </w:rPr>
        <w:t>本合同应当按照规定执行政府采购政策。</w:t>
      </w:r>
    </w:p>
    <w:p w14:paraId="2ED24D45">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本合同依法执行政府采购政策的方式和内容，属于合同履约验收的范围。</w:t>
      </w:r>
      <w:r>
        <w:rPr>
          <w:rFonts w:hint="eastAsia" w:ascii="仿宋" w:hAnsi="仿宋" w:eastAsia="仿宋" w:cs="仿宋"/>
          <w:color w:val="auto"/>
          <w:sz w:val="28"/>
          <w:szCs w:val="28"/>
          <w:highlight w:val="none"/>
          <w:lang w:eastAsia="zh-CN"/>
        </w:rPr>
        <w:t>甲乙双方</w:t>
      </w:r>
      <w:r>
        <w:rPr>
          <w:rFonts w:hint="eastAsia" w:ascii="仿宋" w:hAnsi="仿宋" w:eastAsia="仿宋" w:cs="仿宋"/>
          <w:color w:val="auto"/>
          <w:sz w:val="28"/>
          <w:szCs w:val="28"/>
          <w:highlight w:val="none"/>
          <w:lang w:val="en-GB"/>
        </w:rPr>
        <w:t>未按规定要求执行政府采购政策造成损失的</w:t>
      </w:r>
      <w:r>
        <w:rPr>
          <w:rFonts w:hint="eastAsia" w:ascii="仿宋" w:hAnsi="仿宋" w:eastAsia="仿宋" w:cs="仿宋"/>
          <w:color w:val="auto"/>
          <w:sz w:val="28"/>
          <w:szCs w:val="28"/>
          <w:highlight w:val="none"/>
        </w:rPr>
        <w:t>，有过错的一方应当承担赔偿责任，双方都有过错的，各自承担相应的责任。</w:t>
      </w:r>
    </w:p>
    <w:p w14:paraId="01615D68">
      <w:pPr>
        <w:pStyle w:val="7"/>
        <w:pageBreakBefore w:val="0"/>
        <w:kinsoku/>
        <w:wordWrap/>
        <w:overflowPunct/>
        <w:topLinePunct w:val="0"/>
        <w:bidi w:val="0"/>
        <w:spacing w:after="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 对于</w:t>
      </w:r>
      <w:r>
        <w:rPr>
          <w:rFonts w:hint="eastAsia" w:ascii="仿宋" w:hAnsi="仿宋" w:eastAsia="仿宋" w:cs="仿宋"/>
          <w:color w:val="auto"/>
          <w:sz w:val="28"/>
          <w:szCs w:val="28"/>
          <w:highlight w:val="none"/>
          <w:lang w:eastAsia="zh-CN"/>
        </w:rPr>
        <w:t>为落实中小企业支持政策，</w:t>
      </w:r>
      <w:r>
        <w:rPr>
          <w:rFonts w:hint="eastAsia" w:ascii="仿宋" w:hAnsi="仿宋" w:eastAsia="仿宋" w:cs="仿宋"/>
          <w:color w:val="auto"/>
          <w:sz w:val="28"/>
          <w:szCs w:val="28"/>
          <w:highlight w:val="none"/>
        </w:rPr>
        <w:t>通过采购项目</w:t>
      </w:r>
      <w:r>
        <w:rPr>
          <w:rFonts w:hint="eastAsia" w:ascii="仿宋" w:hAnsi="仿宋" w:eastAsia="仿宋" w:cs="仿宋"/>
          <w:color w:val="auto"/>
          <w:sz w:val="28"/>
          <w:szCs w:val="28"/>
          <w:highlight w:val="none"/>
          <w:lang w:eastAsia="zh-CN"/>
        </w:rPr>
        <w:t>整体</w:t>
      </w:r>
      <w:r>
        <w:rPr>
          <w:rFonts w:hint="eastAsia" w:ascii="仿宋" w:hAnsi="仿宋" w:eastAsia="仿宋" w:cs="仿宋"/>
          <w:color w:val="auto"/>
          <w:sz w:val="28"/>
          <w:szCs w:val="28"/>
          <w:highlight w:val="none"/>
        </w:rPr>
        <w:t>预留、</w:t>
      </w:r>
      <w:r>
        <w:rPr>
          <w:rFonts w:hint="eastAsia" w:ascii="仿宋" w:hAnsi="仿宋" w:eastAsia="仿宋" w:cs="仿宋"/>
          <w:color w:val="auto"/>
          <w:sz w:val="28"/>
          <w:szCs w:val="28"/>
          <w:highlight w:val="none"/>
          <w:lang w:eastAsia="zh-CN"/>
        </w:rPr>
        <w:t>设置</w:t>
      </w:r>
      <w:r>
        <w:rPr>
          <w:rFonts w:hint="eastAsia" w:ascii="仿宋" w:hAnsi="仿宋" w:eastAsia="仿宋" w:cs="仿宋"/>
          <w:color w:val="auto"/>
          <w:sz w:val="28"/>
          <w:szCs w:val="2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8E73B0">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法律适用</w:t>
      </w:r>
    </w:p>
    <w:p w14:paraId="1C7A4107">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 本合同的订立、生效、解释、履行及与本合同有关的争议解决，均适用法律、行政法规。</w:t>
      </w:r>
    </w:p>
    <w:p w14:paraId="1514876E">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 本合同条款与法律、行政法规的强制性规定不一致的，双方当事人应按照法律、行政法规的强制性规定修改本合同的相关条款。</w:t>
      </w:r>
    </w:p>
    <w:p w14:paraId="2E3DA0A9">
      <w:pPr>
        <w:pageBreakBefore w:val="0"/>
        <w:numPr>
          <w:ilvl w:val="-1"/>
          <w:numId w:val="0"/>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22. </w:t>
      </w:r>
      <w:r>
        <w:rPr>
          <w:rFonts w:hint="eastAsia" w:ascii="仿宋" w:hAnsi="仿宋" w:eastAsia="仿宋" w:cs="仿宋"/>
          <w:b/>
          <w:color w:val="auto"/>
          <w:sz w:val="28"/>
          <w:szCs w:val="28"/>
          <w:highlight w:val="none"/>
        </w:rPr>
        <w:t>通知</w:t>
      </w:r>
    </w:p>
    <w:p w14:paraId="14477B74">
      <w:pPr>
        <w:pStyle w:val="32"/>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本合同任何一方向对方发出的通知、信件、数据电文等，应当发送至本合同第一部分《政府采购合同协议书》所约定的通讯地址、联系人、联系电话或电子邮箱。</w:t>
      </w:r>
    </w:p>
    <w:p w14:paraId="30C9D497">
      <w:pPr>
        <w:pStyle w:val="32"/>
        <w:pageBreakBefore w:val="0"/>
        <w:kinsoku/>
        <w:wordWrap/>
        <w:overflowPunct/>
        <w:topLinePunct w:val="0"/>
        <w:bidi w:val="0"/>
        <w:spacing w:line="520" w:lineRule="exact"/>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一方当事人变更名称、</w:t>
      </w:r>
      <w:r>
        <w:rPr>
          <w:rFonts w:hint="eastAsia" w:ascii="仿宋" w:hAnsi="仿宋" w:eastAsia="仿宋" w:cs="仿宋"/>
          <w:color w:val="auto"/>
          <w:sz w:val="28"/>
          <w:szCs w:val="28"/>
          <w:highlight w:val="none"/>
          <w:lang w:eastAsia="zh-CN"/>
        </w:rPr>
        <w:t>住所</w:t>
      </w:r>
      <w:r>
        <w:rPr>
          <w:rFonts w:hint="eastAsia" w:ascii="仿宋" w:hAnsi="仿宋" w:eastAsia="仿宋" w:cs="仿宋"/>
          <w:color w:val="auto"/>
          <w:sz w:val="28"/>
          <w:szCs w:val="28"/>
          <w:highlight w:val="none"/>
        </w:rPr>
        <w:t>、联系人、联系电话或电子邮箱</w:t>
      </w:r>
      <w:r>
        <w:rPr>
          <w:rFonts w:hint="eastAsia" w:ascii="仿宋" w:hAnsi="仿宋" w:eastAsia="仿宋" w:cs="仿宋"/>
          <w:color w:val="auto"/>
          <w:sz w:val="28"/>
          <w:szCs w:val="28"/>
          <w:highlight w:val="none"/>
          <w:lang w:eastAsia="zh-CN"/>
        </w:rPr>
        <w:t>等信息</w:t>
      </w:r>
      <w:r>
        <w:rPr>
          <w:rFonts w:hint="eastAsia" w:ascii="仿宋" w:hAnsi="仿宋" w:eastAsia="仿宋" w:cs="仿宋"/>
          <w:color w:val="auto"/>
          <w:sz w:val="28"/>
          <w:szCs w:val="28"/>
          <w:highlight w:val="none"/>
        </w:rPr>
        <w:t>的，应当在变更后3日内及时书面通知对方，对方实际收到变更通知前的送达仍为有效送达。</w:t>
      </w:r>
    </w:p>
    <w:p w14:paraId="4A8E741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本合同一方给另一方的通知均应采用书面形式，传真或快递送到本合同中规定的对方的地址和办理签收手续。</w:t>
      </w:r>
    </w:p>
    <w:p w14:paraId="1D0C566D">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通知以送达之日或通知书中规定的生效之日起生效，两者中以较迟之日为准。</w:t>
      </w:r>
    </w:p>
    <w:p w14:paraId="76868236">
      <w:pPr>
        <w:pageBreakBefore w:val="0"/>
        <w:numPr>
          <w:ilvl w:val="0"/>
          <w:numId w:val="10"/>
        </w:numPr>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合同未尽事项</w:t>
      </w:r>
    </w:p>
    <w:p w14:paraId="526D8EEE">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.1合同未尽事项见</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w:t>
      </w:r>
    </w:p>
    <w:p w14:paraId="440A99CB">
      <w:pPr>
        <w:pageBreakBefore w:val="0"/>
        <w:kinsoku/>
        <w:wordWrap/>
        <w:overflowPunct/>
        <w:topLinePunct w:val="0"/>
        <w:bidi w:val="0"/>
        <w:adjustRightInd w:val="0"/>
        <w:snapToGrid w:val="0"/>
        <w:spacing w:line="52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 xml:space="preserve">    23.2 合同附件与合同正文具有同等的法律效力。</w:t>
      </w:r>
      <w:bookmarkStart w:id="12" w:name="_Toc20313"/>
    </w:p>
    <w:p w14:paraId="232E916E">
      <w:pPr>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04D858A7">
      <w:pPr>
        <w:pStyle w:val="3"/>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第三节 政府采购合同专用条款</w:t>
      </w:r>
      <w:bookmarkEnd w:id="12"/>
    </w:p>
    <w:p w14:paraId="43A64DC5">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一、 合同标的 </w:t>
      </w:r>
    </w:p>
    <w:p w14:paraId="2C84FD9F">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1、货物 </w:t>
      </w:r>
    </w:p>
    <w:p w14:paraId="20EE703C">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36E647C0">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注:乙方应保证，甲方在中华人民共和国使用该货物或货物的任何一部分时，免受第三方提出的侵犯其专利权、商标权、工业设计权或其他知识产权的起诉。</w:t>
      </w:r>
    </w:p>
    <w:p w14:paraId="6CD9360A">
      <w:pPr>
        <w:keepNext w:val="0"/>
        <w:keepLines w:val="0"/>
        <w:pageBreakBefore w:val="0"/>
        <w:widowControl w:val="0"/>
        <w:numPr>
          <w:ilvl w:val="0"/>
          <w:numId w:val="11"/>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设备名称、厂家、规格、数量及价格、技术配置要求见下表：</w:t>
      </w:r>
    </w:p>
    <w:tbl>
      <w:tblPr>
        <w:tblStyle w:val="24"/>
        <w:tblpPr w:leftFromText="180" w:rightFromText="180" w:vertAnchor="text" w:horzAnchor="margin" w:tblpXSpec="center" w:tblpY="113"/>
        <w:tblW w:w="88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2"/>
        <w:gridCol w:w="1144"/>
        <w:gridCol w:w="1066"/>
        <w:gridCol w:w="1275"/>
        <w:gridCol w:w="947"/>
        <w:gridCol w:w="613"/>
        <w:gridCol w:w="567"/>
        <w:gridCol w:w="850"/>
        <w:gridCol w:w="851"/>
        <w:gridCol w:w="971"/>
      </w:tblGrid>
      <w:tr w14:paraId="5F964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839E8FA">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D84AE8F">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物品名称</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F1DAD16">
            <w:pPr>
              <w:spacing w:after="0"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30073D1">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5C9C786">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55140E00">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437BF70B">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83C9B4E">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A2F51D">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含税</w:t>
            </w:r>
          </w:p>
          <w:p w14:paraId="1C640EC8">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14:paraId="6FAD7A74">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D4072FD">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64499B0B">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14:paraId="34987409">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49FDFA13">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w:t>
            </w:r>
          </w:p>
          <w:p w14:paraId="4C4B855E">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清单</w:t>
            </w:r>
          </w:p>
        </w:tc>
      </w:tr>
      <w:tr w14:paraId="64717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462EE4F">
            <w:pPr>
              <w:spacing w:after="0"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9EB1541">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99E30B9">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B3F66B2">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1C6BAA24">
            <w:pPr>
              <w:spacing w:after="0" w:line="320" w:lineRule="exact"/>
              <w:rPr>
                <w:rFonts w:hint="eastAsia" w:ascii="仿宋" w:hAnsi="仿宋" w:eastAsia="仿宋" w:cs="仿宋"/>
                <w:color w:val="auto"/>
                <w:sz w:val="24"/>
                <w:szCs w:val="24"/>
                <w:highlight w:val="none"/>
                <w:lang w:eastAsia="zh-CN"/>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023AD0E">
            <w:pPr>
              <w:spacing w:after="0" w:line="320" w:lineRule="exact"/>
              <w:jc w:val="both"/>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B3EBAF2">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78C01A">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03E448">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68F81F89">
            <w:pPr>
              <w:spacing w:after="0" w:line="320" w:lineRule="exact"/>
              <w:jc w:val="center"/>
              <w:rPr>
                <w:rFonts w:hint="eastAsia" w:ascii="仿宋" w:hAnsi="仿宋" w:eastAsia="仿宋" w:cs="仿宋"/>
                <w:color w:val="auto"/>
                <w:sz w:val="24"/>
                <w:szCs w:val="24"/>
                <w:highlight w:val="none"/>
                <w:lang w:val="en-US" w:eastAsia="zh-CN"/>
              </w:rPr>
            </w:pPr>
          </w:p>
        </w:tc>
      </w:tr>
      <w:tr w14:paraId="51C4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5688A902">
            <w:pPr>
              <w:spacing w:after="0"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E75475D">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829261D">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42495A">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26A94051">
            <w:pPr>
              <w:spacing w:after="0" w:line="320" w:lineRule="exact"/>
              <w:rPr>
                <w:rFonts w:hint="eastAsia" w:ascii="仿宋" w:hAnsi="仿宋" w:eastAsia="仿宋" w:cs="仿宋"/>
                <w:color w:val="auto"/>
                <w:sz w:val="24"/>
                <w:szCs w:val="24"/>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4AC77C8C">
            <w:pPr>
              <w:spacing w:after="0" w:line="320" w:lineRule="exact"/>
              <w:jc w:val="center"/>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B0B0569">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399311">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D90473B">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67BC397F">
            <w:pPr>
              <w:spacing w:after="0" w:line="320" w:lineRule="exact"/>
              <w:jc w:val="center"/>
              <w:rPr>
                <w:rFonts w:hint="eastAsia" w:ascii="仿宋" w:hAnsi="仿宋" w:eastAsia="仿宋" w:cs="仿宋"/>
                <w:color w:val="auto"/>
                <w:sz w:val="24"/>
                <w:szCs w:val="24"/>
                <w:highlight w:val="none"/>
                <w:lang w:val="en-US" w:eastAsia="zh-CN"/>
              </w:rPr>
            </w:pPr>
          </w:p>
        </w:tc>
      </w:tr>
      <w:tr w14:paraId="3FF7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60497D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DC010F2">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EBE53F0">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A8CEDD5">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50C9173E">
            <w:pPr>
              <w:spacing w:after="0" w:line="320" w:lineRule="exact"/>
              <w:rPr>
                <w:rFonts w:hint="eastAsia" w:ascii="仿宋" w:hAnsi="仿宋" w:eastAsia="仿宋" w:cs="仿宋"/>
                <w:color w:val="auto"/>
                <w:sz w:val="24"/>
                <w:szCs w:val="24"/>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31D4792">
            <w:pPr>
              <w:spacing w:after="0" w:line="320" w:lineRule="exact"/>
              <w:jc w:val="center"/>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E1A51D6">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13947C">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D840266">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74D07671">
            <w:pPr>
              <w:spacing w:after="0" w:line="320" w:lineRule="exact"/>
              <w:jc w:val="center"/>
              <w:rPr>
                <w:rFonts w:hint="eastAsia" w:ascii="仿宋" w:hAnsi="仿宋" w:eastAsia="仿宋" w:cs="仿宋"/>
                <w:color w:val="auto"/>
                <w:sz w:val="24"/>
                <w:szCs w:val="24"/>
                <w:highlight w:val="none"/>
                <w:lang w:val="en-US" w:eastAsia="zh-CN"/>
              </w:rPr>
            </w:pPr>
          </w:p>
        </w:tc>
      </w:tr>
      <w:tr w14:paraId="76D0C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876" w:type="dxa"/>
            <w:gridSpan w:val="10"/>
            <w:tcBorders>
              <w:top w:val="single" w:color="auto" w:sz="4" w:space="0"/>
              <w:left w:val="single" w:color="auto" w:sz="4" w:space="0"/>
              <w:bottom w:val="single" w:color="auto" w:sz="4" w:space="0"/>
              <w:right w:val="single" w:color="auto" w:sz="4" w:space="0"/>
            </w:tcBorders>
            <w:noWrap w:val="0"/>
            <w:vAlign w:val="top"/>
          </w:tcPr>
          <w:p w14:paraId="2B459CF7">
            <w:pPr>
              <w:spacing w:after="0" w:line="32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总计：人民币（大写）</w:t>
            </w:r>
            <w:r>
              <w:rPr>
                <w:rFonts w:hint="eastAsia" w:ascii="仿宋" w:hAnsi="仿宋" w:eastAsia="仿宋" w:cs="仿宋"/>
                <w:color w:val="auto"/>
                <w:sz w:val="24"/>
                <w:szCs w:val="24"/>
                <w:highlight w:val="none"/>
                <w:lang w:val="en-US" w:eastAsia="zh-CN"/>
              </w:rPr>
              <w:t xml:space="preserve">       整</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w:t>
            </w:r>
          </w:p>
        </w:tc>
      </w:tr>
      <w:tr w14:paraId="0B81F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876" w:type="dxa"/>
            <w:gridSpan w:val="10"/>
            <w:tcBorders>
              <w:top w:val="single" w:color="auto" w:sz="4" w:space="0"/>
              <w:left w:val="single" w:color="auto" w:sz="4" w:space="0"/>
              <w:bottom w:val="single" w:color="auto" w:sz="4" w:space="0"/>
              <w:right w:val="single" w:color="auto" w:sz="4" w:space="0"/>
            </w:tcBorders>
            <w:noWrap w:val="0"/>
            <w:vAlign w:val="top"/>
          </w:tcPr>
          <w:p w14:paraId="69D54C70">
            <w:pPr>
              <w:spacing w:after="0" w:line="32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说明：含货物供给、包装、运输费、安装费、调试、装卸费和</w:t>
            </w:r>
            <w:r>
              <w:rPr>
                <w:rFonts w:hint="eastAsia" w:ascii="仿宋" w:hAnsi="仿宋" w:eastAsia="仿宋" w:cs="仿宋"/>
                <w:color w:val="auto"/>
                <w:sz w:val="24"/>
                <w:szCs w:val="24"/>
                <w:highlight w:val="none"/>
                <w:lang w:val="en-US" w:eastAsia="zh-CN"/>
              </w:rPr>
              <w:t>税费</w:t>
            </w:r>
            <w:r>
              <w:rPr>
                <w:rFonts w:hint="eastAsia" w:ascii="仿宋" w:hAnsi="仿宋" w:eastAsia="仿宋" w:cs="仿宋"/>
                <w:color w:val="auto"/>
                <w:sz w:val="24"/>
                <w:szCs w:val="24"/>
                <w:highlight w:val="none"/>
              </w:rPr>
              <w:t>等的全部费用</w:t>
            </w:r>
          </w:p>
        </w:tc>
      </w:tr>
    </w:tbl>
    <w:p w14:paraId="3936604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3、本合同为</w:t>
      </w:r>
      <w:r>
        <w:rPr>
          <w:rFonts w:hint="eastAsia" w:ascii="仿宋" w:hAnsi="仿宋" w:eastAsia="仿宋" w:cs="仿宋"/>
          <w:b/>
          <w:color w:val="auto"/>
          <w:sz w:val="28"/>
          <w:szCs w:val="28"/>
          <w:highlight w:val="none"/>
        </w:rPr>
        <w:t>固定</w:t>
      </w:r>
      <w:r>
        <w:rPr>
          <w:rFonts w:hint="eastAsia" w:ascii="仿宋" w:hAnsi="仿宋" w:eastAsia="仿宋" w:cs="仿宋"/>
          <w:b/>
          <w:color w:val="auto"/>
          <w:sz w:val="28"/>
          <w:szCs w:val="28"/>
          <w:highlight w:val="none"/>
          <w:u w:val="single"/>
        </w:rPr>
        <w:t>总价</w:t>
      </w:r>
      <w:r>
        <w:rPr>
          <w:rFonts w:hint="eastAsia" w:ascii="仿宋" w:hAnsi="仿宋" w:eastAsia="仿宋" w:cs="仿宋"/>
          <w:b/>
          <w:color w:val="auto"/>
          <w:sz w:val="28"/>
          <w:szCs w:val="28"/>
          <w:highlight w:val="none"/>
          <w:u w:val="single"/>
          <w:lang w:val="en-US" w:eastAsia="zh-CN"/>
        </w:rPr>
        <w:t>/单价</w:t>
      </w:r>
      <w:r>
        <w:rPr>
          <w:rFonts w:hint="eastAsia" w:ascii="仿宋" w:hAnsi="仿宋" w:eastAsia="仿宋" w:cs="仿宋"/>
          <w:color w:val="auto"/>
          <w:sz w:val="28"/>
          <w:szCs w:val="28"/>
          <w:highlight w:val="none"/>
        </w:rPr>
        <w:t>，合同总价为人民币大写：</w:t>
      </w:r>
      <w:r>
        <w:rPr>
          <w:rFonts w:hint="eastAsia" w:ascii="仿宋" w:hAnsi="仿宋" w:eastAsia="仿宋" w:cs="仿宋"/>
          <w:color w:val="auto"/>
          <w:sz w:val="28"/>
          <w:szCs w:val="28"/>
          <w:highlight w:val="none"/>
          <w:u w:val="single"/>
          <w:lang w:val="en-US" w:eastAsia="zh-CN"/>
        </w:rPr>
        <w:t xml:space="preserve">      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（小写：¥</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元），包含增值税。上述合同价格已包括货物供给、货物包装、运输费、安装费、调试、装卸费和保险等的全部费用及相关税费。乙方应保证甲方除支付合同约定货款之外无需再行支付其他任何费用和款项。 </w:t>
      </w:r>
    </w:p>
    <w:p w14:paraId="7604362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 </w:t>
      </w:r>
    </w:p>
    <w:p w14:paraId="36C67FF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二、质量保证</w:t>
      </w:r>
    </w:p>
    <w:p w14:paraId="6E99DA0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1、乙方保证本合同货物是符合国家技术规格和国家质量标准的出厂原装合格产品，产品型号、数量、规格及技术、质量标准、售后服务必须满足甲方和自治区政府采购协议定点采购要求。</w:t>
      </w:r>
    </w:p>
    <w:p w14:paraId="63DC6928">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6A447AC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14:paraId="2C52A30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三、质量保证期</w:t>
      </w:r>
    </w:p>
    <w:p w14:paraId="0C93CE9C">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1、合同内货物（含所有配件）质保期为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，质保期自甲方书面验收合格</w:t>
      </w:r>
      <w:r>
        <w:rPr>
          <w:rFonts w:hint="eastAsia" w:ascii="仿宋" w:hAnsi="仿宋" w:eastAsia="仿宋" w:cs="仿宋"/>
          <w:color w:val="auto"/>
          <w:sz w:val="28"/>
          <w:szCs w:val="28"/>
          <w:highlight w:val="none"/>
          <w:lang w:val="en-US" w:eastAsia="zh-CN"/>
        </w:rPr>
        <w:t>的次</w:t>
      </w:r>
      <w:r>
        <w:rPr>
          <w:rFonts w:hint="eastAsia" w:ascii="仿宋" w:hAnsi="仿宋" w:eastAsia="仿宋" w:cs="仿宋"/>
          <w:color w:val="auto"/>
          <w:sz w:val="28"/>
          <w:szCs w:val="28"/>
          <w:highlight w:val="none"/>
        </w:rPr>
        <w:t>日起计算。在质量保证期内，因产品质量出现问题，乙方负责免费维修或更换新机，并承担与维修和更换相关的运费、安装、调试、保险等一切费用。超过质保期后只收取更换部件成本费用，不收取服务费。</w:t>
      </w:r>
    </w:p>
    <w:p w14:paraId="7342A45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2、质保期内，如产品发生质量问题，乙方应保证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小时内答复，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小时内到场进行维修</w:t>
      </w:r>
      <w:r>
        <w:rPr>
          <w:rFonts w:hint="eastAsia" w:ascii="仿宋" w:hAnsi="仿宋" w:eastAsia="仿宋" w:cs="仿宋"/>
          <w:color w:val="auto"/>
          <w:sz w:val="28"/>
          <w:szCs w:val="28"/>
          <w:highlight w:val="none"/>
          <w:lang w:eastAsia="zh-CN"/>
        </w:rPr>
        <w:t>，对设备出现的较大的问题，解决时间不得超过</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个日历日</w:t>
      </w:r>
      <w:r>
        <w:rPr>
          <w:rFonts w:hint="eastAsia" w:ascii="仿宋" w:hAnsi="仿宋" w:eastAsia="仿宋" w:cs="仿宋"/>
          <w:color w:val="auto"/>
          <w:sz w:val="28"/>
          <w:szCs w:val="28"/>
          <w:highlight w:val="none"/>
        </w:rPr>
        <w:t>。乙方接到甲方通知后未依照约定时间到场的，甲方有权另行聘请专业人员进行维修，产生的合理费用在质保金中予以扣除，不足部分，乙方应予以补足。</w:t>
      </w:r>
    </w:p>
    <w:p w14:paraId="2A8AC69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同时，应向甲方提供同类型的应急代用设备，如相同的事故出现两次将无偿更换新机或退回甲方已支付的全部货款。</w:t>
      </w:r>
    </w:p>
    <w:p w14:paraId="38A52C6E">
      <w:pPr>
        <w:pStyle w:val="32"/>
        <w:keepNext w:val="0"/>
        <w:keepLines w:val="0"/>
        <w:pageBreakBefore w:val="0"/>
        <w:kinsoku/>
        <w:wordWrap/>
        <w:overflowPunct/>
        <w:topLinePunct w:val="0"/>
        <w:bidi w:val="0"/>
        <w:snapToGrid/>
        <w:spacing w:line="52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3、保修期外，乙方承诺提供终身免费维修，定期保养，按成本价收取零配件、易损件和耗材费用。</w:t>
      </w:r>
    </w:p>
    <w:p w14:paraId="29DDE8F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四、交货时间、地点</w:t>
      </w:r>
    </w:p>
    <w:p w14:paraId="6EACFE5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1、乙方于</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合同签订后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rPr>
        <w:t>内将货物送达至以下指定地点：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，并确保在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天内完成安装和调试工作，配合甲方做好验收工作。</w:t>
      </w:r>
    </w:p>
    <w:p w14:paraId="4CADAA0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其它备注说明：如因甲方原因造成无法安装或延期安装，交货期限可后延，乙方同意顺延交货日期。</w:t>
      </w:r>
    </w:p>
    <w:p w14:paraId="7A0A967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2、本合同货物由乙方直接发运至甲方，乙方必须自行安排专门负责装卸货物的人员到甲方处与甲方指定的接货人对接，乙方人员负责将货物卸至甲方接货人指定的地点。</w:t>
      </w:r>
    </w:p>
    <w:p w14:paraId="42DC16E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3、交货地点：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。乙方负责装卸货物的人员姓名：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甲方指定的交接验收人</w:t>
      </w:r>
      <w:r>
        <w:rPr>
          <w:rFonts w:hint="eastAsia" w:ascii="仿宋" w:hAnsi="仿宋" w:eastAsia="仿宋" w:cs="仿宋"/>
          <w:color w:val="auto"/>
          <w:sz w:val="28"/>
          <w:szCs w:val="28"/>
          <w:highlight w:val="none"/>
          <w:lang w:val="en-US" w:eastAsia="zh-CN"/>
        </w:rPr>
        <w:t>姓名：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，电话号码：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；双方明确，除该指定</w:t>
      </w:r>
      <w:r>
        <w:rPr>
          <w:rFonts w:hint="eastAsia" w:ascii="仿宋" w:hAnsi="仿宋" w:eastAsia="仿宋" w:cs="仿宋"/>
          <w:color w:val="auto"/>
          <w:sz w:val="28"/>
          <w:szCs w:val="28"/>
          <w:highlight w:val="none"/>
          <w:lang w:val="en-US" w:eastAsia="zh-CN"/>
        </w:rPr>
        <w:t>的交接验收人</w:t>
      </w:r>
      <w:r>
        <w:rPr>
          <w:rFonts w:hint="eastAsia" w:ascii="仿宋" w:hAnsi="仿宋" w:eastAsia="仿宋" w:cs="仿宋"/>
          <w:color w:val="auto"/>
          <w:sz w:val="28"/>
          <w:szCs w:val="28"/>
          <w:highlight w:val="none"/>
        </w:rPr>
        <w:t>外，其他任何人员（包括甲方的其他任何工作人员）签署的接货单，甲方均不予认可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甲方不与快递物流公司交接。</w:t>
      </w:r>
    </w:p>
    <w:p w14:paraId="1CB3065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4、在交付时，乙方必须向甲方提供质量合格证书、技术资料（操作、维修、保养）、保修凭证等一切相关资料及配件，否则，甲方有权不予付款且不承担违约责任。</w:t>
      </w:r>
    </w:p>
    <w:p w14:paraId="29DDD4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交货完成前（即货物交付完成且经甲方验收合格前），本合同项下商品的损毁灭失风险由乙方承担，交货完成后（即货物交付完成且经甲方验收合格后），商品的所有权及损毁灭失风险转移至甲方。（若需安装、调试）由乙方负责安装调试，安装调试完毕且经甲方外观及设备整体质量验收完成之日起算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天后无质量问题的且经过甲方书面验收合格后视为交货合格。</w:t>
      </w:r>
    </w:p>
    <w:p w14:paraId="6D52DF5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在安装期间，因物件发生的事故及人身伤亡，由乙方承担责任。与甲方无关，甲方不承担任何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5746558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p>
    <w:p w14:paraId="0BD2948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五、产品包装及运输</w:t>
      </w:r>
    </w:p>
    <w:p w14:paraId="0AE3AFA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１、包装必须与运输方式相适应，包装方式的确定和包装费用均由乙方负责</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 xml:space="preserve">由于不适当的包装而造成的货物有任何的损坏由乙方负责。 </w:t>
      </w:r>
    </w:p>
    <w:p w14:paraId="1AD1EB6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 </w:t>
      </w:r>
    </w:p>
    <w:p w14:paraId="53872C7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3、包装费、运输费、装卸费和保险费均已包含在合同单价内。</w:t>
      </w:r>
    </w:p>
    <w:p w14:paraId="0CA4EAD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4、运输途中的货物安全问题均由乙方负责</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在交货过程中，发生意外事故和故障损失，如撞、刮、裂、损等均由乙方承担责任。</w:t>
      </w:r>
    </w:p>
    <w:p w14:paraId="05957CF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六、验收</w:t>
      </w:r>
    </w:p>
    <w:p w14:paraId="7810E0F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在交货前，乙方应确保制造商对货物的有关内在和外观质量、规格、性能、数量进行准确的和全面的检验，并出具货物符合合同规定的证书。该证书将作为申请付款单据的必要条件。但不应视为是对质量、规格、性能、数量的最终定论。质量证书应附有写明制造商检验的细节和结果的说明。 </w:t>
      </w:r>
    </w:p>
    <w:p w14:paraId="613ACB8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2、数量: 乙方交货时，甲乙双方应各指定一名工作人员对货物数量进行统计，交货完成后，就甲方验收合格的货物数量，由双方各自指定的工作人员在交货清单上签字确认，交货清单一式两份，作为今后双方结算的依据。 </w:t>
      </w:r>
    </w:p>
    <w:p w14:paraId="117CE90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 </w:t>
      </w:r>
    </w:p>
    <w:p w14:paraId="27A8AB1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如乙方交付设备维修调试</w:t>
      </w:r>
      <w:r>
        <w:rPr>
          <w:rFonts w:hint="eastAsia" w:ascii="仿宋" w:hAnsi="仿宋" w:eastAsia="仿宋" w:cs="仿宋"/>
          <w:color w:val="auto"/>
          <w:sz w:val="28"/>
          <w:szCs w:val="28"/>
          <w:highlight w:val="none"/>
          <w:lang w:val="en-US" w:eastAsia="zh-CN"/>
        </w:rPr>
        <w:t>或更换后</w:t>
      </w:r>
      <w:r>
        <w:rPr>
          <w:rFonts w:hint="eastAsia" w:ascii="仿宋" w:hAnsi="仿宋" w:eastAsia="仿宋" w:cs="仿宋"/>
          <w:color w:val="auto"/>
          <w:sz w:val="28"/>
          <w:szCs w:val="28"/>
          <w:highlight w:val="none"/>
        </w:rPr>
        <w:t>达不到合同或招投标文件规定的质量或技术指标要求，甲方有权提出退货，并要求乙方全额退还货款。</w:t>
      </w:r>
    </w:p>
    <w:p w14:paraId="5B796A0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七、售后服务</w:t>
      </w:r>
    </w:p>
    <w:p w14:paraId="3F908BF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上述产品的免费保修期为交货并验收合格后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413F2D5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免费更换时间为交货并验收合格后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3F4ED974">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乙方售后服务联系人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；联系电话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1C52E86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质保期内发生一切故障,乙方售后服务人员应于接到甲方电话通知后4小时内免费进行维修处理；质保期外如设备发生故障,乙方售后服务人员应于8小时内进行维修,经检修需要进行备件更换的,提供优惠的配件供应。提供保修期后无偿技术支持。</w:t>
      </w:r>
    </w:p>
    <w:p w14:paraId="615CD4D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八、货款的支付</w:t>
      </w:r>
    </w:p>
    <w:p w14:paraId="3066DA01">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第一次付款：合同签订后支付全额货款的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4A7A962D">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第二次付款：到货后支付全额货款的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7A72511E">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第三次付款：调试验收合格后支付全额货款的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2568A94D">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第四次付款：</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年后无息支付全额货款的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3865CAC5">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（付款方式：1、公开招标、竞争性磋商、竞争性谈判、政府集采等项目以具体的招标文件为准。2、部门自采的项目以双方约定的为准。）</w:t>
      </w:r>
    </w:p>
    <w:p w14:paraId="331EF184">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、甲方支付上述任何一笔款项前，乙方应提供符合甲方财务做账要求的正规</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rPr>
        <w:t>增值税发票，否则，甲方有权拒付款项且不承担</w:t>
      </w:r>
      <w:r>
        <w:rPr>
          <w:rFonts w:hint="eastAsia" w:ascii="仿宋" w:hAnsi="仿宋" w:eastAsia="仿宋" w:cs="仿宋"/>
          <w:color w:val="auto"/>
          <w:sz w:val="28"/>
          <w:szCs w:val="28"/>
          <w:highlight w:val="none"/>
          <w:lang w:val="en-US" w:eastAsia="zh-CN"/>
        </w:rPr>
        <w:t>任何</w:t>
      </w:r>
      <w:r>
        <w:rPr>
          <w:rFonts w:hint="eastAsia" w:ascii="仿宋" w:hAnsi="仿宋" w:eastAsia="仿宋" w:cs="仿宋"/>
          <w:color w:val="auto"/>
          <w:sz w:val="28"/>
          <w:szCs w:val="28"/>
          <w:highlight w:val="none"/>
        </w:rPr>
        <w:t xml:space="preserve">违约责任。 </w:t>
      </w:r>
    </w:p>
    <w:p w14:paraId="405D5C2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、乙方银行账户信息：</w:t>
      </w:r>
    </w:p>
    <w:p w14:paraId="0FF7CF7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p w14:paraId="6772863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14:paraId="1247123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账户名称：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14:paraId="28C7AD6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银行账号：</w:t>
      </w:r>
      <w:r>
        <w:rPr>
          <w:rFonts w:hint="eastAsia" w:ascii="仿宋" w:hAnsi="仿宋" w:eastAsia="仿宋" w:cs="仿宋"/>
          <w:color w:val="auto"/>
          <w:sz w:val="28"/>
          <w:szCs w:val="28"/>
          <w:highlight w:val="none"/>
          <w:lang w:val="en-US" w:eastAsia="zh-CN"/>
        </w:rPr>
        <w:t xml:space="preserve"> </w:t>
      </w:r>
    </w:p>
    <w:p w14:paraId="412A1FF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、甲方账户信息：    </w:t>
      </w:r>
    </w:p>
    <w:p w14:paraId="09EEB2C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p w14:paraId="00C3AB4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行    号：</w:t>
      </w:r>
    </w:p>
    <w:p w14:paraId="4B119D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账户名称：</w:t>
      </w:r>
    </w:p>
    <w:p w14:paraId="3180033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p w14:paraId="4D6F2BF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税    号：             </w:t>
      </w:r>
    </w:p>
    <w:p w14:paraId="234D2D6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709DEE1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九、违约责任</w:t>
      </w:r>
    </w:p>
    <w:p w14:paraId="35D9DA4D">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1、甲方违约责任</w:t>
      </w:r>
    </w:p>
    <w:p w14:paraId="5750F75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1）乙方按协议约定履行完协议义务后，甲方无任何理由拒决验收 (遇不可抗力除外)的，乙方有权追究甲方逾期验收的违约责任，按照中国人民银行同期存款利率向乙方承担违约金。如遇特殊情况甲方要求推迟履行协议的，可事先征得乙方的同意。</w:t>
      </w:r>
    </w:p>
    <w:p w14:paraId="20B79DAD">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2、乙方违约责任</w:t>
      </w:r>
    </w:p>
    <w:p w14:paraId="69E6DC04">
      <w:pPr>
        <w:pStyle w:val="39"/>
        <w:keepNext w:val="0"/>
        <w:keepLines w:val="0"/>
        <w:pageBreakBefore w:val="0"/>
        <w:kinsoku/>
        <w:wordWrap/>
        <w:overflowPunct/>
        <w:topLinePunct w:val="0"/>
        <w:bidi w:val="0"/>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严格按照合同约定的时间交货，如乙方延迟交货，甲方有权追究延迟交货的违约责任。乙方如逾期供货，每逾期一天，按合同总额的千分之五向甲方承担违约金；乙方逾期供货超出交付期十天(含十天)以上的，甲方有权解除合同并追究乙方的违约责任，甲方解除合同的，乙方应支付合同总价款20%的违约金；</w:t>
      </w:r>
    </w:p>
    <w:p w14:paraId="77B40B1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3ECCD29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交产品品种、型号、规格、质量、安装等不符合合同规定的，由乙方负责包换或包修及重新安装，并承担修理、调换或退货、安装而支付的实际费用。乙方不能修理或者不能调换、安装的，按合同总额的20%承担违约金。</w:t>
      </w:r>
    </w:p>
    <w:p w14:paraId="71C87C5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在协议供货有效期内违反本有关质量保证及售后服务的，甲方有权要求乙方支付合同总价款的20%违约金，乙方支付上述违约金不足以赔偿甲方损失的，甲方有权另行向乙方索赔（包括但不限于第三方索赔、律师费、诉讼费、鉴定费、公证费、差旅费等甲方采取诉讼途径发生的一切费用）。</w:t>
      </w:r>
    </w:p>
    <w:p w14:paraId="6AB94FB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389CC33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6）本合同签订后，乙方不得以货物市场价格上涨等各种理由断货、中止供货或要求甲方调价，否则，甲方有权解除合同并拒绝支付任何合同款项，乙方向甲方支付合同总价20%的违约金。</w:t>
      </w:r>
    </w:p>
    <w:p w14:paraId="45D7519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十、不可抗力</w:t>
      </w:r>
    </w:p>
    <w:p w14:paraId="59B6F47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4E825D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07B2769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十一、争议解决</w:t>
      </w:r>
    </w:p>
    <w:p w14:paraId="2721E3D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本合同如发生纠纷，当事人双方应当及时协商解决，协商不成时，可向甲方所在地人民法院起诉。</w:t>
      </w:r>
    </w:p>
    <w:p w14:paraId="466FCF6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十二、合同的文本及生效</w:t>
      </w:r>
    </w:p>
    <w:p w14:paraId="0BFF16F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1、本合同一式</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份，甲方执</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乙方执</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w:t>
      </w:r>
      <w:r>
        <w:rPr>
          <w:rFonts w:hint="eastAsia" w:ascii="仿宋" w:hAnsi="仿宋" w:eastAsia="仿宋" w:cs="仿宋"/>
          <w:bCs/>
          <w:color w:val="auto"/>
          <w:sz w:val="28"/>
          <w:szCs w:val="28"/>
          <w:highlight w:val="none"/>
          <w:lang w:val="en-US" w:eastAsia="zh-CN"/>
        </w:rPr>
        <w:t>,具有同等法律效力</w:t>
      </w:r>
      <w:r>
        <w:rPr>
          <w:rFonts w:hint="eastAsia" w:ascii="仿宋" w:hAnsi="仿宋" w:eastAsia="仿宋" w:cs="仿宋"/>
          <w:bCs/>
          <w:color w:val="auto"/>
          <w:sz w:val="28"/>
          <w:szCs w:val="28"/>
          <w:highlight w:val="none"/>
        </w:rPr>
        <w:t>。</w:t>
      </w:r>
    </w:p>
    <w:p w14:paraId="3DF94EC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2、本合同经双方法定代表人或授权代表签字（盖章）并加盖单位公章（合同专用章）之日成立生效</w:t>
      </w:r>
      <w:r>
        <w:rPr>
          <w:rFonts w:hint="eastAsia" w:ascii="仿宋" w:hAnsi="仿宋" w:eastAsia="仿宋" w:cs="仿宋"/>
          <w:bCs/>
          <w:color w:val="auto"/>
          <w:sz w:val="28"/>
          <w:szCs w:val="28"/>
          <w:highlight w:val="none"/>
          <w:lang w:eastAsia="zh-CN"/>
        </w:rPr>
        <w:t>。</w:t>
      </w:r>
    </w:p>
    <w:p w14:paraId="00EAE74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3、合同内容如遇国家法律、法规及政策另有规定的，从其规定。</w:t>
      </w:r>
    </w:p>
    <w:p w14:paraId="7FB2277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十三、其他约定事项</w:t>
      </w:r>
    </w:p>
    <w:p w14:paraId="6901C728">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1、和本合同相关的双方往来函件(包括传真件、电子邮件)与原件具有同等的法律效力，修改无效。</w:t>
      </w:r>
    </w:p>
    <w:p w14:paraId="4BF12D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color w:val="auto"/>
          <w:sz w:val="28"/>
          <w:szCs w:val="28"/>
          <w:highlight w:val="none"/>
        </w:rPr>
        <w:t>2、乙方签定的供货补充合同和供货承诺书</w:t>
      </w:r>
      <w:r>
        <w:rPr>
          <w:rFonts w:hint="eastAsia" w:ascii="仿宋" w:hAnsi="仿宋" w:eastAsia="仿宋" w:cs="仿宋"/>
          <w:b w:val="0"/>
          <w:bCs/>
          <w:color w:val="auto"/>
          <w:sz w:val="28"/>
          <w:szCs w:val="28"/>
          <w:highlight w:val="none"/>
        </w:rPr>
        <w:t>以及与本合同有关的招投标文件、答疑附件、合同附件等是本合同不可分割的组成部分，与本合同具有同等法律效力，其他未尽事宜从其规定或另行协商签订补充协议。</w:t>
      </w:r>
    </w:p>
    <w:p w14:paraId="6E9425F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因疫情等特殊情况的影响，货物未能按本合同约定的时间到货，经甲方同意后，双方可先根据货物的技术参数等相关资料进行书面验收，书面验收合格的，甲方视情况，有权决定是否向乙方支付合同部分款项；但上述书面验收仅为初步验收，不作为乙方货物已经甲方验收合格的依据，亦不作为乙方对提供货物的质量等免责的凭证，货物是否符合本合同约定的相关标准，应以最终实物验收结果为准。</w:t>
      </w:r>
    </w:p>
    <w:p w14:paraId="0525F2B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0ED34C08">
      <w:pPr>
        <w:pStyle w:val="36"/>
        <w:spacing w:line="520" w:lineRule="exact"/>
        <w:ind w:firstLine="560" w:firstLineChars="200"/>
        <w:rPr>
          <w:rFonts w:hint="eastAsia" w:ascii="仿宋" w:hAnsi="仿宋" w:eastAsia="仿宋" w:cs="仿宋"/>
          <w:b/>
          <w:color w:val="auto"/>
          <w:sz w:val="36"/>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首部</w:t>
      </w:r>
      <w:r>
        <w:rPr>
          <w:rFonts w:hint="eastAsia" w:ascii="仿宋" w:hAnsi="仿宋" w:eastAsia="仿宋" w:cs="仿宋"/>
          <w:color w:val="auto"/>
          <w:sz w:val="28"/>
          <w:szCs w:val="28"/>
          <w:highlight w:val="none"/>
        </w:rPr>
        <w:t>的双方联系方式及地址为双方有效的送达地址，如有一方地址发生变更，应在变更后当日向对方书面通知，如因变更方未及时通知，相对方按合同</w:t>
      </w:r>
      <w:r>
        <w:rPr>
          <w:rFonts w:hint="eastAsia" w:ascii="仿宋" w:hAnsi="仿宋" w:eastAsia="仿宋" w:cs="仿宋"/>
          <w:color w:val="auto"/>
          <w:sz w:val="28"/>
          <w:szCs w:val="28"/>
          <w:highlight w:val="none"/>
          <w:lang w:val="en-US" w:eastAsia="zh-CN"/>
        </w:rPr>
        <w:t>首部</w:t>
      </w:r>
      <w:r>
        <w:rPr>
          <w:rFonts w:hint="eastAsia" w:ascii="仿宋" w:hAnsi="仿宋" w:eastAsia="仿宋" w:cs="仿宋"/>
          <w:color w:val="auto"/>
          <w:sz w:val="28"/>
          <w:szCs w:val="28"/>
          <w:highlight w:val="none"/>
        </w:rPr>
        <w:t>地址送达的，视为送达成功。</w:t>
      </w:r>
      <w:r>
        <w:rPr>
          <w:rFonts w:hint="eastAsia" w:ascii="仿宋" w:hAnsi="仿宋" w:eastAsia="仿宋" w:cs="仿宋"/>
          <w:b/>
          <w:color w:val="auto"/>
          <w:sz w:val="36"/>
          <w:highlight w:val="none"/>
        </w:rPr>
        <w:br w:type="page"/>
      </w:r>
    </w:p>
    <w:p w14:paraId="2C3D5AED">
      <w:pPr>
        <w:jc w:val="center"/>
        <w:rPr>
          <w:rFonts w:hint="eastAsia"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31F98567">
      <w:pPr>
        <w:pStyle w:val="39"/>
        <w:spacing w:line="360" w:lineRule="auto"/>
        <w:ind w:firstLine="1400" w:firstLineChars="200"/>
        <w:jc w:val="both"/>
        <w:rPr>
          <w:rFonts w:hint="eastAsia" w:ascii="仿宋" w:hAnsi="仿宋" w:eastAsia="仿宋" w:cs="仿宋"/>
          <w:color w:val="auto"/>
          <w:sz w:val="70"/>
          <w:highlight w:val="none"/>
        </w:rPr>
      </w:pPr>
    </w:p>
    <w:p w14:paraId="23BBB0E8">
      <w:pPr>
        <w:spacing w:line="360" w:lineRule="atLeast"/>
        <w:jc w:val="right"/>
        <w:rPr>
          <w:rFonts w:hint="eastAsia" w:ascii="仿宋" w:hAnsi="仿宋" w:eastAsia="仿宋" w:cs="仿宋"/>
          <w:b/>
          <w:color w:val="auto"/>
          <w:sz w:val="72"/>
          <w:highlight w:val="none"/>
        </w:rPr>
      </w:pPr>
      <w:r>
        <w:rPr>
          <w:rFonts w:hint="eastAsia" w:ascii="仿宋" w:hAnsi="仿宋" w:eastAsia="仿宋" w:cs="仿宋"/>
          <w:b/>
          <w:color w:val="auto"/>
          <w:sz w:val="72"/>
          <w:highlight w:val="none"/>
        </w:rPr>
        <w:t>项目</w:t>
      </w:r>
    </w:p>
    <w:p w14:paraId="434E72B8">
      <w:pPr>
        <w:spacing w:line="360" w:lineRule="atLeast"/>
        <w:jc w:val="center"/>
        <w:rPr>
          <w:rFonts w:hint="eastAsia" w:ascii="仿宋" w:hAnsi="仿宋" w:eastAsia="仿宋" w:cs="仿宋"/>
          <w:color w:val="auto"/>
          <w:highlight w:val="none"/>
        </w:rPr>
      </w:pPr>
      <w:r>
        <w:rPr>
          <w:rFonts w:hint="eastAsia" w:ascii="仿宋" w:hAnsi="仿宋" w:eastAsia="仿宋" w:cs="仿宋"/>
          <w:b/>
          <w:color w:val="auto"/>
          <w:sz w:val="72"/>
          <w:highlight w:val="none"/>
        </w:rPr>
        <w:t>投标书</w:t>
      </w:r>
    </w:p>
    <w:p w14:paraId="25C7923D">
      <w:pPr>
        <w:spacing w:line="360" w:lineRule="atLeast"/>
        <w:rPr>
          <w:rFonts w:hint="eastAsia" w:ascii="仿宋" w:hAnsi="仿宋" w:eastAsia="仿宋" w:cs="仿宋"/>
          <w:color w:val="auto"/>
          <w:highlight w:val="none"/>
        </w:rPr>
      </w:pPr>
    </w:p>
    <w:p w14:paraId="38E6AB7B">
      <w:pPr>
        <w:spacing w:line="360" w:lineRule="atLeast"/>
        <w:ind w:firstLine="420"/>
        <w:rPr>
          <w:rFonts w:hint="eastAsia" w:ascii="仿宋" w:hAnsi="仿宋" w:eastAsia="仿宋" w:cs="仿宋"/>
          <w:color w:val="auto"/>
          <w:highlight w:val="none"/>
        </w:rPr>
      </w:pPr>
    </w:p>
    <w:p w14:paraId="704F1B85">
      <w:pPr>
        <w:spacing w:line="360" w:lineRule="atLeast"/>
        <w:ind w:firstLine="880" w:firstLineChars="200"/>
        <w:rPr>
          <w:rFonts w:hint="eastAsia" w:ascii="仿宋" w:hAnsi="仿宋" w:eastAsia="仿宋" w:cs="仿宋"/>
          <w:color w:val="auto"/>
          <w:sz w:val="44"/>
          <w:highlight w:val="none"/>
        </w:rPr>
      </w:pPr>
      <w:r>
        <w:rPr>
          <w:rFonts w:hint="eastAsia" w:ascii="仿宋" w:hAnsi="仿宋" w:eastAsia="仿宋" w:cs="仿宋"/>
          <w:color w:val="auto"/>
          <w:sz w:val="44"/>
          <w:highlight w:val="none"/>
        </w:rPr>
        <w:t>项目名称：</w:t>
      </w:r>
    </w:p>
    <w:p w14:paraId="37CA874B">
      <w:pPr>
        <w:spacing w:line="360" w:lineRule="atLeast"/>
        <w:ind w:firstLine="880"/>
        <w:rPr>
          <w:rFonts w:hint="eastAsia" w:ascii="仿宋" w:hAnsi="仿宋" w:eastAsia="仿宋" w:cs="仿宋"/>
          <w:color w:val="auto"/>
          <w:sz w:val="44"/>
          <w:highlight w:val="none"/>
        </w:rPr>
      </w:pPr>
    </w:p>
    <w:p w14:paraId="67AB956B">
      <w:pPr>
        <w:spacing w:line="360" w:lineRule="atLeast"/>
        <w:ind w:firstLine="880"/>
        <w:rPr>
          <w:rFonts w:hint="eastAsia"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25753BA1">
      <w:pPr>
        <w:spacing w:line="360" w:lineRule="atLeast"/>
        <w:ind w:firstLine="880"/>
        <w:rPr>
          <w:rFonts w:hint="eastAsia" w:ascii="仿宋" w:hAnsi="仿宋" w:eastAsia="仿宋" w:cs="仿宋"/>
          <w:color w:val="auto"/>
          <w:sz w:val="44"/>
          <w:highlight w:val="none"/>
        </w:rPr>
      </w:pPr>
    </w:p>
    <w:p w14:paraId="6F821582">
      <w:pPr>
        <w:spacing w:line="360" w:lineRule="atLeast"/>
        <w:ind w:firstLine="880"/>
        <w:rPr>
          <w:rFonts w:hint="eastAsia" w:ascii="仿宋" w:hAnsi="仿宋" w:eastAsia="仿宋" w:cs="仿宋"/>
          <w:color w:val="auto"/>
          <w:highlight w:val="none"/>
        </w:rPr>
      </w:pPr>
      <w:r>
        <w:rPr>
          <w:rFonts w:hint="eastAsia" w:ascii="仿宋" w:hAnsi="仿宋" w:eastAsia="仿宋" w:cs="仿宋"/>
          <w:color w:val="auto"/>
          <w:sz w:val="44"/>
          <w:highlight w:val="none"/>
        </w:rPr>
        <w:t>供应商全权代表：</w:t>
      </w:r>
    </w:p>
    <w:p w14:paraId="5F928B2D">
      <w:pPr>
        <w:spacing w:line="360" w:lineRule="atLeast"/>
        <w:ind w:firstLine="640"/>
        <w:rPr>
          <w:rFonts w:hint="eastAsia" w:ascii="仿宋" w:hAnsi="仿宋" w:eastAsia="仿宋" w:cs="仿宋"/>
          <w:color w:val="auto"/>
          <w:sz w:val="32"/>
          <w:highlight w:val="none"/>
        </w:rPr>
      </w:pPr>
    </w:p>
    <w:p w14:paraId="385A7E35">
      <w:pPr>
        <w:spacing w:line="360" w:lineRule="atLeast"/>
        <w:ind w:firstLine="640"/>
        <w:rPr>
          <w:rFonts w:hint="eastAsia" w:ascii="仿宋" w:hAnsi="仿宋" w:eastAsia="仿宋" w:cs="仿宋"/>
          <w:color w:val="auto"/>
          <w:sz w:val="32"/>
          <w:highlight w:val="none"/>
        </w:rPr>
      </w:pPr>
    </w:p>
    <w:p w14:paraId="6E1A6DEC">
      <w:pPr>
        <w:spacing w:line="360" w:lineRule="atLeast"/>
        <w:ind w:firstLine="720"/>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年      月      日</w:t>
      </w:r>
    </w:p>
    <w:p w14:paraId="6290CD31">
      <w:pPr>
        <w:spacing w:line="360" w:lineRule="atLeast"/>
        <w:ind w:firstLine="720"/>
        <w:jc w:val="right"/>
        <w:rPr>
          <w:rFonts w:hint="eastAsia"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367D71BC">
      <w:pPr>
        <w:pStyle w:val="3"/>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38F6D8F1">
      <w:pPr>
        <w:pStyle w:val="40"/>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4E1669DE">
      <w:pPr>
        <w:spacing w:line="360" w:lineRule="atLeast"/>
        <w:ind w:firstLine="420"/>
        <w:rPr>
          <w:rFonts w:hint="eastAsia" w:ascii="仿宋" w:hAnsi="仿宋" w:eastAsia="仿宋" w:cs="仿宋"/>
          <w:color w:val="auto"/>
          <w:highlight w:val="none"/>
        </w:rPr>
      </w:pPr>
    </w:p>
    <w:p w14:paraId="427F319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305A649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19B1622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1552A91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445CA57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3126954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3EC3CED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14:paraId="3EA50A2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14:paraId="6B288A5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14:paraId="51A8270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⒐我们同意按招标文件规定，交纳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16E20C9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⒑综合说明：</w:t>
      </w:r>
    </w:p>
    <w:p w14:paraId="3B93D2D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0FD6D96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6963F5B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7895F64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7B593F0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0CE4A90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38ADB741">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1467A5F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（8）其它。</w:t>
      </w:r>
    </w:p>
    <w:p w14:paraId="3DF2904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11.我们理解，最低报价不是中标的唯一条件。</w:t>
      </w:r>
    </w:p>
    <w:p w14:paraId="4489BCF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12.所有有关本标书的函电，请按下列地址联系：</w:t>
      </w:r>
    </w:p>
    <w:p w14:paraId="57FEA101">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单       位：</w:t>
      </w:r>
    </w:p>
    <w:p w14:paraId="6B8DF6C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p>
    <w:p w14:paraId="449A9F3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w:t>
      </w:r>
    </w:p>
    <w:p w14:paraId="309A614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传       真：</w:t>
      </w:r>
    </w:p>
    <w:p w14:paraId="6753DBD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71ECA7C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w:t>
      </w:r>
    </w:p>
    <w:p w14:paraId="4C0CABB9">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10BC58F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4B64C941">
      <w:pPr>
        <w:spacing w:line="360" w:lineRule="atLeast"/>
        <w:ind w:firstLine="560"/>
        <w:rPr>
          <w:rFonts w:hint="eastAsia" w:ascii="仿宋" w:hAnsi="仿宋" w:eastAsia="仿宋" w:cs="仿宋"/>
          <w:color w:val="auto"/>
          <w:sz w:val="28"/>
          <w:highlight w:val="none"/>
        </w:rPr>
      </w:pPr>
    </w:p>
    <w:p w14:paraId="5F70CF5E">
      <w:pPr>
        <w:spacing w:line="360" w:lineRule="atLeast"/>
        <w:ind w:firstLine="4877" w:firstLineChars="1742"/>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718BC561">
      <w:pPr>
        <w:pStyle w:val="3"/>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70F79026">
      <w:pPr>
        <w:spacing w:line="500" w:lineRule="exact"/>
        <w:rPr>
          <w:rFonts w:hint="eastAsia" w:ascii="仿宋" w:hAnsi="仿宋" w:eastAsia="仿宋" w:cs="仿宋"/>
          <w:color w:val="auto"/>
          <w:szCs w:val="21"/>
          <w:highlight w:val="none"/>
        </w:rPr>
      </w:pPr>
    </w:p>
    <w:p w14:paraId="49D6DD1C">
      <w:pPr>
        <w:pStyle w:val="36"/>
        <w:spacing w:line="580" w:lineRule="exact"/>
        <w:ind w:firstLine="560"/>
        <w:rPr>
          <w:rFonts w:hint="eastAsia"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5CA05E1">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45D91B">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3B2DCC9">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14A9C2BE">
      <w:pPr>
        <w:pStyle w:val="36"/>
        <w:spacing w:line="580" w:lineRule="exact"/>
        <w:ind w:firstLine="560"/>
        <w:rPr>
          <w:rFonts w:hint="eastAsia" w:ascii="仿宋" w:hAnsi="仿宋" w:eastAsia="仿宋" w:cs="仿宋"/>
          <w:color w:val="auto"/>
          <w:highlight w:val="none"/>
        </w:rPr>
      </w:pPr>
    </w:p>
    <w:p w14:paraId="2B84C36E">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0A0F02A1">
      <w:pPr>
        <w:pStyle w:val="36"/>
        <w:ind w:firstLine="560"/>
        <w:rPr>
          <w:rFonts w:hint="eastAsia" w:ascii="仿宋" w:hAnsi="仿宋" w:eastAsia="仿宋" w:cs="仿宋"/>
          <w:color w:val="auto"/>
          <w:highlight w:val="none"/>
        </w:rPr>
      </w:pPr>
    </w:p>
    <w:p w14:paraId="2216260B">
      <w:pPr>
        <w:pStyle w:val="36"/>
        <w:ind w:firstLine="560"/>
        <w:rPr>
          <w:rFonts w:hint="eastAsia" w:ascii="仿宋" w:hAnsi="仿宋" w:eastAsia="仿宋" w:cs="仿宋"/>
          <w:color w:val="auto"/>
          <w:highlight w:val="none"/>
        </w:rPr>
      </w:pPr>
    </w:p>
    <w:p w14:paraId="06CA3223">
      <w:pPr>
        <w:pStyle w:val="36"/>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25D351A6">
      <w:pPr>
        <w:pStyle w:val="36"/>
        <w:ind w:firstLine="4200" w:firstLineChars="1500"/>
        <w:rPr>
          <w:rFonts w:hint="eastAsia" w:ascii="仿宋" w:hAnsi="仿宋" w:eastAsia="仿宋" w:cs="仿宋"/>
          <w:color w:val="auto"/>
          <w:highlight w:val="none"/>
        </w:rPr>
      </w:pPr>
    </w:p>
    <w:p w14:paraId="1B570D82">
      <w:pPr>
        <w:pStyle w:val="36"/>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法定代表人签名：</w:t>
      </w:r>
    </w:p>
    <w:p w14:paraId="1F47D82F">
      <w:pPr>
        <w:pStyle w:val="36"/>
        <w:ind w:firstLine="4200" w:firstLineChars="1500"/>
        <w:rPr>
          <w:rFonts w:hint="eastAsia" w:ascii="仿宋" w:hAnsi="仿宋" w:eastAsia="仿宋" w:cs="仿宋"/>
          <w:color w:val="auto"/>
          <w:highlight w:val="none"/>
        </w:rPr>
      </w:pPr>
    </w:p>
    <w:p w14:paraId="113F505D">
      <w:pPr>
        <w:pStyle w:val="36"/>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1C4EA3EE">
      <w:pPr>
        <w:ind w:firstLine="562"/>
        <w:jc w:val="right"/>
        <w:rPr>
          <w:rFonts w:hint="eastAsia"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6A31E834">
      <w:pPr>
        <w:rPr>
          <w:rFonts w:hint="eastAsia" w:ascii="仿宋" w:hAnsi="仿宋" w:eastAsia="仿宋" w:cs="仿宋"/>
          <w:color w:val="auto"/>
          <w:highlight w:val="none"/>
        </w:rPr>
      </w:pPr>
    </w:p>
    <w:p w14:paraId="1B0734DC">
      <w:pPr>
        <w:pStyle w:val="3"/>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43F35F5D">
      <w:pPr>
        <w:spacing w:line="500" w:lineRule="exact"/>
        <w:rPr>
          <w:rFonts w:hint="eastAsia" w:ascii="仿宋" w:hAnsi="仿宋" w:eastAsia="仿宋" w:cs="仿宋"/>
          <w:color w:val="auto"/>
          <w:szCs w:val="21"/>
          <w:highlight w:val="none"/>
        </w:rPr>
      </w:pPr>
    </w:p>
    <w:p w14:paraId="623A0D01">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375B15DE">
      <w:pPr>
        <w:pStyle w:val="36"/>
        <w:spacing w:line="580" w:lineRule="exact"/>
        <w:ind w:firstLine="560"/>
        <w:rPr>
          <w:rFonts w:hint="eastAsia" w:ascii="仿宋" w:hAnsi="仿宋" w:eastAsia="仿宋" w:cs="仿宋"/>
          <w:color w:val="auto"/>
          <w:highlight w:val="none"/>
        </w:rPr>
      </w:pPr>
    </w:p>
    <w:p w14:paraId="0584BB85">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10EF7B57">
      <w:pPr>
        <w:pStyle w:val="36"/>
        <w:spacing w:line="580" w:lineRule="exact"/>
        <w:ind w:firstLine="560"/>
        <w:rPr>
          <w:rFonts w:hint="eastAsia" w:ascii="仿宋" w:hAnsi="仿宋" w:eastAsia="仿宋" w:cs="仿宋"/>
          <w:color w:val="auto"/>
          <w:highlight w:val="none"/>
        </w:rPr>
      </w:pPr>
    </w:p>
    <w:p w14:paraId="24CA1846">
      <w:pPr>
        <w:pStyle w:val="36"/>
        <w:spacing w:line="580" w:lineRule="exact"/>
        <w:ind w:firstLine="560"/>
        <w:rPr>
          <w:rFonts w:hint="eastAsia" w:ascii="仿宋" w:hAnsi="仿宋" w:eastAsia="仿宋" w:cs="仿宋"/>
          <w:color w:val="auto"/>
          <w:highlight w:val="none"/>
        </w:rPr>
      </w:pPr>
    </w:p>
    <w:p w14:paraId="0282A17C">
      <w:pPr>
        <w:pStyle w:val="36"/>
        <w:spacing w:line="580" w:lineRule="exact"/>
        <w:ind w:firstLine="560"/>
        <w:rPr>
          <w:rFonts w:hint="eastAsia" w:ascii="仿宋" w:hAnsi="仿宋" w:eastAsia="仿宋" w:cs="仿宋"/>
          <w:color w:val="auto"/>
          <w:highlight w:val="none"/>
        </w:rPr>
      </w:pPr>
    </w:p>
    <w:p w14:paraId="0B61666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           姓名：            性别：            年龄：</w:t>
      </w:r>
    </w:p>
    <w:p w14:paraId="3F2CA80F">
      <w:pPr>
        <w:pStyle w:val="36"/>
        <w:spacing w:line="580" w:lineRule="exact"/>
        <w:ind w:firstLine="560"/>
        <w:rPr>
          <w:rFonts w:hint="eastAsia" w:ascii="仿宋" w:hAnsi="仿宋" w:eastAsia="仿宋" w:cs="仿宋"/>
          <w:color w:val="auto"/>
          <w:highlight w:val="none"/>
        </w:rPr>
      </w:pPr>
    </w:p>
    <w:p w14:paraId="27C36998">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身份证号码：                         职务：</w:t>
      </w:r>
    </w:p>
    <w:p w14:paraId="510A4A1F">
      <w:pPr>
        <w:pStyle w:val="36"/>
        <w:spacing w:line="580" w:lineRule="exact"/>
        <w:ind w:firstLine="560"/>
        <w:rPr>
          <w:rFonts w:hint="eastAsia" w:ascii="仿宋" w:hAnsi="仿宋" w:eastAsia="仿宋" w:cs="仿宋"/>
          <w:color w:val="auto"/>
          <w:highlight w:val="none"/>
        </w:rPr>
      </w:pPr>
    </w:p>
    <w:p w14:paraId="748B7792">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（盖章）  </w:t>
      </w:r>
    </w:p>
    <w:p w14:paraId="6DF13DB8">
      <w:pPr>
        <w:pStyle w:val="36"/>
        <w:spacing w:line="580" w:lineRule="exact"/>
        <w:ind w:firstLine="560"/>
        <w:rPr>
          <w:rFonts w:hint="eastAsia" w:ascii="仿宋" w:hAnsi="仿宋" w:eastAsia="仿宋" w:cs="仿宋"/>
          <w:color w:val="auto"/>
          <w:highlight w:val="none"/>
        </w:rPr>
      </w:pPr>
    </w:p>
    <w:p w14:paraId="3DF5B67A">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7678F98A">
      <w:pPr>
        <w:pStyle w:val="36"/>
        <w:spacing w:line="580" w:lineRule="exact"/>
        <w:ind w:firstLine="560"/>
        <w:rPr>
          <w:rFonts w:hint="eastAsia" w:ascii="仿宋" w:hAnsi="仿宋" w:eastAsia="仿宋" w:cs="仿宋"/>
          <w:color w:val="auto"/>
          <w:highlight w:val="none"/>
        </w:rPr>
      </w:pPr>
    </w:p>
    <w:p w14:paraId="1FCFF2FD">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授权委托日期：   年   月   日</w:t>
      </w:r>
    </w:p>
    <w:p w14:paraId="2DEC6E2F">
      <w:pPr>
        <w:pStyle w:val="36"/>
        <w:spacing w:line="580" w:lineRule="exact"/>
        <w:ind w:firstLine="560"/>
        <w:rPr>
          <w:rFonts w:hint="eastAsia" w:ascii="仿宋" w:hAnsi="仿宋" w:eastAsia="仿宋" w:cs="仿宋"/>
          <w:color w:val="auto"/>
          <w:highlight w:val="none"/>
        </w:rPr>
      </w:pPr>
    </w:p>
    <w:p w14:paraId="6AD87394">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3B32ED64">
      <w:pPr>
        <w:rPr>
          <w:rFonts w:hint="eastAsia" w:ascii="仿宋" w:hAnsi="仿宋" w:eastAsia="仿宋" w:cs="仿宋"/>
          <w:color w:val="auto"/>
          <w:highlight w:val="none"/>
        </w:rPr>
      </w:pPr>
    </w:p>
    <w:p w14:paraId="3EE594C1">
      <w:pPr>
        <w:jc w:val="center"/>
        <w:rPr>
          <w:rFonts w:hint="eastAsia" w:ascii="仿宋" w:hAnsi="仿宋" w:eastAsia="仿宋" w:cs="仿宋"/>
          <w:color w:val="auto"/>
          <w:highlight w:val="none"/>
        </w:rPr>
      </w:pPr>
    </w:p>
    <w:p w14:paraId="26C29FB2">
      <w:pPr>
        <w:pStyle w:val="3"/>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595FAE7D">
      <w:pPr>
        <w:adjustRightInd w:val="0"/>
        <w:snapToGrid w:val="0"/>
        <w:spacing w:line="360" w:lineRule="auto"/>
        <w:ind w:firstLine="560" w:firstLineChars="200"/>
        <w:rPr>
          <w:rFonts w:hint="eastAsia" w:ascii="仿宋" w:hAnsi="仿宋" w:eastAsia="仿宋" w:cs="仿宋"/>
          <w:color w:val="auto"/>
          <w:sz w:val="28"/>
          <w:szCs w:val="28"/>
          <w:highlight w:val="none"/>
        </w:rPr>
      </w:pPr>
    </w:p>
    <w:p w14:paraId="0AAD3F10">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5310D916">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为响应你方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投标邀请，下述签字人对招标文件已了解并认可并自愿参与投标，提供招标文件技术需求书中规定的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项目，提交下述投标文件并声明全部内容是真实的、并承担相关法律责任。如果提供的投标文件如：文字、图片、证明资料等出现虚假不真实等内容，我公司承担全部法律责任及后果。</w:t>
      </w:r>
    </w:p>
    <w:p w14:paraId="1A4C1F8B">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下述签字人将就下述文件中存在的虚假或不真实内容对招标代理机构和招标人承担法律责任。</w:t>
      </w:r>
    </w:p>
    <w:p w14:paraId="70725DAF">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5629B58A">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14:paraId="4D077D16">
      <w:pPr>
        <w:pStyle w:val="36"/>
        <w:spacing w:line="580" w:lineRule="exact"/>
        <w:ind w:firstLine="560"/>
        <w:rPr>
          <w:rFonts w:hint="eastAsia" w:ascii="仿宋" w:hAnsi="仿宋" w:eastAsia="仿宋" w:cs="仿宋"/>
          <w:color w:val="auto"/>
          <w:highlight w:val="none"/>
        </w:rPr>
      </w:pPr>
    </w:p>
    <w:p w14:paraId="70E66546">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23F4678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7A53AA9">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54A72DDE">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F7F0663">
      <w:pPr>
        <w:ind w:firstLine="562"/>
        <w:jc w:val="right"/>
        <w:rPr>
          <w:rFonts w:hint="eastAsia"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14:paraId="5D935B66">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51F39A73">
      <w:pPr>
        <w:jc w:val="center"/>
        <w:rPr>
          <w:rFonts w:hint="eastAsia" w:ascii="仿宋" w:hAnsi="仿宋" w:eastAsia="仿宋" w:cs="仿宋"/>
          <w:b/>
          <w:color w:val="auto"/>
          <w:sz w:val="10"/>
          <w:szCs w:val="10"/>
          <w:highlight w:val="none"/>
        </w:rPr>
      </w:pPr>
    </w:p>
    <w:p w14:paraId="4CA2D1DD">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4198193B">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39C3926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567F7529">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462FE956">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385D0F3C">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5C4A2BBB">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5B15F5DE">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643F01EA">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39F75BA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661B4A24">
      <w:pPr>
        <w:pStyle w:val="36"/>
        <w:spacing w:line="580" w:lineRule="exact"/>
        <w:ind w:firstLine="560"/>
        <w:rPr>
          <w:rFonts w:hint="eastAsia" w:ascii="仿宋" w:hAnsi="仿宋" w:eastAsia="仿宋" w:cs="仿宋"/>
          <w:color w:val="auto"/>
          <w:highlight w:val="none"/>
        </w:rPr>
      </w:pPr>
    </w:p>
    <w:p w14:paraId="678F005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0609DA49">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13" w:name="_Toc435087575"/>
      <w:r>
        <w:rPr>
          <w:rFonts w:hint="eastAsia" w:ascii="仿宋" w:hAnsi="仿宋" w:eastAsia="仿宋" w:cs="仿宋"/>
          <w:color w:val="auto"/>
          <w:sz w:val="28"/>
          <w:highlight w:val="none"/>
        </w:rPr>
        <w:t>附件</w:t>
      </w:r>
      <w:bookmarkEnd w:id="13"/>
      <w:r>
        <w:rPr>
          <w:rFonts w:hint="eastAsia" w:ascii="仿宋" w:hAnsi="仿宋" w:eastAsia="仿宋" w:cs="仿宋"/>
          <w:color w:val="auto"/>
          <w:sz w:val="28"/>
          <w:highlight w:val="none"/>
        </w:rPr>
        <w:t>五</w:t>
      </w:r>
    </w:p>
    <w:p w14:paraId="1AFC8EE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496B682D">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lang w:val="zh-CN"/>
        </w:rPr>
      </w:pPr>
    </w:p>
    <w:p w14:paraId="652C39E8">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0C5AC875">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1C0CCE71">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7788BAB6">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7211F993">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22C29DCF">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p>
    <w:p w14:paraId="144DDB28">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27038A0C">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7E795E05">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283609CE">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5EAAFE4A">
      <w:pPr>
        <w:autoSpaceDE w:val="0"/>
        <w:autoSpaceDN w:val="0"/>
        <w:adjustRightInd w:val="0"/>
        <w:spacing w:line="360" w:lineRule="auto"/>
        <w:ind w:left="221"/>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176DCEEB">
      <w:pPr>
        <w:autoSpaceDE w:val="0"/>
        <w:autoSpaceDN w:val="0"/>
        <w:adjustRightInd w:val="0"/>
        <w:spacing w:line="360" w:lineRule="auto"/>
        <w:ind w:left="221"/>
        <w:rPr>
          <w:rFonts w:hint="eastAsia" w:ascii="仿宋" w:hAnsi="仿宋" w:eastAsia="仿宋" w:cs="仿宋"/>
          <w:color w:val="auto"/>
          <w:kern w:val="0"/>
          <w:sz w:val="28"/>
          <w:szCs w:val="28"/>
          <w:highlight w:val="none"/>
        </w:rPr>
      </w:pPr>
    </w:p>
    <w:p w14:paraId="1F0B668A">
      <w:pPr>
        <w:autoSpaceDE w:val="0"/>
        <w:autoSpaceDN w:val="0"/>
        <w:adjustRightInd w:val="0"/>
        <w:spacing w:line="360" w:lineRule="auto"/>
        <w:jc w:val="righ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64BED820">
      <w:pPr>
        <w:pStyle w:val="36"/>
        <w:spacing w:line="580" w:lineRule="exact"/>
        <w:ind w:firstLine="560"/>
        <w:jc w:val="righ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29B12878">
      <w:pPr>
        <w:pStyle w:val="36"/>
        <w:spacing w:line="580" w:lineRule="exact"/>
        <w:ind w:firstLine="560"/>
        <w:rPr>
          <w:rFonts w:hint="eastAsia" w:ascii="仿宋" w:hAnsi="仿宋" w:eastAsia="仿宋" w:cs="仿宋"/>
          <w:color w:val="auto"/>
          <w:highlight w:val="none"/>
        </w:rPr>
      </w:pPr>
    </w:p>
    <w:p w14:paraId="24E86183">
      <w:pPr>
        <w:ind w:firstLine="622"/>
        <w:rPr>
          <w:rFonts w:hint="eastAsia" w:ascii="仿宋" w:hAnsi="仿宋" w:eastAsia="仿宋" w:cs="仿宋"/>
          <w:b/>
          <w:color w:val="auto"/>
          <w:sz w:val="31"/>
          <w:highlight w:val="none"/>
        </w:rPr>
        <w:sectPr>
          <w:footerReference r:id="rId11" w:type="first"/>
          <w:footerReference r:id="rId10" w:type="default"/>
          <w:pgSz w:w="11906" w:h="16838"/>
          <w:pgMar w:top="1247" w:right="1134" w:bottom="1247" w:left="1134" w:header="851" w:footer="851" w:gutter="0"/>
          <w:pgNumType w:fmt="decimal"/>
          <w:cols w:space="720" w:num="1"/>
          <w:docGrid w:type="linesAndChars" w:linePitch="312" w:charSpace="0"/>
        </w:sectPr>
      </w:pPr>
    </w:p>
    <w:p w14:paraId="3B601FA5">
      <w:pPr>
        <w:ind w:firstLine="560"/>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附件六</w:t>
      </w:r>
    </w:p>
    <w:p w14:paraId="3A0817AC">
      <w:pPr>
        <w:tabs>
          <w:tab w:val="center" w:pos="7115"/>
          <w:tab w:val="right" w:pos="14230"/>
        </w:tabs>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14:paraId="0194F303">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5CDAA6E7">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p>
    <w:tbl>
      <w:tblPr>
        <w:tblStyle w:val="24"/>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758"/>
        <w:gridCol w:w="1713"/>
        <w:gridCol w:w="900"/>
        <w:gridCol w:w="2989"/>
        <w:gridCol w:w="2229"/>
        <w:gridCol w:w="2229"/>
        <w:gridCol w:w="1511"/>
        <w:gridCol w:w="1147"/>
      </w:tblGrid>
      <w:tr w14:paraId="14FF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700" w:type="dxa"/>
            <w:vAlign w:val="center"/>
          </w:tcPr>
          <w:p w14:paraId="680C49FB">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758" w:type="dxa"/>
            <w:vAlign w:val="center"/>
          </w:tcPr>
          <w:p w14:paraId="48879043">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投标内容</w:t>
            </w:r>
          </w:p>
        </w:tc>
        <w:tc>
          <w:tcPr>
            <w:tcW w:w="1713" w:type="dxa"/>
            <w:vAlign w:val="center"/>
          </w:tcPr>
          <w:p w14:paraId="24AA55E1">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规格和型号</w:t>
            </w:r>
          </w:p>
        </w:tc>
        <w:tc>
          <w:tcPr>
            <w:tcW w:w="900" w:type="dxa"/>
            <w:vAlign w:val="center"/>
          </w:tcPr>
          <w:p w14:paraId="769DDE2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2989" w:type="dxa"/>
            <w:vAlign w:val="center"/>
          </w:tcPr>
          <w:p w14:paraId="4C9CF836">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制造商名称及国籍、地区</w:t>
            </w:r>
          </w:p>
        </w:tc>
        <w:tc>
          <w:tcPr>
            <w:tcW w:w="2229" w:type="dxa"/>
            <w:vAlign w:val="center"/>
          </w:tcPr>
          <w:p w14:paraId="673002DF">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投标单价（元）</w:t>
            </w:r>
          </w:p>
        </w:tc>
        <w:tc>
          <w:tcPr>
            <w:tcW w:w="2229" w:type="dxa"/>
            <w:vAlign w:val="center"/>
          </w:tcPr>
          <w:p w14:paraId="30BABAA7">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投标总价（元）</w:t>
            </w:r>
          </w:p>
        </w:tc>
        <w:tc>
          <w:tcPr>
            <w:tcW w:w="1511" w:type="dxa"/>
            <w:vAlign w:val="center"/>
          </w:tcPr>
          <w:p w14:paraId="028C883F">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到货周期</w:t>
            </w:r>
          </w:p>
        </w:tc>
        <w:tc>
          <w:tcPr>
            <w:tcW w:w="1147" w:type="dxa"/>
            <w:vAlign w:val="center"/>
          </w:tcPr>
          <w:p w14:paraId="3635F1A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5F32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700" w:type="dxa"/>
            <w:vAlign w:val="center"/>
          </w:tcPr>
          <w:p w14:paraId="41054616">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758" w:type="dxa"/>
            <w:vAlign w:val="center"/>
          </w:tcPr>
          <w:p w14:paraId="7311C464">
            <w:pPr>
              <w:snapToGrid w:val="0"/>
              <w:jc w:val="center"/>
              <w:rPr>
                <w:rFonts w:ascii="仿宋" w:hAnsi="仿宋" w:eastAsia="仿宋" w:cs="仿宋"/>
                <w:color w:val="auto"/>
                <w:sz w:val="28"/>
                <w:szCs w:val="28"/>
                <w:highlight w:val="none"/>
              </w:rPr>
            </w:pPr>
          </w:p>
        </w:tc>
        <w:tc>
          <w:tcPr>
            <w:tcW w:w="1713" w:type="dxa"/>
            <w:vAlign w:val="center"/>
          </w:tcPr>
          <w:p w14:paraId="6A2AA7B5">
            <w:pPr>
              <w:snapToGrid w:val="0"/>
              <w:jc w:val="center"/>
              <w:rPr>
                <w:rFonts w:ascii="仿宋" w:hAnsi="仿宋" w:eastAsia="仿宋" w:cs="仿宋"/>
                <w:color w:val="auto"/>
                <w:sz w:val="28"/>
                <w:szCs w:val="28"/>
                <w:highlight w:val="none"/>
              </w:rPr>
            </w:pPr>
          </w:p>
        </w:tc>
        <w:tc>
          <w:tcPr>
            <w:tcW w:w="900" w:type="dxa"/>
            <w:vAlign w:val="center"/>
          </w:tcPr>
          <w:p w14:paraId="2504B4C1">
            <w:pPr>
              <w:snapToGrid w:val="0"/>
              <w:jc w:val="center"/>
              <w:rPr>
                <w:rFonts w:ascii="仿宋" w:hAnsi="仿宋" w:eastAsia="仿宋" w:cs="仿宋"/>
                <w:color w:val="auto"/>
                <w:sz w:val="28"/>
                <w:szCs w:val="28"/>
                <w:highlight w:val="none"/>
              </w:rPr>
            </w:pPr>
          </w:p>
        </w:tc>
        <w:tc>
          <w:tcPr>
            <w:tcW w:w="2989" w:type="dxa"/>
            <w:vAlign w:val="center"/>
          </w:tcPr>
          <w:p w14:paraId="16461309">
            <w:pPr>
              <w:snapToGrid w:val="0"/>
              <w:jc w:val="center"/>
              <w:rPr>
                <w:rFonts w:ascii="仿宋" w:hAnsi="仿宋" w:eastAsia="仿宋" w:cs="仿宋"/>
                <w:color w:val="auto"/>
                <w:sz w:val="28"/>
                <w:szCs w:val="28"/>
                <w:highlight w:val="none"/>
              </w:rPr>
            </w:pPr>
          </w:p>
        </w:tc>
        <w:tc>
          <w:tcPr>
            <w:tcW w:w="2229" w:type="dxa"/>
            <w:vAlign w:val="center"/>
          </w:tcPr>
          <w:p w14:paraId="7EFC9DC0">
            <w:pPr>
              <w:snapToGrid w:val="0"/>
              <w:jc w:val="center"/>
              <w:rPr>
                <w:rFonts w:ascii="仿宋" w:hAnsi="仿宋" w:eastAsia="仿宋" w:cs="仿宋"/>
                <w:color w:val="auto"/>
                <w:sz w:val="28"/>
                <w:szCs w:val="28"/>
                <w:highlight w:val="none"/>
              </w:rPr>
            </w:pPr>
          </w:p>
        </w:tc>
        <w:tc>
          <w:tcPr>
            <w:tcW w:w="2229" w:type="dxa"/>
            <w:vAlign w:val="center"/>
          </w:tcPr>
          <w:p w14:paraId="5E5A6BCA">
            <w:pPr>
              <w:snapToGrid w:val="0"/>
              <w:jc w:val="center"/>
              <w:rPr>
                <w:rFonts w:ascii="仿宋" w:hAnsi="仿宋" w:eastAsia="仿宋" w:cs="仿宋"/>
                <w:color w:val="auto"/>
                <w:sz w:val="28"/>
                <w:szCs w:val="28"/>
                <w:highlight w:val="none"/>
              </w:rPr>
            </w:pPr>
          </w:p>
        </w:tc>
        <w:tc>
          <w:tcPr>
            <w:tcW w:w="1511" w:type="dxa"/>
            <w:vAlign w:val="center"/>
          </w:tcPr>
          <w:p w14:paraId="18C99A39">
            <w:pPr>
              <w:snapToGrid w:val="0"/>
              <w:jc w:val="center"/>
              <w:rPr>
                <w:rFonts w:ascii="仿宋" w:hAnsi="仿宋" w:eastAsia="仿宋" w:cs="仿宋"/>
                <w:color w:val="auto"/>
                <w:sz w:val="28"/>
                <w:szCs w:val="28"/>
                <w:highlight w:val="none"/>
              </w:rPr>
            </w:pPr>
          </w:p>
        </w:tc>
        <w:tc>
          <w:tcPr>
            <w:tcW w:w="1147" w:type="dxa"/>
            <w:vAlign w:val="center"/>
          </w:tcPr>
          <w:p w14:paraId="0357C0F1">
            <w:pPr>
              <w:snapToGrid w:val="0"/>
              <w:jc w:val="center"/>
              <w:rPr>
                <w:rFonts w:ascii="仿宋" w:hAnsi="仿宋" w:eastAsia="仿宋" w:cs="仿宋"/>
                <w:color w:val="auto"/>
                <w:sz w:val="28"/>
                <w:szCs w:val="28"/>
                <w:highlight w:val="none"/>
              </w:rPr>
            </w:pPr>
          </w:p>
        </w:tc>
      </w:tr>
      <w:tr w14:paraId="6BDE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2458" w:type="dxa"/>
            <w:gridSpan w:val="2"/>
            <w:vAlign w:val="center"/>
          </w:tcPr>
          <w:p w14:paraId="208C6930">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投标总报价（元）</w:t>
            </w:r>
          </w:p>
        </w:tc>
        <w:tc>
          <w:tcPr>
            <w:tcW w:w="12718" w:type="dxa"/>
            <w:gridSpan w:val="7"/>
            <w:vAlign w:val="center"/>
          </w:tcPr>
          <w:p w14:paraId="739FFFEA">
            <w:pPr>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小写：                             大写： </w:t>
            </w:r>
          </w:p>
        </w:tc>
      </w:tr>
    </w:tbl>
    <w:p w14:paraId="5717A2FD">
      <w:pPr>
        <w:ind w:firstLine="480"/>
        <w:rPr>
          <w:rFonts w:hint="eastAsia" w:ascii="仿宋" w:hAnsi="仿宋" w:eastAsia="仿宋" w:cs="仿宋"/>
          <w:color w:val="auto"/>
          <w:sz w:val="24"/>
          <w:szCs w:val="24"/>
          <w:highlight w:val="none"/>
        </w:rPr>
      </w:pPr>
    </w:p>
    <w:p w14:paraId="5362BB7E">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14:paraId="3F7C93FD">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r>
        <w:rPr>
          <w:rFonts w:hint="eastAsia" w:ascii="仿宋" w:hAnsi="仿宋" w:eastAsia="仿宋" w:cs="仿宋"/>
          <w:b/>
          <w:color w:val="auto"/>
          <w:sz w:val="28"/>
          <w:highlight w:val="none"/>
          <w:lang w:val="en-US" w:eastAsia="zh-CN"/>
        </w:rPr>
        <w:t>2</w:t>
      </w:r>
      <w:r>
        <w:rPr>
          <w:rFonts w:hint="eastAsia" w:ascii="仿宋" w:hAnsi="仿宋" w:eastAsia="仿宋" w:cs="仿宋"/>
          <w:b/>
          <w:color w:val="auto"/>
          <w:sz w:val="28"/>
          <w:highlight w:val="none"/>
        </w:rPr>
        <w:t>、详细清单参照附件七自制。</w:t>
      </w:r>
    </w:p>
    <w:p w14:paraId="317E4C89">
      <w:pPr>
        <w:spacing w:line="400" w:lineRule="exact"/>
        <w:ind w:firstLine="562"/>
        <w:rPr>
          <w:rFonts w:hint="eastAsia" w:ascii="仿宋" w:hAnsi="仿宋" w:eastAsia="仿宋" w:cs="仿宋"/>
          <w:b/>
          <w:color w:val="auto"/>
          <w:sz w:val="28"/>
          <w:highlight w:val="none"/>
        </w:rPr>
      </w:pPr>
    </w:p>
    <w:p w14:paraId="3D333F81">
      <w:pPr>
        <w:ind w:firstLine="537" w:firstLineChars="192"/>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3234C5B6">
      <w:pPr>
        <w:widowControl/>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2E04DF24">
      <w:pPr>
        <w:spacing w:line="400" w:lineRule="exact"/>
        <w:ind w:right="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w:t>
      </w:r>
    </w:p>
    <w:p w14:paraId="629A5496">
      <w:pPr>
        <w:tabs>
          <w:tab w:val="center" w:pos="7115"/>
          <w:tab w:val="right" w:pos="14230"/>
        </w:tabs>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投标产品名称、数量、规格明细报价表</w:t>
      </w:r>
    </w:p>
    <w:p w14:paraId="77B8F330">
      <w:pPr>
        <w:pStyle w:val="36"/>
        <w:spacing w:after="156" w:afterLines="50"/>
        <w:ind w:firstLine="560"/>
        <w:rPr>
          <w:rFonts w:hint="eastAsia" w:ascii="仿宋" w:hAnsi="仿宋" w:eastAsia="仿宋" w:cs="仿宋"/>
          <w:color w:val="auto"/>
          <w:sz w:val="44"/>
          <w:highlight w:val="none"/>
        </w:rPr>
      </w:pPr>
      <w:r>
        <w:rPr>
          <w:rFonts w:hint="eastAsia" w:ascii="仿宋" w:hAnsi="仿宋" w:eastAsia="仿宋" w:cs="仿宋"/>
          <w:color w:val="auto"/>
          <w:highlight w:val="none"/>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auto"/>
          <w:szCs w:val="28"/>
          <w:highlight w:val="none"/>
        </w:rPr>
        <w:t xml:space="preserve">   </w:t>
      </w:r>
      <w:r>
        <w:rPr>
          <w:rFonts w:hint="eastAsia" w:ascii="仿宋" w:hAnsi="仿宋" w:eastAsia="仿宋" w:cs="仿宋"/>
          <w:color w:val="auto"/>
          <w:sz w:val="28"/>
          <w:szCs w:val="28"/>
          <w:highlight w:val="none"/>
        </w:rPr>
        <w:t>编号</w:t>
      </w:r>
      <w:r>
        <w:rPr>
          <w:rFonts w:hint="eastAsia" w:ascii="仿宋" w:hAnsi="仿宋" w:eastAsia="仿宋" w:cs="仿宋"/>
          <w:color w:val="auto"/>
          <w:szCs w:val="28"/>
          <w:highlight w:val="none"/>
        </w:rPr>
        <w:t>：</w:t>
      </w:r>
    </w:p>
    <w:tbl>
      <w:tblPr>
        <w:tblStyle w:val="24"/>
        <w:tblW w:w="1417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10"/>
        <w:gridCol w:w="1292"/>
        <w:gridCol w:w="1292"/>
        <w:gridCol w:w="1810"/>
        <w:gridCol w:w="911"/>
        <w:gridCol w:w="848"/>
        <w:gridCol w:w="1436"/>
        <w:gridCol w:w="1898"/>
        <w:gridCol w:w="972"/>
      </w:tblGrid>
      <w:tr w14:paraId="45AB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trPr>
        <w:tc>
          <w:tcPr>
            <w:tcW w:w="805" w:type="dxa"/>
            <w:vAlign w:val="center"/>
          </w:tcPr>
          <w:p w14:paraId="0A8259D4">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10" w:type="dxa"/>
            <w:vAlign w:val="center"/>
          </w:tcPr>
          <w:p w14:paraId="415570FE">
            <w:pPr>
              <w:spacing w:line="420" w:lineRule="exact"/>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1292" w:type="dxa"/>
            <w:vAlign w:val="center"/>
          </w:tcPr>
          <w:p w14:paraId="45126791">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所属行业</w:t>
            </w:r>
          </w:p>
        </w:tc>
        <w:tc>
          <w:tcPr>
            <w:tcW w:w="1292" w:type="dxa"/>
            <w:vAlign w:val="center"/>
          </w:tcPr>
          <w:p w14:paraId="552B0E09">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810" w:type="dxa"/>
            <w:vAlign w:val="center"/>
          </w:tcPr>
          <w:p w14:paraId="42B2E38C">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p w14:paraId="3563567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（标明单位）</w:t>
            </w:r>
          </w:p>
        </w:tc>
        <w:tc>
          <w:tcPr>
            <w:tcW w:w="911" w:type="dxa"/>
            <w:vAlign w:val="center"/>
          </w:tcPr>
          <w:p w14:paraId="1F1A12A5">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848" w:type="dxa"/>
            <w:vAlign w:val="center"/>
          </w:tcPr>
          <w:p w14:paraId="52484472">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总价（元）</w:t>
            </w:r>
          </w:p>
        </w:tc>
        <w:tc>
          <w:tcPr>
            <w:tcW w:w="1436" w:type="dxa"/>
            <w:vAlign w:val="center"/>
          </w:tcPr>
          <w:p w14:paraId="6A911A18">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生产厂家</w:t>
            </w:r>
          </w:p>
          <w:p w14:paraId="6ACFB5C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及品牌</w:t>
            </w:r>
          </w:p>
        </w:tc>
        <w:tc>
          <w:tcPr>
            <w:tcW w:w="1898" w:type="dxa"/>
            <w:vAlign w:val="center"/>
          </w:tcPr>
          <w:p w14:paraId="6608C449">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生产厂家是否</w:t>
            </w:r>
          </w:p>
          <w:p w14:paraId="456C59DE">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为中小微企业</w:t>
            </w:r>
          </w:p>
        </w:tc>
        <w:tc>
          <w:tcPr>
            <w:tcW w:w="972" w:type="dxa"/>
            <w:vAlign w:val="center"/>
          </w:tcPr>
          <w:p w14:paraId="64E586BE">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751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805" w:type="dxa"/>
            <w:vAlign w:val="center"/>
          </w:tcPr>
          <w:p w14:paraId="54574DA3">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10" w:type="dxa"/>
            <w:vAlign w:val="bottom"/>
          </w:tcPr>
          <w:p w14:paraId="3FC5B3F0">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（所投的全部货物内容）</w:t>
            </w:r>
          </w:p>
        </w:tc>
        <w:tc>
          <w:tcPr>
            <w:tcW w:w="1292" w:type="dxa"/>
            <w:vAlign w:val="center"/>
          </w:tcPr>
          <w:p w14:paraId="1A96EC3F">
            <w:pPr>
              <w:spacing w:line="420" w:lineRule="exact"/>
              <w:jc w:val="center"/>
              <w:rPr>
                <w:rFonts w:hint="eastAsia" w:ascii="仿宋" w:hAnsi="仿宋" w:eastAsia="仿宋" w:cs="仿宋"/>
                <w:color w:val="auto"/>
                <w:sz w:val="24"/>
                <w:highlight w:val="none"/>
              </w:rPr>
            </w:pPr>
          </w:p>
        </w:tc>
        <w:tc>
          <w:tcPr>
            <w:tcW w:w="1292" w:type="dxa"/>
            <w:vAlign w:val="center"/>
          </w:tcPr>
          <w:p w14:paraId="241CCB13">
            <w:pPr>
              <w:spacing w:line="420" w:lineRule="exact"/>
              <w:jc w:val="center"/>
              <w:rPr>
                <w:rFonts w:hint="eastAsia" w:ascii="仿宋" w:hAnsi="仿宋" w:eastAsia="仿宋" w:cs="仿宋"/>
                <w:color w:val="auto"/>
                <w:sz w:val="24"/>
                <w:highlight w:val="none"/>
              </w:rPr>
            </w:pPr>
          </w:p>
        </w:tc>
        <w:tc>
          <w:tcPr>
            <w:tcW w:w="1810" w:type="dxa"/>
            <w:vAlign w:val="center"/>
          </w:tcPr>
          <w:p w14:paraId="23218213">
            <w:pPr>
              <w:spacing w:line="420" w:lineRule="exact"/>
              <w:jc w:val="center"/>
              <w:rPr>
                <w:rFonts w:hint="eastAsia" w:ascii="仿宋" w:hAnsi="仿宋" w:eastAsia="仿宋" w:cs="仿宋"/>
                <w:color w:val="auto"/>
                <w:sz w:val="24"/>
                <w:highlight w:val="none"/>
              </w:rPr>
            </w:pPr>
          </w:p>
        </w:tc>
        <w:tc>
          <w:tcPr>
            <w:tcW w:w="911" w:type="dxa"/>
            <w:vAlign w:val="center"/>
          </w:tcPr>
          <w:p w14:paraId="2A9BD8D7">
            <w:pPr>
              <w:spacing w:line="420" w:lineRule="exact"/>
              <w:jc w:val="center"/>
              <w:rPr>
                <w:rFonts w:hint="eastAsia" w:ascii="仿宋" w:hAnsi="仿宋" w:eastAsia="仿宋" w:cs="仿宋"/>
                <w:color w:val="auto"/>
                <w:sz w:val="24"/>
                <w:highlight w:val="none"/>
              </w:rPr>
            </w:pPr>
          </w:p>
        </w:tc>
        <w:tc>
          <w:tcPr>
            <w:tcW w:w="848" w:type="dxa"/>
            <w:vAlign w:val="center"/>
          </w:tcPr>
          <w:p w14:paraId="4D3716A8">
            <w:pPr>
              <w:spacing w:line="420" w:lineRule="exact"/>
              <w:jc w:val="center"/>
              <w:rPr>
                <w:rFonts w:hint="eastAsia" w:ascii="仿宋" w:hAnsi="仿宋" w:eastAsia="仿宋" w:cs="仿宋"/>
                <w:color w:val="auto"/>
                <w:sz w:val="24"/>
                <w:highlight w:val="none"/>
              </w:rPr>
            </w:pPr>
          </w:p>
        </w:tc>
        <w:tc>
          <w:tcPr>
            <w:tcW w:w="1436" w:type="dxa"/>
            <w:vAlign w:val="center"/>
          </w:tcPr>
          <w:p w14:paraId="2E95C129">
            <w:pPr>
              <w:spacing w:line="420" w:lineRule="exact"/>
              <w:jc w:val="center"/>
              <w:rPr>
                <w:rFonts w:hint="eastAsia" w:ascii="仿宋" w:hAnsi="仿宋" w:eastAsia="仿宋" w:cs="仿宋"/>
                <w:color w:val="auto"/>
                <w:sz w:val="24"/>
                <w:highlight w:val="none"/>
              </w:rPr>
            </w:pPr>
          </w:p>
        </w:tc>
        <w:tc>
          <w:tcPr>
            <w:tcW w:w="1898" w:type="dxa"/>
            <w:vAlign w:val="center"/>
          </w:tcPr>
          <w:p w14:paraId="57DF29BC">
            <w:pPr>
              <w:spacing w:line="420" w:lineRule="exact"/>
              <w:jc w:val="center"/>
              <w:rPr>
                <w:rFonts w:hint="eastAsia" w:ascii="仿宋" w:hAnsi="仿宋" w:eastAsia="仿宋" w:cs="仿宋"/>
                <w:color w:val="auto"/>
                <w:sz w:val="24"/>
                <w:highlight w:val="none"/>
              </w:rPr>
            </w:pPr>
          </w:p>
        </w:tc>
        <w:tc>
          <w:tcPr>
            <w:tcW w:w="972" w:type="dxa"/>
            <w:vAlign w:val="center"/>
          </w:tcPr>
          <w:p w14:paraId="79A4AA56">
            <w:pPr>
              <w:spacing w:line="420" w:lineRule="exact"/>
              <w:jc w:val="center"/>
              <w:rPr>
                <w:rFonts w:hint="eastAsia" w:ascii="仿宋" w:hAnsi="仿宋" w:eastAsia="仿宋" w:cs="仿宋"/>
                <w:color w:val="auto"/>
                <w:sz w:val="24"/>
                <w:highlight w:val="none"/>
              </w:rPr>
            </w:pPr>
          </w:p>
        </w:tc>
      </w:tr>
      <w:tr w14:paraId="5DF8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trPr>
        <w:tc>
          <w:tcPr>
            <w:tcW w:w="805" w:type="dxa"/>
            <w:vAlign w:val="center"/>
          </w:tcPr>
          <w:p w14:paraId="181647CC">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910" w:type="dxa"/>
            <w:vAlign w:val="bottom"/>
          </w:tcPr>
          <w:p w14:paraId="1753E6BF">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92" w:type="dxa"/>
            <w:vAlign w:val="center"/>
          </w:tcPr>
          <w:p w14:paraId="5301E836">
            <w:pPr>
              <w:spacing w:line="420" w:lineRule="exact"/>
              <w:jc w:val="center"/>
              <w:rPr>
                <w:rFonts w:hint="eastAsia" w:ascii="仿宋" w:hAnsi="仿宋" w:eastAsia="仿宋" w:cs="仿宋"/>
                <w:color w:val="auto"/>
                <w:sz w:val="24"/>
                <w:highlight w:val="none"/>
              </w:rPr>
            </w:pPr>
          </w:p>
        </w:tc>
        <w:tc>
          <w:tcPr>
            <w:tcW w:w="1292" w:type="dxa"/>
            <w:vAlign w:val="center"/>
          </w:tcPr>
          <w:p w14:paraId="53F9A645">
            <w:pPr>
              <w:spacing w:line="420" w:lineRule="exact"/>
              <w:jc w:val="center"/>
              <w:rPr>
                <w:rFonts w:hint="eastAsia" w:ascii="仿宋" w:hAnsi="仿宋" w:eastAsia="仿宋" w:cs="仿宋"/>
                <w:color w:val="auto"/>
                <w:sz w:val="24"/>
                <w:highlight w:val="none"/>
              </w:rPr>
            </w:pPr>
          </w:p>
        </w:tc>
        <w:tc>
          <w:tcPr>
            <w:tcW w:w="1810" w:type="dxa"/>
            <w:vAlign w:val="center"/>
          </w:tcPr>
          <w:p w14:paraId="5DA09D85">
            <w:pPr>
              <w:spacing w:line="420" w:lineRule="exact"/>
              <w:jc w:val="center"/>
              <w:rPr>
                <w:rFonts w:hint="eastAsia" w:ascii="仿宋" w:hAnsi="仿宋" w:eastAsia="仿宋" w:cs="仿宋"/>
                <w:color w:val="auto"/>
                <w:sz w:val="24"/>
                <w:highlight w:val="none"/>
              </w:rPr>
            </w:pPr>
          </w:p>
        </w:tc>
        <w:tc>
          <w:tcPr>
            <w:tcW w:w="911" w:type="dxa"/>
            <w:vAlign w:val="center"/>
          </w:tcPr>
          <w:p w14:paraId="602DA382">
            <w:pPr>
              <w:spacing w:line="420" w:lineRule="exact"/>
              <w:jc w:val="center"/>
              <w:rPr>
                <w:rFonts w:hint="eastAsia" w:ascii="仿宋" w:hAnsi="仿宋" w:eastAsia="仿宋" w:cs="仿宋"/>
                <w:color w:val="auto"/>
                <w:sz w:val="24"/>
                <w:highlight w:val="none"/>
              </w:rPr>
            </w:pPr>
          </w:p>
        </w:tc>
        <w:tc>
          <w:tcPr>
            <w:tcW w:w="848" w:type="dxa"/>
            <w:vAlign w:val="center"/>
          </w:tcPr>
          <w:p w14:paraId="64666E11">
            <w:pPr>
              <w:spacing w:line="420" w:lineRule="exact"/>
              <w:jc w:val="center"/>
              <w:rPr>
                <w:rFonts w:hint="eastAsia" w:ascii="仿宋" w:hAnsi="仿宋" w:eastAsia="仿宋" w:cs="仿宋"/>
                <w:color w:val="auto"/>
                <w:sz w:val="24"/>
                <w:highlight w:val="none"/>
              </w:rPr>
            </w:pPr>
          </w:p>
        </w:tc>
        <w:tc>
          <w:tcPr>
            <w:tcW w:w="1436" w:type="dxa"/>
            <w:vAlign w:val="center"/>
          </w:tcPr>
          <w:p w14:paraId="6D4A041D">
            <w:pPr>
              <w:spacing w:line="420" w:lineRule="exact"/>
              <w:jc w:val="center"/>
              <w:rPr>
                <w:rFonts w:hint="eastAsia" w:ascii="仿宋" w:hAnsi="仿宋" w:eastAsia="仿宋" w:cs="仿宋"/>
                <w:color w:val="auto"/>
                <w:sz w:val="24"/>
                <w:highlight w:val="none"/>
              </w:rPr>
            </w:pPr>
          </w:p>
        </w:tc>
        <w:tc>
          <w:tcPr>
            <w:tcW w:w="1898" w:type="dxa"/>
            <w:vAlign w:val="center"/>
          </w:tcPr>
          <w:p w14:paraId="1052482F">
            <w:pPr>
              <w:spacing w:line="420" w:lineRule="exact"/>
              <w:jc w:val="center"/>
              <w:rPr>
                <w:rFonts w:hint="eastAsia" w:ascii="仿宋" w:hAnsi="仿宋" w:eastAsia="仿宋" w:cs="仿宋"/>
                <w:color w:val="auto"/>
                <w:sz w:val="24"/>
                <w:highlight w:val="none"/>
              </w:rPr>
            </w:pPr>
          </w:p>
        </w:tc>
        <w:tc>
          <w:tcPr>
            <w:tcW w:w="972" w:type="dxa"/>
            <w:vAlign w:val="center"/>
          </w:tcPr>
          <w:p w14:paraId="22EDF964">
            <w:pPr>
              <w:spacing w:line="420" w:lineRule="exact"/>
              <w:jc w:val="center"/>
              <w:rPr>
                <w:rFonts w:hint="eastAsia" w:ascii="仿宋" w:hAnsi="仿宋" w:eastAsia="仿宋" w:cs="仿宋"/>
                <w:color w:val="auto"/>
                <w:sz w:val="24"/>
                <w:highlight w:val="none"/>
              </w:rPr>
            </w:pPr>
          </w:p>
        </w:tc>
      </w:tr>
      <w:tr w14:paraId="69A9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trPr>
        <w:tc>
          <w:tcPr>
            <w:tcW w:w="805" w:type="dxa"/>
            <w:vAlign w:val="center"/>
          </w:tcPr>
          <w:p w14:paraId="789FC884">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910" w:type="dxa"/>
            <w:vAlign w:val="bottom"/>
          </w:tcPr>
          <w:p w14:paraId="75658299">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92" w:type="dxa"/>
            <w:vAlign w:val="center"/>
          </w:tcPr>
          <w:p w14:paraId="04AA2CDC">
            <w:pPr>
              <w:spacing w:line="420" w:lineRule="exact"/>
              <w:jc w:val="center"/>
              <w:rPr>
                <w:rFonts w:hint="eastAsia" w:ascii="仿宋" w:hAnsi="仿宋" w:eastAsia="仿宋" w:cs="仿宋"/>
                <w:color w:val="auto"/>
                <w:sz w:val="24"/>
                <w:highlight w:val="none"/>
              </w:rPr>
            </w:pPr>
          </w:p>
        </w:tc>
        <w:tc>
          <w:tcPr>
            <w:tcW w:w="1292" w:type="dxa"/>
            <w:vAlign w:val="center"/>
          </w:tcPr>
          <w:p w14:paraId="18F943BF">
            <w:pPr>
              <w:spacing w:line="420" w:lineRule="exact"/>
              <w:jc w:val="center"/>
              <w:rPr>
                <w:rFonts w:hint="eastAsia" w:ascii="仿宋" w:hAnsi="仿宋" w:eastAsia="仿宋" w:cs="仿宋"/>
                <w:color w:val="auto"/>
                <w:sz w:val="24"/>
                <w:highlight w:val="none"/>
              </w:rPr>
            </w:pPr>
          </w:p>
        </w:tc>
        <w:tc>
          <w:tcPr>
            <w:tcW w:w="1810" w:type="dxa"/>
            <w:vAlign w:val="center"/>
          </w:tcPr>
          <w:p w14:paraId="4F30C00D">
            <w:pPr>
              <w:spacing w:line="420" w:lineRule="exact"/>
              <w:jc w:val="center"/>
              <w:rPr>
                <w:rFonts w:hint="eastAsia" w:ascii="仿宋" w:hAnsi="仿宋" w:eastAsia="仿宋" w:cs="仿宋"/>
                <w:color w:val="auto"/>
                <w:sz w:val="24"/>
                <w:highlight w:val="none"/>
              </w:rPr>
            </w:pPr>
          </w:p>
        </w:tc>
        <w:tc>
          <w:tcPr>
            <w:tcW w:w="911" w:type="dxa"/>
            <w:vAlign w:val="center"/>
          </w:tcPr>
          <w:p w14:paraId="5AAAD2E0">
            <w:pPr>
              <w:spacing w:line="420" w:lineRule="exact"/>
              <w:jc w:val="center"/>
              <w:rPr>
                <w:rFonts w:hint="eastAsia" w:ascii="仿宋" w:hAnsi="仿宋" w:eastAsia="仿宋" w:cs="仿宋"/>
                <w:color w:val="auto"/>
                <w:sz w:val="24"/>
                <w:highlight w:val="none"/>
              </w:rPr>
            </w:pPr>
          </w:p>
        </w:tc>
        <w:tc>
          <w:tcPr>
            <w:tcW w:w="848" w:type="dxa"/>
            <w:vAlign w:val="center"/>
          </w:tcPr>
          <w:p w14:paraId="1FCB2281">
            <w:pPr>
              <w:spacing w:line="420" w:lineRule="exact"/>
              <w:jc w:val="center"/>
              <w:rPr>
                <w:rFonts w:hint="eastAsia" w:ascii="仿宋" w:hAnsi="仿宋" w:eastAsia="仿宋" w:cs="仿宋"/>
                <w:color w:val="auto"/>
                <w:sz w:val="24"/>
                <w:highlight w:val="none"/>
              </w:rPr>
            </w:pPr>
          </w:p>
        </w:tc>
        <w:tc>
          <w:tcPr>
            <w:tcW w:w="1436" w:type="dxa"/>
            <w:vAlign w:val="center"/>
          </w:tcPr>
          <w:p w14:paraId="6ED3C5DA">
            <w:pPr>
              <w:spacing w:line="420" w:lineRule="exact"/>
              <w:jc w:val="center"/>
              <w:rPr>
                <w:rFonts w:hint="eastAsia" w:ascii="仿宋" w:hAnsi="仿宋" w:eastAsia="仿宋" w:cs="仿宋"/>
                <w:color w:val="auto"/>
                <w:sz w:val="24"/>
                <w:highlight w:val="none"/>
              </w:rPr>
            </w:pPr>
          </w:p>
        </w:tc>
        <w:tc>
          <w:tcPr>
            <w:tcW w:w="1898" w:type="dxa"/>
            <w:vAlign w:val="center"/>
          </w:tcPr>
          <w:p w14:paraId="245E144C">
            <w:pPr>
              <w:spacing w:line="420" w:lineRule="exact"/>
              <w:jc w:val="center"/>
              <w:rPr>
                <w:rFonts w:hint="eastAsia" w:ascii="仿宋" w:hAnsi="仿宋" w:eastAsia="仿宋" w:cs="仿宋"/>
                <w:color w:val="auto"/>
                <w:sz w:val="24"/>
                <w:highlight w:val="none"/>
              </w:rPr>
            </w:pPr>
          </w:p>
        </w:tc>
        <w:tc>
          <w:tcPr>
            <w:tcW w:w="972" w:type="dxa"/>
            <w:vAlign w:val="center"/>
          </w:tcPr>
          <w:p w14:paraId="6E241942">
            <w:pPr>
              <w:spacing w:line="420" w:lineRule="exact"/>
              <w:jc w:val="center"/>
              <w:rPr>
                <w:rFonts w:hint="eastAsia" w:ascii="仿宋" w:hAnsi="仿宋" w:eastAsia="仿宋" w:cs="仿宋"/>
                <w:color w:val="auto"/>
                <w:sz w:val="24"/>
                <w:highlight w:val="none"/>
              </w:rPr>
            </w:pPr>
          </w:p>
        </w:tc>
      </w:tr>
      <w:tr w14:paraId="42A7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trPr>
        <w:tc>
          <w:tcPr>
            <w:tcW w:w="805" w:type="dxa"/>
            <w:vAlign w:val="center"/>
          </w:tcPr>
          <w:p w14:paraId="6C4CF843">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910" w:type="dxa"/>
            <w:vAlign w:val="bottom"/>
          </w:tcPr>
          <w:p w14:paraId="38E1348F">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备品备件</w:t>
            </w:r>
          </w:p>
        </w:tc>
        <w:tc>
          <w:tcPr>
            <w:tcW w:w="10459" w:type="dxa"/>
            <w:gridSpan w:val="8"/>
            <w:vAlign w:val="center"/>
          </w:tcPr>
          <w:p w14:paraId="480E86A8">
            <w:pPr>
              <w:spacing w:line="420" w:lineRule="exact"/>
              <w:ind w:firstLine="480"/>
              <w:jc w:val="center"/>
              <w:rPr>
                <w:rFonts w:hint="eastAsia" w:ascii="仿宋" w:hAnsi="仿宋" w:eastAsia="仿宋" w:cs="仿宋"/>
                <w:color w:val="auto"/>
                <w:sz w:val="24"/>
                <w:highlight w:val="none"/>
              </w:rPr>
            </w:pPr>
          </w:p>
        </w:tc>
      </w:tr>
      <w:tr w14:paraId="642A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trPr>
        <w:tc>
          <w:tcPr>
            <w:tcW w:w="805" w:type="dxa"/>
            <w:vAlign w:val="center"/>
          </w:tcPr>
          <w:p w14:paraId="46C2357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910" w:type="dxa"/>
            <w:vAlign w:val="bottom"/>
          </w:tcPr>
          <w:p w14:paraId="4E610AED">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专用工具</w:t>
            </w:r>
          </w:p>
        </w:tc>
        <w:tc>
          <w:tcPr>
            <w:tcW w:w="10459" w:type="dxa"/>
            <w:gridSpan w:val="8"/>
            <w:vAlign w:val="center"/>
          </w:tcPr>
          <w:p w14:paraId="7EDCF731">
            <w:pPr>
              <w:spacing w:line="420" w:lineRule="exact"/>
              <w:ind w:firstLine="480"/>
              <w:jc w:val="center"/>
              <w:rPr>
                <w:rFonts w:hint="eastAsia" w:ascii="仿宋" w:hAnsi="仿宋" w:eastAsia="仿宋" w:cs="仿宋"/>
                <w:color w:val="auto"/>
                <w:sz w:val="24"/>
                <w:highlight w:val="none"/>
              </w:rPr>
            </w:pPr>
          </w:p>
        </w:tc>
      </w:tr>
      <w:tr w14:paraId="094B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805" w:type="dxa"/>
            <w:vAlign w:val="center"/>
          </w:tcPr>
          <w:p w14:paraId="6B716B28">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910" w:type="dxa"/>
            <w:vAlign w:val="bottom"/>
          </w:tcPr>
          <w:p w14:paraId="02E4A47D">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安装调试费</w:t>
            </w:r>
          </w:p>
        </w:tc>
        <w:tc>
          <w:tcPr>
            <w:tcW w:w="10459" w:type="dxa"/>
            <w:gridSpan w:val="8"/>
            <w:vAlign w:val="center"/>
          </w:tcPr>
          <w:p w14:paraId="229A4748">
            <w:pPr>
              <w:spacing w:line="420" w:lineRule="exact"/>
              <w:ind w:firstLine="480"/>
              <w:jc w:val="center"/>
              <w:rPr>
                <w:rFonts w:hint="eastAsia" w:ascii="仿宋" w:hAnsi="仿宋" w:eastAsia="仿宋" w:cs="仿宋"/>
                <w:color w:val="auto"/>
                <w:sz w:val="24"/>
                <w:highlight w:val="none"/>
              </w:rPr>
            </w:pPr>
          </w:p>
        </w:tc>
      </w:tr>
      <w:tr w14:paraId="0C64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05" w:type="dxa"/>
            <w:vAlign w:val="center"/>
          </w:tcPr>
          <w:p w14:paraId="09D8BBD4">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910" w:type="dxa"/>
            <w:vAlign w:val="bottom"/>
          </w:tcPr>
          <w:p w14:paraId="77E6AA48">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运杂费</w:t>
            </w:r>
          </w:p>
        </w:tc>
        <w:tc>
          <w:tcPr>
            <w:tcW w:w="10459" w:type="dxa"/>
            <w:gridSpan w:val="8"/>
            <w:vAlign w:val="center"/>
          </w:tcPr>
          <w:p w14:paraId="50631BFE">
            <w:pPr>
              <w:spacing w:line="420" w:lineRule="exact"/>
              <w:ind w:firstLine="480"/>
              <w:jc w:val="center"/>
              <w:rPr>
                <w:rFonts w:hint="eastAsia" w:ascii="仿宋" w:hAnsi="仿宋" w:eastAsia="仿宋" w:cs="仿宋"/>
                <w:color w:val="auto"/>
                <w:sz w:val="24"/>
                <w:highlight w:val="none"/>
              </w:rPr>
            </w:pPr>
          </w:p>
        </w:tc>
      </w:tr>
      <w:tr w14:paraId="16CB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805" w:type="dxa"/>
            <w:vAlign w:val="center"/>
          </w:tcPr>
          <w:p w14:paraId="71952A77">
            <w:pPr>
              <w:spacing w:line="420" w:lineRule="exact"/>
              <w:jc w:val="center"/>
              <w:rPr>
                <w:rFonts w:hint="eastAsia" w:ascii="仿宋" w:hAnsi="仿宋" w:eastAsia="仿宋" w:cs="仿宋"/>
                <w:color w:val="auto"/>
                <w:sz w:val="24"/>
                <w:highlight w:val="none"/>
              </w:rPr>
            </w:pPr>
          </w:p>
        </w:tc>
        <w:tc>
          <w:tcPr>
            <w:tcW w:w="2910" w:type="dxa"/>
            <w:vAlign w:val="bottom"/>
          </w:tcPr>
          <w:p w14:paraId="4C1BB531">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459" w:type="dxa"/>
            <w:gridSpan w:val="8"/>
            <w:vAlign w:val="center"/>
          </w:tcPr>
          <w:p w14:paraId="2680B35E">
            <w:pPr>
              <w:spacing w:line="420" w:lineRule="exact"/>
              <w:ind w:firstLine="480"/>
              <w:jc w:val="center"/>
              <w:rPr>
                <w:rFonts w:hint="eastAsia" w:ascii="仿宋" w:hAnsi="仿宋" w:eastAsia="仿宋" w:cs="仿宋"/>
                <w:color w:val="auto"/>
                <w:sz w:val="24"/>
                <w:highlight w:val="none"/>
              </w:rPr>
            </w:pPr>
          </w:p>
        </w:tc>
      </w:tr>
      <w:tr w14:paraId="370C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3715" w:type="dxa"/>
            <w:gridSpan w:val="2"/>
            <w:vAlign w:val="center"/>
          </w:tcPr>
          <w:p w14:paraId="4AE93941">
            <w:pPr>
              <w:spacing w:line="420" w:lineRule="exact"/>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合计总价（元）</w:t>
            </w:r>
          </w:p>
        </w:tc>
        <w:tc>
          <w:tcPr>
            <w:tcW w:w="10459" w:type="dxa"/>
            <w:gridSpan w:val="8"/>
            <w:vAlign w:val="center"/>
          </w:tcPr>
          <w:p w14:paraId="0DE6F6D0">
            <w:pPr>
              <w:spacing w:line="420" w:lineRule="exact"/>
              <w:ind w:firstLine="480"/>
              <w:jc w:val="center"/>
              <w:rPr>
                <w:rFonts w:hint="eastAsia" w:ascii="仿宋" w:hAnsi="仿宋" w:eastAsia="仿宋" w:cs="仿宋"/>
                <w:color w:val="auto"/>
                <w:sz w:val="24"/>
                <w:highlight w:val="none"/>
              </w:rPr>
            </w:pPr>
          </w:p>
        </w:tc>
      </w:tr>
    </w:tbl>
    <w:p w14:paraId="73D6448B">
      <w:pPr>
        <w:spacing w:before="156" w:beforeLines="50" w:line="460" w:lineRule="exact"/>
        <w:rPr>
          <w:rFonts w:hint="eastAsia" w:ascii="仿宋" w:hAnsi="仿宋" w:eastAsia="仿宋" w:cs="仿宋"/>
          <w:color w:val="auto"/>
          <w:sz w:val="28"/>
          <w:highlight w:val="none"/>
        </w:rPr>
      </w:pPr>
      <w:r>
        <w:rPr>
          <w:rFonts w:hint="eastAsia" w:ascii="仿宋" w:hAnsi="仿宋" w:eastAsia="仿宋" w:cs="仿宋"/>
          <w:b/>
          <w:color w:val="auto"/>
          <w:sz w:val="28"/>
          <w:highlight w:val="none"/>
        </w:rPr>
        <w:t>注</w:t>
      </w:r>
      <w:r>
        <w:rPr>
          <w:rFonts w:hint="eastAsia" w:ascii="仿宋" w:hAnsi="仿宋" w:eastAsia="仿宋" w:cs="仿宋"/>
          <w:color w:val="auto"/>
          <w:sz w:val="28"/>
          <w:highlight w:val="none"/>
        </w:rPr>
        <w:t>：1、如果按单价计算的结果与总价不一致，以单价为准修正总价。</w:t>
      </w:r>
    </w:p>
    <w:p w14:paraId="64CF2039">
      <w:pPr>
        <w:pStyle w:val="8"/>
        <w:spacing w:line="460" w:lineRule="exact"/>
        <w:ind w:right="-15"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2、供应商须参照第三章各包所列明的内容全部报价。如果不提供详细分项报价视为未实质性响应招标文件。</w:t>
      </w:r>
    </w:p>
    <w:p w14:paraId="27D2B8C7">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投标单位授权代表签字：                                            投标单位公章：            </w:t>
      </w:r>
    </w:p>
    <w:p w14:paraId="3209CC67">
      <w:pPr>
        <w:pStyle w:val="8"/>
        <w:spacing w:line="460" w:lineRule="exact"/>
        <w:ind w:right="-15" w:firstLine="1120" w:firstLineChars="400"/>
        <w:jc w:val="right"/>
        <w:rPr>
          <w:rFonts w:hint="eastAsia" w:ascii="仿宋" w:hAnsi="仿宋" w:eastAsia="仿宋" w:cs="仿宋"/>
          <w:color w:val="auto"/>
          <w:highlight w:val="none"/>
        </w:rPr>
      </w:pPr>
      <w:r>
        <w:rPr>
          <w:rFonts w:hint="eastAsia" w:ascii="仿宋" w:hAnsi="仿宋" w:eastAsia="仿宋" w:cs="仿宋"/>
          <w:color w:val="auto"/>
          <w:sz w:val="28"/>
          <w:highlight w:val="none"/>
        </w:rPr>
        <w:t>附件八</w:t>
      </w:r>
    </w:p>
    <w:p w14:paraId="22E98D4A">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35D4E13B">
      <w:pPr>
        <w:spacing w:line="360" w:lineRule="atLeast"/>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4"/>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4BC7F69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8314EC">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41C7DF9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70C94B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w:t>
            </w:r>
            <w:r>
              <w:rPr>
                <w:rFonts w:hint="eastAsia" w:ascii="仿宋" w:hAnsi="仿宋" w:eastAsia="仿宋" w:cs="仿宋"/>
                <w:color w:val="auto"/>
                <w:sz w:val="28"/>
                <w:highlight w:val="none"/>
                <w:lang w:val="en-US" w:eastAsia="zh-CN"/>
              </w:rPr>
              <w:t>参数</w:t>
            </w:r>
            <w:r>
              <w:rPr>
                <w:rFonts w:hint="eastAsia" w:ascii="仿宋" w:hAnsi="仿宋" w:eastAsia="仿宋" w:cs="仿宋"/>
                <w:color w:val="auto"/>
                <w:sz w:val="28"/>
                <w:highlight w:val="none"/>
              </w:rPr>
              <w:t>条款</w:t>
            </w:r>
          </w:p>
        </w:tc>
        <w:tc>
          <w:tcPr>
            <w:tcW w:w="3045" w:type="dxa"/>
            <w:tcBorders>
              <w:top w:val="single" w:color="auto" w:sz="6" w:space="0"/>
              <w:left w:val="single" w:color="auto" w:sz="6" w:space="0"/>
              <w:bottom w:val="single" w:color="auto" w:sz="6" w:space="0"/>
              <w:right w:val="single" w:color="auto" w:sz="4" w:space="0"/>
            </w:tcBorders>
            <w:vAlign w:val="center"/>
          </w:tcPr>
          <w:p w14:paraId="325124B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31DF5E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D3F1F6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68FE7AF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0C5B2C0">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A2FB098">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5918B0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D276F9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5B2C5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3342D7">
            <w:pPr>
              <w:ind w:firstLine="420"/>
              <w:jc w:val="center"/>
              <w:rPr>
                <w:rFonts w:hint="eastAsia" w:ascii="仿宋" w:hAnsi="仿宋" w:eastAsia="仿宋" w:cs="仿宋"/>
                <w:color w:val="auto"/>
                <w:highlight w:val="none"/>
              </w:rPr>
            </w:pPr>
          </w:p>
        </w:tc>
      </w:tr>
      <w:tr w14:paraId="2928E7F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B3976EA">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46556F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1341516">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98BF6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372D2D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B33D72A">
            <w:pPr>
              <w:ind w:firstLine="420"/>
              <w:jc w:val="center"/>
              <w:rPr>
                <w:rFonts w:hint="eastAsia" w:ascii="仿宋" w:hAnsi="仿宋" w:eastAsia="仿宋" w:cs="仿宋"/>
                <w:color w:val="auto"/>
                <w:highlight w:val="none"/>
              </w:rPr>
            </w:pPr>
          </w:p>
        </w:tc>
      </w:tr>
      <w:tr w14:paraId="4FDE238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B6B65F3">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8EDD46E">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34FFFD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651E70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25F1B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869FF4E">
            <w:pPr>
              <w:ind w:firstLine="420"/>
              <w:jc w:val="center"/>
              <w:rPr>
                <w:rFonts w:hint="eastAsia" w:ascii="仿宋" w:hAnsi="仿宋" w:eastAsia="仿宋" w:cs="仿宋"/>
                <w:color w:val="auto"/>
                <w:highlight w:val="none"/>
              </w:rPr>
            </w:pPr>
          </w:p>
        </w:tc>
      </w:tr>
      <w:tr w14:paraId="07E1D4F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1536D2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885D38D">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0ACA13D">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4ED032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671FC6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B9904C">
            <w:pPr>
              <w:ind w:firstLine="420"/>
              <w:jc w:val="center"/>
              <w:rPr>
                <w:rFonts w:hint="eastAsia" w:ascii="仿宋" w:hAnsi="仿宋" w:eastAsia="仿宋" w:cs="仿宋"/>
                <w:color w:val="auto"/>
                <w:highlight w:val="none"/>
              </w:rPr>
            </w:pPr>
          </w:p>
        </w:tc>
      </w:tr>
      <w:tr w14:paraId="7184E9F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607522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F2D985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7D544B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370DDB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459385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03D74CA">
            <w:pPr>
              <w:ind w:firstLine="420"/>
              <w:jc w:val="center"/>
              <w:rPr>
                <w:rFonts w:hint="eastAsia" w:ascii="仿宋" w:hAnsi="仿宋" w:eastAsia="仿宋" w:cs="仿宋"/>
                <w:color w:val="auto"/>
                <w:highlight w:val="none"/>
              </w:rPr>
            </w:pPr>
          </w:p>
        </w:tc>
      </w:tr>
      <w:tr w14:paraId="25DA626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7A93A7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2E2A82D">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BBA7EA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43C5E1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FA573DD">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D770DE8">
            <w:pPr>
              <w:ind w:firstLine="420"/>
              <w:jc w:val="center"/>
              <w:rPr>
                <w:rFonts w:hint="eastAsia" w:ascii="仿宋" w:hAnsi="仿宋" w:eastAsia="仿宋" w:cs="仿宋"/>
                <w:color w:val="auto"/>
                <w:highlight w:val="none"/>
              </w:rPr>
            </w:pPr>
          </w:p>
        </w:tc>
      </w:tr>
      <w:tr w14:paraId="2B8E30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AF6245A">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052A515">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92C12E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FA9E21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F4CC1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42523D">
            <w:pPr>
              <w:ind w:firstLine="420"/>
              <w:jc w:val="center"/>
              <w:rPr>
                <w:rFonts w:hint="eastAsia" w:ascii="仿宋" w:hAnsi="仿宋" w:eastAsia="仿宋" w:cs="仿宋"/>
                <w:color w:val="auto"/>
                <w:highlight w:val="none"/>
              </w:rPr>
            </w:pPr>
          </w:p>
        </w:tc>
      </w:tr>
      <w:tr w14:paraId="17AB8EA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B2015C">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261A7E8">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4951C8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523EFB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FD7A37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21354CA">
            <w:pPr>
              <w:ind w:firstLine="420"/>
              <w:jc w:val="center"/>
              <w:rPr>
                <w:rFonts w:hint="eastAsia" w:ascii="仿宋" w:hAnsi="仿宋" w:eastAsia="仿宋" w:cs="仿宋"/>
                <w:color w:val="auto"/>
                <w:highlight w:val="none"/>
              </w:rPr>
            </w:pPr>
          </w:p>
        </w:tc>
      </w:tr>
    </w:tbl>
    <w:p w14:paraId="4ACFADB2">
      <w:pPr>
        <w:ind w:firstLine="562"/>
        <w:rPr>
          <w:rFonts w:hint="eastAsia"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5DE2ACFC">
      <w:pPr>
        <w:ind w:right="848"/>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4E390328">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4026CFD7">
      <w:pPr>
        <w:spacing w:line="360" w:lineRule="atLeast"/>
        <w:ind w:right="352"/>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4"/>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414572A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3B91DE4">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60D09FD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FB0EFF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493ECEE0">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186D4CB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17BA85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35E1B43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EEC005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3ACF51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78C4D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18E313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F4994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406A180">
            <w:pPr>
              <w:ind w:firstLine="420"/>
              <w:jc w:val="center"/>
              <w:rPr>
                <w:rFonts w:hint="eastAsia" w:ascii="仿宋" w:hAnsi="仿宋" w:eastAsia="仿宋" w:cs="仿宋"/>
                <w:color w:val="auto"/>
                <w:highlight w:val="none"/>
              </w:rPr>
            </w:pPr>
          </w:p>
        </w:tc>
      </w:tr>
      <w:tr w14:paraId="191F3B1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EFC9A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167AD2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113E2E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1803DC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59B401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0BB7E14">
            <w:pPr>
              <w:ind w:firstLine="420"/>
              <w:jc w:val="center"/>
              <w:rPr>
                <w:rFonts w:hint="eastAsia" w:ascii="仿宋" w:hAnsi="仿宋" w:eastAsia="仿宋" w:cs="仿宋"/>
                <w:color w:val="auto"/>
                <w:highlight w:val="none"/>
              </w:rPr>
            </w:pPr>
          </w:p>
        </w:tc>
      </w:tr>
      <w:tr w14:paraId="38EE908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BE7CA0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9F37F7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390E1C6">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02439D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899881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A11C1C6">
            <w:pPr>
              <w:ind w:firstLine="420"/>
              <w:jc w:val="center"/>
              <w:rPr>
                <w:rFonts w:hint="eastAsia" w:ascii="仿宋" w:hAnsi="仿宋" w:eastAsia="仿宋" w:cs="仿宋"/>
                <w:color w:val="auto"/>
                <w:highlight w:val="none"/>
              </w:rPr>
            </w:pPr>
          </w:p>
        </w:tc>
      </w:tr>
      <w:tr w14:paraId="2D4D071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E37B9AC">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78DC4D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C3196B8">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3BF30D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821D06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A1CADFF">
            <w:pPr>
              <w:ind w:firstLine="420"/>
              <w:jc w:val="center"/>
              <w:rPr>
                <w:rFonts w:hint="eastAsia" w:ascii="仿宋" w:hAnsi="仿宋" w:eastAsia="仿宋" w:cs="仿宋"/>
                <w:color w:val="auto"/>
                <w:highlight w:val="none"/>
              </w:rPr>
            </w:pPr>
          </w:p>
        </w:tc>
      </w:tr>
      <w:tr w14:paraId="3B015BE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D8B0D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3A48331">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9593A50">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03131C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F974D5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5E08490">
            <w:pPr>
              <w:ind w:firstLine="420"/>
              <w:jc w:val="center"/>
              <w:rPr>
                <w:rFonts w:hint="eastAsia" w:ascii="仿宋" w:hAnsi="仿宋" w:eastAsia="仿宋" w:cs="仿宋"/>
                <w:color w:val="auto"/>
                <w:highlight w:val="none"/>
              </w:rPr>
            </w:pPr>
          </w:p>
        </w:tc>
      </w:tr>
      <w:tr w14:paraId="1940F94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3D0E37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E5C640A">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42213A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65182D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48151D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29E4447">
            <w:pPr>
              <w:ind w:firstLine="420"/>
              <w:jc w:val="center"/>
              <w:rPr>
                <w:rFonts w:hint="eastAsia" w:ascii="仿宋" w:hAnsi="仿宋" w:eastAsia="仿宋" w:cs="仿宋"/>
                <w:color w:val="auto"/>
                <w:highlight w:val="none"/>
              </w:rPr>
            </w:pPr>
          </w:p>
        </w:tc>
      </w:tr>
      <w:tr w14:paraId="58ECBFF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4838A3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50B608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1DF1245">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A78376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CE11DE">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905BF58">
            <w:pPr>
              <w:ind w:firstLine="420"/>
              <w:jc w:val="center"/>
              <w:rPr>
                <w:rFonts w:hint="eastAsia" w:ascii="仿宋" w:hAnsi="仿宋" w:eastAsia="仿宋" w:cs="仿宋"/>
                <w:color w:val="auto"/>
                <w:highlight w:val="none"/>
              </w:rPr>
            </w:pPr>
          </w:p>
        </w:tc>
      </w:tr>
      <w:tr w14:paraId="0DB91EE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88A9B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F85F002">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4697A5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48E0FE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EEFFEA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A738587">
            <w:pPr>
              <w:ind w:firstLine="420"/>
              <w:jc w:val="center"/>
              <w:rPr>
                <w:rFonts w:hint="eastAsia" w:ascii="仿宋" w:hAnsi="仿宋" w:eastAsia="仿宋" w:cs="仿宋"/>
                <w:color w:val="auto"/>
                <w:highlight w:val="none"/>
              </w:rPr>
            </w:pPr>
          </w:p>
        </w:tc>
      </w:tr>
    </w:tbl>
    <w:p w14:paraId="33E00214">
      <w:pPr>
        <w:ind w:firstLine="620"/>
        <w:rPr>
          <w:rFonts w:hint="eastAsia"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001F1A9E">
      <w:pPr>
        <w:ind w:right="10"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4A64473F">
      <w:pPr>
        <w:ind w:right="10" w:firstLine="560"/>
        <w:jc w:val="right"/>
        <w:rPr>
          <w:rFonts w:hint="eastAsia"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0783913F">
      <w:pPr>
        <w:spacing w:line="360" w:lineRule="atLeast"/>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投标产品近三年相同产品业绩表</w:t>
      </w:r>
    </w:p>
    <w:p w14:paraId="6168EC01">
      <w:pPr>
        <w:spacing w:line="360" w:lineRule="atLeas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4"/>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1E5889F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DE26BF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2D0FE888">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F50DF3B">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1E110ED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722BA52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27C013F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896D2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425822B">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A823280">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8B694CB">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99A8F0C">
            <w:pPr>
              <w:ind w:firstLine="420"/>
              <w:jc w:val="center"/>
              <w:rPr>
                <w:rFonts w:hint="eastAsia" w:ascii="仿宋" w:hAnsi="仿宋" w:eastAsia="仿宋" w:cs="仿宋"/>
                <w:color w:val="auto"/>
                <w:highlight w:val="none"/>
              </w:rPr>
            </w:pPr>
          </w:p>
        </w:tc>
      </w:tr>
      <w:tr w14:paraId="34623AD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C99B4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3491D90">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C57BE65">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2186DFC">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6DBC616">
            <w:pPr>
              <w:ind w:firstLine="420"/>
              <w:jc w:val="center"/>
              <w:rPr>
                <w:rFonts w:hint="eastAsia" w:ascii="仿宋" w:hAnsi="仿宋" w:eastAsia="仿宋" w:cs="仿宋"/>
                <w:color w:val="auto"/>
                <w:highlight w:val="none"/>
              </w:rPr>
            </w:pPr>
          </w:p>
        </w:tc>
      </w:tr>
      <w:tr w14:paraId="6F184C2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E3F800D">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800FF5F">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82C57AE">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2EF9102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CA5050F">
            <w:pPr>
              <w:ind w:firstLine="420"/>
              <w:jc w:val="center"/>
              <w:rPr>
                <w:rFonts w:hint="eastAsia" w:ascii="仿宋" w:hAnsi="仿宋" w:eastAsia="仿宋" w:cs="仿宋"/>
                <w:color w:val="auto"/>
                <w:highlight w:val="none"/>
              </w:rPr>
            </w:pPr>
          </w:p>
        </w:tc>
      </w:tr>
      <w:tr w14:paraId="3F27663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B0E9">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1585BEE">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423AA0A1">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3E364823">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943BF05">
            <w:pPr>
              <w:ind w:firstLine="420"/>
              <w:jc w:val="center"/>
              <w:rPr>
                <w:rFonts w:hint="eastAsia" w:ascii="仿宋" w:hAnsi="仿宋" w:eastAsia="仿宋" w:cs="仿宋"/>
                <w:color w:val="auto"/>
                <w:highlight w:val="none"/>
              </w:rPr>
            </w:pPr>
          </w:p>
        </w:tc>
      </w:tr>
      <w:tr w14:paraId="4B41838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0D2495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9B22196">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18FB934">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F4EE880">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CDBA439">
            <w:pPr>
              <w:ind w:firstLine="420"/>
              <w:jc w:val="center"/>
              <w:rPr>
                <w:rFonts w:hint="eastAsia" w:ascii="仿宋" w:hAnsi="仿宋" w:eastAsia="仿宋" w:cs="仿宋"/>
                <w:color w:val="auto"/>
                <w:highlight w:val="none"/>
              </w:rPr>
            </w:pPr>
          </w:p>
        </w:tc>
      </w:tr>
      <w:tr w14:paraId="265265B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C18202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D125EB4">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CC8300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1BBDC8C">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91CE550">
            <w:pPr>
              <w:ind w:firstLine="420"/>
              <w:jc w:val="center"/>
              <w:rPr>
                <w:rFonts w:hint="eastAsia" w:ascii="仿宋" w:hAnsi="仿宋" w:eastAsia="仿宋" w:cs="仿宋"/>
                <w:color w:val="auto"/>
                <w:highlight w:val="none"/>
              </w:rPr>
            </w:pPr>
          </w:p>
        </w:tc>
      </w:tr>
      <w:tr w14:paraId="2D39C75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F4A46CC">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9CC2895">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40308766">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1DC54E2">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F5C6DDE">
            <w:pPr>
              <w:ind w:firstLine="420"/>
              <w:jc w:val="center"/>
              <w:rPr>
                <w:rFonts w:hint="eastAsia" w:ascii="仿宋" w:hAnsi="仿宋" w:eastAsia="仿宋" w:cs="仿宋"/>
                <w:color w:val="auto"/>
                <w:highlight w:val="none"/>
              </w:rPr>
            </w:pPr>
          </w:p>
        </w:tc>
      </w:tr>
      <w:tr w14:paraId="01A3154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50A513">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E0F75BE">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7590745">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7A9EEBF">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3212C0C">
            <w:pPr>
              <w:ind w:firstLine="420"/>
              <w:jc w:val="center"/>
              <w:rPr>
                <w:rFonts w:hint="eastAsia" w:ascii="仿宋" w:hAnsi="仿宋" w:eastAsia="仿宋" w:cs="仿宋"/>
                <w:color w:val="auto"/>
                <w:highlight w:val="none"/>
              </w:rPr>
            </w:pPr>
          </w:p>
        </w:tc>
      </w:tr>
    </w:tbl>
    <w:p w14:paraId="5DD45B05">
      <w:pPr>
        <w:spacing w:line="520" w:lineRule="exact"/>
        <w:ind w:firstLine="138" w:firstLineChars="4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注：供应商应随此表附上相关的业绩证明（中标通知书</w:t>
      </w:r>
      <w:r>
        <w:rPr>
          <w:rFonts w:hint="eastAsia" w:ascii="仿宋" w:hAnsi="仿宋" w:eastAsia="仿宋" w:cs="仿宋"/>
          <w:b/>
          <w:color w:val="auto"/>
          <w:sz w:val="28"/>
          <w:szCs w:val="28"/>
          <w:highlight w:val="none"/>
          <w:lang w:val="en-US" w:eastAsia="zh-CN"/>
        </w:rPr>
        <w:t>或</w:t>
      </w:r>
      <w:r>
        <w:rPr>
          <w:rFonts w:hint="eastAsia" w:ascii="仿宋" w:hAnsi="仿宋" w:eastAsia="仿宋" w:cs="仿宋"/>
          <w:b/>
          <w:color w:val="auto"/>
          <w:sz w:val="28"/>
          <w:szCs w:val="28"/>
          <w:highlight w:val="none"/>
        </w:rPr>
        <w:t>合同</w:t>
      </w:r>
      <w:r>
        <w:rPr>
          <w:rFonts w:hint="eastAsia" w:ascii="仿宋" w:hAnsi="仿宋" w:eastAsia="仿宋" w:cs="仿宋"/>
          <w:b/>
          <w:color w:val="auto"/>
          <w:sz w:val="28"/>
          <w:szCs w:val="28"/>
          <w:highlight w:val="none"/>
          <w:lang w:val="en-US" w:eastAsia="zh-CN"/>
        </w:rPr>
        <w:t>均可</w:t>
      </w:r>
      <w:r>
        <w:rPr>
          <w:rFonts w:hint="eastAsia" w:ascii="仿宋" w:hAnsi="仿宋" w:eastAsia="仿宋" w:cs="仿宋"/>
          <w:b/>
          <w:color w:val="auto"/>
          <w:sz w:val="28"/>
          <w:szCs w:val="28"/>
          <w:highlight w:val="none"/>
        </w:rPr>
        <w:t>）。</w:t>
      </w:r>
    </w:p>
    <w:p w14:paraId="04955E18">
      <w:pPr>
        <w:spacing w:line="520" w:lineRule="exact"/>
        <w:ind w:firstLine="138" w:firstLineChars="49"/>
        <w:rPr>
          <w:rFonts w:hint="eastAsia" w:ascii="仿宋" w:hAnsi="仿宋" w:eastAsia="仿宋" w:cs="仿宋"/>
          <w:b/>
          <w:color w:val="auto"/>
          <w:sz w:val="28"/>
          <w:szCs w:val="28"/>
          <w:highlight w:val="none"/>
        </w:rPr>
      </w:pPr>
    </w:p>
    <w:p w14:paraId="39890E05">
      <w:pPr>
        <w:ind w:firstLine="560"/>
        <w:rPr>
          <w:rFonts w:hint="eastAsia" w:ascii="仿宋" w:hAnsi="仿宋" w:eastAsia="仿宋" w:cs="仿宋"/>
          <w:color w:val="auto"/>
          <w:sz w:val="28"/>
          <w:highlight w:val="none"/>
        </w:rPr>
        <w:sectPr>
          <w:headerReference r:id="rId12" w:type="default"/>
          <w:footerReference r:id="rId13" w:type="default"/>
          <w:pgSz w:w="16838" w:h="11906" w:orient="landscape"/>
          <w:pgMar w:top="1077" w:right="1440" w:bottom="1077" w:left="1440" w:header="851" w:footer="992" w:gutter="0"/>
          <w:pgNumType w:fmt="decimal"/>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0E73E8F4">
      <w:pPr>
        <w:pStyle w:val="7"/>
        <w:jc w:val="right"/>
        <w:rPr>
          <w:rFonts w:hint="eastAsia"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15260E17">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383AF6F6">
      <w:pPr>
        <w:snapToGrid w:val="0"/>
        <w:spacing w:line="336" w:lineRule="auto"/>
        <w:ind w:firstLine="640" w:firstLineChars="200"/>
        <w:rPr>
          <w:rFonts w:hint="eastAsia" w:ascii="仿宋" w:hAnsi="仿宋" w:eastAsia="仿宋" w:cs="仿宋"/>
          <w:color w:val="auto"/>
          <w:sz w:val="32"/>
          <w:szCs w:val="32"/>
          <w:highlight w:val="none"/>
        </w:rPr>
      </w:pPr>
    </w:p>
    <w:p w14:paraId="2D0593C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6BEC461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30"/>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7031CE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0900EEF">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53951411">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355F509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54E9AAB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478E2663">
      <w:pPr>
        <w:pStyle w:val="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53AA93E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EA336BB">
      <w:pPr>
        <w:pStyle w:val="7"/>
        <w:jc w:val="right"/>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w:t>
      </w:r>
      <w:r>
        <w:rPr>
          <w:rFonts w:hint="eastAsia" w:ascii="仿宋" w:hAnsi="仿宋" w:eastAsia="仿宋"/>
          <w:color w:val="auto"/>
          <w:sz w:val="28"/>
          <w:highlight w:val="none"/>
          <w:lang w:val="en-US" w:eastAsia="zh-CN"/>
        </w:rPr>
        <w:t>十二</w:t>
      </w:r>
    </w:p>
    <w:p w14:paraId="0C8EACFF">
      <w:pPr>
        <w:widowControl/>
        <w:jc w:val="left"/>
        <w:rPr>
          <w:rFonts w:ascii="仿宋" w:hAnsi="仿宋" w:eastAsia="仿宋"/>
          <w:color w:val="auto"/>
          <w:highlight w:val="none"/>
        </w:rPr>
      </w:pPr>
    </w:p>
    <w:p w14:paraId="5BE5BC18">
      <w:pPr>
        <w:pStyle w:val="40"/>
        <w:ind w:firstLine="0" w:firstLineChars="0"/>
        <w:rPr>
          <w:rFonts w:ascii="仿宋" w:hAnsi="仿宋" w:eastAsia="仿宋"/>
          <w:color w:val="auto"/>
          <w:szCs w:val="36"/>
          <w:highlight w:val="none"/>
        </w:rPr>
      </w:pPr>
      <w:r>
        <w:rPr>
          <w:rFonts w:hint="eastAsia" w:ascii="仿宋" w:hAnsi="仿宋" w:eastAsia="仿宋"/>
          <w:color w:val="auto"/>
          <w:szCs w:val="36"/>
          <w:highlight w:val="none"/>
        </w:rPr>
        <w:t>投标保证金退还信息表</w:t>
      </w:r>
    </w:p>
    <w:p w14:paraId="10BD0B62">
      <w:pPr>
        <w:pStyle w:val="40"/>
        <w:ind w:firstLine="0" w:firstLineChars="0"/>
        <w:rPr>
          <w:rFonts w:ascii="仿宋" w:hAnsi="仿宋" w:eastAsia="仿宋"/>
          <w:color w:val="auto"/>
          <w:szCs w:val="36"/>
          <w:highlight w:val="none"/>
        </w:rPr>
      </w:pPr>
    </w:p>
    <w:tbl>
      <w:tblPr>
        <w:tblStyle w:val="24"/>
        <w:tblW w:w="9169" w:type="dxa"/>
        <w:tblInd w:w="0" w:type="dxa"/>
        <w:tblLayout w:type="fixed"/>
        <w:tblCellMar>
          <w:top w:w="0" w:type="dxa"/>
          <w:left w:w="108" w:type="dxa"/>
          <w:bottom w:w="0" w:type="dxa"/>
          <w:right w:w="108" w:type="dxa"/>
        </w:tblCellMar>
      </w:tblPr>
      <w:tblGrid>
        <w:gridCol w:w="1951"/>
        <w:gridCol w:w="3402"/>
        <w:gridCol w:w="1559"/>
        <w:gridCol w:w="2257"/>
      </w:tblGrid>
      <w:tr w14:paraId="05BFA923">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79DC62F7">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07027BC6">
            <w:pPr>
              <w:rPr>
                <w:rFonts w:ascii="仿宋" w:hAnsi="仿宋" w:eastAsia="仿宋"/>
                <w:color w:val="auto"/>
                <w:sz w:val="28"/>
                <w:szCs w:val="28"/>
                <w:highlight w:val="none"/>
              </w:rPr>
            </w:pPr>
          </w:p>
        </w:tc>
      </w:tr>
      <w:tr w14:paraId="2F578AA2">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4ABBD1E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65A70222">
            <w:pPr>
              <w:rPr>
                <w:rFonts w:ascii="仿宋" w:hAnsi="仿宋" w:eastAsia="仿宋"/>
                <w:color w:val="auto"/>
                <w:sz w:val="28"/>
                <w:szCs w:val="28"/>
                <w:highlight w:val="none"/>
              </w:rPr>
            </w:pPr>
          </w:p>
        </w:tc>
      </w:tr>
      <w:tr w14:paraId="240E4D2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C1D4900">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5AA074ED">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734B962">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67C17FC8">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2A3C88F8">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72D2F48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485E3397">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91BB82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0440B365">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743918D">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6755DD07">
            <w:pPr>
              <w:jc w:val="center"/>
              <w:rPr>
                <w:rFonts w:ascii="仿宋" w:hAnsi="仿宋" w:eastAsia="仿宋"/>
                <w:color w:val="auto"/>
                <w:sz w:val="28"/>
                <w:szCs w:val="28"/>
                <w:highlight w:val="none"/>
              </w:rPr>
            </w:pPr>
          </w:p>
        </w:tc>
      </w:tr>
      <w:tr w14:paraId="345DB135">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5A9F375E">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623C7CAD">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5A9D9978">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3AC395C2">
            <w:pPr>
              <w:jc w:val="center"/>
              <w:rPr>
                <w:rFonts w:ascii="仿宋" w:hAnsi="仿宋" w:eastAsia="仿宋"/>
                <w:color w:val="auto"/>
                <w:sz w:val="28"/>
                <w:szCs w:val="28"/>
                <w:highlight w:val="none"/>
              </w:rPr>
            </w:pPr>
          </w:p>
        </w:tc>
      </w:tr>
      <w:tr w14:paraId="1BFFD78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3401A4F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3E9DCDCB">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CFB170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557303AD">
            <w:pPr>
              <w:jc w:val="center"/>
              <w:rPr>
                <w:rFonts w:ascii="仿宋" w:hAnsi="仿宋" w:eastAsia="仿宋"/>
                <w:color w:val="auto"/>
                <w:sz w:val="28"/>
                <w:szCs w:val="28"/>
                <w:highlight w:val="none"/>
              </w:rPr>
            </w:pPr>
          </w:p>
        </w:tc>
      </w:tr>
      <w:tr w14:paraId="20CAE555">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4CFEA8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708C9675">
            <w:pPr>
              <w:jc w:val="center"/>
              <w:rPr>
                <w:rFonts w:ascii="仿宋" w:hAnsi="仿宋" w:eastAsia="仿宋"/>
                <w:color w:val="auto"/>
                <w:sz w:val="28"/>
                <w:szCs w:val="28"/>
                <w:highlight w:val="none"/>
              </w:rPr>
            </w:pPr>
          </w:p>
        </w:tc>
      </w:tr>
    </w:tbl>
    <w:p w14:paraId="10677D01">
      <w:pPr>
        <w:spacing w:line="300" w:lineRule="auto"/>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说明：请将本表附在</w:t>
      </w:r>
      <w:r>
        <w:rPr>
          <w:rFonts w:hint="eastAsia" w:ascii="仿宋" w:hAnsi="仿宋" w:eastAsia="仿宋"/>
          <w:color w:val="auto"/>
          <w:sz w:val="28"/>
          <w:szCs w:val="28"/>
          <w:highlight w:val="none"/>
          <w:lang w:val="en-US" w:eastAsia="zh-CN"/>
        </w:rPr>
        <w:t>投标</w:t>
      </w:r>
      <w:r>
        <w:rPr>
          <w:rFonts w:hint="eastAsia" w:ascii="仿宋" w:hAnsi="仿宋" w:eastAsia="仿宋"/>
          <w:color w:val="auto"/>
          <w:sz w:val="28"/>
          <w:szCs w:val="28"/>
          <w:highlight w:val="none"/>
        </w:rPr>
        <w:t>文件最后一页</w:t>
      </w:r>
    </w:p>
    <w:p w14:paraId="09C771BB">
      <w:pPr>
        <w:pStyle w:val="23"/>
        <w:rPr>
          <w:color w:val="auto"/>
          <w:highlight w:val="none"/>
        </w:rPr>
      </w:pPr>
      <w:r>
        <w:rPr>
          <w:rFonts w:hint="eastAsia" w:ascii="仿宋" w:hAnsi="仿宋" w:eastAsia="仿宋" w:cs="仿宋"/>
          <w:color w:val="auto"/>
          <w:sz w:val="28"/>
          <w:szCs w:val="28"/>
          <w:highlight w:val="none"/>
        </w:rPr>
        <w:t>投标单位公章：</w:t>
      </w:r>
    </w:p>
    <w:p w14:paraId="240244BA">
      <w:pPr>
        <w:pStyle w:val="7"/>
        <w:rPr>
          <w:rFonts w:hint="eastAsia" w:ascii="仿宋" w:hAnsi="仿宋" w:eastAsia="仿宋" w:cs="仿宋"/>
          <w:color w:val="auto"/>
          <w:sz w:val="32"/>
          <w:szCs w:val="32"/>
          <w:highlight w:val="none"/>
        </w:rPr>
      </w:pPr>
    </w:p>
    <w:p w14:paraId="5A6D978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E885F34">
      <w:pPr>
        <w:pStyle w:val="7"/>
        <w:jc w:val="right"/>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w:t>
      </w:r>
      <w:r>
        <w:rPr>
          <w:rFonts w:hint="eastAsia" w:ascii="仿宋" w:hAnsi="仿宋" w:eastAsia="仿宋"/>
          <w:color w:val="auto"/>
          <w:sz w:val="28"/>
          <w:highlight w:val="none"/>
          <w:lang w:val="en-US" w:eastAsia="zh-CN"/>
        </w:rPr>
        <w:t>十三</w:t>
      </w:r>
    </w:p>
    <w:p w14:paraId="2EAA6A4D">
      <w:pPr>
        <w:pStyle w:val="40"/>
        <w:ind w:firstLine="0" w:firstLineChars="0"/>
        <w:rPr>
          <w:rFonts w:hint="eastAsia" w:ascii="仿宋" w:hAnsi="仿宋" w:eastAsia="仿宋"/>
          <w:color w:val="auto"/>
          <w:szCs w:val="36"/>
          <w:highlight w:val="none"/>
          <w:lang w:val="en-US" w:eastAsia="zh-CN"/>
        </w:rPr>
      </w:pPr>
      <w:r>
        <w:rPr>
          <w:rFonts w:hint="eastAsia" w:ascii="仿宋" w:hAnsi="仿宋" w:eastAsia="仿宋"/>
          <w:color w:val="auto"/>
          <w:szCs w:val="36"/>
          <w:highlight w:val="none"/>
          <w:lang w:val="en-US" w:eastAsia="zh-CN"/>
        </w:rPr>
        <w:t>单独承诺函</w:t>
      </w:r>
    </w:p>
    <w:p w14:paraId="35EC9CFD">
      <w:pPr>
        <w:keepNext w:val="0"/>
        <w:keepLines w:val="0"/>
        <w:pageBreakBefore w:val="0"/>
        <w:kinsoku/>
        <w:wordWrap/>
        <w:overflowPunct/>
        <w:topLinePunct w:val="0"/>
        <w:bidi w:val="0"/>
        <w:snapToGrid w:val="0"/>
        <w:spacing w:line="52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新疆新之建工程咨询有限公司</w:t>
      </w:r>
      <w:r>
        <w:rPr>
          <w:rFonts w:hint="eastAsia" w:ascii="仿宋" w:hAnsi="仿宋" w:eastAsia="仿宋"/>
          <w:color w:val="auto"/>
          <w:sz w:val="28"/>
          <w:szCs w:val="28"/>
        </w:rPr>
        <w:t>：</w:t>
      </w:r>
    </w:p>
    <w:p w14:paraId="1009CE82">
      <w:pPr>
        <w:keepNext w:val="0"/>
        <w:keepLines w:val="0"/>
        <w:pageBreakBefore w:val="0"/>
        <w:kinsoku/>
        <w:wordWrap/>
        <w:overflowPunct/>
        <w:topLinePunct w:val="0"/>
        <w:bidi w:val="0"/>
        <w:spacing w:line="520" w:lineRule="exact"/>
        <w:ind w:left="0" w:leftChars="0" w:right="0" w:firstLine="560" w:firstLineChars="200"/>
        <w:rPr>
          <w:rFonts w:hint="eastAsia" w:ascii="仿宋" w:hAnsi="仿宋" w:eastAsia="仿宋"/>
          <w:color w:val="auto"/>
          <w:sz w:val="28"/>
          <w:szCs w:val="28"/>
          <w:lang w:eastAsia="zh-CN"/>
        </w:rPr>
      </w:pPr>
      <w:r>
        <w:rPr>
          <w:rFonts w:ascii="仿宋" w:hAnsi="仿宋" w:eastAsia="仿宋" w:cs="仿宋"/>
          <w:color w:val="auto"/>
          <w:sz w:val="28"/>
          <w:szCs w:val="28"/>
        </w:rPr>
        <w:t xml:space="preserve">   </w:t>
      </w:r>
      <w:r>
        <w:rPr>
          <w:rFonts w:hint="eastAsia" w:ascii="仿宋" w:hAnsi="仿宋" w:eastAsia="仿宋"/>
          <w:color w:val="auto"/>
          <w:sz w:val="28"/>
          <w:szCs w:val="28"/>
        </w:rPr>
        <w:t>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项目编号</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项目名称</w:t>
      </w:r>
      <w:r>
        <w:rPr>
          <w:rFonts w:hint="eastAsia" w:ascii="仿宋" w:hAnsi="仿宋" w:eastAsia="仿宋"/>
          <w:color w:val="auto"/>
          <w:sz w:val="28"/>
          <w:szCs w:val="28"/>
        </w:rPr>
        <w:t>）</w:t>
      </w:r>
      <w:r>
        <w:rPr>
          <w:rFonts w:hint="eastAsia" w:ascii="仿宋" w:hAnsi="仿宋" w:eastAsia="仿宋"/>
          <w:color w:val="auto"/>
          <w:sz w:val="28"/>
          <w:szCs w:val="28"/>
          <w:lang w:val="en-US" w:eastAsia="zh-CN"/>
        </w:rPr>
        <w:t>招标</w:t>
      </w:r>
      <w:r>
        <w:rPr>
          <w:rFonts w:hint="eastAsia" w:ascii="仿宋" w:hAnsi="仿宋" w:eastAsia="仿宋"/>
          <w:color w:val="auto"/>
          <w:sz w:val="28"/>
          <w:szCs w:val="28"/>
        </w:rPr>
        <w:t>活动中，我公司现单独承诺如下：</w:t>
      </w:r>
      <w:r>
        <w:rPr>
          <w:rFonts w:hint="eastAsia" w:ascii="仿宋" w:hAnsi="仿宋" w:eastAsia="仿宋"/>
          <w:b/>
          <w:bCs/>
          <w:color w:val="auto"/>
          <w:sz w:val="28"/>
          <w:szCs w:val="28"/>
          <w:u w:val="single"/>
          <w:lang w:val="en-US"/>
        </w:rPr>
        <w:t>对</w:t>
      </w:r>
      <w:r>
        <w:rPr>
          <w:rFonts w:hint="eastAsia" w:ascii="仿宋" w:hAnsi="仿宋" w:eastAsia="仿宋"/>
          <w:b/>
          <w:bCs/>
          <w:color w:val="auto"/>
          <w:sz w:val="28"/>
          <w:szCs w:val="28"/>
          <w:u w:val="single"/>
        </w:rPr>
        <w:t>质保期后的维修仍然按照</w:t>
      </w:r>
      <w:r>
        <w:rPr>
          <w:rFonts w:hint="eastAsia" w:ascii="仿宋" w:hAnsi="仿宋" w:eastAsia="仿宋"/>
          <w:b/>
          <w:bCs/>
          <w:color w:val="auto"/>
          <w:sz w:val="28"/>
          <w:szCs w:val="28"/>
          <w:u w:val="single"/>
          <w:lang w:val="en-US" w:eastAsia="zh-CN"/>
        </w:rPr>
        <w:t>投标文件中提供的</w:t>
      </w:r>
      <w:r>
        <w:rPr>
          <w:rFonts w:hint="eastAsia" w:ascii="仿宋" w:hAnsi="仿宋" w:eastAsia="仿宋"/>
          <w:b/>
          <w:bCs/>
          <w:color w:val="auto"/>
          <w:sz w:val="28"/>
          <w:szCs w:val="28"/>
          <w:u w:val="single"/>
        </w:rPr>
        <w:t>备品</w:t>
      </w:r>
      <w:r>
        <w:rPr>
          <w:rFonts w:hint="eastAsia" w:ascii="仿宋" w:hAnsi="仿宋" w:eastAsia="仿宋"/>
          <w:b/>
          <w:bCs/>
          <w:color w:val="auto"/>
          <w:sz w:val="28"/>
          <w:szCs w:val="28"/>
          <w:u w:val="single"/>
          <w:lang w:eastAsia="zh-CN"/>
        </w:rPr>
        <w:t>、</w:t>
      </w:r>
      <w:r>
        <w:rPr>
          <w:rFonts w:hint="eastAsia" w:ascii="仿宋" w:hAnsi="仿宋" w:eastAsia="仿宋"/>
          <w:b/>
          <w:bCs/>
          <w:color w:val="auto"/>
          <w:sz w:val="28"/>
          <w:szCs w:val="28"/>
          <w:u w:val="single"/>
        </w:rPr>
        <w:t>备件表内价格收取费用</w:t>
      </w:r>
      <w:r>
        <w:rPr>
          <w:rFonts w:hint="eastAsia" w:ascii="仿宋" w:hAnsi="仿宋" w:eastAsia="仿宋"/>
          <w:b/>
          <w:bCs/>
          <w:color w:val="auto"/>
          <w:sz w:val="28"/>
          <w:szCs w:val="28"/>
          <w:u w:val="single"/>
          <w:lang w:eastAsia="zh-CN"/>
        </w:rPr>
        <w:t>。</w:t>
      </w:r>
    </w:p>
    <w:p w14:paraId="677AA563">
      <w:pPr>
        <w:pStyle w:val="33"/>
        <w:keepNext w:val="0"/>
        <w:keepLines w:val="0"/>
        <w:pageBreakBefore w:val="0"/>
        <w:kinsoku/>
        <w:wordWrap/>
        <w:overflowPunct/>
        <w:topLinePunct w:val="0"/>
        <w:bidi w:val="0"/>
        <w:spacing w:line="52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我公司对上述单独承诺条款已了解并认可，针对上述条款所提交的资料都是真实有效的，如有虚假或违反承诺，愿意接受取消投标人资格、中标资格及没收投标保证金、履约保证金的决定</w:t>
      </w:r>
      <w:r>
        <w:rPr>
          <w:rFonts w:hint="eastAsia" w:ascii="仿宋" w:hAnsi="仿宋" w:eastAsia="仿宋"/>
          <w:color w:val="auto"/>
          <w:sz w:val="28"/>
          <w:szCs w:val="28"/>
          <w:lang w:eastAsia="zh-CN"/>
        </w:rPr>
        <w:t>，</w:t>
      </w:r>
      <w:r>
        <w:rPr>
          <w:rFonts w:hint="eastAsia" w:ascii="仿宋" w:hAnsi="仿宋" w:eastAsia="仿宋"/>
          <w:color w:val="auto"/>
          <w:sz w:val="28"/>
          <w:szCs w:val="28"/>
        </w:rPr>
        <w:t>同时愿意接受行政主管部门依法作出的处罚决定</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包括列入政府采购黑名单等处罚</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并承担由此</w:t>
      </w:r>
      <w:r>
        <w:rPr>
          <w:rFonts w:hint="eastAsia" w:ascii="仿宋" w:hAnsi="仿宋" w:eastAsia="仿宋"/>
          <w:color w:val="auto"/>
          <w:sz w:val="28"/>
          <w:szCs w:val="28"/>
        </w:rPr>
        <w:t>产生的</w:t>
      </w:r>
      <w:r>
        <w:rPr>
          <w:rFonts w:hint="eastAsia" w:ascii="仿宋" w:hAnsi="仿宋" w:eastAsia="仿宋"/>
          <w:color w:val="auto"/>
          <w:sz w:val="28"/>
          <w:szCs w:val="28"/>
          <w:lang w:val="en-US" w:eastAsia="zh-CN"/>
        </w:rPr>
        <w:t>一切</w:t>
      </w:r>
      <w:r>
        <w:rPr>
          <w:rFonts w:hint="eastAsia" w:ascii="仿宋" w:hAnsi="仿宋" w:eastAsia="仿宋"/>
          <w:color w:val="auto"/>
          <w:sz w:val="28"/>
          <w:szCs w:val="28"/>
        </w:rPr>
        <w:t>法律问题。</w:t>
      </w:r>
    </w:p>
    <w:p w14:paraId="278D6A62">
      <w:pPr>
        <w:pStyle w:val="33"/>
        <w:keepNext w:val="0"/>
        <w:keepLines w:val="0"/>
        <w:pageBreakBefore w:val="0"/>
        <w:kinsoku/>
        <w:wordWrap/>
        <w:overflowPunct/>
        <w:topLinePunct w:val="0"/>
        <w:bidi w:val="0"/>
        <w:spacing w:line="52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我公司保证按照承诺</w:t>
      </w:r>
      <w:r>
        <w:rPr>
          <w:rFonts w:hint="eastAsia" w:ascii="仿宋" w:hAnsi="仿宋" w:eastAsia="仿宋"/>
          <w:color w:val="auto"/>
          <w:sz w:val="28"/>
          <w:szCs w:val="28"/>
          <w:lang w:val="en-US" w:eastAsia="zh-CN"/>
        </w:rPr>
        <w:t>函</w:t>
      </w:r>
      <w:r>
        <w:rPr>
          <w:rFonts w:hint="eastAsia" w:ascii="仿宋" w:hAnsi="仿宋" w:eastAsia="仿宋"/>
          <w:color w:val="auto"/>
          <w:sz w:val="28"/>
          <w:szCs w:val="28"/>
        </w:rPr>
        <w:t>执行。</w:t>
      </w:r>
    </w:p>
    <w:p w14:paraId="7F043EC0">
      <w:pPr>
        <w:pStyle w:val="5"/>
        <w:rPr>
          <w:rFonts w:hint="eastAsia" w:ascii="仿宋" w:hAnsi="仿宋" w:eastAsia="仿宋" w:cs="仿宋"/>
          <w:color w:val="auto"/>
          <w:highlight w:val="none"/>
        </w:rPr>
      </w:pPr>
    </w:p>
    <w:p w14:paraId="4C16736A">
      <w:pPr>
        <w:snapToGrid w:val="0"/>
        <w:spacing w:line="336" w:lineRule="auto"/>
        <w:ind w:firstLine="640" w:firstLineChars="200"/>
        <w:jc w:val="center"/>
        <w:rPr>
          <w:rFonts w:hint="eastAsia" w:ascii="仿宋" w:hAnsi="仿宋" w:eastAsia="仿宋" w:cs="仿宋"/>
          <w:color w:val="auto"/>
          <w:sz w:val="32"/>
          <w:szCs w:val="32"/>
          <w:highlight w:val="none"/>
        </w:rPr>
      </w:pPr>
    </w:p>
    <w:p w14:paraId="3B619F5D">
      <w:pPr>
        <w:snapToGrid w:val="0"/>
        <w:spacing w:line="336" w:lineRule="auto"/>
        <w:ind w:firstLine="640" w:firstLineChars="200"/>
        <w:jc w:val="center"/>
        <w:rPr>
          <w:rFonts w:hint="eastAsia" w:ascii="仿宋" w:hAnsi="仿宋" w:eastAsia="仿宋" w:cs="仿宋"/>
          <w:color w:val="auto"/>
          <w:sz w:val="32"/>
          <w:szCs w:val="32"/>
          <w:highlight w:val="none"/>
        </w:rPr>
      </w:pPr>
    </w:p>
    <w:p w14:paraId="2FB299C8">
      <w:pPr>
        <w:snapToGrid w:val="0"/>
        <w:spacing w:line="336"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企业名称（盖章）：</w:t>
      </w:r>
    </w:p>
    <w:p w14:paraId="5AFBB896">
      <w:pPr>
        <w:pStyle w:val="7"/>
        <w:wordWrap/>
        <w:ind w:left="750" w:leftChars="357" w:firstLine="4883" w:firstLineChars="1526"/>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日期：</w:t>
      </w:r>
    </w:p>
    <w:p w14:paraId="4AB367FE">
      <w:pPr>
        <w:pStyle w:val="5"/>
        <w:rPr>
          <w:rFonts w:hint="eastAsia" w:ascii="仿宋" w:hAnsi="仿宋" w:eastAsia="仿宋" w:cs="仿宋"/>
          <w:color w:val="auto"/>
          <w:highlight w:val="none"/>
        </w:rPr>
      </w:pPr>
    </w:p>
    <w:p w14:paraId="28D9CE58">
      <w:pPr>
        <w:rPr>
          <w:rFonts w:hint="eastAsia"/>
          <w:color w:val="auto"/>
        </w:rPr>
      </w:pPr>
    </w:p>
    <w:sectPr>
      <w:headerReference r:id="rId14" w:type="default"/>
      <w:footerReference r:id="rId15" w:type="default"/>
      <w:pgSz w:w="11906" w:h="16838"/>
      <w:pgMar w:top="1440" w:right="1077" w:bottom="1440"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5900">
    <w:pPr>
      <w:pBdr>
        <w:top w:val="dashDotStroked" w:color="auto" w:sz="24" w:space="3"/>
      </w:pBdr>
      <w:ind w:right="70"/>
      <w:jc w:val="center"/>
      <w:rPr>
        <w:rStyle w:val="44"/>
      </w:rPr>
    </w:pPr>
    <w:r>
      <w:rPr>
        <w:rStyle w:val="44"/>
        <w:rFonts w:hint="eastAsia"/>
      </w:rPr>
      <w:t>电话：0991-8852106  传真：0991-8852</w:t>
    </w:r>
    <w:r>
      <w:rPr>
        <w:rStyle w:val="44"/>
      </w:rPr>
      <w:t>5</w:t>
    </w:r>
    <w:r>
      <w:rPr>
        <w:rStyle w:val="44"/>
        <w:rFonts w:hint="eastAsia"/>
      </w:rPr>
      <w:t>30               -</w:t>
    </w:r>
    <w:r>
      <w:rPr>
        <w:rFonts w:hint="eastAsia" w:ascii="仿宋_GB2312" w:eastAsia="仿宋_GB2312"/>
        <w:b/>
        <w:i/>
        <w:sz w:val="18"/>
      </w:rPr>
      <w:fldChar w:fldCharType="begin"/>
    </w:r>
    <w:r>
      <w:rPr>
        <w:rStyle w:val="28"/>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8"/>
        <w:rFonts w:ascii="仿宋_GB2312" w:eastAsia="仿宋_GB2312"/>
        <w:b/>
        <w:i/>
        <w:sz w:val="18"/>
      </w:rPr>
      <w:t>3</w:t>
    </w:r>
    <w:r>
      <w:rPr>
        <w:rFonts w:hint="eastAsia" w:ascii="仿宋_GB2312" w:eastAsia="仿宋_GB2312"/>
        <w:b/>
        <w:i/>
        <w:sz w:val="18"/>
      </w:rPr>
      <w:fldChar w:fldCharType="end"/>
    </w:r>
    <w:r>
      <w:rPr>
        <w:rStyle w:val="44"/>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CBC5">
    <w:pPr>
      <w:pBdr>
        <w:top w:val="dashDotStroked" w:color="auto" w:sz="24" w:space="1"/>
      </w:pBdr>
      <w:ind w:right="-92"/>
      <w:rPr>
        <w:rStyle w:val="44"/>
      </w:rPr>
    </w:pPr>
    <w:r>
      <w:rPr>
        <w:rStyle w:val="44"/>
        <w:rFonts w:hint="eastAsia"/>
      </w:rPr>
      <w:t>电话：</w:t>
    </w:r>
    <w:r>
      <w:rPr>
        <w:rStyle w:val="44"/>
        <w:rFonts w:hint="eastAsia" w:eastAsia="仿宋_GB2312"/>
        <w:lang w:eastAsia="zh-CN"/>
      </w:rPr>
      <w:t>0991-8852576</w:t>
    </w:r>
    <w:r>
      <w:rPr>
        <w:rStyle w:val="44"/>
        <w:rFonts w:hint="eastAsia"/>
      </w:rPr>
      <w:t xml:space="preserve">                             </w:t>
    </w:r>
    <w:r>
      <w:rPr>
        <w:rStyle w:val="44"/>
      </w:rPr>
      <w:t xml:space="preserve"> </w:t>
    </w:r>
    <w:r>
      <w:fldChar w:fldCharType="begin"/>
    </w:r>
    <w:r>
      <w:rPr>
        <w:rStyle w:val="44"/>
      </w:rPr>
      <w:instrText xml:space="preserve"> PAGE </w:instrText>
    </w:r>
    <w:r>
      <w:fldChar w:fldCharType="separate"/>
    </w:r>
    <w:r>
      <w:rPr>
        <w:rStyle w:val="44"/>
      </w:rPr>
      <w:t>- 34 -</w:t>
    </w:r>
    <w:r>
      <w:fldChar w:fldCharType="end"/>
    </w:r>
    <w:r>
      <w:rPr>
        <w:rStyle w:val="44"/>
      </w:rPr>
      <w:t xml:space="preserve"> </w:t>
    </w:r>
    <w:r>
      <w:rPr>
        <w:rStyle w:val="44"/>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098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D83D">
    <w:pPr>
      <w:pBdr>
        <w:top w:val="dashDotStroked" w:color="auto" w:sz="24" w:space="3"/>
      </w:pBdr>
      <w:ind w:right="70"/>
      <w:jc w:val="center"/>
      <w:rPr>
        <w:rStyle w:val="4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CEEB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5CEEBE">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Style w:val="44"/>
        <w:rFonts w:hint="eastAsia"/>
      </w:rPr>
      <w:t>电话：0991-8852</w:t>
    </w:r>
    <w:r>
      <w:rPr>
        <w:rStyle w:val="44"/>
        <w:rFonts w:hint="eastAsia" w:eastAsia="仿宋_GB2312"/>
        <w:lang w:val="en-US" w:eastAsia="zh-CN"/>
      </w:rPr>
      <w:t>576</w:t>
    </w:r>
    <w:r>
      <w:rPr>
        <w:rStyle w:val="44"/>
        <w:rFonts w:hint="eastAsia"/>
      </w:rPr>
      <w:t xml:space="preserve">                                         新疆新之建工程咨询有限公司编制</w:t>
    </w:r>
  </w:p>
  <w:p w14:paraId="6A38D1D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4E8E">
    <w:pPr>
      <w:pBdr>
        <w:top w:val="dashDotStroked" w:color="auto" w:sz="24" w:space="3"/>
      </w:pBdr>
      <w:ind w:right="70"/>
      <w:jc w:val="center"/>
      <w:rPr>
        <w:rStyle w:val="4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C6D1B">
                          <w:pPr>
                            <w:pBdr>
                              <w:top w:val="dashDotStroked" w:color="auto" w:sz="24" w:space="3"/>
                            </w:pBdr>
                            <w:ind w:right="70"/>
                            <w:jc w:val="center"/>
                          </w:pPr>
                          <w:r>
                            <w:rPr>
                              <w:rStyle w:val="44"/>
                              <w:rFonts w:hint="eastAsia"/>
                            </w:rPr>
                            <w:t>电话：0991-8852</w:t>
                          </w:r>
                          <w:r>
                            <w:rPr>
                              <w:rStyle w:val="44"/>
                              <w:rFonts w:hint="eastAsia" w:eastAsia="仿宋_GB2312"/>
                              <w:lang w:val="en-US" w:eastAsia="zh-CN"/>
                            </w:rPr>
                            <w:t>576</w:t>
                          </w:r>
                          <w:r>
                            <w:rPr>
                              <w:rStyle w:val="44"/>
                              <w:rFonts w:hint="eastAsia"/>
                            </w:rPr>
                            <w:t xml:space="preserve">                                   -</w:t>
                          </w:r>
                          <w:r>
                            <w:rPr>
                              <w:rFonts w:hint="eastAsia" w:ascii="仿宋_GB2312" w:eastAsia="仿宋_GB2312"/>
                              <w:b/>
                              <w:i/>
                              <w:sz w:val="18"/>
                            </w:rPr>
                            <w:fldChar w:fldCharType="begin"/>
                          </w:r>
                          <w:r>
                            <w:rPr>
                              <w:rStyle w:val="28"/>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8"/>
                              <w:rFonts w:ascii="仿宋_GB2312" w:eastAsia="仿宋_GB2312"/>
                              <w:b/>
                              <w:i/>
                              <w:sz w:val="18"/>
                            </w:rPr>
                            <w:t>30</w:t>
                          </w:r>
                          <w:r>
                            <w:rPr>
                              <w:rFonts w:hint="eastAsia" w:ascii="仿宋_GB2312" w:eastAsia="仿宋_GB2312"/>
                              <w:b/>
                              <w:i/>
                              <w:sz w:val="18"/>
                            </w:rPr>
                            <w:fldChar w:fldCharType="end"/>
                          </w:r>
                          <w:r>
                            <w:rPr>
                              <w:rStyle w:val="44"/>
                              <w:rFonts w:hint="eastAsia"/>
                            </w:rPr>
                            <w:t>-               新疆新之建工程咨询有限公司编制</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6C6D1B">
                    <w:pPr>
                      <w:pBdr>
                        <w:top w:val="dashDotStroked" w:color="auto" w:sz="24" w:space="3"/>
                      </w:pBdr>
                      <w:ind w:right="70"/>
                      <w:jc w:val="center"/>
                    </w:pPr>
                    <w:r>
                      <w:rPr>
                        <w:rStyle w:val="44"/>
                        <w:rFonts w:hint="eastAsia"/>
                      </w:rPr>
                      <w:t>电话：0991-8852</w:t>
                    </w:r>
                    <w:r>
                      <w:rPr>
                        <w:rStyle w:val="44"/>
                        <w:rFonts w:hint="eastAsia" w:eastAsia="仿宋_GB2312"/>
                        <w:lang w:val="en-US" w:eastAsia="zh-CN"/>
                      </w:rPr>
                      <w:t>576</w:t>
                    </w:r>
                    <w:r>
                      <w:rPr>
                        <w:rStyle w:val="44"/>
                        <w:rFonts w:hint="eastAsia"/>
                      </w:rPr>
                      <w:t xml:space="preserve">                                   -</w:t>
                    </w:r>
                    <w:r>
                      <w:rPr>
                        <w:rFonts w:hint="eastAsia" w:ascii="仿宋_GB2312" w:eastAsia="仿宋_GB2312"/>
                        <w:b/>
                        <w:i/>
                        <w:sz w:val="18"/>
                      </w:rPr>
                      <w:fldChar w:fldCharType="begin"/>
                    </w:r>
                    <w:r>
                      <w:rPr>
                        <w:rStyle w:val="28"/>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8"/>
                        <w:rFonts w:ascii="仿宋_GB2312" w:eastAsia="仿宋_GB2312"/>
                        <w:b/>
                        <w:i/>
                        <w:sz w:val="18"/>
                      </w:rPr>
                      <w:t>30</w:t>
                    </w:r>
                    <w:r>
                      <w:rPr>
                        <w:rFonts w:hint="eastAsia" w:ascii="仿宋_GB2312" w:eastAsia="仿宋_GB2312"/>
                        <w:b/>
                        <w:i/>
                        <w:sz w:val="18"/>
                      </w:rPr>
                      <w:fldChar w:fldCharType="end"/>
                    </w:r>
                    <w:r>
                      <w:rPr>
                        <w:rStyle w:val="44"/>
                        <w:rFonts w:hint="eastAsia"/>
                      </w:rPr>
                      <w:t>-               新疆新之建工程咨询有限公司编制</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AEC2">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C016">
    <w:pPr>
      <w:pBdr>
        <w:top w:val="dashDotStroked" w:color="auto" w:sz="24" w:space="3"/>
      </w:pBdr>
      <w:ind w:right="70"/>
      <w:rPr>
        <w:rStyle w:val="4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68923">
                          <w:pPr>
                            <w:pBdr>
                              <w:top w:val="dashDotStroked" w:color="auto" w:sz="24" w:space="3"/>
                            </w:pBdr>
                            <w:ind w:right="70"/>
                          </w:pPr>
                          <w:r>
                            <w:rPr>
                              <w:rStyle w:val="44"/>
                              <w:rFonts w:hint="eastAsia"/>
                            </w:rPr>
                            <w:t>电话：0991-8852106                                               -</w:t>
                          </w:r>
                          <w:r>
                            <w:fldChar w:fldCharType="begin"/>
                          </w:r>
                          <w:r>
                            <w:rPr>
                              <w:rStyle w:val="44"/>
                            </w:rPr>
                            <w:instrText xml:space="preserve"> PAGE </w:instrText>
                          </w:r>
                          <w:r>
                            <w:fldChar w:fldCharType="separate"/>
                          </w:r>
                          <w:r>
                            <w:rPr>
                              <w:rStyle w:val="44"/>
                            </w:rPr>
                            <w:t>61</w:t>
                          </w:r>
                          <w:r>
                            <w:fldChar w:fldCharType="end"/>
                          </w:r>
                          <w:r>
                            <w:rPr>
                              <w:rStyle w:val="44"/>
                              <w:rFonts w:hint="eastAsia"/>
                            </w:rPr>
                            <w:t>-                                                新疆新之建工程咨询有限公司编制</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968923">
                    <w:pPr>
                      <w:pBdr>
                        <w:top w:val="dashDotStroked" w:color="auto" w:sz="24" w:space="3"/>
                      </w:pBdr>
                      <w:ind w:right="70"/>
                    </w:pPr>
                    <w:r>
                      <w:rPr>
                        <w:rStyle w:val="44"/>
                        <w:rFonts w:hint="eastAsia"/>
                      </w:rPr>
                      <w:t>电话：0991-8852106                                               -</w:t>
                    </w:r>
                    <w:r>
                      <w:fldChar w:fldCharType="begin"/>
                    </w:r>
                    <w:r>
                      <w:rPr>
                        <w:rStyle w:val="44"/>
                      </w:rPr>
                      <w:instrText xml:space="preserve"> PAGE </w:instrText>
                    </w:r>
                    <w:r>
                      <w:fldChar w:fldCharType="separate"/>
                    </w:r>
                    <w:r>
                      <w:rPr>
                        <w:rStyle w:val="44"/>
                      </w:rPr>
                      <w:t>61</w:t>
                    </w:r>
                    <w:r>
                      <w:fldChar w:fldCharType="end"/>
                    </w:r>
                    <w:r>
                      <w:rPr>
                        <w:rStyle w:val="44"/>
                        <w:rFonts w:hint="eastAsia"/>
                      </w:rPr>
                      <w:t>-                                                新疆新之建工程咨询有限公司编制</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6278">
    <w:pPr>
      <w:pBdr>
        <w:top w:val="dashDotStroked" w:color="auto" w:sz="24" w:space="3"/>
      </w:pBdr>
      <w:ind w:right="70"/>
      <w:rPr>
        <w:rStyle w:val="4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69C77">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CC69C77">
                    <w:pPr>
                      <w:pStyle w:val="15"/>
                    </w:pPr>
                    <w:r>
                      <w:fldChar w:fldCharType="begin"/>
                    </w:r>
                    <w:r>
                      <w:instrText xml:space="preserve"> PAGE  \* MERGEFORMAT </w:instrText>
                    </w:r>
                    <w:r>
                      <w:fldChar w:fldCharType="separate"/>
                    </w:r>
                    <w:r>
                      <w:t>62</w:t>
                    </w:r>
                    <w:r>
                      <w:fldChar w:fldCharType="end"/>
                    </w:r>
                  </w:p>
                </w:txbxContent>
              </v:textbox>
            </v:shape>
          </w:pict>
        </mc:Fallback>
      </mc:AlternateContent>
    </w:r>
    <w:r>
      <w:rPr>
        <w:rStyle w:val="44"/>
        <w:rFonts w:hint="eastAsia"/>
      </w:rPr>
      <w:t>电话：0991-8852106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12A3">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6D12A3">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C4D026B">
      <w:pPr>
        <w:pStyle w:val="19"/>
        <w:rPr>
          <w:rFonts w:ascii="仿宋" w:hAnsi="仿宋" w:eastAsia="仿宋" w:cs="仿宋"/>
          <w:sz w:val="21"/>
          <w:szCs w:val="21"/>
        </w:rPr>
      </w:pPr>
      <w:r>
        <w:rPr>
          <w:rStyle w:val="30"/>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CAEE">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7EBB">
    <w:pPr>
      <w:pBdr>
        <w:bottom w:val="dashDotStroked" w:color="auto" w:sz="24" w:space="1"/>
      </w:pBdr>
      <w:jc w:val="center"/>
    </w:pPr>
    <w:r>
      <w:rPr>
        <w:rFonts w:hint="eastAsia" w:ascii="仿宋_GB2312" w:eastAsia="仿宋_GB2312"/>
        <w:b/>
        <w:i/>
        <w:sz w:val="24"/>
        <w:szCs w:val="24"/>
      </w:rPr>
      <w:t>新疆新之建工程咨询有限公司招标文件</w:t>
    </w:r>
  </w:p>
  <w:p w14:paraId="62979E3B">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9EF9">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92AD">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B588264"/>
    <w:multiLevelType w:val="singleLevel"/>
    <w:tmpl w:val="EB588264"/>
    <w:lvl w:ilvl="0" w:tentative="0">
      <w:start w:val="2"/>
      <w:numFmt w:val="decimal"/>
      <w:suff w:val="nothing"/>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5"/>
    <w:multiLevelType w:val="singleLevel"/>
    <w:tmpl w:val="00000005"/>
    <w:lvl w:ilvl="0" w:tentative="0">
      <w:start w:val="1"/>
      <w:numFmt w:val="upperLetter"/>
      <w:suff w:val="nothing"/>
      <w:lvlText w:val="%1、"/>
      <w:lvlJc w:val="left"/>
      <w:pPr>
        <w:textAlignment w:val="baseline"/>
      </w:pPr>
    </w:lvl>
  </w:abstractNum>
  <w:abstractNum w:abstractNumId="8">
    <w:nsid w:val="2D7817A2"/>
    <w:multiLevelType w:val="singleLevel"/>
    <w:tmpl w:val="2D7817A2"/>
    <w:lvl w:ilvl="0" w:tentative="0">
      <w:start w:val="3"/>
      <w:numFmt w:val="chineseCounting"/>
      <w:suff w:val="nothing"/>
      <w:lvlText w:val="%1、"/>
      <w:lvlJc w:val="left"/>
      <w:rPr>
        <w:rFonts w:hint="eastAsia"/>
      </w:rPr>
    </w:lvl>
  </w:abstractNum>
  <w:abstractNum w:abstractNumId="9">
    <w:nsid w:val="6923AB43"/>
    <w:multiLevelType w:val="singleLevel"/>
    <w:tmpl w:val="6923AB43"/>
    <w:lvl w:ilvl="0" w:tentative="0">
      <w:start w:val="6"/>
      <w:numFmt w:val="chineseCounting"/>
      <w:suff w:val="nothing"/>
      <w:lvlText w:val="%1、"/>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7"/>
  </w:num>
  <w:num w:numId="3">
    <w:abstractNumId w:val="8"/>
  </w:num>
  <w:num w:numId="4">
    <w:abstractNumId w:val="10"/>
  </w:num>
  <w:num w:numId="5">
    <w:abstractNumId w:val="1"/>
  </w:num>
  <w:num w:numId="6">
    <w:abstractNumId w:val="6"/>
  </w:num>
  <w:num w:numId="7">
    <w:abstractNumId w:val="3"/>
  </w:num>
  <w:num w:numId="8">
    <w:abstractNumId w:val="2"/>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85C96"/>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05BE"/>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0792"/>
    <w:rsid w:val="00B06B07"/>
    <w:rsid w:val="00B63374"/>
    <w:rsid w:val="00B72B33"/>
    <w:rsid w:val="00B8645B"/>
    <w:rsid w:val="00BA3715"/>
    <w:rsid w:val="00BA48B6"/>
    <w:rsid w:val="00BA657A"/>
    <w:rsid w:val="00BB435E"/>
    <w:rsid w:val="00BE485B"/>
    <w:rsid w:val="00BE7964"/>
    <w:rsid w:val="00C0782A"/>
    <w:rsid w:val="00C222D1"/>
    <w:rsid w:val="00C31A79"/>
    <w:rsid w:val="00C52E2F"/>
    <w:rsid w:val="00C84172"/>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C54B55"/>
    <w:rsid w:val="01E43876"/>
    <w:rsid w:val="01E557E7"/>
    <w:rsid w:val="01F831E8"/>
    <w:rsid w:val="0219452F"/>
    <w:rsid w:val="0278318A"/>
    <w:rsid w:val="0288699A"/>
    <w:rsid w:val="029344EA"/>
    <w:rsid w:val="03072C83"/>
    <w:rsid w:val="03243BEE"/>
    <w:rsid w:val="035A4E74"/>
    <w:rsid w:val="03615C9F"/>
    <w:rsid w:val="037E4FBC"/>
    <w:rsid w:val="03D46603"/>
    <w:rsid w:val="03EF595E"/>
    <w:rsid w:val="04067DD0"/>
    <w:rsid w:val="041462FC"/>
    <w:rsid w:val="04231503"/>
    <w:rsid w:val="042D5B84"/>
    <w:rsid w:val="043B4FF5"/>
    <w:rsid w:val="049C27D5"/>
    <w:rsid w:val="05303DFE"/>
    <w:rsid w:val="05424315"/>
    <w:rsid w:val="0542684F"/>
    <w:rsid w:val="05712BF4"/>
    <w:rsid w:val="05947000"/>
    <w:rsid w:val="05A77896"/>
    <w:rsid w:val="05D15877"/>
    <w:rsid w:val="05D37841"/>
    <w:rsid w:val="06287762"/>
    <w:rsid w:val="062D45BA"/>
    <w:rsid w:val="064F67D3"/>
    <w:rsid w:val="06614B30"/>
    <w:rsid w:val="07000E6E"/>
    <w:rsid w:val="07156772"/>
    <w:rsid w:val="0767791B"/>
    <w:rsid w:val="076E7112"/>
    <w:rsid w:val="07960107"/>
    <w:rsid w:val="080236CE"/>
    <w:rsid w:val="08093031"/>
    <w:rsid w:val="08C2594B"/>
    <w:rsid w:val="08D057FC"/>
    <w:rsid w:val="08D6179C"/>
    <w:rsid w:val="09351EEC"/>
    <w:rsid w:val="09387C3D"/>
    <w:rsid w:val="09461CD3"/>
    <w:rsid w:val="09561FCD"/>
    <w:rsid w:val="0968655B"/>
    <w:rsid w:val="0A0008AA"/>
    <w:rsid w:val="0A03446D"/>
    <w:rsid w:val="0A1428F6"/>
    <w:rsid w:val="0A15612A"/>
    <w:rsid w:val="0A2554C2"/>
    <w:rsid w:val="0A372F4E"/>
    <w:rsid w:val="0A530F0D"/>
    <w:rsid w:val="0A6878BB"/>
    <w:rsid w:val="0A786121"/>
    <w:rsid w:val="0AC05004"/>
    <w:rsid w:val="0B0F117D"/>
    <w:rsid w:val="0B3D4278"/>
    <w:rsid w:val="0B575FF7"/>
    <w:rsid w:val="0B61769D"/>
    <w:rsid w:val="0B9D37CB"/>
    <w:rsid w:val="0BFA364D"/>
    <w:rsid w:val="0BFF42FC"/>
    <w:rsid w:val="0C156BD4"/>
    <w:rsid w:val="0C23550B"/>
    <w:rsid w:val="0C250E1C"/>
    <w:rsid w:val="0C7665FA"/>
    <w:rsid w:val="0C9B0435"/>
    <w:rsid w:val="0C9F0100"/>
    <w:rsid w:val="0CAD62C4"/>
    <w:rsid w:val="0CC81C89"/>
    <w:rsid w:val="0CD45C4C"/>
    <w:rsid w:val="0CE75AAF"/>
    <w:rsid w:val="0D47367B"/>
    <w:rsid w:val="0D696CDD"/>
    <w:rsid w:val="0D7A0EAE"/>
    <w:rsid w:val="0D7F02AE"/>
    <w:rsid w:val="0D801ED4"/>
    <w:rsid w:val="0DC31F2A"/>
    <w:rsid w:val="0DD358AC"/>
    <w:rsid w:val="0DD8478D"/>
    <w:rsid w:val="0DDA28CC"/>
    <w:rsid w:val="0E02731A"/>
    <w:rsid w:val="0E312D3F"/>
    <w:rsid w:val="0E5974A3"/>
    <w:rsid w:val="0E5A2165"/>
    <w:rsid w:val="0E7C3E91"/>
    <w:rsid w:val="0F25113D"/>
    <w:rsid w:val="0F676C53"/>
    <w:rsid w:val="0FA50F04"/>
    <w:rsid w:val="0FAE4E5F"/>
    <w:rsid w:val="100D4AC2"/>
    <w:rsid w:val="100E76C7"/>
    <w:rsid w:val="101051ED"/>
    <w:rsid w:val="10181DA5"/>
    <w:rsid w:val="101F2400"/>
    <w:rsid w:val="112725A5"/>
    <w:rsid w:val="115555F0"/>
    <w:rsid w:val="11971CD8"/>
    <w:rsid w:val="11B00A36"/>
    <w:rsid w:val="11B21D8F"/>
    <w:rsid w:val="11D07A25"/>
    <w:rsid w:val="11D22BC7"/>
    <w:rsid w:val="11F7143C"/>
    <w:rsid w:val="11FF376C"/>
    <w:rsid w:val="12145F04"/>
    <w:rsid w:val="124D6FE7"/>
    <w:rsid w:val="12DD6AC6"/>
    <w:rsid w:val="131B02AC"/>
    <w:rsid w:val="13517FF7"/>
    <w:rsid w:val="13784EEC"/>
    <w:rsid w:val="139001C3"/>
    <w:rsid w:val="1393198B"/>
    <w:rsid w:val="140008F8"/>
    <w:rsid w:val="141E6154"/>
    <w:rsid w:val="141E6A33"/>
    <w:rsid w:val="144637F4"/>
    <w:rsid w:val="146A0901"/>
    <w:rsid w:val="148E2A7D"/>
    <w:rsid w:val="14F4742C"/>
    <w:rsid w:val="14FA5B60"/>
    <w:rsid w:val="150E79BB"/>
    <w:rsid w:val="15866059"/>
    <w:rsid w:val="15A028A9"/>
    <w:rsid w:val="15E4675F"/>
    <w:rsid w:val="16002BBA"/>
    <w:rsid w:val="16054E5D"/>
    <w:rsid w:val="16443E43"/>
    <w:rsid w:val="167340FF"/>
    <w:rsid w:val="16986BD2"/>
    <w:rsid w:val="16AE750E"/>
    <w:rsid w:val="16DB250A"/>
    <w:rsid w:val="17400AAE"/>
    <w:rsid w:val="17601B3C"/>
    <w:rsid w:val="1766157D"/>
    <w:rsid w:val="177911BD"/>
    <w:rsid w:val="17932901"/>
    <w:rsid w:val="17991F6C"/>
    <w:rsid w:val="17C96895"/>
    <w:rsid w:val="17DA3CDD"/>
    <w:rsid w:val="17E94CA2"/>
    <w:rsid w:val="189015C1"/>
    <w:rsid w:val="18951C7F"/>
    <w:rsid w:val="18A45725"/>
    <w:rsid w:val="18EB65DA"/>
    <w:rsid w:val="194B330E"/>
    <w:rsid w:val="19B83701"/>
    <w:rsid w:val="19C342B3"/>
    <w:rsid w:val="19FA5C86"/>
    <w:rsid w:val="1A1966DC"/>
    <w:rsid w:val="1A351993"/>
    <w:rsid w:val="1A357699"/>
    <w:rsid w:val="1A365D39"/>
    <w:rsid w:val="1A534A87"/>
    <w:rsid w:val="1A7139F7"/>
    <w:rsid w:val="1A890064"/>
    <w:rsid w:val="1AB3346E"/>
    <w:rsid w:val="1AE96E91"/>
    <w:rsid w:val="1B1D26B5"/>
    <w:rsid w:val="1B6D6BD3"/>
    <w:rsid w:val="1B8C5133"/>
    <w:rsid w:val="1BC93522"/>
    <w:rsid w:val="1BCD1DFB"/>
    <w:rsid w:val="1C054790"/>
    <w:rsid w:val="1C274B4F"/>
    <w:rsid w:val="1C3023B3"/>
    <w:rsid w:val="1C3109C5"/>
    <w:rsid w:val="1C530D57"/>
    <w:rsid w:val="1CA02734"/>
    <w:rsid w:val="1CA35874"/>
    <w:rsid w:val="1CAC2A24"/>
    <w:rsid w:val="1CCD6E0A"/>
    <w:rsid w:val="1CCE05A0"/>
    <w:rsid w:val="1D16215F"/>
    <w:rsid w:val="1D616919"/>
    <w:rsid w:val="1D8611E5"/>
    <w:rsid w:val="1D9D190F"/>
    <w:rsid w:val="1DBB1604"/>
    <w:rsid w:val="1E0B5432"/>
    <w:rsid w:val="1E1E2279"/>
    <w:rsid w:val="1E8F582D"/>
    <w:rsid w:val="1FD877D8"/>
    <w:rsid w:val="1FE0385F"/>
    <w:rsid w:val="1FF52394"/>
    <w:rsid w:val="200E1C18"/>
    <w:rsid w:val="20586E69"/>
    <w:rsid w:val="20740CE5"/>
    <w:rsid w:val="216A233C"/>
    <w:rsid w:val="21D55D49"/>
    <w:rsid w:val="21F232D3"/>
    <w:rsid w:val="21F97DBC"/>
    <w:rsid w:val="22284201"/>
    <w:rsid w:val="22663DBB"/>
    <w:rsid w:val="22BD71A2"/>
    <w:rsid w:val="231121FD"/>
    <w:rsid w:val="2355768F"/>
    <w:rsid w:val="236E35A1"/>
    <w:rsid w:val="23782E33"/>
    <w:rsid w:val="24740A7D"/>
    <w:rsid w:val="24D32992"/>
    <w:rsid w:val="24D44FD3"/>
    <w:rsid w:val="24DA18FA"/>
    <w:rsid w:val="254A5265"/>
    <w:rsid w:val="255572BB"/>
    <w:rsid w:val="25867C13"/>
    <w:rsid w:val="258A5156"/>
    <w:rsid w:val="25D25D03"/>
    <w:rsid w:val="25E250FE"/>
    <w:rsid w:val="26123389"/>
    <w:rsid w:val="262F08A8"/>
    <w:rsid w:val="26447CB4"/>
    <w:rsid w:val="265E6CAC"/>
    <w:rsid w:val="267A619D"/>
    <w:rsid w:val="26897B0F"/>
    <w:rsid w:val="26BD5C77"/>
    <w:rsid w:val="26D72803"/>
    <w:rsid w:val="26F27776"/>
    <w:rsid w:val="26F31865"/>
    <w:rsid w:val="27495BBE"/>
    <w:rsid w:val="274D68A1"/>
    <w:rsid w:val="277F117F"/>
    <w:rsid w:val="278029C3"/>
    <w:rsid w:val="283C15F6"/>
    <w:rsid w:val="286914E7"/>
    <w:rsid w:val="287300CB"/>
    <w:rsid w:val="28732366"/>
    <w:rsid w:val="28942ADF"/>
    <w:rsid w:val="28947F0C"/>
    <w:rsid w:val="289C17B8"/>
    <w:rsid w:val="28A06A49"/>
    <w:rsid w:val="28EE02B7"/>
    <w:rsid w:val="29197A7E"/>
    <w:rsid w:val="29217B42"/>
    <w:rsid w:val="294A7C23"/>
    <w:rsid w:val="298176C7"/>
    <w:rsid w:val="299B5B9F"/>
    <w:rsid w:val="29A97319"/>
    <w:rsid w:val="29C4645F"/>
    <w:rsid w:val="29F54205"/>
    <w:rsid w:val="2A0F0766"/>
    <w:rsid w:val="2A500837"/>
    <w:rsid w:val="2B4E035B"/>
    <w:rsid w:val="2B5078AC"/>
    <w:rsid w:val="2B706456"/>
    <w:rsid w:val="2B8925CC"/>
    <w:rsid w:val="2B917718"/>
    <w:rsid w:val="2BC21298"/>
    <w:rsid w:val="2BE05F64"/>
    <w:rsid w:val="2BF43982"/>
    <w:rsid w:val="2C1E6A67"/>
    <w:rsid w:val="2C774E6F"/>
    <w:rsid w:val="2CEB2E12"/>
    <w:rsid w:val="2CF7468A"/>
    <w:rsid w:val="2D076842"/>
    <w:rsid w:val="2D2751A3"/>
    <w:rsid w:val="2D8017AD"/>
    <w:rsid w:val="2DD75637"/>
    <w:rsid w:val="2DDC7C6C"/>
    <w:rsid w:val="2E105CFC"/>
    <w:rsid w:val="2E162111"/>
    <w:rsid w:val="2E1F4014"/>
    <w:rsid w:val="2E22650A"/>
    <w:rsid w:val="2E2F2331"/>
    <w:rsid w:val="2E93123A"/>
    <w:rsid w:val="2E9F6A7D"/>
    <w:rsid w:val="2EC42BB2"/>
    <w:rsid w:val="2EF72753"/>
    <w:rsid w:val="2EFE1F2E"/>
    <w:rsid w:val="2F1F0B51"/>
    <w:rsid w:val="2F98604D"/>
    <w:rsid w:val="2FA5591F"/>
    <w:rsid w:val="2FFC795C"/>
    <w:rsid w:val="304556D5"/>
    <w:rsid w:val="30DA7426"/>
    <w:rsid w:val="30ED05B5"/>
    <w:rsid w:val="30F27788"/>
    <w:rsid w:val="31033D7C"/>
    <w:rsid w:val="316A12DE"/>
    <w:rsid w:val="318C6116"/>
    <w:rsid w:val="31AC30F6"/>
    <w:rsid w:val="3203475A"/>
    <w:rsid w:val="32062029"/>
    <w:rsid w:val="321C2A5E"/>
    <w:rsid w:val="32320A9D"/>
    <w:rsid w:val="32464E53"/>
    <w:rsid w:val="32880762"/>
    <w:rsid w:val="32C71353"/>
    <w:rsid w:val="32DD5A10"/>
    <w:rsid w:val="32FA0AA1"/>
    <w:rsid w:val="33016CDE"/>
    <w:rsid w:val="330D14F2"/>
    <w:rsid w:val="331E511B"/>
    <w:rsid w:val="33212815"/>
    <w:rsid w:val="332C7C9F"/>
    <w:rsid w:val="338E73F8"/>
    <w:rsid w:val="339A10EE"/>
    <w:rsid w:val="33C323F3"/>
    <w:rsid w:val="343140FF"/>
    <w:rsid w:val="344C3CA5"/>
    <w:rsid w:val="34A6487E"/>
    <w:rsid w:val="34AD627C"/>
    <w:rsid w:val="34C13259"/>
    <w:rsid w:val="34E06E48"/>
    <w:rsid w:val="357A2F85"/>
    <w:rsid w:val="357B2A2D"/>
    <w:rsid w:val="35944047"/>
    <w:rsid w:val="36301896"/>
    <w:rsid w:val="366F7EA0"/>
    <w:rsid w:val="3693372F"/>
    <w:rsid w:val="36A15658"/>
    <w:rsid w:val="36A57E05"/>
    <w:rsid w:val="36C8795A"/>
    <w:rsid w:val="37636D76"/>
    <w:rsid w:val="378160F2"/>
    <w:rsid w:val="37836459"/>
    <w:rsid w:val="37882B54"/>
    <w:rsid w:val="37936580"/>
    <w:rsid w:val="37F81949"/>
    <w:rsid w:val="38082816"/>
    <w:rsid w:val="38567480"/>
    <w:rsid w:val="385F2F28"/>
    <w:rsid w:val="38BC2174"/>
    <w:rsid w:val="38C62416"/>
    <w:rsid w:val="38FD790B"/>
    <w:rsid w:val="39106941"/>
    <w:rsid w:val="39280E84"/>
    <w:rsid w:val="392C2962"/>
    <w:rsid w:val="394105E5"/>
    <w:rsid w:val="394D35F9"/>
    <w:rsid w:val="3959005D"/>
    <w:rsid w:val="39736669"/>
    <w:rsid w:val="398E2F47"/>
    <w:rsid w:val="3A15288E"/>
    <w:rsid w:val="3A1C575D"/>
    <w:rsid w:val="3A7E0F0E"/>
    <w:rsid w:val="3AB72319"/>
    <w:rsid w:val="3B0F28FC"/>
    <w:rsid w:val="3B331EFF"/>
    <w:rsid w:val="3B471B5C"/>
    <w:rsid w:val="3B575321"/>
    <w:rsid w:val="3B5B2E9B"/>
    <w:rsid w:val="3BA44C68"/>
    <w:rsid w:val="3BB43E34"/>
    <w:rsid w:val="3BDD513F"/>
    <w:rsid w:val="3BE25187"/>
    <w:rsid w:val="3C0373B7"/>
    <w:rsid w:val="3C0A74F1"/>
    <w:rsid w:val="3C157564"/>
    <w:rsid w:val="3C18275B"/>
    <w:rsid w:val="3C522566"/>
    <w:rsid w:val="3C8877A8"/>
    <w:rsid w:val="3C9506A5"/>
    <w:rsid w:val="3CA70B7E"/>
    <w:rsid w:val="3D6860A5"/>
    <w:rsid w:val="3D8A5D30"/>
    <w:rsid w:val="3D9C130D"/>
    <w:rsid w:val="3D9D4ADF"/>
    <w:rsid w:val="3DB513CC"/>
    <w:rsid w:val="3DCE0312"/>
    <w:rsid w:val="3DDF544F"/>
    <w:rsid w:val="3E3D0232"/>
    <w:rsid w:val="3EA937C7"/>
    <w:rsid w:val="3EE576C2"/>
    <w:rsid w:val="3F0011CD"/>
    <w:rsid w:val="3F357653"/>
    <w:rsid w:val="3F3B7EFD"/>
    <w:rsid w:val="3F9179A1"/>
    <w:rsid w:val="3F99210D"/>
    <w:rsid w:val="3FA960E5"/>
    <w:rsid w:val="3FA96941"/>
    <w:rsid w:val="40013A50"/>
    <w:rsid w:val="40093884"/>
    <w:rsid w:val="407F1933"/>
    <w:rsid w:val="408804E2"/>
    <w:rsid w:val="40B05AAD"/>
    <w:rsid w:val="40C00457"/>
    <w:rsid w:val="40D95C88"/>
    <w:rsid w:val="40FE2323"/>
    <w:rsid w:val="411E335F"/>
    <w:rsid w:val="412F2E76"/>
    <w:rsid w:val="415C28EC"/>
    <w:rsid w:val="416119E1"/>
    <w:rsid w:val="417516B0"/>
    <w:rsid w:val="417B52A4"/>
    <w:rsid w:val="41A21103"/>
    <w:rsid w:val="41CD0CA4"/>
    <w:rsid w:val="41ED1D2E"/>
    <w:rsid w:val="422619BB"/>
    <w:rsid w:val="42C22121"/>
    <w:rsid w:val="42D53EF1"/>
    <w:rsid w:val="42D9037E"/>
    <w:rsid w:val="42F413CF"/>
    <w:rsid w:val="42F943E6"/>
    <w:rsid w:val="43040332"/>
    <w:rsid w:val="431267B6"/>
    <w:rsid w:val="43B67A67"/>
    <w:rsid w:val="43C8022C"/>
    <w:rsid w:val="43DB1D54"/>
    <w:rsid w:val="43DF5027"/>
    <w:rsid w:val="44105092"/>
    <w:rsid w:val="444058F7"/>
    <w:rsid w:val="445F2173"/>
    <w:rsid w:val="4465204A"/>
    <w:rsid w:val="44654541"/>
    <w:rsid w:val="447A1950"/>
    <w:rsid w:val="447A4D50"/>
    <w:rsid w:val="448B1388"/>
    <w:rsid w:val="44E32C79"/>
    <w:rsid w:val="452A51D6"/>
    <w:rsid w:val="45772680"/>
    <w:rsid w:val="45C4785B"/>
    <w:rsid w:val="45D545C8"/>
    <w:rsid w:val="461D282F"/>
    <w:rsid w:val="46364CA7"/>
    <w:rsid w:val="466C76FB"/>
    <w:rsid w:val="46866EEF"/>
    <w:rsid w:val="470D4AFE"/>
    <w:rsid w:val="47200A23"/>
    <w:rsid w:val="475A699A"/>
    <w:rsid w:val="476D570A"/>
    <w:rsid w:val="47714024"/>
    <w:rsid w:val="47841A42"/>
    <w:rsid w:val="47A06DF6"/>
    <w:rsid w:val="47A55B81"/>
    <w:rsid w:val="47C4059F"/>
    <w:rsid w:val="47E23ED4"/>
    <w:rsid w:val="482F7BFF"/>
    <w:rsid w:val="485A6CB7"/>
    <w:rsid w:val="48A47459"/>
    <w:rsid w:val="48D253C7"/>
    <w:rsid w:val="48DD32E1"/>
    <w:rsid w:val="490D6C03"/>
    <w:rsid w:val="492A108B"/>
    <w:rsid w:val="499822EE"/>
    <w:rsid w:val="49C1766A"/>
    <w:rsid w:val="4A155359"/>
    <w:rsid w:val="4A496D4D"/>
    <w:rsid w:val="4A534ED7"/>
    <w:rsid w:val="4A5C0031"/>
    <w:rsid w:val="4A77314D"/>
    <w:rsid w:val="4A8D4698"/>
    <w:rsid w:val="4A8D7B04"/>
    <w:rsid w:val="4AB77801"/>
    <w:rsid w:val="4AF16B84"/>
    <w:rsid w:val="4AF8063C"/>
    <w:rsid w:val="4B094738"/>
    <w:rsid w:val="4B8E2E8F"/>
    <w:rsid w:val="4BC41256"/>
    <w:rsid w:val="4C170A0B"/>
    <w:rsid w:val="4C4C4839"/>
    <w:rsid w:val="4C666461"/>
    <w:rsid w:val="4C6C31D0"/>
    <w:rsid w:val="4D181058"/>
    <w:rsid w:val="4D21659F"/>
    <w:rsid w:val="4D357A66"/>
    <w:rsid w:val="4D4A3E41"/>
    <w:rsid w:val="4D7D3F15"/>
    <w:rsid w:val="4D8D30B8"/>
    <w:rsid w:val="4DB9141C"/>
    <w:rsid w:val="4E2D1BC0"/>
    <w:rsid w:val="4E4F4B57"/>
    <w:rsid w:val="4EB52D1B"/>
    <w:rsid w:val="4EBF237B"/>
    <w:rsid w:val="4F184326"/>
    <w:rsid w:val="4F457671"/>
    <w:rsid w:val="4FBC66EF"/>
    <w:rsid w:val="50320661"/>
    <w:rsid w:val="504C38B5"/>
    <w:rsid w:val="505C301A"/>
    <w:rsid w:val="505E1269"/>
    <w:rsid w:val="506B1160"/>
    <w:rsid w:val="50804E82"/>
    <w:rsid w:val="50DD28EE"/>
    <w:rsid w:val="50E31FED"/>
    <w:rsid w:val="51067FFB"/>
    <w:rsid w:val="51883EAB"/>
    <w:rsid w:val="51966E7D"/>
    <w:rsid w:val="51B71B8F"/>
    <w:rsid w:val="51B8433C"/>
    <w:rsid w:val="51D33A2F"/>
    <w:rsid w:val="51D77C12"/>
    <w:rsid w:val="51EF10AE"/>
    <w:rsid w:val="520B5783"/>
    <w:rsid w:val="523C0E31"/>
    <w:rsid w:val="526613C5"/>
    <w:rsid w:val="528B596D"/>
    <w:rsid w:val="52C42A28"/>
    <w:rsid w:val="53377679"/>
    <w:rsid w:val="5342729E"/>
    <w:rsid w:val="536D7AB6"/>
    <w:rsid w:val="53AA2830"/>
    <w:rsid w:val="53C572CD"/>
    <w:rsid w:val="53E11C4F"/>
    <w:rsid w:val="540006A2"/>
    <w:rsid w:val="54735DCC"/>
    <w:rsid w:val="547A7E1F"/>
    <w:rsid w:val="54814E0E"/>
    <w:rsid w:val="549650AC"/>
    <w:rsid w:val="549E348E"/>
    <w:rsid w:val="54AD1C06"/>
    <w:rsid w:val="54B44191"/>
    <w:rsid w:val="54C618EB"/>
    <w:rsid w:val="54DE2A32"/>
    <w:rsid w:val="54F544AB"/>
    <w:rsid w:val="550D3283"/>
    <w:rsid w:val="55125B22"/>
    <w:rsid w:val="55213F71"/>
    <w:rsid w:val="55406CF4"/>
    <w:rsid w:val="554B7252"/>
    <w:rsid w:val="55936D3E"/>
    <w:rsid w:val="5627302A"/>
    <w:rsid w:val="5642770C"/>
    <w:rsid w:val="564742FE"/>
    <w:rsid w:val="56801F55"/>
    <w:rsid w:val="56BB7FD0"/>
    <w:rsid w:val="56E63BDC"/>
    <w:rsid w:val="56EB34B7"/>
    <w:rsid w:val="57192EC2"/>
    <w:rsid w:val="57315742"/>
    <w:rsid w:val="5765746A"/>
    <w:rsid w:val="57701739"/>
    <w:rsid w:val="57C16F73"/>
    <w:rsid w:val="58303308"/>
    <w:rsid w:val="58746A31"/>
    <w:rsid w:val="589F62C7"/>
    <w:rsid w:val="58A3615A"/>
    <w:rsid w:val="58A47649"/>
    <w:rsid w:val="58A47DCE"/>
    <w:rsid w:val="58B16251"/>
    <w:rsid w:val="58BA4904"/>
    <w:rsid w:val="58DF4A53"/>
    <w:rsid w:val="592F065C"/>
    <w:rsid w:val="59420E45"/>
    <w:rsid w:val="597B5A48"/>
    <w:rsid w:val="598072F9"/>
    <w:rsid w:val="59831679"/>
    <w:rsid w:val="59842726"/>
    <w:rsid w:val="59F059EB"/>
    <w:rsid w:val="59FD5CE3"/>
    <w:rsid w:val="59FE1C9F"/>
    <w:rsid w:val="5A4602EE"/>
    <w:rsid w:val="5A66437A"/>
    <w:rsid w:val="5A7A0C96"/>
    <w:rsid w:val="5A867B53"/>
    <w:rsid w:val="5AD10A52"/>
    <w:rsid w:val="5AE623A0"/>
    <w:rsid w:val="5AF820D3"/>
    <w:rsid w:val="5B082F15"/>
    <w:rsid w:val="5B0A2639"/>
    <w:rsid w:val="5B1160AF"/>
    <w:rsid w:val="5B487FCC"/>
    <w:rsid w:val="5B4C3F13"/>
    <w:rsid w:val="5B6A5F64"/>
    <w:rsid w:val="5BA0255D"/>
    <w:rsid w:val="5BA303C3"/>
    <w:rsid w:val="5BC73F78"/>
    <w:rsid w:val="5BF2722C"/>
    <w:rsid w:val="5C2A6C04"/>
    <w:rsid w:val="5C496ACB"/>
    <w:rsid w:val="5C4E46A0"/>
    <w:rsid w:val="5C8570E6"/>
    <w:rsid w:val="5CB00F5A"/>
    <w:rsid w:val="5CB0535B"/>
    <w:rsid w:val="5D0B6F6D"/>
    <w:rsid w:val="5D2E3396"/>
    <w:rsid w:val="5D6323CD"/>
    <w:rsid w:val="5D647EF4"/>
    <w:rsid w:val="5D8F2EC7"/>
    <w:rsid w:val="5DAB6759"/>
    <w:rsid w:val="5DCC0B17"/>
    <w:rsid w:val="5DDF6040"/>
    <w:rsid w:val="5E232766"/>
    <w:rsid w:val="5E2E357D"/>
    <w:rsid w:val="5E446FDB"/>
    <w:rsid w:val="5EC61942"/>
    <w:rsid w:val="5EE450D1"/>
    <w:rsid w:val="5F0E45BB"/>
    <w:rsid w:val="5F1C61A7"/>
    <w:rsid w:val="5F4C0ED4"/>
    <w:rsid w:val="5F4F240C"/>
    <w:rsid w:val="5F8D5E20"/>
    <w:rsid w:val="5F8F28CB"/>
    <w:rsid w:val="5FA639FC"/>
    <w:rsid w:val="5FB32A6C"/>
    <w:rsid w:val="5FB70224"/>
    <w:rsid w:val="606766A3"/>
    <w:rsid w:val="60883EF9"/>
    <w:rsid w:val="609F1BC5"/>
    <w:rsid w:val="60A53E80"/>
    <w:rsid w:val="60B374E0"/>
    <w:rsid w:val="60C217C8"/>
    <w:rsid w:val="610E08A2"/>
    <w:rsid w:val="611C22FF"/>
    <w:rsid w:val="61815124"/>
    <w:rsid w:val="618B1EF3"/>
    <w:rsid w:val="619D5078"/>
    <w:rsid w:val="61A07EAA"/>
    <w:rsid w:val="61E84C4F"/>
    <w:rsid w:val="62307FF0"/>
    <w:rsid w:val="62606BB5"/>
    <w:rsid w:val="627829D2"/>
    <w:rsid w:val="628E2EDB"/>
    <w:rsid w:val="62970423"/>
    <w:rsid w:val="62A80882"/>
    <w:rsid w:val="62B06223"/>
    <w:rsid w:val="62DF5D12"/>
    <w:rsid w:val="63184B5B"/>
    <w:rsid w:val="6345388C"/>
    <w:rsid w:val="635822A8"/>
    <w:rsid w:val="6395152A"/>
    <w:rsid w:val="63C416EC"/>
    <w:rsid w:val="641877BA"/>
    <w:rsid w:val="641B6CFA"/>
    <w:rsid w:val="645F3C17"/>
    <w:rsid w:val="64E53364"/>
    <w:rsid w:val="64EC710A"/>
    <w:rsid w:val="64F40201"/>
    <w:rsid w:val="653F6CEE"/>
    <w:rsid w:val="663B0604"/>
    <w:rsid w:val="67442F4B"/>
    <w:rsid w:val="67C043CD"/>
    <w:rsid w:val="67E2064D"/>
    <w:rsid w:val="68031F62"/>
    <w:rsid w:val="682F3772"/>
    <w:rsid w:val="687014CD"/>
    <w:rsid w:val="68842217"/>
    <w:rsid w:val="68A6079A"/>
    <w:rsid w:val="68C63810"/>
    <w:rsid w:val="6937728C"/>
    <w:rsid w:val="694D6296"/>
    <w:rsid w:val="69615C67"/>
    <w:rsid w:val="69765236"/>
    <w:rsid w:val="69827750"/>
    <w:rsid w:val="69D1617D"/>
    <w:rsid w:val="69FB2C2E"/>
    <w:rsid w:val="6A3053E5"/>
    <w:rsid w:val="6AD83ABE"/>
    <w:rsid w:val="6B412693"/>
    <w:rsid w:val="6BF75629"/>
    <w:rsid w:val="6C272818"/>
    <w:rsid w:val="6C465394"/>
    <w:rsid w:val="6C713532"/>
    <w:rsid w:val="6C912018"/>
    <w:rsid w:val="6C970639"/>
    <w:rsid w:val="6CAD5413"/>
    <w:rsid w:val="6CBD649F"/>
    <w:rsid w:val="6CC33A91"/>
    <w:rsid w:val="6D1578C1"/>
    <w:rsid w:val="6D8B6DD7"/>
    <w:rsid w:val="6DF04E6B"/>
    <w:rsid w:val="6DFA4688"/>
    <w:rsid w:val="6EC15DBF"/>
    <w:rsid w:val="6EE175F6"/>
    <w:rsid w:val="6F0545DD"/>
    <w:rsid w:val="6F067523"/>
    <w:rsid w:val="6F454FEE"/>
    <w:rsid w:val="6F4C6CB0"/>
    <w:rsid w:val="6F6278BD"/>
    <w:rsid w:val="6F924E62"/>
    <w:rsid w:val="6F9D6EF4"/>
    <w:rsid w:val="6FDF6D35"/>
    <w:rsid w:val="6FE95F5B"/>
    <w:rsid w:val="70394425"/>
    <w:rsid w:val="703D7E7D"/>
    <w:rsid w:val="70A42756"/>
    <w:rsid w:val="70BC4BD5"/>
    <w:rsid w:val="70ED58DE"/>
    <w:rsid w:val="710220D3"/>
    <w:rsid w:val="71090F67"/>
    <w:rsid w:val="715D3AF0"/>
    <w:rsid w:val="71A24191"/>
    <w:rsid w:val="71A81E54"/>
    <w:rsid w:val="7228247C"/>
    <w:rsid w:val="723802CC"/>
    <w:rsid w:val="7248337C"/>
    <w:rsid w:val="7275252F"/>
    <w:rsid w:val="7297465B"/>
    <w:rsid w:val="72C26316"/>
    <w:rsid w:val="739829F6"/>
    <w:rsid w:val="73C9344F"/>
    <w:rsid w:val="73EC6624"/>
    <w:rsid w:val="740D32B5"/>
    <w:rsid w:val="741A5ED7"/>
    <w:rsid w:val="74292D54"/>
    <w:rsid w:val="742C73A7"/>
    <w:rsid w:val="74612B66"/>
    <w:rsid w:val="74E03EAC"/>
    <w:rsid w:val="75064775"/>
    <w:rsid w:val="751D5853"/>
    <w:rsid w:val="751E6016"/>
    <w:rsid w:val="75666269"/>
    <w:rsid w:val="757C4484"/>
    <w:rsid w:val="75810A35"/>
    <w:rsid w:val="75852EB8"/>
    <w:rsid w:val="758D6EB1"/>
    <w:rsid w:val="759929D8"/>
    <w:rsid w:val="760D6F22"/>
    <w:rsid w:val="762605F9"/>
    <w:rsid w:val="76811E83"/>
    <w:rsid w:val="769F07F2"/>
    <w:rsid w:val="76A53D3A"/>
    <w:rsid w:val="76D518CE"/>
    <w:rsid w:val="770B5AA6"/>
    <w:rsid w:val="773959F8"/>
    <w:rsid w:val="773D67BB"/>
    <w:rsid w:val="77530965"/>
    <w:rsid w:val="77786B96"/>
    <w:rsid w:val="779A6C51"/>
    <w:rsid w:val="77AA22F9"/>
    <w:rsid w:val="77DE2925"/>
    <w:rsid w:val="78165246"/>
    <w:rsid w:val="784658C4"/>
    <w:rsid w:val="785F2C2B"/>
    <w:rsid w:val="787663E2"/>
    <w:rsid w:val="787E5528"/>
    <w:rsid w:val="78A4684A"/>
    <w:rsid w:val="78E97583"/>
    <w:rsid w:val="79034B6F"/>
    <w:rsid w:val="795A422D"/>
    <w:rsid w:val="7971112A"/>
    <w:rsid w:val="798E57EB"/>
    <w:rsid w:val="79C913B2"/>
    <w:rsid w:val="79E01C10"/>
    <w:rsid w:val="7A351927"/>
    <w:rsid w:val="7A52091D"/>
    <w:rsid w:val="7A5B6727"/>
    <w:rsid w:val="7A796935"/>
    <w:rsid w:val="7A7C6425"/>
    <w:rsid w:val="7AAB489A"/>
    <w:rsid w:val="7AC073CB"/>
    <w:rsid w:val="7AE55A90"/>
    <w:rsid w:val="7AFD7566"/>
    <w:rsid w:val="7B3D7962"/>
    <w:rsid w:val="7BA43F72"/>
    <w:rsid w:val="7BC10E7B"/>
    <w:rsid w:val="7CC61BD9"/>
    <w:rsid w:val="7D0E4A27"/>
    <w:rsid w:val="7D404DF9"/>
    <w:rsid w:val="7D576DC2"/>
    <w:rsid w:val="7D6561F4"/>
    <w:rsid w:val="7DE06CCB"/>
    <w:rsid w:val="7E0D38A0"/>
    <w:rsid w:val="7E183423"/>
    <w:rsid w:val="7E327526"/>
    <w:rsid w:val="7EC9775F"/>
    <w:rsid w:val="7F03793F"/>
    <w:rsid w:val="7F1B7214"/>
    <w:rsid w:val="7F750AD5"/>
    <w:rsid w:val="7F8A3392"/>
    <w:rsid w:val="7F904007"/>
    <w:rsid w:val="7F967F89"/>
    <w:rsid w:val="7F9969BB"/>
    <w:rsid w:val="7FE900B8"/>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8"/>
    <w:pPr>
      <w:keepNext/>
      <w:keepLines/>
      <w:spacing w:before="340" w:after="330" w:line="578" w:lineRule="auto"/>
    </w:pPr>
    <w:rPr>
      <w:rFonts w:ascii="Times New Roman"/>
      <w:kern w:val="44"/>
      <w:sz w:val="44"/>
      <w:szCs w:val="44"/>
    </w:rPr>
  </w:style>
  <w:style w:type="paragraph" w:styleId="3">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autoRedefine/>
    <w:unhideWhenUsed/>
    <w:qFormat/>
    <w:uiPriority w:val="9"/>
    <w:pPr>
      <w:keepNext/>
      <w:keepLines/>
      <w:spacing w:before="260" w:after="260" w:line="416" w:lineRule="auto"/>
      <w:outlineLvl w:val="2"/>
    </w:pPr>
    <w:rPr>
      <w:b/>
      <w:bCs/>
      <w:sz w:val="28"/>
      <w:szCs w:val="32"/>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 w:val="24"/>
    </w:rPr>
  </w:style>
  <w:style w:type="paragraph" w:styleId="6">
    <w:name w:val="toa heading"/>
    <w:basedOn w:val="1"/>
    <w:next w:val="1"/>
    <w:autoRedefine/>
    <w:unhideWhenUsed/>
    <w:qFormat/>
    <w:uiPriority w:val="99"/>
    <w:pPr>
      <w:spacing w:before="120"/>
    </w:pPr>
    <w:rPr>
      <w:rFonts w:ascii="Cambria" w:hAnsi="Cambria"/>
      <w:sz w:val="24"/>
      <w:szCs w:val="24"/>
    </w:rPr>
  </w:style>
  <w:style w:type="paragraph" w:styleId="7">
    <w:name w:val="Body Text"/>
    <w:basedOn w:val="1"/>
    <w:next w:val="8"/>
    <w:autoRedefine/>
    <w:qFormat/>
    <w:uiPriority w:val="1"/>
    <w:pPr>
      <w:spacing w:before="182"/>
      <w:ind w:left="720" w:hanging="361"/>
    </w:pPr>
    <w:rPr>
      <w:rFonts w:ascii="微软雅黑" w:hAnsi="微软雅黑" w:eastAsia="微软雅黑" w:cs="微软雅黑"/>
      <w:sz w:val="24"/>
      <w:lang w:val="zh-CN" w:bidi="zh-CN"/>
    </w:rPr>
  </w:style>
  <w:style w:type="paragraph" w:styleId="8">
    <w:name w:val="Plain Text"/>
    <w:basedOn w:val="1"/>
    <w:autoRedefine/>
    <w:qFormat/>
    <w:uiPriority w:val="0"/>
    <w:rPr>
      <w:rFonts w:ascii="宋体" w:hAnsi="Courier New" w:cstheme="minorBidi"/>
      <w:sz w:val="11"/>
      <w:szCs w:val="22"/>
    </w:rPr>
  </w:style>
  <w:style w:type="paragraph" w:styleId="9">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0">
    <w:name w:val="List 2"/>
    <w:basedOn w:val="1"/>
    <w:next w:val="8"/>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1">
    <w:name w:val="toc 3"/>
    <w:basedOn w:val="1"/>
    <w:next w:val="1"/>
    <w:autoRedefine/>
    <w:qFormat/>
    <w:uiPriority w:val="0"/>
    <w:pPr>
      <w:ind w:left="840" w:leftChars="400"/>
    </w:pPr>
  </w:style>
  <w:style w:type="paragraph" w:styleId="12">
    <w:name w:val="Date"/>
    <w:basedOn w:val="1"/>
    <w:next w:val="1"/>
    <w:autoRedefine/>
    <w:qFormat/>
    <w:uiPriority w:val="0"/>
    <w:pPr>
      <w:ind w:left="100" w:leftChars="2500"/>
    </w:pPr>
    <w:rPr>
      <w:szCs w:val="24"/>
    </w:rPr>
  </w:style>
  <w:style w:type="paragraph" w:styleId="13">
    <w:name w:val="endnote text"/>
    <w:basedOn w:val="1"/>
    <w:autoRedefine/>
    <w:qFormat/>
    <w:uiPriority w:val="0"/>
    <w:pPr>
      <w:snapToGrid w:val="0"/>
      <w:jc w:val="left"/>
    </w:pPr>
  </w:style>
  <w:style w:type="paragraph" w:styleId="14">
    <w:name w:val="Balloon Text"/>
    <w:basedOn w:val="1"/>
    <w:link w:val="59"/>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line="360" w:lineRule="auto"/>
      <w:ind w:firstLine="200" w:firstLineChars="200"/>
      <w:jc w:val="left"/>
    </w:pPr>
    <w:rPr>
      <w:b/>
      <w:bCs/>
      <w:caps/>
      <w:sz w:val="20"/>
    </w:rPr>
  </w:style>
  <w:style w:type="paragraph" w:styleId="18">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19">
    <w:name w:val="footnote text"/>
    <w:basedOn w:val="1"/>
    <w:autoRedefine/>
    <w:semiHidden/>
    <w:unhideWhenUsed/>
    <w:qFormat/>
    <w:uiPriority w:val="99"/>
    <w:pPr>
      <w:snapToGrid w:val="0"/>
      <w:jc w:val="left"/>
    </w:pPr>
    <w:rPr>
      <w:sz w:val="18"/>
      <w:szCs w:val="18"/>
    </w:rPr>
  </w:style>
  <w:style w:type="paragraph" w:styleId="20">
    <w:name w:val="Normal (Web)"/>
    <w:basedOn w:val="1"/>
    <w:next w:val="2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目录 41"/>
    <w:next w:val="1"/>
    <w:autoRedefine/>
    <w:qFormat/>
    <w:uiPriority w:val="0"/>
    <w:pPr>
      <w:wordWrap w:val="0"/>
      <w:ind w:left="1275"/>
      <w:jc w:val="both"/>
    </w:pPr>
    <w:rPr>
      <w:rFonts w:ascii="Calibri" w:hAnsi="Calibri" w:eastAsia="宋体" w:cs="宋体"/>
      <w:sz w:val="21"/>
      <w:lang w:val="en-US" w:eastAsia="zh-CN" w:bidi="ar-SA"/>
    </w:rPr>
  </w:style>
  <w:style w:type="paragraph" w:styleId="22">
    <w:name w:val="Title"/>
    <w:basedOn w:val="1"/>
    <w:next w:val="1"/>
    <w:link w:val="43"/>
    <w:autoRedefine/>
    <w:qFormat/>
    <w:uiPriority w:val="0"/>
    <w:pPr>
      <w:spacing w:before="240" w:after="60"/>
      <w:ind w:left="425" w:hanging="425"/>
      <w:jc w:val="center"/>
      <w:outlineLvl w:val="0"/>
    </w:pPr>
    <w:rPr>
      <w:rFonts w:ascii="Arial" w:hAnsi="Arial" w:cs="Arial"/>
      <w:b/>
      <w:bCs/>
      <w:sz w:val="32"/>
      <w:szCs w:val="32"/>
    </w:rPr>
  </w:style>
  <w:style w:type="paragraph" w:styleId="23">
    <w:name w:val="Body Text First Indent"/>
    <w:basedOn w:val="7"/>
    <w:autoRedefine/>
    <w:semiHidden/>
    <w:qFormat/>
    <w:uiPriority w:val="0"/>
    <w:pPr>
      <w:ind w:firstLine="420" w:firstLineChars="100"/>
    </w:pPr>
    <w:rPr>
      <w:rFonts w:eastAsia="仿宋_GB2312"/>
      <w:sz w:val="28"/>
      <w:szCs w:val="28"/>
    </w:rPr>
  </w:style>
  <w:style w:type="table" w:styleId="25">
    <w:name w:val="Table Grid"/>
    <w:basedOn w:val="24"/>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Hyperlink"/>
    <w:autoRedefine/>
    <w:qFormat/>
    <w:uiPriority w:val="99"/>
    <w:rPr>
      <w:color w:val="0000FF"/>
      <w:u w:val="single"/>
    </w:rPr>
  </w:style>
  <w:style w:type="character" w:styleId="30">
    <w:name w:val="footnote reference"/>
    <w:basedOn w:val="26"/>
    <w:autoRedefine/>
    <w:semiHidden/>
    <w:unhideWhenUsed/>
    <w:qFormat/>
    <w:uiPriority w:val="99"/>
    <w:rPr>
      <w:vertAlign w:val="superscript"/>
    </w:rPr>
  </w:style>
  <w:style w:type="character" w:styleId="31">
    <w:name w:val="HTML Sample"/>
    <w:basedOn w:val="26"/>
    <w:autoRedefine/>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BodyText"/>
    <w:basedOn w:val="1"/>
    <w:autoRedefine/>
    <w:qFormat/>
    <w:uiPriority w:val="0"/>
    <w:pPr>
      <w:textAlignment w:val="baseline"/>
    </w:pPr>
    <w:rPr>
      <w:rFonts w:ascii="宋体" w:hAnsi="宋体"/>
      <w:color w:val="0000FF"/>
      <w:sz w:val="24"/>
      <w:szCs w:val="24"/>
    </w:rPr>
  </w:style>
  <w:style w:type="paragraph" w:customStyle="1" w:styleId="34">
    <w:name w:val="_Style 1"/>
    <w:basedOn w:val="1"/>
    <w:autoRedefine/>
    <w:qFormat/>
    <w:uiPriority w:val="0"/>
    <w:pPr>
      <w:ind w:firstLine="420" w:firstLineChars="200"/>
    </w:pPr>
    <w:rPr>
      <w:rFonts w:ascii="宋体"/>
      <w:kern w:val="0"/>
      <w:sz w:val="18"/>
      <w:szCs w:val="18"/>
    </w:rPr>
  </w:style>
  <w:style w:type="paragraph" w:customStyle="1" w:styleId="35">
    <w:name w:val="Heading2"/>
    <w:basedOn w:val="1"/>
    <w:next w:val="1"/>
    <w:autoRedefine/>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7">
    <w:name w:val="Default Text"/>
    <w:link w:val="46"/>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8">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39">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0">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41">
    <w:name w:val="答复表头"/>
    <w:basedOn w:val="42"/>
    <w:next w:val="1"/>
    <w:autoRedefine/>
    <w:qFormat/>
    <w:uiPriority w:val="0"/>
    <w:pPr>
      <w:tabs>
        <w:tab w:val="left" w:pos="480"/>
      </w:tabs>
    </w:pPr>
  </w:style>
  <w:style w:type="paragraph" w:customStyle="1" w:styleId="42">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3">
    <w:name w:val="标题 字符"/>
    <w:basedOn w:val="26"/>
    <w:link w:val="22"/>
    <w:autoRedefine/>
    <w:qFormat/>
    <w:uiPriority w:val="0"/>
    <w:rPr>
      <w:rFonts w:ascii="Arial" w:hAnsi="Arial" w:cs="Arial"/>
      <w:b/>
      <w:bCs/>
      <w:sz w:val="32"/>
      <w:szCs w:val="32"/>
    </w:rPr>
  </w:style>
  <w:style w:type="character" w:customStyle="1" w:styleId="44">
    <w:name w:val="7）页眉页脚"/>
    <w:autoRedefine/>
    <w:qFormat/>
    <w:uiPriority w:val="0"/>
    <w:rPr>
      <w:rFonts w:ascii="仿宋_GB2312" w:eastAsia="仿宋_GB2312"/>
      <w:b/>
      <w:i/>
      <w:sz w:val="18"/>
      <w:vertAlign w:val="baseline"/>
    </w:rPr>
  </w:style>
  <w:style w:type="paragraph" w:customStyle="1" w:styleId="45">
    <w:name w:val="Char"/>
    <w:basedOn w:val="1"/>
    <w:autoRedefine/>
    <w:qFormat/>
    <w:uiPriority w:val="0"/>
    <w:rPr>
      <w:rFonts w:ascii="Tahoma" w:hAnsi="Tahoma" w:cs="仿宋_GB2312"/>
      <w:sz w:val="24"/>
      <w:szCs w:val="28"/>
    </w:rPr>
  </w:style>
  <w:style w:type="character" w:customStyle="1" w:styleId="46">
    <w:name w:val="Default Text Char"/>
    <w:link w:val="37"/>
    <w:autoRedefine/>
    <w:qFormat/>
    <w:uiPriority w:val="0"/>
    <w:rPr>
      <w:rFonts w:asciiTheme="minorHAnsi" w:hAnsiTheme="minorHAnsi" w:eastAsiaTheme="minorEastAsia" w:cstheme="minorBidi"/>
      <w:color w:val="000000"/>
      <w:kern w:val="2"/>
      <w:sz w:val="24"/>
      <w:szCs w:val="22"/>
    </w:rPr>
  </w:style>
  <w:style w:type="paragraph" w:styleId="47">
    <w:name w:val="List Paragraph"/>
    <w:basedOn w:val="1"/>
    <w:autoRedefine/>
    <w:qFormat/>
    <w:uiPriority w:val="34"/>
    <w:pPr>
      <w:ind w:firstLine="420" w:firstLineChars="200"/>
    </w:pPr>
    <w:rPr>
      <w:szCs w:val="24"/>
    </w:rPr>
  </w:style>
  <w:style w:type="paragraph" w:customStyle="1" w:styleId="48">
    <w:name w:val="列出段落1"/>
    <w:basedOn w:val="1"/>
    <w:autoRedefine/>
    <w:qFormat/>
    <w:uiPriority w:val="34"/>
    <w:pPr>
      <w:ind w:firstLine="420" w:firstLineChars="200"/>
    </w:pPr>
    <w:rPr>
      <w:szCs w:val="24"/>
    </w:rPr>
  </w:style>
  <w:style w:type="paragraph" w:customStyle="1" w:styleId="49">
    <w:name w:val="普通(网站)1"/>
    <w:basedOn w:val="1"/>
    <w:autoRedefine/>
    <w:qFormat/>
    <w:uiPriority w:val="0"/>
    <w:pPr>
      <w:spacing w:before="100" w:beforeAutospacing="1" w:after="100" w:afterAutospacing="1"/>
      <w:jc w:val="left"/>
    </w:pPr>
    <w:rPr>
      <w:kern w:val="0"/>
      <w:sz w:val="24"/>
    </w:rPr>
  </w:style>
  <w:style w:type="paragraph" w:customStyle="1" w:styleId="50">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51">
    <w:name w:val="NormalCharacter"/>
    <w:link w:val="52"/>
    <w:autoRedefine/>
    <w:qFormat/>
    <w:uiPriority w:val="0"/>
    <w:rPr>
      <w:rFonts w:ascii="Times New Roman" w:hAnsi="Times New Roman" w:eastAsia="宋体"/>
      <w:kern w:val="2"/>
      <w:sz w:val="21"/>
      <w:szCs w:val="24"/>
      <w:lang w:val="en-US" w:eastAsia="zh-CN" w:bidi="ar-SA"/>
    </w:rPr>
  </w:style>
  <w:style w:type="paragraph" w:customStyle="1" w:styleId="52">
    <w:name w:val="UserStyle_2"/>
    <w:basedOn w:val="1"/>
    <w:link w:val="51"/>
    <w:autoRedefine/>
    <w:qFormat/>
    <w:uiPriority w:val="0"/>
    <w:pPr>
      <w:textAlignment w:val="baseline"/>
    </w:pPr>
    <w:rPr>
      <w:szCs w:val="24"/>
    </w:rPr>
  </w:style>
  <w:style w:type="paragraph" w:customStyle="1" w:styleId="53">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4">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5">
    <w:name w:val="UserStyle_11"/>
    <w:basedOn w:val="56"/>
    <w:next w:val="1"/>
    <w:autoRedefine/>
    <w:qFormat/>
    <w:uiPriority w:val="0"/>
    <w:pPr>
      <w:tabs>
        <w:tab w:val="left" w:pos="480"/>
      </w:tabs>
    </w:pPr>
    <w:rPr>
      <w:rFonts w:ascii="Times New Roman" w:hAnsi="Times New Roman"/>
      <w:b/>
    </w:rPr>
  </w:style>
  <w:style w:type="paragraph" w:customStyle="1" w:styleId="56">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7">
    <w:name w:val="_Style 3"/>
    <w:basedOn w:val="1"/>
    <w:autoRedefine/>
    <w:qFormat/>
    <w:uiPriority w:val="0"/>
    <w:pPr>
      <w:ind w:firstLine="420" w:firstLineChars="200"/>
    </w:pPr>
    <w:rPr>
      <w:rFonts w:ascii="Calibri" w:hAnsi="Calibri"/>
      <w:szCs w:val="22"/>
    </w:rPr>
  </w:style>
  <w:style w:type="paragraph" w:customStyle="1" w:styleId="58">
    <w:name w:val="Default"/>
    <w:basedOn w:val="22"/>
    <w:next w:val="2"/>
    <w:autoRedefine/>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59">
    <w:name w:val="批注框文本 字符"/>
    <w:basedOn w:val="26"/>
    <w:link w:val="14"/>
    <w:autoRedefine/>
    <w:qFormat/>
    <w:uiPriority w:val="0"/>
    <w:rPr>
      <w:kern w:val="2"/>
      <w:sz w:val="18"/>
      <w:szCs w:val="18"/>
    </w:rPr>
  </w:style>
  <w:style w:type="paragraph" w:customStyle="1" w:styleId="60">
    <w:name w:val="Table Paragraph"/>
    <w:basedOn w:val="1"/>
    <w:autoRedefine/>
    <w:qFormat/>
    <w:uiPriority w:val="1"/>
    <w:pPr>
      <w:spacing w:before="135"/>
      <w:ind w:left="106"/>
    </w:pPr>
    <w:rPr>
      <w:rFonts w:ascii="宋体" w:hAnsi="宋体" w:cs="宋体"/>
      <w:lang w:val="zh-CN" w:bidi="zh-CN"/>
    </w:rPr>
  </w:style>
  <w:style w:type="character" w:customStyle="1" w:styleId="61">
    <w:name w:val="font91"/>
    <w:basedOn w:val="26"/>
    <w:autoRedefine/>
    <w:qFormat/>
    <w:uiPriority w:val="0"/>
    <w:rPr>
      <w:rFonts w:hint="eastAsia" w:ascii="微软雅黑" w:hAnsi="微软雅黑" w:eastAsia="微软雅黑" w:cs="微软雅黑"/>
      <w:color w:val="000000"/>
      <w:sz w:val="24"/>
      <w:szCs w:val="24"/>
      <w:u w:val="none"/>
    </w:rPr>
  </w:style>
  <w:style w:type="paragraph" w:customStyle="1" w:styleId="62">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table" w:customStyle="1" w:styleId="64">
    <w:name w:val="浅色底纹1"/>
    <w:basedOn w:val="24"/>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5">
    <w:name w:val="font21"/>
    <w:autoRedefine/>
    <w:qFormat/>
    <w:uiPriority w:val="0"/>
    <w:rPr>
      <w:rFonts w:hint="default" w:ascii="仿宋_GB2312" w:eastAsia="仿宋_GB2312" w:cs="仿宋_GB2312"/>
      <w:color w:val="000000"/>
      <w:sz w:val="20"/>
      <w:szCs w:val="20"/>
      <w:u w:val="none"/>
    </w:rPr>
  </w:style>
  <w:style w:type="character" w:customStyle="1" w:styleId="66">
    <w:name w:val="font71"/>
    <w:autoRedefine/>
    <w:qFormat/>
    <w:uiPriority w:val="0"/>
    <w:rPr>
      <w:rFonts w:hint="eastAsia" w:ascii="仿宋_GB2312" w:eastAsia="仿宋_GB2312" w:cs="仿宋_GB2312"/>
      <w:color w:val="000000"/>
      <w:sz w:val="20"/>
      <w:szCs w:val="20"/>
      <w:u w:val="none"/>
    </w:rPr>
  </w:style>
  <w:style w:type="character" w:customStyle="1" w:styleId="67">
    <w:name w:val="font11"/>
    <w:autoRedefine/>
    <w:qFormat/>
    <w:uiPriority w:val="0"/>
    <w:rPr>
      <w:rFonts w:hint="default" w:ascii="Wingdings" w:hAnsi="Wingdings" w:cs="Wingdings"/>
      <w:color w:val="000000"/>
      <w:sz w:val="20"/>
      <w:szCs w:val="20"/>
    </w:rPr>
  </w:style>
  <w:style w:type="paragraph" w:customStyle="1" w:styleId="68">
    <w:name w:val="文本"/>
    <w:basedOn w:val="1"/>
    <w:autoRedefine/>
    <w:qFormat/>
    <w:uiPriority w:val="0"/>
    <w:pPr>
      <w:spacing w:before="25" w:beforeLines="25" w:after="25" w:afterLines="25"/>
      <w:ind w:firstLine="420"/>
    </w:pPr>
  </w:style>
  <w:style w:type="paragraph" w:customStyle="1" w:styleId="6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79E26-BCEA-4F26-B876-A745C24D8834}">
  <ds:schemaRefs/>
</ds:datastoreItem>
</file>

<file path=docProps/app.xml><?xml version="1.0" encoding="utf-8"?>
<Properties xmlns="http://schemas.openxmlformats.org/officeDocument/2006/extended-properties" xmlns:vt="http://schemas.openxmlformats.org/officeDocument/2006/docPropsVTypes">
  <Template>Normal</Template>
  <Pages>86</Pages>
  <Words>19540</Words>
  <Characters>21402</Characters>
  <Lines>255</Lines>
  <Paragraphs>72</Paragraphs>
  <TotalTime>8</TotalTime>
  <ScaleCrop>false</ScaleCrop>
  <LinksUpToDate>false</LinksUpToDate>
  <CharactersWithSpaces>21706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2024-09-18T08:15:00Z</cp:lastPrinted>
  <dcterms:modified xsi:type="dcterms:W3CDTF">2025-07-09T05:06:08Z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9412ACE3780B41E697037A500FBCEA79_13</vt:lpwstr>
  </property>
  <property fmtid="{D5CDD505-2E9C-101B-9397-08002B2CF9AE}" pid="4" name="KSOTemplateDocerSaveRecord">
    <vt:lpwstr>eyJoZGlkIjoiMjcwZDk5YWVkMjVkNWM3NzJkNDE2OGZkZDg2NjdhNGQiLCJ1c2VySWQiOiI4MzMxOTAxODgifQ==</vt:lpwstr>
  </property>
</Properties>
</file>